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015E0" w:rsidR="006A79C8" w:rsidP="00530C8B" w:rsidRDefault="00530C8B" w14:paraId="2CEDCA51" w14:textId="1C648A71">
      <w:pPr>
        <w:pStyle w:val="BodyText"/>
        <w:tabs>
          <w:tab w:val="left" w:pos="3048"/>
          <w:tab w:val="center" w:pos="4680"/>
        </w:tabs>
        <w:contextualSpacing/>
        <w:rPr>
          <w:b/>
        </w:rPr>
      </w:pPr>
      <w:r>
        <w:rPr>
          <w:b/>
        </w:rPr>
        <w:tab/>
      </w:r>
      <w:r>
        <w:rPr>
          <w:b/>
        </w:rPr>
        <w:tab/>
      </w:r>
      <w:r w:rsidRPr="002015E0" w:rsidR="004C62EA">
        <w:rPr>
          <w:b/>
        </w:rPr>
        <w:t>SUPPORTING STATEMENT</w:t>
      </w:r>
    </w:p>
    <w:p w:rsidRPr="00A60C36" w:rsidR="00A60C36" w:rsidP="00A60C36" w:rsidRDefault="00A60C36" w14:paraId="6EB0A3C0" w14:textId="77777777">
      <w:pPr>
        <w:spacing w:before="22" w:line="259" w:lineRule="auto"/>
        <w:ind w:firstLine="14"/>
        <w:jc w:val="center"/>
        <w:rPr>
          <w:rFonts w:eastAsiaTheme="minorHAnsi"/>
          <w:b/>
          <w:sz w:val="24"/>
          <w:szCs w:val="24"/>
        </w:rPr>
      </w:pPr>
      <w:r w:rsidRPr="00A60C36">
        <w:rPr>
          <w:rFonts w:eastAsiaTheme="minorHAnsi"/>
          <w:b/>
          <w:sz w:val="24"/>
          <w:szCs w:val="24"/>
        </w:rPr>
        <w:t>U.S. Department of Commerce</w:t>
      </w:r>
    </w:p>
    <w:p w:rsidRPr="00A60C36" w:rsidR="00A60C36" w:rsidP="00A60C36" w:rsidRDefault="00A60C36" w14:paraId="0986E68D" w14:textId="77777777">
      <w:pPr>
        <w:spacing w:before="22" w:line="259" w:lineRule="auto"/>
        <w:ind w:firstLine="14"/>
        <w:jc w:val="center"/>
        <w:rPr>
          <w:rFonts w:eastAsiaTheme="minorHAnsi"/>
          <w:b/>
          <w:sz w:val="24"/>
          <w:szCs w:val="24"/>
        </w:rPr>
      </w:pPr>
      <w:r w:rsidRPr="00A60C36">
        <w:rPr>
          <w:rFonts w:eastAsiaTheme="minorHAnsi"/>
          <w:b/>
          <w:sz w:val="24"/>
          <w:szCs w:val="24"/>
        </w:rPr>
        <w:t>National Oceanic &amp; Atmospheric Administration</w:t>
      </w:r>
    </w:p>
    <w:p w:rsidR="00A06D28" w:rsidP="00B42D4A" w:rsidRDefault="00A06D28" w14:paraId="7D363537" w14:textId="77777777">
      <w:pPr>
        <w:contextualSpacing/>
        <w:jc w:val="center"/>
        <w:rPr>
          <w:b/>
          <w:color w:val="222222"/>
          <w:sz w:val="24"/>
          <w:szCs w:val="24"/>
          <w:shd w:val="clear" w:color="auto" w:fill="FFFFFF"/>
        </w:rPr>
      </w:pPr>
      <w:r w:rsidRPr="00A06D28">
        <w:rPr>
          <w:b/>
          <w:color w:val="222222"/>
          <w:sz w:val="24"/>
          <w:szCs w:val="24"/>
          <w:shd w:val="clear" w:color="auto" w:fill="FFFFFF"/>
        </w:rPr>
        <w:t xml:space="preserve">Individual Fishing Quotas for </w:t>
      </w:r>
    </w:p>
    <w:p w:rsidRPr="00C56092" w:rsidR="006A79C8" w:rsidP="00B42D4A" w:rsidRDefault="00A06D28" w14:paraId="39774F61" w14:textId="1B112E9E">
      <w:pPr>
        <w:contextualSpacing/>
        <w:jc w:val="center"/>
        <w:rPr>
          <w:b/>
          <w:color w:val="000000" w:themeColor="text1"/>
          <w:sz w:val="24"/>
          <w:szCs w:val="24"/>
        </w:rPr>
      </w:pPr>
      <w:r w:rsidRPr="00C56092">
        <w:rPr>
          <w:b/>
          <w:color w:val="000000" w:themeColor="text1"/>
          <w:sz w:val="24"/>
          <w:szCs w:val="24"/>
          <w:shd w:val="clear" w:color="auto" w:fill="FFFFFF"/>
        </w:rPr>
        <w:t>Pacific Halibut and Sablefish in the Alaska Fisheries</w:t>
      </w:r>
    </w:p>
    <w:p w:rsidR="006A79C8" w:rsidP="00B42D4A" w:rsidRDefault="004C62EA" w14:paraId="312D20CB" w14:textId="36F4987C">
      <w:pPr>
        <w:contextualSpacing/>
        <w:jc w:val="center"/>
        <w:rPr>
          <w:b/>
          <w:sz w:val="24"/>
        </w:rPr>
      </w:pPr>
      <w:r>
        <w:rPr>
          <w:b/>
          <w:sz w:val="24"/>
        </w:rPr>
        <w:t xml:space="preserve">OMB </w:t>
      </w:r>
      <w:r w:rsidR="00A06D28">
        <w:rPr>
          <w:b/>
          <w:sz w:val="24"/>
        </w:rPr>
        <w:t>Control No</w:t>
      </w:r>
      <w:r>
        <w:rPr>
          <w:b/>
          <w:sz w:val="24"/>
        </w:rPr>
        <w:t>. 0648-0272</w:t>
      </w:r>
    </w:p>
    <w:p w:rsidR="006A79C8" w:rsidP="00B42D4A" w:rsidRDefault="006A79C8" w14:paraId="2B4FDC72" w14:textId="77777777">
      <w:pPr>
        <w:pStyle w:val="BodyText"/>
        <w:contextualSpacing/>
        <w:rPr>
          <w:b/>
          <w:sz w:val="21"/>
        </w:rPr>
      </w:pPr>
    </w:p>
    <w:p w:rsidRPr="00A60C36" w:rsidR="00A60C36" w:rsidP="00B956FA" w:rsidRDefault="00A60C36" w14:paraId="6CF89285" w14:textId="34928A57">
      <w:pPr>
        <w:spacing w:before="199"/>
        <w:outlineLvl w:val="0"/>
        <w:rPr>
          <w:rFonts w:eastAsiaTheme="minorHAnsi"/>
          <w:b/>
          <w:bCs/>
          <w:sz w:val="24"/>
          <w:szCs w:val="24"/>
        </w:rPr>
      </w:pPr>
      <w:r w:rsidRPr="00A60C36">
        <w:rPr>
          <w:rFonts w:eastAsiaTheme="minorHAnsi"/>
          <w:b/>
          <w:bCs/>
          <w:sz w:val="24"/>
          <w:szCs w:val="24"/>
        </w:rPr>
        <w:t>Abstract</w:t>
      </w:r>
    </w:p>
    <w:p w:rsidR="00B1216B" w:rsidP="00B956FA" w:rsidRDefault="00B1216B" w14:paraId="3AFD7191" w14:textId="77777777">
      <w:pPr>
        <w:pStyle w:val="BodyText"/>
        <w:contextualSpacing/>
      </w:pPr>
    </w:p>
    <w:p w:rsidRPr="00510682" w:rsidR="00D455C3" w:rsidP="00625523" w:rsidRDefault="00491157" w14:paraId="3C3FFE0E" w14:textId="1D0ACD9E">
      <w:pPr>
        <w:pStyle w:val="BodyText"/>
        <w:contextualSpacing/>
      </w:pPr>
      <w:r w:rsidRPr="004F0627">
        <w:t>This</w:t>
      </w:r>
      <w:r>
        <w:t xml:space="preserve"> is a resubmission, with the final rule, of a</w:t>
      </w:r>
      <w:r w:rsidRPr="004F0627">
        <w:t xml:space="preserve"> request for revision of an existing information collection due to an associated rule (RIN</w:t>
      </w:r>
      <w:r>
        <w:t xml:space="preserve"> 0648-BJ34)</w:t>
      </w:r>
      <w:r w:rsidR="0024264A">
        <w:t>. This rule</w:t>
      </w:r>
      <w:r w:rsidR="00D455C3">
        <w:t xml:space="preserve"> includes a minor change to regulatio</w:t>
      </w:r>
      <w:r w:rsidR="0024264A">
        <w:t xml:space="preserve">ns implementing the IFQ Program that </w:t>
      </w:r>
      <w:r w:rsidR="00D455C3">
        <w:t xml:space="preserve">is necessary to </w:t>
      </w:r>
      <w:r w:rsidRPr="00510682" w:rsidR="00D455C3">
        <w:t xml:space="preserve">remove a redundant form, centralize all non-medical temporary IFQ transfers onto a single form, and simplify the temporary IFQ transfer process for the public and for agency administrators.  </w:t>
      </w:r>
      <w:r w:rsidR="00D455C3">
        <w:t>T</w:t>
      </w:r>
      <w:r w:rsidRPr="00510682" w:rsidR="00D455C3">
        <w:t xml:space="preserve">he Application for Temporary Military Transfer of IFQ form is </w:t>
      </w:r>
      <w:r w:rsidR="00D455C3">
        <w:t xml:space="preserve">removed because </w:t>
      </w:r>
      <w:r w:rsidRPr="00510682" w:rsidR="00D455C3">
        <w:t xml:space="preserve">the Application for Temporary Transfer of Halibut/Sablefish Individual Fishing Quota (IFQ) form </w:t>
      </w:r>
      <w:r w:rsidR="00D455C3">
        <w:t>may be</w:t>
      </w:r>
      <w:r w:rsidRPr="00510682" w:rsidR="00D455C3">
        <w:t xml:space="preserve"> used for all non-medical temporary IFQ transfers, including temporary military transfers. No changes </w:t>
      </w:r>
      <w:r w:rsidR="00EB451E">
        <w:t>were</w:t>
      </w:r>
      <w:r w:rsidRPr="00510682" w:rsidR="00D455C3">
        <w:t xml:space="preserve"> made to the Application for Temporary Transfer of Halibut/Sablefish Individual Fishing Quota (IFQ) form, other than revising the instructions </w:t>
      </w:r>
      <w:r w:rsidR="00D663A2">
        <w:t xml:space="preserve">on the form </w:t>
      </w:r>
      <w:r w:rsidRPr="00510682" w:rsidR="00D455C3">
        <w:t>to improve clarity.</w:t>
      </w:r>
      <w:r w:rsidRPr="00D51E35" w:rsidR="00D455C3">
        <w:t xml:space="preserve"> </w:t>
      </w:r>
    </w:p>
    <w:p w:rsidR="00D455C3" w:rsidP="00D455C3" w:rsidRDefault="00D455C3" w14:paraId="7E0228BD" w14:textId="77777777">
      <w:pPr>
        <w:pStyle w:val="BodyText"/>
        <w:widowControl/>
        <w:contextualSpacing/>
      </w:pPr>
    </w:p>
    <w:p w:rsidR="00D455C3" w:rsidP="00D455C3" w:rsidRDefault="00D455C3" w14:paraId="19766B7C" w14:textId="43A1C158">
      <w:pPr>
        <w:pStyle w:val="BodyText"/>
        <w:widowControl/>
        <w:contextualSpacing/>
      </w:pPr>
      <w:r>
        <w:t xml:space="preserve">The instruments in this information collection are necessary </w:t>
      </w:r>
      <w:r w:rsidR="004C74E4">
        <w:t xml:space="preserve">for the National Marine Fisheries Service (NMFS), Alaska Region, </w:t>
      </w:r>
      <w:r>
        <w:t>to manage the IFQ Program. The information collected is used to identify and authorize participants in the halibut and sablefish fisheries, to track and transfer quota share, to limit transfers to authorized participants, and to monitor quota share balances and harvest in these fisheries.</w:t>
      </w:r>
    </w:p>
    <w:p w:rsidRPr="00B84404" w:rsidR="00491157" w:rsidP="00B956FA" w:rsidRDefault="00491157" w14:paraId="35DFC7F4" w14:textId="77777777">
      <w:pPr>
        <w:spacing w:before="124"/>
        <w:outlineLvl w:val="0"/>
        <w:rPr>
          <w:rFonts w:eastAsiaTheme="minorHAnsi"/>
          <w:bCs/>
          <w:sz w:val="24"/>
          <w:szCs w:val="24"/>
        </w:rPr>
      </w:pPr>
    </w:p>
    <w:p w:rsidRPr="00A60C36" w:rsidR="00A60C36" w:rsidP="00B956FA" w:rsidRDefault="00A60C36" w14:paraId="598E016E" w14:textId="77777777">
      <w:pPr>
        <w:spacing w:before="124"/>
        <w:outlineLvl w:val="0"/>
        <w:rPr>
          <w:rFonts w:eastAsiaTheme="minorHAnsi"/>
          <w:b/>
          <w:bCs/>
          <w:sz w:val="24"/>
          <w:szCs w:val="24"/>
        </w:rPr>
      </w:pPr>
      <w:r w:rsidRPr="00A60C36">
        <w:rPr>
          <w:rFonts w:eastAsiaTheme="minorHAnsi"/>
          <w:b/>
          <w:bCs/>
          <w:sz w:val="24"/>
          <w:szCs w:val="24"/>
        </w:rPr>
        <w:t>Justification</w:t>
      </w:r>
    </w:p>
    <w:p w:rsidRPr="00A60C36" w:rsidR="00A60C36" w:rsidP="0089742D" w:rsidRDefault="00A60C36" w14:paraId="37D9AC48" w14:textId="77777777">
      <w:pPr>
        <w:numPr>
          <w:ilvl w:val="0"/>
          <w:numId w:val="9"/>
        </w:numPr>
        <w:tabs>
          <w:tab w:val="left" w:pos="360"/>
        </w:tabs>
        <w:spacing w:before="182" w:line="259" w:lineRule="auto"/>
        <w:ind w:left="0" w:firstLine="0"/>
        <w:rPr>
          <w:rFonts w:eastAsiaTheme="minorHAnsi"/>
          <w:b/>
          <w:sz w:val="24"/>
          <w:szCs w:val="24"/>
        </w:rPr>
      </w:pPr>
      <w:r w:rsidRPr="00A60C36">
        <w:rPr>
          <w:rFonts w:eastAsiaTheme="minorHAnsi"/>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60C36" w:rsidP="00B956FA" w:rsidRDefault="00A60C36" w14:paraId="064935E0" w14:textId="77777777">
      <w:pPr>
        <w:pStyle w:val="BodyText"/>
        <w:contextualSpacing/>
      </w:pPr>
    </w:p>
    <w:p w:rsidRPr="009E79DE" w:rsidR="00D339B9" w:rsidP="00D339B9" w:rsidRDefault="00D339B9" w14:paraId="442B8607" w14:textId="74426758">
      <w:pPr>
        <w:adjustRightInd w:val="0"/>
        <w:rPr>
          <w:sz w:val="24"/>
          <w:szCs w:val="24"/>
        </w:rPr>
      </w:pPr>
      <w:r w:rsidRPr="009E79DE">
        <w:rPr>
          <w:sz w:val="24"/>
          <w:szCs w:val="24"/>
        </w:rPr>
        <w:t>The International Pacific Halibut Commission (IPHC) and NMFS Alaska Region manage fishing for Pacific halibut (</w:t>
      </w:r>
      <w:r w:rsidRPr="009E79DE">
        <w:rPr>
          <w:i/>
          <w:sz w:val="24"/>
          <w:szCs w:val="24"/>
        </w:rPr>
        <w:t>Hippoglossus stenolepis</w:t>
      </w:r>
      <w:r w:rsidRPr="009E79DE">
        <w:rPr>
          <w:sz w:val="24"/>
          <w:szCs w:val="24"/>
        </w:rPr>
        <w:t xml:space="preserve">) through regulations established under the authority of the </w:t>
      </w:r>
      <w:hyperlink w:history="1" r:id="rId8">
        <w:r w:rsidRPr="004C74E4" w:rsidR="004C74E4">
          <w:rPr>
            <w:rFonts w:eastAsia="Calibri"/>
            <w:color w:val="0000FF"/>
            <w:sz w:val="24"/>
            <w:szCs w:val="24"/>
            <w:u w:val="single"/>
          </w:rPr>
          <w:t>Northern Pacific Halibut Act of 1982, 16 U.S.C. 773c</w:t>
        </w:r>
      </w:hyperlink>
      <w:r w:rsidR="00D218EF">
        <w:rPr>
          <w:sz w:val="24"/>
          <w:szCs w:val="24"/>
        </w:rPr>
        <w:t xml:space="preserve"> (Halibut Act).</w:t>
      </w:r>
      <w:r w:rsidR="00FE2179">
        <w:rPr>
          <w:sz w:val="24"/>
          <w:szCs w:val="24"/>
        </w:rPr>
        <w:t xml:space="preserve"> </w:t>
      </w:r>
      <w:r w:rsidRPr="009E79DE">
        <w:rPr>
          <w:sz w:val="24"/>
          <w:szCs w:val="24"/>
        </w:rPr>
        <w:t xml:space="preserve">The IPHC promulgates regulations governing the halibut fishery under the </w:t>
      </w:r>
      <w:hyperlink w:history="1" r:id="rId9">
        <w:r w:rsidRPr="004C74E4" w:rsidR="004C74E4">
          <w:rPr>
            <w:rFonts w:eastAsia="Calibri"/>
            <w:color w:val="0000FF"/>
            <w:sz w:val="24"/>
            <w:szCs w:val="24"/>
            <w:u w:val="single"/>
          </w:rPr>
          <w:t>Convention between the United States Halibut Fishery of the Northern Pacific Ocean and Bering Sea</w:t>
        </w:r>
      </w:hyperlink>
      <w:r w:rsidRPr="004C74E4" w:rsidR="004C74E4">
        <w:rPr>
          <w:rFonts w:eastAsia="Calibri"/>
          <w:sz w:val="24"/>
          <w:szCs w:val="24"/>
        </w:rPr>
        <w:t xml:space="preserve"> </w:t>
      </w:r>
      <w:r w:rsidRPr="009E79DE" w:rsidR="009E79DE">
        <w:rPr>
          <w:sz w:val="24"/>
          <w:szCs w:val="24"/>
        </w:rPr>
        <w:t>(Convention)</w:t>
      </w:r>
      <w:r w:rsidRPr="009E79DE">
        <w:rPr>
          <w:sz w:val="24"/>
          <w:szCs w:val="24"/>
        </w:rPr>
        <w:t>.</w:t>
      </w:r>
      <w:r w:rsidRPr="009E79DE" w:rsidR="009E79DE">
        <w:rPr>
          <w:sz w:val="24"/>
          <w:szCs w:val="24"/>
        </w:rPr>
        <w:t xml:space="preserve"> Regulations pursuant to the Convention are set forth at </w:t>
      </w:r>
      <w:hyperlink r:id="rId10">
        <w:hyperlink w:history="1" r:id="rId11">
          <w:r w:rsidRPr="004C74E4" w:rsidR="004C74E4">
            <w:rPr>
              <w:rFonts w:eastAsia="Calibri"/>
              <w:color w:val="0000FF"/>
              <w:sz w:val="24"/>
              <w:szCs w:val="24"/>
              <w:u w:val="single"/>
            </w:rPr>
            <w:t>50 CFR 300 subpart E</w:t>
          </w:r>
        </w:hyperlink>
        <w:r w:rsidRPr="009E79DE" w:rsidR="009E79DE">
          <w:rPr>
            <w:sz w:val="24"/>
            <w:szCs w:val="24"/>
          </w:rPr>
          <w:t>.</w:t>
        </w:r>
      </w:hyperlink>
    </w:p>
    <w:p w:rsidRPr="009E79DE" w:rsidR="006A79C8" w:rsidP="00B42D4A" w:rsidRDefault="006A79C8" w14:paraId="54C194D5" w14:textId="77777777">
      <w:pPr>
        <w:pStyle w:val="BodyText"/>
        <w:contextualSpacing/>
      </w:pPr>
    </w:p>
    <w:p w:rsidR="00F929AB" w:rsidP="00B42D4A" w:rsidRDefault="004C62EA" w14:paraId="434E7913" w14:textId="3283915B">
      <w:pPr>
        <w:pStyle w:val="BodyText"/>
        <w:contextualSpacing/>
      </w:pPr>
      <w:r w:rsidRPr="009E79DE">
        <w:t>The North Pacific Fisher</w:t>
      </w:r>
      <w:r w:rsidR="00F922F3">
        <w:t>y</w:t>
      </w:r>
      <w:r w:rsidRPr="009E79DE">
        <w:t xml:space="preserve"> Management Council (Council), under the authority of the Halibut Act (with respect to Pacific halibut) and the </w:t>
      </w:r>
      <w:hyperlink w:history="1" r:id="rId12">
        <w:r w:rsidRPr="0020717C" w:rsidR="007534A2">
          <w:rPr>
            <w:rStyle w:val="Hyperlink"/>
            <w:u w:color="0000FF"/>
          </w:rPr>
          <w:t>Magnuson-Stevens Fishery Conservation and Management Act</w:t>
        </w:r>
      </w:hyperlink>
      <w:r w:rsidRPr="0020717C" w:rsidR="007534A2">
        <w:t xml:space="preserve"> (16</w:t>
      </w:r>
      <w:r w:rsidRPr="0020717C">
        <w:t xml:space="preserve"> </w:t>
      </w:r>
      <w:r w:rsidRPr="009E79DE">
        <w:t xml:space="preserve">U.S.C. 1801 </w:t>
      </w:r>
      <w:r w:rsidRPr="009E79DE">
        <w:rPr>
          <w:i/>
        </w:rPr>
        <w:t>et seq</w:t>
      </w:r>
      <w:r w:rsidRPr="009E79DE">
        <w:t>.</w:t>
      </w:r>
      <w:r w:rsidR="00F922F3">
        <w:t xml:space="preserve">; </w:t>
      </w:r>
      <w:r w:rsidRPr="009E79DE">
        <w:t xml:space="preserve">Magnuson-Stevens Act) (with respect to sablefish), manages the fixed gear Pacific halibut and sablefish Individual Fishing Quota (IFQ) Program. </w:t>
      </w:r>
      <w:r w:rsidR="00F929AB">
        <w:t xml:space="preserve">NMFS Alaska Region administers the IFQ Program. Regulations implementing the IFQ Program </w:t>
      </w:r>
      <w:r w:rsidR="00F929AB">
        <w:lastRenderedPageBreak/>
        <w:t xml:space="preserve">are set forth at </w:t>
      </w:r>
      <w:r w:rsidR="00F929AB">
        <w:rPr>
          <w:color w:val="0000FF"/>
          <w:u w:val="single" w:color="0000FF"/>
        </w:rPr>
        <w:t>50</w:t>
      </w:r>
      <w:r w:rsidR="00F929AB">
        <w:rPr>
          <w:color w:val="0000FF"/>
        </w:rPr>
        <w:t xml:space="preserve"> </w:t>
      </w:r>
      <w:r w:rsidR="00F929AB">
        <w:rPr>
          <w:color w:val="0000FF"/>
          <w:u w:val="single" w:color="0000FF"/>
        </w:rPr>
        <w:t>CFR part 679</w:t>
      </w:r>
      <w:r w:rsidR="00F929AB">
        <w:t xml:space="preserve">. </w:t>
      </w:r>
    </w:p>
    <w:p w:rsidR="00F929AB" w:rsidP="00B42D4A" w:rsidRDefault="00F929AB" w14:paraId="50E7F077" w14:textId="77777777">
      <w:pPr>
        <w:pStyle w:val="BodyText"/>
        <w:contextualSpacing/>
      </w:pPr>
    </w:p>
    <w:p w:rsidRPr="009E79DE" w:rsidR="006A79C8" w:rsidP="0020717C" w:rsidRDefault="004C62EA" w14:paraId="21778480" w14:textId="5C84AEBE">
      <w:pPr>
        <w:pStyle w:val="BodyText"/>
        <w:contextualSpacing/>
      </w:pPr>
      <w:r w:rsidRPr="009E79DE">
        <w:t>The IFQ Program provides a limited access system for Pacific halibut in Convention waters in and off Alaska and sablefish fisheries in waters of the Exclusive Economic Zone off Alaska.</w:t>
      </w:r>
      <w:r w:rsidRPr="00F929AB" w:rsidR="00F929AB">
        <w:t xml:space="preserve"> </w:t>
      </w:r>
      <w:r w:rsidRPr="009E79DE" w:rsidR="00F929AB">
        <w:t xml:space="preserve">Fishing under the IFQ Program began on March 15, 1995, ending the open-access fisheries that preceded its implementation. </w:t>
      </w:r>
    </w:p>
    <w:p w:rsidRPr="009E79DE" w:rsidR="008354B4" w:rsidP="002E3E38" w:rsidRDefault="008354B4" w14:paraId="3C081FCB" w14:textId="77777777">
      <w:pPr>
        <w:pStyle w:val="BodyText"/>
      </w:pPr>
    </w:p>
    <w:p w:rsidR="006A79C8" w:rsidP="002E3E38" w:rsidRDefault="00F12A75" w14:paraId="6C8BE8AB" w14:textId="17B65B4D">
      <w:pPr>
        <w:pStyle w:val="BodyText"/>
      </w:pPr>
      <w:r w:rsidRPr="00F12A75">
        <w:t xml:space="preserve">NMFS and the Council developed the IFQ Program to reduce fishing capacity that had increased during years of management as an open-access fishery. The IFQ Program provides coastal Alaska communities a source of revenue, while maintaining the social and economic character of </w:t>
      </w:r>
      <w:r>
        <w:t xml:space="preserve">the </w:t>
      </w:r>
      <w:r w:rsidRPr="00F12A75">
        <w:t xml:space="preserve">fixed-gear sablefish and halibut fisheries. The IFQ Program provides economic stability for </w:t>
      </w:r>
      <w:r>
        <w:t>these fisheries</w:t>
      </w:r>
      <w:r w:rsidRPr="00F12A75">
        <w:t xml:space="preserve"> while reducing many of the conservation and management problems commonly associated with open-access fisheries.</w:t>
      </w:r>
      <w:r>
        <w:t xml:space="preserve"> </w:t>
      </w:r>
      <w:r w:rsidR="004C62EA">
        <w:t>The IFQ Program includes several provisions, such as ownership caps and vessel use caps that protect small producers, part-time participants, and entry-level participants that otherwise could be adversely affected by excessive consolidation.</w:t>
      </w:r>
    </w:p>
    <w:p w:rsidR="006A79C8" w:rsidP="00B42D4A" w:rsidRDefault="006A79C8" w14:paraId="4E69E2DA" w14:textId="77777777">
      <w:pPr>
        <w:pStyle w:val="BodyText"/>
        <w:contextualSpacing/>
      </w:pPr>
    </w:p>
    <w:p w:rsidR="006A79C8" w:rsidP="00B42D4A" w:rsidRDefault="001405DD" w14:paraId="4F30B36A" w14:textId="3F01E299">
      <w:pPr>
        <w:pStyle w:val="BodyText"/>
        <w:contextualSpacing/>
      </w:pPr>
      <w:r w:rsidDel="008354B4">
        <w:t>An IFQ permit authorizes participation in fixed-gear harvests of Pacific halibut off Alaska and sablefish fisheries off Alaska. IFQ is not specific to vessels and is issued annually to persons holding fishable Pacific halibut and sablefish quota share (QS).</w:t>
      </w:r>
      <w:r>
        <w:t xml:space="preserve"> The IFQ </w:t>
      </w:r>
      <w:r w:rsidR="004C62EA">
        <w:t xml:space="preserve">can be used any time during the </w:t>
      </w:r>
      <w:r>
        <w:t>annual IFQ</w:t>
      </w:r>
      <w:r w:rsidR="004C62EA">
        <w:t xml:space="preserve"> season to allow each fisherman to set his</w:t>
      </w:r>
      <w:r w:rsidR="004A12E7">
        <w:t xml:space="preserve"> or </w:t>
      </w:r>
      <w:r w:rsidR="004C62EA">
        <w:t>her own pace and fishing effort. Fishermen may harvest the IFQ over the entire fishing season, which extends approximately from March through November</w:t>
      </w:r>
      <w:r w:rsidR="004C62EA">
        <w:rPr>
          <w:spacing w:val="-2"/>
        </w:rPr>
        <w:t xml:space="preserve"> </w:t>
      </w:r>
      <w:r w:rsidR="004C62EA">
        <w:t>15.</w:t>
      </w:r>
    </w:p>
    <w:p w:rsidR="00285746" w:rsidDel="008354B4" w:rsidP="00E40B19" w:rsidRDefault="00285746" w14:paraId="00304431" w14:textId="77777777">
      <w:pPr>
        <w:pStyle w:val="BodyText"/>
        <w:contextualSpacing/>
      </w:pPr>
    </w:p>
    <w:p w:rsidR="006A79C8" w:rsidP="00E40B19" w:rsidRDefault="00E40B19" w14:paraId="1A5FCAC4" w14:textId="10E6E214">
      <w:pPr>
        <w:pStyle w:val="BodyText"/>
        <w:contextualSpacing/>
      </w:pPr>
      <w:r w:rsidDel="008354B4">
        <w:t xml:space="preserve">NMFS initially issued QS to persons who owned or leased vessels that made legal commercial </w:t>
      </w:r>
      <w:r w:rsidRPr="002C7C05" w:rsidDel="008354B4">
        <w:t>fixed-gear landings of Pacific halibut or sablefish during 1988, 1989, or 1990 off Alaska.</w:t>
      </w:r>
      <w:r w:rsidDel="008354B4">
        <w:t xml:space="preserve"> Currently, QS may only be obtained through transfer.</w:t>
      </w:r>
    </w:p>
    <w:p w:rsidR="007A63DC" w:rsidP="00E40B19" w:rsidRDefault="007A63DC" w14:paraId="047BD6C9" w14:textId="77777777">
      <w:pPr>
        <w:pStyle w:val="BodyText"/>
        <w:contextualSpacing/>
      </w:pPr>
    </w:p>
    <w:p w:rsidR="008F3C8F" w:rsidP="0020717C" w:rsidRDefault="002B2A97" w14:paraId="2FEEE2E4" w14:textId="6F292871">
      <w:pPr>
        <w:pStyle w:val="BodyText"/>
      </w:pPr>
      <w:r>
        <w:t>T</w:t>
      </w:r>
      <w:r w:rsidR="008F3C8F">
        <w:t xml:space="preserve">he </w:t>
      </w:r>
      <w:hyperlink w:history="1" r:id="rId13">
        <w:r w:rsidRPr="008F3C8F" w:rsidR="008F3C8F">
          <w:rPr>
            <w:rStyle w:val="Hyperlink"/>
          </w:rPr>
          <w:t>NMFS Alaska Region website</w:t>
        </w:r>
      </w:hyperlink>
      <w:r w:rsidRPr="002B2A97">
        <w:t xml:space="preserve"> </w:t>
      </w:r>
      <w:r>
        <w:t>provides more information on the IFQ Program.</w:t>
      </w:r>
    </w:p>
    <w:p w:rsidR="009E79DE" w:rsidP="00E40B19" w:rsidRDefault="009E79DE" w14:paraId="2A6569DC" w14:textId="77777777">
      <w:pPr>
        <w:pStyle w:val="BodyText"/>
        <w:widowControl/>
        <w:contextualSpacing/>
      </w:pPr>
    </w:p>
    <w:p w:rsidR="00E40B19" w:rsidP="00E40B19" w:rsidRDefault="00E40B19" w14:paraId="19FFF43C" w14:textId="4C547C11">
      <w:pPr>
        <w:pStyle w:val="BodyText"/>
        <w:widowControl/>
        <w:contextualSpacing/>
      </w:pPr>
      <w:r>
        <w:t xml:space="preserve">This information collection is necessary to manage the IFQ Program. The information collected is </w:t>
      </w:r>
      <w:r w:rsidR="00E536E7">
        <w:t>used</w:t>
      </w:r>
      <w:r>
        <w:t xml:space="preserve"> to identify and authorize participants in the halibut and sablefish fisheries, to track and transfer quota share, to limit transfers to authorized participants, and to monitor quota share balances and harvest in these fisheries.</w:t>
      </w:r>
    </w:p>
    <w:p w:rsidR="00ED06EE" w:rsidP="00ED06EE" w:rsidRDefault="00ED06EE" w14:paraId="1A7852DC" w14:textId="77777777">
      <w:pPr>
        <w:pStyle w:val="BodyText"/>
        <w:widowControl/>
        <w:contextualSpacing/>
      </w:pPr>
    </w:p>
    <w:p w:rsidRPr="00510682" w:rsidR="00ED06EE" w:rsidP="00ED06EE" w:rsidRDefault="00ED06EE" w14:paraId="510CA6BE" w14:textId="6C9AFC32">
      <w:pPr>
        <w:pStyle w:val="BodyText"/>
        <w:widowControl/>
        <w:contextualSpacing/>
        <w:rPr>
          <w:b/>
          <w:color w:val="C00000"/>
        </w:rPr>
      </w:pPr>
      <w:r w:rsidRPr="00510682">
        <w:rPr>
          <w:b/>
          <w:color w:val="C00000"/>
        </w:rPr>
        <w:t>Revision due to associated rule (RIN 0648-</w:t>
      </w:r>
      <w:r w:rsidRPr="00510682" w:rsidR="00822E88">
        <w:rPr>
          <w:b/>
          <w:color w:val="C00000"/>
        </w:rPr>
        <w:t>BJ34</w:t>
      </w:r>
      <w:r w:rsidRPr="00510682">
        <w:rPr>
          <w:b/>
          <w:color w:val="C00000"/>
        </w:rPr>
        <w:t>)</w:t>
      </w:r>
    </w:p>
    <w:p w:rsidRPr="00510682" w:rsidR="0066638F" w:rsidP="0066638F" w:rsidRDefault="0066638F" w14:paraId="25C954C6" w14:textId="77777777">
      <w:pPr>
        <w:pStyle w:val="BodyText"/>
        <w:widowControl/>
        <w:contextualSpacing/>
        <w:rPr>
          <w:color w:val="C00000"/>
        </w:rPr>
      </w:pPr>
    </w:p>
    <w:p w:rsidR="002D1786" w:rsidP="0066638F" w:rsidRDefault="00D51E35" w14:paraId="28D2A982" w14:textId="77777777">
      <w:pPr>
        <w:pStyle w:val="BodyText"/>
        <w:widowControl/>
        <w:contextualSpacing/>
      </w:pPr>
      <w:r>
        <w:t xml:space="preserve">This information collection is revised due to a </w:t>
      </w:r>
      <w:r w:rsidRPr="00510682" w:rsidR="00F62298">
        <w:t xml:space="preserve">rule </w:t>
      </w:r>
      <w:r>
        <w:t xml:space="preserve">that </w:t>
      </w:r>
      <w:r w:rsidR="00510682">
        <w:t>includes a minor change to regulations implementing the IFQ Program</w:t>
      </w:r>
      <w:r>
        <w:t>. This change is necessary</w:t>
      </w:r>
      <w:r w:rsidR="00510682">
        <w:t xml:space="preserve"> to </w:t>
      </w:r>
      <w:r w:rsidRPr="00510682" w:rsidR="00510682">
        <w:t xml:space="preserve">remove a redundant form, centralize all non-medical temporary IFQ transfers onto a single form, and simplify the temporary IFQ transfer process for the public and for agency administrators. </w:t>
      </w:r>
      <w:r w:rsidRPr="00510682" w:rsidR="00F62298">
        <w:t xml:space="preserve"> </w:t>
      </w:r>
    </w:p>
    <w:p w:rsidR="002D1786" w:rsidP="0066638F" w:rsidRDefault="002D1786" w14:paraId="69CF3B6E" w14:textId="77777777">
      <w:pPr>
        <w:pStyle w:val="BodyText"/>
        <w:widowControl/>
        <w:contextualSpacing/>
      </w:pPr>
    </w:p>
    <w:p w:rsidR="002D1786" w:rsidP="0066638F" w:rsidRDefault="002D1786" w14:paraId="4E27CC11" w14:textId="673918B5">
      <w:pPr>
        <w:pStyle w:val="BodyText"/>
        <w:widowControl/>
        <w:contextualSpacing/>
      </w:pPr>
      <w:r>
        <w:t>The Application for Temporary Military Transfer of IFQ is removed because the existing Application for Temporary Transfer of Halibut/Sablefish IFQ may be used for all non-medical temporary transfers, including temporary military transfers.</w:t>
      </w:r>
      <w:r w:rsidRPr="002D1786">
        <w:t xml:space="preserve"> </w:t>
      </w:r>
      <w:r>
        <w:t xml:space="preserve">The Application for Temporary Military Transfer of IFQ was used by members of the National Guard and military reserves who are unable to participate in the IFQ fishery for which they hold QS </w:t>
      </w:r>
      <w:r w:rsidRPr="00F51A56">
        <w:t xml:space="preserve">because of a military </w:t>
      </w:r>
      <w:r w:rsidRPr="00F51A56">
        <w:lastRenderedPageBreak/>
        <w:t>mobilization or activation to duty status</w:t>
      </w:r>
      <w:r>
        <w:t>. They will now use the Application</w:t>
      </w:r>
      <w:r w:rsidRPr="006855E2">
        <w:t xml:space="preserve"> for Temporary Transfer of Halibut/Sablefish </w:t>
      </w:r>
      <w:r>
        <w:t>IFQ to apply for temporary military transfers of IFQ.</w:t>
      </w:r>
      <w:r w:rsidRPr="002D1786">
        <w:t xml:space="preserve"> </w:t>
      </w:r>
      <w:r w:rsidRPr="00510682">
        <w:t xml:space="preserve">No changes </w:t>
      </w:r>
      <w:r w:rsidR="00EB451E">
        <w:t>were</w:t>
      </w:r>
      <w:r w:rsidRPr="00510682" w:rsidR="00EB451E">
        <w:t xml:space="preserve"> </w:t>
      </w:r>
      <w:r w:rsidRPr="00510682">
        <w:t xml:space="preserve">made to </w:t>
      </w:r>
      <w:r w:rsidRPr="00D663A2" w:rsidR="00D663A2">
        <w:t>the Application for Temporary Transfer of Halibut/Sablefish IFQ</w:t>
      </w:r>
      <w:r w:rsidRPr="00510682">
        <w:t xml:space="preserve">, other than </w:t>
      </w:r>
      <w:r w:rsidR="00EB451E">
        <w:t>to revise</w:t>
      </w:r>
      <w:r w:rsidRPr="00510682" w:rsidR="00EB451E">
        <w:t xml:space="preserve"> </w:t>
      </w:r>
      <w:r w:rsidRPr="00510682">
        <w:t xml:space="preserve">the instructions </w:t>
      </w:r>
      <w:r w:rsidR="00D663A2">
        <w:t xml:space="preserve">on the form </w:t>
      </w:r>
      <w:r w:rsidRPr="00510682">
        <w:t>to improve clarity.</w:t>
      </w:r>
      <w:r w:rsidRPr="00D51E35">
        <w:t xml:space="preserve"> </w:t>
      </w:r>
      <w:r>
        <w:t xml:space="preserve">This rule revises </w:t>
      </w:r>
      <w:r w:rsidR="00EB451E">
        <w:t xml:space="preserve">the temporary military transfer regulations at </w:t>
      </w:r>
      <w:r w:rsidR="00A536F0">
        <w:t>50 CFR</w:t>
      </w:r>
      <w:r w:rsidRPr="00D51E35">
        <w:t xml:space="preserve"> 679.41(m)(3) to</w:t>
      </w:r>
      <w:r w:rsidR="00EB451E">
        <w:t xml:space="preserve"> </w:t>
      </w:r>
      <w:r w:rsidRPr="00D51E35">
        <w:t>reference</w:t>
      </w:r>
      <w:r w:rsidR="00EB451E">
        <w:t xml:space="preserve"> the </w:t>
      </w:r>
      <w:r w:rsidRPr="00D51E35" w:rsidR="00EB451E">
        <w:t>application for temporary transfer of halibut/sablefish IFQ</w:t>
      </w:r>
      <w:r w:rsidR="00EB451E">
        <w:t xml:space="preserve"> instead of the temporary military transfer application</w:t>
      </w:r>
      <w:r w:rsidRPr="00D51E35">
        <w:t>.</w:t>
      </w:r>
    </w:p>
    <w:p w:rsidR="003B5554" w:rsidP="0066638F" w:rsidRDefault="003B5554" w14:paraId="72C4956A" w14:textId="77777777">
      <w:pPr>
        <w:pStyle w:val="BodyText"/>
        <w:widowControl/>
        <w:contextualSpacing/>
      </w:pPr>
    </w:p>
    <w:p w:rsidRPr="00A60C36" w:rsidR="00A60C36" w:rsidP="0089742D" w:rsidRDefault="00A60C36" w14:paraId="599FC1ED" w14:textId="77777777">
      <w:pPr>
        <w:numPr>
          <w:ilvl w:val="0"/>
          <w:numId w:val="9"/>
        </w:numPr>
        <w:tabs>
          <w:tab w:val="left" w:pos="360"/>
        </w:tabs>
        <w:spacing w:before="197"/>
        <w:ind w:left="0" w:firstLine="0"/>
        <w:outlineLvl w:val="0"/>
        <w:rPr>
          <w:rFonts w:eastAsiaTheme="minorHAnsi"/>
          <w:b/>
          <w:bCs/>
          <w:sz w:val="24"/>
          <w:szCs w:val="24"/>
        </w:rPr>
      </w:pPr>
      <w:r w:rsidRPr="00A60C36">
        <w:rPr>
          <w:rFonts w:eastAsiaTheme="minorHAnsi"/>
          <w:b/>
          <w:sz w:val="24"/>
          <w:szCs w:val="24"/>
        </w:rPr>
        <w:t>Indicate how, by whom, and for what purpose the information is to be used. Except for a</w:t>
      </w:r>
      <w:r w:rsidRPr="00A60C36">
        <w:rPr>
          <w:rFonts w:eastAsiaTheme="minorHAnsi"/>
          <w:b/>
          <w:bCs/>
          <w:sz w:val="24"/>
          <w:szCs w:val="24"/>
        </w:rPr>
        <w:t xml:space="preserve"> </w:t>
      </w:r>
      <w:r w:rsidRPr="00A60C36">
        <w:rPr>
          <w:rFonts w:eastAsiaTheme="minorHAnsi"/>
          <w:b/>
          <w:sz w:val="24"/>
          <w:szCs w:val="24"/>
        </w:rPr>
        <w:t>new collection, indicate the actual use the agency has made of the information received from the</w:t>
      </w:r>
      <w:r w:rsidRPr="00A60C36">
        <w:rPr>
          <w:rFonts w:eastAsiaTheme="minorHAnsi"/>
          <w:b/>
          <w:bCs/>
          <w:sz w:val="24"/>
          <w:szCs w:val="24"/>
        </w:rPr>
        <w:t xml:space="preserve"> current</w:t>
      </w:r>
      <w:r w:rsidRPr="00A60C36">
        <w:rPr>
          <w:rFonts w:eastAsiaTheme="minorHAnsi"/>
          <w:b/>
          <w:bCs/>
          <w:spacing w:val="-1"/>
          <w:sz w:val="24"/>
          <w:szCs w:val="24"/>
        </w:rPr>
        <w:t xml:space="preserve"> </w:t>
      </w:r>
      <w:r w:rsidRPr="00A60C36">
        <w:rPr>
          <w:rFonts w:eastAsiaTheme="minorHAnsi"/>
          <w:b/>
          <w:bCs/>
          <w:sz w:val="24"/>
          <w:szCs w:val="24"/>
        </w:rPr>
        <w:t>collection.</w:t>
      </w:r>
    </w:p>
    <w:p w:rsidRPr="00E07594" w:rsidR="00E07594" w:rsidP="00B956FA" w:rsidRDefault="00E07594" w14:paraId="210DC822" w14:textId="77777777">
      <w:pPr>
        <w:spacing w:before="161"/>
        <w:jc w:val="center"/>
        <w:outlineLvl w:val="0"/>
        <w:rPr>
          <w:rFonts w:eastAsia="Arial"/>
          <w:b/>
          <w:bCs/>
          <w:sz w:val="24"/>
          <w:szCs w:val="24"/>
          <w:lang w:bidi="en-US"/>
        </w:rPr>
      </w:pPr>
      <w:r w:rsidRPr="00E07594">
        <w:rPr>
          <w:rFonts w:eastAsia="Arial"/>
          <w:b/>
          <w:bCs/>
          <w:sz w:val="24"/>
          <w:szCs w:val="24"/>
          <w:lang w:bidi="en-US"/>
        </w:rPr>
        <w:t>Information Requirements and Needs and Uses of Information Collected</w:t>
      </w:r>
    </w:p>
    <w:tbl>
      <w:tblPr>
        <w:tblpPr w:leftFromText="180" w:rightFromText="180" w:vertAnchor="text" w:horzAnchor="margin" w:tblpXSpec="center" w:tblpY="360"/>
        <w:tblW w:w="94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90"/>
        <w:gridCol w:w="1970"/>
        <w:gridCol w:w="1322"/>
        <w:gridCol w:w="2157"/>
        <w:gridCol w:w="3000"/>
      </w:tblGrid>
      <w:tr w:rsidRPr="00E07594" w:rsidR="00E07594" w:rsidTr="00625523" w14:paraId="4FFEEA6B" w14:textId="77777777">
        <w:trPr>
          <w:trHeight w:val="729"/>
          <w:jc w:val="center"/>
        </w:trPr>
        <w:tc>
          <w:tcPr>
            <w:tcW w:w="990" w:type="dxa"/>
            <w:shd w:val="clear" w:color="auto" w:fill="DEEAF6"/>
          </w:tcPr>
          <w:p w:rsidRPr="00E07594" w:rsidR="00E07594" w:rsidP="00E07594" w:rsidRDefault="00E07594" w14:paraId="01B26221" w14:textId="77777777">
            <w:pPr>
              <w:spacing w:before="11"/>
              <w:rPr>
                <w:rFonts w:eastAsia="Arial"/>
                <w:b/>
                <w:sz w:val="20"/>
                <w:szCs w:val="20"/>
                <w:lang w:bidi="en-US"/>
              </w:rPr>
            </w:pPr>
          </w:p>
          <w:p w:rsidRPr="00E07594" w:rsidR="00E07594" w:rsidP="00E07594" w:rsidRDefault="00E07594" w14:paraId="336B3593" w14:textId="77777777">
            <w:pPr>
              <w:jc w:val="center"/>
              <w:rPr>
                <w:rFonts w:eastAsia="Arial"/>
                <w:b/>
                <w:sz w:val="20"/>
                <w:szCs w:val="20"/>
                <w:lang w:bidi="en-US"/>
              </w:rPr>
            </w:pPr>
            <w:r w:rsidRPr="00E07594">
              <w:rPr>
                <w:rFonts w:eastAsia="Arial"/>
                <w:b/>
                <w:color w:val="2F5496"/>
                <w:sz w:val="20"/>
                <w:szCs w:val="20"/>
                <w:lang w:bidi="en-US"/>
              </w:rPr>
              <w:t>Item #</w:t>
            </w:r>
          </w:p>
        </w:tc>
        <w:tc>
          <w:tcPr>
            <w:tcW w:w="1970" w:type="dxa"/>
            <w:shd w:val="clear" w:color="auto" w:fill="DEEAF6"/>
          </w:tcPr>
          <w:p w:rsidRPr="00E07594" w:rsidR="00E07594" w:rsidP="00E07594" w:rsidRDefault="00E07594" w14:paraId="32F31AFA" w14:textId="77777777">
            <w:pPr>
              <w:spacing w:before="11"/>
              <w:rPr>
                <w:rFonts w:eastAsia="Arial"/>
                <w:b/>
                <w:sz w:val="20"/>
                <w:szCs w:val="20"/>
                <w:lang w:bidi="en-US"/>
              </w:rPr>
            </w:pPr>
          </w:p>
          <w:p w:rsidRPr="00E07594" w:rsidR="00E07594" w:rsidP="00E07594" w:rsidRDefault="00E07594" w14:paraId="335EB9BE" w14:textId="77777777">
            <w:pPr>
              <w:jc w:val="center"/>
              <w:rPr>
                <w:rFonts w:eastAsia="Arial"/>
                <w:b/>
                <w:sz w:val="20"/>
                <w:szCs w:val="20"/>
                <w:lang w:bidi="en-US"/>
              </w:rPr>
            </w:pPr>
            <w:r w:rsidRPr="00E07594">
              <w:rPr>
                <w:rFonts w:eastAsia="Arial"/>
                <w:b/>
                <w:color w:val="2F5496"/>
                <w:sz w:val="20"/>
                <w:szCs w:val="20"/>
                <w:lang w:bidi="en-US"/>
              </w:rPr>
              <w:t>Requirement</w:t>
            </w:r>
          </w:p>
        </w:tc>
        <w:tc>
          <w:tcPr>
            <w:tcW w:w="1322" w:type="dxa"/>
            <w:shd w:val="clear" w:color="auto" w:fill="DEEAF6"/>
          </w:tcPr>
          <w:p w:rsidRPr="00E07594" w:rsidR="00E07594" w:rsidP="00E07594" w:rsidRDefault="00E07594" w14:paraId="54088E75" w14:textId="77777777">
            <w:pPr>
              <w:spacing w:before="11"/>
              <w:rPr>
                <w:rFonts w:eastAsia="Arial"/>
                <w:b/>
                <w:sz w:val="20"/>
                <w:szCs w:val="20"/>
                <w:lang w:bidi="en-US"/>
              </w:rPr>
            </w:pPr>
          </w:p>
          <w:p w:rsidRPr="00E07594" w:rsidR="00E07594" w:rsidP="00E07594" w:rsidRDefault="00E07594" w14:paraId="674DEF93" w14:textId="77777777">
            <w:pPr>
              <w:jc w:val="center"/>
              <w:rPr>
                <w:rFonts w:eastAsia="Arial"/>
                <w:b/>
                <w:sz w:val="20"/>
                <w:szCs w:val="20"/>
                <w:lang w:bidi="en-US"/>
              </w:rPr>
            </w:pPr>
            <w:r w:rsidRPr="00E07594">
              <w:rPr>
                <w:rFonts w:eastAsia="Arial"/>
                <w:b/>
                <w:color w:val="2F5496"/>
                <w:sz w:val="20"/>
                <w:szCs w:val="20"/>
                <w:lang w:bidi="en-US"/>
              </w:rPr>
              <w:t>Statute</w:t>
            </w:r>
          </w:p>
        </w:tc>
        <w:tc>
          <w:tcPr>
            <w:tcW w:w="2157" w:type="dxa"/>
            <w:shd w:val="clear" w:color="auto" w:fill="DEEAF6"/>
          </w:tcPr>
          <w:p w:rsidRPr="00E07594" w:rsidR="00E07594" w:rsidP="00E07594" w:rsidRDefault="00E07594" w14:paraId="33ECC8C6" w14:textId="77777777">
            <w:pPr>
              <w:spacing w:before="11"/>
              <w:rPr>
                <w:rFonts w:eastAsia="Arial"/>
                <w:b/>
                <w:sz w:val="20"/>
                <w:szCs w:val="20"/>
                <w:lang w:bidi="en-US"/>
              </w:rPr>
            </w:pPr>
          </w:p>
          <w:p w:rsidR="00E07594" w:rsidP="00E07594" w:rsidRDefault="00E07594" w14:paraId="1B1BFA22" w14:textId="77777777">
            <w:pPr>
              <w:jc w:val="center"/>
              <w:rPr>
                <w:rFonts w:eastAsia="Arial"/>
                <w:b/>
                <w:color w:val="2F5496"/>
                <w:sz w:val="20"/>
                <w:szCs w:val="20"/>
                <w:lang w:bidi="en-US"/>
              </w:rPr>
            </w:pPr>
            <w:r w:rsidRPr="00E07594">
              <w:rPr>
                <w:rFonts w:eastAsia="Arial"/>
                <w:b/>
                <w:color w:val="2F5496"/>
                <w:sz w:val="20"/>
                <w:szCs w:val="20"/>
                <w:lang w:bidi="en-US"/>
              </w:rPr>
              <w:t>Regulation</w:t>
            </w:r>
          </w:p>
          <w:p w:rsidRPr="00E07594" w:rsidR="00052950" w:rsidP="00E07594" w:rsidRDefault="00052950" w14:paraId="1DDF1CC3" w14:textId="1B579C08">
            <w:pPr>
              <w:jc w:val="center"/>
              <w:rPr>
                <w:rFonts w:eastAsia="Arial"/>
                <w:b/>
                <w:sz w:val="20"/>
                <w:szCs w:val="20"/>
                <w:lang w:bidi="en-US"/>
              </w:rPr>
            </w:pPr>
            <w:r>
              <w:rPr>
                <w:rFonts w:eastAsia="Arial"/>
                <w:b/>
                <w:color w:val="2F5496"/>
                <w:sz w:val="20"/>
                <w:szCs w:val="20"/>
                <w:lang w:bidi="en-US"/>
              </w:rPr>
              <w:t>50 CFR</w:t>
            </w:r>
          </w:p>
        </w:tc>
        <w:tc>
          <w:tcPr>
            <w:tcW w:w="3000" w:type="dxa"/>
            <w:shd w:val="clear" w:color="auto" w:fill="DEEAF6"/>
          </w:tcPr>
          <w:p w:rsidRPr="00E07594" w:rsidR="00E07594" w:rsidP="00E07594" w:rsidRDefault="00E07594" w14:paraId="135F2D99" w14:textId="77777777">
            <w:pPr>
              <w:spacing w:before="11"/>
              <w:rPr>
                <w:rFonts w:eastAsia="Arial"/>
                <w:b/>
                <w:sz w:val="20"/>
                <w:szCs w:val="20"/>
                <w:lang w:bidi="en-US"/>
              </w:rPr>
            </w:pPr>
          </w:p>
          <w:p w:rsidRPr="00E07594" w:rsidR="00E07594" w:rsidP="00E07594" w:rsidRDefault="00E07594" w14:paraId="4565085E" w14:textId="77777777">
            <w:pPr>
              <w:rPr>
                <w:rFonts w:eastAsia="Arial"/>
                <w:b/>
                <w:sz w:val="20"/>
                <w:szCs w:val="20"/>
                <w:lang w:bidi="en-US"/>
              </w:rPr>
            </w:pPr>
            <w:r w:rsidRPr="00E07594">
              <w:rPr>
                <w:rFonts w:eastAsia="Arial"/>
                <w:b/>
                <w:color w:val="2F5496"/>
                <w:sz w:val="20"/>
                <w:szCs w:val="20"/>
                <w:lang w:bidi="en-US"/>
              </w:rPr>
              <w:t>Needs and Uses</w:t>
            </w:r>
          </w:p>
        </w:tc>
      </w:tr>
      <w:tr w:rsidRPr="00E07594" w:rsidR="00E74F92" w:rsidTr="00E74F92" w14:paraId="5CE89C42" w14:textId="77777777">
        <w:trPr>
          <w:trHeight w:val="700"/>
          <w:jc w:val="center"/>
        </w:trPr>
        <w:tc>
          <w:tcPr>
            <w:tcW w:w="990" w:type="dxa"/>
            <w:vAlign w:val="center"/>
          </w:tcPr>
          <w:p w:rsidRPr="00E07594" w:rsidR="00E74F92" w:rsidP="00E07594" w:rsidRDefault="00E74F92" w14:paraId="0173F6C6" w14:textId="77777777">
            <w:pPr>
              <w:spacing w:before="9"/>
              <w:jc w:val="center"/>
              <w:rPr>
                <w:rFonts w:eastAsia="Arial" w:asciiTheme="minorHAnsi" w:hAnsiTheme="minorHAnsi" w:cstheme="minorHAnsi"/>
                <w:b/>
                <w:sz w:val="20"/>
                <w:szCs w:val="20"/>
                <w:lang w:bidi="en-US"/>
              </w:rPr>
            </w:pPr>
            <w:r w:rsidRPr="00E07594">
              <w:rPr>
                <w:rFonts w:eastAsia="Arial" w:asciiTheme="minorHAnsi" w:hAnsiTheme="minorHAnsi" w:cstheme="minorHAnsi"/>
                <w:b/>
                <w:sz w:val="20"/>
                <w:szCs w:val="20"/>
                <w:lang w:bidi="en-US"/>
              </w:rPr>
              <w:t>1</w:t>
            </w:r>
          </w:p>
        </w:tc>
        <w:tc>
          <w:tcPr>
            <w:tcW w:w="1970" w:type="dxa"/>
            <w:vAlign w:val="center"/>
          </w:tcPr>
          <w:p w:rsidRPr="00E07594" w:rsidR="00E74F92" w:rsidP="00E07594" w:rsidRDefault="00E74F92" w14:paraId="58CEAC9F" w14:textId="1C18CB8A">
            <w:pPr>
              <w:jc w:val="center"/>
              <w:rPr>
                <w:rFonts w:eastAsia="Arial" w:asciiTheme="minorHAnsi" w:hAnsiTheme="minorHAnsi" w:cstheme="minorHAnsi"/>
                <w:sz w:val="20"/>
                <w:szCs w:val="20"/>
                <w:lang w:bidi="en-US"/>
              </w:rPr>
            </w:pPr>
            <w:r w:rsidRPr="00E74F92">
              <w:rPr>
                <w:rFonts w:asciiTheme="minorHAnsi" w:hAnsiTheme="minorHAnsi" w:cstheme="minorHAnsi"/>
                <w:sz w:val="20"/>
                <w:szCs w:val="20"/>
              </w:rPr>
              <w:t>Application for Eligibility to Receive QS/IFQ by Transfer</w:t>
            </w:r>
          </w:p>
        </w:tc>
        <w:tc>
          <w:tcPr>
            <w:tcW w:w="1322" w:type="dxa"/>
            <w:vAlign w:val="center"/>
          </w:tcPr>
          <w:p w:rsidRPr="00E07594" w:rsidR="00E74F92" w:rsidP="00E07594" w:rsidRDefault="00E74F92" w14:paraId="087F95B7" w14:textId="77777777">
            <w:pPr>
              <w:spacing w:before="9"/>
              <w:jc w:val="center"/>
              <w:rPr>
                <w:rFonts w:eastAsia="Arial" w:asciiTheme="minorHAnsi" w:hAnsiTheme="minorHAnsi" w:cstheme="minorHAnsi"/>
                <w:sz w:val="20"/>
                <w:szCs w:val="20"/>
                <w:lang w:bidi="en-US"/>
              </w:rPr>
            </w:pPr>
            <w:r w:rsidRPr="00E07594">
              <w:rPr>
                <w:rFonts w:eastAsia="Arial" w:asciiTheme="minorHAnsi" w:hAnsiTheme="minorHAnsi" w:cstheme="minorHAnsi"/>
                <w:sz w:val="20"/>
                <w:szCs w:val="20"/>
                <w:lang w:bidi="en-US"/>
              </w:rPr>
              <w:t>16 U.S.C. 773</w:t>
            </w:r>
          </w:p>
          <w:p w:rsidRPr="00E07594" w:rsidR="00E74F92" w:rsidP="00E07594" w:rsidRDefault="00E74F92" w14:paraId="219F3A11" w14:textId="77777777">
            <w:pPr>
              <w:spacing w:before="9"/>
              <w:jc w:val="center"/>
              <w:rPr>
                <w:rFonts w:eastAsia="Arial" w:asciiTheme="minorHAnsi" w:hAnsiTheme="minorHAnsi" w:cstheme="minorHAnsi"/>
                <w:sz w:val="20"/>
                <w:szCs w:val="20"/>
                <w:lang w:bidi="en-US"/>
              </w:rPr>
            </w:pPr>
            <w:r w:rsidRPr="00E07594">
              <w:rPr>
                <w:rFonts w:eastAsia="Arial" w:asciiTheme="minorHAnsi" w:hAnsiTheme="minorHAnsi" w:cstheme="minorHAnsi"/>
                <w:sz w:val="20"/>
                <w:szCs w:val="20"/>
                <w:lang w:bidi="en-US"/>
              </w:rPr>
              <w:t>&amp;</w:t>
            </w:r>
          </w:p>
          <w:p w:rsidRPr="00E07594" w:rsidR="00E74F92" w:rsidP="00E07594" w:rsidRDefault="00E74F92" w14:paraId="0BC12D6D" w14:textId="74835492">
            <w:pPr>
              <w:spacing w:before="9"/>
              <w:jc w:val="center"/>
              <w:rPr>
                <w:rFonts w:eastAsia="Arial" w:asciiTheme="minorHAnsi" w:hAnsiTheme="minorHAnsi" w:cstheme="minorHAnsi"/>
                <w:sz w:val="20"/>
                <w:szCs w:val="20"/>
                <w:lang w:bidi="en-US"/>
              </w:rPr>
            </w:pPr>
            <w:r w:rsidRPr="00E07594">
              <w:rPr>
                <w:rFonts w:eastAsia="Arial" w:asciiTheme="minorHAnsi" w:hAnsiTheme="minorHAnsi" w:cstheme="minorHAnsi"/>
                <w:sz w:val="20"/>
                <w:szCs w:val="20"/>
                <w:lang w:bidi="en-US"/>
              </w:rPr>
              <w:t xml:space="preserve">16 U.S.C. 1801 </w:t>
            </w:r>
            <w:r w:rsidRPr="00E07594">
              <w:rPr>
                <w:rFonts w:eastAsia="Arial" w:asciiTheme="minorHAnsi" w:hAnsiTheme="minorHAnsi" w:cstheme="minorHAnsi"/>
                <w:i/>
                <w:sz w:val="20"/>
                <w:szCs w:val="20"/>
                <w:lang w:bidi="en-US"/>
              </w:rPr>
              <w:t>et seq</w:t>
            </w:r>
            <w:r w:rsidRPr="00E07594">
              <w:rPr>
                <w:rFonts w:eastAsia="Arial" w:asciiTheme="minorHAnsi" w:hAnsiTheme="minorHAnsi" w:cstheme="minorHAnsi"/>
                <w:sz w:val="20"/>
                <w:szCs w:val="20"/>
                <w:lang w:bidi="en-US"/>
              </w:rPr>
              <w:t>.</w:t>
            </w:r>
          </w:p>
        </w:tc>
        <w:tc>
          <w:tcPr>
            <w:tcW w:w="2157" w:type="dxa"/>
            <w:vAlign w:val="center"/>
          </w:tcPr>
          <w:p w:rsidRPr="00E07594" w:rsidR="00E74F92" w:rsidP="00E07594" w:rsidRDefault="00E74F92" w14:paraId="0CF86F7D" w14:textId="31013276">
            <w:pPr>
              <w:jc w:val="center"/>
              <w:rPr>
                <w:rFonts w:eastAsia="Arial" w:asciiTheme="minorHAnsi" w:hAnsiTheme="minorHAnsi" w:cstheme="minorHAnsi"/>
                <w:sz w:val="20"/>
                <w:szCs w:val="20"/>
                <w:lang w:bidi="en-US"/>
              </w:rPr>
            </w:pPr>
            <w:r w:rsidRPr="00E74F92">
              <w:rPr>
                <w:rFonts w:asciiTheme="minorHAnsi" w:hAnsiTheme="minorHAnsi" w:cstheme="minorHAnsi"/>
                <w:sz w:val="20"/>
                <w:szCs w:val="20"/>
              </w:rPr>
              <w:t>§ 679.41(d)</w:t>
            </w:r>
          </w:p>
        </w:tc>
        <w:tc>
          <w:tcPr>
            <w:tcW w:w="3000" w:type="dxa"/>
            <w:vAlign w:val="center"/>
          </w:tcPr>
          <w:p w:rsidRPr="008C375D" w:rsidR="00E74F92" w:rsidP="00A21226" w:rsidRDefault="00E74F92" w14:paraId="31D9CD6D" w14:textId="033685D2">
            <w:pPr>
              <w:rPr>
                <w:rFonts w:eastAsia="Arial" w:asciiTheme="minorHAnsi" w:hAnsiTheme="minorHAnsi" w:cstheme="minorHAnsi"/>
                <w:sz w:val="20"/>
                <w:szCs w:val="20"/>
                <w:lang w:bidi="en-US"/>
              </w:rPr>
            </w:pPr>
            <w:r w:rsidRPr="008C375D">
              <w:rPr>
                <w:rFonts w:eastAsia="Arial" w:asciiTheme="minorHAnsi" w:hAnsiTheme="minorHAnsi" w:cstheme="minorHAnsi"/>
                <w:sz w:val="20"/>
                <w:szCs w:val="20"/>
                <w:lang w:bidi="en-US"/>
              </w:rPr>
              <w:t xml:space="preserve">Used by </w:t>
            </w:r>
            <w:r w:rsidR="00A21226">
              <w:rPr>
                <w:rFonts w:eastAsia="Arial" w:asciiTheme="minorHAnsi" w:hAnsiTheme="minorHAnsi" w:cstheme="minorHAnsi"/>
                <w:sz w:val="20"/>
                <w:szCs w:val="20"/>
                <w:lang w:bidi="en-US"/>
              </w:rPr>
              <w:t>persons applying to receive q</w:t>
            </w:r>
            <w:r w:rsidRPr="00A21226" w:rsidR="00A21226">
              <w:rPr>
                <w:rFonts w:eastAsia="Arial" w:asciiTheme="minorHAnsi" w:hAnsiTheme="minorHAnsi" w:cstheme="minorHAnsi"/>
                <w:sz w:val="20"/>
                <w:szCs w:val="20"/>
                <w:lang w:bidi="en-US"/>
              </w:rPr>
              <w:t xml:space="preserve">uota </w:t>
            </w:r>
            <w:r w:rsidR="00A21226">
              <w:rPr>
                <w:rFonts w:eastAsia="Arial" w:asciiTheme="minorHAnsi" w:hAnsiTheme="minorHAnsi" w:cstheme="minorHAnsi"/>
                <w:sz w:val="20"/>
                <w:szCs w:val="20"/>
                <w:lang w:bidi="en-US"/>
              </w:rPr>
              <w:t>s</w:t>
            </w:r>
            <w:r w:rsidRPr="00A21226" w:rsidR="00A21226">
              <w:rPr>
                <w:rFonts w:eastAsia="Arial" w:asciiTheme="minorHAnsi" w:hAnsiTheme="minorHAnsi" w:cstheme="minorHAnsi"/>
                <w:sz w:val="20"/>
                <w:szCs w:val="20"/>
                <w:lang w:bidi="en-US"/>
              </w:rPr>
              <w:t xml:space="preserve">hare </w:t>
            </w:r>
            <w:r w:rsidR="00F06CB9">
              <w:rPr>
                <w:rFonts w:eastAsia="Arial" w:asciiTheme="minorHAnsi" w:hAnsiTheme="minorHAnsi" w:cstheme="minorHAnsi"/>
                <w:sz w:val="20"/>
                <w:szCs w:val="20"/>
                <w:lang w:bidi="en-US"/>
              </w:rPr>
              <w:t xml:space="preserve">(QS) </w:t>
            </w:r>
            <w:r w:rsidR="00A21226">
              <w:rPr>
                <w:rFonts w:eastAsia="Arial" w:asciiTheme="minorHAnsi" w:hAnsiTheme="minorHAnsi" w:cstheme="minorHAnsi"/>
                <w:sz w:val="20"/>
                <w:szCs w:val="20"/>
                <w:lang w:bidi="en-US"/>
              </w:rPr>
              <w:t>or individual f</w:t>
            </w:r>
            <w:r w:rsidRPr="00A21226" w:rsidR="00A21226">
              <w:rPr>
                <w:rFonts w:eastAsia="Arial" w:asciiTheme="minorHAnsi" w:hAnsiTheme="minorHAnsi" w:cstheme="minorHAnsi"/>
                <w:sz w:val="20"/>
                <w:szCs w:val="20"/>
                <w:lang w:bidi="en-US"/>
              </w:rPr>
              <w:t xml:space="preserve">ishing </w:t>
            </w:r>
            <w:r w:rsidR="00A21226">
              <w:rPr>
                <w:rFonts w:eastAsia="Arial" w:asciiTheme="minorHAnsi" w:hAnsiTheme="minorHAnsi" w:cstheme="minorHAnsi"/>
                <w:sz w:val="20"/>
                <w:szCs w:val="20"/>
                <w:lang w:bidi="en-US"/>
              </w:rPr>
              <w:t>q</w:t>
            </w:r>
            <w:r w:rsidRPr="00A21226" w:rsidR="00A21226">
              <w:rPr>
                <w:rFonts w:eastAsia="Arial" w:asciiTheme="minorHAnsi" w:hAnsiTheme="minorHAnsi" w:cstheme="minorHAnsi"/>
                <w:sz w:val="20"/>
                <w:szCs w:val="20"/>
                <w:lang w:bidi="en-US"/>
              </w:rPr>
              <w:t>uota</w:t>
            </w:r>
            <w:r w:rsidR="00F06CB9">
              <w:rPr>
                <w:rFonts w:eastAsia="Arial" w:asciiTheme="minorHAnsi" w:hAnsiTheme="minorHAnsi" w:cstheme="minorHAnsi"/>
                <w:sz w:val="20"/>
                <w:szCs w:val="20"/>
                <w:lang w:bidi="en-US"/>
              </w:rPr>
              <w:t xml:space="preserve"> (IFQ)</w:t>
            </w:r>
            <w:r w:rsidRPr="00A21226" w:rsidR="00A21226">
              <w:rPr>
                <w:rFonts w:eastAsia="Arial" w:asciiTheme="minorHAnsi" w:hAnsiTheme="minorHAnsi" w:cstheme="minorHAnsi"/>
                <w:sz w:val="20"/>
                <w:szCs w:val="20"/>
                <w:lang w:bidi="en-US"/>
              </w:rPr>
              <w:t xml:space="preserve"> by transfer to obtain a Tr</w:t>
            </w:r>
            <w:r w:rsidR="007606D9">
              <w:rPr>
                <w:rFonts w:eastAsia="Arial" w:asciiTheme="minorHAnsi" w:hAnsiTheme="minorHAnsi" w:cstheme="minorHAnsi"/>
                <w:sz w:val="20"/>
                <w:szCs w:val="20"/>
                <w:lang w:bidi="en-US"/>
              </w:rPr>
              <w:t>ansfer Eligibility Certificate</w:t>
            </w:r>
            <w:r w:rsidRPr="008C375D">
              <w:rPr>
                <w:rFonts w:eastAsia="Arial" w:asciiTheme="minorHAnsi" w:hAnsiTheme="minorHAnsi" w:cstheme="minorHAnsi"/>
                <w:sz w:val="20"/>
                <w:szCs w:val="20"/>
                <w:lang w:bidi="en-US"/>
              </w:rPr>
              <w:t>.</w:t>
            </w:r>
          </w:p>
          <w:p w:rsidRPr="008C375D" w:rsidR="00E74F92" w:rsidP="00E07594" w:rsidRDefault="00E74F92" w14:paraId="0BAA9F39" w14:textId="77777777">
            <w:pPr>
              <w:rPr>
                <w:rFonts w:eastAsia="Arial" w:asciiTheme="minorHAnsi" w:hAnsiTheme="minorHAnsi" w:cstheme="minorHAnsi"/>
                <w:sz w:val="20"/>
                <w:szCs w:val="20"/>
                <w:lang w:bidi="en-US"/>
              </w:rPr>
            </w:pPr>
          </w:p>
          <w:p w:rsidRPr="00E07594" w:rsidR="00E74F92" w:rsidP="00131E34" w:rsidRDefault="00E74F92" w14:paraId="2BAB1245" w14:textId="46F8E9DA">
            <w:pPr>
              <w:rPr>
                <w:rFonts w:eastAsia="Arial" w:asciiTheme="minorHAnsi" w:hAnsiTheme="minorHAnsi" w:cstheme="minorHAnsi"/>
                <w:sz w:val="20"/>
                <w:szCs w:val="20"/>
                <w:highlight w:val="lightGray"/>
                <w:lang w:bidi="en-US"/>
              </w:rPr>
            </w:pPr>
            <w:r w:rsidRPr="008C375D">
              <w:rPr>
                <w:rFonts w:eastAsia="Arial" w:asciiTheme="minorHAnsi" w:hAnsiTheme="minorHAnsi" w:cstheme="minorHAnsi"/>
                <w:sz w:val="20"/>
                <w:szCs w:val="20"/>
                <w:lang w:bidi="en-US"/>
              </w:rPr>
              <w:t>Used by NMFS</w:t>
            </w:r>
            <w:r w:rsidR="008C375D">
              <w:rPr>
                <w:rFonts w:eastAsia="Arial" w:asciiTheme="minorHAnsi" w:hAnsiTheme="minorHAnsi" w:cstheme="minorHAnsi"/>
                <w:sz w:val="20"/>
                <w:szCs w:val="20"/>
                <w:lang w:bidi="en-US"/>
              </w:rPr>
              <w:t xml:space="preserve"> to </w:t>
            </w:r>
            <w:r w:rsidRPr="008C375D" w:rsidR="008C375D">
              <w:rPr>
                <w:rFonts w:eastAsia="Arial" w:asciiTheme="minorHAnsi" w:hAnsiTheme="minorHAnsi" w:cstheme="minorHAnsi"/>
                <w:sz w:val="20"/>
                <w:szCs w:val="20"/>
                <w:lang w:bidi="en-US"/>
              </w:rPr>
              <w:t xml:space="preserve"> determine eligibility to receive quota share or individual fishing quota by transfer</w:t>
            </w:r>
            <w:r w:rsidRPr="008C375D">
              <w:rPr>
                <w:rFonts w:eastAsia="Arial" w:asciiTheme="minorHAnsi" w:hAnsiTheme="minorHAnsi" w:cstheme="minorHAnsi"/>
                <w:sz w:val="20"/>
                <w:szCs w:val="20"/>
                <w:lang w:bidi="en-US"/>
              </w:rPr>
              <w:t>.</w:t>
            </w:r>
          </w:p>
        </w:tc>
      </w:tr>
      <w:tr w:rsidRPr="00E07594" w:rsidR="00E74F92" w:rsidTr="00E74F92" w14:paraId="6058ED04" w14:textId="77777777">
        <w:trPr>
          <w:trHeight w:val="700"/>
          <w:jc w:val="center"/>
        </w:trPr>
        <w:tc>
          <w:tcPr>
            <w:tcW w:w="990" w:type="dxa"/>
            <w:vAlign w:val="center"/>
          </w:tcPr>
          <w:p w:rsidRPr="00E07594" w:rsidR="00E74F92" w:rsidP="00E07594" w:rsidRDefault="00E74F92" w14:paraId="62BF7CD8" w14:textId="77777777">
            <w:pPr>
              <w:spacing w:before="9"/>
              <w:jc w:val="center"/>
              <w:rPr>
                <w:rFonts w:eastAsia="Arial" w:asciiTheme="minorHAnsi" w:hAnsiTheme="minorHAnsi" w:cstheme="minorHAnsi"/>
                <w:b/>
                <w:sz w:val="20"/>
                <w:szCs w:val="20"/>
                <w:lang w:bidi="en-US"/>
              </w:rPr>
            </w:pPr>
            <w:r w:rsidRPr="00E07594">
              <w:rPr>
                <w:rFonts w:eastAsia="Arial" w:asciiTheme="minorHAnsi" w:hAnsiTheme="minorHAnsi" w:cstheme="minorHAnsi"/>
                <w:b/>
                <w:sz w:val="20"/>
                <w:szCs w:val="20"/>
                <w:lang w:bidi="en-US"/>
              </w:rPr>
              <w:t>2</w:t>
            </w:r>
          </w:p>
        </w:tc>
        <w:tc>
          <w:tcPr>
            <w:tcW w:w="1970" w:type="dxa"/>
            <w:vAlign w:val="center"/>
          </w:tcPr>
          <w:p w:rsidRPr="00E07594" w:rsidR="00E74F92" w:rsidP="00E07594" w:rsidRDefault="00E74F92" w14:paraId="672567BF" w14:textId="7E4521F4">
            <w:pPr>
              <w:jc w:val="center"/>
              <w:rPr>
                <w:rFonts w:eastAsia="Arial" w:asciiTheme="minorHAnsi" w:hAnsiTheme="minorHAnsi" w:cstheme="minorHAnsi"/>
                <w:sz w:val="20"/>
                <w:szCs w:val="20"/>
                <w:lang w:bidi="en-US"/>
              </w:rPr>
            </w:pPr>
            <w:r w:rsidRPr="00E74F92">
              <w:rPr>
                <w:rFonts w:asciiTheme="minorHAnsi" w:hAnsiTheme="minorHAnsi" w:cstheme="minorHAnsi"/>
                <w:sz w:val="20"/>
                <w:szCs w:val="20"/>
              </w:rPr>
              <w:t>Quota Share (QS) Holder: Identification of Ownership Interest</w:t>
            </w:r>
          </w:p>
        </w:tc>
        <w:tc>
          <w:tcPr>
            <w:tcW w:w="1322" w:type="dxa"/>
            <w:vAlign w:val="center"/>
          </w:tcPr>
          <w:p w:rsidRPr="00E74F92" w:rsidR="00E74F92" w:rsidP="00E07594" w:rsidRDefault="00E74F92" w14:paraId="3FAFD0EB" w14:textId="77777777">
            <w:pPr>
              <w:spacing w:before="9"/>
              <w:jc w:val="center"/>
              <w:rPr>
                <w:rFonts w:eastAsia="Arial" w:asciiTheme="minorHAnsi" w:hAnsiTheme="minorHAnsi" w:cstheme="minorHAnsi"/>
                <w:sz w:val="20"/>
                <w:szCs w:val="20"/>
                <w:lang w:bidi="en-US"/>
              </w:rPr>
            </w:pPr>
            <w:r w:rsidRPr="00E74F92">
              <w:rPr>
                <w:rFonts w:eastAsia="Arial" w:asciiTheme="minorHAnsi" w:hAnsiTheme="minorHAnsi" w:cstheme="minorHAnsi"/>
                <w:sz w:val="20"/>
                <w:szCs w:val="20"/>
                <w:lang w:bidi="en-US"/>
              </w:rPr>
              <w:t>16 U.S.C. 773</w:t>
            </w:r>
          </w:p>
          <w:p w:rsidRPr="00E74F92" w:rsidR="00E74F92" w:rsidP="00E07594" w:rsidRDefault="00E74F92" w14:paraId="56EEA4F5" w14:textId="77777777">
            <w:pPr>
              <w:spacing w:before="9"/>
              <w:jc w:val="center"/>
              <w:rPr>
                <w:rFonts w:eastAsia="Arial" w:asciiTheme="minorHAnsi" w:hAnsiTheme="minorHAnsi" w:cstheme="minorHAnsi"/>
                <w:sz w:val="20"/>
                <w:szCs w:val="20"/>
                <w:lang w:bidi="en-US"/>
              </w:rPr>
            </w:pPr>
            <w:r w:rsidRPr="00E74F92">
              <w:rPr>
                <w:rFonts w:eastAsia="Arial" w:asciiTheme="minorHAnsi" w:hAnsiTheme="minorHAnsi" w:cstheme="minorHAnsi"/>
                <w:sz w:val="20"/>
                <w:szCs w:val="20"/>
                <w:lang w:bidi="en-US"/>
              </w:rPr>
              <w:t>&amp;</w:t>
            </w:r>
          </w:p>
          <w:p w:rsidRPr="00E07594" w:rsidR="00E74F92" w:rsidP="00E07594" w:rsidRDefault="00E74F92" w14:paraId="2109FF34" w14:textId="1C3B1FD3">
            <w:pPr>
              <w:spacing w:before="9"/>
              <w:jc w:val="center"/>
              <w:rPr>
                <w:rFonts w:eastAsia="Arial" w:asciiTheme="minorHAnsi" w:hAnsiTheme="minorHAnsi" w:cstheme="minorHAnsi"/>
                <w:b/>
                <w:sz w:val="20"/>
                <w:szCs w:val="20"/>
                <w:lang w:bidi="en-US"/>
              </w:rPr>
            </w:pPr>
            <w:r w:rsidRPr="00E74F92">
              <w:rPr>
                <w:rFonts w:eastAsia="Arial" w:asciiTheme="minorHAnsi" w:hAnsiTheme="minorHAnsi" w:cstheme="minorHAnsi"/>
                <w:sz w:val="20"/>
                <w:szCs w:val="20"/>
                <w:lang w:bidi="en-US"/>
              </w:rPr>
              <w:t xml:space="preserve">16 U.S.C. 1801 </w:t>
            </w:r>
            <w:r w:rsidRPr="00E74F92">
              <w:rPr>
                <w:rFonts w:eastAsia="Arial" w:asciiTheme="minorHAnsi" w:hAnsiTheme="minorHAnsi" w:cstheme="minorHAnsi"/>
                <w:i/>
                <w:sz w:val="20"/>
                <w:szCs w:val="20"/>
                <w:lang w:bidi="en-US"/>
              </w:rPr>
              <w:t>et seq</w:t>
            </w:r>
            <w:r w:rsidRPr="00E74F92">
              <w:rPr>
                <w:rFonts w:eastAsia="Arial" w:asciiTheme="minorHAnsi" w:hAnsiTheme="minorHAnsi" w:cstheme="minorHAnsi"/>
                <w:sz w:val="20"/>
                <w:szCs w:val="20"/>
                <w:lang w:bidi="en-US"/>
              </w:rPr>
              <w:t>.</w:t>
            </w:r>
          </w:p>
        </w:tc>
        <w:tc>
          <w:tcPr>
            <w:tcW w:w="2157" w:type="dxa"/>
            <w:vAlign w:val="center"/>
          </w:tcPr>
          <w:p w:rsidRPr="00E07594" w:rsidR="00E74F92" w:rsidP="00E07594" w:rsidRDefault="00E74F92" w14:paraId="17902830" w14:textId="15F9B149">
            <w:pPr>
              <w:jc w:val="center"/>
              <w:rPr>
                <w:rFonts w:eastAsia="Arial" w:asciiTheme="minorHAnsi" w:hAnsiTheme="minorHAnsi" w:cstheme="minorHAnsi"/>
                <w:sz w:val="20"/>
                <w:szCs w:val="20"/>
                <w:lang w:bidi="en-US"/>
              </w:rPr>
            </w:pPr>
            <w:r w:rsidRPr="00E74F92">
              <w:rPr>
                <w:rFonts w:asciiTheme="minorHAnsi" w:hAnsiTheme="minorHAnsi" w:cstheme="minorHAnsi"/>
                <w:sz w:val="20"/>
                <w:szCs w:val="20"/>
              </w:rPr>
              <w:t>§ 679.42</w:t>
            </w:r>
          </w:p>
        </w:tc>
        <w:tc>
          <w:tcPr>
            <w:tcW w:w="3000" w:type="dxa"/>
            <w:vAlign w:val="center"/>
          </w:tcPr>
          <w:p w:rsidRPr="00D7439B" w:rsidR="00D7439B" w:rsidP="00D7439B" w:rsidRDefault="00E74F92" w14:paraId="1B8E1309" w14:textId="62F33DB9">
            <w:pPr>
              <w:rPr>
                <w:rFonts w:eastAsia="Arial" w:asciiTheme="minorHAnsi" w:hAnsiTheme="minorHAnsi" w:cstheme="minorHAnsi"/>
                <w:sz w:val="20"/>
                <w:szCs w:val="20"/>
                <w:lang w:bidi="en-US"/>
              </w:rPr>
            </w:pPr>
            <w:r w:rsidRPr="00D7439B">
              <w:rPr>
                <w:rFonts w:eastAsia="Arial" w:asciiTheme="minorHAnsi" w:hAnsiTheme="minorHAnsi" w:cstheme="minorHAnsi"/>
                <w:sz w:val="20"/>
                <w:szCs w:val="20"/>
                <w:lang w:bidi="en-US"/>
              </w:rPr>
              <w:t xml:space="preserve">Used by </w:t>
            </w:r>
            <w:r w:rsidRPr="00D7439B" w:rsidR="00D7439B">
              <w:rPr>
                <w:rFonts w:eastAsia="Arial" w:asciiTheme="minorHAnsi" w:hAnsiTheme="minorHAnsi" w:cstheme="minorHAnsi"/>
                <w:sz w:val="20"/>
                <w:szCs w:val="20"/>
                <w:lang w:bidi="en-US"/>
              </w:rPr>
              <w:t xml:space="preserve"> corporations, partnerships, associations, and other non-individual entities that hold </w:t>
            </w:r>
          </w:p>
          <w:p w:rsidRPr="00D7439B" w:rsidR="00E74F92" w:rsidP="00D7439B" w:rsidRDefault="00D7439B" w14:paraId="1062790E" w14:textId="3EC179DA">
            <w:pPr>
              <w:rPr>
                <w:rFonts w:eastAsia="Arial" w:asciiTheme="minorHAnsi" w:hAnsiTheme="minorHAnsi" w:cstheme="minorHAnsi"/>
                <w:sz w:val="20"/>
                <w:szCs w:val="20"/>
                <w:lang w:bidi="en-US"/>
              </w:rPr>
            </w:pPr>
            <w:r w:rsidRPr="00D7439B">
              <w:rPr>
                <w:rFonts w:eastAsia="Arial" w:asciiTheme="minorHAnsi" w:hAnsiTheme="minorHAnsi" w:cstheme="minorHAnsi"/>
                <w:sz w:val="20"/>
                <w:szCs w:val="20"/>
                <w:lang w:bidi="en-US"/>
              </w:rPr>
              <w:t>QS under the IFQ Program to submit information on their ownership interest.</w:t>
            </w:r>
          </w:p>
          <w:p w:rsidRPr="00D7439B" w:rsidR="00E74F92" w:rsidP="00E07594" w:rsidRDefault="00E74F92" w14:paraId="2CCAC9BB" w14:textId="77777777">
            <w:pPr>
              <w:rPr>
                <w:rFonts w:eastAsia="Arial" w:asciiTheme="minorHAnsi" w:hAnsiTheme="minorHAnsi" w:cstheme="minorHAnsi"/>
                <w:sz w:val="20"/>
                <w:szCs w:val="20"/>
                <w:lang w:bidi="en-US"/>
              </w:rPr>
            </w:pPr>
          </w:p>
          <w:p w:rsidRPr="00F06CB9" w:rsidR="00F06CB9" w:rsidP="00F06CB9" w:rsidRDefault="00E74F92" w14:paraId="259D6464" w14:textId="14A285C9">
            <w:pPr>
              <w:rPr>
                <w:rFonts w:eastAsia="Arial" w:asciiTheme="minorHAnsi" w:hAnsiTheme="minorHAnsi" w:cstheme="minorHAnsi"/>
                <w:sz w:val="20"/>
                <w:szCs w:val="20"/>
                <w:lang w:bidi="en-US"/>
              </w:rPr>
            </w:pPr>
            <w:r w:rsidRPr="00D7439B">
              <w:rPr>
                <w:rFonts w:eastAsia="Arial" w:asciiTheme="minorHAnsi" w:hAnsiTheme="minorHAnsi" w:cstheme="minorHAnsi"/>
                <w:sz w:val="20"/>
                <w:szCs w:val="20"/>
                <w:lang w:bidi="en-US"/>
              </w:rPr>
              <w:t xml:space="preserve">Used by NMFS to </w:t>
            </w:r>
            <w:r w:rsidRPr="00D7439B" w:rsidR="00F06CB9">
              <w:rPr>
                <w:rFonts w:eastAsia="Arial" w:asciiTheme="minorHAnsi" w:hAnsiTheme="minorHAnsi" w:cstheme="minorHAnsi"/>
                <w:sz w:val="20"/>
                <w:szCs w:val="20"/>
                <w:lang w:bidi="en-US"/>
              </w:rPr>
              <w:t>determine compliance with</w:t>
            </w:r>
            <w:r w:rsidRPr="00F06CB9" w:rsidR="00F06CB9">
              <w:rPr>
                <w:rFonts w:eastAsia="Arial" w:asciiTheme="minorHAnsi" w:hAnsiTheme="minorHAnsi" w:cstheme="minorHAnsi"/>
                <w:sz w:val="20"/>
                <w:szCs w:val="20"/>
                <w:lang w:bidi="en-US"/>
              </w:rPr>
              <w:t xml:space="preserve"> </w:t>
            </w:r>
            <w:r w:rsidR="00F06CB9">
              <w:rPr>
                <w:rFonts w:eastAsia="Arial" w:asciiTheme="minorHAnsi" w:hAnsiTheme="minorHAnsi" w:cstheme="minorHAnsi"/>
                <w:sz w:val="20"/>
                <w:szCs w:val="20"/>
                <w:lang w:bidi="en-US"/>
              </w:rPr>
              <w:t>IFQ</w:t>
            </w:r>
            <w:r w:rsidRPr="00F06CB9" w:rsidR="00F06CB9">
              <w:rPr>
                <w:rFonts w:eastAsia="Arial" w:asciiTheme="minorHAnsi" w:hAnsiTheme="minorHAnsi" w:cstheme="minorHAnsi"/>
                <w:sz w:val="20"/>
                <w:szCs w:val="20"/>
                <w:lang w:bidi="en-US"/>
              </w:rPr>
              <w:t xml:space="preserve"> requirements including to 1) determine if persons who hold QS have exceeded their allowable use limits</w:t>
            </w:r>
          </w:p>
          <w:p w:rsidRPr="00F06CB9" w:rsidR="00F06CB9" w:rsidP="00F06CB9" w:rsidRDefault="00F06CB9" w14:paraId="222113EA" w14:textId="77777777">
            <w:pPr>
              <w:rPr>
                <w:rFonts w:eastAsia="Arial" w:asciiTheme="minorHAnsi" w:hAnsiTheme="minorHAnsi" w:cstheme="minorHAnsi"/>
                <w:sz w:val="20"/>
                <w:szCs w:val="20"/>
                <w:lang w:bidi="en-US"/>
              </w:rPr>
            </w:pPr>
            <w:r w:rsidRPr="00F06CB9">
              <w:rPr>
                <w:rFonts w:eastAsia="Arial" w:asciiTheme="minorHAnsi" w:hAnsiTheme="minorHAnsi" w:cstheme="minorHAnsi"/>
                <w:sz w:val="20"/>
                <w:szCs w:val="20"/>
                <w:lang w:bidi="en-US"/>
              </w:rPr>
              <w:t>under the “individually and collectively” language set out in the IFQ regulations at 50 CFR 679.42(e) and (f); 2)</w:t>
            </w:r>
          </w:p>
          <w:p w:rsidRPr="00F06CB9" w:rsidR="00F06CB9" w:rsidP="00F06CB9" w:rsidRDefault="00F06CB9" w14:paraId="6A05CBB3" w14:textId="77777777">
            <w:pPr>
              <w:rPr>
                <w:rFonts w:eastAsia="Arial" w:asciiTheme="minorHAnsi" w:hAnsiTheme="minorHAnsi" w:cstheme="minorHAnsi"/>
                <w:sz w:val="20"/>
                <w:szCs w:val="20"/>
                <w:lang w:bidi="en-US"/>
              </w:rPr>
            </w:pPr>
            <w:r w:rsidRPr="00F06CB9">
              <w:rPr>
                <w:rFonts w:eastAsia="Arial" w:asciiTheme="minorHAnsi" w:hAnsiTheme="minorHAnsi" w:cstheme="minorHAnsi"/>
                <w:sz w:val="20"/>
                <w:szCs w:val="20"/>
                <w:lang w:bidi="en-US"/>
              </w:rPr>
              <w:t>determine changes in corporations or partnerships; 3) identify first-time applicants; 4) affirm an entity’s continuing</w:t>
            </w:r>
          </w:p>
          <w:p w:rsidRPr="00F06CB9" w:rsidR="00F06CB9" w:rsidP="00F06CB9" w:rsidRDefault="00F06CB9" w14:paraId="7B648E1B" w14:textId="77777777">
            <w:pPr>
              <w:rPr>
                <w:rFonts w:eastAsia="Arial" w:asciiTheme="minorHAnsi" w:hAnsiTheme="minorHAnsi" w:cstheme="minorHAnsi"/>
                <w:sz w:val="20"/>
                <w:szCs w:val="20"/>
                <w:lang w:bidi="en-US"/>
              </w:rPr>
            </w:pPr>
            <w:r w:rsidRPr="00F06CB9">
              <w:rPr>
                <w:rFonts w:eastAsia="Arial" w:asciiTheme="minorHAnsi" w:hAnsiTheme="minorHAnsi" w:cstheme="minorHAnsi"/>
                <w:sz w:val="20"/>
                <w:szCs w:val="20"/>
                <w:lang w:bidi="en-US"/>
              </w:rPr>
              <w:t>existence; 5) ensure corporations and partnerships are not erroneously issued annual IFQ resulting from the collectively</w:t>
            </w:r>
          </w:p>
          <w:p w:rsidRPr="00E07594" w:rsidR="00E74F92" w:rsidP="00F06CB9" w:rsidRDefault="00F06CB9" w14:paraId="7AA9D4E2" w14:textId="39F325F8">
            <w:pPr>
              <w:rPr>
                <w:rFonts w:eastAsia="Arial" w:asciiTheme="minorHAnsi" w:hAnsiTheme="minorHAnsi" w:cstheme="minorHAnsi"/>
                <w:sz w:val="20"/>
                <w:szCs w:val="20"/>
                <w:highlight w:val="lightGray"/>
                <w:lang w:bidi="en-US"/>
              </w:rPr>
            </w:pPr>
            <w:r w:rsidRPr="00F06CB9">
              <w:rPr>
                <w:rFonts w:eastAsia="Arial" w:asciiTheme="minorHAnsi" w:hAnsiTheme="minorHAnsi" w:cstheme="minorHAnsi"/>
                <w:sz w:val="20"/>
                <w:szCs w:val="20"/>
                <w:lang w:bidi="en-US"/>
              </w:rPr>
              <w:t xml:space="preserve">held QS; and 6) determine indirect </w:t>
            </w:r>
            <w:r w:rsidRPr="00F06CB9">
              <w:rPr>
                <w:rFonts w:eastAsia="Arial" w:asciiTheme="minorHAnsi" w:hAnsiTheme="minorHAnsi" w:cstheme="minorHAnsi"/>
                <w:sz w:val="20"/>
                <w:szCs w:val="20"/>
                <w:lang w:bidi="en-US"/>
              </w:rPr>
              <w:lastRenderedPageBreak/>
              <w:t>ownership of vessels for purposes of the hired master provisions of the IFQ Program</w:t>
            </w:r>
            <w:r w:rsidR="005154C0">
              <w:rPr>
                <w:rFonts w:eastAsia="Arial" w:asciiTheme="minorHAnsi" w:hAnsiTheme="minorHAnsi" w:cstheme="minorHAnsi"/>
                <w:sz w:val="20"/>
                <w:szCs w:val="20"/>
                <w:lang w:bidi="en-US"/>
              </w:rPr>
              <w:t>.</w:t>
            </w:r>
          </w:p>
        </w:tc>
      </w:tr>
      <w:tr w:rsidRPr="00E07594" w:rsidR="00E74F92" w:rsidTr="00E74F92" w14:paraId="419D10C8" w14:textId="77777777">
        <w:trPr>
          <w:trHeight w:val="700"/>
          <w:jc w:val="center"/>
        </w:trPr>
        <w:tc>
          <w:tcPr>
            <w:tcW w:w="990" w:type="dxa"/>
            <w:vAlign w:val="center"/>
          </w:tcPr>
          <w:p w:rsidRPr="00E07594" w:rsidR="00E74F92" w:rsidP="00E07594" w:rsidRDefault="00E74F92" w14:paraId="4E89A983" w14:textId="77777777">
            <w:pPr>
              <w:spacing w:before="9"/>
              <w:jc w:val="center"/>
              <w:rPr>
                <w:rFonts w:eastAsia="Arial" w:asciiTheme="minorHAnsi" w:hAnsiTheme="minorHAnsi" w:cstheme="minorHAnsi"/>
                <w:b/>
                <w:sz w:val="20"/>
                <w:szCs w:val="20"/>
                <w:lang w:bidi="en-US"/>
              </w:rPr>
            </w:pPr>
            <w:r w:rsidRPr="00E07594">
              <w:rPr>
                <w:rFonts w:eastAsia="Arial" w:asciiTheme="minorHAnsi" w:hAnsiTheme="minorHAnsi" w:cstheme="minorHAnsi"/>
                <w:b/>
                <w:sz w:val="20"/>
                <w:szCs w:val="20"/>
                <w:lang w:bidi="en-US"/>
              </w:rPr>
              <w:lastRenderedPageBreak/>
              <w:t>3</w:t>
            </w:r>
          </w:p>
        </w:tc>
        <w:tc>
          <w:tcPr>
            <w:tcW w:w="1970" w:type="dxa"/>
            <w:vAlign w:val="center"/>
          </w:tcPr>
          <w:p w:rsidRPr="00E07594" w:rsidR="00E74F92" w:rsidP="00E07594" w:rsidRDefault="00E74F92" w14:paraId="1238F87C" w14:textId="3D349004">
            <w:pPr>
              <w:jc w:val="center"/>
              <w:rPr>
                <w:rFonts w:eastAsia="Arial" w:asciiTheme="minorHAnsi" w:hAnsiTheme="minorHAnsi" w:cstheme="minorHAnsi"/>
                <w:sz w:val="20"/>
                <w:szCs w:val="20"/>
                <w:lang w:bidi="en-US"/>
              </w:rPr>
            </w:pPr>
            <w:r w:rsidRPr="00E74F92">
              <w:rPr>
                <w:rFonts w:asciiTheme="minorHAnsi" w:hAnsiTheme="minorHAnsi" w:cstheme="minorHAnsi"/>
                <w:sz w:val="20"/>
                <w:szCs w:val="20"/>
              </w:rPr>
              <w:t>Application for IFQ/CDQ Hired Master Permit</w:t>
            </w:r>
          </w:p>
        </w:tc>
        <w:tc>
          <w:tcPr>
            <w:tcW w:w="1322" w:type="dxa"/>
            <w:vAlign w:val="center"/>
          </w:tcPr>
          <w:p w:rsidRPr="00E74F92" w:rsidR="00E74F92" w:rsidP="00E07594" w:rsidRDefault="00E74F92" w14:paraId="18D8CEAA" w14:textId="77777777">
            <w:pPr>
              <w:spacing w:before="9"/>
              <w:jc w:val="center"/>
              <w:rPr>
                <w:rFonts w:eastAsia="Arial" w:asciiTheme="minorHAnsi" w:hAnsiTheme="minorHAnsi" w:cstheme="minorHAnsi"/>
                <w:sz w:val="20"/>
                <w:szCs w:val="20"/>
                <w:lang w:bidi="en-US"/>
              </w:rPr>
            </w:pPr>
            <w:r w:rsidRPr="00E74F92">
              <w:rPr>
                <w:rFonts w:eastAsia="Arial" w:asciiTheme="minorHAnsi" w:hAnsiTheme="minorHAnsi" w:cstheme="minorHAnsi"/>
                <w:sz w:val="20"/>
                <w:szCs w:val="20"/>
                <w:lang w:bidi="en-US"/>
              </w:rPr>
              <w:t>16 U.S.C. 773</w:t>
            </w:r>
          </w:p>
          <w:p w:rsidRPr="00E74F92" w:rsidR="00E74F92" w:rsidP="00E07594" w:rsidRDefault="00E74F92" w14:paraId="507D203B" w14:textId="77777777">
            <w:pPr>
              <w:spacing w:before="9"/>
              <w:jc w:val="center"/>
              <w:rPr>
                <w:rFonts w:eastAsia="Arial" w:asciiTheme="minorHAnsi" w:hAnsiTheme="minorHAnsi" w:cstheme="minorHAnsi"/>
                <w:sz w:val="20"/>
                <w:szCs w:val="20"/>
                <w:lang w:bidi="en-US"/>
              </w:rPr>
            </w:pPr>
            <w:r w:rsidRPr="00E74F92">
              <w:rPr>
                <w:rFonts w:eastAsia="Arial" w:asciiTheme="minorHAnsi" w:hAnsiTheme="minorHAnsi" w:cstheme="minorHAnsi"/>
                <w:sz w:val="20"/>
                <w:szCs w:val="20"/>
                <w:lang w:bidi="en-US"/>
              </w:rPr>
              <w:t>&amp;</w:t>
            </w:r>
          </w:p>
          <w:p w:rsidRPr="00E07594" w:rsidR="00E74F92" w:rsidP="00E07594" w:rsidRDefault="00E74F92" w14:paraId="2EA1641F" w14:textId="6B4A546B">
            <w:pPr>
              <w:spacing w:before="9"/>
              <w:jc w:val="center"/>
              <w:rPr>
                <w:rFonts w:eastAsia="Arial" w:asciiTheme="minorHAnsi" w:hAnsiTheme="minorHAnsi" w:cstheme="minorHAnsi"/>
                <w:b/>
                <w:sz w:val="20"/>
                <w:szCs w:val="20"/>
                <w:lang w:bidi="en-US"/>
              </w:rPr>
            </w:pPr>
            <w:r w:rsidRPr="00E74F92">
              <w:rPr>
                <w:rFonts w:eastAsia="Arial" w:asciiTheme="minorHAnsi" w:hAnsiTheme="minorHAnsi" w:cstheme="minorHAnsi"/>
                <w:sz w:val="20"/>
                <w:szCs w:val="20"/>
                <w:lang w:bidi="en-US"/>
              </w:rPr>
              <w:t xml:space="preserve">16 U.S.C. 1801 </w:t>
            </w:r>
            <w:r w:rsidRPr="00E74F92">
              <w:rPr>
                <w:rFonts w:eastAsia="Arial" w:asciiTheme="minorHAnsi" w:hAnsiTheme="minorHAnsi" w:cstheme="minorHAnsi"/>
                <w:i/>
                <w:sz w:val="20"/>
                <w:szCs w:val="20"/>
                <w:lang w:bidi="en-US"/>
              </w:rPr>
              <w:t>et seq</w:t>
            </w:r>
            <w:r w:rsidRPr="00E74F92">
              <w:rPr>
                <w:rFonts w:eastAsia="Arial" w:asciiTheme="minorHAnsi" w:hAnsiTheme="minorHAnsi" w:cstheme="minorHAnsi"/>
                <w:sz w:val="20"/>
                <w:szCs w:val="20"/>
                <w:lang w:bidi="en-US"/>
              </w:rPr>
              <w:t>.</w:t>
            </w:r>
          </w:p>
        </w:tc>
        <w:tc>
          <w:tcPr>
            <w:tcW w:w="2157" w:type="dxa"/>
            <w:vAlign w:val="center"/>
          </w:tcPr>
          <w:p w:rsidRPr="000739B5" w:rsidR="00E74F92" w:rsidP="00E07594" w:rsidRDefault="00E74F92" w14:paraId="008AC026" w14:textId="2712FDE3">
            <w:pPr>
              <w:jc w:val="center"/>
              <w:rPr>
                <w:rFonts w:eastAsia="Arial" w:asciiTheme="minorHAnsi" w:hAnsiTheme="minorHAnsi" w:cstheme="minorHAnsi"/>
                <w:sz w:val="20"/>
                <w:szCs w:val="20"/>
                <w:lang w:bidi="en-US"/>
              </w:rPr>
            </w:pPr>
            <w:r w:rsidRPr="000739B5">
              <w:rPr>
                <w:rFonts w:asciiTheme="minorHAnsi" w:hAnsiTheme="minorHAnsi" w:cstheme="minorHAnsi"/>
                <w:sz w:val="20"/>
                <w:szCs w:val="20"/>
              </w:rPr>
              <w:t>679.4(d)(2) and (e)</w:t>
            </w:r>
          </w:p>
        </w:tc>
        <w:tc>
          <w:tcPr>
            <w:tcW w:w="3000" w:type="dxa"/>
            <w:vAlign w:val="center"/>
          </w:tcPr>
          <w:p w:rsidRPr="000739B5" w:rsidR="00E74F92" w:rsidP="00AD5135" w:rsidRDefault="00AD5135" w14:paraId="65FA1ED6" w14:textId="29C76969">
            <w:pPr>
              <w:rPr>
                <w:rFonts w:eastAsia="Arial" w:asciiTheme="minorHAnsi" w:hAnsiTheme="minorHAnsi" w:cstheme="minorHAnsi"/>
                <w:sz w:val="20"/>
                <w:szCs w:val="20"/>
                <w:lang w:bidi="en-US"/>
              </w:rPr>
            </w:pPr>
            <w:r w:rsidRPr="000739B5">
              <w:rPr>
                <w:rFonts w:eastAsia="Arial" w:asciiTheme="minorHAnsi" w:hAnsiTheme="minorHAnsi" w:cstheme="minorHAnsi"/>
                <w:sz w:val="20"/>
                <w:szCs w:val="20"/>
                <w:lang w:bidi="en-US"/>
              </w:rPr>
              <w:t xml:space="preserve">Used </w:t>
            </w:r>
            <w:r w:rsidRPr="000739B5" w:rsidR="000739B5">
              <w:rPr>
                <w:rFonts w:eastAsia="Arial" w:asciiTheme="minorHAnsi" w:hAnsiTheme="minorHAnsi" w:cstheme="minorHAnsi"/>
                <w:sz w:val="20"/>
                <w:szCs w:val="20"/>
                <w:lang w:bidi="en-US"/>
              </w:rPr>
              <w:t xml:space="preserve">by the applicant </w:t>
            </w:r>
            <w:r w:rsidRPr="000739B5">
              <w:rPr>
                <w:rFonts w:eastAsia="Arial" w:asciiTheme="minorHAnsi" w:hAnsiTheme="minorHAnsi" w:cstheme="minorHAnsi"/>
                <w:sz w:val="20"/>
                <w:szCs w:val="20"/>
                <w:lang w:bidi="en-US"/>
              </w:rPr>
              <w:t>to obtain hired masters by IFQ  permit holders in the IFQ Program and by CDQ permit holders in the Western Alaska Community Development Quota Program</w:t>
            </w:r>
            <w:r w:rsidRPr="000739B5" w:rsidR="00E74F92">
              <w:rPr>
                <w:rFonts w:eastAsia="Arial" w:asciiTheme="minorHAnsi" w:hAnsiTheme="minorHAnsi" w:cstheme="minorHAnsi"/>
                <w:sz w:val="20"/>
                <w:szCs w:val="20"/>
                <w:lang w:bidi="en-US"/>
              </w:rPr>
              <w:t xml:space="preserve">. </w:t>
            </w:r>
          </w:p>
          <w:p w:rsidRPr="000739B5" w:rsidR="00E74F92" w:rsidP="00E07594" w:rsidRDefault="00E74F92" w14:paraId="477DD7F3" w14:textId="77777777">
            <w:pPr>
              <w:rPr>
                <w:rFonts w:eastAsia="Arial" w:asciiTheme="minorHAnsi" w:hAnsiTheme="minorHAnsi" w:cstheme="minorHAnsi"/>
                <w:sz w:val="20"/>
                <w:szCs w:val="20"/>
                <w:lang w:bidi="en-US"/>
              </w:rPr>
            </w:pPr>
          </w:p>
          <w:p w:rsidRPr="000739B5" w:rsidR="00E74F92" w:rsidP="00AD5135" w:rsidRDefault="00E74F92" w14:paraId="41D27346" w14:textId="294905C3">
            <w:pPr>
              <w:rPr>
                <w:rFonts w:eastAsia="Arial" w:asciiTheme="minorHAnsi" w:hAnsiTheme="minorHAnsi" w:cstheme="minorHAnsi"/>
                <w:sz w:val="20"/>
                <w:szCs w:val="20"/>
                <w:lang w:bidi="en-US"/>
              </w:rPr>
            </w:pPr>
            <w:r w:rsidRPr="000739B5">
              <w:rPr>
                <w:rFonts w:eastAsia="Arial" w:asciiTheme="minorHAnsi" w:hAnsiTheme="minorHAnsi" w:cstheme="minorHAnsi"/>
                <w:sz w:val="20"/>
                <w:szCs w:val="20"/>
                <w:lang w:bidi="en-US"/>
              </w:rPr>
              <w:t xml:space="preserve">Used by NMFS to </w:t>
            </w:r>
            <w:r w:rsidRPr="000739B5" w:rsidR="00AD5135">
              <w:rPr>
                <w:rFonts w:eastAsia="Arial" w:asciiTheme="minorHAnsi" w:hAnsiTheme="minorHAnsi" w:cstheme="minorHAnsi"/>
                <w:sz w:val="20"/>
                <w:szCs w:val="20"/>
                <w:lang w:bidi="en-US"/>
              </w:rPr>
              <w:t>determine the eligibility of the IFQ permit holder to use a hired master and to issue the hired master permit if approved</w:t>
            </w:r>
          </w:p>
        </w:tc>
      </w:tr>
      <w:tr w:rsidRPr="00E07594" w:rsidR="00E74F92" w:rsidTr="00624DAA" w14:paraId="10BAEC39" w14:textId="77777777">
        <w:trPr>
          <w:trHeight w:val="700"/>
          <w:jc w:val="center"/>
        </w:trPr>
        <w:tc>
          <w:tcPr>
            <w:tcW w:w="990" w:type="dxa"/>
            <w:vAlign w:val="center"/>
          </w:tcPr>
          <w:p w:rsidRPr="00E07594" w:rsidR="00E74F92" w:rsidP="00E07594" w:rsidRDefault="00E74F92" w14:paraId="4199A604" w14:textId="77777777">
            <w:pPr>
              <w:spacing w:before="9"/>
              <w:jc w:val="center"/>
              <w:rPr>
                <w:rFonts w:eastAsia="Arial" w:asciiTheme="minorHAnsi" w:hAnsiTheme="minorHAnsi" w:cstheme="minorHAnsi"/>
                <w:b/>
                <w:sz w:val="20"/>
                <w:szCs w:val="20"/>
                <w:lang w:bidi="en-US"/>
              </w:rPr>
            </w:pPr>
            <w:r w:rsidRPr="00E07594">
              <w:rPr>
                <w:rFonts w:eastAsia="Arial" w:asciiTheme="minorHAnsi" w:hAnsiTheme="minorHAnsi" w:cstheme="minorHAnsi"/>
                <w:b/>
                <w:sz w:val="20"/>
                <w:szCs w:val="20"/>
                <w:lang w:bidi="en-US"/>
              </w:rPr>
              <w:t>4</w:t>
            </w:r>
          </w:p>
        </w:tc>
        <w:tc>
          <w:tcPr>
            <w:tcW w:w="1970" w:type="dxa"/>
            <w:vAlign w:val="center"/>
          </w:tcPr>
          <w:p w:rsidRPr="00E07594" w:rsidR="00E74F92" w:rsidP="00624DAA" w:rsidRDefault="00E74F92" w14:paraId="3E82CDBB" w14:textId="2485C564">
            <w:pPr>
              <w:jc w:val="center"/>
              <w:rPr>
                <w:rFonts w:eastAsia="Arial" w:asciiTheme="minorHAnsi" w:hAnsiTheme="minorHAnsi" w:cstheme="minorHAnsi"/>
                <w:sz w:val="20"/>
                <w:szCs w:val="20"/>
                <w:lang w:bidi="en-US"/>
              </w:rPr>
            </w:pPr>
            <w:r w:rsidRPr="00624DAA">
              <w:rPr>
                <w:rFonts w:asciiTheme="minorHAnsi" w:hAnsiTheme="minorHAnsi" w:cstheme="minorHAnsi"/>
                <w:sz w:val="20"/>
                <w:szCs w:val="20"/>
              </w:rPr>
              <w:t>Application for IFQ/CDQ Registered Buyer Permit</w:t>
            </w:r>
          </w:p>
        </w:tc>
        <w:tc>
          <w:tcPr>
            <w:tcW w:w="1322" w:type="dxa"/>
            <w:vAlign w:val="center"/>
          </w:tcPr>
          <w:p w:rsidRPr="00E07594" w:rsidR="00E74F92" w:rsidP="00624DAA" w:rsidRDefault="00E74F92" w14:paraId="3B1B5673" w14:textId="77777777">
            <w:pPr>
              <w:spacing w:before="9"/>
              <w:jc w:val="center"/>
              <w:rPr>
                <w:rFonts w:eastAsia="Arial" w:asciiTheme="minorHAnsi" w:hAnsiTheme="minorHAnsi" w:cstheme="minorHAnsi"/>
                <w:sz w:val="20"/>
                <w:szCs w:val="20"/>
                <w:lang w:bidi="en-US"/>
              </w:rPr>
            </w:pPr>
            <w:r w:rsidRPr="00E07594">
              <w:rPr>
                <w:rFonts w:eastAsia="Arial" w:asciiTheme="minorHAnsi" w:hAnsiTheme="minorHAnsi" w:cstheme="minorHAnsi"/>
                <w:sz w:val="20"/>
                <w:szCs w:val="20"/>
                <w:lang w:bidi="en-US"/>
              </w:rPr>
              <w:t>16 U.S.C. 773</w:t>
            </w:r>
          </w:p>
          <w:p w:rsidRPr="00E07594" w:rsidR="00E74F92" w:rsidP="00624DAA" w:rsidRDefault="00E74F92" w14:paraId="22D0599D" w14:textId="77777777">
            <w:pPr>
              <w:spacing w:before="9"/>
              <w:jc w:val="center"/>
              <w:rPr>
                <w:rFonts w:eastAsia="Arial" w:asciiTheme="minorHAnsi" w:hAnsiTheme="minorHAnsi" w:cstheme="minorHAnsi"/>
                <w:sz w:val="20"/>
                <w:szCs w:val="20"/>
                <w:lang w:bidi="en-US"/>
              </w:rPr>
            </w:pPr>
            <w:r w:rsidRPr="00E07594">
              <w:rPr>
                <w:rFonts w:eastAsia="Arial" w:asciiTheme="minorHAnsi" w:hAnsiTheme="minorHAnsi" w:cstheme="minorHAnsi"/>
                <w:sz w:val="20"/>
                <w:szCs w:val="20"/>
                <w:lang w:bidi="en-US"/>
              </w:rPr>
              <w:t>&amp;</w:t>
            </w:r>
          </w:p>
          <w:p w:rsidRPr="00E07594" w:rsidR="00E74F92" w:rsidP="00624DAA" w:rsidRDefault="00E74F92" w14:paraId="2E0A9BBA" w14:textId="77777777">
            <w:pPr>
              <w:spacing w:before="9"/>
              <w:jc w:val="center"/>
              <w:rPr>
                <w:rFonts w:eastAsia="Arial" w:asciiTheme="minorHAnsi" w:hAnsiTheme="minorHAnsi" w:cstheme="minorHAnsi"/>
                <w:sz w:val="20"/>
                <w:szCs w:val="20"/>
                <w:lang w:bidi="en-US"/>
              </w:rPr>
            </w:pPr>
            <w:r w:rsidRPr="00E07594">
              <w:rPr>
                <w:rFonts w:eastAsia="Arial" w:asciiTheme="minorHAnsi" w:hAnsiTheme="minorHAnsi" w:cstheme="minorHAnsi"/>
                <w:sz w:val="20"/>
                <w:szCs w:val="20"/>
                <w:lang w:bidi="en-US"/>
              </w:rPr>
              <w:t xml:space="preserve">16 U.S.C. 1801 </w:t>
            </w:r>
            <w:r w:rsidRPr="00E07594">
              <w:rPr>
                <w:rFonts w:eastAsia="Arial" w:asciiTheme="minorHAnsi" w:hAnsiTheme="minorHAnsi" w:cstheme="minorHAnsi"/>
                <w:i/>
                <w:sz w:val="20"/>
                <w:szCs w:val="20"/>
                <w:lang w:bidi="en-US"/>
              </w:rPr>
              <w:t>et seq</w:t>
            </w:r>
            <w:r w:rsidRPr="00E07594">
              <w:rPr>
                <w:rFonts w:eastAsia="Arial" w:asciiTheme="minorHAnsi" w:hAnsiTheme="minorHAnsi" w:cstheme="minorHAnsi"/>
                <w:sz w:val="20"/>
                <w:szCs w:val="20"/>
                <w:lang w:bidi="en-US"/>
              </w:rPr>
              <w:t>.</w:t>
            </w:r>
          </w:p>
        </w:tc>
        <w:tc>
          <w:tcPr>
            <w:tcW w:w="2157" w:type="dxa"/>
            <w:vAlign w:val="center"/>
          </w:tcPr>
          <w:p w:rsidRPr="000739B5" w:rsidR="00E74F92" w:rsidP="00624DAA" w:rsidRDefault="00E74F92" w14:paraId="20A55DE9" w14:textId="1EA2A211">
            <w:pPr>
              <w:jc w:val="center"/>
              <w:rPr>
                <w:rFonts w:eastAsia="Arial" w:asciiTheme="minorHAnsi" w:hAnsiTheme="minorHAnsi" w:cstheme="minorHAnsi"/>
                <w:sz w:val="20"/>
                <w:szCs w:val="20"/>
                <w:lang w:bidi="en-US"/>
              </w:rPr>
            </w:pPr>
            <w:r w:rsidRPr="000739B5">
              <w:rPr>
                <w:rFonts w:asciiTheme="minorHAnsi" w:hAnsiTheme="minorHAnsi" w:cstheme="minorHAnsi"/>
                <w:sz w:val="20"/>
                <w:szCs w:val="20"/>
              </w:rPr>
              <w:t>§ 679.4(d)(3)</w:t>
            </w:r>
          </w:p>
        </w:tc>
        <w:tc>
          <w:tcPr>
            <w:tcW w:w="3000" w:type="dxa"/>
            <w:vAlign w:val="center"/>
          </w:tcPr>
          <w:p w:rsidRPr="000739B5" w:rsidR="00E74F92" w:rsidP="00E07594" w:rsidRDefault="00361905" w14:paraId="03107237" w14:textId="6223A793">
            <w:pPr>
              <w:rPr>
                <w:rFonts w:eastAsia="Arial" w:asciiTheme="minorHAnsi" w:hAnsiTheme="minorHAnsi" w:cstheme="minorHAnsi"/>
                <w:sz w:val="20"/>
                <w:szCs w:val="20"/>
                <w:lang w:bidi="en-US"/>
              </w:rPr>
            </w:pPr>
            <w:r w:rsidRPr="000739B5">
              <w:rPr>
                <w:rFonts w:eastAsia="Arial" w:asciiTheme="minorHAnsi" w:hAnsiTheme="minorHAnsi" w:cstheme="minorHAnsi"/>
                <w:sz w:val="20"/>
                <w:szCs w:val="20"/>
                <w:lang w:bidi="en-US"/>
              </w:rPr>
              <w:t xml:space="preserve">Used </w:t>
            </w:r>
            <w:r w:rsidRPr="000739B5" w:rsidR="000739B5">
              <w:rPr>
                <w:rFonts w:eastAsia="Arial" w:asciiTheme="minorHAnsi" w:hAnsiTheme="minorHAnsi" w:cstheme="minorHAnsi"/>
                <w:sz w:val="20"/>
                <w:szCs w:val="20"/>
                <w:lang w:bidi="en-US"/>
              </w:rPr>
              <w:t xml:space="preserve">by the applicant </w:t>
            </w:r>
            <w:r w:rsidRPr="000739B5">
              <w:rPr>
                <w:rFonts w:eastAsia="Arial" w:asciiTheme="minorHAnsi" w:hAnsiTheme="minorHAnsi" w:cstheme="minorHAnsi"/>
                <w:sz w:val="20"/>
                <w:szCs w:val="20"/>
                <w:lang w:bidi="en-US"/>
              </w:rPr>
              <w:t>to apply for, amend, or renew a registered buyer permit under the IFQ Program and the CDQ Program</w:t>
            </w:r>
            <w:r w:rsidRPr="000739B5" w:rsidR="00E74F92">
              <w:rPr>
                <w:rFonts w:eastAsia="Arial" w:asciiTheme="minorHAnsi" w:hAnsiTheme="minorHAnsi" w:cstheme="minorHAnsi"/>
                <w:sz w:val="20"/>
                <w:szCs w:val="20"/>
                <w:lang w:bidi="en-US"/>
              </w:rPr>
              <w:t>.</w:t>
            </w:r>
          </w:p>
          <w:p w:rsidRPr="000739B5" w:rsidR="00E74F92" w:rsidP="00E07594" w:rsidRDefault="00E74F92" w14:paraId="28FA4ECC" w14:textId="77777777">
            <w:pPr>
              <w:rPr>
                <w:rFonts w:eastAsia="Arial" w:asciiTheme="minorHAnsi" w:hAnsiTheme="minorHAnsi" w:cstheme="minorHAnsi"/>
                <w:sz w:val="20"/>
                <w:szCs w:val="20"/>
                <w:lang w:bidi="en-US"/>
              </w:rPr>
            </w:pPr>
          </w:p>
          <w:p w:rsidRPr="000739B5" w:rsidR="00E74F92" w:rsidP="00361905" w:rsidRDefault="00E74F92" w14:paraId="25AD9F09" w14:textId="47D4496C">
            <w:pPr>
              <w:rPr>
                <w:rFonts w:eastAsia="Arial" w:asciiTheme="minorHAnsi" w:hAnsiTheme="minorHAnsi" w:cstheme="minorHAnsi"/>
                <w:sz w:val="20"/>
                <w:szCs w:val="20"/>
                <w:lang w:bidi="en-US"/>
              </w:rPr>
            </w:pPr>
            <w:r w:rsidRPr="000739B5">
              <w:rPr>
                <w:rFonts w:eastAsia="Arial" w:asciiTheme="minorHAnsi" w:hAnsiTheme="minorHAnsi" w:cstheme="minorHAnsi"/>
                <w:sz w:val="20"/>
                <w:szCs w:val="20"/>
                <w:lang w:bidi="en-US"/>
              </w:rPr>
              <w:t xml:space="preserve">Used by NMFS to determine the </w:t>
            </w:r>
            <w:r w:rsidRPr="000739B5" w:rsidR="00361905">
              <w:rPr>
                <w:rFonts w:eastAsia="Arial" w:asciiTheme="minorHAnsi" w:hAnsiTheme="minorHAnsi" w:cstheme="minorHAnsi"/>
                <w:sz w:val="20"/>
                <w:szCs w:val="20"/>
                <w:lang w:bidi="en-US"/>
              </w:rPr>
              <w:t>eligibility of the applicant to receive a registered buyer permit and to issue the permit if the application is approved.</w:t>
            </w:r>
          </w:p>
        </w:tc>
      </w:tr>
      <w:tr w:rsidRPr="00E07594" w:rsidR="00E74F92" w:rsidTr="00624DAA" w14:paraId="3D7F519E" w14:textId="77777777">
        <w:trPr>
          <w:trHeight w:val="700"/>
          <w:jc w:val="center"/>
        </w:trPr>
        <w:tc>
          <w:tcPr>
            <w:tcW w:w="990" w:type="dxa"/>
            <w:vAlign w:val="center"/>
          </w:tcPr>
          <w:p w:rsidRPr="00E07594" w:rsidR="00E74F92" w:rsidP="00E07594" w:rsidRDefault="00E74F92" w14:paraId="6E04F2EA" w14:textId="77777777">
            <w:pPr>
              <w:spacing w:before="9"/>
              <w:jc w:val="center"/>
              <w:rPr>
                <w:rFonts w:eastAsia="Arial" w:asciiTheme="minorHAnsi" w:hAnsiTheme="minorHAnsi" w:cstheme="minorHAnsi"/>
                <w:b/>
                <w:sz w:val="20"/>
                <w:szCs w:val="20"/>
                <w:lang w:bidi="en-US"/>
              </w:rPr>
            </w:pPr>
            <w:r w:rsidRPr="00E07594">
              <w:rPr>
                <w:rFonts w:eastAsia="Arial" w:asciiTheme="minorHAnsi" w:hAnsiTheme="minorHAnsi" w:cstheme="minorHAnsi"/>
                <w:b/>
                <w:sz w:val="20"/>
                <w:szCs w:val="20"/>
                <w:lang w:bidi="en-US"/>
              </w:rPr>
              <w:t>5</w:t>
            </w:r>
          </w:p>
        </w:tc>
        <w:tc>
          <w:tcPr>
            <w:tcW w:w="1970" w:type="dxa"/>
            <w:vAlign w:val="center"/>
          </w:tcPr>
          <w:p w:rsidRPr="00E07594" w:rsidR="00E74F92" w:rsidP="00624DAA" w:rsidRDefault="00E74F92" w14:paraId="4EE7DB4A" w14:textId="2E1AC437">
            <w:pPr>
              <w:jc w:val="center"/>
              <w:rPr>
                <w:rFonts w:eastAsia="Arial" w:asciiTheme="minorHAnsi" w:hAnsiTheme="minorHAnsi" w:cstheme="minorHAnsi"/>
                <w:sz w:val="20"/>
                <w:szCs w:val="20"/>
                <w:lang w:bidi="en-US"/>
              </w:rPr>
            </w:pPr>
            <w:r w:rsidRPr="00624DAA">
              <w:rPr>
                <w:rFonts w:asciiTheme="minorHAnsi" w:hAnsiTheme="minorHAnsi" w:cstheme="minorHAnsi"/>
                <w:sz w:val="20"/>
                <w:szCs w:val="20"/>
              </w:rPr>
              <w:t>Application for Transfer of QS</w:t>
            </w:r>
          </w:p>
        </w:tc>
        <w:tc>
          <w:tcPr>
            <w:tcW w:w="1322" w:type="dxa"/>
            <w:vAlign w:val="center"/>
          </w:tcPr>
          <w:p w:rsidRPr="00624DAA" w:rsidR="00E74F92" w:rsidP="00624DAA" w:rsidRDefault="00E74F92" w14:paraId="12826B23" w14:textId="77777777">
            <w:pPr>
              <w:spacing w:before="9"/>
              <w:jc w:val="center"/>
              <w:rPr>
                <w:rFonts w:eastAsia="Arial" w:asciiTheme="minorHAnsi" w:hAnsiTheme="minorHAnsi" w:cstheme="minorHAnsi"/>
                <w:sz w:val="20"/>
                <w:szCs w:val="20"/>
                <w:lang w:bidi="en-US"/>
              </w:rPr>
            </w:pPr>
            <w:r w:rsidRPr="00624DAA">
              <w:rPr>
                <w:rFonts w:eastAsia="Arial" w:asciiTheme="minorHAnsi" w:hAnsiTheme="minorHAnsi" w:cstheme="minorHAnsi"/>
                <w:sz w:val="20"/>
                <w:szCs w:val="20"/>
                <w:lang w:bidi="en-US"/>
              </w:rPr>
              <w:t>16 U.S.C. 773</w:t>
            </w:r>
          </w:p>
          <w:p w:rsidRPr="00624DAA" w:rsidR="00E74F92" w:rsidP="00624DAA" w:rsidRDefault="00E74F92" w14:paraId="3054DDDB" w14:textId="77777777">
            <w:pPr>
              <w:spacing w:before="9"/>
              <w:jc w:val="center"/>
              <w:rPr>
                <w:rFonts w:eastAsia="Arial" w:asciiTheme="minorHAnsi" w:hAnsiTheme="minorHAnsi" w:cstheme="minorHAnsi"/>
                <w:sz w:val="20"/>
                <w:szCs w:val="20"/>
                <w:lang w:bidi="en-US"/>
              </w:rPr>
            </w:pPr>
            <w:r w:rsidRPr="00624DAA">
              <w:rPr>
                <w:rFonts w:eastAsia="Arial" w:asciiTheme="minorHAnsi" w:hAnsiTheme="minorHAnsi" w:cstheme="minorHAnsi"/>
                <w:sz w:val="20"/>
                <w:szCs w:val="20"/>
                <w:lang w:bidi="en-US"/>
              </w:rPr>
              <w:t>&amp;</w:t>
            </w:r>
          </w:p>
          <w:p w:rsidRPr="00E07594" w:rsidR="00E74F92" w:rsidP="00624DAA" w:rsidRDefault="00E74F92" w14:paraId="089052B9" w14:textId="42CFE09E">
            <w:pPr>
              <w:spacing w:before="9"/>
              <w:jc w:val="center"/>
              <w:rPr>
                <w:rFonts w:eastAsia="Arial" w:asciiTheme="minorHAnsi" w:hAnsiTheme="minorHAnsi" w:cstheme="minorHAnsi"/>
                <w:b/>
                <w:sz w:val="20"/>
                <w:szCs w:val="20"/>
                <w:lang w:bidi="en-US"/>
              </w:rPr>
            </w:pPr>
            <w:r w:rsidRPr="00624DAA">
              <w:rPr>
                <w:rFonts w:eastAsia="Arial" w:asciiTheme="minorHAnsi" w:hAnsiTheme="minorHAnsi" w:cstheme="minorHAnsi"/>
                <w:sz w:val="20"/>
                <w:szCs w:val="20"/>
                <w:lang w:bidi="en-US"/>
              </w:rPr>
              <w:t xml:space="preserve">16 U.S.C. 1801 </w:t>
            </w:r>
            <w:r w:rsidRPr="00624DAA">
              <w:rPr>
                <w:rFonts w:eastAsia="Arial" w:asciiTheme="minorHAnsi" w:hAnsiTheme="minorHAnsi" w:cstheme="minorHAnsi"/>
                <w:i/>
                <w:sz w:val="20"/>
                <w:szCs w:val="20"/>
                <w:lang w:bidi="en-US"/>
              </w:rPr>
              <w:t>et seq</w:t>
            </w:r>
            <w:r w:rsidRPr="00624DAA">
              <w:rPr>
                <w:rFonts w:eastAsia="Arial" w:asciiTheme="minorHAnsi" w:hAnsiTheme="minorHAnsi" w:cstheme="minorHAnsi"/>
                <w:sz w:val="20"/>
                <w:szCs w:val="20"/>
                <w:lang w:bidi="en-US"/>
              </w:rPr>
              <w:t>.</w:t>
            </w:r>
          </w:p>
        </w:tc>
        <w:tc>
          <w:tcPr>
            <w:tcW w:w="2157" w:type="dxa"/>
            <w:vAlign w:val="center"/>
          </w:tcPr>
          <w:p w:rsidRPr="00E07594" w:rsidR="00E74F92" w:rsidP="00624DAA" w:rsidRDefault="00E74F92" w14:paraId="23C2472B" w14:textId="60302D48">
            <w:pPr>
              <w:jc w:val="center"/>
              <w:rPr>
                <w:rFonts w:eastAsia="Arial" w:asciiTheme="minorHAnsi" w:hAnsiTheme="minorHAnsi" w:cstheme="minorHAnsi"/>
                <w:sz w:val="20"/>
                <w:szCs w:val="20"/>
                <w:lang w:bidi="en-US"/>
              </w:rPr>
            </w:pPr>
            <w:r w:rsidRPr="00624DAA">
              <w:rPr>
                <w:rFonts w:asciiTheme="minorHAnsi" w:hAnsiTheme="minorHAnsi" w:cstheme="minorHAnsi"/>
                <w:sz w:val="20"/>
                <w:szCs w:val="20"/>
              </w:rPr>
              <w:t>§ 679.41(b)and (c)</w:t>
            </w:r>
          </w:p>
        </w:tc>
        <w:tc>
          <w:tcPr>
            <w:tcW w:w="3000" w:type="dxa"/>
            <w:vAlign w:val="center"/>
          </w:tcPr>
          <w:p w:rsidRPr="008C131F" w:rsidR="00E74F92" w:rsidP="00E07594" w:rsidRDefault="00E74F92" w14:paraId="6F310CCB" w14:textId="796F1B2D">
            <w:pPr>
              <w:rPr>
                <w:rFonts w:eastAsia="Arial" w:asciiTheme="minorHAnsi" w:hAnsiTheme="minorHAnsi" w:cstheme="minorHAnsi"/>
                <w:sz w:val="20"/>
                <w:szCs w:val="20"/>
                <w:lang w:bidi="en-US"/>
              </w:rPr>
            </w:pPr>
            <w:r w:rsidRPr="008C131F">
              <w:rPr>
                <w:rFonts w:eastAsia="Arial" w:asciiTheme="minorHAnsi" w:hAnsiTheme="minorHAnsi" w:cstheme="minorHAnsi"/>
                <w:sz w:val="20"/>
                <w:szCs w:val="20"/>
                <w:lang w:bidi="en-US"/>
              </w:rPr>
              <w:t xml:space="preserve">Used by a </w:t>
            </w:r>
            <w:r w:rsidRPr="008C131F" w:rsidR="008C131F">
              <w:rPr>
                <w:rFonts w:eastAsia="Arial" w:asciiTheme="minorHAnsi" w:hAnsiTheme="minorHAnsi" w:cstheme="minorHAnsi"/>
                <w:sz w:val="20"/>
                <w:szCs w:val="20"/>
                <w:lang w:bidi="en-US"/>
              </w:rPr>
              <w:t>QS</w:t>
            </w:r>
            <w:r w:rsidRPr="008C131F">
              <w:rPr>
                <w:rFonts w:eastAsia="Arial" w:asciiTheme="minorHAnsi" w:hAnsiTheme="minorHAnsi" w:cstheme="minorHAnsi"/>
                <w:sz w:val="20"/>
                <w:szCs w:val="20"/>
                <w:lang w:bidi="en-US"/>
              </w:rPr>
              <w:t xml:space="preserve"> holder </w:t>
            </w:r>
            <w:r w:rsidRPr="008C131F" w:rsidR="008C131F">
              <w:rPr>
                <w:rFonts w:eastAsia="Arial" w:asciiTheme="minorHAnsi" w:hAnsiTheme="minorHAnsi" w:cstheme="minorHAnsi"/>
                <w:sz w:val="20"/>
                <w:szCs w:val="20"/>
                <w:lang w:bidi="en-US"/>
              </w:rPr>
              <w:t xml:space="preserve">to </w:t>
            </w:r>
            <w:r w:rsidR="0054571A">
              <w:rPr>
                <w:rFonts w:eastAsia="Arial" w:asciiTheme="minorHAnsi" w:hAnsiTheme="minorHAnsi" w:cstheme="minorHAnsi"/>
                <w:sz w:val="20"/>
                <w:szCs w:val="20"/>
                <w:lang w:bidi="en-US"/>
              </w:rPr>
              <w:t xml:space="preserve">apply to </w:t>
            </w:r>
            <w:r w:rsidRPr="008C131F" w:rsidR="008C131F">
              <w:rPr>
                <w:rFonts w:eastAsia="Arial" w:asciiTheme="minorHAnsi" w:hAnsiTheme="minorHAnsi" w:cstheme="minorHAnsi"/>
                <w:sz w:val="20"/>
                <w:szCs w:val="20"/>
                <w:lang w:bidi="en-US"/>
              </w:rPr>
              <w:t>permanently transfer Pacific halibut or sablefish QS</w:t>
            </w:r>
            <w:r w:rsidRPr="008C131F">
              <w:rPr>
                <w:rFonts w:eastAsia="Arial" w:asciiTheme="minorHAnsi" w:hAnsiTheme="minorHAnsi" w:cstheme="minorHAnsi"/>
                <w:sz w:val="20"/>
                <w:szCs w:val="20"/>
                <w:lang w:bidi="en-US"/>
              </w:rPr>
              <w:t xml:space="preserve">. </w:t>
            </w:r>
          </w:p>
          <w:p w:rsidRPr="008C131F" w:rsidR="00E74F92" w:rsidP="00E07594" w:rsidRDefault="00E74F92" w14:paraId="47C4AF39" w14:textId="77777777">
            <w:pPr>
              <w:rPr>
                <w:rFonts w:eastAsia="Arial" w:asciiTheme="minorHAnsi" w:hAnsiTheme="minorHAnsi" w:cstheme="minorHAnsi"/>
                <w:sz w:val="20"/>
                <w:szCs w:val="20"/>
                <w:lang w:bidi="en-US"/>
              </w:rPr>
            </w:pPr>
          </w:p>
          <w:p w:rsidRPr="00E07594" w:rsidR="00E74F92" w:rsidP="00131E34" w:rsidRDefault="00E74F92" w14:paraId="5F82F1B3" w14:textId="6B61B19B">
            <w:pPr>
              <w:rPr>
                <w:rFonts w:eastAsia="Arial" w:asciiTheme="minorHAnsi" w:hAnsiTheme="minorHAnsi" w:cstheme="minorHAnsi"/>
                <w:sz w:val="20"/>
                <w:szCs w:val="20"/>
                <w:highlight w:val="lightGray"/>
                <w:lang w:bidi="en-US"/>
              </w:rPr>
            </w:pPr>
            <w:r w:rsidRPr="008C131F">
              <w:rPr>
                <w:rFonts w:eastAsia="Arial" w:asciiTheme="minorHAnsi" w:hAnsiTheme="minorHAnsi" w:cstheme="minorHAnsi"/>
                <w:sz w:val="20"/>
                <w:szCs w:val="20"/>
                <w:lang w:bidi="en-US"/>
              </w:rPr>
              <w:t xml:space="preserve">Used by NMFS to </w:t>
            </w:r>
            <w:r w:rsidRPr="008C131F" w:rsidR="008C131F">
              <w:rPr>
                <w:rFonts w:eastAsia="Arial" w:asciiTheme="minorHAnsi" w:hAnsiTheme="minorHAnsi" w:cstheme="minorHAnsi"/>
                <w:sz w:val="20"/>
                <w:szCs w:val="20"/>
                <w:lang w:bidi="en-US"/>
              </w:rPr>
              <w:t>determine whether the transfer meets the regulatory requirements</w:t>
            </w:r>
            <w:r w:rsidR="008C131F">
              <w:rPr>
                <w:rFonts w:eastAsia="Arial" w:asciiTheme="minorHAnsi" w:hAnsiTheme="minorHAnsi" w:cstheme="minorHAnsi"/>
                <w:sz w:val="20"/>
                <w:szCs w:val="20"/>
                <w:lang w:bidi="en-US"/>
              </w:rPr>
              <w:t>.</w:t>
            </w:r>
          </w:p>
        </w:tc>
      </w:tr>
      <w:tr w:rsidRPr="00E07594" w:rsidR="00E74F92" w:rsidTr="00624DAA" w14:paraId="77D278A6" w14:textId="77777777">
        <w:trPr>
          <w:trHeight w:val="700"/>
          <w:jc w:val="center"/>
        </w:trPr>
        <w:tc>
          <w:tcPr>
            <w:tcW w:w="990" w:type="dxa"/>
            <w:vAlign w:val="center"/>
          </w:tcPr>
          <w:p w:rsidRPr="00E07594" w:rsidR="00E74F92" w:rsidP="00E07594" w:rsidRDefault="00E74F92" w14:paraId="586B0253" w14:textId="77777777">
            <w:pPr>
              <w:spacing w:before="9"/>
              <w:jc w:val="center"/>
              <w:rPr>
                <w:rFonts w:eastAsia="Arial" w:asciiTheme="minorHAnsi" w:hAnsiTheme="minorHAnsi" w:cstheme="minorHAnsi"/>
                <w:b/>
                <w:sz w:val="20"/>
                <w:szCs w:val="20"/>
                <w:lang w:bidi="en-US"/>
              </w:rPr>
            </w:pPr>
            <w:r w:rsidRPr="00E07594">
              <w:rPr>
                <w:rFonts w:eastAsia="Arial" w:asciiTheme="minorHAnsi" w:hAnsiTheme="minorHAnsi" w:cstheme="minorHAnsi"/>
                <w:b/>
                <w:sz w:val="20"/>
                <w:szCs w:val="20"/>
                <w:lang w:bidi="en-US"/>
              </w:rPr>
              <w:t>6</w:t>
            </w:r>
          </w:p>
        </w:tc>
        <w:tc>
          <w:tcPr>
            <w:tcW w:w="1970" w:type="dxa"/>
            <w:vAlign w:val="center"/>
          </w:tcPr>
          <w:p w:rsidRPr="00E07594" w:rsidR="00E74F92" w:rsidP="00624DAA" w:rsidRDefault="00E74F92" w14:paraId="1C450185" w14:textId="53E6497F">
            <w:pPr>
              <w:spacing w:before="9"/>
              <w:jc w:val="center"/>
              <w:rPr>
                <w:rFonts w:eastAsia="Arial" w:asciiTheme="minorHAnsi" w:hAnsiTheme="minorHAnsi" w:cstheme="minorHAnsi"/>
                <w:sz w:val="20"/>
                <w:szCs w:val="20"/>
                <w:lang w:bidi="en-US"/>
              </w:rPr>
            </w:pPr>
            <w:r w:rsidRPr="00624DAA">
              <w:rPr>
                <w:rFonts w:asciiTheme="minorHAnsi" w:hAnsiTheme="minorHAnsi" w:cstheme="minorHAnsi"/>
                <w:sz w:val="20"/>
                <w:szCs w:val="20"/>
              </w:rPr>
              <w:t>Application for Temporary Transfer of Halibut/Sablefish Individual Fishing Quota</w:t>
            </w:r>
          </w:p>
        </w:tc>
        <w:tc>
          <w:tcPr>
            <w:tcW w:w="1322" w:type="dxa"/>
            <w:vAlign w:val="center"/>
          </w:tcPr>
          <w:p w:rsidRPr="00624DAA" w:rsidR="00E74F92" w:rsidP="00624DAA" w:rsidRDefault="00E74F92" w14:paraId="64358CB0" w14:textId="77777777">
            <w:pPr>
              <w:spacing w:before="9"/>
              <w:jc w:val="center"/>
              <w:rPr>
                <w:rFonts w:eastAsia="Arial" w:asciiTheme="minorHAnsi" w:hAnsiTheme="minorHAnsi" w:cstheme="minorHAnsi"/>
                <w:sz w:val="20"/>
                <w:szCs w:val="20"/>
                <w:lang w:bidi="en-US"/>
              </w:rPr>
            </w:pPr>
            <w:r w:rsidRPr="00624DAA">
              <w:rPr>
                <w:rFonts w:eastAsia="Arial" w:asciiTheme="minorHAnsi" w:hAnsiTheme="minorHAnsi" w:cstheme="minorHAnsi"/>
                <w:sz w:val="20"/>
                <w:szCs w:val="20"/>
                <w:lang w:bidi="en-US"/>
              </w:rPr>
              <w:t>16 U.S.C. 773</w:t>
            </w:r>
          </w:p>
          <w:p w:rsidRPr="00624DAA" w:rsidR="00E74F92" w:rsidP="00624DAA" w:rsidRDefault="00E74F92" w14:paraId="75633A7D" w14:textId="77777777">
            <w:pPr>
              <w:spacing w:before="9"/>
              <w:jc w:val="center"/>
              <w:rPr>
                <w:rFonts w:eastAsia="Arial" w:asciiTheme="minorHAnsi" w:hAnsiTheme="minorHAnsi" w:cstheme="minorHAnsi"/>
                <w:sz w:val="20"/>
                <w:szCs w:val="20"/>
                <w:lang w:bidi="en-US"/>
              </w:rPr>
            </w:pPr>
            <w:r w:rsidRPr="00624DAA">
              <w:rPr>
                <w:rFonts w:eastAsia="Arial" w:asciiTheme="minorHAnsi" w:hAnsiTheme="minorHAnsi" w:cstheme="minorHAnsi"/>
                <w:sz w:val="20"/>
                <w:szCs w:val="20"/>
                <w:lang w:bidi="en-US"/>
              </w:rPr>
              <w:t>&amp;</w:t>
            </w:r>
          </w:p>
          <w:p w:rsidRPr="00E07594" w:rsidR="00E74F92" w:rsidP="00624DAA" w:rsidRDefault="00E74F92" w14:paraId="35658EEA" w14:textId="7AC7C598">
            <w:pPr>
              <w:spacing w:before="9"/>
              <w:jc w:val="center"/>
              <w:rPr>
                <w:rFonts w:eastAsia="Arial" w:asciiTheme="minorHAnsi" w:hAnsiTheme="minorHAnsi" w:cstheme="minorHAnsi"/>
                <w:sz w:val="20"/>
                <w:szCs w:val="20"/>
                <w:lang w:bidi="en-US"/>
              </w:rPr>
            </w:pPr>
            <w:r w:rsidRPr="00624DAA">
              <w:rPr>
                <w:rFonts w:eastAsia="Arial" w:asciiTheme="minorHAnsi" w:hAnsiTheme="minorHAnsi" w:cstheme="minorHAnsi"/>
                <w:sz w:val="20"/>
                <w:szCs w:val="20"/>
                <w:lang w:bidi="en-US"/>
              </w:rPr>
              <w:t xml:space="preserve">16 U.S.C. 1801 </w:t>
            </w:r>
            <w:r w:rsidRPr="00624DAA">
              <w:rPr>
                <w:rFonts w:eastAsia="Arial" w:asciiTheme="minorHAnsi" w:hAnsiTheme="minorHAnsi" w:cstheme="minorHAnsi"/>
                <w:i/>
                <w:sz w:val="20"/>
                <w:szCs w:val="20"/>
                <w:lang w:bidi="en-US"/>
              </w:rPr>
              <w:t>et seq</w:t>
            </w:r>
            <w:r w:rsidRPr="00624DAA">
              <w:rPr>
                <w:rFonts w:eastAsia="Arial" w:asciiTheme="minorHAnsi" w:hAnsiTheme="minorHAnsi" w:cstheme="minorHAnsi"/>
                <w:sz w:val="20"/>
                <w:szCs w:val="20"/>
                <w:lang w:bidi="en-US"/>
              </w:rPr>
              <w:t>.</w:t>
            </w:r>
          </w:p>
        </w:tc>
        <w:tc>
          <w:tcPr>
            <w:tcW w:w="2157" w:type="dxa"/>
            <w:vAlign w:val="center"/>
          </w:tcPr>
          <w:p w:rsidRPr="00E07594" w:rsidR="00E74F92" w:rsidP="00624DAA" w:rsidRDefault="00E74F92" w14:paraId="142868DF" w14:textId="33460B75">
            <w:pPr>
              <w:spacing w:before="9"/>
              <w:jc w:val="center"/>
              <w:rPr>
                <w:rFonts w:eastAsia="Arial" w:asciiTheme="minorHAnsi" w:hAnsiTheme="minorHAnsi" w:cstheme="minorHAnsi"/>
                <w:sz w:val="20"/>
                <w:szCs w:val="20"/>
                <w:lang w:bidi="en-US"/>
              </w:rPr>
            </w:pPr>
            <w:r w:rsidRPr="00624DAA">
              <w:rPr>
                <w:rFonts w:asciiTheme="minorHAnsi" w:hAnsiTheme="minorHAnsi" w:cstheme="minorHAnsi"/>
                <w:sz w:val="20"/>
                <w:szCs w:val="20"/>
              </w:rPr>
              <w:t>§ 679.41(b),  (c),  and (m)</w:t>
            </w:r>
          </w:p>
        </w:tc>
        <w:tc>
          <w:tcPr>
            <w:tcW w:w="3000" w:type="dxa"/>
            <w:vAlign w:val="center"/>
          </w:tcPr>
          <w:p w:rsidR="00E74F92" w:rsidP="00E07594" w:rsidRDefault="007B3F90" w14:paraId="17A48F3E" w14:textId="433593AD">
            <w:pPr>
              <w:rPr>
                <w:rFonts w:eastAsia="Arial" w:asciiTheme="minorHAnsi" w:hAnsiTheme="minorHAnsi" w:cstheme="minorHAnsi"/>
                <w:sz w:val="20"/>
                <w:szCs w:val="20"/>
                <w:lang w:bidi="en-US"/>
              </w:rPr>
            </w:pPr>
            <w:r>
              <w:rPr>
                <w:rFonts w:eastAsia="Arial" w:asciiTheme="minorHAnsi" w:hAnsiTheme="minorHAnsi" w:cstheme="minorHAnsi"/>
                <w:sz w:val="20"/>
                <w:szCs w:val="20"/>
                <w:lang w:bidi="en-US"/>
              </w:rPr>
              <w:t xml:space="preserve">Used by a QS holder to </w:t>
            </w:r>
            <w:r w:rsidR="0054571A">
              <w:rPr>
                <w:rFonts w:eastAsia="Arial" w:asciiTheme="minorHAnsi" w:hAnsiTheme="minorHAnsi" w:cstheme="minorHAnsi"/>
                <w:sz w:val="20"/>
                <w:szCs w:val="20"/>
                <w:lang w:bidi="en-US"/>
              </w:rPr>
              <w:t xml:space="preserve">apply to </w:t>
            </w:r>
            <w:r>
              <w:rPr>
                <w:rFonts w:eastAsia="Arial" w:asciiTheme="minorHAnsi" w:hAnsiTheme="minorHAnsi" w:cstheme="minorHAnsi"/>
                <w:sz w:val="20"/>
                <w:szCs w:val="20"/>
                <w:lang w:bidi="en-US"/>
              </w:rPr>
              <w:t xml:space="preserve">temporarily transfer </w:t>
            </w:r>
            <w:r w:rsidRPr="007B3F90">
              <w:rPr>
                <w:rFonts w:eastAsia="Arial" w:asciiTheme="minorHAnsi" w:hAnsiTheme="minorHAnsi" w:cstheme="minorHAnsi"/>
                <w:sz w:val="20"/>
                <w:szCs w:val="20"/>
                <w:lang w:bidi="en-US"/>
              </w:rPr>
              <w:t xml:space="preserve">Pacific halibut or sablefish QS. </w:t>
            </w:r>
          </w:p>
          <w:p w:rsidRPr="00E07594" w:rsidR="007B3F90" w:rsidP="00E07594" w:rsidRDefault="007B3F90" w14:paraId="6846D8CB" w14:textId="77777777">
            <w:pPr>
              <w:rPr>
                <w:rFonts w:eastAsia="Arial" w:asciiTheme="minorHAnsi" w:hAnsiTheme="minorHAnsi" w:cstheme="minorHAnsi"/>
                <w:sz w:val="20"/>
                <w:szCs w:val="20"/>
                <w:highlight w:val="lightGray"/>
                <w:lang w:bidi="en-US"/>
              </w:rPr>
            </w:pPr>
          </w:p>
          <w:p w:rsidRPr="00E07594" w:rsidR="00E74F92" w:rsidP="00131E34" w:rsidRDefault="00E74F92" w14:paraId="1F180708" w14:textId="03C3586F">
            <w:pPr>
              <w:rPr>
                <w:rFonts w:eastAsia="Arial" w:asciiTheme="minorHAnsi" w:hAnsiTheme="minorHAnsi" w:cstheme="minorHAnsi"/>
                <w:sz w:val="20"/>
                <w:szCs w:val="20"/>
                <w:highlight w:val="lightGray"/>
                <w:lang w:bidi="en-US"/>
              </w:rPr>
            </w:pPr>
            <w:r w:rsidRPr="007B3F90">
              <w:rPr>
                <w:rFonts w:eastAsia="Arial" w:asciiTheme="minorHAnsi" w:hAnsiTheme="minorHAnsi" w:cstheme="minorHAnsi"/>
                <w:sz w:val="20"/>
                <w:szCs w:val="20"/>
                <w:lang w:bidi="en-US"/>
              </w:rPr>
              <w:t xml:space="preserve">Used by NMFS </w:t>
            </w:r>
            <w:r w:rsidRPr="007B3F90" w:rsidR="007B3F90">
              <w:rPr>
                <w:rFonts w:eastAsia="Arial" w:asciiTheme="minorHAnsi" w:hAnsiTheme="minorHAnsi" w:cstheme="minorHAnsi"/>
                <w:sz w:val="20"/>
                <w:szCs w:val="20"/>
                <w:lang w:bidi="en-US"/>
              </w:rPr>
              <w:t>to determine whether the transfer meets the regulatory requirements.</w:t>
            </w:r>
          </w:p>
        </w:tc>
      </w:tr>
      <w:tr w:rsidRPr="00E07594" w:rsidR="00E74F92" w:rsidTr="00624DAA" w14:paraId="1695716E" w14:textId="77777777">
        <w:trPr>
          <w:trHeight w:val="700"/>
          <w:jc w:val="center"/>
        </w:trPr>
        <w:tc>
          <w:tcPr>
            <w:tcW w:w="990" w:type="dxa"/>
            <w:vAlign w:val="center"/>
          </w:tcPr>
          <w:p w:rsidRPr="00E07594" w:rsidR="00E74F92" w:rsidP="00E07594" w:rsidRDefault="00E74F92" w14:paraId="606B61BA" w14:textId="77777777">
            <w:pPr>
              <w:spacing w:before="9"/>
              <w:jc w:val="center"/>
              <w:rPr>
                <w:rFonts w:eastAsia="Arial" w:asciiTheme="minorHAnsi" w:hAnsiTheme="minorHAnsi" w:cstheme="minorHAnsi"/>
                <w:b/>
                <w:sz w:val="20"/>
                <w:szCs w:val="20"/>
                <w:lang w:bidi="en-US"/>
              </w:rPr>
            </w:pPr>
            <w:r w:rsidRPr="00E07594">
              <w:rPr>
                <w:rFonts w:eastAsia="Arial" w:asciiTheme="minorHAnsi" w:hAnsiTheme="minorHAnsi" w:cstheme="minorHAnsi"/>
                <w:b/>
                <w:sz w:val="20"/>
                <w:szCs w:val="20"/>
                <w:lang w:bidi="en-US"/>
              </w:rPr>
              <w:t>7</w:t>
            </w:r>
          </w:p>
        </w:tc>
        <w:tc>
          <w:tcPr>
            <w:tcW w:w="1970" w:type="dxa"/>
            <w:vAlign w:val="center"/>
          </w:tcPr>
          <w:p w:rsidRPr="00E07594" w:rsidR="00E74F92" w:rsidP="00624DAA" w:rsidRDefault="00E74F92" w14:paraId="12910C4B" w14:textId="449E6CF8">
            <w:pPr>
              <w:spacing w:before="9"/>
              <w:jc w:val="center"/>
              <w:rPr>
                <w:rFonts w:eastAsia="Arial" w:asciiTheme="minorHAnsi" w:hAnsiTheme="minorHAnsi" w:cstheme="minorHAnsi"/>
                <w:sz w:val="20"/>
                <w:szCs w:val="20"/>
                <w:lang w:bidi="en-US"/>
              </w:rPr>
            </w:pPr>
            <w:r w:rsidRPr="00624DAA">
              <w:rPr>
                <w:rFonts w:asciiTheme="minorHAnsi" w:hAnsiTheme="minorHAnsi" w:cstheme="minorHAnsi"/>
                <w:sz w:val="20"/>
                <w:szCs w:val="20"/>
              </w:rPr>
              <w:t>Application for Transfer of QS/IFQ by Self Sweep Up</w:t>
            </w:r>
          </w:p>
        </w:tc>
        <w:tc>
          <w:tcPr>
            <w:tcW w:w="1322" w:type="dxa"/>
            <w:vAlign w:val="center"/>
          </w:tcPr>
          <w:p w:rsidRPr="00E07594" w:rsidR="00E74F92" w:rsidP="00624DAA" w:rsidRDefault="00E74F92" w14:paraId="6191460D" w14:textId="77777777">
            <w:pPr>
              <w:spacing w:before="9"/>
              <w:jc w:val="center"/>
              <w:rPr>
                <w:rFonts w:eastAsia="Arial" w:asciiTheme="minorHAnsi" w:hAnsiTheme="minorHAnsi" w:cstheme="minorHAnsi"/>
                <w:sz w:val="20"/>
                <w:szCs w:val="20"/>
                <w:lang w:bidi="en-US"/>
              </w:rPr>
            </w:pPr>
            <w:r w:rsidRPr="00E07594">
              <w:rPr>
                <w:rFonts w:eastAsia="Arial" w:asciiTheme="minorHAnsi" w:hAnsiTheme="minorHAnsi" w:cstheme="minorHAnsi"/>
                <w:sz w:val="20"/>
                <w:szCs w:val="20"/>
                <w:lang w:bidi="en-US"/>
              </w:rPr>
              <w:t>16 U.S.C. 773</w:t>
            </w:r>
          </w:p>
          <w:p w:rsidRPr="00E07594" w:rsidR="00E74F92" w:rsidP="00624DAA" w:rsidRDefault="00E74F92" w14:paraId="1D395264" w14:textId="77777777">
            <w:pPr>
              <w:spacing w:before="9"/>
              <w:jc w:val="center"/>
              <w:rPr>
                <w:rFonts w:eastAsia="Arial" w:asciiTheme="minorHAnsi" w:hAnsiTheme="minorHAnsi" w:cstheme="minorHAnsi"/>
                <w:sz w:val="20"/>
                <w:szCs w:val="20"/>
                <w:lang w:bidi="en-US"/>
              </w:rPr>
            </w:pPr>
            <w:r w:rsidRPr="00E07594">
              <w:rPr>
                <w:rFonts w:eastAsia="Arial" w:asciiTheme="minorHAnsi" w:hAnsiTheme="minorHAnsi" w:cstheme="minorHAnsi"/>
                <w:sz w:val="20"/>
                <w:szCs w:val="20"/>
                <w:lang w:bidi="en-US"/>
              </w:rPr>
              <w:t>&amp;</w:t>
            </w:r>
          </w:p>
          <w:p w:rsidRPr="00E07594" w:rsidR="00E74F92" w:rsidP="00624DAA" w:rsidRDefault="00E74F92" w14:paraId="3B1A8EDC" w14:textId="77777777">
            <w:pPr>
              <w:spacing w:before="9"/>
              <w:jc w:val="center"/>
              <w:rPr>
                <w:rFonts w:eastAsia="Arial" w:asciiTheme="minorHAnsi" w:hAnsiTheme="minorHAnsi" w:cstheme="minorHAnsi"/>
                <w:sz w:val="20"/>
                <w:szCs w:val="20"/>
                <w:lang w:bidi="en-US"/>
              </w:rPr>
            </w:pPr>
            <w:r w:rsidRPr="00E07594">
              <w:rPr>
                <w:rFonts w:eastAsia="Arial" w:asciiTheme="minorHAnsi" w:hAnsiTheme="minorHAnsi" w:cstheme="minorHAnsi"/>
                <w:sz w:val="20"/>
                <w:szCs w:val="20"/>
                <w:lang w:bidi="en-US"/>
              </w:rPr>
              <w:t xml:space="preserve">16 U.S.C. 1801 </w:t>
            </w:r>
            <w:r w:rsidRPr="00E07594">
              <w:rPr>
                <w:rFonts w:eastAsia="Arial" w:asciiTheme="minorHAnsi" w:hAnsiTheme="minorHAnsi" w:cstheme="minorHAnsi"/>
                <w:i/>
                <w:sz w:val="20"/>
                <w:szCs w:val="20"/>
                <w:lang w:bidi="en-US"/>
              </w:rPr>
              <w:t>et seq</w:t>
            </w:r>
            <w:r w:rsidRPr="00E07594">
              <w:rPr>
                <w:rFonts w:eastAsia="Arial" w:asciiTheme="minorHAnsi" w:hAnsiTheme="minorHAnsi" w:cstheme="minorHAnsi"/>
                <w:sz w:val="20"/>
                <w:szCs w:val="20"/>
                <w:lang w:bidi="en-US"/>
              </w:rPr>
              <w:t>.</w:t>
            </w:r>
          </w:p>
        </w:tc>
        <w:tc>
          <w:tcPr>
            <w:tcW w:w="2157" w:type="dxa"/>
            <w:vAlign w:val="center"/>
          </w:tcPr>
          <w:p w:rsidRPr="00E07594" w:rsidR="00E74F92" w:rsidP="00624DAA" w:rsidRDefault="00E74F92" w14:paraId="04E7612C" w14:textId="21325B5A">
            <w:pPr>
              <w:spacing w:before="9"/>
              <w:jc w:val="center"/>
              <w:rPr>
                <w:rFonts w:eastAsia="Arial" w:asciiTheme="minorHAnsi" w:hAnsiTheme="minorHAnsi" w:cstheme="minorHAnsi"/>
                <w:sz w:val="20"/>
                <w:szCs w:val="20"/>
                <w:lang w:bidi="en-US"/>
              </w:rPr>
            </w:pPr>
            <w:r w:rsidRPr="00624DAA">
              <w:rPr>
                <w:rFonts w:asciiTheme="minorHAnsi" w:hAnsiTheme="minorHAnsi" w:cstheme="minorHAnsi"/>
                <w:sz w:val="20"/>
                <w:szCs w:val="20"/>
              </w:rPr>
              <w:t>§ 679.41(b)and (c)</w:t>
            </w:r>
          </w:p>
        </w:tc>
        <w:tc>
          <w:tcPr>
            <w:tcW w:w="3000" w:type="dxa"/>
            <w:vAlign w:val="center"/>
          </w:tcPr>
          <w:p w:rsidRPr="004F6679" w:rsidR="00E74F92" w:rsidP="00E07594" w:rsidRDefault="00E74F92" w14:paraId="3B8780E5" w14:textId="6D2C5C66">
            <w:pPr>
              <w:rPr>
                <w:rFonts w:eastAsia="Arial" w:asciiTheme="minorHAnsi" w:hAnsiTheme="minorHAnsi" w:cstheme="minorHAnsi"/>
                <w:sz w:val="20"/>
                <w:szCs w:val="20"/>
                <w:lang w:bidi="en-US"/>
              </w:rPr>
            </w:pPr>
            <w:r w:rsidRPr="009439EA">
              <w:rPr>
                <w:rFonts w:eastAsia="Arial" w:asciiTheme="minorHAnsi" w:hAnsiTheme="minorHAnsi" w:cstheme="minorHAnsi"/>
                <w:sz w:val="20"/>
                <w:szCs w:val="20"/>
                <w:lang w:bidi="en-US"/>
              </w:rPr>
              <w:t xml:space="preserve">Used by </w:t>
            </w:r>
            <w:r w:rsidRPr="009439EA" w:rsidR="009439EA">
              <w:rPr>
                <w:rFonts w:eastAsia="Arial" w:asciiTheme="minorHAnsi" w:hAnsiTheme="minorHAnsi" w:cstheme="minorHAnsi"/>
                <w:sz w:val="20"/>
                <w:szCs w:val="20"/>
                <w:lang w:bidi="en-US"/>
              </w:rPr>
              <w:t xml:space="preserve">QS holder to </w:t>
            </w:r>
            <w:r w:rsidR="0054571A">
              <w:rPr>
                <w:rFonts w:eastAsia="Arial" w:asciiTheme="minorHAnsi" w:hAnsiTheme="minorHAnsi" w:cstheme="minorHAnsi"/>
                <w:sz w:val="20"/>
                <w:szCs w:val="20"/>
                <w:lang w:bidi="en-US"/>
              </w:rPr>
              <w:t xml:space="preserve">apply to </w:t>
            </w:r>
            <w:r w:rsidRPr="009439EA" w:rsidR="009439EA">
              <w:rPr>
                <w:rFonts w:eastAsia="Arial" w:asciiTheme="minorHAnsi" w:hAnsiTheme="minorHAnsi" w:cstheme="minorHAnsi"/>
                <w:sz w:val="20"/>
                <w:szCs w:val="20"/>
                <w:lang w:bidi="en-US"/>
              </w:rPr>
              <w:t xml:space="preserve">combine two blocks of QS in the same vessel </w:t>
            </w:r>
            <w:r w:rsidRPr="004F6679" w:rsidR="009439EA">
              <w:rPr>
                <w:rFonts w:eastAsia="Arial" w:asciiTheme="minorHAnsi" w:hAnsiTheme="minorHAnsi" w:cstheme="minorHAnsi"/>
                <w:sz w:val="20"/>
                <w:szCs w:val="20"/>
                <w:lang w:bidi="en-US"/>
              </w:rPr>
              <w:t xml:space="preserve">category that they currently hold. </w:t>
            </w:r>
          </w:p>
          <w:p w:rsidRPr="004F6679" w:rsidR="00E74F92" w:rsidP="00E07594" w:rsidRDefault="00E74F92" w14:paraId="5868959A" w14:textId="77777777">
            <w:pPr>
              <w:rPr>
                <w:rFonts w:eastAsia="Arial" w:asciiTheme="minorHAnsi" w:hAnsiTheme="minorHAnsi" w:cstheme="minorHAnsi"/>
                <w:sz w:val="20"/>
                <w:szCs w:val="20"/>
                <w:lang w:bidi="en-US"/>
              </w:rPr>
            </w:pPr>
          </w:p>
          <w:p w:rsidRPr="00E07594" w:rsidR="00E74F92" w:rsidP="004F6679" w:rsidRDefault="00E74F92" w14:paraId="3F400891" w14:textId="08A035C5">
            <w:pPr>
              <w:rPr>
                <w:rFonts w:eastAsia="Arial" w:asciiTheme="minorHAnsi" w:hAnsiTheme="minorHAnsi" w:cstheme="minorHAnsi"/>
                <w:sz w:val="20"/>
                <w:szCs w:val="20"/>
                <w:highlight w:val="lightGray"/>
                <w:lang w:bidi="en-US"/>
              </w:rPr>
            </w:pPr>
            <w:r w:rsidRPr="004F6679">
              <w:rPr>
                <w:rFonts w:eastAsia="Arial" w:asciiTheme="minorHAnsi" w:hAnsiTheme="minorHAnsi" w:cstheme="minorHAnsi"/>
                <w:sz w:val="20"/>
                <w:szCs w:val="20"/>
                <w:lang w:bidi="en-US"/>
              </w:rPr>
              <w:t xml:space="preserve">Used by </w:t>
            </w:r>
            <w:r w:rsidRPr="004F6679" w:rsidR="004F6679">
              <w:t xml:space="preserve"> </w:t>
            </w:r>
            <w:r w:rsidRPr="004F6679" w:rsidR="004F6679">
              <w:rPr>
                <w:rFonts w:eastAsia="Arial" w:asciiTheme="minorHAnsi" w:hAnsiTheme="minorHAnsi" w:cstheme="minorHAnsi"/>
                <w:sz w:val="20"/>
                <w:szCs w:val="20"/>
                <w:lang w:bidi="en-US"/>
              </w:rPr>
              <w:t>NMFS to determine eligibility to combine the QS and to ensure that QS and IFQ are transferred in compliance with the regulations governing transfer of QS and IFQ.</w:t>
            </w:r>
          </w:p>
        </w:tc>
      </w:tr>
      <w:tr w:rsidRPr="00E07594" w:rsidR="00E74F92" w:rsidTr="00624DAA" w14:paraId="70E4E0FD" w14:textId="77777777">
        <w:trPr>
          <w:trHeight w:val="700"/>
          <w:jc w:val="center"/>
        </w:trPr>
        <w:tc>
          <w:tcPr>
            <w:tcW w:w="990" w:type="dxa"/>
            <w:vAlign w:val="center"/>
          </w:tcPr>
          <w:p w:rsidRPr="00E07594" w:rsidR="00E74F92" w:rsidP="00E07594" w:rsidRDefault="00E74F92" w14:paraId="7E2D38C3" w14:textId="77777777">
            <w:pPr>
              <w:spacing w:before="9"/>
              <w:jc w:val="center"/>
              <w:rPr>
                <w:rFonts w:eastAsia="Arial" w:asciiTheme="minorHAnsi" w:hAnsiTheme="minorHAnsi" w:cstheme="minorHAnsi"/>
                <w:b/>
                <w:sz w:val="20"/>
                <w:szCs w:val="20"/>
                <w:lang w:bidi="en-US"/>
              </w:rPr>
            </w:pPr>
            <w:r w:rsidRPr="00E07594">
              <w:rPr>
                <w:rFonts w:eastAsia="Arial" w:asciiTheme="minorHAnsi" w:hAnsiTheme="minorHAnsi" w:cstheme="minorHAnsi"/>
                <w:b/>
                <w:sz w:val="20"/>
                <w:szCs w:val="20"/>
                <w:lang w:bidi="en-US"/>
              </w:rPr>
              <w:t>8</w:t>
            </w:r>
          </w:p>
        </w:tc>
        <w:tc>
          <w:tcPr>
            <w:tcW w:w="1970" w:type="dxa"/>
            <w:vAlign w:val="center"/>
          </w:tcPr>
          <w:p w:rsidRPr="00E07594" w:rsidR="00E74F92" w:rsidP="00624DAA" w:rsidRDefault="00E74F92" w14:paraId="27E78CB3" w14:textId="13937A43">
            <w:pPr>
              <w:spacing w:before="9"/>
              <w:jc w:val="center"/>
              <w:rPr>
                <w:rFonts w:eastAsia="Arial" w:asciiTheme="minorHAnsi" w:hAnsiTheme="minorHAnsi" w:cstheme="minorHAnsi"/>
                <w:sz w:val="20"/>
                <w:szCs w:val="20"/>
                <w:lang w:bidi="en-US"/>
              </w:rPr>
            </w:pPr>
            <w:r w:rsidRPr="00624DAA">
              <w:rPr>
                <w:rFonts w:asciiTheme="minorHAnsi" w:hAnsiTheme="minorHAnsi" w:cstheme="minorHAnsi"/>
                <w:sz w:val="20"/>
                <w:szCs w:val="20"/>
              </w:rPr>
              <w:t>Annual Report for CDQ IFQ Transfers</w:t>
            </w:r>
          </w:p>
        </w:tc>
        <w:tc>
          <w:tcPr>
            <w:tcW w:w="1322" w:type="dxa"/>
            <w:vAlign w:val="center"/>
          </w:tcPr>
          <w:p w:rsidRPr="00E07594" w:rsidR="00E74F92" w:rsidP="00624DAA" w:rsidRDefault="00E74F92" w14:paraId="790D6C3E" w14:textId="77777777">
            <w:pPr>
              <w:spacing w:before="9"/>
              <w:jc w:val="center"/>
              <w:rPr>
                <w:rFonts w:eastAsia="Arial" w:asciiTheme="minorHAnsi" w:hAnsiTheme="minorHAnsi" w:cstheme="minorHAnsi"/>
                <w:sz w:val="20"/>
                <w:szCs w:val="20"/>
                <w:lang w:bidi="en-US"/>
              </w:rPr>
            </w:pPr>
            <w:r w:rsidRPr="00E07594">
              <w:rPr>
                <w:rFonts w:eastAsia="Arial" w:asciiTheme="minorHAnsi" w:hAnsiTheme="minorHAnsi" w:cstheme="minorHAnsi"/>
                <w:sz w:val="20"/>
                <w:szCs w:val="20"/>
                <w:lang w:bidi="en-US"/>
              </w:rPr>
              <w:t>16 U.S.C. 773</w:t>
            </w:r>
          </w:p>
          <w:p w:rsidRPr="00E07594" w:rsidR="00E74F92" w:rsidP="00624DAA" w:rsidRDefault="00E74F92" w14:paraId="12FE6FBA" w14:textId="77777777">
            <w:pPr>
              <w:spacing w:before="9"/>
              <w:jc w:val="center"/>
              <w:rPr>
                <w:rFonts w:eastAsia="Arial" w:asciiTheme="minorHAnsi" w:hAnsiTheme="minorHAnsi" w:cstheme="minorHAnsi"/>
                <w:sz w:val="20"/>
                <w:szCs w:val="20"/>
                <w:lang w:bidi="en-US"/>
              </w:rPr>
            </w:pPr>
            <w:r w:rsidRPr="00E07594">
              <w:rPr>
                <w:rFonts w:eastAsia="Arial" w:asciiTheme="minorHAnsi" w:hAnsiTheme="minorHAnsi" w:cstheme="minorHAnsi"/>
                <w:sz w:val="20"/>
                <w:szCs w:val="20"/>
                <w:lang w:bidi="en-US"/>
              </w:rPr>
              <w:t>&amp;</w:t>
            </w:r>
          </w:p>
          <w:p w:rsidRPr="00E07594" w:rsidR="00E74F92" w:rsidP="00624DAA" w:rsidRDefault="00E74F92" w14:paraId="4610E6F2" w14:textId="77777777">
            <w:pPr>
              <w:spacing w:before="9"/>
              <w:jc w:val="center"/>
              <w:rPr>
                <w:rFonts w:eastAsia="Arial" w:asciiTheme="minorHAnsi" w:hAnsiTheme="minorHAnsi" w:cstheme="minorHAnsi"/>
                <w:sz w:val="20"/>
                <w:szCs w:val="20"/>
                <w:lang w:bidi="en-US"/>
              </w:rPr>
            </w:pPr>
            <w:r w:rsidRPr="00E07594">
              <w:rPr>
                <w:rFonts w:eastAsia="Arial" w:asciiTheme="minorHAnsi" w:hAnsiTheme="minorHAnsi" w:cstheme="minorHAnsi"/>
                <w:sz w:val="20"/>
                <w:szCs w:val="20"/>
                <w:lang w:bidi="en-US"/>
              </w:rPr>
              <w:t xml:space="preserve">16 U.S.C. 1801 </w:t>
            </w:r>
            <w:r w:rsidRPr="00E07594">
              <w:rPr>
                <w:rFonts w:eastAsia="Arial" w:asciiTheme="minorHAnsi" w:hAnsiTheme="minorHAnsi" w:cstheme="minorHAnsi"/>
                <w:i/>
                <w:sz w:val="20"/>
                <w:szCs w:val="20"/>
                <w:lang w:bidi="en-US"/>
              </w:rPr>
              <w:lastRenderedPageBreak/>
              <w:t>et seq</w:t>
            </w:r>
            <w:r w:rsidRPr="00E07594">
              <w:rPr>
                <w:rFonts w:eastAsia="Arial" w:asciiTheme="minorHAnsi" w:hAnsiTheme="minorHAnsi" w:cstheme="minorHAnsi"/>
                <w:sz w:val="20"/>
                <w:szCs w:val="20"/>
                <w:lang w:bidi="en-US"/>
              </w:rPr>
              <w:t>.</w:t>
            </w:r>
          </w:p>
        </w:tc>
        <w:tc>
          <w:tcPr>
            <w:tcW w:w="2157" w:type="dxa"/>
            <w:vAlign w:val="center"/>
          </w:tcPr>
          <w:p w:rsidRPr="000375BA" w:rsidR="00E74F92" w:rsidP="00624DAA" w:rsidRDefault="00E74F92" w14:paraId="1178AA7C" w14:textId="23E748FD">
            <w:pPr>
              <w:spacing w:before="9"/>
              <w:jc w:val="center"/>
              <w:rPr>
                <w:rFonts w:eastAsia="Arial" w:asciiTheme="minorHAnsi" w:hAnsiTheme="minorHAnsi" w:cstheme="minorHAnsi"/>
                <w:sz w:val="20"/>
                <w:szCs w:val="20"/>
                <w:lang w:bidi="en-US"/>
              </w:rPr>
            </w:pPr>
            <w:r w:rsidRPr="000375BA">
              <w:rPr>
                <w:rFonts w:asciiTheme="minorHAnsi" w:hAnsiTheme="minorHAnsi" w:cstheme="minorHAnsi"/>
                <w:sz w:val="20"/>
                <w:szCs w:val="20"/>
              </w:rPr>
              <w:lastRenderedPageBreak/>
              <w:t>§ 679.5(l)(10) and (w)</w:t>
            </w:r>
          </w:p>
        </w:tc>
        <w:tc>
          <w:tcPr>
            <w:tcW w:w="3000" w:type="dxa"/>
            <w:vAlign w:val="center"/>
          </w:tcPr>
          <w:p w:rsidRPr="000375BA" w:rsidR="00E74F92" w:rsidP="00E07594" w:rsidRDefault="00E74F92" w14:paraId="5D30FEFB" w14:textId="6DF58A36">
            <w:pPr>
              <w:rPr>
                <w:rFonts w:eastAsia="Arial" w:asciiTheme="minorHAnsi" w:hAnsiTheme="minorHAnsi" w:cstheme="minorHAnsi"/>
                <w:sz w:val="20"/>
                <w:szCs w:val="20"/>
                <w:lang w:bidi="en-US"/>
              </w:rPr>
            </w:pPr>
            <w:r w:rsidRPr="000375BA">
              <w:rPr>
                <w:rFonts w:eastAsia="Arial" w:asciiTheme="minorHAnsi" w:hAnsiTheme="minorHAnsi" w:cstheme="minorHAnsi"/>
                <w:sz w:val="20"/>
                <w:szCs w:val="20"/>
                <w:lang w:bidi="en-US"/>
              </w:rPr>
              <w:t xml:space="preserve">Used by a </w:t>
            </w:r>
            <w:r w:rsidRPr="000375BA" w:rsidR="000375BA">
              <w:rPr>
                <w:rFonts w:eastAsia="Arial" w:asciiTheme="minorHAnsi" w:hAnsiTheme="minorHAnsi" w:cstheme="minorHAnsi"/>
                <w:sz w:val="20"/>
                <w:szCs w:val="20"/>
                <w:lang w:bidi="en-US"/>
              </w:rPr>
              <w:t xml:space="preserve">CDQ group in times of low halibut abundance to report the criteria used to select IFQ holders to </w:t>
            </w:r>
            <w:r w:rsidRPr="000375BA" w:rsidR="000375BA">
              <w:rPr>
                <w:rFonts w:eastAsia="Arial" w:asciiTheme="minorHAnsi" w:hAnsiTheme="minorHAnsi" w:cstheme="minorHAnsi"/>
                <w:sz w:val="20"/>
                <w:szCs w:val="20"/>
                <w:lang w:bidi="en-US"/>
              </w:rPr>
              <w:lastRenderedPageBreak/>
              <w:t>receive IFQ transfers from, the criteria used to determine who can receive transferred IFQ, and the amount and type of IFQ transferred.</w:t>
            </w:r>
            <w:r w:rsidRPr="000375BA">
              <w:rPr>
                <w:rFonts w:eastAsia="Arial" w:asciiTheme="minorHAnsi" w:hAnsiTheme="minorHAnsi" w:cstheme="minorHAnsi"/>
                <w:sz w:val="20"/>
                <w:szCs w:val="20"/>
                <w:lang w:bidi="en-US"/>
              </w:rPr>
              <w:t xml:space="preserve"> </w:t>
            </w:r>
          </w:p>
          <w:p w:rsidRPr="000375BA" w:rsidR="00E74F92" w:rsidP="00E07594" w:rsidRDefault="00E74F92" w14:paraId="3BB2DC45" w14:textId="77777777">
            <w:pPr>
              <w:rPr>
                <w:rFonts w:eastAsia="Arial" w:asciiTheme="minorHAnsi" w:hAnsiTheme="minorHAnsi" w:cstheme="minorHAnsi"/>
                <w:sz w:val="20"/>
                <w:szCs w:val="20"/>
                <w:lang w:bidi="en-US"/>
              </w:rPr>
            </w:pPr>
          </w:p>
          <w:p w:rsidRPr="000375BA" w:rsidR="00E74F92" w:rsidP="00BF379C" w:rsidRDefault="00E74F92" w14:paraId="57B90AEC" w14:textId="43344CD6">
            <w:pPr>
              <w:rPr>
                <w:rFonts w:eastAsia="Arial" w:asciiTheme="minorHAnsi" w:hAnsiTheme="minorHAnsi" w:cstheme="minorHAnsi"/>
                <w:sz w:val="20"/>
                <w:szCs w:val="20"/>
                <w:lang w:bidi="en-US"/>
              </w:rPr>
            </w:pPr>
            <w:r w:rsidRPr="000375BA">
              <w:rPr>
                <w:rFonts w:eastAsia="Arial" w:asciiTheme="minorHAnsi" w:hAnsiTheme="minorHAnsi" w:cstheme="minorHAnsi"/>
                <w:sz w:val="20"/>
                <w:szCs w:val="20"/>
                <w:lang w:bidi="en-US"/>
              </w:rPr>
              <w:t xml:space="preserve">Used by NMFS </w:t>
            </w:r>
            <w:r w:rsidR="000375BA">
              <w:rPr>
                <w:rFonts w:eastAsia="Arial" w:asciiTheme="minorHAnsi" w:hAnsiTheme="minorHAnsi" w:cstheme="minorHAnsi"/>
                <w:sz w:val="20"/>
                <w:szCs w:val="20"/>
                <w:lang w:bidi="en-US"/>
              </w:rPr>
              <w:t xml:space="preserve">to </w:t>
            </w:r>
            <w:r w:rsidR="00BF379C">
              <w:rPr>
                <w:rFonts w:eastAsia="Arial" w:asciiTheme="minorHAnsi" w:hAnsiTheme="minorHAnsi" w:cstheme="minorHAnsi"/>
                <w:sz w:val="20"/>
                <w:szCs w:val="20"/>
                <w:lang w:bidi="en-US"/>
              </w:rPr>
              <w:t>determine compliance with program requirements</w:t>
            </w:r>
            <w:r w:rsidR="000375BA">
              <w:rPr>
                <w:rFonts w:eastAsia="Arial" w:asciiTheme="minorHAnsi" w:hAnsiTheme="minorHAnsi" w:cstheme="minorHAnsi"/>
                <w:sz w:val="20"/>
                <w:szCs w:val="20"/>
                <w:lang w:bidi="en-US"/>
              </w:rPr>
              <w:t>.</w:t>
            </w:r>
          </w:p>
        </w:tc>
      </w:tr>
      <w:tr w:rsidRPr="00C058BF" w:rsidR="00E74F92" w:rsidTr="00624DAA" w14:paraId="43D538EB" w14:textId="77777777">
        <w:trPr>
          <w:trHeight w:val="700"/>
          <w:jc w:val="center"/>
        </w:trPr>
        <w:tc>
          <w:tcPr>
            <w:tcW w:w="990" w:type="dxa"/>
            <w:vAlign w:val="center"/>
          </w:tcPr>
          <w:p w:rsidRPr="00E07594" w:rsidR="00E74F92" w:rsidP="00E07594" w:rsidRDefault="00E74F92" w14:paraId="30401553" w14:textId="2EBDC644">
            <w:pPr>
              <w:spacing w:before="9"/>
              <w:jc w:val="center"/>
              <w:rPr>
                <w:rFonts w:eastAsia="Arial" w:asciiTheme="minorHAnsi" w:hAnsiTheme="minorHAnsi" w:cstheme="minorHAnsi"/>
                <w:b/>
                <w:sz w:val="20"/>
                <w:szCs w:val="20"/>
                <w:lang w:bidi="en-US"/>
              </w:rPr>
            </w:pPr>
            <w:r>
              <w:rPr>
                <w:rFonts w:eastAsia="Arial" w:asciiTheme="minorHAnsi" w:hAnsiTheme="minorHAnsi" w:cstheme="minorHAnsi"/>
                <w:b/>
                <w:sz w:val="20"/>
                <w:szCs w:val="20"/>
                <w:lang w:bidi="en-US"/>
              </w:rPr>
              <w:lastRenderedPageBreak/>
              <w:t>9</w:t>
            </w:r>
          </w:p>
        </w:tc>
        <w:tc>
          <w:tcPr>
            <w:tcW w:w="1970" w:type="dxa"/>
            <w:vAlign w:val="center"/>
          </w:tcPr>
          <w:p w:rsidRPr="00624DAA" w:rsidR="00E74F92" w:rsidP="00624DAA" w:rsidRDefault="00E74F92" w14:paraId="257EDEC8" w14:textId="1BC626D2">
            <w:pPr>
              <w:spacing w:before="9"/>
              <w:jc w:val="center"/>
              <w:rPr>
                <w:rFonts w:eastAsia="Arial" w:asciiTheme="minorHAnsi" w:hAnsiTheme="minorHAnsi" w:cstheme="minorHAnsi"/>
                <w:sz w:val="20"/>
                <w:szCs w:val="20"/>
                <w:lang w:bidi="en-US"/>
              </w:rPr>
            </w:pPr>
            <w:r w:rsidRPr="00624DAA">
              <w:rPr>
                <w:rFonts w:asciiTheme="minorHAnsi" w:hAnsiTheme="minorHAnsi" w:cstheme="minorHAnsi"/>
                <w:sz w:val="20"/>
                <w:szCs w:val="20"/>
              </w:rPr>
              <w:t>Application for Medical Transfer of IFQ</w:t>
            </w:r>
          </w:p>
        </w:tc>
        <w:tc>
          <w:tcPr>
            <w:tcW w:w="1322" w:type="dxa"/>
            <w:vAlign w:val="center"/>
          </w:tcPr>
          <w:p w:rsidRPr="00624DAA" w:rsidR="00E74F92" w:rsidP="00624DAA" w:rsidRDefault="00E74F92" w14:paraId="1FD9CD4C" w14:textId="77777777">
            <w:pPr>
              <w:spacing w:before="9"/>
              <w:jc w:val="center"/>
              <w:rPr>
                <w:rFonts w:eastAsia="Arial" w:asciiTheme="minorHAnsi" w:hAnsiTheme="minorHAnsi" w:cstheme="minorHAnsi"/>
                <w:sz w:val="20"/>
                <w:szCs w:val="20"/>
                <w:lang w:bidi="en-US"/>
              </w:rPr>
            </w:pPr>
            <w:r w:rsidRPr="00624DAA">
              <w:rPr>
                <w:rFonts w:eastAsia="Arial" w:asciiTheme="minorHAnsi" w:hAnsiTheme="minorHAnsi" w:cstheme="minorHAnsi"/>
                <w:sz w:val="20"/>
                <w:szCs w:val="20"/>
                <w:lang w:bidi="en-US"/>
              </w:rPr>
              <w:t>16 U.S.C. 773</w:t>
            </w:r>
          </w:p>
          <w:p w:rsidRPr="00624DAA" w:rsidR="00E74F92" w:rsidP="00624DAA" w:rsidRDefault="00E74F92" w14:paraId="01A59EDA" w14:textId="77777777">
            <w:pPr>
              <w:spacing w:before="9"/>
              <w:jc w:val="center"/>
              <w:rPr>
                <w:rFonts w:eastAsia="Arial" w:asciiTheme="minorHAnsi" w:hAnsiTheme="minorHAnsi" w:cstheme="minorHAnsi"/>
                <w:sz w:val="20"/>
                <w:szCs w:val="20"/>
                <w:lang w:bidi="en-US"/>
              </w:rPr>
            </w:pPr>
            <w:r w:rsidRPr="00624DAA">
              <w:rPr>
                <w:rFonts w:eastAsia="Arial" w:asciiTheme="minorHAnsi" w:hAnsiTheme="minorHAnsi" w:cstheme="minorHAnsi"/>
                <w:sz w:val="20"/>
                <w:szCs w:val="20"/>
                <w:lang w:bidi="en-US"/>
              </w:rPr>
              <w:t>&amp;</w:t>
            </w:r>
          </w:p>
          <w:p w:rsidRPr="00624DAA" w:rsidR="00E74F92" w:rsidP="00624DAA" w:rsidRDefault="00E74F92" w14:paraId="0F355907" w14:textId="49CBB430">
            <w:pPr>
              <w:spacing w:before="9"/>
              <w:jc w:val="center"/>
              <w:rPr>
                <w:rFonts w:eastAsia="Arial" w:asciiTheme="minorHAnsi" w:hAnsiTheme="minorHAnsi" w:cstheme="minorHAnsi"/>
                <w:sz w:val="20"/>
                <w:szCs w:val="20"/>
                <w:lang w:bidi="en-US"/>
              </w:rPr>
            </w:pPr>
            <w:r w:rsidRPr="00624DAA">
              <w:rPr>
                <w:rFonts w:eastAsia="Arial" w:asciiTheme="minorHAnsi" w:hAnsiTheme="minorHAnsi" w:cstheme="minorHAnsi"/>
                <w:sz w:val="20"/>
                <w:szCs w:val="20"/>
                <w:lang w:bidi="en-US"/>
              </w:rPr>
              <w:t xml:space="preserve">16 U.S.C. 1801 </w:t>
            </w:r>
            <w:r w:rsidRPr="00624DAA">
              <w:rPr>
                <w:rFonts w:eastAsia="Arial" w:asciiTheme="minorHAnsi" w:hAnsiTheme="minorHAnsi" w:cstheme="minorHAnsi"/>
                <w:i/>
                <w:sz w:val="20"/>
                <w:szCs w:val="20"/>
                <w:lang w:bidi="en-US"/>
              </w:rPr>
              <w:t>et seq</w:t>
            </w:r>
            <w:r w:rsidRPr="00624DAA">
              <w:rPr>
                <w:rFonts w:eastAsia="Arial" w:asciiTheme="minorHAnsi" w:hAnsiTheme="minorHAnsi" w:cstheme="minorHAnsi"/>
                <w:sz w:val="20"/>
                <w:szCs w:val="20"/>
                <w:lang w:bidi="en-US"/>
              </w:rPr>
              <w:t>.</w:t>
            </w:r>
          </w:p>
        </w:tc>
        <w:tc>
          <w:tcPr>
            <w:tcW w:w="2157" w:type="dxa"/>
            <w:vAlign w:val="center"/>
          </w:tcPr>
          <w:p w:rsidRPr="00624DAA" w:rsidR="00E74F92" w:rsidP="00624DAA" w:rsidRDefault="00E74F92" w14:paraId="0CA52821" w14:textId="7AE7DBB6">
            <w:pPr>
              <w:spacing w:before="9"/>
              <w:jc w:val="center"/>
              <w:rPr>
                <w:rFonts w:eastAsia="Arial" w:asciiTheme="minorHAnsi" w:hAnsiTheme="minorHAnsi" w:cstheme="minorHAnsi"/>
                <w:sz w:val="20"/>
                <w:szCs w:val="20"/>
                <w:lang w:bidi="en-US"/>
              </w:rPr>
            </w:pPr>
            <w:r w:rsidRPr="00624DAA">
              <w:rPr>
                <w:rFonts w:asciiTheme="minorHAnsi" w:hAnsiTheme="minorHAnsi" w:cstheme="minorHAnsi"/>
                <w:sz w:val="20"/>
                <w:szCs w:val="20"/>
              </w:rPr>
              <w:t>§ 679.42(d)(2)</w:t>
            </w:r>
          </w:p>
        </w:tc>
        <w:tc>
          <w:tcPr>
            <w:tcW w:w="3000" w:type="dxa"/>
            <w:vAlign w:val="center"/>
          </w:tcPr>
          <w:p w:rsidR="00E74F92" w:rsidP="00E07594" w:rsidRDefault="00C058BF" w14:paraId="2F1BED3C" w14:textId="5E0E7F09">
            <w:pPr>
              <w:rPr>
                <w:rFonts w:eastAsia="Arial" w:asciiTheme="minorHAnsi" w:hAnsiTheme="minorHAnsi" w:cstheme="minorHAnsi"/>
                <w:sz w:val="20"/>
                <w:szCs w:val="20"/>
                <w:lang w:bidi="en-US"/>
              </w:rPr>
            </w:pPr>
            <w:r w:rsidRPr="00C058BF">
              <w:rPr>
                <w:rFonts w:eastAsia="Arial" w:asciiTheme="minorHAnsi" w:hAnsiTheme="minorHAnsi" w:cstheme="minorHAnsi"/>
                <w:sz w:val="20"/>
                <w:szCs w:val="20"/>
                <w:lang w:bidi="en-US"/>
              </w:rPr>
              <w:t>U</w:t>
            </w:r>
            <w:r>
              <w:rPr>
                <w:rFonts w:eastAsia="Arial" w:asciiTheme="minorHAnsi" w:hAnsiTheme="minorHAnsi" w:cstheme="minorHAnsi"/>
                <w:sz w:val="20"/>
                <w:szCs w:val="20"/>
                <w:lang w:bidi="en-US"/>
              </w:rPr>
              <w:t>sed by QS holders not eligible to hire a skipper and who</w:t>
            </w:r>
            <w:r w:rsidR="0054571A">
              <w:rPr>
                <w:rFonts w:eastAsia="Arial" w:asciiTheme="minorHAnsi" w:hAnsiTheme="minorHAnsi" w:cstheme="minorHAnsi"/>
                <w:sz w:val="20"/>
                <w:szCs w:val="20"/>
                <w:lang w:bidi="en-US"/>
              </w:rPr>
              <w:t xml:space="preserve"> (or immediate family member)</w:t>
            </w:r>
            <w:r>
              <w:rPr>
                <w:rFonts w:eastAsia="Arial" w:asciiTheme="minorHAnsi" w:hAnsiTheme="minorHAnsi" w:cstheme="minorHAnsi"/>
                <w:sz w:val="20"/>
                <w:szCs w:val="20"/>
                <w:lang w:bidi="en-US"/>
              </w:rPr>
              <w:t xml:space="preserve"> have a medical condition preventing them from fishing their catcher vessel IFQ to </w:t>
            </w:r>
            <w:r w:rsidR="0054571A">
              <w:rPr>
                <w:rFonts w:eastAsia="Arial" w:asciiTheme="minorHAnsi" w:hAnsiTheme="minorHAnsi" w:cstheme="minorHAnsi"/>
                <w:sz w:val="20"/>
                <w:szCs w:val="20"/>
                <w:lang w:bidi="en-US"/>
              </w:rPr>
              <w:t xml:space="preserve">apply to temporarily transfer </w:t>
            </w:r>
            <w:r>
              <w:rPr>
                <w:rFonts w:eastAsia="Arial" w:asciiTheme="minorHAnsi" w:hAnsiTheme="minorHAnsi" w:cstheme="minorHAnsi"/>
                <w:sz w:val="20"/>
                <w:szCs w:val="20"/>
                <w:lang w:bidi="en-US"/>
              </w:rPr>
              <w:t>IFQ.</w:t>
            </w:r>
          </w:p>
          <w:p w:rsidR="00C058BF" w:rsidP="00E07594" w:rsidRDefault="00C058BF" w14:paraId="1CA55D3F" w14:textId="77777777">
            <w:pPr>
              <w:rPr>
                <w:rFonts w:eastAsia="Arial" w:asciiTheme="minorHAnsi" w:hAnsiTheme="minorHAnsi" w:cstheme="minorHAnsi"/>
                <w:sz w:val="20"/>
                <w:szCs w:val="20"/>
                <w:lang w:bidi="en-US"/>
              </w:rPr>
            </w:pPr>
          </w:p>
          <w:p w:rsidRPr="00C058BF" w:rsidR="00C058BF" w:rsidP="0054571A" w:rsidRDefault="0054571A" w14:paraId="37013183" w14:textId="0083B1A2">
            <w:pPr>
              <w:rPr>
                <w:rFonts w:eastAsia="Arial" w:asciiTheme="minorHAnsi" w:hAnsiTheme="minorHAnsi" w:cstheme="minorHAnsi"/>
                <w:sz w:val="20"/>
                <w:szCs w:val="20"/>
                <w:lang w:bidi="en-US"/>
              </w:rPr>
            </w:pPr>
            <w:r>
              <w:rPr>
                <w:rFonts w:eastAsia="Arial" w:asciiTheme="minorHAnsi" w:hAnsiTheme="minorHAnsi" w:cstheme="minorHAnsi"/>
                <w:sz w:val="20"/>
                <w:szCs w:val="20"/>
                <w:lang w:bidi="en-US"/>
              </w:rPr>
              <w:t>Used by NMFS</w:t>
            </w:r>
            <w:r w:rsidR="00C058BF">
              <w:rPr>
                <w:rFonts w:eastAsia="Arial" w:asciiTheme="minorHAnsi" w:hAnsiTheme="minorHAnsi" w:cstheme="minorHAnsi"/>
                <w:sz w:val="20"/>
                <w:szCs w:val="20"/>
                <w:lang w:bidi="en-US"/>
              </w:rPr>
              <w:t xml:space="preserve"> </w:t>
            </w:r>
            <w:r w:rsidRPr="0054571A">
              <w:rPr>
                <w:rFonts w:eastAsia="Arial" w:asciiTheme="minorHAnsi" w:hAnsiTheme="minorHAnsi" w:cstheme="minorHAnsi"/>
                <w:sz w:val="20"/>
                <w:szCs w:val="20"/>
                <w:lang w:bidi="en-US"/>
              </w:rPr>
              <w:t>to</w:t>
            </w:r>
            <w:r>
              <w:t xml:space="preserve"> </w:t>
            </w:r>
            <w:r w:rsidRPr="0054571A">
              <w:rPr>
                <w:rFonts w:eastAsia="Arial" w:asciiTheme="minorHAnsi" w:hAnsiTheme="minorHAnsi" w:cstheme="minorHAnsi"/>
                <w:sz w:val="20"/>
                <w:szCs w:val="20"/>
                <w:lang w:bidi="en-US"/>
              </w:rPr>
              <w:t xml:space="preserve">determine that the applicant </w:t>
            </w:r>
            <w:r>
              <w:rPr>
                <w:rFonts w:eastAsia="Arial" w:asciiTheme="minorHAnsi" w:hAnsiTheme="minorHAnsi" w:cstheme="minorHAnsi"/>
                <w:sz w:val="20"/>
                <w:szCs w:val="20"/>
                <w:lang w:bidi="en-US"/>
              </w:rPr>
              <w:t xml:space="preserve">is eligible for the transfer and to </w:t>
            </w:r>
            <w:r w:rsidRPr="0054571A">
              <w:rPr>
                <w:rFonts w:eastAsia="Arial" w:asciiTheme="minorHAnsi" w:hAnsiTheme="minorHAnsi" w:cstheme="minorHAnsi"/>
                <w:sz w:val="20"/>
                <w:szCs w:val="20"/>
                <w:lang w:bidi="en-US"/>
              </w:rPr>
              <w:t>transfer</w:t>
            </w:r>
            <w:r>
              <w:rPr>
                <w:rFonts w:eastAsia="Arial" w:asciiTheme="minorHAnsi" w:hAnsiTheme="minorHAnsi" w:cstheme="minorHAnsi"/>
                <w:sz w:val="20"/>
                <w:szCs w:val="20"/>
                <w:lang w:bidi="en-US"/>
              </w:rPr>
              <w:t xml:space="preserve"> the</w:t>
            </w:r>
            <w:r w:rsidRPr="0054571A">
              <w:rPr>
                <w:rFonts w:eastAsia="Arial" w:asciiTheme="minorHAnsi" w:hAnsiTheme="minorHAnsi" w:cstheme="minorHAnsi"/>
                <w:sz w:val="20"/>
                <w:szCs w:val="20"/>
                <w:lang w:bidi="en-US"/>
              </w:rPr>
              <w:t xml:space="preserve"> IFQ derived from QS held by the applicant</w:t>
            </w:r>
            <w:r>
              <w:rPr>
                <w:rFonts w:eastAsia="Arial" w:asciiTheme="minorHAnsi" w:hAnsiTheme="minorHAnsi" w:cstheme="minorHAnsi"/>
                <w:sz w:val="20"/>
                <w:szCs w:val="20"/>
                <w:lang w:bidi="en-US"/>
              </w:rPr>
              <w:t xml:space="preserve"> </w:t>
            </w:r>
            <w:r w:rsidRPr="0054571A">
              <w:rPr>
                <w:rFonts w:eastAsia="Arial" w:asciiTheme="minorHAnsi" w:hAnsiTheme="minorHAnsi" w:cstheme="minorHAnsi"/>
                <w:sz w:val="20"/>
                <w:szCs w:val="20"/>
                <w:lang w:bidi="en-US"/>
              </w:rPr>
              <w:t xml:space="preserve">to an eligible QS holder. </w:t>
            </w:r>
          </w:p>
        </w:tc>
      </w:tr>
      <w:tr w:rsidRPr="00C058BF" w:rsidR="00E74F92" w:rsidTr="00624DAA" w14:paraId="667B1493" w14:textId="77777777">
        <w:trPr>
          <w:trHeight w:val="700"/>
          <w:jc w:val="center"/>
        </w:trPr>
        <w:tc>
          <w:tcPr>
            <w:tcW w:w="990" w:type="dxa"/>
            <w:vAlign w:val="center"/>
          </w:tcPr>
          <w:p w:rsidRPr="00E07594" w:rsidR="00E74F92" w:rsidP="00E07594" w:rsidRDefault="00E74F92" w14:paraId="59DF1B04" w14:textId="5D68E851">
            <w:pPr>
              <w:spacing w:before="9"/>
              <w:jc w:val="center"/>
              <w:rPr>
                <w:rFonts w:eastAsia="Arial" w:asciiTheme="minorHAnsi" w:hAnsiTheme="minorHAnsi" w:cstheme="minorHAnsi"/>
                <w:b/>
                <w:sz w:val="20"/>
                <w:szCs w:val="20"/>
                <w:lang w:bidi="en-US"/>
              </w:rPr>
            </w:pPr>
            <w:r>
              <w:rPr>
                <w:rFonts w:eastAsia="Arial" w:asciiTheme="minorHAnsi" w:hAnsiTheme="minorHAnsi" w:cstheme="minorHAnsi"/>
                <w:b/>
                <w:sz w:val="20"/>
                <w:szCs w:val="20"/>
                <w:lang w:bidi="en-US"/>
              </w:rPr>
              <w:t>10</w:t>
            </w:r>
          </w:p>
        </w:tc>
        <w:tc>
          <w:tcPr>
            <w:tcW w:w="1970" w:type="dxa"/>
            <w:vAlign w:val="center"/>
          </w:tcPr>
          <w:p w:rsidRPr="00624DAA" w:rsidR="00E74F92" w:rsidP="00624DAA" w:rsidRDefault="00E74F92" w14:paraId="5F1C3D58" w14:textId="0CC74C26">
            <w:pPr>
              <w:spacing w:before="9"/>
              <w:jc w:val="center"/>
              <w:rPr>
                <w:rFonts w:eastAsia="Arial" w:asciiTheme="minorHAnsi" w:hAnsiTheme="minorHAnsi" w:cstheme="minorHAnsi"/>
                <w:sz w:val="20"/>
                <w:szCs w:val="20"/>
                <w:lang w:bidi="en-US"/>
              </w:rPr>
            </w:pPr>
            <w:r w:rsidRPr="00624DAA">
              <w:rPr>
                <w:rFonts w:asciiTheme="minorHAnsi" w:hAnsiTheme="minorHAnsi" w:cstheme="minorHAnsi"/>
                <w:sz w:val="20"/>
                <w:szCs w:val="20"/>
              </w:rPr>
              <w:t>QS/IFQ Beneficiary Designation Form</w:t>
            </w:r>
          </w:p>
        </w:tc>
        <w:tc>
          <w:tcPr>
            <w:tcW w:w="1322" w:type="dxa"/>
            <w:vAlign w:val="center"/>
          </w:tcPr>
          <w:p w:rsidRPr="00E07594" w:rsidR="00E74F92" w:rsidP="00624DAA" w:rsidRDefault="00E74F92" w14:paraId="4EB55290" w14:textId="77777777">
            <w:pPr>
              <w:spacing w:before="9"/>
              <w:jc w:val="center"/>
              <w:rPr>
                <w:rFonts w:eastAsia="Arial" w:asciiTheme="minorHAnsi" w:hAnsiTheme="minorHAnsi" w:cstheme="minorHAnsi"/>
                <w:sz w:val="20"/>
                <w:szCs w:val="20"/>
                <w:lang w:bidi="en-US"/>
              </w:rPr>
            </w:pPr>
            <w:r w:rsidRPr="00E07594">
              <w:rPr>
                <w:rFonts w:eastAsia="Arial" w:asciiTheme="minorHAnsi" w:hAnsiTheme="minorHAnsi" w:cstheme="minorHAnsi"/>
                <w:sz w:val="20"/>
                <w:szCs w:val="20"/>
                <w:lang w:bidi="en-US"/>
              </w:rPr>
              <w:t>16 U.S.C. 773</w:t>
            </w:r>
          </w:p>
          <w:p w:rsidRPr="00E07594" w:rsidR="00E74F92" w:rsidP="00624DAA" w:rsidRDefault="00E74F92" w14:paraId="1D2D4737" w14:textId="77777777">
            <w:pPr>
              <w:spacing w:before="9"/>
              <w:jc w:val="center"/>
              <w:rPr>
                <w:rFonts w:eastAsia="Arial" w:asciiTheme="minorHAnsi" w:hAnsiTheme="minorHAnsi" w:cstheme="minorHAnsi"/>
                <w:sz w:val="20"/>
                <w:szCs w:val="20"/>
                <w:lang w:bidi="en-US"/>
              </w:rPr>
            </w:pPr>
            <w:r w:rsidRPr="00E07594">
              <w:rPr>
                <w:rFonts w:eastAsia="Arial" w:asciiTheme="minorHAnsi" w:hAnsiTheme="minorHAnsi" w:cstheme="minorHAnsi"/>
                <w:sz w:val="20"/>
                <w:szCs w:val="20"/>
                <w:lang w:bidi="en-US"/>
              </w:rPr>
              <w:t>&amp;</w:t>
            </w:r>
          </w:p>
          <w:p w:rsidRPr="00624DAA" w:rsidR="00E74F92" w:rsidP="00624DAA" w:rsidRDefault="00E74F92" w14:paraId="596A5174" w14:textId="6D11C7D8">
            <w:pPr>
              <w:spacing w:before="9"/>
              <w:jc w:val="center"/>
              <w:rPr>
                <w:rFonts w:eastAsia="Arial" w:asciiTheme="minorHAnsi" w:hAnsiTheme="minorHAnsi" w:cstheme="minorHAnsi"/>
                <w:sz w:val="20"/>
                <w:szCs w:val="20"/>
                <w:lang w:bidi="en-US"/>
              </w:rPr>
            </w:pPr>
            <w:r w:rsidRPr="00E07594">
              <w:rPr>
                <w:rFonts w:eastAsia="Arial" w:asciiTheme="minorHAnsi" w:hAnsiTheme="minorHAnsi" w:cstheme="minorHAnsi"/>
                <w:sz w:val="20"/>
                <w:szCs w:val="20"/>
                <w:lang w:bidi="en-US"/>
              </w:rPr>
              <w:t xml:space="preserve">16 U.S.C. 1801 </w:t>
            </w:r>
            <w:r w:rsidRPr="00E07594">
              <w:rPr>
                <w:rFonts w:eastAsia="Arial" w:asciiTheme="minorHAnsi" w:hAnsiTheme="minorHAnsi" w:cstheme="minorHAnsi"/>
                <w:i/>
                <w:sz w:val="20"/>
                <w:szCs w:val="20"/>
                <w:lang w:bidi="en-US"/>
              </w:rPr>
              <w:t>et seq</w:t>
            </w:r>
            <w:r w:rsidRPr="00E07594">
              <w:rPr>
                <w:rFonts w:eastAsia="Arial" w:asciiTheme="minorHAnsi" w:hAnsiTheme="minorHAnsi" w:cstheme="minorHAnsi"/>
                <w:sz w:val="20"/>
                <w:szCs w:val="20"/>
                <w:lang w:bidi="en-US"/>
              </w:rPr>
              <w:t>.</w:t>
            </w:r>
          </w:p>
        </w:tc>
        <w:tc>
          <w:tcPr>
            <w:tcW w:w="2157" w:type="dxa"/>
            <w:vAlign w:val="center"/>
          </w:tcPr>
          <w:p w:rsidRPr="00624DAA" w:rsidR="00E74F92" w:rsidP="00624DAA" w:rsidRDefault="00E74F92" w14:paraId="5EC3ABFA" w14:textId="2BE4D219">
            <w:pPr>
              <w:spacing w:before="9"/>
              <w:jc w:val="center"/>
              <w:rPr>
                <w:rFonts w:eastAsia="Arial" w:asciiTheme="minorHAnsi" w:hAnsiTheme="minorHAnsi" w:cstheme="minorHAnsi"/>
                <w:sz w:val="20"/>
                <w:szCs w:val="20"/>
                <w:lang w:bidi="en-US"/>
              </w:rPr>
            </w:pPr>
            <w:r w:rsidRPr="00624DAA">
              <w:rPr>
                <w:rFonts w:asciiTheme="minorHAnsi" w:hAnsiTheme="minorHAnsi" w:cstheme="minorHAnsi"/>
                <w:sz w:val="20"/>
                <w:szCs w:val="20"/>
              </w:rPr>
              <w:t>§ 679.41(k)</w:t>
            </w:r>
          </w:p>
        </w:tc>
        <w:tc>
          <w:tcPr>
            <w:tcW w:w="3000" w:type="dxa"/>
            <w:vAlign w:val="center"/>
          </w:tcPr>
          <w:p w:rsidRPr="00471070" w:rsidR="00471070" w:rsidP="00471070" w:rsidRDefault="00471070" w14:paraId="3D942B79" w14:textId="5F8A03E0">
            <w:pPr>
              <w:rPr>
                <w:rFonts w:eastAsia="Arial" w:asciiTheme="minorHAnsi" w:hAnsiTheme="minorHAnsi" w:cstheme="minorHAnsi"/>
                <w:sz w:val="20"/>
                <w:szCs w:val="20"/>
                <w:lang w:bidi="en-US"/>
              </w:rPr>
            </w:pPr>
            <w:r>
              <w:rPr>
                <w:rFonts w:eastAsia="Arial" w:asciiTheme="minorHAnsi" w:hAnsiTheme="minorHAnsi" w:cstheme="minorHAnsi"/>
                <w:sz w:val="20"/>
                <w:szCs w:val="20"/>
                <w:lang w:bidi="en-US"/>
              </w:rPr>
              <w:t xml:space="preserve">Used by QS holder to </w:t>
            </w:r>
            <w:r>
              <w:t xml:space="preserve"> </w:t>
            </w:r>
            <w:r w:rsidRPr="00471070">
              <w:rPr>
                <w:rFonts w:eastAsia="Arial" w:asciiTheme="minorHAnsi" w:hAnsiTheme="minorHAnsi" w:cstheme="minorHAnsi"/>
                <w:sz w:val="20"/>
                <w:szCs w:val="20"/>
                <w:lang w:bidi="en-US"/>
              </w:rPr>
              <w:t>provide NMFS with the name of a designated beneficiary to receive survivorship</w:t>
            </w:r>
          </w:p>
          <w:p w:rsidR="00E74F92" w:rsidP="00471070" w:rsidRDefault="00471070" w14:paraId="4CC39D0A" w14:textId="77777777">
            <w:pPr>
              <w:rPr>
                <w:rFonts w:eastAsia="Arial" w:asciiTheme="minorHAnsi" w:hAnsiTheme="minorHAnsi" w:cstheme="minorHAnsi"/>
                <w:sz w:val="20"/>
                <w:szCs w:val="20"/>
                <w:lang w:bidi="en-US"/>
              </w:rPr>
            </w:pPr>
            <w:r w:rsidRPr="00471070">
              <w:rPr>
                <w:rFonts w:eastAsia="Arial" w:asciiTheme="minorHAnsi" w:hAnsiTheme="minorHAnsi" w:cstheme="minorHAnsi"/>
                <w:sz w:val="20"/>
                <w:szCs w:val="20"/>
                <w:lang w:bidi="en-US"/>
              </w:rPr>
              <w:t>transfer privileges in the event of the QS holder’s death.</w:t>
            </w:r>
          </w:p>
          <w:p w:rsidR="00471070" w:rsidP="00471070" w:rsidRDefault="00471070" w14:paraId="076C5B5C" w14:textId="77777777">
            <w:pPr>
              <w:rPr>
                <w:rFonts w:eastAsia="Arial" w:asciiTheme="minorHAnsi" w:hAnsiTheme="minorHAnsi" w:cstheme="minorHAnsi"/>
                <w:sz w:val="20"/>
                <w:szCs w:val="20"/>
                <w:lang w:bidi="en-US"/>
              </w:rPr>
            </w:pPr>
          </w:p>
          <w:p w:rsidRPr="00C058BF" w:rsidR="00471070" w:rsidP="00F1415A" w:rsidRDefault="00471070" w14:paraId="13A971AF" w14:textId="2C1C1081">
            <w:pPr>
              <w:rPr>
                <w:rFonts w:eastAsia="Arial" w:asciiTheme="minorHAnsi" w:hAnsiTheme="minorHAnsi" w:cstheme="minorHAnsi"/>
                <w:sz w:val="20"/>
                <w:szCs w:val="20"/>
                <w:lang w:bidi="en-US"/>
              </w:rPr>
            </w:pPr>
            <w:r>
              <w:rPr>
                <w:rFonts w:eastAsia="Arial" w:asciiTheme="minorHAnsi" w:hAnsiTheme="minorHAnsi" w:cstheme="minorHAnsi"/>
                <w:sz w:val="20"/>
                <w:szCs w:val="20"/>
                <w:lang w:bidi="en-US"/>
              </w:rPr>
              <w:t xml:space="preserve">Used by NMFS to </w:t>
            </w:r>
            <w:r w:rsidRPr="00471070">
              <w:rPr>
                <w:rFonts w:eastAsia="Arial" w:asciiTheme="minorHAnsi" w:hAnsiTheme="minorHAnsi" w:cstheme="minorHAnsi"/>
                <w:sz w:val="20"/>
                <w:szCs w:val="20"/>
                <w:lang w:bidi="en-US"/>
              </w:rPr>
              <w:t xml:space="preserve">identify the designated beneficiary of a </w:t>
            </w:r>
            <w:r w:rsidR="00F1415A">
              <w:rPr>
                <w:rFonts w:eastAsia="Arial" w:asciiTheme="minorHAnsi" w:hAnsiTheme="minorHAnsi" w:cstheme="minorHAnsi"/>
                <w:sz w:val="20"/>
                <w:szCs w:val="20"/>
                <w:lang w:bidi="en-US"/>
              </w:rPr>
              <w:t>QS holder.</w:t>
            </w:r>
          </w:p>
        </w:tc>
      </w:tr>
      <w:tr w:rsidRPr="00C058BF" w:rsidR="00E74F92" w:rsidTr="00624DAA" w14:paraId="1072BA32" w14:textId="77777777">
        <w:trPr>
          <w:trHeight w:val="700"/>
          <w:jc w:val="center"/>
        </w:trPr>
        <w:tc>
          <w:tcPr>
            <w:tcW w:w="990" w:type="dxa"/>
            <w:vAlign w:val="center"/>
          </w:tcPr>
          <w:p w:rsidRPr="00E07594" w:rsidR="00E74F92" w:rsidP="00E07594" w:rsidRDefault="00E74F92" w14:paraId="1AD1289E" w14:textId="66C03771">
            <w:pPr>
              <w:spacing w:before="9"/>
              <w:jc w:val="center"/>
              <w:rPr>
                <w:rFonts w:eastAsia="Arial" w:asciiTheme="minorHAnsi" w:hAnsiTheme="minorHAnsi" w:cstheme="minorHAnsi"/>
                <w:b/>
                <w:sz w:val="20"/>
                <w:szCs w:val="20"/>
                <w:lang w:bidi="en-US"/>
              </w:rPr>
            </w:pPr>
            <w:r>
              <w:rPr>
                <w:rFonts w:eastAsia="Arial" w:asciiTheme="minorHAnsi" w:hAnsiTheme="minorHAnsi" w:cstheme="minorHAnsi"/>
                <w:b/>
                <w:sz w:val="20"/>
                <w:szCs w:val="20"/>
                <w:lang w:bidi="en-US"/>
              </w:rPr>
              <w:t>11</w:t>
            </w:r>
          </w:p>
        </w:tc>
        <w:tc>
          <w:tcPr>
            <w:tcW w:w="1970" w:type="dxa"/>
            <w:vAlign w:val="center"/>
          </w:tcPr>
          <w:p w:rsidRPr="00624DAA" w:rsidR="00E74F92" w:rsidP="00624DAA" w:rsidRDefault="00E74F92" w14:paraId="650FE760" w14:textId="54C1106A">
            <w:pPr>
              <w:spacing w:before="9"/>
              <w:jc w:val="center"/>
              <w:rPr>
                <w:rFonts w:eastAsia="Arial" w:asciiTheme="minorHAnsi" w:hAnsiTheme="minorHAnsi" w:cstheme="minorHAnsi"/>
                <w:sz w:val="20"/>
                <w:szCs w:val="20"/>
                <w:lang w:bidi="en-US"/>
              </w:rPr>
            </w:pPr>
            <w:r w:rsidRPr="00624DAA">
              <w:rPr>
                <w:rFonts w:asciiTheme="minorHAnsi" w:hAnsiTheme="minorHAnsi" w:cstheme="minorHAnsi"/>
                <w:sz w:val="20"/>
                <w:szCs w:val="20"/>
              </w:rPr>
              <w:t>Appeals</w:t>
            </w:r>
          </w:p>
        </w:tc>
        <w:tc>
          <w:tcPr>
            <w:tcW w:w="1322" w:type="dxa"/>
            <w:vAlign w:val="center"/>
          </w:tcPr>
          <w:p w:rsidRPr="00E07594" w:rsidR="00E74F92" w:rsidP="00624DAA" w:rsidRDefault="00E74F92" w14:paraId="5E2C9284" w14:textId="77777777">
            <w:pPr>
              <w:spacing w:before="9"/>
              <w:jc w:val="center"/>
              <w:rPr>
                <w:rFonts w:eastAsia="Arial" w:asciiTheme="minorHAnsi" w:hAnsiTheme="minorHAnsi" w:cstheme="minorHAnsi"/>
                <w:sz w:val="20"/>
                <w:szCs w:val="20"/>
                <w:lang w:bidi="en-US"/>
              </w:rPr>
            </w:pPr>
            <w:r w:rsidRPr="00E07594">
              <w:rPr>
                <w:rFonts w:eastAsia="Arial" w:asciiTheme="minorHAnsi" w:hAnsiTheme="minorHAnsi" w:cstheme="minorHAnsi"/>
                <w:sz w:val="20"/>
                <w:szCs w:val="20"/>
                <w:lang w:bidi="en-US"/>
              </w:rPr>
              <w:t>16 U.S.C. 773</w:t>
            </w:r>
          </w:p>
          <w:p w:rsidRPr="00E07594" w:rsidR="00E74F92" w:rsidP="00624DAA" w:rsidRDefault="00E74F92" w14:paraId="6EFDC51E" w14:textId="77777777">
            <w:pPr>
              <w:spacing w:before="9"/>
              <w:jc w:val="center"/>
              <w:rPr>
                <w:rFonts w:eastAsia="Arial" w:asciiTheme="minorHAnsi" w:hAnsiTheme="minorHAnsi" w:cstheme="minorHAnsi"/>
                <w:sz w:val="20"/>
                <w:szCs w:val="20"/>
                <w:lang w:bidi="en-US"/>
              </w:rPr>
            </w:pPr>
            <w:r w:rsidRPr="00E07594">
              <w:rPr>
                <w:rFonts w:eastAsia="Arial" w:asciiTheme="minorHAnsi" w:hAnsiTheme="minorHAnsi" w:cstheme="minorHAnsi"/>
                <w:sz w:val="20"/>
                <w:szCs w:val="20"/>
                <w:lang w:bidi="en-US"/>
              </w:rPr>
              <w:t>&amp;</w:t>
            </w:r>
          </w:p>
          <w:p w:rsidRPr="00624DAA" w:rsidR="00E74F92" w:rsidP="00624DAA" w:rsidRDefault="00E74F92" w14:paraId="2E2C2DA3" w14:textId="187FF0B5">
            <w:pPr>
              <w:spacing w:before="9"/>
              <w:jc w:val="center"/>
              <w:rPr>
                <w:rFonts w:eastAsia="Arial" w:asciiTheme="minorHAnsi" w:hAnsiTheme="minorHAnsi" w:cstheme="minorHAnsi"/>
                <w:sz w:val="20"/>
                <w:szCs w:val="20"/>
                <w:lang w:bidi="en-US"/>
              </w:rPr>
            </w:pPr>
            <w:r w:rsidRPr="00E07594">
              <w:rPr>
                <w:rFonts w:eastAsia="Arial" w:asciiTheme="minorHAnsi" w:hAnsiTheme="minorHAnsi" w:cstheme="minorHAnsi"/>
                <w:sz w:val="20"/>
                <w:szCs w:val="20"/>
                <w:lang w:bidi="en-US"/>
              </w:rPr>
              <w:t xml:space="preserve">16 U.S.C. 1801 </w:t>
            </w:r>
            <w:r w:rsidRPr="00E07594">
              <w:rPr>
                <w:rFonts w:eastAsia="Arial" w:asciiTheme="minorHAnsi" w:hAnsiTheme="minorHAnsi" w:cstheme="minorHAnsi"/>
                <w:i/>
                <w:sz w:val="20"/>
                <w:szCs w:val="20"/>
                <w:lang w:bidi="en-US"/>
              </w:rPr>
              <w:t>et seq</w:t>
            </w:r>
            <w:r w:rsidRPr="00E07594">
              <w:rPr>
                <w:rFonts w:eastAsia="Arial" w:asciiTheme="minorHAnsi" w:hAnsiTheme="minorHAnsi" w:cstheme="minorHAnsi"/>
                <w:sz w:val="20"/>
                <w:szCs w:val="20"/>
                <w:lang w:bidi="en-US"/>
              </w:rPr>
              <w:t>.</w:t>
            </w:r>
          </w:p>
        </w:tc>
        <w:tc>
          <w:tcPr>
            <w:tcW w:w="2157" w:type="dxa"/>
            <w:vAlign w:val="center"/>
          </w:tcPr>
          <w:p w:rsidRPr="00624DAA" w:rsidR="00E74F92" w:rsidP="00624DAA" w:rsidRDefault="00E74F92" w14:paraId="6FDF7EEF" w14:textId="045CE207">
            <w:pPr>
              <w:spacing w:before="9"/>
              <w:jc w:val="center"/>
              <w:rPr>
                <w:rFonts w:eastAsia="Arial" w:asciiTheme="minorHAnsi" w:hAnsiTheme="minorHAnsi" w:cstheme="minorHAnsi"/>
                <w:sz w:val="20"/>
                <w:szCs w:val="20"/>
                <w:lang w:bidi="en-US"/>
              </w:rPr>
            </w:pPr>
            <w:r w:rsidRPr="00624DAA">
              <w:rPr>
                <w:rFonts w:asciiTheme="minorHAnsi" w:hAnsiTheme="minorHAnsi" w:cstheme="minorHAnsi"/>
                <w:sz w:val="20"/>
                <w:szCs w:val="20"/>
              </w:rPr>
              <w:t>15 CFR 906</w:t>
            </w:r>
          </w:p>
        </w:tc>
        <w:tc>
          <w:tcPr>
            <w:tcW w:w="3000" w:type="dxa"/>
            <w:vAlign w:val="center"/>
          </w:tcPr>
          <w:p w:rsidRPr="00DE2C39" w:rsidR="00DE2C39" w:rsidP="00DE2C39" w:rsidRDefault="00DE2C39" w14:paraId="61BB0312" w14:textId="0705ACAA">
            <w:pPr>
              <w:rPr>
                <w:rFonts w:eastAsia="Arial" w:asciiTheme="minorHAnsi" w:hAnsiTheme="minorHAnsi" w:cstheme="minorHAnsi"/>
                <w:sz w:val="20"/>
                <w:szCs w:val="20"/>
                <w:lang w:bidi="en-US"/>
              </w:rPr>
            </w:pPr>
            <w:r w:rsidRPr="00DE2C39">
              <w:rPr>
                <w:rFonts w:eastAsia="Arial" w:asciiTheme="minorHAnsi" w:hAnsiTheme="minorHAnsi" w:cstheme="minorHAnsi"/>
                <w:sz w:val="20"/>
                <w:szCs w:val="20"/>
                <w:lang w:bidi="en-US"/>
              </w:rPr>
              <w:t xml:space="preserve">Used by a </w:t>
            </w:r>
            <w:r>
              <w:rPr>
                <w:rFonts w:eastAsia="Arial" w:asciiTheme="minorHAnsi" w:hAnsiTheme="minorHAnsi" w:cstheme="minorHAnsi"/>
                <w:sz w:val="20"/>
                <w:szCs w:val="20"/>
                <w:lang w:bidi="en-US"/>
              </w:rPr>
              <w:t>QS</w:t>
            </w:r>
            <w:r w:rsidRPr="00DE2C39">
              <w:rPr>
                <w:rFonts w:eastAsia="Arial" w:asciiTheme="minorHAnsi" w:hAnsiTheme="minorHAnsi" w:cstheme="minorHAnsi"/>
                <w:sz w:val="20"/>
                <w:szCs w:val="20"/>
                <w:lang w:bidi="en-US"/>
              </w:rPr>
              <w:t xml:space="preserve"> holder who receives an Initial Administrative Determination to appeal an application denied by NMFS. </w:t>
            </w:r>
          </w:p>
          <w:p w:rsidRPr="00DE2C39" w:rsidR="00DE2C39" w:rsidP="00DE2C39" w:rsidRDefault="00DE2C39" w14:paraId="5E71B5CF" w14:textId="77777777">
            <w:pPr>
              <w:rPr>
                <w:rFonts w:eastAsia="Arial" w:asciiTheme="minorHAnsi" w:hAnsiTheme="minorHAnsi" w:cstheme="minorHAnsi"/>
                <w:sz w:val="20"/>
                <w:szCs w:val="20"/>
                <w:lang w:bidi="en-US"/>
              </w:rPr>
            </w:pPr>
          </w:p>
          <w:p w:rsidRPr="00C058BF" w:rsidR="00E74F92" w:rsidP="00DE2C39" w:rsidRDefault="00DE2C39" w14:paraId="6C1583EB" w14:textId="4B58B218">
            <w:pPr>
              <w:rPr>
                <w:rFonts w:eastAsia="Arial" w:asciiTheme="minorHAnsi" w:hAnsiTheme="minorHAnsi" w:cstheme="minorHAnsi"/>
                <w:sz w:val="20"/>
                <w:szCs w:val="20"/>
                <w:lang w:bidi="en-US"/>
              </w:rPr>
            </w:pPr>
            <w:r w:rsidRPr="00DE2C39">
              <w:rPr>
                <w:rFonts w:eastAsia="Arial" w:asciiTheme="minorHAnsi" w:hAnsiTheme="minorHAnsi" w:cstheme="minorHAnsi"/>
                <w:sz w:val="20"/>
                <w:szCs w:val="20"/>
                <w:lang w:bidi="en-US"/>
              </w:rPr>
              <w:t>Used by NMFS to assess information provided by the appellee in relation to a previous program application denial.</w:t>
            </w:r>
          </w:p>
        </w:tc>
      </w:tr>
      <w:tr w:rsidRPr="00C058BF" w:rsidR="00E74F92" w:rsidTr="00624DAA" w14:paraId="0799BD80" w14:textId="77777777">
        <w:trPr>
          <w:trHeight w:val="700"/>
          <w:jc w:val="center"/>
        </w:trPr>
        <w:tc>
          <w:tcPr>
            <w:tcW w:w="990" w:type="dxa"/>
            <w:vAlign w:val="center"/>
          </w:tcPr>
          <w:p w:rsidRPr="00E07594" w:rsidR="00E74F92" w:rsidP="00E07594" w:rsidRDefault="00E74F92" w14:paraId="1C5DD254" w14:textId="771BD352">
            <w:pPr>
              <w:spacing w:before="9"/>
              <w:jc w:val="center"/>
              <w:rPr>
                <w:rFonts w:eastAsia="Arial" w:asciiTheme="minorHAnsi" w:hAnsiTheme="minorHAnsi" w:cstheme="minorHAnsi"/>
                <w:b/>
                <w:sz w:val="20"/>
                <w:szCs w:val="20"/>
                <w:lang w:bidi="en-US"/>
              </w:rPr>
            </w:pPr>
            <w:r>
              <w:rPr>
                <w:rFonts w:eastAsia="Arial" w:asciiTheme="minorHAnsi" w:hAnsiTheme="minorHAnsi" w:cstheme="minorHAnsi"/>
                <w:b/>
                <w:sz w:val="20"/>
                <w:szCs w:val="20"/>
                <w:lang w:bidi="en-US"/>
              </w:rPr>
              <w:t>12</w:t>
            </w:r>
          </w:p>
        </w:tc>
        <w:tc>
          <w:tcPr>
            <w:tcW w:w="1970" w:type="dxa"/>
            <w:vAlign w:val="center"/>
          </w:tcPr>
          <w:p w:rsidRPr="00624DAA" w:rsidR="00E74F92" w:rsidP="00624DAA" w:rsidRDefault="00E74F92" w14:paraId="565AA2E7" w14:textId="672E00EE">
            <w:pPr>
              <w:spacing w:before="9"/>
              <w:jc w:val="center"/>
              <w:rPr>
                <w:rFonts w:eastAsia="Arial" w:asciiTheme="minorHAnsi" w:hAnsiTheme="minorHAnsi" w:cstheme="minorHAnsi"/>
                <w:sz w:val="20"/>
                <w:szCs w:val="20"/>
                <w:lang w:bidi="en-US"/>
              </w:rPr>
            </w:pPr>
            <w:r w:rsidRPr="00624DAA">
              <w:rPr>
                <w:rFonts w:asciiTheme="minorHAnsi" w:hAnsiTheme="minorHAnsi" w:cstheme="minorHAnsi"/>
                <w:sz w:val="20"/>
                <w:szCs w:val="20"/>
              </w:rPr>
              <w:t>Application for Replacement of Certificates or Permits</w:t>
            </w:r>
          </w:p>
        </w:tc>
        <w:tc>
          <w:tcPr>
            <w:tcW w:w="1322" w:type="dxa"/>
            <w:vAlign w:val="center"/>
          </w:tcPr>
          <w:p w:rsidRPr="00E07594" w:rsidR="00E74F92" w:rsidP="00624DAA" w:rsidRDefault="00E74F92" w14:paraId="7F421D4D" w14:textId="77777777">
            <w:pPr>
              <w:spacing w:before="9"/>
              <w:jc w:val="center"/>
              <w:rPr>
                <w:rFonts w:eastAsia="Arial" w:asciiTheme="minorHAnsi" w:hAnsiTheme="minorHAnsi" w:cstheme="minorHAnsi"/>
                <w:sz w:val="20"/>
                <w:szCs w:val="20"/>
                <w:lang w:bidi="en-US"/>
              </w:rPr>
            </w:pPr>
            <w:r w:rsidRPr="00E07594">
              <w:rPr>
                <w:rFonts w:eastAsia="Arial" w:asciiTheme="minorHAnsi" w:hAnsiTheme="minorHAnsi" w:cstheme="minorHAnsi"/>
                <w:sz w:val="20"/>
                <w:szCs w:val="20"/>
                <w:lang w:bidi="en-US"/>
              </w:rPr>
              <w:t>16 U.S.C. 773</w:t>
            </w:r>
          </w:p>
          <w:p w:rsidRPr="00E07594" w:rsidR="00E74F92" w:rsidP="00624DAA" w:rsidRDefault="00E74F92" w14:paraId="266B131A" w14:textId="77777777">
            <w:pPr>
              <w:spacing w:before="9"/>
              <w:jc w:val="center"/>
              <w:rPr>
                <w:rFonts w:eastAsia="Arial" w:asciiTheme="minorHAnsi" w:hAnsiTheme="minorHAnsi" w:cstheme="minorHAnsi"/>
                <w:sz w:val="20"/>
                <w:szCs w:val="20"/>
                <w:lang w:bidi="en-US"/>
              </w:rPr>
            </w:pPr>
            <w:r w:rsidRPr="00E07594">
              <w:rPr>
                <w:rFonts w:eastAsia="Arial" w:asciiTheme="minorHAnsi" w:hAnsiTheme="minorHAnsi" w:cstheme="minorHAnsi"/>
                <w:sz w:val="20"/>
                <w:szCs w:val="20"/>
                <w:lang w:bidi="en-US"/>
              </w:rPr>
              <w:t>&amp;</w:t>
            </w:r>
          </w:p>
          <w:p w:rsidRPr="00624DAA" w:rsidR="00E74F92" w:rsidP="00624DAA" w:rsidRDefault="00E74F92" w14:paraId="6E284F35" w14:textId="74C89725">
            <w:pPr>
              <w:spacing w:before="9"/>
              <w:jc w:val="center"/>
              <w:rPr>
                <w:rFonts w:eastAsia="Arial" w:asciiTheme="minorHAnsi" w:hAnsiTheme="minorHAnsi" w:cstheme="minorHAnsi"/>
                <w:sz w:val="20"/>
                <w:szCs w:val="20"/>
                <w:lang w:bidi="en-US"/>
              </w:rPr>
            </w:pPr>
            <w:r w:rsidRPr="00E07594">
              <w:rPr>
                <w:rFonts w:eastAsia="Arial" w:asciiTheme="minorHAnsi" w:hAnsiTheme="minorHAnsi" w:cstheme="minorHAnsi"/>
                <w:sz w:val="20"/>
                <w:szCs w:val="20"/>
                <w:lang w:bidi="en-US"/>
              </w:rPr>
              <w:t xml:space="preserve">16 U.S.C. 1801 </w:t>
            </w:r>
            <w:r w:rsidRPr="00E07594">
              <w:rPr>
                <w:rFonts w:eastAsia="Arial" w:asciiTheme="minorHAnsi" w:hAnsiTheme="minorHAnsi" w:cstheme="minorHAnsi"/>
                <w:i/>
                <w:sz w:val="20"/>
                <w:szCs w:val="20"/>
                <w:lang w:bidi="en-US"/>
              </w:rPr>
              <w:t>et seq</w:t>
            </w:r>
            <w:r w:rsidRPr="00E07594">
              <w:rPr>
                <w:rFonts w:eastAsia="Arial" w:asciiTheme="minorHAnsi" w:hAnsiTheme="minorHAnsi" w:cstheme="minorHAnsi"/>
                <w:sz w:val="20"/>
                <w:szCs w:val="20"/>
                <w:lang w:bidi="en-US"/>
              </w:rPr>
              <w:t>.</w:t>
            </w:r>
          </w:p>
        </w:tc>
        <w:tc>
          <w:tcPr>
            <w:tcW w:w="2157" w:type="dxa"/>
            <w:vAlign w:val="center"/>
          </w:tcPr>
          <w:p w:rsidRPr="00624DAA" w:rsidR="00E74F92" w:rsidP="00624DAA" w:rsidRDefault="00E74F92" w14:paraId="1B73958C" w14:textId="7A57CAF4">
            <w:pPr>
              <w:spacing w:before="9"/>
              <w:jc w:val="center"/>
              <w:rPr>
                <w:rFonts w:eastAsia="Arial" w:asciiTheme="minorHAnsi" w:hAnsiTheme="minorHAnsi" w:cstheme="minorHAnsi"/>
                <w:sz w:val="20"/>
                <w:szCs w:val="20"/>
                <w:lang w:bidi="en-US"/>
              </w:rPr>
            </w:pPr>
            <w:r w:rsidRPr="00624DAA">
              <w:rPr>
                <w:rFonts w:asciiTheme="minorHAnsi" w:hAnsiTheme="minorHAnsi" w:cstheme="minorHAnsi"/>
                <w:sz w:val="20"/>
                <w:szCs w:val="20"/>
              </w:rPr>
              <w:t>§ 679.4</w:t>
            </w:r>
          </w:p>
        </w:tc>
        <w:tc>
          <w:tcPr>
            <w:tcW w:w="3000" w:type="dxa"/>
            <w:vAlign w:val="center"/>
          </w:tcPr>
          <w:p w:rsidR="00E74F92" w:rsidP="00E56216" w:rsidRDefault="00E56216" w14:paraId="24400F2D" w14:textId="052ECAB0">
            <w:pPr>
              <w:rPr>
                <w:rFonts w:eastAsia="Arial" w:asciiTheme="minorHAnsi" w:hAnsiTheme="minorHAnsi" w:cstheme="minorHAnsi"/>
                <w:sz w:val="20"/>
                <w:szCs w:val="20"/>
                <w:lang w:bidi="en-US"/>
              </w:rPr>
            </w:pPr>
            <w:r>
              <w:rPr>
                <w:rFonts w:eastAsia="Arial" w:asciiTheme="minorHAnsi" w:hAnsiTheme="minorHAnsi" w:cstheme="minorHAnsi"/>
                <w:sz w:val="20"/>
                <w:szCs w:val="20"/>
                <w:lang w:bidi="en-US"/>
              </w:rPr>
              <w:t xml:space="preserve">Used by the applicant to </w:t>
            </w:r>
            <w:r w:rsidRPr="00E56216">
              <w:rPr>
                <w:rFonts w:eastAsia="Arial" w:asciiTheme="minorHAnsi" w:hAnsiTheme="minorHAnsi" w:cstheme="minorHAnsi"/>
                <w:sz w:val="20"/>
                <w:szCs w:val="20"/>
                <w:lang w:bidi="en-US"/>
              </w:rPr>
              <w:t xml:space="preserve">request a replacement for a certificate, permit, or license that was </w:t>
            </w:r>
            <w:r>
              <w:rPr>
                <w:rFonts w:eastAsia="Arial" w:asciiTheme="minorHAnsi" w:hAnsiTheme="minorHAnsi" w:cstheme="minorHAnsi"/>
                <w:sz w:val="20"/>
                <w:szCs w:val="20"/>
                <w:lang w:bidi="en-US"/>
              </w:rPr>
              <w:t>p</w:t>
            </w:r>
            <w:r w:rsidRPr="00E56216">
              <w:rPr>
                <w:rFonts w:eastAsia="Arial" w:asciiTheme="minorHAnsi" w:hAnsiTheme="minorHAnsi" w:cstheme="minorHAnsi"/>
                <w:sz w:val="20"/>
                <w:szCs w:val="20"/>
                <w:lang w:bidi="en-US"/>
              </w:rPr>
              <w:t>reviously issued by NMFS and that subsequently was lost, destroyed, or stolen.</w:t>
            </w:r>
          </w:p>
          <w:p w:rsidR="00E56216" w:rsidP="00E56216" w:rsidRDefault="00E56216" w14:paraId="4892FC6D" w14:textId="77777777">
            <w:pPr>
              <w:rPr>
                <w:rFonts w:eastAsia="Arial" w:asciiTheme="minorHAnsi" w:hAnsiTheme="minorHAnsi" w:cstheme="minorHAnsi"/>
                <w:sz w:val="20"/>
                <w:szCs w:val="20"/>
                <w:lang w:bidi="en-US"/>
              </w:rPr>
            </w:pPr>
          </w:p>
          <w:p w:rsidRPr="00C058BF" w:rsidR="00E56216" w:rsidP="00E56216" w:rsidRDefault="00E56216" w14:paraId="3C3CE7EA" w14:textId="5C0CDBEF">
            <w:pPr>
              <w:rPr>
                <w:rFonts w:eastAsia="Arial" w:asciiTheme="minorHAnsi" w:hAnsiTheme="minorHAnsi" w:cstheme="minorHAnsi"/>
                <w:sz w:val="20"/>
                <w:szCs w:val="20"/>
                <w:lang w:bidi="en-US"/>
              </w:rPr>
            </w:pPr>
            <w:r>
              <w:rPr>
                <w:rFonts w:eastAsia="Arial" w:asciiTheme="minorHAnsi" w:hAnsiTheme="minorHAnsi" w:cstheme="minorHAnsi"/>
                <w:sz w:val="20"/>
                <w:szCs w:val="20"/>
                <w:lang w:bidi="en-US"/>
              </w:rPr>
              <w:t xml:space="preserve">Used by NMFS to </w:t>
            </w:r>
            <w:r w:rsidRPr="00E56216">
              <w:rPr>
                <w:rFonts w:eastAsia="Arial" w:asciiTheme="minorHAnsi" w:hAnsiTheme="minorHAnsi" w:cstheme="minorHAnsi"/>
                <w:sz w:val="20"/>
                <w:szCs w:val="20"/>
                <w:lang w:bidi="en-US"/>
              </w:rPr>
              <w:t>determine that the certificate, permit, or license</w:t>
            </w:r>
            <w:r>
              <w:rPr>
                <w:rFonts w:eastAsia="Arial" w:asciiTheme="minorHAnsi" w:hAnsiTheme="minorHAnsi" w:cstheme="minorHAnsi"/>
                <w:sz w:val="20"/>
                <w:szCs w:val="20"/>
                <w:lang w:bidi="en-US"/>
              </w:rPr>
              <w:t xml:space="preserve"> that</w:t>
            </w:r>
            <w:r w:rsidRPr="00E56216">
              <w:rPr>
                <w:rFonts w:eastAsia="Arial" w:asciiTheme="minorHAnsi" w:hAnsiTheme="minorHAnsi" w:cstheme="minorHAnsi"/>
                <w:sz w:val="20"/>
                <w:szCs w:val="20"/>
                <w:lang w:bidi="en-US"/>
              </w:rPr>
              <w:t xml:space="preserve"> was</w:t>
            </w:r>
            <w:r>
              <w:rPr>
                <w:rFonts w:eastAsia="Arial" w:asciiTheme="minorHAnsi" w:hAnsiTheme="minorHAnsi" w:cstheme="minorHAnsi"/>
                <w:sz w:val="20"/>
                <w:szCs w:val="20"/>
                <w:lang w:bidi="en-US"/>
              </w:rPr>
              <w:t xml:space="preserve"> </w:t>
            </w:r>
            <w:r w:rsidRPr="00E56216">
              <w:rPr>
                <w:rFonts w:eastAsia="Arial" w:asciiTheme="minorHAnsi" w:hAnsiTheme="minorHAnsi" w:cstheme="minorHAnsi"/>
                <w:sz w:val="20"/>
                <w:szCs w:val="20"/>
                <w:lang w:bidi="en-US"/>
              </w:rPr>
              <w:t>previously issued by NMFS is eligible to be replaced and to replace that item.</w:t>
            </w:r>
          </w:p>
        </w:tc>
      </w:tr>
      <w:tr w:rsidRPr="00C058BF" w:rsidR="00E74F92" w:rsidTr="00624DAA" w14:paraId="5B2E267B" w14:textId="77777777">
        <w:trPr>
          <w:trHeight w:val="700"/>
          <w:jc w:val="center"/>
        </w:trPr>
        <w:tc>
          <w:tcPr>
            <w:tcW w:w="990" w:type="dxa"/>
            <w:vAlign w:val="center"/>
          </w:tcPr>
          <w:p w:rsidRPr="00E07594" w:rsidR="00E74F92" w:rsidP="00E07594" w:rsidRDefault="00E74F92" w14:paraId="3AE17195" w14:textId="0186F8DD">
            <w:pPr>
              <w:spacing w:before="9"/>
              <w:jc w:val="center"/>
              <w:rPr>
                <w:rFonts w:eastAsia="Arial" w:asciiTheme="minorHAnsi" w:hAnsiTheme="minorHAnsi" w:cstheme="minorHAnsi"/>
                <w:b/>
                <w:sz w:val="20"/>
                <w:szCs w:val="20"/>
                <w:lang w:bidi="en-US"/>
              </w:rPr>
            </w:pPr>
            <w:r>
              <w:rPr>
                <w:rFonts w:eastAsia="Arial" w:asciiTheme="minorHAnsi" w:hAnsiTheme="minorHAnsi" w:cstheme="minorHAnsi"/>
                <w:b/>
                <w:sz w:val="20"/>
                <w:szCs w:val="20"/>
                <w:lang w:bidi="en-US"/>
              </w:rPr>
              <w:t>13</w:t>
            </w:r>
          </w:p>
        </w:tc>
        <w:tc>
          <w:tcPr>
            <w:tcW w:w="1970" w:type="dxa"/>
            <w:vAlign w:val="center"/>
          </w:tcPr>
          <w:p w:rsidRPr="00624DAA" w:rsidR="00E74F92" w:rsidP="00624DAA" w:rsidRDefault="00E74F92" w14:paraId="75CF33EC" w14:textId="0D9F9EB5">
            <w:pPr>
              <w:spacing w:before="9"/>
              <w:jc w:val="center"/>
              <w:rPr>
                <w:rFonts w:eastAsia="Arial" w:asciiTheme="minorHAnsi" w:hAnsiTheme="minorHAnsi" w:cstheme="minorHAnsi"/>
                <w:sz w:val="20"/>
                <w:szCs w:val="20"/>
                <w:lang w:bidi="en-US"/>
              </w:rPr>
            </w:pPr>
            <w:r w:rsidRPr="00624DAA">
              <w:rPr>
                <w:rFonts w:asciiTheme="minorHAnsi" w:hAnsiTheme="minorHAnsi" w:cstheme="minorHAnsi"/>
                <w:sz w:val="20"/>
                <w:szCs w:val="20"/>
              </w:rPr>
              <w:t>IFQ Administrative Waiver</w:t>
            </w:r>
          </w:p>
        </w:tc>
        <w:tc>
          <w:tcPr>
            <w:tcW w:w="1322" w:type="dxa"/>
            <w:vAlign w:val="center"/>
          </w:tcPr>
          <w:p w:rsidRPr="00E07594" w:rsidR="00E74F92" w:rsidP="00624DAA" w:rsidRDefault="00E74F92" w14:paraId="4E5B6A51" w14:textId="77777777">
            <w:pPr>
              <w:spacing w:before="9"/>
              <w:jc w:val="center"/>
              <w:rPr>
                <w:rFonts w:eastAsia="Arial" w:asciiTheme="minorHAnsi" w:hAnsiTheme="minorHAnsi" w:cstheme="minorHAnsi"/>
                <w:sz w:val="20"/>
                <w:szCs w:val="20"/>
                <w:lang w:bidi="en-US"/>
              </w:rPr>
            </w:pPr>
            <w:r w:rsidRPr="00E07594">
              <w:rPr>
                <w:rFonts w:eastAsia="Arial" w:asciiTheme="minorHAnsi" w:hAnsiTheme="minorHAnsi" w:cstheme="minorHAnsi"/>
                <w:sz w:val="20"/>
                <w:szCs w:val="20"/>
                <w:lang w:bidi="en-US"/>
              </w:rPr>
              <w:t>16 U.S.C. 773</w:t>
            </w:r>
          </w:p>
          <w:p w:rsidRPr="00E07594" w:rsidR="00E74F92" w:rsidP="00624DAA" w:rsidRDefault="00E74F92" w14:paraId="240A7347" w14:textId="77777777">
            <w:pPr>
              <w:spacing w:before="9"/>
              <w:jc w:val="center"/>
              <w:rPr>
                <w:rFonts w:eastAsia="Arial" w:asciiTheme="minorHAnsi" w:hAnsiTheme="minorHAnsi" w:cstheme="minorHAnsi"/>
                <w:sz w:val="20"/>
                <w:szCs w:val="20"/>
                <w:lang w:bidi="en-US"/>
              </w:rPr>
            </w:pPr>
            <w:r w:rsidRPr="00E07594">
              <w:rPr>
                <w:rFonts w:eastAsia="Arial" w:asciiTheme="minorHAnsi" w:hAnsiTheme="minorHAnsi" w:cstheme="minorHAnsi"/>
                <w:sz w:val="20"/>
                <w:szCs w:val="20"/>
                <w:lang w:bidi="en-US"/>
              </w:rPr>
              <w:t>&amp;</w:t>
            </w:r>
          </w:p>
          <w:p w:rsidRPr="00624DAA" w:rsidR="00E74F92" w:rsidP="00624DAA" w:rsidRDefault="00E74F92" w14:paraId="2907D9ED" w14:textId="3FF53A11">
            <w:pPr>
              <w:spacing w:before="9"/>
              <w:jc w:val="center"/>
              <w:rPr>
                <w:rFonts w:eastAsia="Arial" w:asciiTheme="minorHAnsi" w:hAnsiTheme="minorHAnsi" w:cstheme="minorHAnsi"/>
                <w:sz w:val="20"/>
                <w:szCs w:val="20"/>
                <w:lang w:bidi="en-US"/>
              </w:rPr>
            </w:pPr>
            <w:r w:rsidRPr="00E07594">
              <w:rPr>
                <w:rFonts w:eastAsia="Arial" w:asciiTheme="minorHAnsi" w:hAnsiTheme="minorHAnsi" w:cstheme="minorHAnsi"/>
                <w:sz w:val="20"/>
                <w:szCs w:val="20"/>
                <w:lang w:bidi="en-US"/>
              </w:rPr>
              <w:t xml:space="preserve">16 U.S.C. 1801 </w:t>
            </w:r>
            <w:r w:rsidRPr="00E07594">
              <w:rPr>
                <w:rFonts w:eastAsia="Arial" w:asciiTheme="minorHAnsi" w:hAnsiTheme="minorHAnsi" w:cstheme="minorHAnsi"/>
                <w:i/>
                <w:sz w:val="20"/>
                <w:szCs w:val="20"/>
                <w:lang w:bidi="en-US"/>
              </w:rPr>
              <w:t>et seq</w:t>
            </w:r>
            <w:r w:rsidRPr="00E07594">
              <w:rPr>
                <w:rFonts w:eastAsia="Arial" w:asciiTheme="minorHAnsi" w:hAnsiTheme="minorHAnsi" w:cstheme="minorHAnsi"/>
                <w:sz w:val="20"/>
                <w:szCs w:val="20"/>
                <w:lang w:bidi="en-US"/>
              </w:rPr>
              <w:t>.</w:t>
            </w:r>
          </w:p>
        </w:tc>
        <w:tc>
          <w:tcPr>
            <w:tcW w:w="2157" w:type="dxa"/>
            <w:vAlign w:val="center"/>
          </w:tcPr>
          <w:p w:rsidRPr="00624DAA" w:rsidR="00E74F92" w:rsidP="00624DAA" w:rsidRDefault="00E74F92" w14:paraId="2D400FDF" w14:textId="1511FD7C">
            <w:pPr>
              <w:spacing w:before="9"/>
              <w:jc w:val="center"/>
              <w:rPr>
                <w:rFonts w:eastAsia="Arial" w:asciiTheme="minorHAnsi" w:hAnsiTheme="minorHAnsi" w:cstheme="minorHAnsi"/>
                <w:sz w:val="20"/>
                <w:szCs w:val="20"/>
                <w:lang w:bidi="en-US"/>
              </w:rPr>
            </w:pPr>
            <w:r w:rsidRPr="00624DAA">
              <w:rPr>
                <w:rFonts w:asciiTheme="minorHAnsi" w:hAnsiTheme="minorHAnsi" w:cstheme="minorHAnsi"/>
                <w:sz w:val="20"/>
                <w:szCs w:val="20"/>
              </w:rPr>
              <w:t>§ 679.5</w:t>
            </w:r>
          </w:p>
        </w:tc>
        <w:tc>
          <w:tcPr>
            <w:tcW w:w="3000" w:type="dxa"/>
            <w:vAlign w:val="center"/>
          </w:tcPr>
          <w:p w:rsidR="00E74F92" w:rsidP="00E07594" w:rsidRDefault="00717A82" w14:paraId="439607EA" w14:textId="77777777">
            <w:pPr>
              <w:rPr>
                <w:rFonts w:eastAsia="Arial" w:asciiTheme="minorHAnsi" w:hAnsiTheme="minorHAnsi" w:cstheme="minorHAnsi"/>
                <w:sz w:val="20"/>
                <w:szCs w:val="20"/>
                <w:lang w:bidi="en-US"/>
              </w:rPr>
            </w:pPr>
            <w:r>
              <w:rPr>
                <w:rFonts w:eastAsia="Arial" w:asciiTheme="minorHAnsi" w:hAnsiTheme="minorHAnsi" w:cstheme="minorHAnsi"/>
                <w:sz w:val="20"/>
                <w:szCs w:val="20"/>
                <w:lang w:bidi="en-US"/>
              </w:rPr>
              <w:t xml:space="preserve">Used by an IFQ fisheries participant to request a waiver from one of three landing requirements or IFQ hired master on board requirement. </w:t>
            </w:r>
          </w:p>
          <w:p w:rsidR="00717A82" w:rsidP="00E07594" w:rsidRDefault="00717A82" w14:paraId="231750B9" w14:textId="77777777">
            <w:pPr>
              <w:rPr>
                <w:rFonts w:eastAsia="Arial" w:asciiTheme="minorHAnsi" w:hAnsiTheme="minorHAnsi" w:cstheme="minorHAnsi"/>
                <w:sz w:val="20"/>
                <w:szCs w:val="20"/>
                <w:lang w:bidi="en-US"/>
              </w:rPr>
            </w:pPr>
          </w:p>
          <w:p w:rsidRPr="00C058BF" w:rsidR="00717A82" w:rsidP="00E07594" w:rsidRDefault="00717A82" w14:paraId="0DADAF63" w14:textId="2CC6DCD9">
            <w:pPr>
              <w:rPr>
                <w:rFonts w:eastAsia="Arial" w:asciiTheme="minorHAnsi" w:hAnsiTheme="minorHAnsi" w:cstheme="minorHAnsi"/>
                <w:sz w:val="20"/>
                <w:szCs w:val="20"/>
                <w:lang w:bidi="en-US"/>
              </w:rPr>
            </w:pPr>
            <w:r>
              <w:rPr>
                <w:rFonts w:eastAsia="Arial" w:asciiTheme="minorHAnsi" w:hAnsiTheme="minorHAnsi" w:cstheme="minorHAnsi"/>
                <w:sz w:val="20"/>
                <w:szCs w:val="20"/>
                <w:lang w:bidi="en-US"/>
              </w:rPr>
              <w:t xml:space="preserve">Used by NMFS to determine </w:t>
            </w:r>
            <w:r w:rsidR="00BC26FC">
              <w:rPr>
                <w:rFonts w:eastAsia="Arial" w:asciiTheme="minorHAnsi" w:hAnsiTheme="minorHAnsi" w:cstheme="minorHAnsi"/>
                <w:sz w:val="20"/>
                <w:szCs w:val="20"/>
                <w:lang w:bidi="en-US"/>
              </w:rPr>
              <w:t>whether to grant the waiver.</w:t>
            </w:r>
          </w:p>
        </w:tc>
      </w:tr>
      <w:tr w:rsidRPr="00C058BF" w:rsidR="00E74F92" w:rsidTr="00624DAA" w14:paraId="4A0133FA" w14:textId="77777777">
        <w:trPr>
          <w:trHeight w:val="700"/>
          <w:jc w:val="center"/>
        </w:trPr>
        <w:tc>
          <w:tcPr>
            <w:tcW w:w="990" w:type="dxa"/>
            <w:vAlign w:val="center"/>
          </w:tcPr>
          <w:p w:rsidRPr="00E07594" w:rsidR="00E74F92" w:rsidP="00E07594" w:rsidRDefault="00E74F92" w14:paraId="14871B65" w14:textId="6DBA673C">
            <w:pPr>
              <w:spacing w:before="9"/>
              <w:jc w:val="center"/>
              <w:rPr>
                <w:rFonts w:eastAsia="Arial" w:asciiTheme="minorHAnsi" w:hAnsiTheme="minorHAnsi" w:cstheme="minorHAnsi"/>
                <w:b/>
                <w:sz w:val="20"/>
                <w:szCs w:val="20"/>
                <w:lang w:bidi="en-US"/>
              </w:rPr>
            </w:pPr>
            <w:r>
              <w:rPr>
                <w:rFonts w:eastAsia="Arial" w:asciiTheme="minorHAnsi" w:hAnsiTheme="minorHAnsi" w:cstheme="minorHAnsi"/>
                <w:b/>
                <w:sz w:val="20"/>
                <w:szCs w:val="20"/>
                <w:lang w:bidi="en-US"/>
              </w:rPr>
              <w:t>14</w:t>
            </w:r>
          </w:p>
        </w:tc>
        <w:tc>
          <w:tcPr>
            <w:tcW w:w="1970" w:type="dxa"/>
            <w:vAlign w:val="center"/>
          </w:tcPr>
          <w:p w:rsidRPr="00624DAA" w:rsidR="00E74F92" w:rsidP="00624DAA" w:rsidRDefault="00E74F92" w14:paraId="1E32BBF3" w14:textId="2B0931A4">
            <w:pPr>
              <w:spacing w:before="9"/>
              <w:jc w:val="center"/>
              <w:rPr>
                <w:rFonts w:eastAsia="Arial" w:asciiTheme="minorHAnsi" w:hAnsiTheme="minorHAnsi" w:cstheme="minorHAnsi"/>
                <w:sz w:val="20"/>
                <w:szCs w:val="20"/>
                <w:lang w:bidi="en-US"/>
              </w:rPr>
            </w:pPr>
            <w:r w:rsidRPr="00624DAA">
              <w:rPr>
                <w:rFonts w:asciiTheme="minorHAnsi" w:hAnsiTheme="minorHAnsi" w:cstheme="minorHAnsi"/>
                <w:sz w:val="20"/>
                <w:szCs w:val="20"/>
              </w:rPr>
              <w:t>Prior Notice of Landing</w:t>
            </w:r>
          </w:p>
        </w:tc>
        <w:tc>
          <w:tcPr>
            <w:tcW w:w="1322" w:type="dxa"/>
            <w:vAlign w:val="center"/>
          </w:tcPr>
          <w:p w:rsidRPr="00E07594" w:rsidR="00E74F92" w:rsidP="00624DAA" w:rsidRDefault="00E74F92" w14:paraId="3DC17EC2" w14:textId="77777777">
            <w:pPr>
              <w:spacing w:before="9"/>
              <w:jc w:val="center"/>
              <w:rPr>
                <w:rFonts w:eastAsia="Arial" w:asciiTheme="minorHAnsi" w:hAnsiTheme="minorHAnsi" w:cstheme="minorHAnsi"/>
                <w:sz w:val="20"/>
                <w:szCs w:val="20"/>
                <w:lang w:bidi="en-US"/>
              </w:rPr>
            </w:pPr>
            <w:r w:rsidRPr="00E07594">
              <w:rPr>
                <w:rFonts w:eastAsia="Arial" w:asciiTheme="minorHAnsi" w:hAnsiTheme="minorHAnsi" w:cstheme="minorHAnsi"/>
                <w:sz w:val="20"/>
                <w:szCs w:val="20"/>
                <w:lang w:bidi="en-US"/>
              </w:rPr>
              <w:t>16 U.S.C. 773</w:t>
            </w:r>
          </w:p>
          <w:p w:rsidRPr="00E07594" w:rsidR="00E74F92" w:rsidP="00624DAA" w:rsidRDefault="00E74F92" w14:paraId="4328B77C" w14:textId="77777777">
            <w:pPr>
              <w:spacing w:before="9"/>
              <w:jc w:val="center"/>
              <w:rPr>
                <w:rFonts w:eastAsia="Arial" w:asciiTheme="minorHAnsi" w:hAnsiTheme="minorHAnsi" w:cstheme="minorHAnsi"/>
                <w:sz w:val="20"/>
                <w:szCs w:val="20"/>
                <w:lang w:bidi="en-US"/>
              </w:rPr>
            </w:pPr>
            <w:r w:rsidRPr="00E07594">
              <w:rPr>
                <w:rFonts w:eastAsia="Arial" w:asciiTheme="minorHAnsi" w:hAnsiTheme="minorHAnsi" w:cstheme="minorHAnsi"/>
                <w:sz w:val="20"/>
                <w:szCs w:val="20"/>
                <w:lang w:bidi="en-US"/>
              </w:rPr>
              <w:t>&amp;</w:t>
            </w:r>
          </w:p>
          <w:p w:rsidRPr="00624DAA" w:rsidR="00E74F92" w:rsidP="00624DAA" w:rsidRDefault="00E74F92" w14:paraId="1B610CFB" w14:textId="0C13F62D">
            <w:pPr>
              <w:spacing w:before="9"/>
              <w:jc w:val="center"/>
              <w:rPr>
                <w:rFonts w:eastAsia="Arial" w:asciiTheme="minorHAnsi" w:hAnsiTheme="minorHAnsi" w:cstheme="minorHAnsi"/>
                <w:sz w:val="20"/>
                <w:szCs w:val="20"/>
                <w:lang w:bidi="en-US"/>
              </w:rPr>
            </w:pPr>
            <w:r w:rsidRPr="00E07594">
              <w:rPr>
                <w:rFonts w:eastAsia="Arial" w:asciiTheme="minorHAnsi" w:hAnsiTheme="minorHAnsi" w:cstheme="minorHAnsi"/>
                <w:sz w:val="20"/>
                <w:szCs w:val="20"/>
                <w:lang w:bidi="en-US"/>
              </w:rPr>
              <w:t xml:space="preserve">16 U.S.C. 1801 </w:t>
            </w:r>
            <w:r w:rsidRPr="00E07594">
              <w:rPr>
                <w:rFonts w:eastAsia="Arial" w:asciiTheme="minorHAnsi" w:hAnsiTheme="minorHAnsi" w:cstheme="minorHAnsi"/>
                <w:i/>
                <w:sz w:val="20"/>
                <w:szCs w:val="20"/>
                <w:lang w:bidi="en-US"/>
              </w:rPr>
              <w:t>et seq</w:t>
            </w:r>
            <w:r w:rsidRPr="00E07594">
              <w:rPr>
                <w:rFonts w:eastAsia="Arial" w:asciiTheme="minorHAnsi" w:hAnsiTheme="minorHAnsi" w:cstheme="minorHAnsi"/>
                <w:sz w:val="20"/>
                <w:szCs w:val="20"/>
                <w:lang w:bidi="en-US"/>
              </w:rPr>
              <w:t>.</w:t>
            </w:r>
          </w:p>
        </w:tc>
        <w:tc>
          <w:tcPr>
            <w:tcW w:w="2157" w:type="dxa"/>
            <w:vAlign w:val="center"/>
          </w:tcPr>
          <w:p w:rsidRPr="00624DAA" w:rsidR="00E74F92" w:rsidP="00624DAA" w:rsidRDefault="00E74F92" w14:paraId="753BB965" w14:textId="6E3647D9">
            <w:pPr>
              <w:spacing w:before="9"/>
              <w:jc w:val="center"/>
              <w:rPr>
                <w:rFonts w:eastAsia="Arial" w:asciiTheme="minorHAnsi" w:hAnsiTheme="minorHAnsi" w:cstheme="minorHAnsi"/>
                <w:sz w:val="20"/>
                <w:szCs w:val="20"/>
                <w:lang w:bidi="en-US"/>
              </w:rPr>
            </w:pPr>
            <w:r w:rsidRPr="00624DAA">
              <w:rPr>
                <w:rFonts w:asciiTheme="minorHAnsi" w:hAnsiTheme="minorHAnsi" w:cstheme="minorHAnsi"/>
                <w:sz w:val="20"/>
                <w:szCs w:val="20"/>
              </w:rPr>
              <w:t>§ 679.5(l)(1)</w:t>
            </w:r>
          </w:p>
        </w:tc>
        <w:tc>
          <w:tcPr>
            <w:tcW w:w="3000" w:type="dxa"/>
            <w:vAlign w:val="center"/>
          </w:tcPr>
          <w:p w:rsidR="00E74F92" w:rsidP="0094036C" w:rsidRDefault="0094036C" w14:paraId="563E7F7B" w14:textId="77777777">
            <w:pPr>
              <w:rPr>
                <w:rFonts w:eastAsia="Arial" w:asciiTheme="minorHAnsi" w:hAnsiTheme="minorHAnsi" w:cstheme="minorHAnsi"/>
                <w:sz w:val="20"/>
                <w:szCs w:val="20"/>
                <w:lang w:bidi="en-US"/>
              </w:rPr>
            </w:pPr>
            <w:r>
              <w:rPr>
                <w:rFonts w:eastAsia="Arial" w:asciiTheme="minorHAnsi" w:hAnsiTheme="minorHAnsi" w:cstheme="minorHAnsi"/>
                <w:sz w:val="20"/>
                <w:szCs w:val="20"/>
                <w:lang w:bidi="en-US"/>
              </w:rPr>
              <w:t xml:space="preserve">Used by vessel operator notify NMFS Office for Law Enforcement (NMFS OLE) prior to making a landing of IFQ halibut, CDQ halibut, or IFQ sablefish. </w:t>
            </w:r>
          </w:p>
          <w:p w:rsidR="0094036C" w:rsidP="0094036C" w:rsidRDefault="0094036C" w14:paraId="36AD7497" w14:textId="77777777">
            <w:pPr>
              <w:rPr>
                <w:rFonts w:eastAsia="Arial" w:asciiTheme="minorHAnsi" w:hAnsiTheme="minorHAnsi" w:cstheme="minorHAnsi"/>
                <w:sz w:val="20"/>
                <w:szCs w:val="20"/>
                <w:lang w:bidi="en-US"/>
              </w:rPr>
            </w:pPr>
          </w:p>
          <w:p w:rsidRPr="00C058BF" w:rsidR="0094036C" w:rsidP="0094036C" w:rsidRDefault="0094036C" w14:paraId="0F444B16" w14:textId="1423C354">
            <w:pPr>
              <w:rPr>
                <w:rFonts w:eastAsia="Arial" w:asciiTheme="minorHAnsi" w:hAnsiTheme="minorHAnsi" w:cstheme="minorHAnsi"/>
                <w:sz w:val="20"/>
                <w:szCs w:val="20"/>
                <w:lang w:bidi="en-US"/>
              </w:rPr>
            </w:pPr>
            <w:r>
              <w:rPr>
                <w:rFonts w:eastAsia="Arial" w:asciiTheme="minorHAnsi" w:hAnsiTheme="minorHAnsi" w:cstheme="minorHAnsi"/>
                <w:sz w:val="20"/>
                <w:szCs w:val="20"/>
                <w:lang w:bidi="en-US"/>
              </w:rPr>
              <w:t xml:space="preserve">Used by NMFS manage and monitor halibut and sablefish harvests. </w:t>
            </w:r>
          </w:p>
        </w:tc>
      </w:tr>
      <w:tr w:rsidRPr="00C058BF" w:rsidR="00E74F92" w:rsidTr="00624DAA" w14:paraId="2F6BC887" w14:textId="77777777">
        <w:trPr>
          <w:trHeight w:val="700"/>
          <w:jc w:val="center"/>
        </w:trPr>
        <w:tc>
          <w:tcPr>
            <w:tcW w:w="990" w:type="dxa"/>
            <w:vAlign w:val="center"/>
          </w:tcPr>
          <w:p w:rsidRPr="00E07594" w:rsidR="00E74F92" w:rsidP="00E07594" w:rsidRDefault="00E74F92" w14:paraId="2B33E55F" w14:textId="2716B8D3">
            <w:pPr>
              <w:spacing w:before="9"/>
              <w:jc w:val="center"/>
              <w:rPr>
                <w:rFonts w:eastAsia="Arial" w:asciiTheme="minorHAnsi" w:hAnsiTheme="minorHAnsi" w:cstheme="minorHAnsi"/>
                <w:b/>
                <w:sz w:val="20"/>
                <w:szCs w:val="20"/>
                <w:lang w:bidi="en-US"/>
              </w:rPr>
            </w:pPr>
            <w:r>
              <w:rPr>
                <w:rFonts w:eastAsia="Arial" w:asciiTheme="minorHAnsi" w:hAnsiTheme="minorHAnsi" w:cstheme="minorHAnsi"/>
                <w:b/>
                <w:sz w:val="20"/>
                <w:szCs w:val="20"/>
                <w:lang w:bidi="en-US"/>
              </w:rPr>
              <w:t>15</w:t>
            </w:r>
          </w:p>
        </w:tc>
        <w:tc>
          <w:tcPr>
            <w:tcW w:w="1970" w:type="dxa"/>
            <w:vAlign w:val="center"/>
          </w:tcPr>
          <w:p w:rsidRPr="00624DAA" w:rsidR="00E74F92" w:rsidP="00624DAA" w:rsidRDefault="00E74F92" w14:paraId="00F34867" w14:textId="1AC23CF8">
            <w:pPr>
              <w:spacing w:before="9"/>
              <w:jc w:val="center"/>
              <w:rPr>
                <w:rFonts w:eastAsia="Arial" w:asciiTheme="minorHAnsi" w:hAnsiTheme="minorHAnsi" w:cstheme="minorHAnsi"/>
                <w:sz w:val="20"/>
                <w:szCs w:val="20"/>
                <w:lang w:bidi="en-US"/>
              </w:rPr>
            </w:pPr>
            <w:r w:rsidRPr="00624DAA">
              <w:rPr>
                <w:rFonts w:asciiTheme="minorHAnsi" w:hAnsiTheme="minorHAnsi" w:cstheme="minorHAnsi"/>
                <w:sz w:val="20"/>
                <w:szCs w:val="20"/>
              </w:rPr>
              <w:t>IFQ Departure Report</w:t>
            </w:r>
          </w:p>
        </w:tc>
        <w:tc>
          <w:tcPr>
            <w:tcW w:w="1322" w:type="dxa"/>
            <w:vAlign w:val="center"/>
          </w:tcPr>
          <w:p w:rsidRPr="00E07594" w:rsidR="00E74F92" w:rsidP="00624DAA" w:rsidRDefault="00E74F92" w14:paraId="74D7E5ED" w14:textId="77777777">
            <w:pPr>
              <w:spacing w:before="9"/>
              <w:jc w:val="center"/>
              <w:rPr>
                <w:rFonts w:eastAsia="Arial" w:asciiTheme="minorHAnsi" w:hAnsiTheme="minorHAnsi" w:cstheme="minorHAnsi"/>
                <w:sz w:val="20"/>
                <w:szCs w:val="20"/>
                <w:lang w:bidi="en-US"/>
              </w:rPr>
            </w:pPr>
            <w:r w:rsidRPr="00E07594">
              <w:rPr>
                <w:rFonts w:eastAsia="Arial" w:asciiTheme="minorHAnsi" w:hAnsiTheme="minorHAnsi" w:cstheme="minorHAnsi"/>
                <w:sz w:val="20"/>
                <w:szCs w:val="20"/>
                <w:lang w:bidi="en-US"/>
              </w:rPr>
              <w:t>16 U.S.C. 773</w:t>
            </w:r>
          </w:p>
          <w:p w:rsidRPr="00E07594" w:rsidR="00E74F92" w:rsidP="00624DAA" w:rsidRDefault="00E74F92" w14:paraId="199C9D2D" w14:textId="77777777">
            <w:pPr>
              <w:spacing w:before="9"/>
              <w:jc w:val="center"/>
              <w:rPr>
                <w:rFonts w:eastAsia="Arial" w:asciiTheme="minorHAnsi" w:hAnsiTheme="minorHAnsi" w:cstheme="minorHAnsi"/>
                <w:sz w:val="20"/>
                <w:szCs w:val="20"/>
                <w:lang w:bidi="en-US"/>
              </w:rPr>
            </w:pPr>
            <w:r w:rsidRPr="00E07594">
              <w:rPr>
                <w:rFonts w:eastAsia="Arial" w:asciiTheme="minorHAnsi" w:hAnsiTheme="minorHAnsi" w:cstheme="minorHAnsi"/>
                <w:sz w:val="20"/>
                <w:szCs w:val="20"/>
                <w:lang w:bidi="en-US"/>
              </w:rPr>
              <w:t>&amp;</w:t>
            </w:r>
          </w:p>
          <w:p w:rsidRPr="00624DAA" w:rsidR="00E74F92" w:rsidP="00624DAA" w:rsidRDefault="00E74F92" w14:paraId="102D578F" w14:textId="2846865D">
            <w:pPr>
              <w:spacing w:before="9"/>
              <w:jc w:val="center"/>
              <w:rPr>
                <w:rFonts w:eastAsia="Arial" w:asciiTheme="minorHAnsi" w:hAnsiTheme="minorHAnsi" w:cstheme="minorHAnsi"/>
                <w:sz w:val="20"/>
                <w:szCs w:val="20"/>
                <w:lang w:bidi="en-US"/>
              </w:rPr>
            </w:pPr>
            <w:r w:rsidRPr="00E07594">
              <w:rPr>
                <w:rFonts w:eastAsia="Arial" w:asciiTheme="minorHAnsi" w:hAnsiTheme="minorHAnsi" w:cstheme="minorHAnsi"/>
                <w:sz w:val="20"/>
                <w:szCs w:val="20"/>
                <w:lang w:bidi="en-US"/>
              </w:rPr>
              <w:t xml:space="preserve">16 U.S.C. 1801 </w:t>
            </w:r>
            <w:r w:rsidRPr="00E07594">
              <w:rPr>
                <w:rFonts w:eastAsia="Arial" w:asciiTheme="minorHAnsi" w:hAnsiTheme="minorHAnsi" w:cstheme="minorHAnsi"/>
                <w:i/>
                <w:sz w:val="20"/>
                <w:szCs w:val="20"/>
                <w:lang w:bidi="en-US"/>
              </w:rPr>
              <w:t>et seq</w:t>
            </w:r>
            <w:r w:rsidRPr="00E07594">
              <w:rPr>
                <w:rFonts w:eastAsia="Arial" w:asciiTheme="minorHAnsi" w:hAnsiTheme="minorHAnsi" w:cstheme="minorHAnsi"/>
                <w:sz w:val="20"/>
                <w:szCs w:val="20"/>
                <w:lang w:bidi="en-US"/>
              </w:rPr>
              <w:t>.</w:t>
            </w:r>
          </w:p>
        </w:tc>
        <w:tc>
          <w:tcPr>
            <w:tcW w:w="2157" w:type="dxa"/>
            <w:vAlign w:val="center"/>
          </w:tcPr>
          <w:p w:rsidRPr="00624DAA" w:rsidR="00E74F92" w:rsidP="00624DAA" w:rsidRDefault="00E74F92" w14:paraId="3684CF02" w14:textId="336F4CD0">
            <w:pPr>
              <w:spacing w:before="9"/>
              <w:jc w:val="center"/>
              <w:rPr>
                <w:rFonts w:eastAsia="Arial" w:asciiTheme="minorHAnsi" w:hAnsiTheme="minorHAnsi" w:cstheme="minorHAnsi"/>
                <w:sz w:val="20"/>
                <w:szCs w:val="20"/>
                <w:lang w:bidi="en-US"/>
              </w:rPr>
            </w:pPr>
            <w:r w:rsidRPr="00624DAA">
              <w:rPr>
                <w:rFonts w:asciiTheme="minorHAnsi" w:hAnsiTheme="minorHAnsi" w:cstheme="minorHAnsi"/>
                <w:sz w:val="20"/>
                <w:szCs w:val="20"/>
              </w:rPr>
              <w:t>§ 679.5(l)(4)</w:t>
            </w:r>
          </w:p>
        </w:tc>
        <w:tc>
          <w:tcPr>
            <w:tcW w:w="3000" w:type="dxa"/>
            <w:vAlign w:val="center"/>
          </w:tcPr>
          <w:p w:rsidR="00E74F92" w:rsidP="00E07594" w:rsidRDefault="00921439" w14:paraId="300F090F" w14:textId="77777777">
            <w:pPr>
              <w:rPr>
                <w:rFonts w:eastAsia="Arial" w:asciiTheme="minorHAnsi" w:hAnsiTheme="minorHAnsi" w:cstheme="minorHAnsi"/>
                <w:sz w:val="20"/>
                <w:szCs w:val="20"/>
                <w:lang w:bidi="en-US"/>
              </w:rPr>
            </w:pPr>
            <w:r>
              <w:rPr>
                <w:rFonts w:eastAsia="Arial" w:asciiTheme="minorHAnsi" w:hAnsiTheme="minorHAnsi" w:cstheme="minorHAnsi"/>
                <w:sz w:val="20"/>
                <w:szCs w:val="20"/>
                <w:lang w:bidi="en-US"/>
              </w:rPr>
              <w:t xml:space="preserve">Used by a vessel operator to notify NMFS OLE that they intend to </w:t>
            </w:r>
            <w:r w:rsidRPr="00921439">
              <w:rPr>
                <w:rFonts w:eastAsia="Arial" w:asciiTheme="minorHAnsi" w:hAnsiTheme="minorHAnsi" w:cstheme="minorHAnsi"/>
                <w:sz w:val="20"/>
                <w:szCs w:val="20"/>
                <w:lang w:bidi="en-US"/>
              </w:rPr>
              <w:t>make a landing of IFQ halibut, CDQ halibut, IFQ sablefish, or Crab Rationalization Program (CR) crab at any location other than in an IFQ regulatory area for halibut and sablefish or in a crab fishery for CR crab in the State of Alaska</w:t>
            </w:r>
            <w:r>
              <w:rPr>
                <w:rFonts w:eastAsia="Arial" w:asciiTheme="minorHAnsi" w:hAnsiTheme="minorHAnsi" w:cstheme="minorHAnsi"/>
                <w:sz w:val="20"/>
                <w:szCs w:val="20"/>
                <w:lang w:bidi="en-US"/>
              </w:rPr>
              <w:t>.</w:t>
            </w:r>
          </w:p>
          <w:p w:rsidR="00921439" w:rsidP="00E07594" w:rsidRDefault="00921439" w14:paraId="362817CF" w14:textId="77777777">
            <w:pPr>
              <w:rPr>
                <w:rFonts w:eastAsia="Arial" w:asciiTheme="minorHAnsi" w:hAnsiTheme="minorHAnsi" w:cstheme="minorHAnsi"/>
                <w:sz w:val="20"/>
                <w:szCs w:val="20"/>
                <w:lang w:bidi="en-US"/>
              </w:rPr>
            </w:pPr>
          </w:p>
          <w:p w:rsidRPr="00C058BF" w:rsidR="00921439" w:rsidP="00921439" w:rsidRDefault="00921439" w14:paraId="20065EB3" w14:textId="0B4DD35C">
            <w:pPr>
              <w:rPr>
                <w:rFonts w:eastAsia="Arial" w:asciiTheme="minorHAnsi" w:hAnsiTheme="minorHAnsi" w:cstheme="minorHAnsi"/>
                <w:sz w:val="20"/>
                <w:szCs w:val="20"/>
                <w:lang w:bidi="en-US"/>
              </w:rPr>
            </w:pPr>
            <w:r>
              <w:rPr>
                <w:rFonts w:eastAsia="Arial" w:asciiTheme="minorHAnsi" w:hAnsiTheme="minorHAnsi" w:cstheme="minorHAnsi"/>
                <w:sz w:val="20"/>
                <w:szCs w:val="20"/>
                <w:lang w:bidi="en-US"/>
              </w:rPr>
              <w:t>Used by NMFS manage and monitor halibut, sablefish, and crab harvests.</w:t>
            </w:r>
          </w:p>
        </w:tc>
      </w:tr>
      <w:tr w:rsidRPr="00C058BF" w:rsidR="00E74F92" w:rsidTr="00624DAA" w14:paraId="04D84A7C" w14:textId="77777777">
        <w:trPr>
          <w:trHeight w:val="700"/>
          <w:jc w:val="center"/>
        </w:trPr>
        <w:tc>
          <w:tcPr>
            <w:tcW w:w="990" w:type="dxa"/>
            <w:vAlign w:val="center"/>
          </w:tcPr>
          <w:p w:rsidRPr="00E07594" w:rsidR="00E74F92" w:rsidP="00E07594" w:rsidRDefault="00E74F92" w14:paraId="54F8B22B" w14:textId="4BDB4663">
            <w:pPr>
              <w:spacing w:before="9"/>
              <w:jc w:val="center"/>
              <w:rPr>
                <w:rFonts w:eastAsia="Arial" w:asciiTheme="minorHAnsi" w:hAnsiTheme="minorHAnsi" w:cstheme="minorHAnsi"/>
                <w:b/>
                <w:sz w:val="20"/>
                <w:szCs w:val="20"/>
                <w:lang w:bidi="en-US"/>
              </w:rPr>
            </w:pPr>
            <w:r>
              <w:rPr>
                <w:rFonts w:eastAsia="Arial" w:asciiTheme="minorHAnsi" w:hAnsiTheme="minorHAnsi" w:cstheme="minorHAnsi"/>
                <w:b/>
                <w:sz w:val="20"/>
                <w:szCs w:val="20"/>
                <w:lang w:bidi="en-US"/>
              </w:rPr>
              <w:t>16</w:t>
            </w:r>
          </w:p>
        </w:tc>
        <w:tc>
          <w:tcPr>
            <w:tcW w:w="1970" w:type="dxa"/>
            <w:vAlign w:val="center"/>
          </w:tcPr>
          <w:p w:rsidRPr="00624DAA" w:rsidR="00E74F92" w:rsidP="00624DAA" w:rsidRDefault="00E74F92" w14:paraId="63D7EE44" w14:textId="28A9A826">
            <w:pPr>
              <w:spacing w:before="9"/>
              <w:jc w:val="center"/>
              <w:rPr>
                <w:rFonts w:eastAsia="Arial" w:asciiTheme="minorHAnsi" w:hAnsiTheme="minorHAnsi" w:cstheme="minorHAnsi"/>
                <w:sz w:val="20"/>
                <w:szCs w:val="20"/>
                <w:lang w:bidi="en-US"/>
              </w:rPr>
            </w:pPr>
            <w:r w:rsidRPr="00624DAA">
              <w:rPr>
                <w:rFonts w:asciiTheme="minorHAnsi" w:hAnsiTheme="minorHAnsi" w:cstheme="minorHAnsi"/>
                <w:sz w:val="20"/>
                <w:szCs w:val="20"/>
              </w:rPr>
              <w:t>Transshipment Authorization</w:t>
            </w:r>
          </w:p>
        </w:tc>
        <w:tc>
          <w:tcPr>
            <w:tcW w:w="1322" w:type="dxa"/>
            <w:vAlign w:val="center"/>
          </w:tcPr>
          <w:p w:rsidRPr="00E07594" w:rsidR="00E74F92" w:rsidP="00624DAA" w:rsidRDefault="00E74F92" w14:paraId="349D6E69" w14:textId="77777777">
            <w:pPr>
              <w:spacing w:before="9"/>
              <w:jc w:val="center"/>
              <w:rPr>
                <w:rFonts w:eastAsia="Arial" w:asciiTheme="minorHAnsi" w:hAnsiTheme="minorHAnsi" w:cstheme="minorHAnsi"/>
                <w:sz w:val="20"/>
                <w:szCs w:val="20"/>
                <w:lang w:bidi="en-US"/>
              </w:rPr>
            </w:pPr>
            <w:r w:rsidRPr="00E07594">
              <w:rPr>
                <w:rFonts w:eastAsia="Arial" w:asciiTheme="minorHAnsi" w:hAnsiTheme="minorHAnsi" w:cstheme="minorHAnsi"/>
                <w:sz w:val="20"/>
                <w:szCs w:val="20"/>
                <w:lang w:bidi="en-US"/>
              </w:rPr>
              <w:t>16 U.S.C. 773</w:t>
            </w:r>
          </w:p>
          <w:p w:rsidRPr="00E07594" w:rsidR="00E74F92" w:rsidP="00624DAA" w:rsidRDefault="00E74F92" w14:paraId="16A176B5" w14:textId="77777777">
            <w:pPr>
              <w:spacing w:before="9"/>
              <w:jc w:val="center"/>
              <w:rPr>
                <w:rFonts w:eastAsia="Arial" w:asciiTheme="minorHAnsi" w:hAnsiTheme="minorHAnsi" w:cstheme="minorHAnsi"/>
                <w:sz w:val="20"/>
                <w:szCs w:val="20"/>
                <w:lang w:bidi="en-US"/>
              </w:rPr>
            </w:pPr>
            <w:r w:rsidRPr="00E07594">
              <w:rPr>
                <w:rFonts w:eastAsia="Arial" w:asciiTheme="minorHAnsi" w:hAnsiTheme="minorHAnsi" w:cstheme="minorHAnsi"/>
                <w:sz w:val="20"/>
                <w:szCs w:val="20"/>
                <w:lang w:bidi="en-US"/>
              </w:rPr>
              <w:t>&amp;</w:t>
            </w:r>
          </w:p>
          <w:p w:rsidRPr="00624DAA" w:rsidR="00E74F92" w:rsidP="00624DAA" w:rsidRDefault="00E74F92" w14:paraId="6DDC8DF4" w14:textId="4B53B8F2">
            <w:pPr>
              <w:spacing w:before="9"/>
              <w:jc w:val="center"/>
              <w:rPr>
                <w:rFonts w:eastAsia="Arial" w:asciiTheme="minorHAnsi" w:hAnsiTheme="minorHAnsi" w:cstheme="minorHAnsi"/>
                <w:sz w:val="20"/>
                <w:szCs w:val="20"/>
                <w:lang w:bidi="en-US"/>
              </w:rPr>
            </w:pPr>
            <w:r w:rsidRPr="00E07594">
              <w:rPr>
                <w:rFonts w:eastAsia="Arial" w:asciiTheme="minorHAnsi" w:hAnsiTheme="minorHAnsi" w:cstheme="minorHAnsi"/>
                <w:sz w:val="20"/>
                <w:szCs w:val="20"/>
                <w:lang w:bidi="en-US"/>
              </w:rPr>
              <w:t xml:space="preserve">16 U.S.C. 1801 </w:t>
            </w:r>
            <w:r w:rsidRPr="00E07594">
              <w:rPr>
                <w:rFonts w:eastAsia="Arial" w:asciiTheme="minorHAnsi" w:hAnsiTheme="minorHAnsi" w:cstheme="minorHAnsi"/>
                <w:i/>
                <w:sz w:val="20"/>
                <w:szCs w:val="20"/>
                <w:lang w:bidi="en-US"/>
              </w:rPr>
              <w:t>et seq</w:t>
            </w:r>
            <w:r w:rsidRPr="00E07594">
              <w:rPr>
                <w:rFonts w:eastAsia="Arial" w:asciiTheme="minorHAnsi" w:hAnsiTheme="minorHAnsi" w:cstheme="minorHAnsi"/>
                <w:sz w:val="20"/>
                <w:szCs w:val="20"/>
                <w:lang w:bidi="en-US"/>
              </w:rPr>
              <w:t>.</w:t>
            </w:r>
          </w:p>
        </w:tc>
        <w:tc>
          <w:tcPr>
            <w:tcW w:w="2157" w:type="dxa"/>
            <w:vAlign w:val="center"/>
          </w:tcPr>
          <w:p w:rsidRPr="00624DAA" w:rsidR="00E74F92" w:rsidP="00624DAA" w:rsidRDefault="00E74F92" w14:paraId="413EAF05" w14:textId="3F984452">
            <w:pPr>
              <w:spacing w:before="9"/>
              <w:jc w:val="center"/>
              <w:rPr>
                <w:rFonts w:eastAsia="Arial" w:asciiTheme="minorHAnsi" w:hAnsiTheme="minorHAnsi" w:cstheme="minorHAnsi"/>
                <w:sz w:val="20"/>
                <w:szCs w:val="20"/>
                <w:lang w:bidi="en-US"/>
              </w:rPr>
            </w:pPr>
            <w:r w:rsidRPr="00624DAA">
              <w:rPr>
                <w:rFonts w:asciiTheme="minorHAnsi" w:hAnsiTheme="minorHAnsi" w:cstheme="minorHAnsi"/>
                <w:sz w:val="20"/>
                <w:szCs w:val="20"/>
              </w:rPr>
              <w:t>§ 679.5(l)(3)</w:t>
            </w:r>
          </w:p>
        </w:tc>
        <w:tc>
          <w:tcPr>
            <w:tcW w:w="3000" w:type="dxa"/>
            <w:vAlign w:val="center"/>
          </w:tcPr>
          <w:p w:rsidR="00E74F92" w:rsidP="00E07594" w:rsidRDefault="00921439" w14:paraId="7361DA36" w14:textId="54062966">
            <w:pPr>
              <w:rPr>
                <w:rFonts w:eastAsia="Arial" w:asciiTheme="minorHAnsi" w:hAnsiTheme="minorHAnsi" w:cstheme="minorHAnsi"/>
                <w:sz w:val="20"/>
                <w:szCs w:val="20"/>
                <w:lang w:bidi="en-US"/>
              </w:rPr>
            </w:pPr>
            <w:r>
              <w:rPr>
                <w:rFonts w:eastAsia="Arial" w:asciiTheme="minorHAnsi" w:hAnsiTheme="minorHAnsi" w:cstheme="minorHAnsi"/>
                <w:sz w:val="20"/>
                <w:szCs w:val="20"/>
                <w:lang w:bidi="en-US"/>
              </w:rPr>
              <w:t xml:space="preserve">Used by a vessel operator to obtain authorization from NMFS OLE to </w:t>
            </w:r>
            <w:r w:rsidRPr="00921439">
              <w:rPr>
                <w:rFonts w:eastAsia="Arial" w:asciiTheme="minorHAnsi" w:hAnsiTheme="minorHAnsi" w:cstheme="minorHAnsi"/>
                <w:sz w:val="20"/>
                <w:szCs w:val="20"/>
                <w:lang w:bidi="en-US"/>
              </w:rPr>
              <w:t>transship processed IFQ halibut, CDQ halibut, IFQ sablefish, or CR crab between vessels</w:t>
            </w:r>
            <w:r>
              <w:rPr>
                <w:rFonts w:eastAsia="Arial" w:asciiTheme="minorHAnsi" w:hAnsiTheme="minorHAnsi" w:cstheme="minorHAnsi"/>
                <w:sz w:val="20"/>
                <w:szCs w:val="20"/>
                <w:lang w:bidi="en-US"/>
              </w:rPr>
              <w:t>.</w:t>
            </w:r>
          </w:p>
          <w:p w:rsidR="00921439" w:rsidP="00E07594" w:rsidRDefault="00921439" w14:paraId="74DA7454" w14:textId="77777777">
            <w:pPr>
              <w:rPr>
                <w:rFonts w:eastAsia="Arial" w:asciiTheme="minorHAnsi" w:hAnsiTheme="minorHAnsi" w:cstheme="minorHAnsi"/>
                <w:sz w:val="20"/>
                <w:szCs w:val="20"/>
                <w:lang w:bidi="en-US"/>
              </w:rPr>
            </w:pPr>
          </w:p>
          <w:p w:rsidRPr="00C058BF" w:rsidR="00921439" w:rsidP="00921439" w:rsidRDefault="00921439" w14:paraId="1CCD2384" w14:textId="07F250A7">
            <w:pPr>
              <w:rPr>
                <w:rFonts w:eastAsia="Arial" w:asciiTheme="minorHAnsi" w:hAnsiTheme="minorHAnsi" w:cstheme="minorHAnsi"/>
                <w:sz w:val="20"/>
                <w:szCs w:val="20"/>
                <w:lang w:bidi="en-US"/>
              </w:rPr>
            </w:pPr>
            <w:r>
              <w:rPr>
                <w:rFonts w:eastAsia="Arial" w:asciiTheme="minorHAnsi" w:hAnsiTheme="minorHAnsi" w:cstheme="minorHAnsi"/>
                <w:sz w:val="20"/>
                <w:szCs w:val="20"/>
                <w:lang w:bidi="en-US"/>
              </w:rPr>
              <w:t>Used by NMFS manage and monitor halibut, sablefish, and crab harvests.</w:t>
            </w:r>
          </w:p>
        </w:tc>
      </w:tr>
      <w:tr w:rsidRPr="00C058BF" w:rsidR="00E74F92" w:rsidTr="00624DAA" w14:paraId="7E144691" w14:textId="77777777">
        <w:trPr>
          <w:trHeight w:val="700"/>
          <w:jc w:val="center"/>
        </w:trPr>
        <w:tc>
          <w:tcPr>
            <w:tcW w:w="990" w:type="dxa"/>
            <w:vAlign w:val="center"/>
          </w:tcPr>
          <w:p w:rsidRPr="00E07594" w:rsidR="00E74F92" w:rsidP="00E07594" w:rsidRDefault="00E74F92" w14:paraId="78AE2E1E" w14:textId="0BFD4600">
            <w:pPr>
              <w:spacing w:before="9"/>
              <w:jc w:val="center"/>
              <w:rPr>
                <w:rFonts w:eastAsia="Arial" w:asciiTheme="minorHAnsi" w:hAnsiTheme="minorHAnsi" w:cstheme="minorHAnsi"/>
                <w:b/>
                <w:sz w:val="20"/>
                <w:szCs w:val="20"/>
                <w:lang w:bidi="en-US"/>
              </w:rPr>
            </w:pPr>
            <w:r>
              <w:rPr>
                <w:rFonts w:eastAsia="Arial" w:asciiTheme="minorHAnsi" w:hAnsiTheme="minorHAnsi" w:cstheme="minorHAnsi"/>
                <w:b/>
                <w:sz w:val="20"/>
                <w:szCs w:val="20"/>
                <w:lang w:bidi="en-US"/>
              </w:rPr>
              <w:t>17</w:t>
            </w:r>
          </w:p>
        </w:tc>
        <w:tc>
          <w:tcPr>
            <w:tcW w:w="1970" w:type="dxa"/>
            <w:vAlign w:val="center"/>
          </w:tcPr>
          <w:p w:rsidRPr="00624DAA" w:rsidR="00E74F92" w:rsidP="00624DAA" w:rsidRDefault="00E74F92" w14:paraId="4D2C2225" w14:textId="4BD81D81">
            <w:pPr>
              <w:spacing w:before="9"/>
              <w:jc w:val="center"/>
              <w:rPr>
                <w:rFonts w:eastAsia="Arial" w:asciiTheme="minorHAnsi" w:hAnsiTheme="minorHAnsi" w:cstheme="minorHAnsi"/>
                <w:sz w:val="20"/>
                <w:szCs w:val="20"/>
                <w:lang w:bidi="en-US"/>
              </w:rPr>
            </w:pPr>
            <w:r w:rsidRPr="00624DAA">
              <w:rPr>
                <w:rFonts w:asciiTheme="minorHAnsi" w:hAnsiTheme="minorHAnsi" w:cstheme="minorHAnsi"/>
                <w:sz w:val="20"/>
                <w:szCs w:val="20"/>
              </w:rPr>
              <w:t>Dockside sales</w:t>
            </w:r>
            <w:r w:rsidR="00BE5BAC">
              <w:rPr>
                <w:rFonts w:asciiTheme="minorHAnsi" w:hAnsiTheme="minorHAnsi" w:cstheme="minorHAnsi"/>
                <w:sz w:val="20"/>
                <w:szCs w:val="20"/>
              </w:rPr>
              <w:t xml:space="preserve"> receipt</w:t>
            </w:r>
          </w:p>
        </w:tc>
        <w:tc>
          <w:tcPr>
            <w:tcW w:w="1322" w:type="dxa"/>
            <w:vAlign w:val="center"/>
          </w:tcPr>
          <w:p w:rsidRPr="00E07594" w:rsidR="00E74F92" w:rsidP="00624DAA" w:rsidRDefault="00E74F92" w14:paraId="65EB08C8" w14:textId="77777777">
            <w:pPr>
              <w:spacing w:before="9"/>
              <w:jc w:val="center"/>
              <w:rPr>
                <w:rFonts w:eastAsia="Arial" w:asciiTheme="minorHAnsi" w:hAnsiTheme="minorHAnsi" w:cstheme="minorHAnsi"/>
                <w:sz w:val="20"/>
                <w:szCs w:val="20"/>
                <w:lang w:bidi="en-US"/>
              </w:rPr>
            </w:pPr>
            <w:r w:rsidRPr="00E07594">
              <w:rPr>
                <w:rFonts w:eastAsia="Arial" w:asciiTheme="minorHAnsi" w:hAnsiTheme="minorHAnsi" w:cstheme="minorHAnsi"/>
                <w:sz w:val="20"/>
                <w:szCs w:val="20"/>
                <w:lang w:bidi="en-US"/>
              </w:rPr>
              <w:t>16 U.S.C. 773</w:t>
            </w:r>
          </w:p>
          <w:p w:rsidRPr="00E07594" w:rsidR="00E74F92" w:rsidP="00624DAA" w:rsidRDefault="00E74F92" w14:paraId="04BCDDF1" w14:textId="77777777">
            <w:pPr>
              <w:spacing w:before="9"/>
              <w:jc w:val="center"/>
              <w:rPr>
                <w:rFonts w:eastAsia="Arial" w:asciiTheme="minorHAnsi" w:hAnsiTheme="minorHAnsi" w:cstheme="minorHAnsi"/>
                <w:sz w:val="20"/>
                <w:szCs w:val="20"/>
                <w:lang w:bidi="en-US"/>
              </w:rPr>
            </w:pPr>
            <w:r w:rsidRPr="00E07594">
              <w:rPr>
                <w:rFonts w:eastAsia="Arial" w:asciiTheme="minorHAnsi" w:hAnsiTheme="minorHAnsi" w:cstheme="minorHAnsi"/>
                <w:sz w:val="20"/>
                <w:szCs w:val="20"/>
                <w:lang w:bidi="en-US"/>
              </w:rPr>
              <w:t>&amp;</w:t>
            </w:r>
          </w:p>
          <w:p w:rsidRPr="00624DAA" w:rsidR="00E74F92" w:rsidP="00624DAA" w:rsidRDefault="00E74F92" w14:paraId="3126B8D6" w14:textId="5C9B0EA3">
            <w:pPr>
              <w:spacing w:before="9"/>
              <w:jc w:val="center"/>
              <w:rPr>
                <w:rFonts w:eastAsia="Arial" w:asciiTheme="minorHAnsi" w:hAnsiTheme="minorHAnsi" w:cstheme="minorHAnsi"/>
                <w:sz w:val="20"/>
                <w:szCs w:val="20"/>
                <w:lang w:bidi="en-US"/>
              </w:rPr>
            </w:pPr>
            <w:r w:rsidRPr="00E07594">
              <w:rPr>
                <w:rFonts w:eastAsia="Arial" w:asciiTheme="minorHAnsi" w:hAnsiTheme="minorHAnsi" w:cstheme="minorHAnsi"/>
                <w:sz w:val="20"/>
                <w:szCs w:val="20"/>
                <w:lang w:bidi="en-US"/>
              </w:rPr>
              <w:t xml:space="preserve">16 U.S.C. 1801 </w:t>
            </w:r>
            <w:r w:rsidRPr="00E07594">
              <w:rPr>
                <w:rFonts w:eastAsia="Arial" w:asciiTheme="minorHAnsi" w:hAnsiTheme="minorHAnsi" w:cstheme="minorHAnsi"/>
                <w:i/>
                <w:sz w:val="20"/>
                <w:szCs w:val="20"/>
                <w:lang w:bidi="en-US"/>
              </w:rPr>
              <w:t>et seq</w:t>
            </w:r>
            <w:r w:rsidRPr="00E07594">
              <w:rPr>
                <w:rFonts w:eastAsia="Arial" w:asciiTheme="minorHAnsi" w:hAnsiTheme="minorHAnsi" w:cstheme="minorHAnsi"/>
                <w:sz w:val="20"/>
                <w:szCs w:val="20"/>
                <w:lang w:bidi="en-US"/>
              </w:rPr>
              <w:t>.</w:t>
            </w:r>
          </w:p>
        </w:tc>
        <w:tc>
          <w:tcPr>
            <w:tcW w:w="2157" w:type="dxa"/>
            <w:vAlign w:val="center"/>
          </w:tcPr>
          <w:p w:rsidRPr="00624DAA" w:rsidR="00E74F92" w:rsidP="00624DAA" w:rsidRDefault="00E74F92" w14:paraId="358DC9F3" w14:textId="44343FA4">
            <w:pPr>
              <w:spacing w:before="9"/>
              <w:jc w:val="center"/>
              <w:rPr>
                <w:rFonts w:eastAsia="Arial" w:asciiTheme="minorHAnsi" w:hAnsiTheme="minorHAnsi" w:cstheme="minorHAnsi"/>
                <w:sz w:val="20"/>
                <w:szCs w:val="20"/>
                <w:lang w:bidi="en-US"/>
              </w:rPr>
            </w:pPr>
            <w:r w:rsidRPr="00624DAA">
              <w:rPr>
                <w:rFonts w:asciiTheme="minorHAnsi" w:hAnsiTheme="minorHAnsi" w:cstheme="minorHAnsi"/>
                <w:sz w:val="20"/>
                <w:szCs w:val="20"/>
              </w:rPr>
              <w:t>§ 679.5(g)(2)(iv)</w:t>
            </w:r>
          </w:p>
        </w:tc>
        <w:tc>
          <w:tcPr>
            <w:tcW w:w="3000" w:type="dxa"/>
            <w:vAlign w:val="center"/>
          </w:tcPr>
          <w:p w:rsidR="00BE5BAC" w:rsidP="00E07594" w:rsidRDefault="00BE5BAC" w14:paraId="56561565" w14:textId="639DBD6E">
            <w:pPr>
              <w:rPr>
                <w:rFonts w:eastAsia="Arial" w:asciiTheme="minorHAnsi" w:hAnsiTheme="minorHAnsi" w:cstheme="minorHAnsi"/>
                <w:sz w:val="20"/>
                <w:szCs w:val="20"/>
                <w:lang w:bidi="en-US"/>
              </w:rPr>
            </w:pPr>
            <w:r>
              <w:rPr>
                <w:rFonts w:eastAsia="Arial" w:asciiTheme="minorHAnsi" w:hAnsiTheme="minorHAnsi" w:cstheme="minorHAnsi"/>
                <w:sz w:val="20"/>
                <w:szCs w:val="20"/>
                <w:lang w:bidi="en-US"/>
              </w:rPr>
              <w:t xml:space="preserve">Used by </w:t>
            </w:r>
            <w:r>
              <w:t xml:space="preserve">a </w:t>
            </w:r>
            <w:r w:rsidRPr="00BE5BAC">
              <w:rPr>
                <w:rFonts w:eastAsia="Arial" w:asciiTheme="minorHAnsi" w:hAnsiTheme="minorHAnsi" w:cstheme="minorHAnsi"/>
                <w:sz w:val="20"/>
                <w:szCs w:val="20"/>
                <w:lang w:bidi="en-US"/>
              </w:rPr>
              <w:t xml:space="preserve">registered buyer conducting dockside sales </w:t>
            </w:r>
            <w:r>
              <w:rPr>
                <w:rFonts w:eastAsia="Arial" w:asciiTheme="minorHAnsi" w:hAnsiTheme="minorHAnsi" w:cstheme="minorHAnsi"/>
                <w:sz w:val="20"/>
                <w:szCs w:val="20"/>
                <w:lang w:bidi="en-US"/>
              </w:rPr>
              <w:t xml:space="preserve">to </w:t>
            </w:r>
            <w:r w:rsidRPr="00BE5BAC">
              <w:rPr>
                <w:rFonts w:eastAsia="Arial" w:asciiTheme="minorHAnsi" w:hAnsiTheme="minorHAnsi" w:cstheme="minorHAnsi"/>
                <w:sz w:val="20"/>
                <w:szCs w:val="20"/>
                <w:lang w:bidi="en-US"/>
              </w:rPr>
              <w:t>issue a receipt to each individual receiving IFQ halibut, CDQ halibut, or IFQ sablefish in lieu of a product transfer report</w:t>
            </w:r>
            <w:r>
              <w:rPr>
                <w:rFonts w:eastAsia="Arial" w:asciiTheme="minorHAnsi" w:hAnsiTheme="minorHAnsi" w:cstheme="minorHAnsi"/>
                <w:sz w:val="20"/>
                <w:szCs w:val="20"/>
                <w:lang w:bidi="en-US"/>
              </w:rPr>
              <w:t>.</w:t>
            </w:r>
          </w:p>
          <w:p w:rsidR="00BE5BAC" w:rsidP="00E07594" w:rsidRDefault="00BE5BAC" w14:paraId="3F7FA852" w14:textId="77777777">
            <w:pPr>
              <w:rPr>
                <w:rFonts w:eastAsia="Arial" w:asciiTheme="minorHAnsi" w:hAnsiTheme="minorHAnsi" w:cstheme="minorHAnsi"/>
                <w:sz w:val="20"/>
                <w:szCs w:val="20"/>
                <w:lang w:bidi="en-US"/>
              </w:rPr>
            </w:pPr>
          </w:p>
          <w:p w:rsidRPr="00C058BF" w:rsidR="00E74F92" w:rsidP="00EB43F5" w:rsidRDefault="00BE5BAC" w14:paraId="1B8951D0" w14:textId="3DA58BB0">
            <w:pPr>
              <w:rPr>
                <w:rFonts w:eastAsia="Arial" w:asciiTheme="minorHAnsi" w:hAnsiTheme="minorHAnsi" w:cstheme="minorHAnsi"/>
                <w:sz w:val="20"/>
                <w:szCs w:val="20"/>
                <w:lang w:bidi="en-US"/>
              </w:rPr>
            </w:pPr>
            <w:r>
              <w:rPr>
                <w:rFonts w:eastAsia="Arial" w:asciiTheme="minorHAnsi" w:hAnsiTheme="minorHAnsi" w:cstheme="minorHAnsi"/>
                <w:sz w:val="20"/>
                <w:szCs w:val="20"/>
                <w:lang w:bidi="en-US"/>
              </w:rPr>
              <w:t xml:space="preserve">Used by NMFS OLE to </w:t>
            </w:r>
            <w:r w:rsidRPr="00BE5BAC">
              <w:rPr>
                <w:rFonts w:eastAsia="Arial" w:asciiTheme="minorHAnsi" w:hAnsiTheme="minorHAnsi" w:cstheme="minorHAnsi"/>
                <w:sz w:val="20"/>
                <w:szCs w:val="20"/>
                <w:lang w:bidi="en-US"/>
              </w:rPr>
              <w:t>monitor and inspect the shipment of IFQ fish to determine whether there was proper accounting for all IFQ fish landed</w:t>
            </w:r>
            <w:r>
              <w:rPr>
                <w:rFonts w:eastAsia="Arial" w:asciiTheme="minorHAnsi" w:hAnsiTheme="minorHAnsi" w:cstheme="minorHAnsi"/>
                <w:sz w:val="20"/>
                <w:szCs w:val="20"/>
                <w:lang w:bidi="en-US"/>
              </w:rPr>
              <w:t>.</w:t>
            </w:r>
          </w:p>
        </w:tc>
      </w:tr>
      <w:tr w:rsidRPr="00C058BF" w:rsidR="00E74F92" w:rsidTr="00624DAA" w14:paraId="63CAF184" w14:textId="77777777">
        <w:trPr>
          <w:trHeight w:val="700"/>
          <w:jc w:val="center"/>
        </w:trPr>
        <w:tc>
          <w:tcPr>
            <w:tcW w:w="990" w:type="dxa"/>
            <w:vAlign w:val="center"/>
          </w:tcPr>
          <w:p w:rsidRPr="00E07594" w:rsidR="00E74F92" w:rsidP="00E07594" w:rsidRDefault="00E74F92" w14:paraId="6AE416BE" w14:textId="4789D86E">
            <w:pPr>
              <w:spacing w:before="9"/>
              <w:jc w:val="center"/>
              <w:rPr>
                <w:rFonts w:eastAsia="Arial" w:asciiTheme="minorHAnsi" w:hAnsiTheme="minorHAnsi" w:cstheme="minorHAnsi"/>
                <w:b/>
                <w:sz w:val="20"/>
                <w:szCs w:val="20"/>
                <w:lang w:bidi="en-US"/>
              </w:rPr>
            </w:pPr>
            <w:r>
              <w:rPr>
                <w:rFonts w:eastAsia="Arial" w:asciiTheme="minorHAnsi" w:hAnsiTheme="minorHAnsi" w:cstheme="minorHAnsi"/>
                <w:b/>
                <w:sz w:val="20"/>
                <w:szCs w:val="20"/>
                <w:lang w:bidi="en-US"/>
              </w:rPr>
              <w:t>18</w:t>
            </w:r>
          </w:p>
        </w:tc>
        <w:tc>
          <w:tcPr>
            <w:tcW w:w="1970" w:type="dxa"/>
            <w:vAlign w:val="center"/>
          </w:tcPr>
          <w:p w:rsidRPr="00624DAA" w:rsidR="00E74F92" w:rsidP="00624DAA" w:rsidRDefault="00E74F92" w14:paraId="4B4970C8" w14:textId="4F81CAF7">
            <w:pPr>
              <w:spacing w:before="9"/>
              <w:jc w:val="center"/>
              <w:rPr>
                <w:rFonts w:eastAsia="Arial" w:asciiTheme="minorHAnsi" w:hAnsiTheme="minorHAnsi" w:cstheme="minorHAnsi"/>
                <w:sz w:val="20"/>
                <w:szCs w:val="20"/>
                <w:lang w:bidi="en-US"/>
              </w:rPr>
            </w:pPr>
            <w:r w:rsidRPr="00624DAA">
              <w:rPr>
                <w:rFonts w:asciiTheme="minorHAnsi" w:hAnsiTheme="minorHAnsi" w:cstheme="minorHAnsi"/>
                <w:sz w:val="20"/>
                <w:szCs w:val="20"/>
              </w:rPr>
              <w:t>Application for a Non-profit Corporation to be Designated as a Recreational Quota Entity</w:t>
            </w:r>
          </w:p>
        </w:tc>
        <w:tc>
          <w:tcPr>
            <w:tcW w:w="1322" w:type="dxa"/>
            <w:vAlign w:val="center"/>
          </w:tcPr>
          <w:p w:rsidRPr="00E07594" w:rsidR="00E74F92" w:rsidP="00624DAA" w:rsidRDefault="00E74F92" w14:paraId="438D63DF" w14:textId="77777777">
            <w:pPr>
              <w:spacing w:before="9"/>
              <w:jc w:val="center"/>
              <w:rPr>
                <w:rFonts w:eastAsia="Arial" w:asciiTheme="minorHAnsi" w:hAnsiTheme="minorHAnsi" w:cstheme="minorHAnsi"/>
                <w:sz w:val="20"/>
                <w:szCs w:val="20"/>
                <w:lang w:bidi="en-US"/>
              </w:rPr>
            </w:pPr>
            <w:r w:rsidRPr="00E07594">
              <w:rPr>
                <w:rFonts w:eastAsia="Arial" w:asciiTheme="minorHAnsi" w:hAnsiTheme="minorHAnsi" w:cstheme="minorHAnsi"/>
                <w:sz w:val="20"/>
                <w:szCs w:val="20"/>
                <w:lang w:bidi="en-US"/>
              </w:rPr>
              <w:t>16 U.S.C. 773</w:t>
            </w:r>
          </w:p>
          <w:p w:rsidRPr="00E07594" w:rsidR="00E74F92" w:rsidP="00624DAA" w:rsidRDefault="00E74F92" w14:paraId="223D47FE" w14:textId="77777777">
            <w:pPr>
              <w:spacing w:before="9"/>
              <w:jc w:val="center"/>
              <w:rPr>
                <w:rFonts w:eastAsia="Arial" w:asciiTheme="minorHAnsi" w:hAnsiTheme="minorHAnsi" w:cstheme="minorHAnsi"/>
                <w:sz w:val="20"/>
                <w:szCs w:val="20"/>
                <w:lang w:bidi="en-US"/>
              </w:rPr>
            </w:pPr>
            <w:r w:rsidRPr="00E07594">
              <w:rPr>
                <w:rFonts w:eastAsia="Arial" w:asciiTheme="minorHAnsi" w:hAnsiTheme="minorHAnsi" w:cstheme="minorHAnsi"/>
                <w:sz w:val="20"/>
                <w:szCs w:val="20"/>
                <w:lang w:bidi="en-US"/>
              </w:rPr>
              <w:t>&amp;</w:t>
            </w:r>
          </w:p>
          <w:p w:rsidRPr="00624DAA" w:rsidR="00E74F92" w:rsidP="00624DAA" w:rsidRDefault="00E74F92" w14:paraId="5B7888F0" w14:textId="23FF96EB">
            <w:pPr>
              <w:spacing w:before="9"/>
              <w:jc w:val="center"/>
              <w:rPr>
                <w:rFonts w:eastAsia="Arial" w:asciiTheme="minorHAnsi" w:hAnsiTheme="minorHAnsi" w:cstheme="minorHAnsi"/>
                <w:sz w:val="20"/>
                <w:szCs w:val="20"/>
                <w:lang w:bidi="en-US"/>
              </w:rPr>
            </w:pPr>
            <w:r w:rsidRPr="00E07594">
              <w:rPr>
                <w:rFonts w:eastAsia="Arial" w:asciiTheme="minorHAnsi" w:hAnsiTheme="minorHAnsi" w:cstheme="minorHAnsi"/>
                <w:sz w:val="20"/>
                <w:szCs w:val="20"/>
                <w:lang w:bidi="en-US"/>
              </w:rPr>
              <w:t xml:space="preserve">16 U.S.C. 1801 </w:t>
            </w:r>
            <w:r w:rsidRPr="00E07594">
              <w:rPr>
                <w:rFonts w:eastAsia="Arial" w:asciiTheme="minorHAnsi" w:hAnsiTheme="minorHAnsi" w:cstheme="minorHAnsi"/>
                <w:i/>
                <w:sz w:val="20"/>
                <w:szCs w:val="20"/>
                <w:lang w:bidi="en-US"/>
              </w:rPr>
              <w:t>et seq</w:t>
            </w:r>
            <w:r w:rsidRPr="00E07594">
              <w:rPr>
                <w:rFonts w:eastAsia="Arial" w:asciiTheme="minorHAnsi" w:hAnsiTheme="minorHAnsi" w:cstheme="minorHAnsi"/>
                <w:sz w:val="20"/>
                <w:szCs w:val="20"/>
                <w:lang w:bidi="en-US"/>
              </w:rPr>
              <w:t>.</w:t>
            </w:r>
          </w:p>
        </w:tc>
        <w:tc>
          <w:tcPr>
            <w:tcW w:w="2157" w:type="dxa"/>
            <w:vAlign w:val="center"/>
          </w:tcPr>
          <w:p w:rsidRPr="00624DAA" w:rsidR="00E74F92" w:rsidP="00624DAA" w:rsidRDefault="00E74F92" w14:paraId="3A2A48B0" w14:textId="237A5B0F">
            <w:pPr>
              <w:spacing w:before="9"/>
              <w:jc w:val="center"/>
              <w:rPr>
                <w:rFonts w:eastAsia="Arial" w:asciiTheme="minorHAnsi" w:hAnsiTheme="minorHAnsi" w:cstheme="minorHAnsi"/>
                <w:sz w:val="20"/>
                <w:szCs w:val="20"/>
                <w:lang w:bidi="en-US"/>
              </w:rPr>
            </w:pPr>
            <w:r w:rsidRPr="00624DAA">
              <w:rPr>
                <w:rFonts w:asciiTheme="minorHAnsi" w:hAnsiTheme="minorHAnsi" w:cstheme="minorHAnsi"/>
                <w:sz w:val="20"/>
                <w:szCs w:val="20"/>
              </w:rPr>
              <w:t>§ 679.41(n)(2)</w:t>
            </w:r>
          </w:p>
        </w:tc>
        <w:tc>
          <w:tcPr>
            <w:tcW w:w="3000" w:type="dxa"/>
            <w:vAlign w:val="center"/>
          </w:tcPr>
          <w:p w:rsidR="00E74F92" w:rsidP="00E07594" w:rsidRDefault="00087471" w14:paraId="0453ABFB" w14:textId="77777777">
            <w:pPr>
              <w:rPr>
                <w:rFonts w:eastAsia="Arial" w:asciiTheme="minorHAnsi" w:hAnsiTheme="minorHAnsi" w:cstheme="minorHAnsi"/>
                <w:sz w:val="20"/>
                <w:szCs w:val="20"/>
                <w:lang w:bidi="en-US"/>
              </w:rPr>
            </w:pPr>
            <w:r>
              <w:rPr>
                <w:rFonts w:eastAsia="Arial" w:asciiTheme="minorHAnsi" w:hAnsiTheme="minorHAnsi" w:cstheme="minorHAnsi"/>
                <w:sz w:val="20"/>
                <w:szCs w:val="20"/>
                <w:lang w:bidi="en-US"/>
              </w:rPr>
              <w:t>Used by a non-profit corporation to apply to be</w:t>
            </w:r>
            <w:r>
              <w:t xml:space="preserve"> </w:t>
            </w:r>
            <w:r>
              <w:rPr>
                <w:rFonts w:eastAsia="Arial" w:asciiTheme="minorHAnsi" w:hAnsiTheme="minorHAnsi" w:cstheme="minorHAnsi"/>
                <w:sz w:val="20"/>
                <w:szCs w:val="20"/>
                <w:lang w:bidi="en-US"/>
              </w:rPr>
              <w:t>d</w:t>
            </w:r>
            <w:r w:rsidRPr="00087471">
              <w:rPr>
                <w:rFonts w:eastAsia="Arial" w:asciiTheme="minorHAnsi" w:hAnsiTheme="minorHAnsi" w:cstheme="minorHAnsi"/>
                <w:sz w:val="20"/>
                <w:szCs w:val="20"/>
                <w:lang w:bidi="en-US"/>
              </w:rPr>
              <w:t>esignated as a Recreational Quota Entity</w:t>
            </w:r>
            <w:r>
              <w:rPr>
                <w:rFonts w:eastAsia="Arial" w:asciiTheme="minorHAnsi" w:hAnsiTheme="minorHAnsi" w:cstheme="minorHAnsi"/>
                <w:sz w:val="20"/>
                <w:szCs w:val="20"/>
                <w:lang w:bidi="en-US"/>
              </w:rPr>
              <w:t xml:space="preserve"> in the IFQ Program.</w:t>
            </w:r>
          </w:p>
          <w:p w:rsidR="00087471" w:rsidP="00E07594" w:rsidRDefault="00087471" w14:paraId="31469A36" w14:textId="77777777">
            <w:pPr>
              <w:rPr>
                <w:rFonts w:eastAsia="Arial" w:asciiTheme="minorHAnsi" w:hAnsiTheme="minorHAnsi" w:cstheme="minorHAnsi"/>
                <w:sz w:val="20"/>
                <w:szCs w:val="20"/>
                <w:lang w:bidi="en-US"/>
              </w:rPr>
            </w:pPr>
          </w:p>
          <w:p w:rsidRPr="00C058BF" w:rsidR="00087471" w:rsidP="00E07594" w:rsidRDefault="00087471" w14:paraId="03335831" w14:textId="3CDB1605">
            <w:pPr>
              <w:rPr>
                <w:rFonts w:eastAsia="Arial" w:asciiTheme="minorHAnsi" w:hAnsiTheme="minorHAnsi" w:cstheme="minorHAnsi"/>
                <w:sz w:val="20"/>
                <w:szCs w:val="20"/>
                <w:lang w:bidi="en-US"/>
              </w:rPr>
            </w:pPr>
            <w:r>
              <w:rPr>
                <w:rFonts w:eastAsia="Arial" w:asciiTheme="minorHAnsi" w:hAnsiTheme="minorHAnsi" w:cstheme="minorHAnsi"/>
                <w:sz w:val="20"/>
                <w:szCs w:val="20"/>
                <w:lang w:bidi="en-US"/>
              </w:rPr>
              <w:t xml:space="preserve">Used by NMFS to </w:t>
            </w:r>
            <w:r>
              <w:t xml:space="preserve"> </w:t>
            </w:r>
            <w:r w:rsidRPr="00087471">
              <w:rPr>
                <w:rFonts w:eastAsia="Arial" w:asciiTheme="minorHAnsi" w:hAnsiTheme="minorHAnsi" w:cstheme="minorHAnsi"/>
                <w:sz w:val="20"/>
                <w:szCs w:val="20"/>
                <w:lang w:bidi="en-US"/>
              </w:rPr>
              <w:t>determine eligibility of the entity to be designated an RQE</w:t>
            </w:r>
          </w:p>
        </w:tc>
      </w:tr>
      <w:tr w:rsidRPr="00C058BF" w:rsidR="00E74F92" w:rsidTr="00624DAA" w14:paraId="7E0DB52A" w14:textId="77777777">
        <w:trPr>
          <w:trHeight w:val="700"/>
          <w:jc w:val="center"/>
        </w:trPr>
        <w:tc>
          <w:tcPr>
            <w:tcW w:w="990" w:type="dxa"/>
            <w:vAlign w:val="center"/>
          </w:tcPr>
          <w:p w:rsidRPr="00E07594" w:rsidR="00E74F92" w:rsidP="00E07594" w:rsidRDefault="00E74F92" w14:paraId="292BBC0F" w14:textId="18F95BE2">
            <w:pPr>
              <w:spacing w:before="9"/>
              <w:jc w:val="center"/>
              <w:rPr>
                <w:rFonts w:eastAsia="Arial" w:asciiTheme="minorHAnsi" w:hAnsiTheme="minorHAnsi" w:cstheme="minorHAnsi"/>
                <w:b/>
                <w:sz w:val="20"/>
                <w:szCs w:val="20"/>
                <w:lang w:bidi="en-US"/>
              </w:rPr>
            </w:pPr>
            <w:r>
              <w:rPr>
                <w:rFonts w:eastAsia="Arial" w:asciiTheme="minorHAnsi" w:hAnsiTheme="minorHAnsi" w:cstheme="minorHAnsi"/>
                <w:b/>
                <w:sz w:val="20"/>
                <w:szCs w:val="20"/>
                <w:lang w:bidi="en-US"/>
              </w:rPr>
              <w:t>19</w:t>
            </w:r>
          </w:p>
        </w:tc>
        <w:tc>
          <w:tcPr>
            <w:tcW w:w="1970" w:type="dxa"/>
            <w:vAlign w:val="center"/>
          </w:tcPr>
          <w:p w:rsidRPr="00624DAA" w:rsidR="00E74F92" w:rsidP="00624DAA" w:rsidRDefault="00E74F92" w14:paraId="0DDA581B" w14:textId="41544304">
            <w:pPr>
              <w:spacing w:before="9"/>
              <w:jc w:val="center"/>
              <w:rPr>
                <w:rFonts w:eastAsia="Arial" w:asciiTheme="minorHAnsi" w:hAnsiTheme="minorHAnsi" w:cstheme="minorHAnsi"/>
                <w:sz w:val="20"/>
                <w:szCs w:val="20"/>
                <w:lang w:bidi="en-US"/>
              </w:rPr>
            </w:pPr>
            <w:r w:rsidRPr="00624DAA">
              <w:rPr>
                <w:rFonts w:asciiTheme="minorHAnsi" w:hAnsiTheme="minorHAnsi" w:cstheme="minorHAnsi"/>
                <w:sz w:val="20"/>
                <w:szCs w:val="20"/>
              </w:rPr>
              <w:t>Application for Transfer of Quota Share To or From a Recreational Quota Entity</w:t>
            </w:r>
          </w:p>
        </w:tc>
        <w:tc>
          <w:tcPr>
            <w:tcW w:w="1322" w:type="dxa"/>
            <w:vAlign w:val="center"/>
          </w:tcPr>
          <w:p w:rsidRPr="00E07594" w:rsidR="00E74F92" w:rsidP="00624DAA" w:rsidRDefault="00E74F92" w14:paraId="1F4D7F54" w14:textId="77777777">
            <w:pPr>
              <w:spacing w:before="9"/>
              <w:jc w:val="center"/>
              <w:rPr>
                <w:rFonts w:eastAsia="Arial" w:asciiTheme="minorHAnsi" w:hAnsiTheme="minorHAnsi" w:cstheme="minorHAnsi"/>
                <w:sz w:val="20"/>
                <w:szCs w:val="20"/>
                <w:lang w:bidi="en-US"/>
              </w:rPr>
            </w:pPr>
            <w:r w:rsidRPr="00E07594">
              <w:rPr>
                <w:rFonts w:eastAsia="Arial" w:asciiTheme="minorHAnsi" w:hAnsiTheme="minorHAnsi" w:cstheme="minorHAnsi"/>
                <w:sz w:val="20"/>
                <w:szCs w:val="20"/>
                <w:lang w:bidi="en-US"/>
              </w:rPr>
              <w:t>16 U.S.C. 773</w:t>
            </w:r>
          </w:p>
          <w:p w:rsidRPr="00E07594" w:rsidR="00E74F92" w:rsidP="00624DAA" w:rsidRDefault="00E74F92" w14:paraId="7B1A77B4" w14:textId="77777777">
            <w:pPr>
              <w:spacing w:before="9"/>
              <w:jc w:val="center"/>
              <w:rPr>
                <w:rFonts w:eastAsia="Arial" w:asciiTheme="minorHAnsi" w:hAnsiTheme="minorHAnsi" w:cstheme="minorHAnsi"/>
                <w:sz w:val="20"/>
                <w:szCs w:val="20"/>
                <w:lang w:bidi="en-US"/>
              </w:rPr>
            </w:pPr>
            <w:r w:rsidRPr="00E07594">
              <w:rPr>
                <w:rFonts w:eastAsia="Arial" w:asciiTheme="minorHAnsi" w:hAnsiTheme="minorHAnsi" w:cstheme="minorHAnsi"/>
                <w:sz w:val="20"/>
                <w:szCs w:val="20"/>
                <w:lang w:bidi="en-US"/>
              </w:rPr>
              <w:t>&amp;</w:t>
            </w:r>
          </w:p>
          <w:p w:rsidRPr="00624DAA" w:rsidR="00E74F92" w:rsidP="00624DAA" w:rsidRDefault="00E74F92" w14:paraId="0C72B052" w14:textId="416F2B74">
            <w:pPr>
              <w:spacing w:before="9"/>
              <w:jc w:val="center"/>
              <w:rPr>
                <w:rFonts w:eastAsia="Arial" w:asciiTheme="minorHAnsi" w:hAnsiTheme="minorHAnsi" w:cstheme="minorHAnsi"/>
                <w:sz w:val="20"/>
                <w:szCs w:val="20"/>
                <w:lang w:bidi="en-US"/>
              </w:rPr>
            </w:pPr>
            <w:r w:rsidRPr="00E07594">
              <w:rPr>
                <w:rFonts w:eastAsia="Arial" w:asciiTheme="minorHAnsi" w:hAnsiTheme="minorHAnsi" w:cstheme="minorHAnsi"/>
                <w:sz w:val="20"/>
                <w:szCs w:val="20"/>
                <w:lang w:bidi="en-US"/>
              </w:rPr>
              <w:t xml:space="preserve">16 U.S.C. 1801 </w:t>
            </w:r>
            <w:r w:rsidRPr="00E07594">
              <w:rPr>
                <w:rFonts w:eastAsia="Arial" w:asciiTheme="minorHAnsi" w:hAnsiTheme="minorHAnsi" w:cstheme="minorHAnsi"/>
                <w:i/>
                <w:sz w:val="20"/>
                <w:szCs w:val="20"/>
                <w:lang w:bidi="en-US"/>
              </w:rPr>
              <w:t>et seq</w:t>
            </w:r>
            <w:r w:rsidRPr="00E07594">
              <w:rPr>
                <w:rFonts w:eastAsia="Arial" w:asciiTheme="minorHAnsi" w:hAnsiTheme="minorHAnsi" w:cstheme="minorHAnsi"/>
                <w:sz w:val="20"/>
                <w:szCs w:val="20"/>
                <w:lang w:bidi="en-US"/>
              </w:rPr>
              <w:t>.</w:t>
            </w:r>
          </w:p>
        </w:tc>
        <w:tc>
          <w:tcPr>
            <w:tcW w:w="2157" w:type="dxa"/>
            <w:vAlign w:val="center"/>
          </w:tcPr>
          <w:p w:rsidRPr="00624DAA" w:rsidR="00E74F92" w:rsidP="00624DAA" w:rsidRDefault="00E74F92" w14:paraId="26E2E938" w14:textId="2804182E">
            <w:pPr>
              <w:spacing w:before="9"/>
              <w:jc w:val="center"/>
              <w:rPr>
                <w:rFonts w:eastAsia="Arial" w:asciiTheme="minorHAnsi" w:hAnsiTheme="minorHAnsi" w:cstheme="minorHAnsi"/>
                <w:sz w:val="20"/>
                <w:szCs w:val="20"/>
                <w:lang w:bidi="en-US"/>
              </w:rPr>
            </w:pPr>
            <w:r w:rsidRPr="00624DAA">
              <w:rPr>
                <w:rFonts w:asciiTheme="minorHAnsi" w:hAnsiTheme="minorHAnsi" w:cstheme="minorHAnsi"/>
                <w:sz w:val="20"/>
                <w:szCs w:val="20"/>
              </w:rPr>
              <w:t>§ 679.41(b)</w:t>
            </w:r>
          </w:p>
        </w:tc>
        <w:tc>
          <w:tcPr>
            <w:tcW w:w="3000" w:type="dxa"/>
            <w:vAlign w:val="center"/>
          </w:tcPr>
          <w:p w:rsidR="00E03991" w:rsidP="00E07594" w:rsidRDefault="00E03991" w14:paraId="19E0DB10" w14:textId="2769DA14">
            <w:pPr>
              <w:rPr>
                <w:rFonts w:eastAsia="Arial" w:asciiTheme="minorHAnsi" w:hAnsiTheme="minorHAnsi" w:cstheme="minorHAnsi"/>
                <w:sz w:val="20"/>
                <w:szCs w:val="20"/>
                <w:lang w:bidi="en-US"/>
              </w:rPr>
            </w:pPr>
            <w:r>
              <w:rPr>
                <w:rFonts w:eastAsia="Arial" w:asciiTheme="minorHAnsi" w:hAnsiTheme="minorHAnsi" w:cstheme="minorHAnsi"/>
                <w:sz w:val="20"/>
                <w:szCs w:val="20"/>
                <w:lang w:bidi="en-US"/>
              </w:rPr>
              <w:t xml:space="preserve">Used by </w:t>
            </w:r>
            <w:r w:rsidR="005C5C1C">
              <w:rPr>
                <w:rFonts w:eastAsia="Arial" w:asciiTheme="minorHAnsi" w:hAnsiTheme="minorHAnsi" w:cstheme="minorHAnsi"/>
                <w:sz w:val="20"/>
                <w:szCs w:val="20"/>
                <w:lang w:bidi="en-US"/>
              </w:rPr>
              <w:t>the</w:t>
            </w:r>
            <w:r>
              <w:rPr>
                <w:rFonts w:eastAsia="Arial" w:asciiTheme="minorHAnsi" w:hAnsiTheme="minorHAnsi" w:cstheme="minorHAnsi"/>
                <w:sz w:val="20"/>
                <w:szCs w:val="20"/>
                <w:lang w:bidi="en-US"/>
              </w:rPr>
              <w:t xml:space="preserve"> RQE to apply</w:t>
            </w:r>
            <w:r>
              <w:t xml:space="preserve"> </w:t>
            </w:r>
            <w:r w:rsidRPr="00E03991">
              <w:rPr>
                <w:rFonts w:eastAsia="Arial" w:asciiTheme="minorHAnsi" w:hAnsiTheme="minorHAnsi" w:cstheme="minorHAnsi"/>
                <w:sz w:val="20"/>
                <w:szCs w:val="20"/>
                <w:lang w:bidi="en-US"/>
              </w:rPr>
              <w:t>to receive QS by transfer and to transfer QS</w:t>
            </w:r>
            <w:r>
              <w:rPr>
                <w:rFonts w:eastAsia="Arial" w:asciiTheme="minorHAnsi" w:hAnsiTheme="minorHAnsi" w:cstheme="minorHAnsi"/>
                <w:sz w:val="20"/>
                <w:szCs w:val="20"/>
                <w:lang w:bidi="en-US"/>
              </w:rPr>
              <w:t>.</w:t>
            </w:r>
          </w:p>
          <w:p w:rsidR="00E03991" w:rsidP="00E07594" w:rsidRDefault="00E03991" w14:paraId="79346663" w14:textId="77777777">
            <w:pPr>
              <w:rPr>
                <w:rFonts w:eastAsia="Arial" w:asciiTheme="minorHAnsi" w:hAnsiTheme="minorHAnsi" w:cstheme="minorHAnsi"/>
                <w:sz w:val="20"/>
                <w:szCs w:val="20"/>
                <w:lang w:bidi="en-US"/>
              </w:rPr>
            </w:pPr>
          </w:p>
          <w:p w:rsidRPr="00C058BF" w:rsidR="00E03991" w:rsidP="00E03991" w:rsidRDefault="00E03991" w14:paraId="6A19E25B" w14:textId="27B98DD2">
            <w:pPr>
              <w:rPr>
                <w:rFonts w:eastAsia="Arial" w:asciiTheme="minorHAnsi" w:hAnsiTheme="minorHAnsi" w:cstheme="minorHAnsi"/>
                <w:sz w:val="20"/>
                <w:szCs w:val="20"/>
                <w:lang w:bidi="en-US"/>
              </w:rPr>
            </w:pPr>
            <w:r>
              <w:rPr>
                <w:rFonts w:eastAsia="Arial" w:asciiTheme="minorHAnsi" w:hAnsiTheme="minorHAnsi" w:cstheme="minorHAnsi"/>
                <w:sz w:val="20"/>
                <w:szCs w:val="20"/>
                <w:lang w:bidi="en-US"/>
              </w:rPr>
              <w:t xml:space="preserve">Used by NMFS to </w:t>
            </w:r>
            <w:r w:rsidRPr="00E03991">
              <w:rPr>
                <w:rFonts w:eastAsia="Arial" w:asciiTheme="minorHAnsi" w:hAnsiTheme="minorHAnsi" w:cstheme="minorHAnsi"/>
                <w:sz w:val="20"/>
                <w:szCs w:val="20"/>
                <w:lang w:bidi="en-US"/>
              </w:rPr>
              <w:t>ensure that QS are transferred in compliance with regulations governing the buying and selling of QS</w:t>
            </w:r>
            <w:r>
              <w:rPr>
                <w:rFonts w:eastAsia="Arial" w:asciiTheme="minorHAnsi" w:hAnsiTheme="minorHAnsi" w:cstheme="minorHAnsi"/>
                <w:sz w:val="20"/>
                <w:szCs w:val="20"/>
                <w:lang w:bidi="en-US"/>
              </w:rPr>
              <w:t>.</w:t>
            </w:r>
          </w:p>
        </w:tc>
      </w:tr>
      <w:tr w:rsidRPr="00C058BF" w:rsidR="00E74F92" w:rsidTr="00624DAA" w14:paraId="61919D33" w14:textId="77777777">
        <w:trPr>
          <w:trHeight w:val="700"/>
          <w:jc w:val="center"/>
        </w:trPr>
        <w:tc>
          <w:tcPr>
            <w:tcW w:w="990" w:type="dxa"/>
            <w:vAlign w:val="center"/>
          </w:tcPr>
          <w:p w:rsidRPr="00E07594" w:rsidR="00E74F92" w:rsidP="00E07594" w:rsidRDefault="00E74F92" w14:paraId="6EEC12FA" w14:textId="6A48E344">
            <w:pPr>
              <w:spacing w:before="9"/>
              <w:jc w:val="center"/>
              <w:rPr>
                <w:rFonts w:eastAsia="Arial" w:asciiTheme="minorHAnsi" w:hAnsiTheme="minorHAnsi" w:cstheme="minorHAnsi"/>
                <w:b/>
                <w:sz w:val="20"/>
                <w:szCs w:val="20"/>
                <w:lang w:bidi="en-US"/>
              </w:rPr>
            </w:pPr>
            <w:r>
              <w:rPr>
                <w:rFonts w:eastAsia="Arial" w:asciiTheme="minorHAnsi" w:hAnsiTheme="minorHAnsi" w:cstheme="minorHAnsi"/>
                <w:b/>
                <w:sz w:val="20"/>
                <w:szCs w:val="20"/>
                <w:lang w:bidi="en-US"/>
              </w:rPr>
              <w:t>20</w:t>
            </w:r>
          </w:p>
        </w:tc>
        <w:tc>
          <w:tcPr>
            <w:tcW w:w="1970" w:type="dxa"/>
            <w:vAlign w:val="center"/>
          </w:tcPr>
          <w:p w:rsidRPr="00624DAA" w:rsidR="00E74F92" w:rsidP="00624DAA" w:rsidRDefault="00E74F92" w14:paraId="71A0F149" w14:textId="589BCFC3">
            <w:pPr>
              <w:spacing w:before="9"/>
              <w:jc w:val="center"/>
              <w:rPr>
                <w:rFonts w:eastAsia="Arial" w:asciiTheme="minorHAnsi" w:hAnsiTheme="minorHAnsi" w:cstheme="minorHAnsi"/>
                <w:sz w:val="20"/>
                <w:szCs w:val="20"/>
                <w:lang w:bidi="en-US"/>
              </w:rPr>
            </w:pPr>
            <w:r w:rsidRPr="00624DAA">
              <w:rPr>
                <w:rFonts w:asciiTheme="minorHAnsi" w:hAnsiTheme="minorHAnsi" w:cstheme="minorHAnsi"/>
                <w:sz w:val="20"/>
                <w:szCs w:val="20"/>
              </w:rPr>
              <w:t>Recreational Quota Entity Annual Report</w:t>
            </w:r>
          </w:p>
        </w:tc>
        <w:tc>
          <w:tcPr>
            <w:tcW w:w="1322" w:type="dxa"/>
            <w:vAlign w:val="center"/>
          </w:tcPr>
          <w:p w:rsidRPr="00E07594" w:rsidR="00E74F92" w:rsidP="00624DAA" w:rsidRDefault="00E74F92" w14:paraId="60E2CCBE" w14:textId="77777777">
            <w:pPr>
              <w:spacing w:before="9"/>
              <w:jc w:val="center"/>
              <w:rPr>
                <w:rFonts w:eastAsia="Arial" w:asciiTheme="minorHAnsi" w:hAnsiTheme="minorHAnsi" w:cstheme="minorHAnsi"/>
                <w:sz w:val="20"/>
                <w:szCs w:val="20"/>
                <w:lang w:bidi="en-US"/>
              </w:rPr>
            </w:pPr>
            <w:r w:rsidRPr="00E07594">
              <w:rPr>
                <w:rFonts w:eastAsia="Arial" w:asciiTheme="minorHAnsi" w:hAnsiTheme="minorHAnsi" w:cstheme="minorHAnsi"/>
                <w:sz w:val="20"/>
                <w:szCs w:val="20"/>
                <w:lang w:bidi="en-US"/>
              </w:rPr>
              <w:t>16 U.S.C. 773</w:t>
            </w:r>
          </w:p>
          <w:p w:rsidRPr="00E07594" w:rsidR="00E74F92" w:rsidP="00624DAA" w:rsidRDefault="00E74F92" w14:paraId="77D5796D" w14:textId="77777777">
            <w:pPr>
              <w:spacing w:before="9"/>
              <w:jc w:val="center"/>
              <w:rPr>
                <w:rFonts w:eastAsia="Arial" w:asciiTheme="minorHAnsi" w:hAnsiTheme="minorHAnsi" w:cstheme="minorHAnsi"/>
                <w:sz w:val="20"/>
                <w:szCs w:val="20"/>
                <w:lang w:bidi="en-US"/>
              </w:rPr>
            </w:pPr>
            <w:r w:rsidRPr="00E07594">
              <w:rPr>
                <w:rFonts w:eastAsia="Arial" w:asciiTheme="minorHAnsi" w:hAnsiTheme="minorHAnsi" w:cstheme="minorHAnsi"/>
                <w:sz w:val="20"/>
                <w:szCs w:val="20"/>
                <w:lang w:bidi="en-US"/>
              </w:rPr>
              <w:t>&amp;</w:t>
            </w:r>
          </w:p>
          <w:p w:rsidRPr="00624DAA" w:rsidR="00E74F92" w:rsidP="00624DAA" w:rsidRDefault="00E74F92" w14:paraId="46557016" w14:textId="53A033B9">
            <w:pPr>
              <w:spacing w:before="9"/>
              <w:jc w:val="center"/>
              <w:rPr>
                <w:rFonts w:eastAsia="Arial" w:asciiTheme="minorHAnsi" w:hAnsiTheme="minorHAnsi" w:cstheme="minorHAnsi"/>
                <w:sz w:val="20"/>
                <w:szCs w:val="20"/>
                <w:lang w:bidi="en-US"/>
              </w:rPr>
            </w:pPr>
            <w:r w:rsidRPr="00E07594">
              <w:rPr>
                <w:rFonts w:eastAsia="Arial" w:asciiTheme="minorHAnsi" w:hAnsiTheme="minorHAnsi" w:cstheme="minorHAnsi"/>
                <w:sz w:val="20"/>
                <w:szCs w:val="20"/>
                <w:lang w:bidi="en-US"/>
              </w:rPr>
              <w:t xml:space="preserve">16 U.S.C. 1801 </w:t>
            </w:r>
            <w:r w:rsidRPr="00E07594">
              <w:rPr>
                <w:rFonts w:eastAsia="Arial" w:asciiTheme="minorHAnsi" w:hAnsiTheme="minorHAnsi" w:cstheme="minorHAnsi"/>
                <w:i/>
                <w:sz w:val="20"/>
                <w:szCs w:val="20"/>
                <w:lang w:bidi="en-US"/>
              </w:rPr>
              <w:t>et seq</w:t>
            </w:r>
            <w:r w:rsidRPr="00E07594">
              <w:rPr>
                <w:rFonts w:eastAsia="Arial" w:asciiTheme="minorHAnsi" w:hAnsiTheme="minorHAnsi" w:cstheme="minorHAnsi"/>
                <w:sz w:val="20"/>
                <w:szCs w:val="20"/>
                <w:lang w:bidi="en-US"/>
              </w:rPr>
              <w:t>.</w:t>
            </w:r>
          </w:p>
        </w:tc>
        <w:tc>
          <w:tcPr>
            <w:tcW w:w="2157" w:type="dxa"/>
            <w:vAlign w:val="center"/>
          </w:tcPr>
          <w:p w:rsidRPr="00624DAA" w:rsidR="00E74F92" w:rsidP="00624DAA" w:rsidRDefault="00E74F92" w14:paraId="56B9CB7D" w14:textId="40206C5C">
            <w:pPr>
              <w:spacing w:before="9"/>
              <w:jc w:val="center"/>
              <w:rPr>
                <w:rFonts w:eastAsia="Arial" w:asciiTheme="minorHAnsi" w:hAnsiTheme="minorHAnsi" w:cstheme="minorHAnsi"/>
                <w:sz w:val="20"/>
                <w:szCs w:val="20"/>
                <w:lang w:bidi="en-US"/>
              </w:rPr>
            </w:pPr>
            <w:r w:rsidRPr="00624DAA">
              <w:rPr>
                <w:rFonts w:asciiTheme="minorHAnsi" w:hAnsiTheme="minorHAnsi" w:cstheme="minorHAnsi"/>
                <w:sz w:val="20"/>
                <w:szCs w:val="20"/>
              </w:rPr>
              <w:t>§ 679.5(v)</w:t>
            </w:r>
          </w:p>
        </w:tc>
        <w:tc>
          <w:tcPr>
            <w:tcW w:w="3000" w:type="dxa"/>
            <w:vAlign w:val="center"/>
          </w:tcPr>
          <w:p w:rsidRPr="00EB43F5" w:rsidR="00E74F92" w:rsidP="005C5C1C" w:rsidRDefault="005C5C1C" w14:paraId="1355983D" w14:textId="039C90E8">
            <w:pPr>
              <w:rPr>
                <w:rFonts w:eastAsia="Arial" w:asciiTheme="minorHAnsi" w:hAnsiTheme="minorHAnsi" w:cstheme="minorHAnsi"/>
                <w:sz w:val="20"/>
                <w:szCs w:val="20"/>
                <w:lang w:bidi="en-US"/>
              </w:rPr>
            </w:pPr>
            <w:r>
              <w:rPr>
                <w:rFonts w:eastAsia="Arial" w:asciiTheme="minorHAnsi" w:hAnsiTheme="minorHAnsi" w:cstheme="minorHAnsi"/>
                <w:sz w:val="20"/>
                <w:szCs w:val="20"/>
                <w:lang w:bidi="en-US"/>
              </w:rPr>
              <w:t xml:space="preserve">Used by the RQE to report </w:t>
            </w:r>
            <w:r w:rsidRPr="005C5C1C">
              <w:rPr>
                <w:rFonts w:eastAsia="Arial" w:asciiTheme="minorHAnsi" w:hAnsiTheme="minorHAnsi" w:cstheme="minorHAnsi"/>
                <w:sz w:val="20"/>
                <w:szCs w:val="20"/>
                <w:lang w:bidi="en-US"/>
              </w:rPr>
              <w:t xml:space="preserve">its administrative activities and business operation for each calendar year that it holds halibut </w:t>
            </w:r>
            <w:r w:rsidRPr="00EB43F5">
              <w:rPr>
                <w:rFonts w:eastAsia="Arial" w:asciiTheme="minorHAnsi" w:hAnsiTheme="minorHAnsi" w:cstheme="minorHAnsi"/>
                <w:sz w:val="20"/>
                <w:szCs w:val="20"/>
                <w:lang w:bidi="en-US"/>
              </w:rPr>
              <w:t>recreational fishing quota and QS.</w:t>
            </w:r>
          </w:p>
          <w:p w:rsidRPr="00EB43F5" w:rsidR="005C5C1C" w:rsidP="005C5C1C" w:rsidRDefault="005C5C1C" w14:paraId="7A0593E1" w14:textId="77777777">
            <w:pPr>
              <w:rPr>
                <w:rFonts w:eastAsia="Arial" w:asciiTheme="minorHAnsi" w:hAnsiTheme="minorHAnsi" w:cstheme="minorHAnsi"/>
                <w:sz w:val="20"/>
                <w:szCs w:val="20"/>
                <w:lang w:bidi="en-US"/>
              </w:rPr>
            </w:pPr>
          </w:p>
          <w:p w:rsidRPr="00C058BF" w:rsidR="005C5C1C" w:rsidP="00EB43F5" w:rsidRDefault="005C5C1C" w14:paraId="30C06FE6" w14:textId="6BD22872">
            <w:pPr>
              <w:rPr>
                <w:rFonts w:eastAsia="Arial" w:asciiTheme="minorHAnsi" w:hAnsiTheme="minorHAnsi" w:cstheme="minorHAnsi"/>
                <w:sz w:val="20"/>
                <w:szCs w:val="20"/>
                <w:lang w:bidi="en-US"/>
              </w:rPr>
            </w:pPr>
            <w:r w:rsidRPr="00EB43F5">
              <w:rPr>
                <w:rFonts w:eastAsia="Arial" w:asciiTheme="minorHAnsi" w:hAnsiTheme="minorHAnsi" w:cstheme="minorHAnsi"/>
                <w:sz w:val="20"/>
                <w:szCs w:val="20"/>
                <w:lang w:bidi="en-US"/>
              </w:rPr>
              <w:t>Used by NMFS</w:t>
            </w:r>
            <w:r w:rsidRPr="00EB43F5" w:rsidR="00EB43F5">
              <w:rPr>
                <w:rFonts w:eastAsia="Arial" w:asciiTheme="minorHAnsi" w:hAnsiTheme="minorHAnsi" w:cstheme="minorHAnsi"/>
                <w:sz w:val="20"/>
                <w:szCs w:val="20"/>
                <w:lang w:bidi="en-US"/>
              </w:rPr>
              <w:t xml:space="preserve"> and the Council</w:t>
            </w:r>
            <w:r w:rsidRPr="00EB43F5">
              <w:rPr>
                <w:rFonts w:eastAsia="Arial" w:asciiTheme="minorHAnsi" w:hAnsiTheme="minorHAnsi" w:cstheme="minorHAnsi"/>
                <w:sz w:val="20"/>
                <w:szCs w:val="20"/>
                <w:lang w:bidi="en-US"/>
              </w:rPr>
              <w:t xml:space="preserve"> to </w:t>
            </w:r>
            <w:r w:rsidRPr="00EB43F5" w:rsidR="00EB43F5">
              <w:rPr>
                <w:rFonts w:eastAsia="Arial" w:asciiTheme="minorHAnsi" w:hAnsiTheme="minorHAnsi" w:cstheme="minorHAnsi"/>
                <w:sz w:val="20"/>
                <w:szCs w:val="20"/>
                <w:lang w:bidi="en-US"/>
              </w:rPr>
              <w:t>determine compliance</w:t>
            </w:r>
            <w:r w:rsidR="004B0DB0">
              <w:rPr>
                <w:rFonts w:eastAsia="Arial" w:asciiTheme="minorHAnsi" w:hAnsiTheme="minorHAnsi" w:cstheme="minorHAnsi"/>
                <w:sz w:val="20"/>
                <w:szCs w:val="20"/>
                <w:lang w:bidi="en-US"/>
              </w:rPr>
              <w:t xml:space="preserve"> with RQE </w:t>
            </w:r>
            <w:r w:rsidRPr="00EB43F5" w:rsidR="00EB43F5">
              <w:rPr>
                <w:rFonts w:eastAsia="Arial" w:asciiTheme="minorHAnsi" w:hAnsiTheme="minorHAnsi" w:cstheme="minorHAnsi"/>
                <w:sz w:val="20"/>
                <w:szCs w:val="20"/>
                <w:lang w:bidi="en-US"/>
              </w:rPr>
              <w:t>requirements</w:t>
            </w:r>
            <w:r w:rsidR="009B2B2C">
              <w:rPr>
                <w:rFonts w:eastAsia="Arial" w:asciiTheme="minorHAnsi" w:hAnsiTheme="minorHAnsi" w:cstheme="minorHAnsi"/>
                <w:sz w:val="20"/>
                <w:szCs w:val="20"/>
                <w:lang w:bidi="en-US"/>
              </w:rPr>
              <w:t xml:space="preserve"> and</w:t>
            </w:r>
            <w:r w:rsidR="00EB43F5">
              <w:rPr>
                <w:rFonts w:eastAsia="Arial" w:asciiTheme="minorHAnsi" w:hAnsiTheme="minorHAnsi" w:cstheme="minorHAnsi"/>
                <w:sz w:val="20"/>
                <w:szCs w:val="20"/>
                <w:lang w:bidi="en-US"/>
              </w:rPr>
              <w:t xml:space="preserve"> evaluate program effectiveness.</w:t>
            </w:r>
          </w:p>
        </w:tc>
      </w:tr>
    </w:tbl>
    <w:p w:rsidR="00E07594" w:rsidP="00BA755F" w:rsidRDefault="00E07594" w14:paraId="607519B5" w14:textId="77777777">
      <w:pPr>
        <w:pStyle w:val="ListParagraph"/>
        <w:tabs>
          <w:tab w:val="left" w:pos="360"/>
        </w:tabs>
        <w:ind w:left="0" w:firstLine="0"/>
        <w:contextualSpacing/>
        <w:rPr>
          <w:b/>
          <w:sz w:val="24"/>
        </w:rPr>
      </w:pPr>
    </w:p>
    <w:p w:rsidR="007B3D36" w:rsidP="00B21559" w:rsidRDefault="007B3D36" w14:paraId="74C8004D" w14:textId="77777777">
      <w:pPr>
        <w:widowControl/>
        <w:autoSpaceDE/>
        <w:autoSpaceDN/>
        <w:rPr>
          <w:color w:val="000000" w:themeColor="text1"/>
          <w:sz w:val="24"/>
          <w:szCs w:val="24"/>
        </w:rPr>
      </w:pPr>
    </w:p>
    <w:p w:rsidRPr="00B8700E" w:rsidR="00B21559" w:rsidP="00B21559" w:rsidRDefault="00B21559" w14:paraId="424B3873" w14:textId="77777777">
      <w:pPr>
        <w:widowControl/>
        <w:autoSpaceDE/>
        <w:autoSpaceDN/>
        <w:rPr>
          <w:color w:val="000000" w:themeColor="text1"/>
          <w:sz w:val="24"/>
          <w:szCs w:val="24"/>
        </w:rPr>
      </w:pPr>
      <w:r w:rsidRPr="00B8700E">
        <w:rPr>
          <w:color w:val="000000" w:themeColor="text1"/>
          <w:sz w:val="24"/>
          <w:szCs w:val="24"/>
        </w:rPr>
        <w:t xml:space="preserve">The information collection is designed to yield data that meet all applicable information quality guidelines. Prior to dissemination, the information will be subjected to quality control measures and a pre-dissemination review pursuant to </w:t>
      </w:r>
      <w:hyperlink w:history="1" r:id="rId14">
        <w:r w:rsidRPr="00E82AD3">
          <w:rPr>
            <w:color w:val="0000FF"/>
            <w:sz w:val="24"/>
            <w:szCs w:val="24"/>
            <w:u w:val="single"/>
          </w:rPr>
          <w:t>Section 515 of Public Law 106-554</w:t>
        </w:r>
      </w:hyperlink>
      <w:r w:rsidRPr="00B8700E">
        <w:rPr>
          <w:color w:val="000000" w:themeColor="text1"/>
          <w:sz w:val="24"/>
          <w:szCs w:val="24"/>
        </w:rPr>
        <w:t xml:space="preserve"> </w:t>
      </w:r>
      <w:r w:rsidRPr="00B8700E">
        <w:rPr>
          <w:rFonts w:eastAsia="Calibri"/>
          <w:color w:val="000000" w:themeColor="text1"/>
          <w:sz w:val="24"/>
          <w:szCs w:val="24"/>
        </w:rPr>
        <w:t>(the Information Quality Act)</w:t>
      </w:r>
      <w:r w:rsidRPr="00B8700E">
        <w:rPr>
          <w:color w:val="000000" w:themeColor="text1"/>
          <w:sz w:val="24"/>
          <w:szCs w:val="24"/>
        </w:rPr>
        <w:t xml:space="preserve">, which requires </w:t>
      </w:r>
      <w:r w:rsidRPr="00B8700E">
        <w:rPr>
          <w:rFonts w:eastAsia="Calibri"/>
          <w:color w:val="000000" w:themeColor="text1"/>
          <w:sz w:val="24"/>
          <w:szCs w:val="24"/>
        </w:rPr>
        <w:t xml:space="preserve">NMFS to ensure the quality, objectivity, utility, and integrity of information it publicly disseminates. Public dissemination of data collected by this information collection is governed by </w:t>
      </w:r>
      <w:hyperlink w:history="1" r:id="rId15">
        <w:r w:rsidRPr="006978A1">
          <w:rPr>
            <w:rStyle w:val="Hyperlink"/>
            <w:rFonts w:eastAsia="Calibri"/>
            <w:sz w:val="24"/>
            <w:szCs w:val="24"/>
          </w:rPr>
          <w:t>NOAA's information quality guidelines</w:t>
        </w:r>
      </w:hyperlink>
      <w:r w:rsidRPr="00B8700E">
        <w:rPr>
          <w:rFonts w:eastAsia="Calibri"/>
          <w:color w:val="000000" w:themeColor="text1"/>
          <w:sz w:val="24"/>
          <w:szCs w:val="24"/>
        </w:rPr>
        <w:t>, which were issued on October 30, 2014.</w:t>
      </w:r>
      <w:r w:rsidRPr="00B8700E">
        <w:rPr>
          <w:color w:val="000000" w:themeColor="text1"/>
          <w:sz w:val="24"/>
          <w:szCs w:val="24"/>
        </w:rPr>
        <w:t xml:space="preserve"> </w:t>
      </w:r>
    </w:p>
    <w:p w:rsidRPr="00B8700E" w:rsidR="00B21559" w:rsidP="00B21559" w:rsidRDefault="00B21559" w14:paraId="5AC162AD" w14:textId="77777777">
      <w:pPr>
        <w:autoSpaceDE/>
        <w:autoSpaceDN/>
        <w:rPr>
          <w:color w:val="000000" w:themeColor="text1"/>
          <w:sz w:val="24"/>
          <w:szCs w:val="24"/>
        </w:rPr>
      </w:pPr>
    </w:p>
    <w:p w:rsidRPr="00B8700E" w:rsidR="00B21559" w:rsidP="00B21559" w:rsidRDefault="00B21559" w14:paraId="47F36AF4" w14:textId="77777777">
      <w:pPr>
        <w:autoSpaceDE/>
        <w:autoSpaceDN/>
        <w:rPr>
          <w:color w:val="000000" w:themeColor="text1"/>
          <w:sz w:val="24"/>
          <w:szCs w:val="24"/>
        </w:rPr>
      </w:pPr>
      <w:r w:rsidRPr="00B8700E">
        <w:rPr>
          <w:color w:val="000000" w:themeColor="text1"/>
          <w:sz w:val="24"/>
          <w:szCs w:val="18"/>
        </w:rPr>
        <w:t xml:space="preserve">It is anticipated that the information collected will be disseminated to the public or used to support publicly disseminated information. </w:t>
      </w:r>
      <w:r w:rsidRPr="00B8700E">
        <w:rPr>
          <w:color w:val="000000" w:themeColor="text1"/>
          <w:sz w:val="24"/>
          <w:szCs w:val="24"/>
        </w:rPr>
        <w:t xml:space="preserve">NMFS will retain control over the information and safeguard it from improper access, modification, and destruction, consistent with NOAA standards for confidentiality, privacy, and electronic information.  See Question 10 of this Supporting Statement for more information on confidentiality and privacy. </w:t>
      </w:r>
    </w:p>
    <w:p w:rsidR="00E07594" w:rsidP="00BA755F" w:rsidRDefault="00E07594" w14:paraId="617264CC" w14:textId="77777777">
      <w:pPr>
        <w:pStyle w:val="ListParagraph"/>
        <w:tabs>
          <w:tab w:val="left" w:pos="360"/>
        </w:tabs>
        <w:ind w:left="0" w:firstLine="0"/>
        <w:contextualSpacing/>
        <w:rPr>
          <w:b/>
          <w:sz w:val="24"/>
        </w:rPr>
      </w:pPr>
    </w:p>
    <w:p w:rsidR="00E07594" w:rsidP="00BA755F" w:rsidRDefault="00E07594" w14:paraId="7C91C112" w14:textId="77777777">
      <w:pPr>
        <w:pStyle w:val="ListParagraph"/>
        <w:tabs>
          <w:tab w:val="left" w:pos="360"/>
        </w:tabs>
        <w:ind w:left="0" w:firstLine="0"/>
        <w:contextualSpacing/>
        <w:rPr>
          <w:b/>
          <w:sz w:val="24"/>
        </w:rPr>
      </w:pPr>
    </w:p>
    <w:p w:rsidRPr="00B956FA" w:rsidR="006A79C8" w:rsidP="00BA755F" w:rsidRDefault="00E07594" w14:paraId="213462E6" w14:textId="296C1241">
      <w:pPr>
        <w:pStyle w:val="ListParagraph"/>
        <w:tabs>
          <w:tab w:val="left" w:pos="360"/>
        </w:tabs>
        <w:ind w:left="0" w:firstLine="0"/>
        <w:contextualSpacing/>
        <w:rPr>
          <w:i/>
          <w:color w:val="C00000"/>
          <w:sz w:val="24"/>
        </w:rPr>
      </w:pPr>
      <w:r w:rsidRPr="00B956FA">
        <w:rPr>
          <w:i/>
          <w:sz w:val="24"/>
        </w:rPr>
        <w:t>1</w:t>
      </w:r>
      <w:r w:rsidRPr="00B956FA" w:rsidR="00BA755F">
        <w:rPr>
          <w:i/>
          <w:sz w:val="24"/>
        </w:rPr>
        <w:t>.</w:t>
      </w:r>
      <w:r w:rsidRPr="00B956FA" w:rsidR="00BA755F">
        <w:rPr>
          <w:i/>
          <w:sz w:val="24"/>
        </w:rPr>
        <w:tab/>
      </w:r>
      <w:r w:rsidRPr="00B956FA" w:rsidR="004C62EA">
        <w:rPr>
          <w:i/>
          <w:sz w:val="24"/>
        </w:rPr>
        <w:t>Application for Eligibility to Receive QS/IFQ by</w:t>
      </w:r>
      <w:r w:rsidRPr="00B956FA" w:rsidR="004C62EA">
        <w:rPr>
          <w:i/>
          <w:spacing w:val="-6"/>
          <w:sz w:val="24"/>
        </w:rPr>
        <w:t xml:space="preserve"> </w:t>
      </w:r>
      <w:r w:rsidRPr="00B956FA" w:rsidR="004C62EA">
        <w:rPr>
          <w:i/>
          <w:sz w:val="24"/>
        </w:rPr>
        <w:t>Transfer</w:t>
      </w:r>
      <w:r w:rsidRPr="00B956FA" w:rsidR="00556CE0">
        <w:rPr>
          <w:i/>
          <w:sz w:val="24"/>
        </w:rPr>
        <w:t xml:space="preserve"> </w:t>
      </w:r>
    </w:p>
    <w:p w:rsidRPr="00B956FA" w:rsidR="006A79C8" w:rsidP="00735EE7" w:rsidRDefault="006A79C8" w14:paraId="71C2E506" w14:textId="77777777">
      <w:pPr>
        <w:pStyle w:val="BodyText"/>
        <w:contextualSpacing/>
        <w:rPr>
          <w:b/>
          <w:sz w:val="23"/>
        </w:rPr>
      </w:pPr>
    </w:p>
    <w:p w:rsidRPr="00B956FA" w:rsidR="006A79C8" w:rsidP="00735EE7" w:rsidRDefault="004C62EA" w14:paraId="5CD8FE5B" w14:textId="6E39B5CE">
      <w:pPr>
        <w:pStyle w:val="BodyText"/>
        <w:contextualSpacing/>
      </w:pPr>
      <w:r w:rsidRPr="00B956FA">
        <w:t>Quota share represents a harvesting privilege for a person. Annually, NMFS issues IFQ to QS holders to harvest specified poundage. The specific amount of IFQ held by a person is determined by the number of QS units held, the total number of QS units issued in a specific regulatory area, and the total pounds of sablefish or halibut allocated for the IFQ fisheries in a particular year.</w:t>
      </w:r>
    </w:p>
    <w:p w:rsidRPr="00B956FA" w:rsidR="006A79C8" w:rsidP="00735EE7" w:rsidRDefault="006A79C8" w14:paraId="0BA2C78C" w14:textId="77777777">
      <w:pPr>
        <w:pStyle w:val="BodyText"/>
        <w:contextualSpacing/>
      </w:pPr>
    </w:p>
    <w:p w:rsidRPr="00B956FA" w:rsidR="00D11E48" w:rsidP="00735EE7" w:rsidRDefault="004C62EA" w14:paraId="7ECDFB34" w14:textId="77777777">
      <w:pPr>
        <w:pStyle w:val="BodyText"/>
        <w:contextualSpacing/>
      </w:pPr>
      <w:r w:rsidRPr="00B956FA">
        <w:t>An applicant must be a United States (U.S.) citizen or U.S. corporation, partnership, or other non-individual business entity to receive QS/IFQ by transfer. Those persons applying to</w:t>
      </w:r>
      <w:r w:rsidRPr="00B956FA">
        <w:rPr>
          <w:spacing w:val="-27"/>
        </w:rPr>
        <w:t xml:space="preserve"> </w:t>
      </w:r>
      <w:r w:rsidRPr="00B956FA">
        <w:t xml:space="preserve">receive QS or </w:t>
      </w:r>
      <w:r w:rsidRPr="00B956FA">
        <w:rPr>
          <w:spacing w:val="-2"/>
        </w:rPr>
        <w:t xml:space="preserve">IFQ </w:t>
      </w:r>
      <w:r w:rsidRPr="00B956FA">
        <w:t xml:space="preserve">by transfer must submit this application to obtain a Transfer Eligibility Certificate (TEC). </w:t>
      </w:r>
    </w:p>
    <w:p w:rsidRPr="00B956FA" w:rsidR="00D11E48" w:rsidP="00735EE7" w:rsidRDefault="00D11E48" w14:paraId="3F2B06AE" w14:textId="77777777">
      <w:pPr>
        <w:pStyle w:val="BodyText"/>
        <w:contextualSpacing/>
      </w:pPr>
    </w:p>
    <w:p w:rsidRPr="00B956FA" w:rsidR="006A79C8" w:rsidP="00735EE7" w:rsidRDefault="004C62EA" w14:paraId="70AC26BC" w14:textId="284F3D61">
      <w:pPr>
        <w:pStyle w:val="BodyText"/>
        <w:contextualSpacing/>
      </w:pPr>
      <w:r w:rsidRPr="00B956FA">
        <w:t xml:space="preserve">A person applies for eligibility only once. To be eligible, persons must have </w:t>
      </w:r>
      <w:r w:rsidRPr="00B956FA" w:rsidR="00920F8B">
        <w:t xml:space="preserve">at least </w:t>
      </w:r>
      <w:r w:rsidRPr="00B956FA">
        <w:t>150</w:t>
      </w:r>
      <w:r w:rsidRPr="00B956FA" w:rsidR="00920F8B">
        <w:t xml:space="preserve"> </w:t>
      </w:r>
      <w:r w:rsidRPr="00B956FA">
        <w:t>days of experience working as part of a harvesting crew in any U.S. commercial fishery. Work in support of harvesting but not directly related to it is not considered harvesting crew work.</w:t>
      </w:r>
    </w:p>
    <w:p w:rsidRPr="00B956FA" w:rsidR="00D11E48" w:rsidP="00735EE7" w:rsidRDefault="00D11E48" w14:paraId="1756FF39" w14:textId="77777777">
      <w:pPr>
        <w:pStyle w:val="BodyText"/>
        <w:contextualSpacing/>
      </w:pPr>
    </w:p>
    <w:p w:rsidRPr="00B956FA" w:rsidR="006A79C8" w:rsidP="00D11E48" w:rsidRDefault="004C62EA" w14:paraId="7F89EA2C" w14:textId="77777777">
      <w:pPr>
        <w:pStyle w:val="BodyText"/>
        <w:tabs>
          <w:tab w:val="left" w:pos="3239"/>
        </w:tabs>
        <w:contextualSpacing/>
      </w:pPr>
      <w:r w:rsidRPr="00B956FA">
        <w:t xml:space="preserve">An application for eligibility may be submitted </w:t>
      </w:r>
      <w:r w:rsidRPr="00B956FA" w:rsidR="00D11E48">
        <w:t xml:space="preserve">by mail or delivery </w:t>
      </w:r>
      <w:r w:rsidRPr="00B956FA">
        <w:t>to</w:t>
      </w:r>
      <w:r w:rsidRPr="00B956FA">
        <w:rPr>
          <w:spacing w:val="-18"/>
        </w:rPr>
        <w:t xml:space="preserve"> </w:t>
      </w:r>
      <w:r w:rsidRPr="00B956FA">
        <w:t>NMFS</w:t>
      </w:r>
      <w:r w:rsidRPr="00B956FA" w:rsidR="00D11E48">
        <w:t>, Alaska Region, R</w:t>
      </w:r>
      <w:r w:rsidRPr="00B956FA">
        <w:t>estricted Access Management (RAM)</w:t>
      </w:r>
      <w:r w:rsidRPr="00B956FA" w:rsidR="00D11E48">
        <w:t xml:space="preserve">. </w:t>
      </w:r>
      <w:r w:rsidRPr="00B956FA">
        <w:t xml:space="preserve">Fax submittal is not </w:t>
      </w:r>
      <w:r w:rsidRPr="00B956FA" w:rsidR="00D11E48">
        <w:t>accepted</w:t>
      </w:r>
      <w:r w:rsidRPr="00B956FA">
        <w:t xml:space="preserve"> due to the </w:t>
      </w:r>
      <w:r w:rsidRPr="00B956FA" w:rsidR="00D11E48">
        <w:t>n</w:t>
      </w:r>
      <w:r w:rsidRPr="00B956FA">
        <w:t>otary requirements.</w:t>
      </w:r>
    </w:p>
    <w:p w:rsidRPr="00B956FA" w:rsidR="006A79C8" w:rsidP="00735EE7" w:rsidRDefault="006A79C8" w14:paraId="68E98A3A" w14:textId="77777777">
      <w:pPr>
        <w:pStyle w:val="BodyText"/>
        <w:contextualSpacing/>
      </w:pPr>
    </w:p>
    <w:p w:rsidRPr="00B956FA" w:rsidR="006A79C8" w:rsidP="00EB6CE1" w:rsidRDefault="004F40C0" w14:paraId="6268B0CE" w14:textId="7113F8F9">
      <w:pPr>
        <w:pStyle w:val="BodyText"/>
        <w:contextualSpacing/>
      </w:pPr>
      <w:r w:rsidRPr="00B956FA">
        <w:t>The following information is collected on the</w:t>
      </w:r>
      <w:r w:rsidRPr="00B956FA" w:rsidR="00EB6CE1">
        <w:t xml:space="preserve"> </w:t>
      </w:r>
      <w:r w:rsidRPr="00B956FA" w:rsidR="004C62EA">
        <w:t>Application for Eligibility to Receive QS/IFQ</w:t>
      </w:r>
      <w:r w:rsidRPr="00B956FA" w:rsidR="00EB7983">
        <w:t xml:space="preserve"> by Transfer</w:t>
      </w:r>
      <w:r w:rsidRPr="00B956FA" w:rsidR="00EB6CE1">
        <w:t>.</w:t>
      </w:r>
    </w:p>
    <w:p w:rsidRPr="00B956FA" w:rsidR="00EB6CE1" w:rsidP="00EB6CE1" w:rsidRDefault="00EB6CE1" w14:paraId="12D0D8A5" w14:textId="77777777">
      <w:pPr>
        <w:pStyle w:val="BodyText"/>
        <w:contextualSpacing/>
      </w:pPr>
    </w:p>
    <w:p w:rsidRPr="00B956FA" w:rsidR="00AE7DCE" w:rsidP="00735EE7" w:rsidRDefault="004C62EA" w14:paraId="6553B197" w14:textId="77777777">
      <w:pPr>
        <w:contextualSpacing/>
        <w:rPr>
          <w:sz w:val="20"/>
        </w:rPr>
      </w:pPr>
      <w:r w:rsidRPr="00B956FA">
        <w:rPr>
          <w:sz w:val="20"/>
          <w:u w:val="single"/>
        </w:rPr>
        <w:t>Block A – Applicant Information</w:t>
      </w:r>
      <w:r w:rsidRPr="00B956FA">
        <w:rPr>
          <w:sz w:val="20"/>
        </w:rPr>
        <w:t xml:space="preserve"> </w:t>
      </w:r>
    </w:p>
    <w:p w:rsidRPr="00B956FA" w:rsidR="006A79C8" w:rsidP="00735EE7" w:rsidRDefault="004C62EA" w14:paraId="56D0D721" w14:textId="77777777">
      <w:pPr>
        <w:contextualSpacing/>
        <w:rPr>
          <w:sz w:val="20"/>
        </w:rPr>
      </w:pPr>
      <w:r w:rsidRPr="00B956FA">
        <w:rPr>
          <w:sz w:val="20"/>
        </w:rPr>
        <w:t>Name and NMFS Person ID</w:t>
      </w:r>
    </w:p>
    <w:p w:rsidRPr="00B956FA" w:rsidR="006A79C8" w:rsidP="00735EE7" w:rsidRDefault="004C62EA" w14:paraId="24D9EEB2" w14:textId="77777777">
      <w:pPr>
        <w:contextualSpacing/>
        <w:rPr>
          <w:sz w:val="20"/>
        </w:rPr>
      </w:pPr>
      <w:r w:rsidRPr="00B956FA">
        <w:rPr>
          <w:sz w:val="20"/>
        </w:rPr>
        <w:t>Taxpayer ID No. (Employer ID No. or SSN)</w:t>
      </w:r>
    </w:p>
    <w:p w:rsidRPr="00B956FA" w:rsidR="006A79C8" w:rsidP="00735EE7" w:rsidRDefault="004C62EA" w14:paraId="57A6F71B" w14:textId="77777777">
      <w:pPr>
        <w:contextualSpacing/>
        <w:rPr>
          <w:sz w:val="20"/>
        </w:rPr>
      </w:pPr>
      <w:r w:rsidRPr="00B956FA">
        <w:rPr>
          <w:sz w:val="20"/>
        </w:rPr>
        <w:t>Business mailing address (indicate whether permanent or temporary)</w:t>
      </w:r>
    </w:p>
    <w:p w:rsidRPr="00B956FA" w:rsidR="00912006" w:rsidP="00735EE7" w:rsidRDefault="004C62EA" w14:paraId="3B62BBD9" w14:textId="77777777">
      <w:pPr>
        <w:contextualSpacing/>
        <w:rPr>
          <w:sz w:val="20"/>
        </w:rPr>
      </w:pPr>
      <w:r w:rsidRPr="00B956FA">
        <w:rPr>
          <w:sz w:val="20"/>
        </w:rPr>
        <w:t>Business telephone number, business fax numb</w:t>
      </w:r>
      <w:r w:rsidRPr="00B956FA" w:rsidR="00912006">
        <w:rPr>
          <w:sz w:val="20"/>
        </w:rPr>
        <w:t>er, and business e-mail address</w:t>
      </w:r>
    </w:p>
    <w:p w:rsidRPr="00B956FA" w:rsidR="006A79C8" w:rsidP="00735EE7" w:rsidRDefault="004C62EA" w14:paraId="55CD4308" w14:textId="77777777">
      <w:pPr>
        <w:contextualSpacing/>
        <w:rPr>
          <w:sz w:val="20"/>
        </w:rPr>
      </w:pPr>
      <w:r w:rsidRPr="00B956FA">
        <w:rPr>
          <w:sz w:val="20"/>
        </w:rPr>
        <w:t>If applicant is a U.S. citizen, enter date of birth</w:t>
      </w:r>
    </w:p>
    <w:p w:rsidRPr="00B956FA" w:rsidR="006A79C8" w:rsidP="00735EE7" w:rsidRDefault="004C62EA" w14:paraId="3E916385" w14:textId="77777777">
      <w:pPr>
        <w:contextualSpacing/>
        <w:rPr>
          <w:sz w:val="20"/>
        </w:rPr>
      </w:pPr>
      <w:r w:rsidRPr="00B956FA">
        <w:rPr>
          <w:sz w:val="20"/>
        </w:rPr>
        <w:t>If applicant is a U.S. corporation, partnership, association, or other non-individual business enti</w:t>
      </w:r>
      <w:r w:rsidRPr="00B956FA" w:rsidR="00AE7DCE">
        <w:rPr>
          <w:sz w:val="20"/>
        </w:rPr>
        <w:t>ty, enter date of incorporation</w:t>
      </w:r>
    </w:p>
    <w:p w:rsidRPr="00B956FA" w:rsidR="00AE7DCE" w:rsidP="00735EE7" w:rsidRDefault="004C62EA" w14:paraId="6AA3C872" w14:textId="77777777">
      <w:pPr>
        <w:contextualSpacing/>
        <w:rPr>
          <w:sz w:val="20"/>
        </w:rPr>
      </w:pPr>
      <w:r w:rsidRPr="00B956FA">
        <w:rPr>
          <w:sz w:val="20"/>
        </w:rPr>
        <w:t xml:space="preserve">If a resident of Adak, Alaska, enter date residency began </w:t>
      </w:r>
    </w:p>
    <w:p w:rsidRPr="00B956FA" w:rsidR="006A79C8" w:rsidP="00735EE7" w:rsidRDefault="004C62EA" w14:paraId="284DA32B" w14:textId="77777777">
      <w:pPr>
        <w:contextualSpacing/>
        <w:rPr>
          <w:sz w:val="20"/>
        </w:rPr>
      </w:pPr>
      <w:r w:rsidRPr="00B956FA">
        <w:rPr>
          <w:sz w:val="20"/>
          <w:u w:val="single"/>
        </w:rPr>
        <w:t>Block B – Freezer Shares</w:t>
      </w:r>
    </w:p>
    <w:p w:rsidRPr="00B956FA" w:rsidR="006A79C8" w:rsidP="00735EE7" w:rsidRDefault="004C62EA" w14:paraId="457975B9" w14:textId="77777777">
      <w:pPr>
        <w:contextualSpacing/>
        <w:rPr>
          <w:sz w:val="20"/>
        </w:rPr>
      </w:pPr>
      <w:r w:rsidRPr="00B956FA">
        <w:rPr>
          <w:sz w:val="20"/>
        </w:rPr>
        <w:t>If this TEC is for an entity that intends to buy or lease only category A QS</w:t>
      </w:r>
      <w:r w:rsidRPr="00B956FA" w:rsidR="00AE7DCE">
        <w:rPr>
          <w:sz w:val="20"/>
        </w:rPr>
        <w:t xml:space="preserve"> </w:t>
      </w:r>
      <w:r w:rsidRPr="00B956FA">
        <w:rPr>
          <w:sz w:val="20"/>
        </w:rPr>
        <w:t>and participant is a corporation, partnership, association, or other non-individual entity,</w:t>
      </w:r>
      <w:r w:rsidRPr="00B956FA" w:rsidR="00AE7DCE">
        <w:rPr>
          <w:sz w:val="20"/>
        </w:rPr>
        <w:t xml:space="preserve"> </w:t>
      </w:r>
      <w:r w:rsidRPr="00B956FA">
        <w:rPr>
          <w:b/>
          <w:sz w:val="20"/>
        </w:rPr>
        <w:t xml:space="preserve">attach </w:t>
      </w:r>
      <w:r w:rsidRPr="00B956FA">
        <w:rPr>
          <w:sz w:val="20"/>
        </w:rPr>
        <w:t>QS holder: Identification of Ownership Interest form.</w:t>
      </w:r>
    </w:p>
    <w:p w:rsidRPr="00B956FA" w:rsidR="00912006" w:rsidP="00735EE7" w:rsidRDefault="004C62EA" w14:paraId="5FA61086" w14:textId="77777777">
      <w:pPr>
        <w:contextualSpacing/>
        <w:rPr>
          <w:sz w:val="20"/>
        </w:rPr>
      </w:pPr>
      <w:r w:rsidRPr="00B956FA">
        <w:rPr>
          <w:sz w:val="20"/>
          <w:u w:val="single"/>
        </w:rPr>
        <w:t>Block C – Commercial Fishing Experience</w:t>
      </w:r>
      <w:r w:rsidRPr="00B956FA">
        <w:rPr>
          <w:sz w:val="20"/>
        </w:rPr>
        <w:t xml:space="preserve"> </w:t>
      </w:r>
    </w:p>
    <w:p w:rsidRPr="00B956FA" w:rsidR="006A79C8" w:rsidP="00735EE7" w:rsidRDefault="004C62EA" w14:paraId="00D4C81D" w14:textId="77777777">
      <w:pPr>
        <w:contextualSpacing/>
        <w:rPr>
          <w:sz w:val="20"/>
        </w:rPr>
      </w:pPr>
      <w:r w:rsidRPr="00B956FA">
        <w:rPr>
          <w:sz w:val="20"/>
        </w:rPr>
        <w:t>Species</w:t>
      </w:r>
    </w:p>
    <w:p w:rsidRPr="00B956FA" w:rsidR="00AE7DCE" w:rsidP="00735EE7" w:rsidRDefault="004C62EA" w14:paraId="7E0DB56E" w14:textId="77777777">
      <w:pPr>
        <w:contextualSpacing/>
        <w:rPr>
          <w:sz w:val="20"/>
        </w:rPr>
      </w:pPr>
      <w:r w:rsidRPr="00B956FA">
        <w:rPr>
          <w:sz w:val="20"/>
        </w:rPr>
        <w:t xml:space="preserve">Gear type </w:t>
      </w:r>
    </w:p>
    <w:p w:rsidRPr="00B956FA" w:rsidR="006A79C8" w:rsidP="00735EE7" w:rsidRDefault="004C62EA" w14:paraId="6EF6464E" w14:textId="77777777">
      <w:pPr>
        <w:contextualSpacing/>
        <w:rPr>
          <w:sz w:val="20"/>
        </w:rPr>
      </w:pPr>
      <w:r w:rsidRPr="00B956FA">
        <w:rPr>
          <w:sz w:val="20"/>
        </w:rPr>
        <w:t>Location</w:t>
      </w:r>
    </w:p>
    <w:p w:rsidRPr="00B956FA" w:rsidR="00AE7DCE" w:rsidP="00735EE7" w:rsidRDefault="004C62EA" w14:paraId="78F401C3" w14:textId="77777777">
      <w:pPr>
        <w:contextualSpacing/>
        <w:rPr>
          <w:sz w:val="20"/>
        </w:rPr>
      </w:pPr>
      <w:r w:rsidRPr="00B956FA">
        <w:rPr>
          <w:sz w:val="20"/>
        </w:rPr>
        <w:t xml:space="preserve">Begin date and end date of fishing experience </w:t>
      </w:r>
    </w:p>
    <w:p w:rsidRPr="00B956FA" w:rsidR="006A79C8" w:rsidP="00735EE7" w:rsidRDefault="004C62EA" w14:paraId="43F4978A" w14:textId="77777777">
      <w:pPr>
        <w:contextualSpacing/>
        <w:rPr>
          <w:sz w:val="20"/>
        </w:rPr>
      </w:pPr>
      <w:r w:rsidRPr="00B956FA">
        <w:rPr>
          <w:sz w:val="20"/>
        </w:rPr>
        <w:t>Number of actual days spent harvesting fish</w:t>
      </w:r>
    </w:p>
    <w:p w:rsidRPr="00B956FA" w:rsidR="00AE7DCE" w:rsidP="00735EE7" w:rsidRDefault="004C62EA" w14:paraId="19667329" w14:textId="77777777">
      <w:pPr>
        <w:contextualSpacing/>
        <w:rPr>
          <w:sz w:val="20"/>
        </w:rPr>
      </w:pPr>
      <w:r w:rsidRPr="00B956FA">
        <w:rPr>
          <w:sz w:val="20"/>
        </w:rPr>
        <w:t xml:space="preserve">Duties performed while directly involved in the harvesting of fish </w:t>
      </w:r>
    </w:p>
    <w:p w:rsidRPr="00B956FA" w:rsidR="006A79C8" w:rsidP="00735EE7" w:rsidRDefault="004C62EA" w14:paraId="0A5CA033" w14:textId="77777777">
      <w:pPr>
        <w:contextualSpacing/>
        <w:rPr>
          <w:sz w:val="20"/>
        </w:rPr>
      </w:pPr>
      <w:r w:rsidRPr="00B956FA">
        <w:rPr>
          <w:sz w:val="20"/>
        </w:rPr>
        <w:t>Vessel name</w:t>
      </w:r>
    </w:p>
    <w:p w:rsidRPr="00B956FA" w:rsidR="00AE7DCE" w:rsidP="00735EE7" w:rsidRDefault="004C62EA" w14:paraId="1E7A6FC3" w14:textId="77777777">
      <w:pPr>
        <w:contextualSpacing/>
        <w:rPr>
          <w:sz w:val="20"/>
        </w:rPr>
      </w:pPr>
      <w:r w:rsidRPr="00B956FA">
        <w:rPr>
          <w:sz w:val="20"/>
        </w:rPr>
        <w:t>Alaska Department of Fish and Game (ADF&amp;G) vessel registration number or</w:t>
      </w:r>
      <w:r w:rsidRPr="00B956FA" w:rsidR="00AE7DCE">
        <w:rPr>
          <w:sz w:val="20"/>
        </w:rPr>
        <w:t xml:space="preserve"> </w:t>
      </w:r>
      <w:r w:rsidRPr="00B956FA">
        <w:rPr>
          <w:sz w:val="20"/>
        </w:rPr>
        <w:t xml:space="preserve">U.S. Coast Guard (USCG) documentation number of vessel </w:t>
      </w:r>
    </w:p>
    <w:p w:rsidRPr="00B956FA" w:rsidR="006A79C8" w:rsidP="00735EE7" w:rsidRDefault="004C62EA" w14:paraId="5A1E5E42" w14:textId="77777777">
      <w:pPr>
        <w:contextualSpacing/>
        <w:rPr>
          <w:sz w:val="20"/>
        </w:rPr>
      </w:pPr>
      <w:r w:rsidRPr="00B956FA">
        <w:rPr>
          <w:sz w:val="20"/>
        </w:rPr>
        <w:t xml:space="preserve">Name of vessel owner and name of </w:t>
      </w:r>
      <w:r w:rsidRPr="00B956FA" w:rsidR="00FD3A37">
        <w:rPr>
          <w:sz w:val="20"/>
        </w:rPr>
        <w:t xml:space="preserve">vessel </w:t>
      </w:r>
      <w:r w:rsidRPr="00B956FA">
        <w:rPr>
          <w:sz w:val="20"/>
        </w:rPr>
        <w:t>operator</w:t>
      </w:r>
    </w:p>
    <w:p w:rsidRPr="00B956FA" w:rsidR="006A79C8" w:rsidP="00735EE7" w:rsidRDefault="004C62EA" w14:paraId="5A1302AF" w14:textId="77777777">
      <w:pPr>
        <w:contextualSpacing/>
        <w:rPr>
          <w:sz w:val="20"/>
        </w:rPr>
      </w:pPr>
      <w:r w:rsidRPr="00B956FA">
        <w:rPr>
          <w:sz w:val="20"/>
        </w:rPr>
        <w:t>Reference</w:t>
      </w:r>
    </w:p>
    <w:p w:rsidRPr="00B956FA" w:rsidR="006A79C8" w:rsidP="00AE7DCE" w:rsidRDefault="004C62EA" w14:paraId="265AE551" w14:textId="77777777">
      <w:pPr>
        <w:ind w:left="360"/>
        <w:contextualSpacing/>
        <w:rPr>
          <w:sz w:val="20"/>
        </w:rPr>
      </w:pPr>
      <w:r w:rsidRPr="00B956FA">
        <w:rPr>
          <w:sz w:val="20"/>
        </w:rPr>
        <w:t>Name</w:t>
      </w:r>
    </w:p>
    <w:p w:rsidRPr="00B956FA" w:rsidR="006A79C8" w:rsidP="00AE7DCE" w:rsidRDefault="004C62EA" w14:paraId="081C23EE" w14:textId="77777777">
      <w:pPr>
        <w:ind w:left="360"/>
        <w:contextualSpacing/>
        <w:rPr>
          <w:sz w:val="20"/>
        </w:rPr>
      </w:pPr>
      <w:r w:rsidRPr="00B956FA">
        <w:rPr>
          <w:sz w:val="20"/>
        </w:rPr>
        <w:t>Relationship to applicant</w:t>
      </w:r>
    </w:p>
    <w:p w:rsidRPr="00B956FA" w:rsidR="00735EE7" w:rsidP="00AE7DCE" w:rsidRDefault="004C62EA" w14:paraId="3A9B0A39" w14:textId="77777777">
      <w:pPr>
        <w:ind w:left="360"/>
        <w:contextualSpacing/>
        <w:rPr>
          <w:sz w:val="20"/>
        </w:rPr>
      </w:pPr>
      <w:r w:rsidRPr="00B956FA">
        <w:rPr>
          <w:sz w:val="20"/>
        </w:rPr>
        <w:t xml:space="preserve">Business mailing address and business telephone number </w:t>
      </w:r>
    </w:p>
    <w:p w:rsidRPr="00B956FA" w:rsidR="006A79C8" w:rsidP="00735EE7" w:rsidRDefault="004C62EA" w14:paraId="68E3FF5A" w14:textId="77777777">
      <w:pPr>
        <w:contextualSpacing/>
        <w:rPr>
          <w:sz w:val="20"/>
        </w:rPr>
      </w:pPr>
      <w:r w:rsidRPr="00B956FA">
        <w:rPr>
          <w:sz w:val="20"/>
          <w:u w:val="single"/>
        </w:rPr>
        <w:t>Block D – Notary Certification</w:t>
      </w:r>
    </w:p>
    <w:p w:rsidRPr="00B956FA" w:rsidR="00AE7DCE" w:rsidP="00735EE7" w:rsidRDefault="004C62EA" w14:paraId="0DC806F3" w14:textId="77777777">
      <w:pPr>
        <w:contextualSpacing/>
        <w:rPr>
          <w:sz w:val="20"/>
        </w:rPr>
      </w:pPr>
      <w:r w:rsidRPr="00B956FA">
        <w:rPr>
          <w:sz w:val="20"/>
        </w:rPr>
        <w:t xml:space="preserve">Printed name and signature of applicant </w:t>
      </w:r>
      <w:r w:rsidRPr="00B956FA" w:rsidR="00FD3A37">
        <w:rPr>
          <w:sz w:val="20"/>
        </w:rPr>
        <w:t xml:space="preserve">or authorized representative </w:t>
      </w:r>
      <w:r w:rsidRPr="00B956FA">
        <w:rPr>
          <w:sz w:val="20"/>
        </w:rPr>
        <w:t xml:space="preserve">and date signed </w:t>
      </w:r>
    </w:p>
    <w:p w:rsidRPr="00B956FA" w:rsidR="006A79C8" w:rsidP="00735EE7" w:rsidRDefault="004C62EA" w14:paraId="4DBF574B" w14:textId="77777777">
      <w:pPr>
        <w:contextualSpacing/>
        <w:rPr>
          <w:sz w:val="20"/>
        </w:rPr>
      </w:pPr>
      <w:r w:rsidRPr="00B956FA">
        <w:rPr>
          <w:sz w:val="20"/>
        </w:rPr>
        <w:t xml:space="preserve">If authorized representative, </w:t>
      </w:r>
      <w:r w:rsidRPr="00B956FA">
        <w:rPr>
          <w:b/>
          <w:sz w:val="20"/>
        </w:rPr>
        <w:t xml:space="preserve">attach </w:t>
      </w:r>
      <w:r w:rsidRPr="00B956FA">
        <w:rPr>
          <w:sz w:val="20"/>
        </w:rPr>
        <w:t>authorization</w:t>
      </w:r>
    </w:p>
    <w:p w:rsidRPr="00B956FA" w:rsidR="006A79C8" w:rsidP="00735EE7" w:rsidRDefault="00912006" w14:paraId="4084A8DF" w14:textId="77777777">
      <w:pPr>
        <w:contextualSpacing/>
        <w:rPr>
          <w:sz w:val="20"/>
        </w:rPr>
      </w:pPr>
      <w:r w:rsidRPr="00B956FA">
        <w:rPr>
          <w:sz w:val="20"/>
        </w:rPr>
        <w:t>Notary p</w:t>
      </w:r>
      <w:r w:rsidRPr="00B956FA" w:rsidR="004C62EA">
        <w:rPr>
          <w:sz w:val="20"/>
        </w:rPr>
        <w:t>ublic signature, commission expiration date, and notary stamp or seal</w:t>
      </w:r>
    </w:p>
    <w:p w:rsidRPr="00B956FA" w:rsidR="00EB7983" w:rsidP="00DD4578" w:rsidRDefault="00EB7983" w14:paraId="76DB52AC" w14:textId="7673BD33">
      <w:pPr>
        <w:pStyle w:val="Heading1"/>
        <w:tabs>
          <w:tab w:val="left" w:pos="1395"/>
        </w:tabs>
        <w:ind w:left="0"/>
        <w:contextualSpacing/>
        <w:rPr>
          <w:u w:val="none"/>
        </w:rPr>
      </w:pPr>
    </w:p>
    <w:p w:rsidRPr="00B956FA" w:rsidR="003E7539" w:rsidP="00DD4578" w:rsidRDefault="003E7539" w14:paraId="2E6652C1" w14:textId="77777777">
      <w:pPr>
        <w:pStyle w:val="Heading1"/>
        <w:tabs>
          <w:tab w:val="left" w:pos="1395"/>
        </w:tabs>
        <w:ind w:left="0"/>
        <w:contextualSpacing/>
        <w:rPr>
          <w:u w:val="none"/>
        </w:rPr>
      </w:pPr>
    </w:p>
    <w:p w:rsidRPr="00B956FA" w:rsidR="006A79C8" w:rsidP="00DD4578" w:rsidRDefault="00E07594" w14:paraId="56FF77D9" w14:textId="2945ACB0">
      <w:pPr>
        <w:pStyle w:val="Heading1"/>
        <w:tabs>
          <w:tab w:val="left" w:pos="360"/>
        </w:tabs>
        <w:ind w:left="0"/>
        <w:contextualSpacing/>
        <w:rPr>
          <w:b w:val="0"/>
          <w:i/>
          <w:color w:val="C00000"/>
          <w:u w:val="none"/>
        </w:rPr>
      </w:pPr>
      <w:r w:rsidRPr="00B956FA">
        <w:rPr>
          <w:b w:val="0"/>
          <w:i/>
          <w:u w:val="none"/>
        </w:rPr>
        <w:t>2</w:t>
      </w:r>
      <w:r w:rsidRPr="00B956FA" w:rsidR="00DD4578">
        <w:rPr>
          <w:b w:val="0"/>
          <w:i/>
          <w:u w:val="none"/>
        </w:rPr>
        <w:t>.</w:t>
      </w:r>
      <w:r w:rsidRPr="00B956FA" w:rsidR="00DD4578">
        <w:rPr>
          <w:b w:val="0"/>
          <w:i/>
          <w:u w:val="none"/>
        </w:rPr>
        <w:tab/>
      </w:r>
      <w:r w:rsidRPr="00B956FA" w:rsidR="004C62EA">
        <w:rPr>
          <w:b w:val="0"/>
          <w:i/>
          <w:u w:val="none"/>
        </w:rPr>
        <w:t>Quota Share (QS) Holder: Identification of Ownership</w:t>
      </w:r>
      <w:r w:rsidRPr="00B956FA" w:rsidR="004C62EA">
        <w:rPr>
          <w:b w:val="0"/>
          <w:i/>
          <w:spacing w:val="-6"/>
          <w:u w:val="none"/>
        </w:rPr>
        <w:t xml:space="preserve"> </w:t>
      </w:r>
      <w:r w:rsidRPr="00B956FA" w:rsidR="004C62EA">
        <w:rPr>
          <w:b w:val="0"/>
          <w:i/>
          <w:u w:val="none"/>
        </w:rPr>
        <w:t>Interest</w:t>
      </w:r>
      <w:r w:rsidRPr="00B956FA" w:rsidR="00CE0E15">
        <w:rPr>
          <w:b w:val="0"/>
          <w:i/>
          <w:u w:val="none"/>
        </w:rPr>
        <w:t xml:space="preserve"> </w:t>
      </w:r>
    </w:p>
    <w:p w:rsidRPr="00B956FA" w:rsidR="006A79C8" w:rsidP="00735EE7" w:rsidRDefault="006A79C8" w14:paraId="21A59C85" w14:textId="77777777">
      <w:pPr>
        <w:pStyle w:val="BodyText"/>
        <w:contextualSpacing/>
        <w:rPr>
          <w:b/>
          <w:sz w:val="23"/>
        </w:rPr>
      </w:pPr>
    </w:p>
    <w:p w:rsidRPr="00B956FA" w:rsidR="00B934FB" w:rsidP="00735EE7" w:rsidRDefault="004C62EA" w14:paraId="6972683D" w14:textId="77777777">
      <w:pPr>
        <w:pStyle w:val="BodyText"/>
        <w:contextualSpacing/>
      </w:pPr>
      <w:r w:rsidRPr="00B956FA">
        <w:t xml:space="preserve">This form must be submitted annually to NMFS by corporations, partnerships, associations, and other non-individual entities that hold QS. </w:t>
      </w:r>
    </w:p>
    <w:p w:rsidRPr="00B956FA" w:rsidR="00B934FB" w:rsidP="00735EE7" w:rsidRDefault="00B934FB" w14:paraId="6515E8C4" w14:textId="77777777">
      <w:pPr>
        <w:pStyle w:val="BodyText"/>
        <w:contextualSpacing/>
      </w:pPr>
    </w:p>
    <w:p w:rsidRPr="00B956FA" w:rsidR="006A79C8" w:rsidP="00735EE7" w:rsidRDefault="004C62EA" w14:paraId="148F83AB" w14:textId="4FD760D3">
      <w:pPr>
        <w:pStyle w:val="BodyText"/>
        <w:contextualSpacing/>
      </w:pPr>
      <w:r w:rsidRPr="00B956FA">
        <w:t xml:space="preserve">NMFS </w:t>
      </w:r>
      <w:r w:rsidRPr="00B956FA" w:rsidR="00391C33">
        <w:t xml:space="preserve">needs the requested information </w:t>
      </w:r>
      <w:r w:rsidRPr="00B956FA">
        <w:t xml:space="preserve">to determine compliance with </w:t>
      </w:r>
      <w:r w:rsidRPr="00B956FA">
        <w:rPr>
          <w:spacing w:val="-2"/>
        </w:rPr>
        <w:t xml:space="preserve">IFQ </w:t>
      </w:r>
      <w:r w:rsidRPr="00B956FA" w:rsidR="00920F8B">
        <w:t>P</w:t>
      </w:r>
      <w:r w:rsidRPr="00B956FA">
        <w:t>rogram requirements</w:t>
      </w:r>
      <w:r w:rsidRPr="00B956FA" w:rsidR="006A5BAB">
        <w:t xml:space="preserve"> that include the following</w:t>
      </w:r>
      <w:r w:rsidRPr="00B956FA">
        <w:t>:</w:t>
      </w:r>
    </w:p>
    <w:p w:rsidRPr="00B956FA" w:rsidR="006A79C8" w:rsidP="0089742D" w:rsidRDefault="004C62EA" w14:paraId="7E9B77AE" w14:textId="4BEEC6A7">
      <w:pPr>
        <w:pStyle w:val="ListParagraph"/>
        <w:numPr>
          <w:ilvl w:val="0"/>
          <w:numId w:val="1"/>
        </w:numPr>
        <w:tabs>
          <w:tab w:val="left" w:pos="360"/>
        </w:tabs>
        <w:contextualSpacing/>
        <w:rPr>
          <w:sz w:val="24"/>
          <w:szCs w:val="24"/>
        </w:rPr>
      </w:pPr>
      <w:r w:rsidRPr="00B956FA">
        <w:rPr>
          <w:sz w:val="24"/>
          <w:szCs w:val="24"/>
        </w:rPr>
        <w:t>determine if persons who hold QS have exceeded their allowable use limits under the “individually and collectively” language set out in the IFQ regulations at 50 CFR 679.42(e) and (f);</w:t>
      </w:r>
    </w:p>
    <w:p w:rsidRPr="00B956FA" w:rsidR="006A79C8" w:rsidP="0089742D" w:rsidRDefault="004C62EA" w14:paraId="3D4587AB" w14:textId="0072968C">
      <w:pPr>
        <w:pStyle w:val="ListParagraph"/>
        <w:numPr>
          <w:ilvl w:val="0"/>
          <w:numId w:val="1"/>
        </w:numPr>
        <w:tabs>
          <w:tab w:val="left" w:pos="360"/>
        </w:tabs>
        <w:contextualSpacing/>
        <w:rPr>
          <w:sz w:val="24"/>
          <w:szCs w:val="24"/>
        </w:rPr>
      </w:pPr>
      <w:r w:rsidRPr="00B956FA">
        <w:rPr>
          <w:sz w:val="24"/>
          <w:szCs w:val="24"/>
        </w:rPr>
        <w:t>determine if a corporation or partnership that holds catcher vessel QS has changed (i.e., the addition of a new member</w:t>
      </w:r>
      <w:r w:rsidRPr="00B956FA" w:rsidR="00D2020E">
        <w:rPr>
          <w:sz w:val="24"/>
          <w:szCs w:val="24"/>
        </w:rPr>
        <w:t>);</w:t>
      </w:r>
    </w:p>
    <w:p w:rsidRPr="00B956FA" w:rsidR="00B934FB" w:rsidP="0089742D" w:rsidRDefault="00D2020E" w14:paraId="2F7285C9" w14:textId="520DDA5B">
      <w:pPr>
        <w:pStyle w:val="ListParagraph"/>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B956FA">
        <w:rPr>
          <w:sz w:val="24"/>
          <w:szCs w:val="24"/>
        </w:rPr>
        <w:t>i</w:t>
      </w:r>
      <w:r w:rsidRPr="00B956FA" w:rsidR="00B934FB">
        <w:rPr>
          <w:sz w:val="24"/>
          <w:szCs w:val="24"/>
        </w:rPr>
        <w:t>dentify first-time applicants</w:t>
      </w:r>
      <w:r w:rsidRPr="00B956FA">
        <w:rPr>
          <w:sz w:val="24"/>
          <w:szCs w:val="24"/>
        </w:rPr>
        <w:t>;</w:t>
      </w:r>
    </w:p>
    <w:p w:rsidRPr="00B956FA" w:rsidR="00B934FB" w:rsidP="0089742D" w:rsidRDefault="00D2020E" w14:paraId="5783419E" w14:textId="2FC636B1">
      <w:pPr>
        <w:pStyle w:val="ListParagraph"/>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B956FA">
        <w:rPr>
          <w:sz w:val="24"/>
          <w:szCs w:val="24"/>
        </w:rPr>
        <w:t>a</w:t>
      </w:r>
      <w:r w:rsidRPr="00B956FA" w:rsidR="00B934FB">
        <w:rPr>
          <w:sz w:val="24"/>
          <w:szCs w:val="24"/>
        </w:rPr>
        <w:t>ffirm an entity’s continuing existence</w:t>
      </w:r>
      <w:r w:rsidRPr="00B956FA">
        <w:rPr>
          <w:sz w:val="24"/>
          <w:szCs w:val="24"/>
        </w:rPr>
        <w:t>;</w:t>
      </w:r>
    </w:p>
    <w:p w:rsidRPr="00B956FA" w:rsidR="00B934FB" w:rsidP="0089742D" w:rsidRDefault="00D2020E" w14:paraId="61791CD1" w14:textId="72890379">
      <w:pPr>
        <w:pStyle w:val="ListParagraph"/>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B956FA">
        <w:rPr>
          <w:sz w:val="24"/>
          <w:szCs w:val="24"/>
        </w:rPr>
        <w:t>e</w:t>
      </w:r>
      <w:r w:rsidRPr="00B956FA" w:rsidR="00B934FB">
        <w:rPr>
          <w:sz w:val="24"/>
          <w:szCs w:val="24"/>
        </w:rPr>
        <w:t>nsure corporations and partnerships are not erroneously issued annual IFQ resulting from the collectively held QS</w:t>
      </w:r>
      <w:r w:rsidRPr="00B956FA">
        <w:rPr>
          <w:sz w:val="24"/>
          <w:szCs w:val="24"/>
        </w:rPr>
        <w:t>;</w:t>
      </w:r>
    </w:p>
    <w:p w:rsidRPr="00B956FA" w:rsidR="00B934FB" w:rsidP="0089742D" w:rsidRDefault="00D2020E" w14:paraId="7E5376A2" w14:textId="0D5728D4">
      <w:pPr>
        <w:pStyle w:val="ListParagraph"/>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B956FA">
        <w:rPr>
          <w:sz w:val="24"/>
          <w:szCs w:val="24"/>
        </w:rPr>
        <w:t>determine i</w:t>
      </w:r>
      <w:r w:rsidRPr="00B956FA" w:rsidR="00B934FB">
        <w:rPr>
          <w:sz w:val="24"/>
          <w:szCs w:val="24"/>
        </w:rPr>
        <w:t>ndirect ownership of vessels for purposes of the hired master provisions of the IFQ Program.</w:t>
      </w:r>
    </w:p>
    <w:p w:rsidRPr="00B956FA" w:rsidR="006A79C8" w:rsidP="00735EE7" w:rsidRDefault="006A79C8" w14:paraId="62FB1697" w14:textId="77777777">
      <w:pPr>
        <w:pStyle w:val="BodyText"/>
        <w:contextualSpacing/>
      </w:pPr>
    </w:p>
    <w:p w:rsidRPr="00B956FA" w:rsidR="006A79C8" w:rsidP="00735EE7" w:rsidRDefault="004C62EA" w14:paraId="559E94DE" w14:textId="77777777">
      <w:pPr>
        <w:pStyle w:val="BodyText"/>
        <w:contextualSpacing/>
      </w:pPr>
      <w:r w:rsidRPr="00B956FA">
        <w:t>An entity must notify NMFS of any change within 15 days of its effective date and must then transfer its QS to a qualified individual.</w:t>
      </w:r>
    </w:p>
    <w:p w:rsidRPr="00B956FA" w:rsidR="006A79C8" w:rsidP="00735EE7" w:rsidRDefault="006A79C8" w14:paraId="3FC1E5B6" w14:textId="77777777">
      <w:pPr>
        <w:pStyle w:val="BodyText"/>
        <w:contextualSpacing/>
      </w:pPr>
    </w:p>
    <w:p w:rsidRPr="00B956FA" w:rsidR="006A79C8" w:rsidP="00735EE7" w:rsidRDefault="004C62EA" w14:paraId="0C964186" w14:textId="01F9068D">
      <w:pPr>
        <w:pStyle w:val="BodyText"/>
        <w:contextualSpacing/>
      </w:pPr>
      <w:r w:rsidRPr="00B956FA">
        <w:t>Proof of vessel ownership must be submitted by non-individual respondents each year. Federal regulations at 50 CFR 679.42(i) and (j) define acceptable proof of ownership as</w:t>
      </w:r>
      <w:r w:rsidRPr="00B956FA" w:rsidR="006A5BAB">
        <w:t xml:space="preserve"> follows</w:t>
      </w:r>
      <w:r w:rsidRPr="00B956FA">
        <w:t>:</w:t>
      </w:r>
    </w:p>
    <w:p w:rsidRPr="00B956FA" w:rsidR="006A79C8" w:rsidP="0089742D" w:rsidRDefault="004C62EA" w14:paraId="7B5C7350" w14:textId="77777777">
      <w:pPr>
        <w:pStyle w:val="BodyText"/>
        <w:numPr>
          <w:ilvl w:val="0"/>
          <w:numId w:val="6"/>
        </w:numPr>
        <w:contextualSpacing/>
      </w:pPr>
      <w:r w:rsidRPr="00B956FA">
        <w:t>For a documented vessel, owns a minimum 20</w:t>
      </w:r>
      <w:r w:rsidRPr="00B956FA" w:rsidR="00DE0F16">
        <w:t>-</w:t>
      </w:r>
      <w:r w:rsidRPr="00B956FA">
        <w:t>percent interest in the vessel as shown</w:t>
      </w:r>
      <w:r w:rsidRPr="00B956FA">
        <w:rPr>
          <w:spacing w:val="-17"/>
        </w:rPr>
        <w:t xml:space="preserve"> </w:t>
      </w:r>
      <w:r w:rsidRPr="00B956FA">
        <w:t>by the U.S. Abstract of Title issued by the USCG that lists the permit holder as</w:t>
      </w:r>
      <w:r w:rsidRPr="00B956FA">
        <w:rPr>
          <w:spacing w:val="-14"/>
        </w:rPr>
        <w:t xml:space="preserve"> </w:t>
      </w:r>
      <w:r w:rsidRPr="00B956FA">
        <w:t>an</w:t>
      </w:r>
      <w:r w:rsidRPr="00B956FA" w:rsidR="00DE0F16">
        <w:t xml:space="preserve"> </w:t>
      </w:r>
      <w:r w:rsidRPr="00B956FA">
        <w:t>owner and, if necessary to prove the required percentage ownership, other written documentation;</w:t>
      </w:r>
    </w:p>
    <w:p w:rsidRPr="00B956FA" w:rsidR="006A79C8" w:rsidP="0089742D" w:rsidRDefault="004C62EA" w14:paraId="24C0C8C3" w14:textId="77777777">
      <w:pPr>
        <w:pStyle w:val="ListParagraph"/>
        <w:numPr>
          <w:ilvl w:val="0"/>
          <w:numId w:val="6"/>
        </w:numPr>
        <w:tabs>
          <w:tab w:val="left" w:pos="1799"/>
          <w:tab w:val="left" w:pos="1800"/>
        </w:tabs>
        <w:contextualSpacing/>
        <w:rPr>
          <w:sz w:val="24"/>
        </w:rPr>
      </w:pPr>
      <w:r w:rsidRPr="00B956FA">
        <w:rPr>
          <w:sz w:val="24"/>
        </w:rPr>
        <w:t>For an undocumented vessel, owns a minimum 20</w:t>
      </w:r>
      <w:r w:rsidRPr="00B956FA" w:rsidR="00DE0F16">
        <w:rPr>
          <w:sz w:val="24"/>
        </w:rPr>
        <w:t>-</w:t>
      </w:r>
      <w:r w:rsidRPr="00B956FA">
        <w:rPr>
          <w:sz w:val="24"/>
        </w:rPr>
        <w:t>percent interest in the vessel as</w:t>
      </w:r>
      <w:r w:rsidRPr="00B956FA">
        <w:rPr>
          <w:spacing w:val="-18"/>
          <w:sz w:val="24"/>
        </w:rPr>
        <w:t xml:space="preserve"> </w:t>
      </w:r>
      <w:r w:rsidRPr="00B956FA">
        <w:rPr>
          <w:sz w:val="24"/>
        </w:rPr>
        <w:t>shown by a State of Alaska vessel license or registration that lists the permit holder as an owner and, if necessary to show the required percentage ownership</w:t>
      </w:r>
      <w:r w:rsidRPr="00B956FA">
        <w:rPr>
          <w:spacing w:val="-8"/>
          <w:sz w:val="24"/>
        </w:rPr>
        <w:t xml:space="preserve"> </w:t>
      </w:r>
      <w:r w:rsidRPr="00B956FA">
        <w:rPr>
          <w:sz w:val="24"/>
        </w:rPr>
        <w:t>interest</w:t>
      </w:r>
      <w:r w:rsidRPr="00B956FA" w:rsidR="00DE0F16">
        <w:rPr>
          <w:sz w:val="24"/>
        </w:rPr>
        <w:t>.</w:t>
      </w:r>
    </w:p>
    <w:p w:rsidRPr="00B956FA" w:rsidR="006A79C8" w:rsidP="00735EE7" w:rsidRDefault="006A79C8" w14:paraId="12E2AEB2" w14:textId="77777777">
      <w:pPr>
        <w:pStyle w:val="BodyText"/>
        <w:contextualSpacing/>
      </w:pPr>
    </w:p>
    <w:p w:rsidRPr="00B956FA" w:rsidR="006A79C8" w:rsidP="00735EE7" w:rsidRDefault="004C62EA" w14:paraId="1D548B94" w14:textId="77777777">
      <w:pPr>
        <w:pStyle w:val="BodyText"/>
        <w:contextualSpacing/>
      </w:pPr>
      <w:r w:rsidRPr="00B956FA">
        <w:t xml:space="preserve">An ownership interest application may be submitted to NMFS </w:t>
      </w:r>
      <w:r w:rsidRPr="00B956FA" w:rsidR="00DE0F16">
        <w:t xml:space="preserve">RAM </w:t>
      </w:r>
      <w:r w:rsidRPr="00B956FA">
        <w:t>by mail</w:t>
      </w:r>
      <w:r w:rsidRPr="00B956FA" w:rsidR="00DE0F16">
        <w:t>,</w:t>
      </w:r>
      <w:r w:rsidRPr="00B956FA">
        <w:t xml:space="preserve"> delivery</w:t>
      </w:r>
      <w:r w:rsidRPr="00B956FA" w:rsidR="00DE0F16">
        <w:t>, or fax</w:t>
      </w:r>
      <w:r w:rsidRPr="00B956FA">
        <w:t>.</w:t>
      </w:r>
      <w:r w:rsidRPr="00B956FA" w:rsidR="00DE0F16">
        <w:t xml:space="preserve"> </w:t>
      </w:r>
    </w:p>
    <w:p w:rsidRPr="00B956FA" w:rsidR="00464D0E" w:rsidP="00464D0E" w:rsidRDefault="00464D0E" w14:paraId="1A081DCA" w14:textId="77777777">
      <w:pPr>
        <w:pStyle w:val="BodyText"/>
        <w:contextualSpacing/>
      </w:pPr>
    </w:p>
    <w:p w:rsidRPr="00B956FA" w:rsidR="006A79C8" w:rsidP="00464D0E" w:rsidRDefault="00464D0E" w14:paraId="4C2AB08E" w14:textId="0B3D5936">
      <w:pPr>
        <w:pStyle w:val="BodyText"/>
        <w:contextualSpacing/>
      </w:pPr>
      <w:r w:rsidRPr="00B956FA">
        <w:t xml:space="preserve">The following information is collected on the form Quota Share </w:t>
      </w:r>
      <w:r w:rsidRPr="00B956FA" w:rsidR="004C62EA">
        <w:t>Holder: Identification of Ownership Interest</w:t>
      </w:r>
      <w:r w:rsidRPr="00B956FA">
        <w:t>.</w:t>
      </w:r>
    </w:p>
    <w:p w:rsidRPr="00B956FA" w:rsidR="00464D0E" w:rsidP="00464D0E" w:rsidRDefault="00464D0E" w14:paraId="0CF417AF" w14:textId="77777777">
      <w:pPr>
        <w:pStyle w:val="BodyText"/>
        <w:contextualSpacing/>
        <w:rPr>
          <w:b/>
        </w:rPr>
      </w:pPr>
    </w:p>
    <w:p w:rsidRPr="00B956FA" w:rsidR="00DE0F16" w:rsidP="00735EE7" w:rsidRDefault="004C62EA" w14:paraId="1CC41DB7" w14:textId="77777777">
      <w:pPr>
        <w:contextualSpacing/>
        <w:rPr>
          <w:sz w:val="20"/>
        </w:rPr>
      </w:pPr>
      <w:r w:rsidRPr="00B956FA">
        <w:rPr>
          <w:sz w:val="20"/>
          <w:u w:val="single"/>
        </w:rPr>
        <w:t>Block A – Identification of QS holder</w:t>
      </w:r>
      <w:r w:rsidRPr="00B956FA">
        <w:rPr>
          <w:sz w:val="20"/>
        </w:rPr>
        <w:t xml:space="preserve"> </w:t>
      </w:r>
    </w:p>
    <w:p w:rsidRPr="00B956FA" w:rsidR="006A79C8" w:rsidP="00735EE7" w:rsidRDefault="004C62EA" w14:paraId="2AB4BF10" w14:textId="77777777">
      <w:pPr>
        <w:contextualSpacing/>
        <w:rPr>
          <w:sz w:val="20"/>
        </w:rPr>
      </w:pPr>
      <w:r w:rsidRPr="00B956FA">
        <w:rPr>
          <w:sz w:val="20"/>
        </w:rPr>
        <w:t>Name of QS holder</w:t>
      </w:r>
    </w:p>
    <w:p w:rsidRPr="00B956FA" w:rsidR="006A79C8" w:rsidP="00735EE7" w:rsidRDefault="004C62EA" w14:paraId="73128A86" w14:textId="77777777">
      <w:pPr>
        <w:contextualSpacing/>
        <w:rPr>
          <w:sz w:val="20"/>
        </w:rPr>
      </w:pPr>
      <w:r w:rsidRPr="00B956FA">
        <w:rPr>
          <w:sz w:val="20"/>
        </w:rPr>
        <w:t>Indicate whether this business is a publicly held corporation</w:t>
      </w:r>
    </w:p>
    <w:p w:rsidRPr="00B956FA" w:rsidR="006A79C8" w:rsidP="00735EE7" w:rsidRDefault="004C62EA" w14:paraId="29591BFC" w14:textId="77777777">
      <w:pPr>
        <w:contextualSpacing/>
        <w:rPr>
          <w:sz w:val="20"/>
        </w:rPr>
      </w:pPr>
      <w:r w:rsidRPr="00B956FA">
        <w:rPr>
          <w:sz w:val="20"/>
        </w:rPr>
        <w:t>If a corporation, association, partnership, or other non-individual entity indicate whether still active</w:t>
      </w:r>
    </w:p>
    <w:p w:rsidRPr="00B956FA" w:rsidR="006A79C8" w:rsidP="00735EE7" w:rsidRDefault="004C62EA" w14:paraId="5A935C33" w14:textId="77777777">
      <w:pPr>
        <w:contextualSpacing/>
        <w:rPr>
          <w:sz w:val="20"/>
        </w:rPr>
      </w:pPr>
      <w:r w:rsidRPr="00B956FA">
        <w:rPr>
          <w:sz w:val="20"/>
        </w:rPr>
        <w:t>If an estate that has been probated, provide date probate was finalized</w:t>
      </w:r>
    </w:p>
    <w:p w:rsidRPr="00B956FA" w:rsidR="006A79C8" w:rsidP="00735EE7" w:rsidRDefault="004C62EA" w14:paraId="6244FF92" w14:textId="77777777">
      <w:pPr>
        <w:contextualSpacing/>
        <w:rPr>
          <w:sz w:val="20"/>
        </w:rPr>
      </w:pPr>
      <w:r w:rsidRPr="00B956FA">
        <w:rPr>
          <w:sz w:val="20"/>
          <w:u w:val="single"/>
        </w:rPr>
        <w:t>Block B – Identification of Members, Shareholders, Partners, Joint Venturers, Successors-In-Interest</w:t>
      </w:r>
    </w:p>
    <w:p w:rsidRPr="00B956FA" w:rsidR="006A79C8" w:rsidP="00735EE7" w:rsidRDefault="004C62EA" w14:paraId="0C0D6539" w14:textId="77777777">
      <w:pPr>
        <w:contextualSpacing/>
        <w:rPr>
          <w:sz w:val="20"/>
        </w:rPr>
      </w:pPr>
      <w:r w:rsidRPr="00B956FA">
        <w:rPr>
          <w:sz w:val="20"/>
        </w:rPr>
        <w:t>If ownership consists of separate or additional corporations or partnerships, the individual owners of those entities and the percentage of interest those individuals hold in their respective corporations/partnerships must be listed</w:t>
      </w:r>
    </w:p>
    <w:p w:rsidRPr="00B956FA" w:rsidR="00DE0F16" w:rsidP="00DE0F16" w:rsidRDefault="004C62EA" w14:paraId="78F105BC" w14:textId="77777777">
      <w:pPr>
        <w:ind w:left="360"/>
        <w:contextualSpacing/>
        <w:rPr>
          <w:sz w:val="20"/>
        </w:rPr>
      </w:pPr>
      <w:r w:rsidRPr="00B956FA">
        <w:rPr>
          <w:sz w:val="20"/>
        </w:rPr>
        <w:t xml:space="preserve">Name of owner(s) </w:t>
      </w:r>
    </w:p>
    <w:p w:rsidRPr="00B956FA" w:rsidR="006A79C8" w:rsidP="00DE0F16" w:rsidRDefault="004C62EA" w14:paraId="5175E8D1" w14:textId="77777777">
      <w:pPr>
        <w:ind w:left="360"/>
        <w:contextualSpacing/>
        <w:rPr>
          <w:sz w:val="20"/>
        </w:rPr>
      </w:pPr>
      <w:r w:rsidRPr="00B956FA">
        <w:rPr>
          <w:sz w:val="20"/>
        </w:rPr>
        <w:t>Percent of interest held</w:t>
      </w:r>
    </w:p>
    <w:p w:rsidRPr="00B956FA" w:rsidR="00AB51E4" w:rsidP="00AB51E4" w:rsidRDefault="004C62EA" w14:paraId="33718CF1" w14:textId="77777777">
      <w:pPr>
        <w:ind w:left="360"/>
        <w:contextualSpacing/>
        <w:rPr>
          <w:sz w:val="20"/>
        </w:rPr>
      </w:pPr>
      <w:r w:rsidRPr="00B956FA">
        <w:rPr>
          <w:sz w:val="20"/>
        </w:rPr>
        <w:t>Indicate whether ownership percentages represent the addition of any new owners since QS was initially issued</w:t>
      </w:r>
    </w:p>
    <w:p w:rsidRPr="00B956FA" w:rsidR="006A79C8" w:rsidP="00AB51E4" w:rsidRDefault="004C62EA" w14:paraId="2638CC6C" w14:textId="77777777">
      <w:pPr>
        <w:contextualSpacing/>
        <w:rPr>
          <w:sz w:val="20"/>
        </w:rPr>
      </w:pPr>
      <w:r w:rsidRPr="00B956FA">
        <w:rPr>
          <w:sz w:val="20"/>
          <w:u w:val="single"/>
        </w:rPr>
        <w:t>Block C – Certification</w:t>
      </w:r>
    </w:p>
    <w:p w:rsidRPr="00B956FA" w:rsidR="006A79C8" w:rsidP="00735EE7" w:rsidRDefault="00D11BBC" w14:paraId="6C072106" w14:textId="77777777">
      <w:pPr>
        <w:contextualSpacing/>
        <w:rPr>
          <w:sz w:val="20"/>
        </w:rPr>
      </w:pPr>
      <w:r w:rsidRPr="00B956FA">
        <w:rPr>
          <w:sz w:val="20"/>
        </w:rPr>
        <w:t>P</w:t>
      </w:r>
      <w:r w:rsidRPr="00B956FA" w:rsidR="004C62EA">
        <w:rPr>
          <w:sz w:val="20"/>
        </w:rPr>
        <w:t>rinted name</w:t>
      </w:r>
      <w:r w:rsidRPr="00B956FA">
        <w:rPr>
          <w:sz w:val="20"/>
        </w:rPr>
        <w:t xml:space="preserve"> and signature of applicant </w:t>
      </w:r>
      <w:r w:rsidRPr="00B956FA" w:rsidR="00443BE5">
        <w:rPr>
          <w:sz w:val="20"/>
        </w:rPr>
        <w:t xml:space="preserve">or authorized representative </w:t>
      </w:r>
      <w:r w:rsidRPr="00B956FA">
        <w:rPr>
          <w:sz w:val="20"/>
        </w:rPr>
        <w:t>and date signed</w:t>
      </w:r>
      <w:r w:rsidRPr="00B956FA" w:rsidR="00443BE5">
        <w:rPr>
          <w:sz w:val="20"/>
        </w:rPr>
        <w:t>. Authorized representatives must submit proof of authorization from QS owner and state title.</w:t>
      </w:r>
    </w:p>
    <w:p w:rsidRPr="00B956FA" w:rsidR="006A79C8" w:rsidP="00735EE7" w:rsidRDefault="006A79C8" w14:paraId="5315DB02" w14:textId="77777777">
      <w:pPr>
        <w:pStyle w:val="BodyText"/>
        <w:contextualSpacing/>
      </w:pPr>
    </w:p>
    <w:p w:rsidRPr="00B956FA" w:rsidR="008F6264" w:rsidP="00735EE7" w:rsidRDefault="008F6264" w14:paraId="087FABC1" w14:textId="77777777">
      <w:pPr>
        <w:pStyle w:val="BodyText"/>
        <w:contextualSpacing/>
      </w:pPr>
    </w:p>
    <w:p w:rsidRPr="00B956FA" w:rsidR="006A79C8" w:rsidP="00DD4578" w:rsidRDefault="00CB72AD" w14:paraId="24ECBE4B" w14:textId="50DFC988">
      <w:pPr>
        <w:pStyle w:val="Heading1"/>
        <w:tabs>
          <w:tab w:val="left" w:pos="360"/>
        </w:tabs>
        <w:ind w:left="0"/>
        <w:contextualSpacing/>
        <w:rPr>
          <w:b w:val="0"/>
          <w:i/>
          <w:color w:val="C00000"/>
          <w:u w:val="none"/>
        </w:rPr>
      </w:pPr>
      <w:r w:rsidRPr="00B956FA">
        <w:rPr>
          <w:b w:val="0"/>
          <w:i/>
          <w:u w:val="none"/>
        </w:rPr>
        <w:t>3</w:t>
      </w:r>
      <w:r w:rsidRPr="00B956FA" w:rsidR="00DD4578">
        <w:rPr>
          <w:b w:val="0"/>
          <w:i/>
          <w:u w:val="none"/>
        </w:rPr>
        <w:t>.</w:t>
      </w:r>
      <w:r w:rsidRPr="00B956FA" w:rsidR="00DD4578">
        <w:rPr>
          <w:b w:val="0"/>
          <w:i/>
          <w:u w:val="none"/>
        </w:rPr>
        <w:tab/>
      </w:r>
      <w:r w:rsidRPr="00B956FA" w:rsidR="004C62EA">
        <w:rPr>
          <w:b w:val="0"/>
          <w:i/>
          <w:u w:val="none"/>
        </w:rPr>
        <w:t xml:space="preserve">Application for IFQ/CDQ </w:t>
      </w:r>
      <w:r w:rsidRPr="00B956FA" w:rsidR="00373119">
        <w:rPr>
          <w:b w:val="0"/>
          <w:i/>
          <w:u w:val="none"/>
        </w:rPr>
        <w:t>Hired Master</w:t>
      </w:r>
      <w:r w:rsidRPr="00B956FA" w:rsidR="00373119">
        <w:rPr>
          <w:b w:val="0"/>
          <w:i/>
          <w:spacing w:val="-3"/>
          <w:u w:val="none"/>
        </w:rPr>
        <w:t xml:space="preserve"> </w:t>
      </w:r>
      <w:r w:rsidRPr="00B956FA" w:rsidR="00373119">
        <w:rPr>
          <w:b w:val="0"/>
          <w:i/>
          <w:u w:val="none"/>
        </w:rPr>
        <w:t xml:space="preserve">Permit </w:t>
      </w:r>
    </w:p>
    <w:p w:rsidRPr="00B956FA" w:rsidR="006A79C8" w:rsidP="00735EE7" w:rsidRDefault="006A79C8" w14:paraId="294CF90C" w14:textId="77777777">
      <w:pPr>
        <w:pStyle w:val="BodyText"/>
        <w:contextualSpacing/>
        <w:rPr>
          <w:b/>
          <w:sz w:val="23"/>
        </w:rPr>
      </w:pPr>
    </w:p>
    <w:p w:rsidRPr="00B956FA" w:rsidR="00D31F05" w:rsidP="00735EE7" w:rsidRDefault="00D31F05" w14:paraId="08FB04E0" w14:textId="367D6198">
      <w:pPr>
        <w:pStyle w:val="BodyText"/>
        <w:contextualSpacing/>
      </w:pPr>
      <w:r w:rsidRPr="00B956FA">
        <w:t xml:space="preserve">A hired master permit is required for harvest of IFQ halibut, IFQ sablefish, or </w:t>
      </w:r>
      <w:r w:rsidRPr="00B956FA" w:rsidR="00FB0E66">
        <w:t>Western Alaska Community Development Quota (</w:t>
      </w:r>
      <w:r w:rsidRPr="00B956FA">
        <w:t>CDQ</w:t>
      </w:r>
      <w:r w:rsidRPr="00B956FA" w:rsidR="00FB0E66">
        <w:t>)</w:t>
      </w:r>
      <w:r w:rsidRPr="00B956FA">
        <w:t xml:space="preserve"> halibut on behalf of a permit holder.</w:t>
      </w:r>
      <w:r w:rsidRPr="00B956FA" w:rsidR="00FE2179">
        <w:t xml:space="preserve"> </w:t>
      </w:r>
      <w:r w:rsidRPr="00B956FA" w:rsidR="004C62EA">
        <w:t xml:space="preserve">Non-individual IFQ permit holders </w:t>
      </w:r>
      <w:r w:rsidRPr="00B956FA" w:rsidR="006939D2">
        <w:t xml:space="preserve">(corporations, partnerships, associations, and other non-individuals) </w:t>
      </w:r>
      <w:r w:rsidRPr="00B956FA" w:rsidR="004C62EA">
        <w:t xml:space="preserve">must designate a hired master to fish their IFQ or obtain a permit to access their account. </w:t>
      </w:r>
    </w:p>
    <w:p w:rsidRPr="00B956FA" w:rsidR="00D31F05" w:rsidP="00735EE7" w:rsidRDefault="00D31F05" w14:paraId="20F6ABBE" w14:textId="77777777">
      <w:pPr>
        <w:pStyle w:val="BodyText"/>
        <w:contextualSpacing/>
      </w:pPr>
    </w:p>
    <w:p w:rsidRPr="00B956FA" w:rsidR="006A79C8" w:rsidP="00735EE7" w:rsidRDefault="004C62EA" w14:paraId="32274B80" w14:textId="298EAA33">
      <w:pPr>
        <w:pStyle w:val="BodyText"/>
        <w:contextualSpacing/>
      </w:pPr>
      <w:r w:rsidRPr="00B956FA">
        <w:t xml:space="preserve">To obtain a hired master, non-individual permit holders must own (either directly or indirectly) at least 20 percent of the vessel their hired master will </w:t>
      </w:r>
      <w:r w:rsidRPr="00B956FA" w:rsidR="00FB0E66">
        <w:t xml:space="preserve">use to </w:t>
      </w:r>
      <w:r w:rsidRPr="00B956FA">
        <w:t>fish the IFQ.</w:t>
      </w:r>
      <w:r w:rsidRPr="00B956FA" w:rsidR="00FE2179">
        <w:t xml:space="preserve"> </w:t>
      </w:r>
      <w:r w:rsidRPr="00B956FA">
        <w:t>The applicant must complete a separate application for each vessel, each IFQ permit number, and each CDQ permit number.</w:t>
      </w:r>
    </w:p>
    <w:p w:rsidRPr="00B956FA" w:rsidR="006A79C8" w:rsidP="00735EE7" w:rsidRDefault="006A79C8" w14:paraId="28883F2C" w14:textId="77777777">
      <w:pPr>
        <w:pStyle w:val="BodyText"/>
        <w:contextualSpacing/>
      </w:pPr>
    </w:p>
    <w:p w:rsidRPr="00B956FA" w:rsidR="006A79C8" w:rsidP="00735EE7" w:rsidRDefault="004C62EA" w14:paraId="0DEC5461" w14:textId="77777777">
      <w:pPr>
        <w:pStyle w:val="BodyText"/>
        <w:contextualSpacing/>
      </w:pPr>
      <w:r w:rsidRPr="00B956FA">
        <w:t>To demonstrate percent of vessel ownership by IFQ permit holder</w:t>
      </w:r>
      <w:r w:rsidRPr="00B956FA" w:rsidR="006939D2">
        <w:t>,</w:t>
      </w:r>
      <w:r w:rsidRPr="00B956FA">
        <w:t xml:space="preserve"> documentation of ownership must be included with this application, except for Category A IFQ permit holders and CDQ permit holders.</w:t>
      </w:r>
    </w:p>
    <w:p w:rsidRPr="00B956FA" w:rsidR="006A79C8" w:rsidP="0089742D" w:rsidRDefault="004C62EA" w14:paraId="3E6DB51A" w14:textId="77777777">
      <w:pPr>
        <w:pStyle w:val="BodyText"/>
        <w:numPr>
          <w:ilvl w:val="0"/>
          <w:numId w:val="1"/>
        </w:numPr>
      </w:pPr>
      <w:r w:rsidRPr="00B956FA">
        <w:t>Proof of vessel ownership by the IFQ permit</w:t>
      </w:r>
      <w:r w:rsidRPr="00B956FA">
        <w:rPr>
          <w:spacing w:val="-8"/>
        </w:rPr>
        <w:t xml:space="preserve"> </w:t>
      </w:r>
      <w:r w:rsidRPr="00B956FA">
        <w:t>holder:</w:t>
      </w:r>
    </w:p>
    <w:p w:rsidRPr="00B956FA" w:rsidR="006A79C8" w:rsidP="0089742D" w:rsidRDefault="004C62EA" w14:paraId="11C97233" w14:textId="77777777">
      <w:pPr>
        <w:pStyle w:val="BodyText"/>
        <w:numPr>
          <w:ilvl w:val="1"/>
          <w:numId w:val="7"/>
        </w:numPr>
      </w:pPr>
      <w:r w:rsidRPr="00B956FA">
        <w:t>For USCG documented vessels, a complete copy of the USCG Abstract of</w:t>
      </w:r>
      <w:r w:rsidRPr="00B956FA">
        <w:rPr>
          <w:spacing w:val="-12"/>
        </w:rPr>
        <w:t xml:space="preserve"> </w:t>
      </w:r>
      <w:r w:rsidRPr="00B956FA">
        <w:t>Title</w:t>
      </w:r>
    </w:p>
    <w:p w:rsidRPr="00B956FA" w:rsidR="006A79C8" w:rsidP="0089742D" w:rsidRDefault="004C62EA" w14:paraId="782EDA80" w14:textId="77777777">
      <w:pPr>
        <w:pStyle w:val="BodyText"/>
        <w:numPr>
          <w:ilvl w:val="1"/>
          <w:numId w:val="7"/>
        </w:numPr>
      </w:pPr>
      <w:r w:rsidRPr="00B956FA">
        <w:t>For an undocumented vessel, a copy of the State of Alaska vessel license</w:t>
      </w:r>
      <w:r w:rsidRPr="00B956FA">
        <w:rPr>
          <w:spacing w:val="-19"/>
        </w:rPr>
        <w:t xml:space="preserve"> </w:t>
      </w:r>
      <w:r w:rsidRPr="00B956FA">
        <w:t>or registration</w:t>
      </w:r>
    </w:p>
    <w:p w:rsidRPr="00B956FA" w:rsidR="006A79C8" w:rsidP="0089742D" w:rsidRDefault="004C62EA" w14:paraId="388167BF" w14:textId="77777777">
      <w:pPr>
        <w:pStyle w:val="BodyText"/>
        <w:numPr>
          <w:ilvl w:val="0"/>
          <w:numId w:val="1"/>
        </w:numPr>
      </w:pPr>
      <w:r w:rsidRPr="00B956FA">
        <w:t>If the IFQ permit holder is not the person named on the USCG Abstract of Title or</w:t>
      </w:r>
      <w:r w:rsidRPr="00B956FA">
        <w:rPr>
          <w:spacing w:val="-22"/>
        </w:rPr>
        <w:t xml:space="preserve"> </w:t>
      </w:r>
      <w:r w:rsidRPr="00B956FA">
        <w:t>State of Alaska vessel license or registration, documentation establishing indirect ownership</w:t>
      </w:r>
      <w:r w:rsidRPr="00B956FA" w:rsidR="0062636A">
        <w:t>,</w:t>
      </w:r>
      <w:r w:rsidRPr="00B956FA">
        <w:t xml:space="preserve"> such as corporate annual reports, meeting minutes, </w:t>
      </w:r>
      <w:r w:rsidRPr="00B956FA" w:rsidR="0062636A">
        <w:t xml:space="preserve">or </w:t>
      </w:r>
      <w:r w:rsidRPr="00B956FA">
        <w:t>stock certificates.</w:t>
      </w:r>
    </w:p>
    <w:p w:rsidRPr="00B956FA" w:rsidR="006A79C8" w:rsidP="00735EE7" w:rsidRDefault="006A79C8" w14:paraId="5775DEFB" w14:textId="77777777">
      <w:pPr>
        <w:pStyle w:val="BodyText"/>
        <w:contextualSpacing/>
      </w:pPr>
    </w:p>
    <w:p w:rsidRPr="00B956FA" w:rsidR="006060B8" w:rsidP="00735EE7" w:rsidRDefault="006060B8" w14:paraId="5FF81FCB" w14:textId="77777777">
      <w:pPr>
        <w:pStyle w:val="BodyText"/>
        <w:contextualSpacing/>
      </w:pPr>
      <w:r w:rsidRPr="00B956FA">
        <w:t xml:space="preserve">A hired master permit is in effect from the date of issue through the end of the specified fishing year. </w:t>
      </w:r>
    </w:p>
    <w:p w:rsidRPr="00B956FA" w:rsidR="006060B8" w:rsidP="00735EE7" w:rsidRDefault="006060B8" w14:paraId="4CE89C11" w14:textId="77777777">
      <w:pPr>
        <w:pStyle w:val="BodyText"/>
        <w:contextualSpacing/>
      </w:pPr>
    </w:p>
    <w:p w:rsidRPr="00B956FA" w:rsidR="006A79C8" w:rsidP="00735EE7" w:rsidRDefault="004C62EA" w14:paraId="12B8128B" w14:textId="77777777">
      <w:pPr>
        <w:pStyle w:val="BodyText"/>
        <w:contextualSpacing/>
      </w:pPr>
      <w:r w:rsidRPr="00B956FA">
        <w:t xml:space="preserve">The application for a hired master permit may be submitted </w:t>
      </w:r>
      <w:r w:rsidRPr="00B956FA" w:rsidR="00024CD0">
        <w:t>to NMFS RAM by mail, delivery,</w:t>
      </w:r>
      <w:r w:rsidRPr="00B956FA">
        <w:t xml:space="preserve"> or </w:t>
      </w:r>
      <w:r w:rsidRPr="00B956FA" w:rsidR="00024CD0">
        <w:t>fax</w:t>
      </w:r>
      <w:r w:rsidRPr="00B956FA">
        <w:t>.</w:t>
      </w:r>
    </w:p>
    <w:p w:rsidRPr="00B956FA" w:rsidR="00D334B8" w:rsidP="00735EE7" w:rsidRDefault="00D334B8" w14:paraId="384E5B60" w14:textId="77777777">
      <w:pPr>
        <w:pStyle w:val="BodyText"/>
        <w:contextualSpacing/>
      </w:pPr>
    </w:p>
    <w:p w:rsidRPr="00B956FA" w:rsidR="006A79C8" w:rsidP="00D334B8" w:rsidRDefault="00D334B8" w14:paraId="76908B3F" w14:textId="78802E76">
      <w:pPr>
        <w:pStyle w:val="BodyText"/>
        <w:contextualSpacing/>
      </w:pPr>
      <w:r w:rsidRPr="00B956FA">
        <w:t xml:space="preserve">The following information is collected on the </w:t>
      </w:r>
      <w:r w:rsidRPr="00B956FA" w:rsidR="004C62EA">
        <w:t>Application for IFQ/CDQ Hired Master Permit</w:t>
      </w:r>
      <w:r w:rsidRPr="00B956FA">
        <w:t>.</w:t>
      </w:r>
    </w:p>
    <w:p w:rsidRPr="00B956FA" w:rsidR="00D334B8" w:rsidP="00D334B8" w:rsidRDefault="00D334B8" w14:paraId="42ACC14B" w14:textId="77777777">
      <w:pPr>
        <w:pStyle w:val="BodyText"/>
        <w:contextualSpacing/>
      </w:pPr>
    </w:p>
    <w:p w:rsidRPr="00B956FA" w:rsidR="006939D2" w:rsidP="00735EE7" w:rsidRDefault="004C62EA" w14:paraId="223AE71A" w14:textId="77777777">
      <w:pPr>
        <w:contextualSpacing/>
        <w:rPr>
          <w:sz w:val="20"/>
        </w:rPr>
      </w:pPr>
      <w:r w:rsidRPr="00B956FA">
        <w:rPr>
          <w:sz w:val="20"/>
          <w:u w:val="single"/>
        </w:rPr>
        <w:t xml:space="preserve">Block </w:t>
      </w:r>
      <w:r w:rsidRPr="00B956FA" w:rsidR="007465F2">
        <w:rPr>
          <w:sz w:val="20"/>
          <w:u w:val="single"/>
        </w:rPr>
        <w:t>A</w:t>
      </w:r>
      <w:r w:rsidRPr="00B956FA">
        <w:rPr>
          <w:sz w:val="20"/>
          <w:u w:val="single"/>
        </w:rPr>
        <w:t xml:space="preserve"> – IFQ/CDQ Permit Holder Information</w:t>
      </w:r>
      <w:r w:rsidRPr="00B956FA">
        <w:rPr>
          <w:sz w:val="20"/>
        </w:rPr>
        <w:t xml:space="preserve"> </w:t>
      </w:r>
    </w:p>
    <w:p w:rsidRPr="00B956FA" w:rsidR="006A79C8" w:rsidP="00735EE7" w:rsidRDefault="004C62EA" w14:paraId="48C0839F" w14:textId="77777777">
      <w:pPr>
        <w:contextualSpacing/>
        <w:rPr>
          <w:sz w:val="20"/>
        </w:rPr>
      </w:pPr>
      <w:r w:rsidRPr="00B956FA">
        <w:rPr>
          <w:sz w:val="20"/>
        </w:rPr>
        <w:t>Name and NMFS person ID</w:t>
      </w:r>
      <w:r w:rsidRPr="00B956FA" w:rsidR="00275F65">
        <w:rPr>
          <w:sz w:val="20"/>
        </w:rPr>
        <w:t xml:space="preserve"> of IFQ permit holder</w:t>
      </w:r>
    </w:p>
    <w:p w:rsidRPr="00B956FA" w:rsidR="006A79C8" w:rsidP="00735EE7" w:rsidRDefault="004C62EA" w14:paraId="1C8646ED" w14:textId="77777777">
      <w:pPr>
        <w:contextualSpacing/>
        <w:rPr>
          <w:sz w:val="20"/>
        </w:rPr>
      </w:pPr>
      <w:r w:rsidRPr="00B956FA">
        <w:rPr>
          <w:sz w:val="20"/>
        </w:rPr>
        <w:t>Business mailing address (indicate whether temporary or permanent)</w:t>
      </w:r>
    </w:p>
    <w:p w:rsidRPr="00B956FA" w:rsidR="006A79C8" w:rsidP="00735EE7" w:rsidRDefault="004C62EA" w14:paraId="665BB59B" w14:textId="77777777">
      <w:pPr>
        <w:contextualSpacing/>
        <w:rPr>
          <w:sz w:val="20"/>
        </w:rPr>
      </w:pPr>
      <w:r w:rsidRPr="00B956FA">
        <w:rPr>
          <w:sz w:val="20"/>
        </w:rPr>
        <w:t>Business telephone number, business fax number, and business e-mail address</w:t>
      </w:r>
    </w:p>
    <w:p w:rsidRPr="00B956FA" w:rsidR="007465F2" w:rsidP="007465F2" w:rsidRDefault="007465F2" w14:paraId="6752EE65" w14:textId="77777777">
      <w:pPr>
        <w:contextualSpacing/>
        <w:rPr>
          <w:sz w:val="20"/>
        </w:rPr>
      </w:pPr>
      <w:r w:rsidRPr="00B956FA">
        <w:rPr>
          <w:sz w:val="20"/>
          <w:u w:val="single"/>
        </w:rPr>
        <w:t>Block B – Purpose of Application</w:t>
      </w:r>
    </w:p>
    <w:p w:rsidRPr="00B956FA" w:rsidR="007465F2" w:rsidP="007465F2" w:rsidRDefault="007465F2" w14:paraId="739098E4" w14:textId="77777777">
      <w:pPr>
        <w:contextualSpacing/>
        <w:rPr>
          <w:sz w:val="20"/>
        </w:rPr>
      </w:pPr>
      <w:r w:rsidRPr="00B956FA">
        <w:rPr>
          <w:sz w:val="20"/>
        </w:rPr>
        <w:t>Indicate if adding or removing hired master</w:t>
      </w:r>
    </w:p>
    <w:p w:rsidRPr="00B956FA" w:rsidR="007465F2" w:rsidP="007465F2" w:rsidRDefault="007465F2" w14:paraId="0D465ADE" w14:textId="77777777">
      <w:pPr>
        <w:contextualSpacing/>
        <w:rPr>
          <w:sz w:val="20"/>
        </w:rPr>
      </w:pPr>
      <w:r w:rsidRPr="00B956FA">
        <w:rPr>
          <w:sz w:val="20"/>
        </w:rPr>
        <w:t xml:space="preserve">Indicate whether the hired master permit should be mailed directly to the hired master </w:t>
      </w:r>
    </w:p>
    <w:p w:rsidRPr="00B956FA" w:rsidR="007465F2" w:rsidP="007465F2" w:rsidRDefault="007465F2" w14:paraId="5F18A9D3" w14:textId="77777777">
      <w:pPr>
        <w:contextualSpacing/>
        <w:rPr>
          <w:sz w:val="20"/>
        </w:rPr>
      </w:pPr>
      <w:r w:rsidRPr="00B956FA">
        <w:rPr>
          <w:sz w:val="20"/>
        </w:rPr>
        <w:t>Indicate permit number(s) and categories to which this action applies</w:t>
      </w:r>
    </w:p>
    <w:p w:rsidRPr="00B956FA" w:rsidR="006A79C8" w:rsidP="00735EE7" w:rsidRDefault="004C62EA" w14:paraId="5037DFD0" w14:textId="150DCF6B">
      <w:pPr>
        <w:contextualSpacing/>
        <w:rPr>
          <w:sz w:val="20"/>
        </w:rPr>
      </w:pPr>
      <w:r w:rsidRPr="00B956FA">
        <w:rPr>
          <w:sz w:val="20"/>
          <w:u w:val="single"/>
        </w:rPr>
        <w:t>Block C – Identification of Vessel upon whic</w:t>
      </w:r>
      <w:r w:rsidRPr="00B956FA" w:rsidR="002B6A79">
        <w:rPr>
          <w:sz w:val="20"/>
          <w:u w:val="single"/>
        </w:rPr>
        <w:t>h IFQ/CDQ Halibut or Sablefish w</w:t>
      </w:r>
      <w:r w:rsidRPr="00B956FA">
        <w:rPr>
          <w:sz w:val="20"/>
          <w:u w:val="single"/>
        </w:rPr>
        <w:t>ill be Fished</w:t>
      </w:r>
    </w:p>
    <w:p w:rsidRPr="00B956FA" w:rsidR="006939D2" w:rsidP="00735EE7" w:rsidRDefault="004C62EA" w14:paraId="0A921871" w14:textId="77777777">
      <w:pPr>
        <w:contextualSpacing/>
        <w:rPr>
          <w:sz w:val="20"/>
        </w:rPr>
      </w:pPr>
      <w:r w:rsidRPr="00B956FA">
        <w:rPr>
          <w:sz w:val="20"/>
        </w:rPr>
        <w:t xml:space="preserve">Vessel name, length overall, ADF&amp;G vessel registration number, and USCG documentation number of vessel </w:t>
      </w:r>
    </w:p>
    <w:p w:rsidRPr="00B956FA" w:rsidR="006A79C8" w:rsidP="00735EE7" w:rsidRDefault="004C62EA" w14:paraId="21C04D6B" w14:textId="77777777">
      <w:pPr>
        <w:contextualSpacing/>
        <w:rPr>
          <w:sz w:val="20"/>
        </w:rPr>
      </w:pPr>
      <w:r w:rsidRPr="00B956FA">
        <w:rPr>
          <w:sz w:val="20"/>
        </w:rPr>
        <w:t>If IFQ permit holder holds an ownership interest of at least 20% in the named vessel, attachments are required</w:t>
      </w:r>
      <w:r w:rsidRPr="00B956FA" w:rsidR="006939D2">
        <w:rPr>
          <w:sz w:val="20"/>
        </w:rPr>
        <w:t>.</w:t>
      </w:r>
    </w:p>
    <w:p w:rsidRPr="00B956FA" w:rsidR="007465F2" w:rsidP="00735EE7" w:rsidRDefault="007465F2" w14:paraId="6966B558" w14:textId="77777777">
      <w:pPr>
        <w:contextualSpacing/>
        <w:rPr>
          <w:sz w:val="20"/>
          <w:u w:val="single"/>
        </w:rPr>
      </w:pPr>
      <w:r w:rsidRPr="00B956FA">
        <w:rPr>
          <w:sz w:val="20"/>
          <w:u w:val="single"/>
        </w:rPr>
        <w:t>Block D – IFQ Permit Holder for Quota Share in Category B, C, or D</w:t>
      </w:r>
    </w:p>
    <w:p w:rsidRPr="00B956FA" w:rsidR="007465F2" w:rsidP="00735EE7" w:rsidRDefault="007465F2" w14:paraId="2447E902" w14:textId="77777777">
      <w:pPr>
        <w:contextualSpacing/>
        <w:rPr>
          <w:sz w:val="20"/>
        </w:rPr>
      </w:pPr>
      <w:r w:rsidRPr="00B956FA">
        <w:rPr>
          <w:sz w:val="20"/>
        </w:rPr>
        <w:t>Indicate</w:t>
      </w:r>
      <w:r w:rsidRPr="00B956FA">
        <w:t xml:space="preserve"> if </w:t>
      </w:r>
      <w:r w:rsidRPr="00B956FA">
        <w:rPr>
          <w:sz w:val="20"/>
        </w:rPr>
        <w:t>IFQ Permit Holder hold an ownership interest of at least 20% in the vessel named in Block C.</w:t>
      </w:r>
    </w:p>
    <w:p w:rsidRPr="00B956FA" w:rsidR="007465F2" w:rsidP="00735EE7" w:rsidRDefault="007465F2" w14:paraId="75C2A4C0" w14:textId="77777777">
      <w:pPr>
        <w:contextualSpacing/>
        <w:rPr>
          <w:sz w:val="20"/>
        </w:rPr>
      </w:pPr>
      <w:r w:rsidRPr="00B956FA">
        <w:rPr>
          <w:sz w:val="20"/>
        </w:rPr>
        <w:t>Attach documentation in support of your ownership interest in the vessel</w:t>
      </w:r>
    </w:p>
    <w:p w:rsidRPr="00B956FA" w:rsidR="007465F2" w:rsidP="00735EE7" w:rsidRDefault="00275F65" w14:paraId="47374E57" w14:textId="77777777">
      <w:pPr>
        <w:contextualSpacing/>
        <w:rPr>
          <w:sz w:val="20"/>
          <w:u w:val="single"/>
        </w:rPr>
      </w:pPr>
      <w:r w:rsidRPr="00B956FA">
        <w:rPr>
          <w:sz w:val="20"/>
          <w:u w:val="single"/>
        </w:rPr>
        <w:t>Block E -- IFQ Permit Holders for Quota Share in Category B, C, or D: Individuals Only</w:t>
      </w:r>
    </w:p>
    <w:p w:rsidRPr="00B956FA" w:rsidR="00275F65" w:rsidP="00735EE7" w:rsidRDefault="00275F65" w14:paraId="2FC52B5C" w14:textId="77777777">
      <w:pPr>
        <w:contextualSpacing/>
        <w:rPr>
          <w:sz w:val="20"/>
        </w:rPr>
      </w:pPr>
      <w:r w:rsidRPr="00B956FA">
        <w:rPr>
          <w:sz w:val="20"/>
        </w:rPr>
        <w:t>Indicate if the IFQ permit holder held an ownership interest of at least 20% in the vessel named in Block C for the 12 months immediately preceding the date of this application.</w:t>
      </w:r>
    </w:p>
    <w:p w:rsidRPr="00B956FA" w:rsidR="007465F2" w:rsidP="00735EE7" w:rsidRDefault="00275F65" w14:paraId="3A1D3466" w14:textId="77777777">
      <w:pPr>
        <w:contextualSpacing/>
        <w:rPr>
          <w:sz w:val="20"/>
        </w:rPr>
      </w:pPr>
      <w:r w:rsidRPr="00B956FA">
        <w:rPr>
          <w:sz w:val="20"/>
        </w:rPr>
        <w:t>If NO, indicate if the permit holder owner applying for a hired master permit and seeking an exemption from the 12-month vessel ownership requirement.</w:t>
      </w:r>
    </w:p>
    <w:p w:rsidRPr="00B956FA" w:rsidR="006939D2" w:rsidP="00735EE7" w:rsidRDefault="004C62EA" w14:paraId="0D700DF1" w14:textId="77777777">
      <w:pPr>
        <w:contextualSpacing/>
        <w:rPr>
          <w:sz w:val="20"/>
        </w:rPr>
      </w:pPr>
      <w:r w:rsidRPr="00B956FA">
        <w:rPr>
          <w:sz w:val="20"/>
          <w:u w:val="single"/>
        </w:rPr>
        <w:t xml:space="preserve">Block </w:t>
      </w:r>
      <w:r w:rsidRPr="00B956FA" w:rsidR="00275F65">
        <w:rPr>
          <w:sz w:val="20"/>
          <w:u w:val="single"/>
        </w:rPr>
        <w:t>F</w:t>
      </w:r>
      <w:r w:rsidRPr="00B956FA">
        <w:rPr>
          <w:sz w:val="20"/>
          <w:u w:val="single"/>
        </w:rPr>
        <w:t xml:space="preserve"> – Hired Master Information</w:t>
      </w:r>
      <w:r w:rsidRPr="00B956FA">
        <w:rPr>
          <w:sz w:val="20"/>
        </w:rPr>
        <w:t xml:space="preserve"> </w:t>
      </w:r>
    </w:p>
    <w:p w:rsidRPr="00B956FA" w:rsidR="006A79C8" w:rsidP="00735EE7" w:rsidRDefault="004C62EA" w14:paraId="1ED384B5" w14:textId="77777777">
      <w:pPr>
        <w:contextualSpacing/>
        <w:rPr>
          <w:sz w:val="20"/>
        </w:rPr>
      </w:pPr>
      <w:r w:rsidRPr="00B956FA">
        <w:rPr>
          <w:sz w:val="20"/>
        </w:rPr>
        <w:t>Name and NMFS person ID</w:t>
      </w:r>
      <w:r w:rsidRPr="00B956FA" w:rsidR="00275F65">
        <w:rPr>
          <w:sz w:val="20"/>
        </w:rPr>
        <w:t xml:space="preserve"> of hired master permit holder</w:t>
      </w:r>
    </w:p>
    <w:p w:rsidRPr="00B956FA" w:rsidR="006A79C8" w:rsidP="00735EE7" w:rsidRDefault="004C62EA" w14:paraId="3396E966" w14:textId="77777777">
      <w:pPr>
        <w:contextualSpacing/>
        <w:rPr>
          <w:sz w:val="20"/>
        </w:rPr>
      </w:pPr>
      <w:r w:rsidRPr="00B956FA">
        <w:rPr>
          <w:sz w:val="20"/>
        </w:rPr>
        <w:t>Business mailing address (indicate whether temporary or permanent)</w:t>
      </w:r>
    </w:p>
    <w:p w:rsidRPr="00B956FA" w:rsidR="00DD4578" w:rsidP="00735EE7" w:rsidRDefault="004C62EA" w14:paraId="3F84B922" w14:textId="77777777">
      <w:pPr>
        <w:contextualSpacing/>
        <w:rPr>
          <w:sz w:val="20"/>
        </w:rPr>
      </w:pPr>
      <w:r w:rsidRPr="00B956FA">
        <w:rPr>
          <w:sz w:val="20"/>
        </w:rPr>
        <w:t xml:space="preserve">Business telephone number, business fax number, and business e-mail address </w:t>
      </w:r>
    </w:p>
    <w:p w:rsidRPr="00B956FA" w:rsidR="00CC3C7A" w:rsidP="00735EE7" w:rsidRDefault="00CC3C7A" w14:paraId="61BF2757" w14:textId="77777777">
      <w:pPr>
        <w:contextualSpacing/>
        <w:rPr>
          <w:sz w:val="20"/>
          <w:u w:val="single"/>
        </w:rPr>
      </w:pPr>
      <w:r w:rsidRPr="00B956FA">
        <w:rPr>
          <w:sz w:val="20"/>
          <w:u w:val="single"/>
        </w:rPr>
        <w:t>Block G – 12-month Ownership Exemption Request</w:t>
      </w:r>
    </w:p>
    <w:p w:rsidRPr="00B956FA" w:rsidR="00CC3C7A" w:rsidP="00735EE7" w:rsidRDefault="00CC3C7A" w14:paraId="7D551436" w14:textId="77777777">
      <w:pPr>
        <w:contextualSpacing/>
        <w:rPr>
          <w:sz w:val="20"/>
        </w:rPr>
      </w:pPr>
      <w:r w:rsidRPr="00B956FA">
        <w:rPr>
          <w:sz w:val="20"/>
        </w:rPr>
        <w:t>Indicate type of exemption you are seeking</w:t>
      </w:r>
    </w:p>
    <w:p w:rsidRPr="00B956FA" w:rsidR="00CC3C7A" w:rsidP="00735EE7" w:rsidRDefault="00CC3C7A" w14:paraId="43F55321" w14:textId="77777777">
      <w:pPr>
        <w:contextualSpacing/>
        <w:rPr>
          <w:sz w:val="20"/>
        </w:rPr>
      </w:pPr>
      <w:r w:rsidRPr="00B956FA">
        <w:rPr>
          <w:sz w:val="20"/>
        </w:rPr>
        <w:t>For Claim of Vessel Los or Irreparable Vessel Damage:</w:t>
      </w:r>
    </w:p>
    <w:p w:rsidRPr="00B956FA" w:rsidR="00CC3C7A" w:rsidP="003862B5" w:rsidRDefault="00CC3C7A" w14:paraId="3582E80A" w14:textId="77777777">
      <w:pPr>
        <w:ind w:left="360"/>
        <w:contextualSpacing/>
        <w:rPr>
          <w:sz w:val="20"/>
        </w:rPr>
      </w:pPr>
      <w:r w:rsidRPr="00B956FA">
        <w:rPr>
          <w:sz w:val="20"/>
        </w:rPr>
        <w:t>Name, ADF&amp;G number, and USCG number of vessel</w:t>
      </w:r>
    </w:p>
    <w:p w:rsidRPr="00B956FA" w:rsidR="00CC3C7A" w:rsidP="003862B5" w:rsidRDefault="00CC3C7A" w14:paraId="7A0C934F" w14:textId="77777777">
      <w:pPr>
        <w:ind w:left="360"/>
        <w:contextualSpacing/>
        <w:rPr>
          <w:sz w:val="20"/>
        </w:rPr>
      </w:pPr>
      <w:r w:rsidRPr="00B956FA">
        <w:rPr>
          <w:sz w:val="20"/>
        </w:rPr>
        <w:t>Date vessel lost or irreparably damaged</w:t>
      </w:r>
    </w:p>
    <w:p w:rsidRPr="00B956FA" w:rsidR="00CC3C7A" w:rsidP="003862B5" w:rsidRDefault="00CC3C7A" w14:paraId="4F7C2912" w14:textId="77777777">
      <w:pPr>
        <w:ind w:left="360"/>
        <w:contextualSpacing/>
        <w:rPr>
          <w:sz w:val="20"/>
        </w:rPr>
      </w:pPr>
      <w:r w:rsidRPr="00B956FA">
        <w:rPr>
          <w:sz w:val="20"/>
        </w:rPr>
        <w:t>Indicate</w:t>
      </w:r>
      <w:r w:rsidRPr="00B956FA" w:rsidR="003862B5">
        <w:rPr>
          <w:sz w:val="20"/>
        </w:rPr>
        <w:t xml:space="preserve"> if USCG For</w:t>
      </w:r>
      <w:r w:rsidRPr="00B956FA" w:rsidR="006D47BF">
        <w:rPr>
          <w:sz w:val="20"/>
        </w:rPr>
        <w:t>m</w:t>
      </w:r>
      <w:r w:rsidRPr="00B956FA" w:rsidR="003862B5">
        <w:rPr>
          <w:sz w:val="20"/>
        </w:rPr>
        <w:t xml:space="preserve"> 2692</w:t>
      </w:r>
      <w:r w:rsidRPr="00B956FA" w:rsidR="006D47BF">
        <w:rPr>
          <w:sz w:val="20"/>
        </w:rPr>
        <w:t xml:space="preserve"> “Report of Marine Casualty”</w:t>
      </w:r>
      <w:r w:rsidRPr="00B956FA" w:rsidR="003862B5">
        <w:rPr>
          <w:sz w:val="20"/>
        </w:rPr>
        <w:t xml:space="preserve"> was submitted for the incident</w:t>
      </w:r>
    </w:p>
    <w:p w:rsidRPr="00B956FA" w:rsidR="003862B5" w:rsidP="003862B5" w:rsidRDefault="003862B5" w14:paraId="69407C9D" w14:textId="77777777">
      <w:pPr>
        <w:ind w:left="360"/>
        <w:contextualSpacing/>
        <w:rPr>
          <w:sz w:val="20"/>
        </w:rPr>
      </w:pPr>
      <w:r w:rsidRPr="00B956FA">
        <w:rPr>
          <w:sz w:val="20"/>
        </w:rPr>
        <w:t>Cause of vessel loss or damage (check all that apply)</w:t>
      </w:r>
    </w:p>
    <w:p w:rsidRPr="00B956FA" w:rsidR="00CC3C7A" w:rsidP="003862B5" w:rsidRDefault="003862B5" w14:paraId="69F99482" w14:textId="77777777">
      <w:pPr>
        <w:ind w:left="360"/>
        <w:contextualSpacing/>
        <w:rPr>
          <w:sz w:val="20"/>
        </w:rPr>
      </w:pPr>
      <w:r w:rsidRPr="00B956FA">
        <w:rPr>
          <w:sz w:val="20"/>
        </w:rPr>
        <w:t>Was the vessel used to harvest halibut or sablefish QS belonging to the IFQ permit holder before the vessel was lost or irreparably damaged?</w:t>
      </w:r>
    </w:p>
    <w:p w:rsidRPr="00B956FA" w:rsidR="003862B5" w:rsidP="003862B5" w:rsidRDefault="003862B5" w14:paraId="26C33AA3" w14:textId="77777777">
      <w:pPr>
        <w:contextualSpacing/>
        <w:rPr>
          <w:sz w:val="20"/>
        </w:rPr>
      </w:pPr>
      <w:r w:rsidRPr="00B956FA">
        <w:rPr>
          <w:sz w:val="20"/>
        </w:rPr>
        <w:t>For Claim of Temporary Vessel Disablement</w:t>
      </w:r>
    </w:p>
    <w:p w:rsidRPr="00B956FA" w:rsidR="003862B5" w:rsidP="003862B5" w:rsidRDefault="003862B5" w14:paraId="2AAD38E9" w14:textId="77777777">
      <w:pPr>
        <w:ind w:left="360"/>
        <w:contextualSpacing/>
        <w:rPr>
          <w:sz w:val="20"/>
        </w:rPr>
      </w:pPr>
      <w:r w:rsidRPr="00B956FA">
        <w:rPr>
          <w:sz w:val="20"/>
        </w:rPr>
        <w:t>Name, ADF&amp;G number, and USCG number of vessel</w:t>
      </w:r>
    </w:p>
    <w:p w:rsidRPr="00B956FA" w:rsidR="003862B5" w:rsidP="003862B5" w:rsidRDefault="003862B5" w14:paraId="526D173D" w14:textId="77777777">
      <w:pPr>
        <w:ind w:left="360"/>
        <w:contextualSpacing/>
        <w:rPr>
          <w:sz w:val="20"/>
        </w:rPr>
      </w:pPr>
      <w:r w:rsidRPr="00B956FA">
        <w:rPr>
          <w:sz w:val="20"/>
        </w:rPr>
        <w:t>Date vessel temporarily disabled</w:t>
      </w:r>
    </w:p>
    <w:p w:rsidRPr="00B956FA" w:rsidR="003862B5" w:rsidP="003862B5" w:rsidRDefault="003862B5" w14:paraId="3E215BC6" w14:textId="77777777">
      <w:pPr>
        <w:ind w:left="360"/>
        <w:contextualSpacing/>
        <w:rPr>
          <w:sz w:val="20"/>
        </w:rPr>
      </w:pPr>
      <w:r w:rsidRPr="00B956FA">
        <w:rPr>
          <w:sz w:val="20"/>
        </w:rPr>
        <w:t>Indicate if USCG For</w:t>
      </w:r>
      <w:r w:rsidRPr="00B956FA" w:rsidR="006D47BF">
        <w:rPr>
          <w:sz w:val="20"/>
        </w:rPr>
        <w:t>m</w:t>
      </w:r>
      <w:r w:rsidRPr="00B956FA">
        <w:rPr>
          <w:sz w:val="20"/>
        </w:rPr>
        <w:t xml:space="preserve"> 2692</w:t>
      </w:r>
      <w:r w:rsidRPr="00B956FA" w:rsidR="006D47BF">
        <w:t xml:space="preserve"> “</w:t>
      </w:r>
      <w:r w:rsidRPr="00B956FA" w:rsidR="006D47BF">
        <w:rPr>
          <w:sz w:val="20"/>
        </w:rPr>
        <w:t>Report of Marine Casualty”</w:t>
      </w:r>
      <w:r w:rsidRPr="00B956FA">
        <w:rPr>
          <w:sz w:val="20"/>
        </w:rPr>
        <w:t xml:space="preserve"> was submitted for the incident</w:t>
      </w:r>
    </w:p>
    <w:p w:rsidRPr="00B956FA" w:rsidR="003862B5" w:rsidP="003862B5" w:rsidRDefault="003862B5" w14:paraId="20CA81E4" w14:textId="77777777">
      <w:pPr>
        <w:ind w:left="360"/>
        <w:contextualSpacing/>
        <w:rPr>
          <w:sz w:val="20"/>
        </w:rPr>
      </w:pPr>
      <w:r w:rsidRPr="00B956FA">
        <w:rPr>
          <w:sz w:val="20"/>
        </w:rPr>
        <w:t>Was the vessel temporarily disabled by an accident that materially and adversely affected the vessel’s seaworthiness or fitness for service?</w:t>
      </w:r>
    </w:p>
    <w:p w:rsidRPr="00B956FA" w:rsidR="003862B5" w:rsidP="003862B5" w:rsidRDefault="003862B5" w14:paraId="13E5BBD5" w14:textId="77777777">
      <w:pPr>
        <w:ind w:left="360"/>
        <w:contextualSpacing/>
        <w:rPr>
          <w:sz w:val="20"/>
        </w:rPr>
      </w:pPr>
      <w:r w:rsidRPr="00B956FA">
        <w:rPr>
          <w:sz w:val="20"/>
        </w:rPr>
        <w:t>Does the vessel require repairs from this incident that require at least 60 days to complete?</w:t>
      </w:r>
    </w:p>
    <w:p w:rsidRPr="00B956FA" w:rsidR="003862B5" w:rsidP="003862B5" w:rsidRDefault="003862B5" w14:paraId="6F63901A" w14:textId="77777777">
      <w:pPr>
        <w:ind w:left="360"/>
        <w:contextualSpacing/>
        <w:rPr>
          <w:sz w:val="20"/>
        </w:rPr>
      </w:pPr>
      <w:r w:rsidRPr="00B956FA">
        <w:rPr>
          <w:sz w:val="20"/>
        </w:rPr>
        <w:t>Was the vessel used to harvest halibut or sablefish QS belonging to the IFQ permit holder before the vessel was temporarily disabled?</w:t>
      </w:r>
    </w:p>
    <w:p w:rsidRPr="00B956FA" w:rsidR="006A79C8" w:rsidP="00735EE7" w:rsidRDefault="004C62EA" w14:paraId="599C1859" w14:textId="77777777">
      <w:pPr>
        <w:contextualSpacing/>
        <w:rPr>
          <w:sz w:val="20"/>
        </w:rPr>
      </w:pPr>
      <w:r w:rsidRPr="00B956FA">
        <w:rPr>
          <w:sz w:val="20"/>
          <w:u w:val="single"/>
        </w:rPr>
        <w:t xml:space="preserve">Block </w:t>
      </w:r>
      <w:r w:rsidRPr="00B956FA" w:rsidR="00964373">
        <w:rPr>
          <w:sz w:val="20"/>
          <w:u w:val="single"/>
        </w:rPr>
        <w:t>H</w:t>
      </w:r>
      <w:r w:rsidRPr="00B956FA">
        <w:rPr>
          <w:sz w:val="20"/>
          <w:u w:val="single"/>
        </w:rPr>
        <w:t xml:space="preserve"> – Certification of Permit Holder</w:t>
      </w:r>
    </w:p>
    <w:p w:rsidRPr="00B956FA" w:rsidR="006939D2" w:rsidP="00735EE7" w:rsidRDefault="004C62EA" w14:paraId="545F058B" w14:textId="77777777">
      <w:pPr>
        <w:contextualSpacing/>
        <w:rPr>
          <w:sz w:val="20"/>
        </w:rPr>
      </w:pPr>
      <w:r w:rsidRPr="00B956FA">
        <w:rPr>
          <w:sz w:val="20"/>
        </w:rPr>
        <w:t>Signature and printed name of applicant</w:t>
      </w:r>
      <w:r w:rsidRPr="00B956FA" w:rsidR="00964373">
        <w:rPr>
          <w:sz w:val="20"/>
        </w:rPr>
        <w:t xml:space="preserve"> or authorized representative</w:t>
      </w:r>
      <w:r w:rsidRPr="00B956FA">
        <w:rPr>
          <w:sz w:val="20"/>
        </w:rPr>
        <w:t>, and date signed</w:t>
      </w:r>
    </w:p>
    <w:p w:rsidRPr="00B956FA" w:rsidR="006A79C8" w:rsidP="00735EE7" w:rsidRDefault="004C62EA" w14:paraId="5C647EF6" w14:textId="77777777">
      <w:pPr>
        <w:contextualSpacing/>
        <w:rPr>
          <w:sz w:val="20"/>
        </w:rPr>
      </w:pPr>
      <w:r w:rsidRPr="00B956FA">
        <w:rPr>
          <w:sz w:val="20"/>
        </w:rPr>
        <w:t xml:space="preserve">If representative, </w:t>
      </w:r>
      <w:r w:rsidRPr="00B956FA">
        <w:rPr>
          <w:b/>
          <w:sz w:val="20"/>
        </w:rPr>
        <w:t xml:space="preserve">attach </w:t>
      </w:r>
      <w:r w:rsidRPr="00B956FA">
        <w:rPr>
          <w:sz w:val="20"/>
        </w:rPr>
        <w:t>authorization</w:t>
      </w:r>
    </w:p>
    <w:p w:rsidRPr="00B956FA" w:rsidR="006A79C8" w:rsidP="00735EE7" w:rsidRDefault="006A79C8" w14:paraId="041CA308" w14:textId="645F99FF">
      <w:pPr>
        <w:pStyle w:val="BodyText"/>
        <w:contextualSpacing/>
      </w:pPr>
    </w:p>
    <w:p w:rsidRPr="00B956FA" w:rsidR="0018755B" w:rsidP="00735EE7" w:rsidRDefault="0018755B" w14:paraId="6D627F5E" w14:textId="77777777">
      <w:pPr>
        <w:pStyle w:val="BodyText"/>
        <w:contextualSpacing/>
      </w:pPr>
    </w:p>
    <w:p w:rsidRPr="00B956FA" w:rsidR="006A79C8" w:rsidP="00DD4578" w:rsidRDefault="00CB72AD" w14:paraId="76BD3574" w14:textId="13242124">
      <w:pPr>
        <w:pStyle w:val="Heading1"/>
        <w:tabs>
          <w:tab w:val="left" w:pos="360"/>
        </w:tabs>
        <w:ind w:left="0"/>
        <w:contextualSpacing/>
        <w:rPr>
          <w:b w:val="0"/>
          <w:i/>
          <w:color w:val="C0504D" w:themeColor="accent2"/>
          <w:u w:val="none"/>
        </w:rPr>
      </w:pPr>
      <w:r w:rsidRPr="00B956FA">
        <w:rPr>
          <w:b w:val="0"/>
          <w:i/>
          <w:u w:val="none"/>
        </w:rPr>
        <w:t>4</w:t>
      </w:r>
      <w:r w:rsidRPr="00B956FA" w:rsidR="00DD4578">
        <w:rPr>
          <w:b w:val="0"/>
          <w:i/>
          <w:u w:val="none"/>
        </w:rPr>
        <w:t>.</w:t>
      </w:r>
      <w:r w:rsidRPr="00B956FA" w:rsidR="00DD4578">
        <w:rPr>
          <w:b w:val="0"/>
          <w:i/>
          <w:u w:val="none"/>
        </w:rPr>
        <w:tab/>
      </w:r>
      <w:r w:rsidRPr="00B956FA" w:rsidR="004C62EA">
        <w:rPr>
          <w:b w:val="0"/>
          <w:i/>
          <w:u w:val="none"/>
        </w:rPr>
        <w:t>Application for IFQ/CDQ Registered Buyer</w:t>
      </w:r>
      <w:r w:rsidRPr="00B956FA" w:rsidR="004C62EA">
        <w:rPr>
          <w:b w:val="0"/>
          <w:i/>
          <w:spacing w:val="-3"/>
          <w:u w:val="none"/>
        </w:rPr>
        <w:t xml:space="preserve"> </w:t>
      </w:r>
      <w:r w:rsidRPr="00B956FA" w:rsidR="004C62EA">
        <w:rPr>
          <w:b w:val="0"/>
          <w:i/>
          <w:u w:val="none"/>
        </w:rPr>
        <w:t>Permit</w:t>
      </w:r>
      <w:r w:rsidRPr="00B956FA" w:rsidR="0018755B">
        <w:rPr>
          <w:b w:val="0"/>
          <w:i/>
          <w:u w:val="none"/>
        </w:rPr>
        <w:t xml:space="preserve"> </w:t>
      </w:r>
    </w:p>
    <w:p w:rsidRPr="00B956FA" w:rsidR="006A79C8" w:rsidP="00735EE7" w:rsidRDefault="006A79C8" w14:paraId="53B88A2B" w14:textId="77777777">
      <w:pPr>
        <w:pStyle w:val="BodyText"/>
        <w:contextualSpacing/>
        <w:rPr>
          <w:b/>
          <w:sz w:val="23"/>
        </w:rPr>
      </w:pPr>
    </w:p>
    <w:p w:rsidRPr="00B956FA" w:rsidR="006A79C8" w:rsidP="00735EE7" w:rsidRDefault="0082132A" w14:paraId="6999642B" w14:textId="7D32DB29">
      <w:pPr>
        <w:pStyle w:val="BodyText"/>
        <w:contextualSpacing/>
      </w:pPr>
      <w:r w:rsidRPr="00B956FA">
        <w:t xml:space="preserve">The Application for IFQ/CDQ Registered Buyer Permit is used to apply for, amend, or renew a </w:t>
      </w:r>
      <w:r w:rsidRPr="00B956FA" w:rsidR="00920F8B">
        <w:t>registered buyer</w:t>
      </w:r>
      <w:r w:rsidRPr="00B956FA">
        <w:t xml:space="preserve"> permit under the IFQ Program and the CDQ Program. </w:t>
      </w:r>
      <w:r w:rsidRPr="00B956FA" w:rsidR="004C62EA">
        <w:t xml:space="preserve">A </w:t>
      </w:r>
      <w:r w:rsidRPr="00B956FA" w:rsidR="00920F8B">
        <w:t>registered buyer</w:t>
      </w:r>
      <w:r w:rsidRPr="00B956FA" w:rsidR="004C62EA">
        <w:t xml:space="preserve"> permit authorizes the person identified on the permit to receive and make an IFQ landing by an IFQ permit holder or IFQ hired master permit holder</w:t>
      </w:r>
      <w:r w:rsidRPr="00B956FA" w:rsidR="003B4025">
        <w:t>, or to receive</w:t>
      </w:r>
      <w:r w:rsidRPr="00B956FA" w:rsidR="004C62EA">
        <w:t xml:space="preserve"> and </w:t>
      </w:r>
      <w:r w:rsidRPr="00B956FA" w:rsidR="003B4025">
        <w:t xml:space="preserve">make </w:t>
      </w:r>
      <w:r w:rsidRPr="00B956FA" w:rsidR="004C62EA">
        <w:t>a CDQ halibut landing by a CDQ permit holder or CDQ hired master permit holder.</w:t>
      </w:r>
    </w:p>
    <w:p w:rsidRPr="00B956FA" w:rsidR="006A79C8" w:rsidP="00735EE7" w:rsidRDefault="006A79C8" w14:paraId="3CA4A993" w14:textId="77777777">
      <w:pPr>
        <w:pStyle w:val="BodyText"/>
        <w:contextualSpacing/>
      </w:pPr>
    </w:p>
    <w:p w:rsidRPr="00B956FA" w:rsidR="006A79C8" w:rsidP="00735EE7" w:rsidRDefault="004C62EA" w14:paraId="140A5215" w14:textId="383C68A1">
      <w:pPr>
        <w:pStyle w:val="BodyText"/>
        <w:contextualSpacing/>
      </w:pPr>
      <w:r w:rsidRPr="00B956FA">
        <w:t xml:space="preserve">A </w:t>
      </w:r>
      <w:r w:rsidRPr="00B956FA" w:rsidR="00920F8B">
        <w:t>registered buyer</w:t>
      </w:r>
      <w:r w:rsidRPr="00B956FA">
        <w:t xml:space="preserve"> permit is required of</w:t>
      </w:r>
      <w:r w:rsidRPr="00B956FA" w:rsidR="00D7706E">
        <w:t xml:space="preserve"> the following</w:t>
      </w:r>
      <w:r w:rsidRPr="00B956FA">
        <w:t>:</w:t>
      </w:r>
    </w:p>
    <w:p w:rsidRPr="00B956FA" w:rsidR="006A79C8" w:rsidP="0089742D" w:rsidRDefault="004C62EA" w14:paraId="6AFBB5C2" w14:textId="77777777">
      <w:pPr>
        <w:pStyle w:val="BodyText"/>
        <w:numPr>
          <w:ilvl w:val="0"/>
          <w:numId w:val="1"/>
        </w:numPr>
      </w:pPr>
      <w:r w:rsidRPr="00B956FA">
        <w:t xml:space="preserve">Any person who receives </w:t>
      </w:r>
      <w:r w:rsidRPr="00B956FA">
        <w:rPr>
          <w:spacing w:val="-2"/>
        </w:rPr>
        <w:t xml:space="preserve">IFQ </w:t>
      </w:r>
      <w:r w:rsidRPr="00B956FA">
        <w:t xml:space="preserve">halibut, CDQ halibut, or </w:t>
      </w:r>
      <w:r w:rsidRPr="00B956FA">
        <w:rPr>
          <w:spacing w:val="-2"/>
        </w:rPr>
        <w:t xml:space="preserve">IFQ </w:t>
      </w:r>
      <w:r w:rsidRPr="00B956FA">
        <w:t>sablefish from the person(s) who harvested the</w:t>
      </w:r>
      <w:r w:rsidRPr="00B956FA">
        <w:rPr>
          <w:spacing w:val="-2"/>
        </w:rPr>
        <w:t xml:space="preserve"> </w:t>
      </w:r>
      <w:r w:rsidRPr="00B956FA">
        <w:t>fish.</w:t>
      </w:r>
    </w:p>
    <w:p w:rsidRPr="00B956FA" w:rsidR="006A79C8" w:rsidP="0089742D" w:rsidRDefault="004C62EA" w14:paraId="5578D447" w14:textId="77777777">
      <w:pPr>
        <w:pStyle w:val="BodyText"/>
        <w:numPr>
          <w:ilvl w:val="0"/>
          <w:numId w:val="1"/>
        </w:numPr>
      </w:pPr>
      <w:r w:rsidRPr="00B956FA">
        <w:t xml:space="preserve">Any person who harvests </w:t>
      </w:r>
      <w:r w:rsidRPr="00B956FA">
        <w:rPr>
          <w:spacing w:val="-2"/>
        </w:rPr>
        <w:t xml:space="preserve">IFQ </w:t>
      </w:r>
      <w:r w:rsidRPr="00B956FA">
        <w:t xml:space="preserve">halibut, CDQ halibut, or </w:t>
      </w:r>
      <w:r w:rsidRPr="00B956FA">
        <w:rPr>
          <w:spacing w:val="-2"/>
        </w:rPr>
        <w:t xml:space="preserve">IFQ </w:t>
      </w:r>
      <w:r w:rsidRPr="00B956FA">
        <w:t>sablefish and transfers such fish in a dockside sale, outside of an IFQ regulatory area, or outside the State of</w:t>
      </w:r>
      <w:r w:rsidRPr="00B956FA">
        <w:rPr>
          <w:spacing w:val="-24"/>
        </w:rPr>
        <w:t xml:space="preserve"> </w:t>
      </w:r>
      <w:r w:rsidRPr="00B956FA">
        <w:t>Alaska.</w:t>
      </w:r>
    </w:p>
    <w:p w:rsidRPr="00B956FA" w:rsidR="006A79C8" w:rsidP="0089742D" w:rsidRDefault="004C62EA" w14:paraId="17748AED" w14:textId="1B2D7F50">
      <w:pPr>
        <w:pStyle w:val="BodyText"/>
        <w:numPr>
          <w:ilvl w:val="0"/>
          <w:numId w:val="1"/>
        </w:numPr>
      </w:pPr>
      <w:r w:rsidRPr="00B956FA">
        <w:t>A vessel operator who submits a</w:t>
      </w:r>
      <w:r w:rsidRPr="00B956FA" w:rsidR="00500624">
        <w:t>n IFQ</w:t>
      </w:r>
      <w:r w:rsidRPr="00B956FA">
        <w:t xml:space="preserve"> Departure Report (see </w:t>
      </w:r>
      <w:r w:rsidRPr="00B956FA" w:rsidR="00500624">
        <w:t xml:space="preserve">description of this report </w:t>
      </w:r>
      <w:r w:rsidRPr="00B956FA" w:rsidR="00DB3FAB">
        <w:t>below at</w:t>
      </w:r>
      <w:r w:rsidRPr="00B956FA" w:rsidR="00500624">
        <w:t xml:space="preserve"> subsection </w:t>
      </w:r>
      <w:r w:rsidRPr="00B956FA" w:rsidR="00205069">
        <w:t>p</w:t>
      </w:r>
      <w:r w:rsidRPr="00B956FA">
        <w:t>).</w:t>
      </w:r>
    </w:p>
    <w:p w:rsidRPr="00B956FA" w:rsidR="006A79C8" w:rsidP="00735EE7" w:rsidRDefault="006A79C8" w14:paraId="6D02657C" w14:textId="77777777">
      <w:pPr>
        <w:pStyle w:val="BodyText"/>
        <w:contextualSpacing/>
      </w:pPr>
    </w:p>
    <w:p w:rsidRPr="00B956FA" w:rsidR="006A79C8" w:rsidP="00735EE7" w:rsidRDefault="004C62EA" w14:paraId="0FFC3984" w14:textId="3F431C86">
      <w:pPr>
        <w:pStyle w:val="BodyText"/>
        <w:contextualSpacing/>
      </w:pPr>
      <w:r w:rsidRPr="00B956FA">
        <w:t xml:space="preserve">NMFS does not issue a </w:t>
      </w:r>
      <w:r w:rsidRPr="00B956FA" w:rsidR="00920F8B">
        <w:t>registered buyer</w:t>
      </w:r>
      <w:r w:rsidRPr="00B956FA">
        <w:t xml:space="preserve"> permit to entities receiving IFQ Pacific halibut, IFQ sablefish, or CDQ Pacific halibut at locations outside Alaska. In such cases, the vessel operator must be a </w:t>
      </w:r>
      <w:r w:rsidRPr="00B956FA" w:rsidR="00920F8B">
        <w:t>registered buyer</w:t>
      </w:r>
      <w:r w:rsidRPr="00B956FA">
        <w:t>.</w:t>
      </w:r>
    </w:p>
    <w:p w:rsidRPr="00B956FA" w:rsidR="00D7706E" w:rsidP="00D7706E" w:rsidRDefault="00D7706E" w14:paraId="5A372CFB" w14:textId="77777777">
      <w:pPr>
        <w:widowControl/>
        <w:adjustRightInd w:val="0"/>
        <w:rPr>
          <w:sz w:val="24"/>
          <w:szCs w:val="24"/>
        </w:rPr>
      </w:pPr>
    </w:p>
    <w:p w:rsidRPr="00B956FA" w:rsidR="00D7706E" w:rsidP="00D7706E" w:rsidRDefault="00D7706E" w14:paraId="11C58396" w14:textId="0587FC17">
      <w:pPr>
        <w:widowControl/>
        <w:adjustRightInd w:val="0"/>
        <w:rPr>
          <w:color w:val="000000"/>
          <w:sz w:val="24"/>
          <w:szCs w:val="24"/>
        </w:rPr>
      </w:pPr>
      <w:r w:rsidRPr="00B956FA">
        <w:rPr>
          <w:sz w:val="24"/>
          <w:szCs w:val="24"/>
        </w:rPr>
        <w:t xml:space="preserve">A </w:t>
      </w:r>
      <w:r w:rsidRPr="00B956FA" w:rsidR="00920F8B">
        <w:rPr>
          <w:sz w:val="24"/>
          <w:szCs w:val="24"/>
        </w:rPr>
        <w:t>registered buyer</w:t>
      </w:r>
      <w:r w:rsidRPr="00B956FA">
        <w:rPr>
          <w:sz w:val="24"/>
          <w:szCs w:val="24"/>
        </w:rPr>
        <w:t xml:space="preserve"> permit is non-transferable and is issued </w:t>
      </w:r>
      <w:r w:rsidRPr="00B956FA" w:rsidR="0085550E">
        <w:rPr>
          <w:sz w:val="24"/>
          <w:szCs w:val="24"/>
        </w:rPr>
        <w:t xml:space="preserve">annually </w:t>
      </w:r>
      <w:r w:rsidRPr="00B956FA">
        <w:rPr>
          <w:sz w:val="24"/>
          <w:szCs w:val="24"/>
        </w:rPr>
        <w:t>on request at no cost.</w:t>
      </w:r>
      <w:r w:rsidRPr="00B956FA" w:rsidR="00FE2179">
        <w:rPr>
          <w:sz w:val="24"/>
          <w:szCs w:val="24"/>
        </w:rPr>
        <w:t xml:space="preserve"> </w:t>
      </w:r>
      <w:r w:rsidRPr="00B956FA">
        <w:rPr>
          <w:color w:val="000000"/>
          <w:sz w:val="24"/>
          <w:szCs w:val="24"/>
        </w:rPr>
        <w:t xml:space="preserve">Many </w:t>
      </w:r>
      <w:r w:rsidRPr="00B956FA" w:rsidR="00920F8B">
        <w:rPr>
          <w:color w:val="000000"/>
          <w:sz w:val="24"/>
          <w:szCs w:val="24"/>
        </w:rPr>
        <w:t>registered buyer</w:t>
      </w:r>
      <w:r w:rsidRPr="00B956FA">
        <w:rPr>
          <w:color w:val="000000"/>
          <w:sz w:val="24"/>
          <w:szCs w:val="24"/>
        </w:rPr>
        <w:t xml:space="preserve">s hold more than one permit. </w:t>
      </w:r>
    </w:p>
    <w:p w:rsidRPr="00B956FA" w:rsidR="006A79C8" w:rsidP="00735EE7" w:rsidRDefault="006A79C8" w14:paraId="6155C245" w14:textId="77777777">
      <w:pPr>
        <w:pStyle w:val="BodyText"/>
        <w:contextualSpacing/>
      </w:pPr>
    </w:p>
    <w:p w:rsidRPr="00B956FA" w:rsidR="006A79C8" w:rsidP="00735EE7" w:rsidRDefault="004C62EA" w14:paraId="320AB46C" w14:textId="21334279">
      <w:pPr>
        <w:pStyle w:val="BodyText"/>
        <w:contextualSpacing/>
      </w:pPr>
      <w:r w:rsidRPr="00B956FA">
        <w:t xml:space="preserve">A </w:t>
      </w:r>
      <w:r w:rsidRPr="00B956FA" w:rsidR="00920F8B">
        <w:t>registered buyer</w:t>
      </w:r>
      <w:r w:rsidRPr="00B956FA">
        <w:t xml:space="preserve"> permit is in effect from the first day of the year for which it is issued or from the date of issuance, whichever is later, through the end of the 1-year cycle</w:t>
      </w:r>
      <w:r w:rsidRPr="00B956FA" w:rsidR="0005649D">
        <w:t xml:space="preserve"> that</w:t>
      </w:r>
      <w:r w:rsidRPr="00B956FA" w:rsidR="006B5976">
        <w:t xml:space="preserve"> </w:t>
      </w:r>
      <w:r w:rsidRPr="00B956FA" w:rsidR="00C641B7">
        <w:t>run</w:t>
      </w:r>
      <w:r w:rsidRPr="00B956FA" w:rsidR="006B5976">
        <w:t>s</w:t>
      </w:r>
      <w:r w:rsidRPr="00B956FA" w:rsidR="00C641B7">
        <w:t xml:space="preserve"> from March 1 through the last day of February</w:t>
      </w:r>
      <w:r w:rsidRPr="00B956FA" w:rsidR="006B5976">
        <w:t>,</w:t>
      </w:r>
      <w:r w:rsidRPr="00B956FA" w:rsidR="00C641B7">
        <w:t xml:space="preserve"> </w:t>
      </w:r>
      <w:r w:rsidRPr="00B956FA">
        <w:t>unless it is revoked, suspended, surrendered, or modified.</w:t>
      </w:r>
    </w:p>
    <w:p w:rsidRPr="00B956FA" w:rsidR="006A79C8" w:rsidP="00735EE7" w:rsidRDefault="006A79C8" w14:paraId="5FB86787" w14:textId="77777777">
      <w:pPr>
        <w:pStyle w:val="BodyText"/>
        <w:contextualSpacing/>
      </w:pPr>
    </w:p>
    <w:p w:rsidRPr="00B956FA" w:rsidR="005264E1" w:rsidP="00735EE7" w:rsidRDefault="00136C84" w14:paraId="40688D25" w14:textId="313C53D4">
      <w:pPr>
        <w:pStyle w:val="BodyText"/>
        <w:contextualSpacing/>
      </w:pPr>
      <w:r w:rsidRPr="00B956FA">
        <w:t xml:space="preserve">The </w:t>
      </w:r>
      <w:r w:rsidRPr="00B956FA" w:rsidR="004C62EA">
        <w:t xml:space="preserve">application may be submitted to NMFS </w:t>
      </w:r>
      <w:r w:rsidRPr="00B956FA">
        <w:t xml:space="preserve">RAM </w:t>
      </w:r>
      <w:r w:rsidRPr="00B956FA" w:rsidR="004C62EA">
        <w:t xml:space="preserve">by mail, fax, </w:t>
      </w:r>
      <w:r w:rsidRPr="00B956FA" w:rsidR="003B7DA3">
        <w:t xml:space="preserve">or </w:t>
      </w:r>
      <w:r w:rsidRPr="00B956FA" w:rsidR="004C62EA">
        <w:t>delivery</w:t>
      </w:r>
      <w:r w:rsidRPr="00B956FA" w:rsidR="003B7DA3">
        <w:t xml:space="preserve">. </w:t>
      </w:r>
      <w:r w:rsidRPr="00B956FA" w:rsidR="0030622A">
        <w:t xml:space="preserve">An application to </w:t>
      </w:r>
      <w:r w:rsidRPr="00B956FA" w:rsidR="003B7DA3">
        <w:t xml:space="preserve">renew or amend </w:t>
      </w:r>
      <w:r w:rsidRPr="00B956FA" w:rsidR="0030622A">
        <w:t xml:space="preserve">the permit may </w:t>
      </w:r>
      <w:r w:rsidRPr="00B956FA" w:rsidR="00887D60">
        <w:t xml:space="preserve">also </w:t>
      </w:r>
      <w:r w:rsidRPr="00B956FA" w:rsidR="0030622A">
        <w:t xml:space="preserve">be submitted online using </w:t>
      </w:r>
      <w:hyperlink w:history="1" r:id="rId16">
        <w:r w:rsidRPr="00B956FA" w:rsidR="001026B7">
          <w:rPr>
            <w:rStyle w:val="Hyperlink"/>
          </w:rPr>
          <w:t>eFISH</w:t>
        </w:r>
      </w:hyperlink>
      <w:r w:rsidRPr="00B956FA" w:rsidR="001026B7">
        <w:t xml:space="preserve">, </w:t>
      </w:r>
      <w:r w:rsidRPr="00B956FA" w:rsidR="0030622A">
        <w:t xml:space="preserve">the </w:t>
      </w:r>
      <w:r w:rsidRPr="00B956FA" w:rsidR="007D5F3F">
        <w:t>NMFS-approved electronic reporting system</w:t>
      </w:r>
      <w:r w:rsidRPr="00B956FA" w:rsidR="0030622A">
        <w:t>.</w:t>
      </w:r>
    </w:p>
    <w:p w:rsidRPr="00B956FA" w:rsidR="006B5976" w:rsidP="00735EE7" w:rsidRDefault="006B5976" w14:paraId="05FB9BE3" w14:textId="77777777">
      <w:pPr>
        <w:pStyle w:val="BodyText"/>
        <w:contextualSpacing/>
      </w:pPr>
    </w:p>
    <w:p w:rsidRPr="00B956FA" w:rsidR="006A79C8" w:rsidP="00735EE7" w:rsidRDefault="004C62EA" w14:paraId="209805F8" w14:textId="5CA4ECD0">
      <w:pPr>
        <w:pStyle w:val="BodyText"/>
        <w:contextualSpacing/>
      </w:pPr>
      <w:r w:rsidRPr="00B956FA">
        <w:t xml:space="preserve">If the application is submitted to NMFS online using </w:t>
      </w:r>
      <w:r w:rsidRPr="00B956FA" w:rsidR="001026B7">
        <w:t>eFISH</w:t>
      </w:r>
      <w:r w:rsidRPr="00B956FA" w:rsidR="00136C84">
        <w:t xml:space="preserve">, </w:t>
      </w:r>
      <w:r w:rsidRPr="00B956FA">
        <w:t>the NMFS Person ID, password, and transfer key take the place of a signature and certify that all information is true, correct, and complete.</w:t>
      </w:r>
    </w:p>
    <w:p w:rsidRPr="00B956FA" w:rsidR="00D4188F" w:rsidP="00735EE7" w:rsidRDefault="00D4188F" w14:paraId="0329BEE8" w14:textId="77777777">
      <w:pPr>
        <w:pStyle w:val="BodyText"/>
        <w:contextualSpacing/>
      </w:pPr>
    </w:p>
    <w:p w:rsidRPr="00B956FA" w:rsidR="00D4188F" w:rsidP="00735EE7" w:rsidRDefault="00D4188F" w14:paraId="738D8C84" w14:textId="259D1321">
      <w:pPr>
        <w:pStyle w:val="BodyText"/>
        <w:contextualSpacing/>
      </w:pPr>
      <w:r w:rsidRPr="00B956FA">
        <w:t xml:space="preserve">Upon acceptance by NMFS of an online submission, the </w:t>
      </w:r>
      <w:r w:rsidRPr="00B956FA" w:rsidR="00920F8B">
        <w:t>registered buyer</w:t>
      </w:r>
      <w:r w:rsidRPr="00B956FA">
        <w:t xml:space="preserve"> may print a paper copy of the new permit and maintain this copy for inspection. NMFS will mail permits to applicants applying by mail, delivery, or fax.</w:t>
      </w:r>
    </w:p>
    <w:p w:rsidRPr="00B956FA" w:rsidR="00980E50" w:rsidP="00735EE7" w:rsidRDefault="00980E50" w14:paraId="185493AD" w14:textId="77777777">
      <w:pPr>
        <w:pStyle w:val="BodyText"/>
        <w:contextualSpacing/>
      </w:pPr>
    </w:p>
    <w:p w:rsidRPr="00B956FA" w:rsidR="00980E50" w:rsidP="00980E50" w:rsidRDefault="00980E50" w14:paraId="7FB217A7" w14:textId="27B7D138">
      <w:pPr>
        <w:pStyle w:val="BodyText"/>
        <w:contextualSpacing/>
      </w:pPr>
      <w:r w:rsidRPr="00B956FA">
        <w:t>For the application to be considered complete, all observer fees due to NMFS (see §</w:t>
      </w:r>
      <w:r w:rsidRPr="00B956FA" w:rsidR="00341F2E">
        <w:t xml:space="preserve"> </w:t>
      </w:r>
      <w:r w:rsidRPr="00B956FA">
        <w:t>679.55) must be paid</w:t>
      </w:r>
      <w:r w:rsidRPr="00B956FA" w:rsidR="006569C9">
        <w:t xml:space="preserve">. Observer fees are </w:t>
      </w:r>
      <w:r w:rsidRPr="00B956FA">
        <w:t xml:space="preserve">authorized under OMB </w:t>
      </w:r>
      <w:r w:rsidRPr="00B956FA" w:rsidR="008B16A0">
        <w:t>control</w:t>
      </w:r>
      <w:r w:rsidRPr="00B956FA" w:rsidR="006569C9">
        <w:t xml:space="preserve"> number </w:t>
      </w:r>
      <w:r w:rsidRPr="00B956FA">
        <w:t>0648-0711.</w:t>
      </w:r>
    </w:p>
    <w:p w:rsidRPr="00B956FA" w:rsidR="006A79C8" w:rsidP="00735EE7" w:rsidRDefault="006A79C8" w14:paraId="6E4270A1" w14:textId="77777777">
      <w:pPr>
        <w:pStyle w:val="BodyText"/>
        <w:contextualSpacing/>
      </w:pPr>
    </w:p>
    <w:p w:rsidRPr="00B956FA" w:rsidR="006A79C8" w:rsidP="00735EE7" w:rsidRDefault="00AB3B75" w14:paraId="05E7C036" w14:textId="6804C8FD">
      <w:pPr>
        <w:contextualSpacing/>
        <w:rPr>
          <w:sz w:val="24"/>
          <w:szCs w:val="24"/>
        </w:rPr>
      </w:pPr>
      <w:r w:rsidRPr="00B956FA">
        <w:rPr>
          <w:sz w:val="24"/>
          <w:szCs w:val="24"/>
        </w:rPr>
        <w:t xml:space="preserve">The following information is collected on the </w:t>
      </w:r>
      <w:r w:rsidRPr="00B956FA" w:rsidR="004C62EA">
        <w:rPr>
          <w:sz w:val="24"/>
          <w:szCs w:val="24"/>
        </w:rPr>
        <w:t xml:space="preserve">Application for </w:t>
      </w:r>
      <w:r w:rsidRPr="00B956FA" w:rsidR="006569C9">
        <w:rPr>
          <w:sz w:val="24"/>
          <w:szCs w:val="24"/>
        </w:rPr>
        <w:t xml:space="preserve">IFQ/CDQ </w:t>
      </w:r>
      <w:r w:rsidRPr="00B956FA" w:rsidR="004C62EA">
        <w:rPr>
          <w:sz w:val="24"/>
          <w:szCs w:val="24"/>
        </w:rPr>
        <w:t>Registered Buyer Permit</w:t>
      </w:r>
      <w:r w:rsidRPr="00B956FA">
        <w:rPr>
          <w:sz w:val="24"/>
          <w:szCs w:val="24"/>
        </w:rPr>
        <w:t>.</w:t>
      </w:r>
    </w:p>
    <w:p w:rsidRPr="00B956FA" w:rsidR="00AB3B75" w:rsidP="00735EE7" w:rsidRDefault="00AB3B75" w14:paraId="6D14DFEA" w14:textId="77777777">
      <w:pPr>
        <w:contextualSpacing/>
        <w:rPr>
          <w:sz w:val="24"/>
          <w:szCs w:val="24"/>
        </w:rPr>
      </w:pPr>
    </w:p>
    <w:p w:rsidRPr="00B956FA" w:rsidR="000D3A80" w:rsidP="00735EE7" w:rsidRDefault="000D3A80" w14:paraId="26C58480" w14:textId="77777777">
      <w:pPr>
        <w:contextualSpacing/>
        <w:rPr>
          <w:sz w:val="20"/>
        </w:rPr>
      </w:pPr>
      <w:r w:rsidRPr="00B956FA">
        <w:rPr>
          <w:sz w:val="20"/>
        </w:rPr>
        <w:t>Indicate type of permit requested: New, Renew, or Amended</w:t>
      </w:r>
    </w:p>
    <w:p w:rsidRPr="00B956FA" w:rsidR="007475C7" w:rsidP="00735EE7" w:rsidRDefault="004C62EA" w14:paraId="0278F4C6" w14:textId="2789BBE9">
      <w:pPr>
        <w:contextualSpacing/>
        <w:rPr>
          <w:sz w:val="20"/>
        </w:rPr>
      </w:pPr>
      <w:r w:rsidRPr="00B956FA">
        <w:rPr>
          <w:sz w:val="20"/>
        </w:rPr>
        <w:t xml:space="preserve">If </w:t>
      </w:r>
      <w:r w:rsidRPr="00B956FA" w:rsidR="000D3A80">
        <w:rPr>
          <w:sz w:val="20"/>
        </w:rPr>
        <w:t>renewing or amending a</w:t>
      </w:r>
      <w:r w:rsidRPr="00B956FA">
        <w:rPr>
          <w:sz w:val="20"/>
        </w:rPr>
        <w:t xml:space="preserve"> permit, enter </w:t>
      </w:r>
      <w:r w:rsidRPr="00B956FA" w:rsidR="00920F8B">
        <w:rPr>
          <w:sz w:val="20"/>
        </w:rPr>
        <w:t>registered buyer</w:t>
      </w:r>
      <w:r w:rsidRPr="00B956FA">
        <w:rPr>
          <w:sz w:val="20"/>
        </w:rPr>
        <w:t xml:space="preserve"> permit number </w:t>
      </w:r>
    </w:p>
    <w:p w:rsidRPr="00B956FA" w:rsidR="006A79C8" w:rsidP="00735EE7" w:rsidRDefault="004C62EA" w14:paraId="75531456" w14:textId="77777777">
      <w:pPr>
        <w:contextualSpacing/>
        <w:rPr>
          <w:sz w:val="20"/>
        </w:rPr>
      </w:pPr>
      <w:r w:rsidRPr="00B956FA">
        <w:rPr>
          <w:sz w:val="20"/>
          <w:u w:val="single"/>
        </w:rPr>
        <w:t>Block A -- Applicant Identification</w:t>
      </w:r>
    </w:p>
    <w:p w:rsidRPr="00B956FA" w:rsidR="007475C7" w:rsidP="00735EE7" w:rsidRDefault="004C62EA" w14:paraId="0F40213B" w14:textId="006D807F">
      <w:pPr>
        <w:contextualSpacing/>
        <w:rPr>
          <w:sz w:val="20"/>
        </w:rPr>
      </w:pPr>
      <w:r w:rsidRPr="00B956FA">
        <w:rPr>
          <w:sz w:val="20"/>
        </w:rPr>
        <w:t xml:space="preserve">Name and NMFS Person ID of </w:t>
      </w:r>
      <w:r w:rsidRPr="00B956FA" w:rsidR="00920F8B">
        <w:rPr>
          <w:sz w:val="20"/>
        </w:rPr>
        <w:t>registered buyer</w:t>
      </w:r>
      <w:r w:rsidRPr="00B956FA">
        <w:rPr>
          <w:sz w:val="20"/>
        </w:rPr>
        <w:t xml:space="preserve"> </w:t>
      </w:r>
    </w:p>
    <w:p w:rsidRPr="00B956FA" w:rsidR="006A79C8" w:rsidP="00735EE7" w:rsidRDefault="004C62EA" w14:paraId="2A4793E6" w14:textId="77777777">
      <w:pPr>
        <w:contextualSpacing/>
        <w:rPr>
          <w:sz w:val="20"/>
        </w:rPr>
      </w:pPr>
      <w:r w:rsidRPr="00B956FA">
        <w:rPr>
          <w:sz w:val="20"/>
        </w:rPr>
        <w:t>Name of contact person</w:t>
      </w:r>
    </w:p>
    <w:p w:rsidRPr="00B956FA" w:rsidR="007475C7" w:rsidP="00735EE7" w:rsidRDefault="004C62EA" w14:paraId="1701B2A1" w14:textId="77777777">
      <w:pPr>
        <w:contextualSpacing/>
        <w:rPr>
          <w:sz w:val="20"/>
        </w:rPr>
      </w:pPr>
      <w:r w:rsidRPr="00B956FA">
        <w:rPr>
          <w:sz w:val="20"/>
        </w:rPr>
        <w:t xml:space="preserve">Business mailing address (indicate whether permanent or temporary) </w:t>
      </w:r>
    </w:p>
    <w:p w:rsidRPr="00B956FA" w:rsidR="006A79C8" w:rsidP="00735EE7" w:rsidRDefault="004C62EA" w14:paraId="372E7652" w14:textId="77777777">
      <w:pPr>
        <w:contextualSpacing/>
        <w:rPr>
          <w:sz w:val="20"/>
        </w:rPr>
      </w:pPr>
      <w:r w:rsidRPr="00B956FA">
        <w:rPr>
          <w:sz w:val="20"/>
        </w:rPr>
        <w:t>Physical location of facility</w:t>
      </w:r>
    </w:p>
    <w:p w:rsidRPr="00B956FA" w:rsidR="007475C7" w:rsidP="00735EE7" w:rsidRDefault="004C62EA" w14:paraId="0C7E0B99" w14:textId="77777777">
      <w:pPr>
        <w:contextualSpacing/>
        <w:rPr>
          <w:sz w:val="20"/>
        </w:rPr>
      </w:pPr>
      <w:r w:rsidRPr="00B956FA">
        <w:rPr>
          <w:sz w:val="20"/>
        </w:rPr>
        <w:t xml:space="preserve">Business telephone number, fax number, and e-mail address </w:t>
      </w:r>
    </w:p>
    <w:p w:rsidRPr="00B956FA" w:rsidR="006A79C8" w:rsidP="00735EE7" w:rsidRDefault="004C62EA" w14:paraId="5A8F9DF5" w14:textId="77777777">
      <w:pPr>
        <w:contextualSpacing/>
        <w:rPr>
          <w:sz w:val="20"/>
        </w:rPr>
      </w:pPr>
      <w:r w:rsidRPr="00B956FA">
        <w:rPr>
          <w:sz w:val="20"/>
          <w:u w:val="single"/>
        </w:rPr>
        <w:t>Block B – Type of Activity</w:t>
      </w:r>
    </w:p>
    <w:p w:rsidRPr="00B956FA" w:rsidR="00DD4578" w:rsidP="00735EE7" w:rsidRDefault="004C62EA" w14:paraId="52ABB4BE" w14:textId="77777777">
      <w:pPr>
        <w:contextualSpacing/>
        <w:rPr>
          <w:sz w:val="20"/>
        </w:rPr>
      </w:pPr>
      <w:r w:rsidRPr="00B956FA">
        <w:rPr>
          <w:sz w:val="20"/>
        </w:rPr>
        <w:t>Check all activities that apply</w:t>
      </w:r>
    </w:p>
    <w:p w:rsidRPr="00B956FA" w:rsidR="006A79C8" w:rsidP="00735EE7" w:rsidRDefault="004C62EA" w14:paraId="2041B6B7" w14:textId="77777777">
      <w:pPr>
        <w:contextualSpacing/>
        <w:rPr>
          <w:sz w:val="20"/>
        </w:rPr>
      </w:pPr>
      <w:r w:rsidRPr="00B956FA">
        <w:rPr>
          <w:sz w:val="20"/>
          <w:u w:val="single"/>
        </w:rPr>
        <w:t>Block C – Signature</w:t>
      </w:r>
    </w:p>
    <w:p w:rsidRPr="00B956FA" w:rsidR="007475C7" w:rsidP="00735EE7" w:rsidRDefault="004C62EA" w14:paraId="140B4E38" w14:textId="77777777">
      <w:pPr>
        <w:contextualSpacing/>
        <w:rPr>
          <w:sz w:val="20"/>
        </w:rPr>
      </w:pPr>
      <w:r w:rsidRPr="00B956FA">
        <w:rPr>
          <w:sz w:val="20"/>
        </w:rPr>
        <w:t xml:space="preserve">Signature and printed name of applicant or authorized representative and date signed </w:t>
      </w:r>
    </w:p>
    <w:p w:rsidRPr="00B956FA" w:rsidR="006A79C8" w:rsidP="00735EE7" w:rsidRDefault="004C62EA" w14:paraId="10C4759E" w14:textId="77777777">
      <w:pPr>
        <w:contextualSpacing/>
        <w:rPr>
          <w:sz w:val="20"/>
        </w:rPr>
      </w:pPr>
      <w:r w:rsidRPr="00B956FA">
        <w:rPr>
          <w:sz w:val="20"/>
        </w:rPr>
        <w:t xml:space="preserve">If authorized representative, </w:t>
      </w:r>
      <w:r w:rsidRPr="00B956FA">
        <w:rPr>
          <w:b/>
          <w:sz w:val="20"/>
        </w:rPr>
        <w:t xml:space="preserve">attach </w:t>
      </w:r>
      <w:r w:rsidRPr="00B956FA">
        <w:rPr>
          <w:sz w:val="20"/>
        </w:rPr>
        <w:t>authorization</w:t>
      </w:r>
    </w:p>
    <w:p w:rsidRPr="00B956FA" w:rsidR="008250E6" w:rsidP="00A94B7A" w:rsidRDefault="008250E6" w14:paraId="624E2D72" w14:textId="77777777">
      <w:pPr>
        <w:pStyle w:val="Heading1"/>
        <w:keepNext/>
        <w:tabs>
          <w:tab w:val="left" w:pos="360"/>
        </w:tabs>
        <w:ind w:left="0"/>
        <w:contextualSpacing/>
        <w:rPr>
          <w:u w:val="none"/>
        </w:rPr>
      </w:pPr>
    </w:p>
    <w:p w:rsidRPr="00B956FA" w:rsidR="00616CDA" w:rsidP="00A94B7A" w:rsidRDefault="00CB72AD" w14:paraId="52DD28FE" w14:textId="71E3270F">
      <w:pPr>
        <w:pStyle w:val="Heading1"/>
        <w:keepNext/>
        <w:tabs>
          <w:tab w:val="left" w:pos="360"/>
        </w:tabs>
        <w:ind w:left="0"/>
        <w:contextualSpacing/>
        <w:rPr>
          <w:b w:val="0"/>
          <w:i/>
          <w:color w:val="C00000"/>
          <w:u w:val="none"/>
        </w:rPr>
      </w:pPr>
      <w:r w:rsidRPr="00B956FA">
        <w:rPr>
          <w:b w:val="0"/>
          <w:i/>
          <w:u w:val="none"/>
        </w:rPr>
        <w:t>5</w:t>
      </w:r>
      <w:r w:rsidRPr="00B956FA" w:rsidR="00616CDA">
        <w:rPr>
          <w:b w:val="0"/>
          <w:i/>
          <w:u w:val="none"/>
        </w:rPr>
        <w:t xml:space="preserve">. </w:t>
      </w:r>
      <w:r w:rsidRPr="00B956FA" w:rsidR="00616CDA">
        <w:rPr>
          <w:b w:val="0"/>
          <w:i/>
          <w:u w:val="none"/>
        </w:rPr>
        <w:tab/>
        <w:t xml:space="preserve">Application for Transfer of QS </w:t>
      </w:r>
    </w:p>
    <w:p w:rsidRPr="00B956FA" w:rsidR="00616CDA" w:rsidP="00AD0017" w:rsidRDefault="00616CDA" w14:paraId="097A8107" w14:textId="0A47BEE7">
      <w:pPr>
        <w:pStyle w:val="Heading1"/>
        <w:keepNext/>
        <w:tabs>
          <w:tab w:val="left" w:pos="360"/>
        </w:tabs>
        <w:ind w:left="0"/>
        <w:contextualSpacing/>
        <w:rPr>
          <w:b w:val="0"/>
          <w:u w:val="none"/>
        </w:rPr>
      </w:pPr>
    </w:p>
    <w:p w:rsidRPr="00B956FA" w:rsidR="00310634" w:rsidP="008250E6" w:rsidRDefault="00310634" w14:paraId="44F9089D" w14:textId="77777777">
      <w:pPr>
        <w:pStyle w:val="Heading1"/>
        <w:tabs>
          <w:tab w:val="left" w:pos="360"/>
        </w:tabs>
        <w:ind w:left="0"/>
        <w:contextualSpacing/>
        <w:rPr>
          <w:b w:val="0"/>
          <w:u w:val="none"/>
        </w:rPr>
      </w:pPr>
      <w:r w:rsidRPr="00B956FA">
        <w:rPr>
          <w:b w:val="0"/>
          <w:u w:val="none"/>
        </w:rPr>
        <w:t>Any person that received QS/IFQ as an Initial Issue or that holds a Transfer Eligibility Certificate (TEC) is eligible to receive QS/IFQ by transfer.</w:t>
      </w:r>
    </w:p>
    <w:p w:rsidRPr="00B956FA" w:rsidR="00310634" w:rsidP="008250E6" w:rsidRDefault="00310634" w14:paraId="1AA2527C" w14:textId="6D5C3B3C">
      <w:pPr>
        <w:pStyle w:val="Heading1"/>
        <w:tabs>
          <w:tab w:val="left" w:pos="360"/>
        </w:tabs>
        <w:ind w:left="0"/>
        <w:contextualSpacing/>
        <w:rPr>
          <w:b w:val="0"/>
          <w:u w:val="none"/>
        </w:rPr>
      </w:pPr>
    </w:p>
    <w:p w:rsidRPr="00B956FA" w:rsidR="00310634" w:rsidP="008250E6" w:rsidRDefault="00310634" w14:paraId="618831EA" w14:textId="1702D374">
      <w:pPr>
        <w:pStyle w:val="Heading1"/>
        <w:tabs>
          <w:tab w:val="left" w:pos="360"/>
        </w:tabs>
        <w:ind w:left="0"/>
        <w:contextualSpacing/>
        <w:rPr>
          <w:b w:val="0"/>
          <w:u w:val="none"/>
        </w:rPr>
      </w:pPr>
      <w:r w:rsidRPr="00B956FA">
        <w:rPr>
          <w:b w:val="0"/>
          <w:u w:val="none"/>
        </w:rPr>
        <w:t xml:space="preserve">The Application for Transfer of QS is used to permanently transfer QS. </w:t>
      </w:r>
    </w:p>
    <w:p w:rsidRPr="00B956FA" w:rsidR="00793F14" w:rsidP="008250E6" w:rsidRDefault="00793F14" w14:paraId="670496A9" w14:textId="77777777">
      <w:pPr>
        <w:pStyle w:val="Heading1"/>
        <w:tabs>
          <w:tab w:val="left" w:pos="360"/>
        </w:tabs>
        <w:ind w:left="0"/>
        <w:contextualSpacing/>
        <w:rPr>
          <w:b w:val="0"/>
          <w:u w:val="none"/>
        </w:rPr>
      </w:pPr>
    </w:p>
    <w:p w:rsidRPr="00B956FA" w:rsidR="00793F14" w:rsidP="008250E6" w:rsidRDefault="00793F14" w14:paraId="62230721" w14:textId="2D361723">
      <w:pPr>
        <w:pStyle w:val="Heading1"/>
        <w:tabs>
          <w:tab w:val="left" w:pos="360"/>
        </w:tabs>
        <w:ind w:left="0"/>
        <w:contextualSpacing/>
        <w:rPr>
          <w:b w:val="0"/>
          <w:u w:val="none"/>
        </w:rPr>
      </w:pPr>
      <w:r w:rsidRPr="00B956FA">
        <w:rPr>
          <w:b w:val="0"/>
          <w:u w:val="none"/>
        </w:rPr>
        <w:t xml:space="preserve">An Application for Transfer of QS must be approved by the NMFS Regional Administrator before a person may use IFQ that results from a direct transfer to harvest IFQ halibut or IFQ sablefish. </w:t>
      </w:r>
      <w:r w:rsidRPr="00B956FA" w:rsidR="00EC64BC">
        <w:rPr>
          <w:b w:val="0"/>
          <w:u w:val="none"/>
        </w:rPr>
        <w:t>The IFQ Program does not permit transfer of QS subject to any conditions of repossession or resale to the transferor except by court order, operation of law, or security agreement.</w:t>
      </w:r>
    </w:p>
    <w:p w:rsidRPr="00B956FA" w:rsidR="00793F14" w:rsidP="008250E6" w:rsidRDefault="00793F14" w14:paraId="6AB190C3" w14:textId="5BFFDBB0">
      <w:pPr>
        <w:pStyle w:val="Heading1"/>
        <w:tabs>
          <w:tab w:val="left" w:pos="360"/>
        </w:tabs>
        <w:ind w:left="0"/>
        <w:contextualSpacing/>
        <w:rPr>
          <w:b w:val="0"/>
          <w:u w:val="none"/>
        </w:rPr>
      </w:pPr>
    </w:p>
    <w:p w:rsidRPr="00B956FA" w:rsidR="00EC64BC" w:rsidP="008250E6" w:rsidRDefault="00EC64BC" w14:paraId="019BC39C" w14:textId="462B6937">
      <w:pPr>
        <w:pStyle w:val="Heading1"/>
        <w:tabs>
          <w:tab w:val="left" w:pos="360"/>
        </w:tabs>
        <w:ind w:left="0"/>
        <w:contextualSpacing/>
        <w:rPr>
          <w:b w:val="0"/>
          <w:u w:val="none"/>
        </w:rPr>
      </w:pPr>
      <w:r w:rsidRPr="00B956FA">
        <w:rPr>
          <w:b w:val="0"/>
          <w:u w:val="none"/>
        </w:rPr>
        <w:t>The information required by this application is necessary to ensure that QS and IFQ are transferred in compliance with the regulations governing the buying and selling of QS and the leasing of IFQ.</w:t>
      </w:r>
    </w:p>
    <w:p w:rsidRPr="00B956FA" w:rsidR="00793F14" w:rsidP="008250E6" w:rsidRDefault="00793F14" w14:paraId="1F3190FA" w14:textId="77777777">
      <w:pPr>
        <w:pStyle w:val="Heading1"/>
        <w:tabs>
          <w:tab w:val="left" w:pos="360"/>
        </w:tabs>
        <w:ind w:left="0"/>
        <w:contextualSpacing/>
        <w:rPr>
          <w:b w:val="0"/>
          <w:u w:val="none"/>
        </w:rPr>
      </w:pPr>
    </w:p>
    <w:p w:rsidRPr="00B956FA" w:rsidR="00386F76" w:rsidP="008250E6" w:rsidRDefault="00EC64BC" w14:paraId="0D103CCB" w14:textId="77777777">
      <w:pPr>
        <w:rPr>
          <w:bCs/>
          <w:sz w:val="24"/>
          <w:szCs w:val="24"/>
          <w:u w:color="000000"/>
        </w:rPr>
      </w:pPr>
      <w:r w:rsidRPr="00B956FA">
        <w:rPr>
          <w:bCs/>
          <w:sz w:val="24"/>
          <w:szCs w:val="24"/>
          <w:u w:color="000000"/>
        </w:rPr>
        <w:t xml:space="preserve">A separate application must be submitted for each group of QS being transferred. </w:t>
      </w:r>
    </w:p>
    <w:p w:rsidRPr="00B956FA" w:rsidR="00386F76" w:rsidP="00386F76" w:rsidRDefault="00386F76" w14:paraId="767AA497" w14:textId="77777777">
      <w:pPr>
        <w:rPr>
          <w:bCs/>
          <w:sz w:val="24"/>
          <w:szCs w:val="24"/>
          <w:u w:color="000000"/>
        </w:rPr>
      </w:pPr>
    </w:p>
    <w:p w:rsidRPr="00B956FA" w:rsidR="00386F76" w:rsidP="00386F76" w:rsidRDefault="00EC64BC" w14:paraId="54B38514" w14:textId="77777777">
      <w:pPr>
        <w:rPr>
          <w:sz w:val="24"/>
          <w:szCs w:val="24"/>
        </w:rPr>
      </w:pPr>
      <w:r w:rsidRPr="00B956FA">
        <w:rPr>
          <w:sz w:val="24"/>
          <w:szCs w:val="24"/>
        </w:rPr>
        <w:t xml:space="preserve">An Application for Transfer of QS may be submitted to NMFS RAM by mail or delivery. Fax submittal is not accepted due to the </w:t>
      </w:r>
      <w:r w:rsidRPr="00B956FA" w:rsidR="00E021E9">
        <w:rPr>
          <w:sz w:val="24"/>
          <w:szCs w:val="24"/>
        </w:rPr>
        <w:t>notary</w:t>
      </w:r>
      <w:r w:rsidRPr="00B956FA">
        <w:rPr>
          <w:sz w:val="24"/>
          <w:szCs w:val="24"/>
        </w:rPr>
        <w:t xml:space="preserve"> requirements.</w:t>
      </w:r>
    </w:p>
    <w:p w:rsidRPr="00B956FA" w:rsidR="00386F76" w:rsidP="00386F76" w:rsidRDefault="00386F76" w14:paraId="56411B74" w14:textId="77777777">
      <w:pPr>
        <w:rPr>
          <w:sz w:val="24"/>
          <w:szCs w:val="24"/>
        </w:rPr>
      </w:pPr>
    </w:p>
    <w:p w:rsidRPr="00B956FA" w:rsidR="00EC64BC" w:rsidP="00EC64BC" w:rsidRDefault="00EC64BC" w14:paraId="5735952C" w14:textId="3BE1D5AC">
      <w:pPr>
        <w:pStyle w:val="Heading1"/>
        <w:keepNext/>
        <w:tabs>
          <w:tab w:val="left" w:pos="360"/>
        </w:tabs>
        <w:ind w:left="0"/>
        <w:contextualSpacing/>
        <w:rPr>
          <w:b w:val="0"/>
          <w:u w:val="none"/>
        </w:rPr>
      </w:pPr>
      <w:r w:rsidRPr="00B956FA">
        <w:rPr>
          <w:b w:val="0"/>
          <w:u w:val="none"/>
        </w:rPr>
        <w:t>The following information is collected on the Application for Transfer of QS.</w:t>
      </w:r>
    </w:p>
    <w:p w:rsidRPr="00B956FA" w:rsidR="00EC64BC" w:rsidP="00EC64BC" w:rsidRDefault="00EC64BC" w14:paraId="6941C47F" w14:textId="77777777">
      <w:pPr>
        <w:pStyle w:val="Heading1"/>
        <w:keepNext/>
        <w:tabs>
          <w:tab w:val="left" w:pos="360"/>
        </w:tabs>
        <w:ind w:left="0"/>
        <w:contextualSpacing/>
        <w:rPr>
          <w:b w:val="0"/>
          <w:u w:val="none"/>
        </w:rPr>
      </w:pPr>
    </w:p>
    <w:p w:rsidRPr="00B956FA" w:rsidR="00EC64BC" w:rsidP="00EC64BC" w:rsidRDefault="00EC64BC" w14:paraId="6DD41934" w14:textId="77777777">
      <w:pPr>
        <w:contextualSpacing/>
        <w:rPr>
          <w:sz w:val="20"/>
        </w:rPr>
      </w:pPr>
      <w:r w:rsidRPr="00B956FA">
        <w:rPr>
          <w:sz w:val="20"/>
        </w:rPr>
        <w:t xml:space="preserve">Indicate whether transferee has a TEC </w:t>
      </w:r>
    </w:p>
    <w:p w:rsidRPr="00B956FA" w:rsidR="00EC64BC" w:rsidP="00EC64BC" w:rsidRDefault="00EC64BC" w14:paraId="7CD7E243" w14:textId="77777777">
      <w:pPr>
        <w:contextualSpacing/>
        <w:rPr>
          <w:sz w:val="20"/>
        </w:rPr>
      </w:pPr>
      <w:r w:rsidRPr="00B956FA">
        <w:rPr>
          <w:sz w:val="20"/>
          <w:u w:val="single"/>
        </w:rPr>
        <w:t>Checklist</w:t>
      </w:r>
    </w:p>
    <w:p w:rsidRPr="00B956FA" w:rsidR="00EC64BC" w:rsidP="00EC64BC" w:rsidRDefault="00EC64BC" w14:paraId="011026A5" w14:textId="77777777">
      <w:pPr>
        <w:contextualSpacing/>
        <w:rPr>
          <w:sz w:val="20"/>
        </w:rPr>
      </w:pPr>
      <w:r w:rsidRPr="00B956FA">
        <w:rPr>
          <w:sz w:val="20"/>
        </w:rPr>
        <w:t>Use this list to ensure application is complete.</w:t>
      </w:r>
    </w:p>
    <w:p w:rsidRPr="00B956FA" w:rsidR="00EC64BC" w:rsidP="00EC64BC" w:rsidRDefault="00EC64BC" w14:paraId="63A7369F" w14:textId="77777777">
      <w:pPr>
        <w:contextualSpacing/>
        <w:rPr>
          <w:sz w:val="20"/>
        </w:rPr>
      </w:pPr>
      <w:r w:rsidRPr="00B956FA">
        <w:rPr>
          <w:sz w:val="20"/>
          <w:u w:val="single"/>
        </w:rPr>
        <w:t>Block A – Identification of Transferor (Seller)</w:t>
      </w:r>
    </w:p>
    <w:p w:rsidRPr="00B956FA" w:rsidR="00EC64BC" w:rsidP="00EC64BC" w:rsidRDefault="00EC64BC" w14:paraId="653AC558" w14:textId="77777777">
      <w:pPr>
        <w:contextualSpacing/>
        <w:rPr>
          <w:sz w:val="20"/>
        </w:rPr>
      </w:pPr>
      <w:r w:rsidRPr="00B956FA">
        <w:rPr>
          <w:sz w:val="20"/>
        </w:rPr>
        <w:t>NMFS Person ID</w:t>
      </w:r>
    </w:p>
    <w:p w:rsidRPr="00B956FA" w:rsidR="00EC64BC" w:rsidP="00EC64BC" w:rsidRDefault="00EC64BC" w14:paraId="1AB1BBEE" w14:textId="77777777">
      <w:pPr>
        <w:contextualSpacing/>
        <w:rPr>
          <w:sz w:val="20"/>
        </w:rPr>
      </w:pPr>
      <w:r w:rsidRPr="00B956FA">
        <w:rPr>
          <w:sz w:val="20"/>
        </w:rPr>
        <w:t>Date of birth</w:t>
      </w:r>
    </w:p>
    <w:p w:rsidRPr="00B956FA" w:rsidR="00EC64BC" w:rsidP="00EC64BC" w:rsidRDefault="00EC64BC" w14:paraId="2F834FB6" w14:textId="77777777">
      <w:pPr>
        <w:contextualSpacing/>
        <w:rPr>
          <w:sz w:val="20"/>
        </w:rPr>
      </w:pPr>
      <w:r w:rsidRPr="00B956FA">
        <w:rPr>
          <w:sz w:val="20"/>
        </w:rPr>
        <w:t>Business mailing address (indicate whether permanent or temporary)</w:t>
      </w:r>
    </w:p>
    <w:p w:rsidRPr="00B956FA" w:rsidR="00EC64BC" w:rsidP="00EC64BC" w:rsidRDefault="00EC64BC" w14:paraId="5B95C013" w14:textId="77777777">
      <w:pPr>
        <w:contextualSpacing/>
        <w:rPr>
          <w:sz w:val="20"/>
        </w:rPr>
      </w:pPr>
      <w:r w:rsidRPr="00B956FA">
        <w:rPr>
          <w:sz w:val="20"/>
        </w:rPr>
        <w:t xml:space="preserve">Business telephone number, Business fax number, and business e-mail address </w:t>
      </w:r>
    </w:p>
    <w:p w:rsidRPr="00B956FA" w:rsidR="00EC64BC" w:rsidP="00EC64BC" w:rsidRDefault="00EC64BC" w14:paraId="1AF67345" w14:textId="77777777">
      <w:pPr>
        <w:contextualSpacing/>
        <w:rPr>
          <w:sz w:val="20"/>
        </w:rPr>
      </w:pPr>
      <w:r w:rsidRPr="00B956FA">
        <w:rPr>
          <w:sz w:val="20"/>
          <w:u w:val="single"/>
        </w:rPr>
        <w:t>Block B – Identification of Transferee (Buyer)</w:t>
      </w:r>
    </w:p>
    <w:p w:rsidRPr="00B956FA" w:rsidR="00EC64BC" w:rsidP="00EC64BC" w:rsidRDefault="00EC64BC" w14:paraId="49B9CF4A" w14:textId="77777777">
      <w:pPr>
        <w:contextualSpacing/>
        <w:rPr>
          <w:sz w:val="20"/>
        </w:rPr>
      </w:pPr>
      <w:r w:rsidRPr="00B956FA">
        <w:rPr>
          <w:sz w:val="20"/>
        </w:rPr>
        <w:t>Name and NMFS Person ID</w:t>
      </w:r>
    </w:p>
    <w:p w:rsidRPr="00B956FA" w:rsidR="00EC64BC" w:rsidP="00EC64BC" w:rsidRDefault="00EC64BC" w14:paraId="78521ABA" w14:textId="77777777">
      <w:pPr>
        <w:contextualSpacing/>
        <w:rPr>
          <w:sz w:val="20"/>
        </w:rPr>
      </w:pPr>
      <w:r w:rsidRPr="00B956FA">
        <w:rPr>
          <w:sz w:val="20"/>
        </w:rPr>
        <w:t>Date of birth</w:t>
      </w:r>
    </w:p>
    <w:p w:rsidRPr="00B956FA" w:rsidR="00EC64BC" w:rsidP="00EC64BC" w:rsidRDefault="00EC64BC" w14:paraId="00D85167" w14:textId="77777777">
      <w:pPr>
        <w:contextualSpacing/>
        <w:rPr>
          <w:sz w:val="20"/>
        </w:rPr>
      </w:pPr>
      <w:r w:rsidRPr="00B956FA">
        <w:rPr>
          <w:sz w:val="20"/>
        </w:rPr>
        <w:t>Business mailing address (indicate whether permanent or temporary)</w:t>
      </w:r>
    </w:p>
    <w:p w:rsidRPr="00B956FA" w:rsidR="00EC64BC" w:rsidP="00EC64BC" w:rsidRDefault="00EC64BC" w14:paraId="05B78B67" w14:textId="77777777">
      <w:pPr>
        <w:contextualSpacing/>
        <w:rPr>
          <w:sz w:val="20"/>
        </w:rPr>
      </w:pPr>
      <w:r w:rsidRPr="00B956FA">
        <w:rPr>
          <w:sz w:val="20"/>
        </w:rPr>
        <w:t xml:space="preserve">Business telephone number, business fax number, and business e-mail address </w:t>
      </w:r>
    </w:p>
    <w:p w:rsidRPr="00B956FA" w:rsidR="00EC64BC" w:rsidP="00EC64BC" w:rsidRDefault="00EC64BC" w14:paraId="6D6B9D9F" w14:textId="6075A0C1">
      <w:pPr>
        <w:contextualSpacing/>
        <w:rPr>
          <w:sz w:val="20"/>
        </w:rPr>
      </w:pPr>
      <w:r w:rsidRPr="00B956FA">
        <w:rPr>
          <w:sz w:val="20"/>
          <w:u w:val="single"/>
        </w:rPr>
        <w:t xml:space="preserve">Block C – </w:t>
      </w:r>
      <w:r w:rsidRPr="00B956FA" w:rsidR="00092A60">
        <w:rPr>
          <w:sz w:val="20"/>
          <w:u w:val="single"/>
        </w:rPr>
        <w:t>Sweep-up or CDQ Compensation</w:t>
      </w:r>
    </w:p>
    <w:p w:rsidRPr="00B956FA" w:rsidR="00EC64BC" w:rsidP="00EC64BC" w:rsidRDefault="00EC64BC" w14:paraId="548AD2BB" w14:textId="77777777">
      <w:pPr>
        <w:contextualSpacing/>
        <w:rPr>
          <w:sz w:val="20"/>
        </w:rPr>
      </w:pPr>
      <w:r w:rsidRPr="00B956FA">
        <w:rPr>
          <w:sz w:val="20"/>
        </w:rPr>
        <w:t>If QS is to be included in a sweep-up, list the QS Group Number on the QS Holder Summary Report into which this new piece should be combined.</w:t>
      </w:r>
    </w:p>
    <w:p w:rsidRPr="00B956FA" w:rsidR="00EC64BC" w:rsidP="00EC64BC" w:rsidRDefault="00EC64BC" w14:paraId="6CC33529" w14:textId="77777777">
      <w:pPr>
        <w:contextualSpacing/>
        <w:rPr>
          <w:sz w:val="20"/>
        </w:rPr>
      </w:pPr>
      <w:r w:rsidRPr="00B956FA">
        <w:rPr>
          <w:sz w:val="20"/>
        </w:rPr>
        <w:t>If this is a transfer of Catcher Vessel CDQ Compensation QS and the vessel category was never declared, indicate the vessel category in which you would like to have your QS issued.</w:t>
      </w:r>
    </w:p>
    <w:p w:rsidRPr="00B956FA" w:rsidR="00EC64BC" w:rsidP="00EC64BC" w:rsidRDefault="00EC64BC" w14:paraId="17DB4EF2" w14:textId="77777777">
      <w:pPr>
        <w:contextualSpacing/>
        <w:rPr>
          <w:sz w:val="20"/>
        </w:rPr>
      </w:pPr>
      <w:r w:rsidRPr="00B956FA">
        <w:rPr>
          <w:sz w:val="20"/>
          <w:u w:val="single"/>
        </w:rPr>
        <w:t>Block D – Identification of QS and IFQ to be Transferred</w:t>
      </w:r>
    </w:p>
    <w:p w:rsidRPr="00B956FA" w:rsidR="00EC64BC" w:rsidP="00EC64BC" w:rsidRDefault="00EC64BC" w14:paraId="1A271B08" w14:textId="77777777">
      <w:pPr>
        <w:ind w:left="360"/>
        <w:contextualSpacing/>
        <w:rPr>
          <w:sz w:val="20"/>
        </w:rPr>
      </w:pPr>
      <w:r w:rsidRPr="00B956FA">
        <w:rPr>
          <w:sz w:val="20"/>
        </w:rPr>
        <w:t xml:space="preserve">Whether halibut or sablefish </w:t>
      </w:r>
    </w:p>
    <w:p w:rsidRPr="00B956FA" w:rsidR="00EC64BC" w:rsidP="00EC64BC" w:rsidRDefault="00EC64BC" w14:paraId="6944C736" w14:textId="77777777">
      <w:pPr>
        <w:ind w:left="360"/>
        <w:contextualSpacing/>
        <w:rPr>
          <w:sz w:val="20"/>
        </w:rPr>
      </w:pPr>
      <w:r w:rsidRPr="00B956FA">
        <w:rPr>
          <w:sz w:val="20"/>
        </w:rPr>
        <w:t>IFQ Regulatory area</w:t>
      </w:r>
    </w:p>
    <w:p w:rsidRPr="00B956FA" w:rsidR="00EC64BC" w:rsidP="00EC64BC" w:rsidRDefault="00EC64BC" w14:paraId="0E9B637F" w14:textId="77777777">
      <w:pPr>
        <w:ind w:left="360"/>
        <w:contextualSpacing/>
        <w:rPr>
          <w:sz w:val="20"/>
        </w:rPr>
      </w:pPr>
      <w:r w:rsidRPr="00B956FA">
        <w:rPr>
          <w:sz w:val="20"/>
        </w:rPr>
        <w:t>Vessel category</w:t>
      </w:r>
    </w:p>
    <w:p w:rsidRPr="00B956FA" w:rsidR="00EC64BC" w:rsidP="00EC64BC" w:rsidRDefault="00EC64BC" w14:paraId="7A44C2CB" w14:textId="77777777">
      <w:pPr>
        <w:ind w:left="360"/>
        <w:contextualSpacing/>
        <w:rPr>
          <w:sz w:val="20"/>
        </w:rPr>
      </w:pPr>
      <w:r w:rsidRPr="00B956FA">
        <w:rPr>
          <w:sz w:val="20"/>
        </w:rPr>
        <w:t xml:space="preserve">Number of QS units to be transferred </w:t>
      </w:r>
    </w:p>
    <w:p w:rsidRPr="00B956FA" w:rsidR="00EC64BC" w:rsidP="00EC64BC" w:rsidRDefault="00EC64BC" w14:paraId="3AF1E6C6" w14:textId="77777777">
      <w:pPr>
        <w:ind w:left="360"/>
        <w:contextualSpacing/>
        <w:rPr>
          <w:sz w:val="20"/>
        </w:rPr>
      </w:pPr>
      <w:r w:rsidRPr="00B956FA">
        <w:rPr>
          <w:sz w:val="20"/>
        </w:rPr>
        <w:t>Transferor IFQ permit number</w:t>
      </w:r>
    </w:p>
    <w:p w:rsidRPr="00B956FA" w:rsidR="00EC64BC" w:rsidP="00EC64BC" w:rsidRDefault="00EC64BC" w14:paraId="6D2F0BAD" w14:textId="77777777">
      <w:pPr>
        <w:ind w:left="360"/>
        <w:contextualSpacing/>
        <w:rPr>
          <w:sz w:val="20"/>
        </w:rPr>
      </w:pPr>
      <w:r w:rsidRPr="00B956FA">
        <w:rPr>
          <w:sz w:val="20"/>
        </w:rPr>
        <w:t>Start and end serial numbers of QS to be transferred</w:t>
      </w:r>
    </w:p>
    <w:p w:rsidRPr="00B956FA" w:rsidR="00EC64BC" w:rsidP="00EC64BC" w:rsidRDefault="00EC64BC" w14:paraId="40DFCC35" w14:textId="77777777">
      <w:pPr>
        <w:ind w:left="360"/>
        <w:contextualSpacing/>
        <w:rPr>
          <w:sz w:val="20"/>
        </w:rPr>
      </w:pPr>
      <w:r w:rsidRPr="00B956FA">
        <w:rPr>
          <w:sz w:val="20"/>
        </w:rPr>
        <w:t>Indicate whether all remaining pounds for the current fishing year should be transferred</w:t>
      </w:r>
    </w:p>
    <w:p w:rsidRPr="00B956FA" w:rsidR="00EC64BC" w:rsidP="00EC64BC" w:rsidRDefault="00EC64BC" w14:paraId="64A9D782" w14:textId="77777777">
      <w:pPr>
        <w:ind w:left="720"/>
        <w:contextualSpacing/>
        <w:rPr>
          <w:sz w:val="20"/>
        </w:rPr>
      </w:pPr>
      <w:r w:rsidRPr="00B956FA">
        <w:rPr>
          <w:b/>
          <w:sz w:val="20"/>
        </w:rPr>
        <w:t>If NO</w:t>
      </w:r>
      <w:r w:rsidRPr="00B956FA">
        <w:rPr>
          <w:sz w:val="20"/>
        </w:rPr>
        <w:t xml:space="preserve">, number of pounds to be transferred </w:t>
      </w:r>
    </w:p>
    <w:p w:rsidRPr="00B956FA" w:rsidR="00EC64BC" w:rsidP="00EC64BC" w:rsidRDefault="00EC64BC" w14:paraId="403DA4AE" w14:textId="31F8D35C">
      <w:pPr>
        <w:contextualSpacing/>
        <w:rPr>
          <w:sz w:val="20"/>
        </w:rPr>
      </w:pPr>
      <w:r w:rsidRPr="00B956FA">
        <w:rPr>
          <w:sz w:val="20"/>
          <w:u w:val="single"/>
        </w:rPr>
        <w:t xml:space="preserve">Block </w:t>
      </w:r>
      <w:r w:rsidRPr="00B956FA" w:rsidR="00092A60">
        <w:rPr>
          <w:sz w:val="20"/>
          <w:u w:val="single"/>
        </w:rPr>
        <w:t>E</w:t>
      </w:r>
      <w:r w:rsidRPr="00B956FA">
        <w:rPr>
          <w:sz w:val="20"/>
          <w:u w:val="single"/>
        </w:rPr>
        <w:t xml:space="preserve"> – Required Transferor Supplemental Information</w:t>
      </w:r>
      <w:r w:rsidRPr="00B956FA">
        <w:rPr>
          <w:sz w:val="20"/>
        </w:rPr>
        <w:t xml:space="preserve"> </w:t>
      </w:r>
    </w:p>
    <w:p w:rsidRPr="00B956FA" w:rsidR="00EC64BC" w:rsidP="00EC64BC" w:rsidRDefault="00EC64BC" w14:paraId="0BBB59D7" w14:textId="164D307C">
      <w:pPr>
        <w:contextualSpacing/>
        <w:rPr>
          <w:sz w:val="20"/>
        </w:rPr>
      </w:pPr>
      <w:r w:rsidRPr="00B956FA">
        <w:rPr>
          <w:sz w:val="20"/>
        </w:rPr>
        <w:t>Price per pound of IFQ</w:t>
      </w:r>
    </w:p>
    <w:p w:rsidRPr="00B956FA" w:rsidR="00092A60" w:rsidP="00092A60" w:rsidRDefault="00092A60" w14:paraId="779CE191" w14:textId="77777777">
      <w:pPr>
        <w:contextualSpacing/>
        <w:rPr>
          <w:sz w:val="20"/>
        </w:rPr>
      </w:pPr>
      <w:r w:rsidRPr="00B956FA">
        <w:rPr>
          <w:sz w:val="20"/>
        </w:rPr>
        <w:t>Price per unit of QS</w:t>
      </w:r>
    </w:p>
    <w:p w:rsidRPr="00B956FA" w:rsidR="00EC64BC" w:rsidP="00EC64BC" w:rsidRDefault="00EC64BC" w14:paraId="2D724BBF" w14:textId="77777777">
      <w:pPr>
        <w:contextualSpacing/>
        <w:rPr>
          <w:sz w:val="20"/>
        </w:rPr>
      </w:pPr>
      <w:r w:rsidRPr="00B956FA">
        <w:rPr>
          <w:sz w:val="20"/>
        </w:rPr>
        <w:t xml:space="preserve">Total amount paid for the QS/IFQ, including all fees </w:t>
      </w:r>
    </w:p>
    <w:p w:rsidRPr="00B956FA" w:rsidR="00EC64BC" w:rsidP="00EC64BC" w:rsidRDefault="00EC64BC" w14:paraId="14D0B289" w14:textId="77777777">
      <w:pPr>
        <w:contextualSpacing/>
        <w:rPr>
          <w:sz w:val="20"/>
        </w:rPr>
      </w:pPr>
      <w:r w:rsidRPr="00B956FA">
        <w:rPr>
          <w:sz w:val="20"/>
        </w:rPr>
        <w:t>Reasons for transferring the QS/IFQ (check all that apply)</w:t>
      </w:r>
    </w:p>
    <w:p w:rsidRPr="00B956FA" w:rsidR="00EC64BC" w:rsidP="00EC64BC" w:rsidRDefault="00EC64BC" w14:paraId="255DE493" w14:textId="77777777">
      <w:pPr>
        <w:contextualSpacing/>
        <w:rPr>
          <w:sz w:val="20"/>
        </w:rPr>
      </w:pPr>
      <w:r w:rsidRPr="00B956FA">
        <w:rPr>
          <w:sz w:val="20"/>
        </w:rPr>
        <w:t xml:space="preserve">If a broker is used for this transaction, enter amount paid in brokerage fees or % of total price </w:t>
      </w:r>
    </w:p>
    <w:p w:rsidRPr="00B956FA" w:rsidR="00EC64BC" w:rsidP="00EC64BC" w:rsidRDefault="00EC64BC" w14:paraId="1E1694BA" w14:textId="0051771B">
      <w:pPr>
        <w:contextualSpacing/>
        <w:rPr>
          <w:sz w:val="20"/>
        </w:rPr>
      </w:pPr>
      <w:r w:rsidRPr="00B956FA">
        <w:rPr>
          <w:sz w:val="20"/>
          <w:u w:val="single"/>
        </w:rPr>
        <w:t xml:space="preserve">Block </w:t>
      </w:r>
      <w:r w:rsidRPr="00B956FA" w:rsidR="00092A60">
        <w:rPr>
          <w:sz w:val="20"/>
          <w:u w:val="single"/>
        </w:rPr>
        <w:t>F</w:t>
      </w:r>
      <w:r w:rsidRPr="00B956FA">
        <w:rPr>
          <w:sz w:val="20"/>
          <w:u w:val="single"/>
        </w:rPr>
        <w:t xml:space="preserve"> – Required Transferee </w:t>
      </w:r>
      <w:r w:rsidRPr="00B956FA" w:rsidR="00092A60">
        <w:rPr>
          <w:sz w:val="20"/>
          <w:u w:val="single"/>
        </w:rPr>
        <w:t>Supplemental I</w:t>
      </w:r>
      <w:r w:rsidRPr="00B956FA">
        <w:rPr>
          <w:sz w:val="20"/>
          <w:u w:val="single"/>
        </w:rPr>
        <w:t xml:space="preserve">nformation </w:t>
      </w:r>
    </w:p>
    <w:p w:rsidRPr="00B956FA" w:rsidR="00EC64BC" w:rsidP="00EC64BC" w:rsidRDefault="00EC64BC" w14:paraId="63545552" w14:textId="77777777">
      <w:pPr>
        <w:contextualSpacing/>
        <w:rPr>
          <w:sz w:val="20"/>
        </w:rPr>
      </w:pPr>
      <w:r w:rsidRPr="00B956FA">
        <w:rPr>
          <w:sz w:val="20"/>
        </w:rPr>
        <w:t>Indicate whether QS/IFQ being purchased will have a lien attached</w:t>
      </w:r>
    </w:p>
    <w:p w:rsidRPr="00B956FA" w:rsidR="00EC64BC" w:rsidP="00EC64BC" w:rsidRDefault="00EC64BC" w14:paraId="355A1C02" w14:textId="77777777">
      <w:pPr>
        <w:ind w:left="360"/>
        <w:contextualSpacing/>
        <w:rPr>
          <w:sz w:val="20"/>
        </w:rPr>
      </w:pPr>
      <w:r w:rsidRPr="00B956FA">
        <w:rPr>
          <w:b/>
          <w:sz w:val="20"/>
        </w:rPr>
        <w:t>If YES</w:t>
      </w:r>
      <w:r w:rsidRPr="00B956FA">
        <w:rPr>
          <w:sz w:val="20"/>
        </w:rPr>
        <w:t xml:space="preserve">, name of lien holder </w:t>
      </w:r>
    </w:p>
    <w:p w:rsidRPr="00B956FA" w:rsidR="00EC64BC" w:rsidP="00EC64BC" w:rsidRDefault="00EC64BC" w14:paraId="5CF13DCF" w14:textId="77777777">
      <w:pPr>
        <w:contextualSpacing/>
        <w:rPr>
          <w:sz w:val="20"/>
        </w:rPr>
      </w:pPr>
      <w:r w:rsidRPr="00B956FA">
        <w:rPr>
          <w:sz w:val="20"/>
        </w:rPr>
        <w:t>Primary source of financing for this transfer (check one)</w:t>
      </w:r>
    </w:p>
    <w:p w:rsidRPr="00B956FA" w:rsidR="00EC64BC" w:rsidP="00EC64BC" w:rsidRDefault="00EC64BC" w14:paraId="2DDD1A2C" w14:textId="77777777">
      <w:pPr>
        <w:contextualSpacing/>
        <w:rPr>
          <w:sz w:val="20"/>
        </w:rPr>
      </w:pPr>
      <w:r w:rsidRPr="00B956FA">
        <w:rPr>
          <w:sz w:val="20"/>
        </w:rPr>
        <w:t>How the QS/IFQ was located (check all that apply)</w:t>
      </w:r>
    </w:p>
    <w:p w:rsidRPr="00B956FA" w:rsidR="00EC64BC" w:rsidP="00EC64BC" w:rsidRDefault="00EC64BC" w14:paraId="1641DA03" w14:textId="77777777">
      <w:pPr>
        <w:contextualSpacing/>
        <w:rPr>
          <w:sz w:val="20"/>
        </w:rPr>
      </w:pPr>
      <w:r w:rsidRPr="00B956FA">
        <w:rPr>
          <w:sz w:val="20"/>
        </w:rPr>
        <w:t>Buyer’s relationship to the QS/IFQ Holder (check all that apply)</w:t>
      </w:r>
    </w:p>
    <w:p w:rsidRPr="00B956FA" w:rsidR="00EC64BC" w:rsidP="00EC64BC" w:rsidRDefault="00EC64BC" w14:paraId="77555843" w14:textId="77777777">
      <w:pPr>
        <w:contextualSpacing/>
        <w:rPr>
          <w:sz w:val="20"/>
        </w:rPr>
      </w:pPr>
      <w:r w:rsidRPr="00B956FA">
        <w:rPr>
          <w:sz w:val="20"/>
        </w:rPr>
        <w:t xml:space="preserve">If agreement exists to return QS/IFQ to Transferor or other person, or a condition placed on resale, explain </w:t>
      </w:r>
    </w:p>
    <w:p w:rsidRPr="00B956FA" w:rsidR="00EC64BC" w:rsidP="00EC64BC" w:rsidRDefault="00092A60" w14:paraId="202804DE" w14:textId="4AC24A7B">
      <w:pPr>
        <w:contextualSpacing/>
        <w:rPr>
          <w:sz w:val="20"/>
        </w:rPr>
      </w:pPr>
      <w:r w:rsidRPr="00B956FA">
        <w:rPr>
          <w:sz w:val="20"/>
          <w:u w:val="single"/>
        </w:rPr>
        <w:t>Block G</w:t>
      </w:r>
      <w:r w:rsidRPr="00B956FA" w:rsidR="00EC64BC">
        <w:rPr>
          <w:sz w:val="20"/>
          <w:u w:val="single"/>
        </w:rPr>
        <w:t xml:space="preserve"> – Certification of Transferor</w:t>
      </w:r>
    </w:p>
    <w:p w:rsidRPr="00B956FA" w:rsidR="00EC64BC" w:rsidP="00EC64BC" w:rsidRDefault="00EC64BC" w14:paraId="3A4F7C4F" w14:textId="217F8D6E">
      <w:pPr>
        <w:contextualSpacing/>
        <w:rPr>
          <w:sz w:val="20"/>
        </w:rPr>
      </w:pPr>
      <w:r w:rsidRPr="00B956FA">
        <w:rPr>
          <w:sz w:val="20"/>
        </w:rPr>
        <w:t>Printed name and signature of Transferor</w:t>
      </w:r>
      <w:r w:rsidRPr="00B956FA" w:rsidR="00092A60">
        <w:rPr>
          <w:sz w:val="20"/>
        </w:rPr>
        <w:t xml:space="preserve"> or Authorized Representative</w:t>
      </w:r>
      <w:r w:rsidRPr="00B956FA">
        <w:rPr>
          <w:sz w:val="20"/>
        </w:rPr>
        <w:t xml:space="preserve"> and date signed </w:t>
      </w:r>
    </w:p>
    <w:p w:rsidRPr="00B956FA" w:rsidR="00EC64BC" w:rsidP="00EC64BC" w:rsidRDefault="00EC64BC" w14:paraId="1660BD5E" w14:textId="77777777">
      <w:pPr>
        <w:contextualSpacing/>
        <w:rPr>
          <w:sz w:val="20"/>
        </w:rPr>
      </w:pPr>
      <w:r w:rsidRPr="00B956FA">
        <w:rPr>
          <w:sz w:val="20"/>
        </w:rPr>
        <w:t xml:space="preserve">If authorized representative, </w:t>
      </w:r>
      <w:r w:rsidRPr="00B956FA">
        <w:rPr>
          <w:b/>
          <w:sz w:val="20"/>
        </w:rPr>
        <w:t xml:space="preserve">attach </w:t>
      </w:r>
      <w:r w:rsidRPr="00B956FA">
        <w:rPr>
          <w:sz w:val="20"/>
        </w:rPr>
        <w:t>authorization</w:t>
      </w:r>
    </w:p>
    <w:p w:rsidRPr="00B956FA" w:rsidR="00EC64BC" w:rsidP="00EC64BC" w:rsidRDefault="00EC64BC" w14:paraId="184D6A63" w14:textId="77777777">
      <w:pPr>
        <w:contextualSpacing/>
        <w:rPr>
          <w:sz w:val="20"/>
        </w:rPr>
      </w:pPr>
      <w:r w:rsidRPr="00B956FA">
        <w:rPr>
          <w:sz w:val="20"/>
        </w:rPr>
        <w:t>Signature, commission expiration date, and stamp of notary</w:t>
      </w:r>
    </w:p>
    <w:p w:rsidRPr="00B956FA" w:rsidR="00EC64BC" w:rsidP="00EC64BC" w:rsidRDefault="00092A60" w14:paraId="6CF70405" w14:textId="0A99A690">
      <w:pPr>
        <w:contextualSpacing/>
        <w:rPr>
          <w:sz w:val="20"/>
        </w:rPr>
      </w:pPr>
      <w:r w:rsidRPr="00B956FA">
        <w:rPr>
          <w:sz w:val="20"/>
          <w:u w:val="single"/>
        </w:rPr>
        <w:t>Block H</w:t>
      </w:r>
      <w:r w:rsidRPr="00B956FA" w:rsidR="00EC64BC">
        <w:rPr>
          <w:sz w:val="20"/>
          <w:u w:val="single"/>
        </w:rPr>
        <w:t xml:space="preserve"> – Certification of Transferee</w:t>
      </w:r>
    </w:p>
    <w:p w:rsidRPr="00B956FA" w:rsidR="00EC64BC" w:rsidP="00EC64BC" w:rsidRDefault="00EC64BC" w14:paraId="5B622C86" w14:textId="72795770">
      <w:pPr>
        <w:contextualSpacing/>
        <w:rPr>
          <w:sz w:val="20"/>
        </w:rPr>
      </w:pPr>
      <w:r w:rsidRPr="00B956FA">
        <w:rPr>
          <w:sz w:val="20"/>
        </w:rPr>
        <w:t xml:space="preserve">Printed name and signature of Transferee </w:t>
      </w:r>
      <w:r w:rsidRPr="00B956FA" w:rsidR="00092A60">
        <w:rPr>
          <w:sz w:val="20"/>
        </w:rPr>
        <w:t xml:space="preserve">or Authorized Representative </w:t>
      </w:r>
      <w:r w:rsidRPr="00B956FA">
        <w:rPr>
          <w:sz w:val="20"/>
        </w:rPr>
        <w:t xml:space="preserve">and date signed </w:t>
      </w:r>
    </w:p>
    <w:p w:rsidRPr="00B956FA" w:rsidR="00EC64BC" w:rsidP="00EC64BC" w:rsidRDefault="00EC64BC" w14:paraId="6053027E" w14:textId="77777777">
      <w:pPr>
        <w:contextualSpacing/>
        <w:rPr>
          <w:sz w:val="20"/>
        </w:rPr>
      </w:pPr>
      <w:r w:rsidRPr="00B956FA">
        <w:rPr>
          <w:sz w:val="20"/>
        </w:rPr>
        <w:t xml:space="preserve">If authorized representative, </w:t>
      </w:r>
      <w:r w:rsidRPr="00B956FA">
        <w:rPr>
          <w:b/>
          <w:sz w:val="20"/>
        </w:rPr>
        <w:t xml:space="preserve">attach </w:t>
      </w:r>
      <w:r w:rsidRPr="00B956FA">
        <w:rPr>
          <w:sz w:val="20"/>
        </w:rPr>
        <w:t>authorization.</w:t>
      </w:r>
    </w:p>
    <w:p w:rsidRPr="00B956FA" w:rsidR="00EC64BC" w:rsidP="00EC64BC" w:rsidRDefault="00EC64BC" w14:paraId="6B93989A" w14:textId="77777777">
      <w:pPr>
        <w:contextualSpacing/>
        <w:rPr>
          <w:sz w:val="20"/>
        </w:rPr>
      </w:pPr>
      <w:r w:rsidRPr="00B956FA">
        <w:rPr>
          <w:sz w:val="20"/>
        </w:rPr>
        <w:t>Signature, commission expiration date, and stamp of notary</w:t>
      </w:r>
    </w:p>
    <w:p w:rsidRPr="00B956FA" w:rsidR="00562EA4" w:rsidP="00EC64BC" w:rsidRDefault="00562EA4" w14:paraId="39058C24" w14:textId="194C4DB8">
      <w:pPr>
        <w:pStyle w:val="Heading1"/>
        <w:keepNext/>
        <w:tabs>
          <w:tab w:val="left" w:pos="360"/>
        </w:tabs>
        <w:ind w:left="0"/>
        <w:contextualSpacing/>
        <w:rPr>
          <w:b w:val="0"/>
          <w:u w:val="none"/>
        </w:rPr>
      </w:pPr>
    </w:p>
    <w:p w:rsidRPr="00B956FA" w:rsidR="00EF76D5" w:rsidP="003051CB" w:rsidRDefault="00EF76D5" w14:paraId="45AA9008" w14:textId="77777777">
      <w:pPr>
        <w:widowControl/>
        <w:numPr>
          <w:ilvl w:val="12"/>
          <w:numId w:val="0"/>
        </w:numPr>
        <w:tabs>
          <w:tab w:val="left" w:pos="0"/>
          <w:tab w:val="left" w:pos="240"/>
          <w:tab w:val="left" w:pos="2760"/>
          <w:tab w:val="left" w:pos="3480"/>
          <w:tab w:val="left" w:pos="6000"/>
          <w:tab w:val="left" w:pos="6540"/>
          <w:tab w:val="left" w:pos="8790"/>
        </w:tabs>
        <w:autoSpaceDE/>
        <w:autoSpaceDN/>
        <w:rPr>
          <w:sz w:val="24"/>
          <w:szCs w:val="24"/>
        </w:rPr>
      </w:pPr>
      <w:r w:rsidRPr="00B956FA">
        <w:rPr>
          <w:spacing w:val="-1"/>
          <w:sz w:val="24"/>
          <w:szCs w:val="24"/>
        </w:rPr>
        <w:t>Two people, the transferor and the transferee, complete one application for a transfer.</w:t>
      </w:r>
    </w:p>
    <w:p w:rsidRPr="00B956FA" w:rsidR="00A02B7B" w:rsidP="00EC64BC" w:rsidRDefault="00A02B7B" w14:paraId="79C56E9F" w14:textId="33707757">
      <w:pPr>
        <w:pStyle w:val="Heading1"/>
        <w:keepNext/>
        <w:tabs>
          <w:tab w:val="left" w:pos="360"/>
        </w:tabs>
        <w:ind w:left="0"/>
        <w:contextualSpacing/>
        <w:rPr>
          <w:b w:val="0"/>
          <w:u w:val="none"/>
        </w:rPr>
      </w:pPr>
    </w:p>
    <w:p w:rsidRPr="00B956FA" w:rsidR="00A02B7B" w:rsidP="00EC64BC" w:rsidRDefault="00A02B7B" w14:paraId="51B6282C" w14:textId="77777777">
      <w:pPr>
        <w:pStyle w:val="Heading1"/>
        <w:keepNext/>
        <w:tabs>
          <w:tab w:val="left" w:pos="360"/>
        </w:tabs>
        <w:ind w:left="0"/>
        <w:contextualSpacing/>
        <w:rPr>
          <w:b w:val="0"/>
          <w:u w:val="none"/>
        </w:rPr>
      </w:pPr>
    </w:p>
    <w:p w:rsidRPr="00B956FA" w:rsidR="00616CDA" w:rsidP="00A94B7A" w:rsidRDefault="00CB72AD" w14:paraId="7E6A03D1" w14:textId="6906733E">
      <w:pPr>
        <w:pStyle w:val="Heading1"/>
        <w:keepNext/>
        <w:tabs>
          <w:tab w:val="left" w:pos="360"/>
        </w:tabs>
        <w:ind w:left="0"/>
        <w:contextualSpacing/>
        <w:rPr>
          <w:b w:val="0"/>
          <w:i/>
          <w:color w:val="C00000"/>
          <w:u w:val="none"/>
        </w:rPr>
      </w:pPr>
      <w:r w:rsidRPr="00B956FA">
        <w:rPr>
          <w:b w:val="0"/>
          <w:i/>
          <w:u w:val="none"/>
        </w:rPr>
        <w:t>6</w:t>
      </w:r>
      <w:r w:rsidRPr="00B956FA" w:rsidR="00616CDA">
        <w:rPr>
          <w:b w:val="0"/>
          <w:i/>
          <w:u w:val="none"/>
        </w:rPr>
        <w:t>.</w:t>
      </w:r>
      <w:r w:rsidRPr="00B956FA" w:rsidR="00616CDA">
        <w:rPr>
          <w:b w:val="0"/>
          <w:i/>
          <w:u w:val="none"/>
        </w:rPr>
        <w:tab/>
        <w:t xml:space="preserve">Application for Temporary Transfer of Halibut/Sablefish Individual Fishing Quota </w:t>
      </w:r>
    </w:p>
    <w:p w:rsidRPr="00B956FA" w:rsidR="008C26C3" w:rsidP="00910B50" w:rsidRDefault="008C26C3" w14:paraId="4CE4CBE2" w14:textId="77777777">
      <w:pPr>
        <w:pStyle w:val="BodyText"/>
        <w:keepNext/>
        <w:contextualSpacing/>
      </w:pPr>
    </w:p>
    <w:p w:rsidRPr="00B956FA" w:rsidR="00910B50" w:rsidP="00910B50" w:rsidRDefault="00910B50" w14:paraId="25351F89" w14:textId="77777777">
      <w:pPr>
        <w:pStyle w:val="BodyText"/>
        <w:keepNext/>
        <w:contextualSpacing/>
      </w:pPr>
      <w:r w:rsidRPr="00B956FA">
        <w:rPr>
          <w:noProof/>
        </w:rPr>
        <mc:AlternateContent>
          <mc:Choice Requires="wps">
            <w:drawing>
              <wp:anchor distT="0" distB="0" distL="114300" distR="114300" simplePos="0" relativeHeight="251669504" behindDoc="0" locked="0" layoutInCell="1" allowOverlap="1" wp14:editId="74F0CFB9" wp14:anchorId="73112CCE">
                <wp:simplePos x="0" y="0"/>
                <wp:positionH relativeFrom="column">
                  <wp:posOffset>142875</wp:posOffset>
                </wp:positionH>
                <wp:positionV relativeFrom="paragraph">
                  <wp:posOffset>80010</wp:posOffset>
                </wp:positionV>
                <wp:extent cx="5584825" cy="0"/>
                <wp:effectExtent l="0" t="19050" r="34925" b="19050"/>
                <wp:wrapNone/>
                <wp:docPr id="6" name="Straight Connector 6"/>
                <wp:cNvGraphicFramePr/>
                <a:graphic xmlns:a="http://schemas.openxmlformats.org/drawingml/2006/main">
                  <a:graphicData uri="http://schemas.microsoft.com/office/word/2010/wordprocessingShape">
                    <wps:wsp>
                      <wps:cNvCnPr/>
                      <wps:spPr>
                        <a:xfrm flipV="1">
                          <a:off x="0" y="0"/>
                          <a:ext cx="5584825" cy="0"/>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a7ebb" strokeweight="3pt" from="11.25pt,6.3pt" to="451pt,6.3pt" w14:anchorId="3942AC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"/>
            </w:pict>
          </mc:Fallback>
        </mc:AlternateContent>
      </w:r>
    </w:p>
    <w:p w:rsidRPr="00B956FA" w:rsidR="00910B50" w:rsidP="00EA109E" w:rsidRDefault="00910B50" w14:paraId="1DEC21D0" w14:textId="3CAFD463">
      <w:pPr>
        <w:pStyle w:val="BodyText"/>
        <w:keepNext/>
        <w:spacing w:after="120"/>
        <w:ind w:left="288" w:right="288"/>
        <w:rPr>
          <w:rFonts w:asciiTheme="minorHAnsi" w:hAnsiTheme="minorHAnsi" w:cstheme="minorHAnsi"/>
          <w:sz w:val="22"/>
          <w:szCs w:val="22"/>
        </w:rPr>
      </w:pPr>
      <w:r w:rsidRPr="00B956FA">
        <w:rPr>
          <w:rFonts w:asciiTheme="minorHAnsi" w:hAnsiTheme="minorHAnsi" w:cstheme="minorHAnsi"/>
          <w:b/>
          <w:color w:val="C00000"/>
          <w:sz w:val="22"/>
          <w:szCs w:val="22"/>
        </w:rPr>
        <w:t>Revision:</w:t>
      </w:r>
      <w:r w:rsidRPr="00B956FA" w:rsidR="006855E2">
        <w:rPr>
          <w:rFonts w:asciiTheme="minorHAnsi" w:hAnsiTheme="minorHAnsi" w:cstheme="minorHAnsi"/>
          <w:color w:val="C00000"/>
          <w:sz w:val="22"/>
          <w:szCs w:val="22"/>
        </w:rPr>
        <w:t xml:space="preserve"> </w:t>
      </w:r>
      <w:r w:rsidRPr="00B956FA" w:rsidR="00AB637A">
        <w:rPr>
          <w:rFonts w:asciiTheme="minorHAnsi" w:hAnsiTheme="minorHAnsi" w:cstheme="minorHAnsi"/>
          <w:sz w:val="22"/>
          <w:szCs w:val="22"/>
        </w:rPr>
        <w:t xml:space="preserve">An instruction on this form </w:t>
      </w:r>
      <w:r w:rsidRPr="00B956FA" w:rsidR="00BD2DA4">
        <w:rPr>
          <w:rFonts w:asciiTheme="minorHAnsi" w:hAnsiTheme="minorHAnsi" w:cstheme="minorHAnsi"/>
          <w:sz w:val="22"/>
          <w:szCs w:val="22"/>
        </w:rPr>
        <w:t>is</w:t>
      </w:r>
      <w:r w:rsidRPr="00B956FA" w:rsidR="00AB637A">
        <w:rPr>
          <w:rFonts w:asciiTheme="minorHAnsi" w:hAnsiTheme="minorHAnsi" w:cstheme="minorHAnsi"/>
          <w:sz w:val="22"/>
          <w:szCs w:val="22"/>
        </w:rPr>
        <w:t xml:space="preserve"> revised to clarify that a temporary military transfer is only available to individuals undergoing military mobilization, or who have orders to report for military service, or who are in active duty military service. </w:t>
      </w:r>
      <w:r w:rsidRPr="00B956FA">
        <w:rPr>
          <w:rFonts w:asciiTheme="minorHAnsi" w:hAnsiTheme="minorHAnsi" w:cstheme="minorHAnsi"/>
          <w:sz w:val="22"/>
          <w:szCs w:val="22"/>
        </w:rPr>
        <w:t>Th</w:t>
      </w:r>
      <w:r w:rsidRPr="00B956FA" w:rsidR="008C26C3">
        <w:rPr>
          <w:rFonts w:asciiTheme="minorHAnsi" w:hAnsiTheme="minorHAnsi" w:cstheme="minorHAnsi"/>
          <w:sz w:val="22"/>
          <w:szCs w:val="22"/>
        </w:rPr>
        <w:t xml:space="preserve">is </w:t>
      </w:r>
      <w:r w:rsidRPr="00B956FA" w:rsidR="00BD2DA4">
        <w:rPr>
          <w:rFonts w:asciiTheme="minorHAnsi" w:hAnsiTheme="minorHAnsi" w:cstheme="minorHAnsi"/>
          <w:sz w:val="22"/>
          <w:szCs w:val="22"/>
        </w:rPr>
        <w:t>does</w:t>
      </w:r>
      <w:r w:rsidRPr="00B956FA">
        <w:rPr>
          <w:rFonts w:asciiTheme="minorHAnsi" w:hAnsiTheme="minorHAnsi" w:cstheme="minorHAnsi"/>
          <w:sz w:val="22"/>
          <w:szCs w:val="22"/>
        </w:rPr>
        <w:t xml:space="preserve"> not change the respondents, responses, burden, or costs. </w:t>
      </w:r>
      <w:r w:rsidRPr="00B956FA" w:rsidR="00AB637A">
        <w:rPr>
          <w:rFonts w:asciiTheme="minorHAnsi" w:hAnsiTheme="minorHAnsi" w:cstheme="minorHAnsi"/>
          <w:sz w:val="22"/>
          <w:szCs w:val="22"/>
        </w:rPr>
        <w:t>Additionally,</w:t>
      </w:r>
      <w:r w:rsidRPr="00B956FA">
        <w:rPr>
          <w:rFonts w:asciiTheme="minorHAnsi" w:hAnsiTheme="minorHAnsi" w:cstheme="minorHAnsi"/>
          <w:sz w:val="22"/>
          <w:szCs w:val="22"/>
        </w:rPr>
        <w:t xml:space="preserve"> </w:t>
      </w:r>
      <w:r w:rsidRPr="00B956FA" w:rsidR="00AB637A">
        <w:rPr>
          <w:rFonts w:asciiTheme="minorHAnsi" w:hAnsiTheme="minorHAnsi" w:cstheme="minorHAnsi"/>
          <w:sz w:val="22"/>
          <w:szCs w:val="22"/>
        </w:rPr>
        <w:t>n</w:t>
      </w:r>
      <w:r w:rsidRPr="00B956FA" w:rsidR="00F90BA2">
        <w:rPr>
          <w:rFonts w:asciiTheme="minorHAnsi" w:hAnsiTheme="minorHAnsi" w:cstheme="minorHAnsi"/>
          <w:sz w:val="22"/>
          <w:szCs w:val="22"/>
        </w:rPr>
        <w:t>o changes to the</w:t>
      </w:r>
      <w:r w:rsidRPr="00B956FA" w:rsidR="00AB637A">
        <w:rPr>
          <w:rFonts w:asciiTheme="minorHAnsi" w:hAnsiTheme="minorHAnsi" w:cstheme="minorHAnsi"/>
          <w:sz w:val="22"/>
          <w:szCs w:val="22"/>
        </w:rPr>
        <w:t>se numbers</w:t>
      </w:r>
      <w:r w:rsidRPr="00B956FA" w:rsidR="00F90BA2">
        <w:rPr>
          <w:rFonts w:asciiTheme="minorHAnsi" w:hAnsiTheme="minorHAnsi" w:cstheme="minorHAnsi"/>
          <w:sz w:val="22"/>
          <w:szCs w:val="22"/>
        </w:rPr>
        <w:t xml:space="preserve"> </w:t>
      </w:r>
      <w:r w:rsidRPr="00B956FA" w:rsidR="005B500F">
        <w:rPr>
          <w:rFonts w:asciiTheme="minorHAnsi" w:hAnsiTheme="minorHAnsi" w:cstheme="minorHAnsi"/>
          <w:sz w:val="22"/>
          <w:szCs w:val="22"/>
        </w:rPr>
        <w:t xml:space="preserve">are </w:t>
      </w:r>
      <w:r w:rsidRPr="00B956FA" w:rsidR="00F90BA2">
        <w:rPr>
          <w:rFonts w:asciiTheme="minorHAnsi" w:hAnsiTheme="minorHAnsi" w:cstheme="minorHAnsi"/>
          <w:sz w:val="22"/>
          <w:szCs w:val="22"/>
        </w:rPr>
        <w:t xml:space="preserve">made </w:t>
      </w:r>
      <w:r w:rsidRPr="00B956FA" w:rsidR="00412369">
        <w:rPr>
          <w:rFonts w:asciiTheme="minorHAnsi" w:hAnsiTheme="minorHAnsi" w:cstheme="minorHAnsi"/>
          <w:sz w:val="22"/>
          <w:szCs w:val="22"/>
        </w:rPr>
        <w:t>due to</w:t>
      </w:r>
      <w:r w:rsidRPr="00B956FA" w:rsidR="00F90BA2">
        <w:rPr>
          <w:rFonts w:asciiTheme="minorHAnsi" w:hAnsiTheme="minorHAnsi" w:cstheme="minorHAnsi"/>
          <w:sz w:val="22"/>
          <w:szCs w:val="22"/>
        </w:rPr>
        <w:t xml:space="preserve"> removing the Application for Temporary IFQ because the estima</w:t>
      </w:r>
      <w:r w:rsidRPr="00B956FA" w:rsidR="00412369">
        <w:rPr>
          <w:rFonts w:asciiTheme="minorHAnsi" w:hAnsiTheme="minorHAnsi" w:cstheme="minorHAnsi"/>
          <w:sz w:val="22"/>
          <w:szCs w:val="22"/>
        </w:rPr>
        <w:t xml:space="preserve">tes </w:t>
      </w:r>
      <w:r w:rsidRPr="00B956FA" w:rsidR="00BD2DA4">
        <w:rPr>
          <w:rFonts w:asciiTheme="minorHAnsi" w:hAnsiTheme="minorHAnsi" w:cstheme="minorHAnsi"/>
          <w:sz w:val="22"/>
          <w:szCs w:val="22"/>
        </w:rPr>
        <w:t>are</w:t>
      </w:r>
      <w:r w:rsidRPr="00B956FA" w:rsidR="00225E94">
        <w:rPr>
          <w:rFonts w:asciiTheme="minorHAnsi" w:hAnsiTheme="minorHAnsi" w:cstheme="minorHAnsi"/>
          <w:sz w:val="22"/>
          <w:szCs w:val="22"/>
        </w:rPr>
        <w:t xml:space="preserve"> already</w:t>
      </w:r>
      <w:r w:rsidRPr="00B956FA" w:rsidR="00412369">
        <w:rPr>
          <w:rFonts w:asciiTheme="minorHAnsi" w:hAnsiTheme="minorHAnsi" w:cstheme="minorHAnsi"/>
          <w:sz w:val="22"/>
          <w:szCs w:val="22"/>
        </w:rPr>
        <w:t xml:space="preserve"> </w:t>
      </w:r>
      <w:r w:rsidRPr="00B956FA" w:rsidR="00AB637A">
        <w:rPr>
          <w:rFonts w:asciiTheme="minorHAnsi" w:hAnsiTheme="minorHAnsi" w:cstheme="minorHAnsi"/>
          <w:sz w:val="22"/>
          <w:szCs w:val="22"/>
        </w:rPr>
        <w:t>conservative</w:t>
      </w:r>
      <w:r w:rsidRPr="00B956FA" w:rsidR="00412369">
        <w:rPr>
          <w:rFonts w:asciiTheme="minorHAnsi" w:hAnsiTheme="minorHAnsi" w:cstheme="minorHAnsi"/>
          <w:sz w:val="22"/>
          <w:szCs w:val="22"/>
        </w:rPr>
        <w:t xml:space="preserve"> enough to include any changes resulting from the removal of that application.</w:t>
      </w:r>
      <w:r w:rsidRPr="00B956FA" w:rsidR="00F90BA2">
        <w:rPr>
          <w:rFonts w:asciiTheme="minorHAnsi" w:hAnsiTheme="minorHAnsi" w:cstheme="minorHAnsi"/>
          <w:sz w:val="22"/>
          <w:szCs w:val="22"/>
        </w:rPr>
        <w:t xml:space="preserve"> </w:t>
      </w:r>
    </w:p>
    <w:p w:rsidRPr="00B956FA" w:rsidR="00910B50" w:rsidP="00910B50" w:rsidRDefault="00910B50" w14:paraId="06D9F824" w14:textId="77777777">
      <w:pPr>
        <w:pStyle w:val="BodyText"/>
        <w:keepNext/>
        <w:widowControl/>
        <w:contextualSpacing/>
      </w:pPr>
      <w:r w:rsidRPr="00B956FA">
        <w:rPr>
          <w:noProof/>
        </w:rPr>
        <mc:AlternateContent>
          <mc:Choice Requires="wps">
            <w:drawing>
              <wp:anchor distT="0" distB="0" distL="114300" distR="114300" simplePos="0" relativeHeight="251670528" behindDoc="0" locked="0" layoutInCell="1" allowOverlap="1" wp14:editId="0B947450" wp14:anchorId="555DD3D5">
                <wp:simplePos x="0" y="0"/>
                <wp:positionH relativeFrom="column">
                  <wp:posOffset>142875</wp:posOffset>
                </wp:positionH>
                <wp:positionV relativeFrom="paragraph">
                  <wp:posOffset>4445</wp:posOffset>
                </wp:positionV>
                <wp:extent cx="5518150" cy="0"/>
                <wp:effectExtent l="0" t="19050" r="25400" b="19050"/>
                <wp:wrapNone/>
                <wp:docPr id="7" name="Straight Connector 7"/>
                <wp:cNvGraphicFramePr/>
                <a:graphic xmlns:a="http://schemas.openxmlformats.org/drawingml/2006/main">
                  <a:graphicData uri="http://schemas.microsoft.com/office/word/2010/wordprocessingShape">
                    <wps:wsp>
                      <wps:cNvCnPr/>
                      <wps:spPr>
                        <a:xfrm flipV="1">
                          <a:off x="0" y="0"/>
                          <a:ext cx="5518150" cy="0"/>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a7ebb" strokeweight="3pt" from="11.25pt,.35pt" to="445.75pt,.35pt" w14:anchorId="33A569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"/>
            </w:pict>
          </mc:Fallback>
        </mc:AlternateContent>
      </w:r>
    </w:p>
    <w:p w:rsidRPr="00B956FA" w:rsidR="00A94B7A" w:rsidP="00A94B7A" w:rsidRDefault="00A94B7A" w14:paraId="0613FDC7" w14:textId="3D786F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pacing w:val="-1"/>
          <w:sz w:val="24"/>
          <w:szCs w:val="20"/>
        </w:rPr>
      </w:pPr>
      <w:r w:rsidRPr="00B956FA">
        <w:rPr>
          <w:sz w:val="24"/>
          <w:szCs w:val="24"/>
        </w:rPr>
        <w:t xml:space="preserve">IFQ is eligible to be temporarily transferred in limited exceptions. </w:t>
      </w:r>
      <w:r w:rsidRPr="00B956FA">
        <w:rPr>
          <w:spacing w:val="-1"/>
          <w:sz w:val="24"/>
          <w:szCs w:val="20"/>
        </w:rPr>
        <w:t>The Application for Temporary Transfer can be used for several temporary transfers, including Category A IFQ transfer, surviving beneficiary transfer, military service transfer, and the newest justification, transfers to CDQ groups in Areas BCD in times of low halibut abundance.</w:t>
      </w:r>
    </w:p>
    <w:p w:rsidRPr="00B956FA" w:rsidR="00A94B7A" w:rsidP="00A94B7A" w:rsidRDefault="00A94B7A" w14:paraId="5068317F" w14:textId="7777777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p>
    <w:p w:rsidRPr="00B956FA" w:rsidR="00A94B7A" w:rsidP="00A94B7A" w:rsidRDefault="00295C3B" w14:paraId="47FB780F" w14:textId="244A3AA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B956FA">
        <w:rPr>
          <w:sz w:val="24"/>
          <w:szCs w:val="24"/>
        </w:rPr>
        <w:t>S</w:t>
      </w:r>
      <w:r w:rsidRPr="00B956FA" w:rsidR="00A94B7A">
        <w:rPr>
          <w:sz w:val="24"/>
          <w:szCs w:val="24"/>
        </w:rPr>
        <w:t>pecific regulatory criteria must be met before any of these transfers are approved. A temporary IFQ transfer is valid only for the calendar year in which it is approved.</w:t>
      </w:r>
    </w:p>
    <w:p w:rsidRPr="00B956FA" w:rsidR="00A94B7A" w:rsidP="00A94B7A" w:rsidRDefault="00A94B7A" w14:paraId="35CE440C" w14:textId="7777777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p>
    <w:p w:rsidRPr="00B956FA" w:rsidR="00A94B7A" w:rsidP="00A94B7A" w:rsidRDefault="00A94B7A" w14:paraId="675E9A7B" w14:textId="12959BCF">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B956FA">
        <w:rPr>
          <w:sz w:val="24"/>
          <w:szCs w:val="24"/>
        </w:rPr>
        <w:t>The information required by this application is necessary to ensure that IFQ are transferred in compliance with the regulations governing the buying, selling</w:t>
      </w:r>
      <w:r w:rsidRPr="00B956FA" w:rsidR="00295C3B">
        <w:rPr>
          <w:sz w:val="24"/>
          <w:szCs w:val="24"/>
        </w:rPr>
        <w:t>,</w:t>
      </w:r>
      <w:r w:rsidRPr="00B956FA">
        <w:rPr>
          <w:sz w:val="24"/>
          <w:szCs w:val="24"/>
        </w:rPr>
        <w:t xml:space="preserve"> or gifting of IFQ. </w:t>
      </w:r>
    </w:p>
    <w:p w:rsidRPr="00B956FA" w:rsidR="00A94B7A" w:rsidP="00A94B7A" w:rsidRDefault="00A94B7A" w14:paraId="1539BD34" w14:textId="5E00A2C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p>
    <w:p w:rsidRPr="00B956FA" w:rsidR="00A94B7A" w:rsidP="00A94B7A" w:rsidRDefault="00A94B7A" w14:paraId="631C40FD" w14:textId="3428103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B956FA">
        <w:rPr>
          <w:sz w:val="24"/>
          <w:szCs w:val="24"/>
        </w:rPr>
        <w:t>This application may be submitted to NMFS by mail or delivery.</w:t>
      </w:r>
      <w:r w:rsidRPr="00B956FA" w:rsidR="00FE2179">
        <w:rPr>
          <w:sz w:val="24"/>
          <w:szCs w:val="24"/>
        </w:rPr>
        <w:t xml:space="preserve"> </w:t>
      </w:r>
      <w:r w:rsidRPr="00B956FA">
        <w:rPr>
          <w:sz w:val="24"/>
          <w:szCs w:val="24"/>
        </w:rPr>
        <w:t>NMFS will not accept a fax submittal because a notarized signature is required.</w:t>
      </w:r>
    </w:p>
    <w:p w:rsidRPr="00B956FA" w:rsidR="00A94B7A" w:rsidP="00A94B7A" w:rsidRDefault="00A94B7A" w14:paraId="549B2D0B" w14:textId="7777777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p>
    <w:p w:rsidRPr="00B956FA" w:rsidR="00A94B7A" w:rsidP="00A94B7A" w:rsidRDefault="00A94B7A" w14:paraId="4DF62697" w14:textId="6017827D">
      <w:pPr>
        <w:pStyle w:val="BodyText"/>
        <w:rPr>
          <w:rFonts w:eastAsiaTheme="majorEastAsia"/>
        </w:rPr>
      </w:pPr>
      <w:r w:rsidRPr="00B956FA">
        <w:rPr>
          <w:rFonts w:eastAsiaTheme="majorEastAsia"/>
        </w:rPr>
        <w:t xml:space="preserve">The following is collected on the Application for Temporary Transfer of Halibut/Sablefish Individual Fishing Quota: </w:t>
      </w:r>
    </w:p>
    <w:p w:rsidRPr="00B956FA" w:rsidR="00A94B7A" w:rsidP="00A94B7A" w:rsidRDefault="00A94B7A" w14:paraId="00F5F039" w14:textId="77777777">
      <w:pPr>
        <w:pStyle w:val="BodyText"/>
        <w:rPr>
          <w:rFonts w:eastAsiaTheme="majorEastAsia"/>
        </w:rPr>
      </w:pPr>
    </w:p>
    <w:p w:rsidRPr="00B956FA" w:rsidR="00A94B7A" w:rsidP="00A94B7A" w:rsidRDefault="00A94B7A" w14:paraId="77335248" w14:textId="77777777">
      <w:pPr>
        <w:widowControl/>
        <w:autoSpaceDE/>
        <w:autoSpaceDN/>
        <w:rPr>
          <w:sz w:val="20"/>
          <w:szCs w:val="20"/>
          <w:u w:val="single"/>
        </w:rPr>
      </w:pPr>
      <w:r w:rsidRPr="00B956FA">
        <w:rPr>
          <w:sz w:val="20"/>
          <w:szCs w:val="20"/>
          <w:u w:val="single"/>
        </w:rPr>
        <w:t>Block A – Type of Temporary IFQ Transfer Requested</w:t>
      </w:r>
    </w:p>
    <w:p w:rsidRPr="00B956FA" w:rsidR="00A94B7A" w:rsidP="00A94B7A" w:rsidRDefault="00A94B7A" w14:paraId="06E895C9" w14:textId="77777777">
      <w:pPr>
        <w:widowControl/>
        <w:autoSpaceDE/>
        <w:autoSpaceDN/>
        <w:ind w:left="450"/>
        <w:rPr>
          <w:sz w:val="20"/>
          <w:szCs w:val="20"/>
        </w:rPr>
      </w:pPr>
      <w:r w:rsidRPr="00B956FA">
        <w:rPr>
          <w:sz w:val="20"/>
          <w:szCs w:val="20"/>
        </w:rPr>
        <w:t>Please indicate the type of temporary IFQ transfer requested (Category A IFQ transfer, surviving beneficiary, temporary military service transfer, IFQ transfer to CDQ groups during year of low halibut abundance)</w:t>
      </w:r>
    </w:p>
    <w:p w:rsidRPr="00B956FA" w:rsidR="00A94B7A" w:rsidP="00A94B7A" w:rsidRDefault="00A94B7A" w14:paraId="23C6FCCA" w14:textId="77777777">
      <w:pPr>
        <w:tabs>
          <w:tab w:val="left" w:pos="360"/>
          <w:tab w:val="left" w:pos="720"/>
          <w:tab w:val="left" w:pos="1080"/>
          <w:tab w:val="left" w:pos="1440"/>
        </w:tabs>
        <w:adjustRightInd w:val="0"/>
        <w:rPr>
          <w:bCs/>
          <w:iCs/>
          <w:sz w:val="20"/>
          <w:szCs w:val="20"/>
        </w:rPr>
      </w:pPr>
      <w:r w:rsidRPr="00B956FA">
        <w:rPr>
          <w:sz w:val="20"/>
          <w:szCs w:val="20"/>
          <w:u w:val="single"/>
        </w:rPr>
        <w:t>Block B –Transferor Information</w:t>
      </w:r>
      <w:r w:rsidRPr="00B956FA">
        <w:rPr>
          <w:b/>
          <w:bCs/>
          <w:i/>
          <w:iCs/>
          <w:sz w:val="20"/>
          <w:szCs w:val="20"/>
        </w:rPr>
        <w:t xml:space="preserve"> </w:t>
      </w:r>
    </w:p>
    <w:p w:rsidRPr="00B956FA" w:rsidR="00A94B7A" w:rsidP="00A94B7A" w:rsidRDefault="00A94B7A" w14:paraId="23DC90C6" w14:textId="77777777">
      <w:pPr>
        <w:tabs>
          <w:tab w:val="left" w:pos="360"/>
          <w:tab w:val="left" w:pos="720"/>
          <w:tab w:val="left" w:pos="1080"/>
          <w:tab w:val="left" w:pos="1440"/>
        </w:tabs>
        <w:adjustRightInd w:val="0"/>
        <w:rPr>
          <w:sz w:val="20"/>
          <w:szCs w:val="20"/>
        </w:rPr>
      </w:pPr>
      <w:r w:rsidRPr="00B956FA">
        <w:rPr>
          <w:sz w:val="20"/>
          <w:szCs w:val="20"/>
        </w:rPr>
        <w:tab/>
        <w:t>Name and NMFS Person ID</w:t>
      </w:r>
      <w:r w:rsidRPr="00B956FA">
        <w:rPr>
          <w:sz w:val="20"/>
          <w:szCs w:val="20"/>
        </w:rPr>
        <w:tab/>
      </w:r>
    </w:p>
    <w:p w:rsidRPr="00B956FA" w:rsidR="00A94B7A" w:rsidP="00A94B7A" w:rsidRDefault="00A94B7A" w14:paraId="5FAAC907" w14:textId="77777777">
      <w:pPr>
        <w:tabs>
          <w:tab w:val="left" w:pos="360"/>
          <w:tab w:val="left" w:pos="720"/>
          <w:tab w:val="left" w:pos="1080"/>
          <w:tab w:val="left" w:pos="1440"/>
        </w:tabs>
        <w:adjustRightInd w:val="0"/>
        <w:rPr>
          <w:sz w:val="20"/>
          <w:szCs w:val="20"/>
        </w:rPr>
      </w:pPr>
      <w:r w:rsidRPr="00B956FA">
        <w:rPr>
          <w:sz w:val="20"/>
          <w:szCs w:val="20"/>
        </w:rPr>
        <w:tab/>
        <w:t>Date of Birthday</w:t>
      </w:r>
    </w:p>
    <w:p w:rsidRPr="00B956FA" w:rsidR="00A94B7A" w:rsidP="00A94B7A" w:rsidRDefault="00A94B7A" w14:paraId="35EF0E39" w14:textId="77777777">
      <w:pPr>
        <w:tabs>
          <w:tab w:val="left" w:pos="360"/>
          <w:tab w:val="left" w:pos="720"/>
          <w:tab w:val="left" w:pos="1080"/>
          <w:tab w:val="left" w:pos="1440"/>
        </w:tabs>
        <w:adjustRightInd w:val="0"/>
        <w:rPr>
          <w:sz w:val="20"/>
          <w:szCs w:val="20"/>
        </w:rPr>
      </w:pPr>
      <w:r w:rsidRPr="00B956FA">
        <w:rPr>
          <w:sz w:val="20"/>
          <w:szCs w:val="20"/>
        </w:rPr>
        <w:tab/>
        <w:t>Business mailing address (indicate whether permanent or temporary)</w:t>
      </w:r>
    </w:p>
    <w:p w:rsidRPr="00B956FA" w:rsidR="00A94B7A" w:rsidP="00A94B7A" w:rsidRDefault="00A94B7A" w14:paraId="2F018423" w14:textId="77777777">
      <w:pPr>
        <w:tabs>
          <w:tab w:val="left" w:pos="360"/>
          <w:tab w:val="left" w:pos="720"/>
          <w:tab w:val="left" w:pos="1080"/>
          <w:tab w:val="left" w:pos="1440"/>
        </w:tabs>
        <w:adjustRightInd w:val="0"/>
        <w:rPr>
          <w:sz w:val="20"/>
          <w:szCs w:val="20"/>
        </w:rPr>
      </w:pPr>
      <w:r w:rsidRPr="00B956FA">
        <w:rPr>
          <w:sz w:val="20"/>
          <w:szCs w:val="20"/>
        </w:rPr>
        <w:tab/>
        <w:t xml:space="preserve">Business telephone number, business fax number, and business e-mail address </w:t>
      </w:r>
    </w:p>
    <w:p w:rsidRPr="00B956FA" w:rsidR="00A94B7A" w:rsidP="00A94B7A" w:rsidRDefault="00A94B7A" w14:paraId="68370DFA" w14:textId="77777777">
      <w:pPr>
        <w:tabs>
          <w:tab w:val="left" w:pos="360"/>
          <w:tab w:val="left" w:pos="720"/>
          <w:tab w:val="left" w:pos="1080"/>
          <w:tab w:val="left" w:pos="1440"/>
        </w:tabs>
        <w:adjustRightInd w:val="0"/>
        <w:rPr>
          <w:sz w:val="20"/>
          <w:szCs w:val="20"/>
        </w:rPr>
      </w:pPr>
      <w:r w:rsidRPr="00B956FA">
        <w:rPr>
          <w:sz w:val="20"/>
          <w:szCs w:val="20"/>
          <w:u w:val="single"/>
        </w:rPr>
        <w:t>Block C –Transferee Information</w:t>
      </w:r>
    </w:p>
    <w:p w:rsidRPr="00B956FA" w:rsidR="00A94B7A" w:rsidP="00A94B7A" w:rsidRDefault="00A94B7A" w14:paraId="232012CD" w14:textId="77777777">
      <w:pPr>
        <w:tabs>
          <w:tab w:val="left" w:pos="360"/>
          <w:tab w:val="left" w:pos="720"/>
          <w:tab w:val="left" w:pos="1080"/>
          <w:tab w:val="left" w:pos="1440"/>
        </w:tabs>
        <w:adjustRightInd w:val="0"/>
        <w:ind w:left="360"/>
        <w:rPr>
          <w:sz w:val="20"/>
          <w:szCs w:val="20"/>
        </w:rPr>
      </w:pPr>
      <w:r w:rsidRPr="00B956FA">
        <w:rPr>
          <w:sz w:val="20"/>
          <w:szCs w:val="20"/>
        </w:rPr>
        <w:t>Name and NMFS Person ID</w:t>
      </w:r>
      <w:r w:rsidRPr="00B956FA">
        <w:rPr>
          <w:sz w:val="20"/>
          <w:szCs w:val="20"/>
        </w:rPr>
        <w:tab/>
      </w:r>
    </w:p>
    <w:p w:rsidRPr="00B956FA" w:rsidR="00A94B7A" w:rsidP="00A94B7A" w:rsidRDefault="00A94B7A" w14:paraId="207E1A4A" w14:textId="77777777">
      <w:pPr>
        <w:tabs>
          <w:tab w:val="left" w:pos="360"/>
          <w:tab w:val="left" w:pos="720"/>
          <w:tab w:val="left" w:pos="1080"/>
          <w:tab w:val="left" w:pos="1440"/>
        </w:tabs>
        <w:adjustRightInd w:val="0"/>
        <w:rPr>
          <w:sz w:val="20"/>
          <w:szCs w:val="20"/>
        </w:rPr>
      </w:pPr>
      <w:r w:rsidRPr="00B956FA">
        <w:rPr>
          <w:sz w:val="20"/>
          <w:szCs w:val="20"/>
        </w:rPr>
        <w:tab/>
        <w:t>Date of Birthday</w:t>
      </w:r>
    </w:p>
    <w:p w:rsidRPr="00B956FA" w:rsidR="00A94B7A" w:rsidP="00A94B7A" w:rsidRDefault="00A94B7A" w14:paraId="20C35E3A" w14:textId="77777777">
      <w:pPr>
        <w:tabs>
          <w:tab w:val="left" w:pos="360"/>
          <w:tab w:val="left" w:pos="720"/>
          <w:tab w:val="left" w:pos="1080"/>
          <w:tab w:val="left" w:pos="1440"/>
        </w:tabs>
        <w:adjustRightInd w:val="0"/>
        <w:rPr>
          <w:sz w:val="20"/>
          <w:szCs w:val="20"/>
        </w:rPr>
      </w:pPr>
      <w:r w:rsidRPr="00B956FA">
        <w:rPr>
          <w:sz w:val="20"/>
          <w:szCs w:val="20"/>
        </w:rPr>
        <w:tab/>
        <w:t>Business mailing address (indicate whether permanent or temporary)</w:t>
      </w:r>
    </w:p>
    <w:p w:rsidRPr="00B956FA" w:rsidR="00A94B7A" w:rsidP="00A94B7A" w:rsidRDefault="00A94B7A" w14:paraId="0202ACA4" w14:textId="77777777">
      <w:pPr>
        <w:tabs>
          <w:tab w:val="left" w:pos="360"/>
          <w:tab w:val="left" w:pos="720"/>
          <w:tab w:val="left" w:pos="1080"/>
          <w:tab w:val="left" w:pos="1440"/>
        </w:tabs>
        <w:adjustRightInd w:val="0"/>
        <w:rPr>
          <w:sz w:val="20"/>
          <w:szCs w:val="20"/>
        </w:rPr>
      </w:pPr>
      <w:r w:rsidRPr="00B956FA">
        <w:rPr>
          <w:sz w:val="20"/>
          <w:szCs w:val="20"/>
        </w:rPr>
        <w:tab/>
        <w:t xml:space="preserve">Business telephone number, business fax number, and business e-mail address </w:t>
      </w:r>
    </w:p>
    <w:p w:rsidRPr="00B956FA" w:rsidR="00A94B7A" w:rsidP="00A94B7A" w:rsidRDefault="00A94B7A" w14:paraId="3BA5D3B0" w14:textId="77777777">
      <w:pPr>
        <w:adjustRightInd w:val="0"/>
        <w:rPr>
          <w:sz w:val="20"/>
          <w:szCs w:val="20"/>
          <w:u w:val="single"/>
        </w:rPr>
      </w:pPr>
      <w:r w:rsidRPr="00B956FA">
        <w:rPr>
          <w:sz w:val="20"/>
          <w:szCs w:val="20"/>
          <w:u w:val="single"/>
        </w:rPr>
        <w:t>Block D – Identification of IFQ to be Transferred</w:t>
      </w:r>
    </w:p>
    <w:p w:rsidRPr="00B956FA" w:rsidR="00A94B7A" w:rsidP="00A94B7A" w:rsidRDefault="00A94B7A" w14:paraId="63B6E50C" w14:textId="77777777">
      <w:pPr>
        <w:adjustRightInd w:val="0"/>
        <w:ind w:left="360"/>
        <w:rPr>
          <w:sz w:val="20"/>
          <w:szCs w:val="20"/>
        </w:rPr>
      </w:pPr>
      <w:r w:rsidRPr="00B956FA">
        <w:rPr>
          <w:sz w:val="20"/>
          <w:szCs w:val="20"/>
        </w:rPr>
        <w:t>Indicate halibut or sablefish</w:t>
      </w:r>
    </w:p>
    <w:p w:rsidRPr="00B956FA" w:rsidR="00A94B7A" w:rsidP="00A94B7A" w:rsidRDefault="00A94B7A" w14:paraId="7A7DF398" w14:textId="77777777">
      <w:pPr>
        <w:adjustRightInd w:val="0"/>
        <w:ind w:left="360"/>
        <w:rPr>
          <w:sz w:val="20"/>
          <w:szCs w:val="20"/>
        </w:rPr>
      </w:pPr>
      <w:r w:rsidRPr="00B956FA">
        <w:rPr>
          <w:sz w:val="20"/>
          <w:szCs w:val="20"/>
        </w:rPr>
        <w:t>Indicate IFQ Regulatory Area</w:t>
      </w:r>
    </w:p>
    <w:p w:rsidRPr="00B956FA" w:rsidR="00A94B7A" w:rsidP="00A94B7A" w:rsidRDefault="00A94B7A" w14:paraId="4CF7002F" w14:textId="77777777">
      <w:pPr>
        <w:adjustRightInd w:val="0"/>
        <w:ind w:left="360"/>
        <w:rPr>
          <w:sz w:val="20"/>
          <w:szCs w:val="20"/>
        </w:rPr>
      </w:pPr>
      <w:r w:rsidRPr="00B956FA">
        <w:rPr>
          <w:sz w:val="20"/>
          <w:szCs w:val="20"/>
        </w:rPr>
        <w:t>Number of IFQ Pounds</w:t>
      </w:r>
    </w:p>
    <w:p w:rsidRPr="00B956FA" w:rsidR="00A94B7A" w:rsidP="00A94B7A" w:rsidRDefault="00A94B7A" w14:paraId="3ACEEF8E" w14:textId="77777777">
      <w:pPr>
        <w:adjustRightInd w:val="0"/>
        <w:ind w:left="360"/>
        <w:rPr>
          <w:sz w:val="20"/>
          <w:szCs w:val="20"/>
        </w:rPr>
      </w:pPr>
      <w:r w:rsidRPr="00B956FA">
        <w:rPr>
          <w:sz w:val="20"/>
          <w:szCs w:val="20"/>
        </w:rPr>
        <w:t>From IFQ Permit Number</w:t>
      </w:r>
    </w:p>
    <w:p w:rsidRPr="00B956FA" w:rsidR="00A94B7A" w:rsidP="00A94B7A" w:rsidRDefault="00A94B7A" w14:paraId="2FC8E451" w14:textId="77777777">
      <w:pPr>
        <w:adjustRightInd w:val="0"/>
        <w:ind w:left="360"/>
        <w:rPr>
          <w:sz w:val="20"/>
          <w:szCs w:val="20"/>
        </w:rPr>
      </w:pPr>
      <w:r w:rsidRPr="00B956FA">
        <w:rPr>
          <w:sz w:val="20"/>
          <w:szCs w:val="20"/>
        </w:rPr>
        <w:t>For Fishing Year</w:t>
      </w:r>
    </w:p>
    <w:p w:rsidRPr="00B956FA" w:rsidR="00A94B7A" w:rsidP="00A94B7A" w:rsidRDefault="00A94B7A" w14:paraId="48EBC713" w14:textId="77777777">
      <w:pPr>
        <w:adjustRightInd w:val="0"/>
        <w:rPr>
          <w:sz w:val="20"/>
          <w:szCs w:val="20"/>
          <w:u w:val="single"/>
        </w:rPr>
      </w:pPr>
      <w:r w:rsidRPr="00B956FA">
        <w:rPr>
          <w:sz w:val="20"/>
          <w:szCs w:val="20"/>
          <w:u w:val="single"/>
        </w:rPr>
        <w:t>Block E – Required Transferor Supplemental Information</w:t>
      </w:r>
    </w:p>
    <w:p w:rsidRPr="00B956FA" w:rsidR="00A94B7A" w:rsidP="00A94B7A" w:rsidRDefault="00A94B7A" w14:paraId="184100F7" w14:textId="77777777">
      <w:pPr>
        <w:adjustRightInd w:val="0"/>
        <w:ind w:left="360"/>
        <w:rPr>
          <w:sz w:val="20"/>
          <w:szCs w:val="20"/>
        </w:rPr>
      </w:pPr>
      <w:r w:rsidRPr="00B956FA">
        <w:rPr>
          <w:sz w:val="20"/>
          <w:szCs w:val="20"/>
        </w:rPr>
        <w:t>Price per pound</w:t>
      </w:r>
    </w:p>
    <w:p w:rsidRPr="00B956FA" w:rsidR="00A94B7A" w:rsidP="00A94B7A" w:rsidRDefault="00A94B7A" w14:paraId="10CECE23" w14:textId="77777777">
      <w:pPr>
        <w:adjustRightInd w:val="0"/>
        <w:ind w:left="360"/>
        <w:rPr>
          <w:sz w:val="20"/>
          <w:szCs w:val="20"/>
        </w:rPr>
      </w:pPr>
      <w:r w:rsidRPr="00B956FA">
        <w:rPr>
          <w:sz w:val="20"/>
          <w:szCs w:val="20"/>
        </w:rPr>
        <w:t>Total Amount paid for IFQ in this transaction, including all fees</w:t>
      </w:r>
    </w:p>
    <w:p w:rsidRPr="00B956FA" w:rsidR="00A94B7A" w:rsidP="00A94B7A" w:rsidRDefault="00A94B7A" w14:paraId="68C6D65A" w14:textId="77777777">
      <w:pPr>
        <w:adjustRightInd w:val="0"/>
        <w:rPr>
          <w:sz w:val="20"/>
          <w:szCs w:val="20"/>
          <w:u w:val="single"/>
        </w:rPr>
      </w:pPr>
      <w:r w:rsidRPr="00B956FA">
        <w:rPr>
          <w:sz w:val="20"/>
          <w:szCs w:val="20"/>
          <w:u w:val="single"/>
        </w:rPr>
        <w:t>Block F – Required Transferee Supplemental Information</w:t>
      </w:r>
    </w:p>
    <w:p w:rsidRPr="00B956FA" w:rsidR="00A94B7A" w:rsidP="00A94B7A" w:rsidRDefault="00A94B7A" w14:paraId="2F1A1908" w14:textId="77777777">
      <w:pPr>
        <w:adjustRightInd w:val="0"/>
        <w:ind w:left="360"/>
        <w:rPr>
          <w:sz w:val="20"/>
          <w:szCs w:val="20"/>
        </w:rPr>
      </w:pPr>
      <w:r w:rsidRPr="00B956FA">
        <w:rPr>
          <w:sz w:val="20"/>
          <w:szCs w:val="20"/>
        </w:rPr>
        <w:t>Indicate the primary source of financing for this transfer</w:t>
      </w:r>
    </w:p>
    <w:p w:rsidRPr="00B956FA" w:rsidR="00A94B7A" w:rsidP="00A94B7A" w:rsidRDefault="00A94B7A" w14:paraId="173F15AF" w14:textId="77777777">
      <w:pPr>
        <w:adjustRightInd w:val="0"/>
        <w:ind w:left="360"/>
        <w:rPr>
          <w:sz w:val="20"/>
          <w:szCs w:val="20"/>
        </w:rPr>
      </w:pPr>
      <w:r w:rsidRPr="00B956FA">
        <w:rPr>
          <w:sz w:val="20"/>
          <w:szCs w:val="20"/>
        </w:rPr>
        <w:t>How was the IFQ located?</w:t>
      </w:r>
    </w:p>
    <w:p w:rsidRPr="00B956FA" w:rsidR="00A94B7A" w:rsidP="00A94B7A" w:rsidRDefault="00A94B7A" w14:paraId="6A2FA2E1" w14:textId="77777777">
      <w:pPr>
        <w:adjustRightInd w:val="0"/>
        <w:ind w:left="360"/>
        <w:rPr>
          <w:sz w:val="20"/>
          <w:szCs w:val="20"/>
        </w:rPr>
      </w:pPr>
      <w:r w:rsidRPr="00B956FA">
        <w:rPr>
          <w:sz w:val="20"/>
          <w:szCs w:val="20"/>
        </w:rPr>
        <w:t>What is the Transferee’s relationship to the IFQ Holder?</w:t>
      </w:r>
    </w:p>
    <w:p w:rsidRPr="00B956FA" w:rsidR="00A94B7A" w:rsidP="00A94B7A" w:rsidRDefault="00A94B7A" w14:paraId="40887671" w14:textId="77777777">
      <w:pPr>
        <w:adjustRightInd w:val="0"/>
        <w:rPr>
          <w:sz w:val="20"/>
          <w:szCs w:val="20"/>
          <w:u w:val="single"/>
        </w:rPr>
      </w:pPr>
      <w:r w:rsidRPr="00B956FA">
        <w:rPr>
          <w:sz w:val="20"/>
          <w:szCs w:val="20"/>
          <w:u w:val="single"/>
        </w:rPr>
        <w:t>Block G – Temporary Military Transfer</w:t>
      </w:r>
    </w:p>
    <w:p w:rsidRPr="00B956FA" w:rsidR="00A94B7A" w:rsidP="00A94B7A" w:rsidRDefault="00A94B7A" w14:paraId="4E34ABAF" w14:textId="56984ED8">
      <w:pPr>
        <w:tabs>
          <w:tab w:val="left" w:pos="8675"/>
        </w:tabs>
        <w:adjustRightInd w:val="0"/>
        <w:ind w:left="360"/>
        <w:rPr>
          <w:sz w:val="20"/>
          <w:szCs w:val="20"/>
        </w:rPr>
      </w:pPr>
      <w:r w:rsidRPr="00B956FA">
        <w:rPr>
          <w:sz w:val="20"/>
          <w:szCs w:val="20"/>
        </w:rPr>
        <w:t>Does the Transferor qualify to hire a master under regulatory provisions at 50 CFR 679.42(i)(1)?</w:t>
      </w:r>
      <w:r w:rsidRPr="00B956FA" w:rsidR="00FE2179">
        <w:rPr>
          <w:sz w:val="20"/>
          <w:szCs w:val="20"/>
        </w:rPr>
        <w:t xml:space="preserve"> </w:t>
      </w:r>
      <w:r w:rsidRPr="00B956FA">
        <w:rPr>
          <w:sz w:val="20"/>
          <w:szCs w:val="20"/>
        </w:rPr>
        <w:t>See instructions for more information.</w:t>
      </w:r>
    </w:p>
    <w:p w:rsidRPr="00B956FA" w:rsidR="00A94B7A" w:rsidP="00A94B7A" w:rsidRDefault="00A94B7A" w14:paraId="55AB4239" w14:textId="77777777">
      <w:pPr>
        <w:tabs>
          <w:tab w:val="left" w:pos="8675"/>
        </w:tabs>
        <w:adjustRightInd w:val="0"/>
        <w:ind w:left="360"/>
        <w:rPr>
          <w:sz w:val="20"/>
          <w:szCs w:val="20"/>
        </w:rPr>
      </w:pPr>
      <w:r w:rsidRPr="00B956FA">
        <w:rPr>
          <w:sz w:val="20"/>
          <w:szCs w:val="20"/>
        </w:rPr>
        <w:t>Is the Transferor a member of a branch of the National Guard or a member of a reserve component under a call to active service or, in the case of a member of the reserve component, been ordered to report for military service beginning on the date of the member’s receipt of the order and ending on the date on which the member reports for active duty military service?</w:t>
      </w:r>
    </w:p>
    <w:p w:rsidRPr="00B956FA" w:rsidR="00A94B7A" w:rsidP="00A94B7A" w:rsidRDefault="00A94B7A" w14:paraId="261862E5" w14:textId="77777777">
      <w:pPr>
        <w:tabs>
          <w:tab w:val="left" w:pos="8675"/>
        </w:tabs>
        <w:adjustRightInd w:val="0"/>
        <w:ind w:left="360"/>
        <w:rPr>
          <w:sz w:val="20"/>
          <w:szCs w:val="20"/>
        </w:rPr>
      </w:pPr>
      <w:r w:rsidRPr="00B956FA">
        <w:rPr>
          <w:b/>
          <w:sz w:val="20"/>
          <w:szCs w:val="20"/>
        </w:rPr>
        <w:t>If YES</w:t>
      </w:r>
      <w:r w:rsidRPr="00B956FA">
        <w:rPr>
          <w:sz w:val="20"/>
          <w:szCs w:val="20"/>
        </w:rPr>
        <w:t xml:space="preserve">, you must provide documentation of active military mobilization or deployment. This documentation must include the following: </w:t>
      </w:r>
    </w:p>
    <w:p w:rsidRPr="00B956FA" w:rsidR="00A94B7A" w:rsidP="00A94B7A" w:rsidRDefault="00A94B7A" w14:paraId="1096AB09" w14:textId="77777777">
      <w:pPr>
        <w:tabs>
          <w:tab w:val="left" w:pos="8675"/>
        </w:tabs>
        <w:adjustRightInd w:val="0"/>
        <w:ind w:left="810"/>
        <w:rPr>
          <w:sz w:val="20"/>
          <w:szCs w:val="20"/>
        </w:rPr>
      </w:pPr>
      <w:r w:rsidRPr="00B956FA">
        <w:rPr>
          <w:sz w:val="20"/>
          <w:szCs w:val="20"/>
        </w:rPr>
        <w:t>A copy of official documentation such as valid military orders or call that direct the transferor to report to active duty military service, to mobilize for a military deployment, or to report to active service.</w:t>
      </w:r>
    </w:p>
    <w:p w:rsidRPr="00B956FA" w:rsidR="00A94B7A" w:rsidP="00A94B7A" w:rsidRDefault="00A94B7A" w14:paraId="7F2C2273" w14:textId="77777777">
      <w:pPr>
        <w:tabs>
          <w:tab w:val="left" w:pos="8675"/>
        </w:tabs>
        <w:adjustRightInd w:val="0"/>
        <w:ind w:left="810"/>
        <w:rPr>
          <w:sz w:val="20"/>
          <w:szCs w:val="20"/>
        </w:rPr>
      </w:pPr>
      <w:r w:rsidRPr="00B956FA">
        <w:rPr>
          <w:sz w:val="20"/>
          <w:szCs w:val="20"/>
        </w:rPr>
        <w:t>A concise description of the nature of the military deployment or active duty military service, including verification that the applicant is unable to participate in the IFQ fishery for which he or she holds IFQ permits during the IFQ season because of his/her active duty military service.</w:t>
      </w:r>
    </w:p>
    <w:p w:rsidRPr="00B956FA" w:rsidR="00A94B7A" w:rsidP="00A94B7A" w:rsidRDefault="00A94B7A" w14:paraId="5B32A018" w14:textId="77777777">
      <w:pPr>
        <w:adjustRightInd w:val="0"/>
        <w:rPr>
          <w:sz w:val="20"/>
          <w:szCs w:val="20"/>
          <w:u w:val="single"/>
        </w:rPr>
      </w:pPr>
      <w:r w:rsidRPr="00B956FA">
        <w:rPr>
          <w:sz w:val="20"/>
          <w:szCs w:val="20"/>
          <w:u w:val="single"/>
        </w:rPr>
        <w:t>Block H -- Certification of Transferor</w:t>
      </w:r>
    </w:p>
    <w:p w:rsidRPr="00B956FA" w:rsidR="00A94B7A" w:rsidP="00A94B7A" w:rsidRDefault="00A94B7A" w14:paraId="40349E8C" w14:textId="77777777">
      <w:pPr>
        <w:adjustRightInd w:val="0"/>
        <w:ind w:left="360"/>
        <w:rPr>
          <w:sz w:val="20"/>
          <w:szCs w:val="20"/>
        </w:rPr>
      </w:pPr>
      <w:r w:rsidRPr="00B956FA">
        <w:rPr>
          <w:sz w:val="20"/>
          <w:szCs w:val="20"/>
        </w:rPr>
        <w:t>Printed name and signature of Transferor and date signed</w:t>
      </w:r>
    </w:p>
    <w:p w:rsidRPr="00B956FA" w:rsidR="00A94B7A" w:rsidP="00A94B7A" w:rsidRDefault="00A94B7A" w14:paraId="3DB334EE" w14:textId="77777777">
      <w:pPr>
        <w:adjustRightInd w:val="0"/>
        <w:ind w:left="360"/>
        <w:rPr>
          <w:sz w:val="20"/>
          <w:szCs w:val="20"/>
        </w:rPr>
      </w:pPr>
      <w:r w:rsidRPr="00B956FA">
        <w:rPr>
          <w:sz w:val="20"/>
          <w:szCs w:val="20"/>
        </w:rPr>
        <w:t>If authorized representative, attach authorization</w:t>
      </w:r>
    </w:p>
    <w:p w:rsidRPr="00B956FA" w:rsidR="00A94B7A" w:rsidP="00A94B7A" w:rsidRDefault="00A94B7A" w14:paraId="1F0260A9" w14:textId="77777777">
      <w:pPr>
        <w:adjustRightInd w:val="0"/>
        <w:ind w:left="360"/>
        <w:rPr>
          <w:sz w:val="20"/>
          <w:szCs w:val="20"/>
        </w:rPr>
      </w:pPr>
      <w:r w:rsidRPr="00B956FA">
        <w:rPr>
          <w:sz w:val="20"/>
          <w:szCs w:val="20"/>
        </w:rPr>
        <w:t>Signature, commission expiration date, and stamp of notary</w:t>
      </w:r>
    </w:p>
    <w:p w:rsidRPr="00B956FA" w:rsidR="00A94B7A" w:rsidP="00A94B7A" w:rsidRDefault="00A94B7A" w14:paraId="3942F0D6" w14:textId="77777777">
      <w:pPr>
        <w:adjustRightInd w:val="0"/>
        <w:rPr>
          <w:sz w:val="20"/>
          <w:szCs w:val="20"/>
          <w:u w:val="single"/>
        </w:rPr>
      </w:pPr>
      <w:r w:rsidRPr="00B956FA">
        <w:rPr>
          <w:sz w:val="20"/>
          <w:szCs w:val="20"/>
          <w:u w:val="single"/>
        </w:rPr>
        <w:t>Block I -- Certification of Transferee</w:t>
      </w:r>
    </w:p>
    <w:p w:rsidRPr="00B956FA" w:rsidR="00A94B7A" w:rsidP="00A94B7A" w:rsidRDefault="00A94B7A" w14:paraId="581E197B" w14:textId="77777777">
      <w:pPr>
        <w:adjustRightInd w:val="0"/>
        <w:ind w:left="360"/>
        <w:rPr>
          <w:sz w:val="20"/>
          <w:szCs w:val="20"/>
        </w:rPr>
      </w:pPr>
      <w:r w:rsidRPr="00B956FA">
        <w:rPr>
          <w:sz w:val="20"/>
          <w:szCs w:val="20"/>
        </w:rPr>
        <w:t>Printed name and signature of Transferee and date signed.</w:t>
      </w:r>
    </w:p>
    <w:p w:rsidRPr="00B956FA" w:rsidR="00A94B7A" w:rsidP="00A94B7A" w:rsidRDefault="00A94B7A" w14:paraId="15C4786D" w14:textId="77777777">
      <w:pPr>
        <w:adjustRightInd w:val="0"/>
        <w:ind w:left="360"/>
        <w:rPr>
          <w:sz w:val="20"/>
          <w:szCs w:val="20"/>
        </w:rPr>
      </w:pPr>
      <w:r w:rsidRPr="00B956FA">
        <w:rPr>
          <w:sz w:val="20"/>
          <w:szCs w:val="20"/>
        </w:rPr>
        <w:t>If authorized representative, attach authorization.</w:t>
      </w:r>
    </w:p>
    <w:p w:rsidRPr="00B956FA" w:rsidR="00A94B7A" w:rsidP="00A94B7A" w:rsidRDefault="00A94B7A" w14:paraId="2D4CA0ED" w14:textId="77777777">
      <w:pPr>
        <w:adjustRightInd w:val="0"/>
        <w:ind w:left="360"/>
        <w:rPr>
          <w:sz w:val="20"/>
          <w:szCs w:val="20"/>
        </w:rPr>
      </w:pPr>
      <w:r w:rsidRPr="00B956FA">
        <w:rPr>
          <w:sz w:val="20"/>
          <w:szCs w:val="20"/>
        </w:rPr>
        <w:t>Signature, commission expiration date, and stamp of notary</w:t>
      </w:r>
    </w:p>
    <w:p w:rsidRPr="00B956FA" w:rsidR="00A94B7A" w:rsidP="00A94B7A" w:rsidRDefault="00A94B7A" w14:paraId="6FC667D5" w14:textId="77777777">
      <w:pPr>
        <w:adjustRightInd w:val="0"/>
        <w:ind w:left="360"/>
        <w:rPr>
          <w:sz w:val="20"/>
          <w:szCs w:val="20"/>
        </w:rPr>
      </w:pPr>
    </w:p>
    <w:p w:rsidRPr="00B956FA" w:rsidR="00A94B7A" w:rsidP="00A143DD" w:rsidRDefault="00A94B7A" w14:paraId="298A3803" w14:textId="77777777">
      <w:pPr>
        <w:widowControl/>
        <w:numPr>
          <w:ilvl w:val="12"/>
          <w:numId w:val="0"/>
        </w:numPr>
        <w:tabs>
          <w:tab w:val="left" w:pos="0"/>
          <w:tab w:val="left" w:pos="240"/>
          <w:tab w:val="left" w:pos="2760"/>
          <w:tab w:val="left" w:pos="3480"/>
          <w:tab w:val="left" w:pos="6000"/>
          <w:tab w:val="left" w:pos="6540"/>
          <w:tab w:val="left" w:pos="8790"/>
        </w:tabs>
        <w:autoSpaceDE/>
        <w:autoSpaceDN/>
        <w:rPr>
          <w:sz w:val="24"/>
          <w:szCs w:val="24"/>
        </w:rPr>
      </w:pPr>
      <w:r w:rsidRPr="00B956FA">
        <w:rPr>
          <w:spacing w:val="-1"/>
          <w:sz w:val="24"/>
          <w:szCs w:val="24"/>
        </w:rPr>
        <w:t>The number of respondents is based on IFQ transfer activity for 2017. Two people, the transferor and the transferee, complete one application for a transfer.</w:t>
      </w:r>
    </w:p>
    <w:p w:rsidRPr="00B956FA" w:rsidR="00A94B7A" w:rsidP="00D4499E" w:rsidRDefault="00A94B7A" w14:paraId="5279C0E6" w14:textId="782A96C5">
      <w:pPr>
        <w:adjustRightInd w:val="0"/>
        <w:rPr>
          <w:sz w:val="24"/>
          <w:szCs w:val="24"/>
        </w:rPr>
      </w:pPr>
    </w:p>
    <w:p w:rsidRPr="00B956FA" w:rsidR="00D4499E" w:rsidP="00D4499E" w:rsidRDefault="00D4499E" w14:paraId="14E6F696" w14:textId="77777777">
      <w:pPr>
        <w:adjustRightInd w:val="0"/>
        <w:rPr>
          <w:sz w:val="24"/>
          <w:szCs w:val="24"/>
        </w:rPr>
      </w:pPr>
    </w:p>
    <w:p w:rsidRPr="00B956FA" w:rsidR="006A79C8" w:rsidP="00DD4578" w:rsidRDefault="00CB72AD" w14:paraId="3C6E9C20" w14:textId="46070BD2">
      <w:pPr>
        <w:pStyle w:val="Heading1"/>
        <w:tabs>
          <w:tab w:val="left" w:pos="360"/>
        </w:tabs>
        <w:ind w:left="0"/>
        <w:contextualSpacing/>
        <w:rPr>
          <w:b w:val="0"/>
          <w:i/>
          <w:color w:val="C00000"/>
          <w:u w:val="none"/>
        </w:rPr>
      </w:pPr>
      <w:r w:rsidRPr="00B956FA">
        <w:rPr>
          <w:b w:val="0"/>
          <w:i/>
          <w:u w:val="none"/>
        </w:rPr>
        <w:t>7</w:t>
      </w:r>
      <w:r w:rsidRPr="00B956FA" w:rsidR="00BE34FC">
        <w:rPr>
          <w:b w:val="0"/>
          <w:i/>
          <w:u w:val="none"/>
        </w:rPr>
        <w:t>.</w:t>
      </w:r>
      <w:r w:rsidRPr="00B956FA" w:rsidR="00BE34FC">
        <w:rPr>
          <w:b w:val="0"/>
          <w:i/>
          <w:u w:val="none"/>
        </w:rPr>
        <w:tab/>
        <w:t>Application for Transfer of QS/IFQ by Self Sweep-up</w:t>
      </w:r>
    </w:p>
    <w:p w:rsidRPr="00B956FA" w:rsidR="006A79C8" w:rsidP="00735EE7" w:rsidRDefault="006A79C8" w14:paraId="7A683CEE" w14:textId="77777777">
      <w:pPr>
        <w:pStyle w:val="BodyText"/>
        <w:contextualSpacing/>
        <w:rPr>
          <w:b/>
          <w:sz w:val="15"/>
        </w:rPr>
      </w:pPr>
    </w:p>
    <w:p w:rsidRPr="00B956FA" w:rsidR="006A79C8" w:rsidP="00735EE7" w:rsidRDefault="003E60F1" w14:paraId="6116D4F8" w14:textId="51415AFD">
      <w:pPr>
        <w:pStyle w:val="BodyText"/>
        <w:contextualSpacing/>
      </w:pPr>
      <w:r w:rsidRPr="00B956FA">
        <w:t>The Application for Transfer of QS/IFQ by Self Sweep-up</w:t>
      </w:r>
      <w:r w:rsidRPr="00B956FA" w:rsidR="00447BF0">
        <w:t xml:space="preserve"> is for use by a person who wishes to combine (sweep-up) two blocks.</w:t>
      </w:r>
      <w:r w:rsidRPr="00B956FA" w:rsidR="00FE2179">
        <w:t xml:space="preserve"> </w:t>
      </w:r>
      <w:r w:rsidRPr="00B956FA" w:rsidR="00447BF0">
        <w:t>Blocked QS may be combined into one block if the total amount of QS being combined is less than or equal to established amounts of QS units per area.</w:t>
      </w:r>
      <w:r w:rsidRPr="00B956FA" w:rsidR="00FE2179">
        <w:t xml:space="preserve"> </w:t>
      </w:r>
      <w:r w:rsidRPr="00B956FA" w:rsidR="00447BF0">
        <w:t>To be combined, QS must be in the same vessel category, and the resulting block size must not exceed the sweep-up limits.</w:t>
      </w:r>
    </w:p>
    <w:p w:rsidRPr="00B956FA" w:rsidR="00447BF0" w:rsidP="00735EE7" w:rsidRDefault="00447BF0" w14:paraId="43F51BF0" w14:textId="77777777">
      <w:pPr>
        <w:pStyle w:val="BodyText"/>
        <w:contextualSpacing/>
      </w:pPr>
    </w:p>
    <w:p w:rsidRPr="00B956FA" w:rsidR="006A79C8" w:rsidP="00735EE7" w:rsidRDefault="004C62EA" w14:paraId="2D3DAAF8" w14:textId="137879D8">
      <w:pPr>
        <w:pStyle w:val="BodyText"/>
        <w:contextualSpacing/>
      </w:pPr>
      <w:r w:rsidRPr="00B956FA">
        <w:t xml:space="preserve">An application for transfer </w:t>
      </w:r>
      <w:r w:rsidRPr="00B956FA" w:rsidR="00940135">
        <w:t xml:space="preserve">by sweep up </w:t>
      </w:r>
      <w:r w:rsidRPr="00B956FA">
        <w:t xml:space="preserve">may be submitted to NMFS </w:t>
      </w:r>
      <w:r w:rsidRPr="00B956FA" w:rsidR="00BE5073">
        <w:t>RAM</w:t>
      </w:r>
      <w:r w:rsidRPr="00B956FA" w:rsidR="00A660AF">
        <w:t xml:space="preserve"> </w:t>
      </w:r>
      <w:r w:rsidRPr="00B956FA">
        <w:t xml:space="preserve">by mail or delivery. Fax submittal is not </w:t>
      </w:r>
      <w:r w:rsidRPr="00B956FA" w:rsidR="00447BF0">
        <w:t>accepted</w:t>
      </w:r>
      <w:r w:rsidRPr="00B956FA">
        <w:t xml:space="preserve"> due to the </w:t>
      </w:r>
      <w:r w:rsidRPr="00B956FA" w:rsidR="00E021E9">
        <w:t>notary</w:t>
      </w:r>
      <w:r w:rsidRPr="00B956FA">
        <w:t xml:space="preserve"> requirements.</w:t>
      </w:r>
    </w:p>
    <w:p w:rsidRPr="00B956FA" w:rsidR="006A79C8" w:rsidP="00735EE7" w:rsidRDefault="006A79C8" w14:paraId="31D4AB56" w14:textId="77777777">
      <w:pPr>
        <w:pStyle w:val="BodyText"/>
        <w:contextualSpacing/>
      </w:pPr>
    </w:p>
    <w:p w:rsidRPr="00B956FA" w:rsidR="006A79C8" w:rsidP="00735EE7" w:rsidRDefault="006621E9" w14:paraId="46BDC168" w14:textId="30899E2D">
      <w:pPr>
        <w:contextualSpacing/>
        <w:rPr>
          <w:sz w:val="24"/>
          <w:szCs w:val="24"/>
        </w:rPr>
      </w:pPr>
      <w:r w:rsidRPr="00B956FA">
        <w:rPr>
          <w:sz w:val="24"/>
          <w:szCs w:val="24"/>
        </w:rPr>
        <w:t xml:space="preserve">The following information is collected on the </w:t>
      </w:r>
      <w:r w:rsidRPr="00B956FA" w:rsidR="004C62EA">
        <w:rPr>
          <w:sz w:val="24"/>
          <w:szCs w:val="24"/>
        </w:rPr>
        <w:t>Application for Transfer of QS/IFQ by Sweep-up</w:t>
      </w:r>
      <w:r w:rsidRPr="00B956FA">
        <w:rPr>
          <w:sz w:val="24"/>
          <w:szCs w:val="24"/>
        </w:rPr>
        <w:t>.</w:t>
      </w:r>
    </w:p>
    <w:p w:rsidRPr="00B956FA" w:rsidR="006621E9" w:rsidP="00735EE7" w:rsidRDefault="006621E9" w14:paraId="605824D3" w14:textId="77777777">
      <w:pPr>
        <w:contextualSpacing/>
        <w:rPr>
          <w:sz w:val="24"/>
          <w:szCs w:val="24"/>
        </w:rPr>
      </w:pPr>
    </w:p>
    <w:p w:rsidRPr="00B956FA" w:rsidR="00C15BCF" w:rsidP="00735EE7" w:rsidRDefault="004C62EA" w14:paraId="78B19156" w14:textId="77777777">
      <w:pPr>
        <w:contextualSpacing/>
        <w:rPr>
          <w:sz w:val="20"/>
        </w:rPr>
      </w:pPr>
      <w:r w:rsidRPr="00B956FA">
        <w:rPr>
          <w:sz w:val="20"/>
          <w:u w:val="single"/>
        </w:rPr>
        <w:t>Block A – Applicant information</w:t>
      </w:r>
      <w:r w:rsidRPr="00B956FA">
        <w:rPr>
          <w:sz w:val="20"/>
        </w:rPr>
        <w:t xml:space="preserve"> </w:t>
      </w:r>
    </w:p>
    <w:p w:rsidRPr="00B956FA" w:rsidR="00C15BCF" w:rsidP="00735EE7" w:rsidRDefault="004C62EA" w14:paraId="4F219949" w14:textId="77777777">
      <w:pPr>
        <w:contextualSpacing/>
        <w:rPr>
          <w:sz w:val="20"/>
        </w:rPr>
      </w:pPr>
      <w:r w:rsidRPr="00B956FA">
        <w:rPr>
          <w:sz w:val="20"/>
        </w:rPr>
        <w:t xml:space="preserve">Applicant name and NMFS Person ID </w:t>
      </w:r>
    </w:p>
    <w:p w:rsidRPr="00B956FA" w:rsidR="006A79C8" w:rsidP="00735EE7" w:rsidRDefault="004C62EA" w14:paraId="570267E6" w14:textId="77777777">
      <w:pPr>
        <w:contextualSpacing/>
        <w:rPr>
          <w:sz w:val="20"/>
        </w:rPr>
      </w:pPr>
      <w:r w:rsidRPr="00B956FA">
        <w:rPr>
          <w:sz w:val="20"/>
        </w:rPr>
        <w:t>Date of birth</w:t>
      </w:r>
    </w:p>
    <w:p w:rsidRPr="00B956FA" w:rsidR="006A79C8" w:rsidP="00735EE7" w:rsidRDefault="004C62EA" w14:paraId="1258CF5B" w14:textId="77777777">
      <w:pPr>
        <w:contextualSpacing/>
        <w:rPr>
          <w:sz w:val="20"/>
        </w:rPr>
      </w:pPr>
      <w:r w:rsidRPr="00B956FA">
        <w:rPr>
          <w:sz w:val="20"/>
        </w:rPr>
        <w:t>Business mailing address (indicate whether permanent or temporary)</w:t>
      </w:r>
    </w:p>
    <w:p w:rsidRPr="00B956FA" w:rsidR="00DD4578" w:rsidP="00735EE7" w:rsidRDefault="004C62EA" w14:paraId="74177FA4" w14:textId="77777777">
      <w:pPr>
        <w:contextualSpacing/>
        <w:rPr>
          <w:sz w:val="20"/>
        </w:rPr>
      </w:pPr>
      <w:r w:rsidRPr="00B956FA">
        <w:rPr>
          <w:sz w:val="20"/>
        </w:rPr>
        <w:t xml:space="preserve">Business telephone number, business fax number, and business e-mail address </w:t>
      </w:r>
    </w:p>
    <w:p w:rsidRPr="00B956FA" w:rsidR="006A79C8" w:rsidP="00735EE7" w:rsidRDefault="004C62EA" w14:paraId="4488AF83" w14:textId="77777777">
      <w:pPr>
        <w:contextualSpacing/>
        <w:rPr>
          <w:sz w:val="20"/>
        </w:rPr>
      </w:pPr>
      <w:r w:rsidRPr="00B956FA">
        <w:rPr>
          <w:sz w:val="20"/>
          <w:u w:val="single"/>
        </w:rPr>
        <w:t>Block B –- First Quota Shore Block</w:t>
      </w:r>
    </w:p>
    <w:p w:rsidRPr="00B956FA" w:rsidR="00C15BCF" w:rsidP="00735EE7" w:rsidRDefault="004C62EA" w14:paraId="4AC21506" w14:textId="77777777">
      <w:pPr>
        <w:contextualSpacing/>
        <w:rPr>
          <w:sz w:val="20"/>
        </w:rPr>
      </w:pPr>
      <w:r w:rsidRPr="00B956FA">
        <w:rPr>
          <w:sz w:val="20"/>
        </w:rPr>
        <w:t xml:space="preserve">Halibut or sablefish </w:t>
      </w:r>
    </w:p>
    <w:p w:rsidRPr="00B956FA" w:rsidR="00C15BCF" w:rsidP="00735EE7" w:rsidRDefault="004C62EA" w14:paraId="12AD5841" w14:textId="77777777">
      <w:pPr>
        <w:contextualSpacing/>
        <w:rPr>
          <w:sz w:val="20"/>
        </w:rPr>
      </w:pPr>
      <w:r w:rsidRPr="00B956FA">
        <w:rPr>
          <w:sz w:val="20"/>
        </w:rPr>
        <w:t xml:space="preserve">IFQ Regulatory area </w:t>
      </w:r>
    </w:p>
    <w:p w:rsidRPr="00B956FA" w:rsidR="006A79C8" w:rsidP="00735EE7" w:rsidRDefault="004C62EA" w14:paraId="1F1F7D9F" w14:textId="77777777">
      <w:pPr>
        <w:contextualSpacing/>
        <w:rPr>
          <w:sz w:val="20"/>
        </w:rPr>
      </w:pPr>
      <w:r w:rsidRPr="00B956FA">
        <w:rPr>
          <w:sz w:val="20"/>
        </w:rPr>
        <w:t>Vessel category</w:t>
      </w:r>
    </w:p>
    <w:p w:rsidRPr="00B956FA" w:rsidR="00C15BCF" w:rsidP="00735EE7" w:rsidRDefault="004C62EA" w14:paraId="16230598" w14:textId="77777777">
      <w:pPr>
        <w:contextualSpacing/>
        <w:rPr>
          <w:sz w:val="20"/>
        </w:rPr>
      </w:pPr>
      <w:r w:rsidRPr="00B956FA">
        <w:rPr>
          <w:sz w:val="20"/>
        </w:rPr>
        <w:t xml:space="preserve">Number of QS units to be combined </w:t>
      </w:r>
    </w:p>
    <w:p w:rsidRPr="00B956FA" w:rsidR="006A79C8" w:rsidP="00735EE7" w:rsidRDefault="004C62EA" w14:paraId="589A60F9" w14:textId="77777777">
      <w:pPr>
        <w:contextualSpacing/>
        <w:rPr>
          <w:sz w:val="20"/>
        </w:rPr>
      </w:pPr>
      <w:r w:rsidRPr="00B956FA">
        <w:rPr>
          <w:sz w:val="20"/>
        </w:rPr>
        <w:t>Start and end serial numbers of QS</w:t>
      </w:r>
    </w:p>
    <w:p w:rsidRPr="00B956FA" w:rsidR="00C15BCF" w:rsidP="00735EE7" w:rsidRDefault="004C62EA" w14:paraId="3587189C" w14:textId="77777777">
      <w:pPr>
        <w:contextualSpacing/>
        <w:rPr>
          <w:sz w:val="20"/>
        </w:rPr>
      </w:pPr>
      <w:r w:rsidRPr="00B956FA">
        <w:rPr>
          <w:sz w:val="20"/>
          <w:u w:val="single"/>
        </w:rPr>
        <w:t>Block C –- Second Quota share Block</w:t>
      </w:r>
      <w:r w:rsidRPr="00B956FA">
        <w:rPr>
          <w:sz w:val="20"/>
        </w:rPr>
        <w:t xml:space="preserve"> </w:t>
      </w:r>
    </w:p>
    <w:p w:rsidRPr="00B956FA" w:rsidR="006A79C8" w:rsidP="00735EE7" w:rsidRDefault="004C62EA" w14:paraId="1AC7DE95" w14:textId="77777777">
      <w:pPr>
        <w:contextualSpacing/>
        <w:rPr>
          <w:sz w:val="20"/>
        </w:rPr>
      </w:pPr>
      <w:r w:rsidRPr="00B956FA">
        <w:rPr>
          <w:sz w:val="20"/>
        </w:rPr>
        <w:t>Halibut or sablefish</w:t>
      </w:r>
    </w:p>
    <w:p w:rsidRPr="00B956FA" w:rsidR="00C15BCF" w:rsidP="00735EE7" w:rsidRDefault="004C62EA" w14:paraId="00B2BFAB" w14:textId="77777777">
      <w:pPr>
        <w:contextualSpacing/>
        <w:rPr>
          <w:sz w:val="20"/>
        </w:rPr>
      </w:pPr>
      <w:r w:rsidRPr="00B956FA">
        <w:rPr>
          <w:sz w:val="20"/>
        </w:rPr>
        <w:t xml:space="preserve">IFQ Regulatory area </w:t>
      </w:r>
    </w:p>
    <w:p w:rsidRPr="00B956FA" w:rsidR="006A79C8" w:rsidP="00735EE7" w:rsidRDefault="004C62EA" w14:paraId="646FA5D0" w14:textId="77777777">
      <w:pPr>
        <w:contextualSpacing/>
        <w:rPr>
          <w:sz w:val="20"/>
        </w:rPr>
      </w:pPr>
      <w:r w:rsidRPr="00B956FA">
        <w:rPr>
          <w:sz w:val="20"/>
        </w:rPr>
        <w:t>Vessel category</w:t>
      </w:r>
    </w:p>
    <w:p w:rsidRPr="00B956FA" w:rsidR="00C15BCF" w:rsidP="00735EE7" w:rsidRDefault="004C62EA" w14:paraId="2A38FA3A" w14:textId="77777777">
      <w:pPr>
        <w:contextualSpacing/>
        <w:rPr>
          <w:sz w:val="20"/>
        </w:rPr>
      </w:pPr>
      <w:r w:rsidRPr="00B956FA">
        <w:rPr>
          <w:sz w:val="20"/>
        </w:rPr>
        <w:t xml:space="preserve">Number of QS units to be combined </w:t>
      </w:r>
    </w:p>
    <w:p w:rsidRPr="00B956FA" w:rsidR="006A79C8" w:rsidP="00735EE7" w:rsidRDefault="004C62EA" w14:paraId="66E443F5" w14:textId="77777777">
      <w:pPr>
        <w:contextualSpacing/>
        <w:rPr>
          <w:sz w:val="20"/>
        </w:rPr>
      </w:pPr>
      <w:r w:rsidRPr="00B956FA">
        <w:rPr>
          <w:sz w:val="20"/>
        </w:rPr>
        <w:t>Start and end serial numbers of QS</w:t>
      </w:r>
    </w:p>
    <w:p w:rsidRPr="00B956FA" w:rsidR="006A79C8" w:rsidP="00735EE7" w:rsidRDefault="004C62EA" w14:paraId="5E0FF361" w14:textId="77777777">
      <w:pPr>
        <w:contextualSpacing/>
        <w:rPr>
          <w:sz w:val="20"/>
        </w:rPr>
      </w:pPr>
      <w:r w:rsidRPr="00B956FA">
        <w:rPr>
          <w:sz w:val="20"/>
          <w:u w:val="single"/>
        </w:rPr>
        <w:t xml:space="preserve">Block </w:t>
      </w:r>
      <w:r w:rsidRPr="00B956FA" w:rsidR="00181C62">
        <w:rPr>
          <w:sz w:val="20"/>
          <w:u w:val="single"/>
        </w:rPr>
        <w:t>D</w:t>
      </w:r>
      <w:r w:rsidRPr="00B956FA">
        <w:rPr>
          <w:sz w:val="20"/>
          <w:u w:val="single"/>
        </w:rPr>
        <w:t xml:space="preserve"> – Certification of </w:t>
      </w:r>
      <w:r w:rsidRPr="00B956FA" w:rsidR="00181C62">
        <w:rPr>
          <w:sz w:val="20"/>
          <w:u w:val="single"/>
        </w:rPr>
        <w:t>Notary and Applicant</w:t>
      </w:r>
    </w:p>
    <w:p w:rsidRPr="00B956FA" w:rsidR="00C15BCF" w:rsidP="00735EE7" w:rsidRDefault="004C62EA" w14:paraId="24F8C73A" w14:textId="77777777">
      <w:pPr>
        <w:contextualSpacing/>
        <w:rPr>
          <w:sz w:val="20"/>
        </w:rPr>
      </w:pPr>
      <w:r w:rsidRPr="00B956FA">
        <w:rPr>
          <w:sz w:val="20"/>
        </w:rPr>
        <w:t xml:space="preserve">Signature and printed name of QS holder and date signed </w:t>
      </w:r>
    </w:p>
    <w:p w:rsidRPr="00B956FA" w:rsidR="006A79C8" w:rsidP="00735EE7" w:rsidRDefault="004C62EA" w14:paraId="76FFC0A0" w14:textId="77777777">
      <w:pPr>
        <w:contextualSpacing/>
        <w:rPr>
          <w:sz w:val="20"/>
        </w:rPr>
      </w:pPr>
      <w:r w:rsidRPr="00B956FA">
        <w:rPr>
          <w:sz w:val="20"/>
        </w:rPr>
        <w:t>If authorized representative, attach authorization</w:t>
      </w:r>
    </w:p>
    <w:p w:rsidRPr="00B956FA" w:rsidR="006A79C8" w:rsidP="00735EE7" w:rsidRDefault="004C62EA" w14:paraId="4C8DC20B" w14:textId="77777777">
      <w:pPr>
        <w:contextualSpacing/>
        <w:rPr>
          <w:sz w:val="20"/>
        </w:rPr>
      </w:pPr>
      <w:r w:rsidRPr="00B956FA">
        <w:rPr>
          <w:sz w:val="20"/>
        </w:rPr>
        <w:t>Signature, commission expiration date, and stamp of notary public</w:t>
      </w:r>
    </w:p>
    <w:p w:rsidRPr="00B956FA" w:rsidR="002C0388" w:rsidP="00DD4578" w:rsidRDefault="002C0388" w14:paraId="217CAFE5" w14:textId="0BEEAA90">
      <w:pPr>
        <w:pStyle w:val="Heading1"/>
        <w:tabs>
          <w:tab w:val="left" w:pos="360"/>
        </w:tabs>
        <w:ind w:left="0"/>
        <w:contextualSpacing/>
        <w:rPr>
          <w:u w:val="none"/>
        </w:rPr>
      </w:pPr>
    </w:p>
    <w:p w:rsidRPr="00B956FA" w:rsidR="00546072" w:rsidP="00DD4578" w:rsidRDefault="00546072" w14:paraId="5E1215ED" w14:textId="77777777">
      <w:pPr>
        <w:pStyle w:val="Heading1"/>
        <w:tabs>
          <w:tab w:val="left" w:pos="360"/>
        </w:tabs>
        <w:ind w:left="0"/>
        <w:contextualSpacing/>
        <w:rPr>
          <w:u w:val="none"/>
        </w:rPr>
      </w:pPr>
    </w:p>
    <w:p w:rsidRPr="00B956FA" w:rsidR="00D33CFD" w:rsidP="00D33CFD" w:rsidRDefault="00CB72AD" w14:paraId="13BF5A43" w14:textId="7387FEF1">
      <w:pPr>
        <w:pStyle w:val="Heading1"/>
        <w:keepNext/>
        <w:tabs>
          <w:tab w:val="left" w:pos="360"/>
        </w:tabs>
        <w:ind w:left="0"/>
        <w:contextualSpacing/>
        <w:rPr>
          <w:b w:val="0"/>
          <w:i/>
          <w:color w:val="C00000"/>
          <w:u w:val="none"/>
        </w:rPr>
      </w:pPr>
      <w:r w:rsidRPr="00B956FA">
        <w:rPr>
          <w:b w:val="0"/>
          <w:i/>
          <w:u w:val="none"/>
        </w:rPr>
        <w:t>8</w:t>
      </w:r>
      <w:r w:rsidRPr="00B956FA" w:rsidR="00A94B7A">
        <w:rPr>
          <w:b w:val="0"/>
          <w:i/>
          <w:u w:val="none"/>
        </w:rPr>
        <w:t>.</w:t>
      </w:r>
      <w:r w:rsidRPr="00B956FA" w:rsidR="00A94B7A">
        <w:rPr>
          <w:b w:val="0"/>
          <w:i/>
          <w:u w:val="none"/>
        </w:rPr>
        <w:tab/>
      </w:r>
      <w:r w:rsidRPr="00B956FA" w:rsidR="00D33CFD">
        <w:rPr>
          <w:b w:val="0"/>
          <w:i/>
          <w:u w:val="none"/>
        </w:rPr>
        <w:t xml:space="preserve">Annual Report for CDQ IFQ Transfers </w:t>
      </w:r>
    </w:p>
    <w:p w:rsidRPr="00B956FA" w:rsidR="00D33CFD" w:rsidP="00D33CFD" w:rsidRDefault="00D33CFD" w14:paraId="2B28FC88" w14:textId="77777777">
      <w:pPr>
        <w:pStyle w:val="Heading1"/>
        <w:keepNext/>
        <w:tabs>
          <w:tab w:val="left" w:pos="360"/>
        </w:tabs>
        <w:ind w:left="0"/>
        <w:contextualSpacing/>
        <w:rPr>
          <w:u w:val="none"/>
        </w:rPr>
      </w:pPr>
    </w:p>
    <w:p w:rsidRPr="00B956FA" w:rsidR="00974043" w:rsidP="00257660" w:rsidRDefault="00974043" w14:paraId="2348B490" w14:textId="7222CA46">
      <w:pPr>
        <w:adjustRightInd w:val="0"/>
        <w:rPr>
          <w:sz w:val="24"/>
          <w:szCs w:val="20"/>
        </w:rPr>
      </w:pPr>
      <w:r w:rsidRPr="00B956FA">
        <w:rPr>
          <w:sz w:val="24"/>
          <w:szCs w:val="20"/>
        </w:rPr>
        <w:t>In years of low halibut catch limits in regulatory areas 4B and 4CDE, CDQ groups are allowed to lease halibut catcher vessel IFQ in regulatory areas 4B, 4C, and 4D</w:t>
      </w:r>
      <w:r w:rsidRPr="00B956FA" w:rsidR="00337D8A">
        <w:rPr>
          <w:sz w:val="24"/>
          <w:szCs w:val="20"/>
        </w:rPr>
        <w:t>.</w:t>
      </w:r>
      <w:r w:rsidRPr="00B956FA">
        <w:rPr>
          <w:sz w:val="24"/>
          <w:szCs w:val="20"/>
        </w:rPr>
        <w:t xml:space="preserve"> </w:t>
      </w:r>
      <w:r w:rsidRPr="00B956FA" w:rsidR="00337D8A">
        <w:rPr>
          <w:sz w:val="24"/>
          <w:szCs w:val="20"/>
        </w:rPr>
        <w:t>A CDQ group is required to submit an annual report for CDQ IFQ transfers only in years in which the CDQ group received catcher vessel halibut IFQ by transfer.</w:t>
      </w:r>
    </w:p>
    <w:p w:rsidRPr="00B956FA" w:rsidR="00337D8A" w:rsidP="00257660" w:rsidRDefault="00337D8A" w14:paraId="3BB6CE8D" w14:textId="77777777">
      <w:pPr>
        <w:adjustRightInd w:val="0"/>
        <w:rPr>
          <w:sz w:val="24"/>
          <w:szCs w:val="20"/>
        </w:rPr>
      </w:pPr>
    </w:p>
    <w:p w:rsidRPr="00B956FA" w:rsidR="00337D8A" w:rsidP="00257660" w:rsidRDefault="00337D8A" w14:paraId="01AE7013" w14:textId="1E8F0664">
      <w:pPr>
        <w:adjustRightInd w:val="0"/>
        <w:rPr>
          <w:sz w:val="24"/>
          <w:szCs w:val="20"/>
        </w:rPr>
      </w:pPr>
      <w:r w:rsidRPr="00B956FA">
        <w:rPr>
          <w:sz w:val="24"/>
          <w:szCs w:val="20"/>
        </w:rPr>
        <w:t xml:space="preserve">Any IFQ transferred to a CDQ group under this provision is available for use in conjunction with halibut CDQ and intended for use by residents that have traditionally harvested halibut CDQ. </w:t>
      </w:r>
      <w:r w:rsidRPr="00B956FA" w:rsidR="00A94B7A">
        <w:rPr>
          <w:sz w:val="24"/>
          <w:szCs w:val="20"/>
        </w:rPr>
        <w:t xml:space="preserve">The annual report allows CDQ groups to demonstrate how this opportunity is benefiting its residents without the Council or NMFS needing to define who is a resident. </w:t>
      </w:r>
    </w:p>
    <w:p w:rsidRPr="00B956FA" w:rsidR="00A94B7A" w:rsidP="00257660" w:rsidRDefault="00A94B7A" w14:paraId="72826269" w14:textId="13175898">
      <w:pPr>
        <w:adjustRightInd w:val="0"/>
        <w:rPr>
          <w:sz w:val="24"/>
          <w:szCs w:val="20"/>
        </w:rPr>
      </w:pPr>
      <w:r w:rsidRPr="00B956FA">
        <w:rPr>
          <w:sz w:val="24"/>
          <w:szCs w:val="20"/>
        </w:rPr>
        <w:t xml:space="preserve"> </w:t>
      </w:r>
    </w:p>
    <w:p w:rsidRPr="00B956FA" w:rsidR="00337D8A" w:rsidP="00257660" w:rsidRDefault="00A94B7A" w14:paraId="2D308656" w14:textId="3A5B42A8">
      <w:pPr>
        <w:adjustRightInd w:val="0"/>
        <w:rPr>
          <w:sz w:val="24"/>
          <w:szCs w:val="20"/>
        </w:rPr>
      </w:pPr>
      <w:r w:rsidRPr="00B956FA">
        <w:rPr>
          <w:sz w:val="24"/>
          <w:szCs w:val="20"/>
        </w:rPr>
        <w:t>The reporting requirement at § 679.5(l)(10) requires the CDQ groups to submit an annual report on the criteria used to select IFQ holders to receive IFQ transfers from, the criteria used to determine who can receive transferred IFQ, and the amount and type of IFQ transferred.</w:t>
      </w:r>
      <w:r w:rsidRPr="00B956FA" w:rsidR="00FE2179">
        <w:rPr>
          <w:sz w:val="24"/>
          <w:szCs w:val="20"/>
        </w:rPr>
        <w:t xml:space="preserve"> </w:t>
      </w:r>
    </w:p>
    <w:p w:rsidRPr="00B956FA" w:rsidR="00337D8A" w:rsidP="00257660" w:rsidRDefault="00337D8A" w14:paraId="7FB0F691" w14:textId="77777777">
      <w:pPr>
        <w:adjustRightInd w:val="0"/>
        <w:rPr>
          <w:sz w:val="24"/>
          <w:szCs w:val="20"/>
        </w:rPr>
      </w:pPr>
    </w:p>
    <w:p w:rsidRPr="00B956FA" w:rsidR="00A94B7A" w:rsidP="00257660" w:rsidRDefault="00A94B7A" w14:paraId="0F064FD5" w14:textId="219FF093">
      <w:pPr>
        <w:adjustRightInd w:val="0"/>
        <w:rPr>
          <w:sz w:val="24"/>
          <w:szCs w:val="20"/>
        </w:rPr>
      </w:pPr>
      <w:r w:rsidRPr="00B956FA">
        <w:rPr>
          <w:sz w:val="24"/>
          <w:szCs w:val="20"/>
        </w:rPr>
        <w:t>The report is submitted to NMFS and the Council through mail or email no later than January 31 after the transfer activity was completed.</w:t>
      </w:r>
      <w:r w:rsidRPr="00B956FA" w:rsidR="00FE2179">
        <w:rPr>
          <w:sz w:val="24"/>
          <w:szCs w:val="20"/>
        </w:rPr>
        <w:t xml:space="preserve"> </w:t>
      </w:r>
      <w:r w:rsidRPr="00B956FA">
        <w:rPr>
          <w:sz w:val="24"/>
          <w:szCs w:val="20"/>
        </w:rPr>
        <w:t>A CDQ group is not eligible to lease halibut IFQ until a timely and complete report is submitted.</w:t>
      </w:r>
      <w:r w:rsidRPr="00B956FA" w:rsidR="00B254C2">
        <w:rPr>
          <w:sz w:val="24"/>
          <w:szCs w:val="20"/>
        </w:rPr>
        <w:t xml:space="preserve"> There is no form for this report.</w:t>
      </w:r>
    </w:p>
    <w:p w:rsidRPr="00B956FA" w:rsidR="00337D8A" w:rsidP="00257660" w:rsidRDefault="00337D8A" w14:paraId="55890748" w14:textId="77777777">
      <w:pPr>
        <w:adjustRightInd w:val="0"/>
        <w:rPr>
          <w:sz w:val="24"/>
          <w:szCs w:val="20"/>
        </w:rPr>
      </w:pPr>
    </w:p>
    <w:p w:rsidRPr="00B956FA" w:rsidR="00A94B7A" w:rsidP="00257660" w:rsidRDefault="00A94B7A" w14:paraId="00315142" w14:textId="3BCA593F">
      <w:pPr>
        <w:adjustRightInd w:val="0"/>
        <w:rPr>
          <w:sz w:val="24"/>
          <w:szCs w:val="20"/>
        </w:rPr>
      </w:pPr>
      <w:r w:rsidRPr="00B956FA">
        <w:rPr>
          <w:sz w:val="24"/>
          <w:szCs w:val="20"/>
        </w:rPr>
        <w:t>This program is voluntary and is limited to small vessels (under 51 feet length overall).</w:t>
      </w:r>
      <w:r w:rsidRPr="00B956FA" w:rsidR="00337D8A">
        <w:rPr>
          <w:sz w:val="24"/>
          <w:szCs w:val="20"/>
        </w:rPr>
        <w:t xml:space="preserve"> There are six CDQ groups. </w:t>
      </w:r>
      <w:r w:rsidRPr="00B956FA">
        <w:rPr>
          <w:sz w:val="24"/>
          <w:szCs w:val="20"/>
        </w:rPr>
        <w:t xml:space="preserve">Since this program is implemented only in times of low </w:t>
      </w:r>
      <w:r w:rsidRPr="00B956FA" w:rsidR="00337D8A">
        <w:rPr>
          <w:sz w:val="24"/>
          <w:szCs w:val="20"/>
        </w:rPr>
        <w:t xml:space="preserve">halibut </w:t>
      </w:r>
      <w:r w:rsidRPr="00B956FA">
        <w:rPr>
          <w:sz w:val="24"/>
          <w:szCs w:val="20"/>
        </w:rPr>
        <w:t>abundance and not all vessels will opt to participate, NMFS anticipates 0 respondents and responses at this time. However, in the long term, we expect an average 2 responses per year.</w:t>
      </w:r>
    </w:p>
    <w:p w:rsidRPr="00B956FA" w:rsidR="00D33CFD" w:rsidP="006569C9" w:rsidRDefault="00D33CFD" w14:paraId="31D839F0" w14:textId="77777777">
      <w:pPr>
        <w:pStyle w:val="Heading1"/>
        <w:keepNext/>
        <w:tabs>
          <w:tab w:val="left" w:pos="360"/>
        </w:tabs>
        <w:ind w:left="0"/>
        <w:contextualSpacing/>
        <w:rPr>
          <w:u w:val="none"/>
        </w:rPr>
      </w:pPr>
    </w:p>
    <w:p w:rsidRPr="00B956FA" w:rsidR="001860DF" w:rsidP="00DD4578" w:rsidRDefault="001860DF" w14:paraId="338C7785" w14:textId="77777777">
      <w:pPr>
        <w:pStyle w:val="Heading1"/>
        <w:tabs>
          <w:tab w:val="left" w:pos="360"/>
        </w:tabs>
        <w:ind w:left="0"/>
        <w:contextualSpacing/>
        <w:rPr>
          <w:u w:val="none"/>
        </w:rPr>
      </w:pPr>
    </w:p>
    <w:p w:rsidRPr="00B956FA" w:rsidR="006A79C8" w:rsidP="00546072" w:rsidRDefault="0027059A" w14:paraId="2ED1FB11" w14:textId="12549F2D">
      <w:pPr>
        <w:pStyle w:val="Heading1"/>
        <w:keepNext/>
        <w:widowControl/>
        <w:tabs>
          <w:tab w:val="left" w:pos="360"/>
        </w:tabs>
        <w:ind w:left="0"/>
        <w:contextualSpacing/>
        <w:rPr>
          <w:b w:val="0"/>
          <w:i/>
          <w:color w:val="C00000"/>
          <w:u w:val="none"/>
        </w:rPr>
      </w:pPr>
      <w:r w:rsidRPr="00B956FA">
        <w:rPr>
          <w:b w:val="0"/>
          <w:i/>
          <w:u w:val="none"/>
        </w:rPr>
        <w:t>9</w:t>
      </w:r>
      <w:r w:rsidRPr="00B956FA" w:rsidR="00DD4578">
        <w:rPr>
          <w:b w:val="0"/>
          <w:i/>
          <w:u w:val="none"/>
        </w:rPr>
        <w:t>.</w:t>
      </w:r>
      <w:r w:rsidRPr="00B956FA" w:rsidR="00DD4578">
        <w:rPr>
          <w:b w:val="0"/>
          <w:i/>
          <w:u w:val="none"/>
        </w:rPr>
        <w:tab/>
      </w:r>
      <w:r w:rsidRPr="00B956FA" w:rsidR="001860DF">
        <w:rPr>
          <w:b w:val="0"/>
          <w:i/>
          <w:u w:val="none"/>
        </w:rPr>
        <w:t xml:space="preserve">Application for </w:t>
      </w:r>
      <w:r w:rsidRPr="00B956FA" w:rsidR="004C62EA">
        <w:rPr>
          <w:b w:val="0"/>
          <w:i/>
          <w:u w:val="none"/>
        </w:rPr>
        <w:t>Medical Transfer</w:t>
      </w:r>
      <w:r w:rsidRPr="00B956FA" w:rsidR="004C3EA2">
        <w:rPr>
          <w:b w:val="0"/>
          <w:i/>
          <w:u w:val="none"/>
        </w:rPr>
        <w:t xml:space="preserve"> of IFQ</w:t>
      </w:r>
      <w:r w:rsidRPr="00B956FA" w:rsidR="001860DF">
        <w:rPr>
          <w:b w:val="0"/>
          <w:i/>
          <w:u w:val="none"/>
        </w:rPr>
        <w:t xml:space="preserve"> </w:t>
      </w:r>
    </w:p>
    <w:p w:rsidRPr="00B956FA" w:rsidR="006A79C8" w:rsidP="00546072" w:rsidRDefault="006A79C8" w14:paraId="4899752C" w14:textId="77777777">
      <w:pPr>
        <w:pStyle w:val="BodyText"/>
        <w:keepNext/>
        <w:widowControl/>
        <w:contextualSpacing/>
        <w:rPr>
          <w:b/>
          <w:sz w:val="23"/>
        </w:rPr>
      </w:pPr>
    </w:p>
    <w:p w:rsidRPr="00B956FA" w:rsidR="0024108E" w:rsidP="00735EE7" w:rsidRDefault="004C62EA" w14:paraId="46331E81" w14:textId="51C9E5A3">
      <w:pPr>
        <w:pStyle w:val="BodyText"/>
        <w:contextualSpacing/>
      </w:pPr>
      <w:r w:rsidRPr="00B956FA">
        <w:t xml:space="preserve">QS holders not eligible to hire a </w:t>
      </w:r>
      <w:r w:rsidRPr="00B956FA" w:rsidR="001860DF">
        <w:t xml:space="preserve">skipper </w:t>
      </w:r>
      <w:r w:rsidRPr="00B956FA">
        <w:t>and who (</w:t>
      </w:r>
      <w:r w:rsidRPr="00B956FA" w:rsidR="0055482F">
        <w:t>or</w:t>
      </w:r>
      <w:r w:rsidRPr="00B956FA">
        <w:t xml:space="preserve"> an immediate family member) have a medical condition preventing them from fishing their catcher vessel IFQ may lease out the IFQ. This provision is intended to allow IFQ to be fished while the QS holder </w:t>
      </w:r>
      <w:r w:rsidRPr="00B956FA" w:rsidR="007661A0">
        <w:t xml:space="preserve">or their immediate family member </w:t>
      </w:r>
      <w:r w:rsidRPr="00B956FA">
        <w:t xml:space="preserve">has a short-term medical condition. For this reason, a written declaration from a </w:t>
      </w:r>
      <w:r w:rsidRPr="00B956FA" w:rsidR="0055482F">
        <w:t>health care provider</w:t>
      </w:r>
      <w:r w:rsidRPr="00B956FA">
        <w:t xml:space="preserve"> is required, and the number of times a person may use a medical transfer for </w:t>
      </w:r>
      <w:r w:rsidRPr="00B956FA" w:rsidR="000D741A">
        <w:t>any</w:t>
      </w:r>
      <w:r w:rsidRPr="00B956FA">
        <w:t xml:space="preserve"> medical condition is limited. </w:t>
      </w:r>
      <w:r w:rsidRPr="00B956FA" w:rsidR="0024108E">
        <w:t xml:space="preserve">NMFS will not approve a medical transfer if the applicant has received a medical transfer in any </w:t>
      </w:r>
      <w:r w:rsidRPr="00B956FA" w:rsidR="000D741A">
        <w:t xml:space="preserve">3 </w:t>
      </w:r>
      <w:r w:rsidRPr="00B956FA" w:rsidR="0024108E">
        <w:t xml:space="preserve">of the previous </w:t>
      </w:r>
      <w:r w:rsidRPr="00B956FA" w:rsidR="000D741A">
        <w:t xml:space="preserve">7 </w:t>
      </w:r>
      <w:r w:rsidRPr="00B956FA" w:rsidR="0024108E">
        <w:t xml:space="preserve">years for </w:t>
      </w:r>
      <w:r w:rsidRPr="00B956FA" w:rsidR="000D741A">
        <w:t xml:space="preserve">any </w:t>
      </w:r>
      <w:r w:rsidRPr="00B956FA" w:rsidR="0024108E">
        <w:t>medical condition.</w:t>
      </w:r>
      <w:r w:rsidRPr="00B956FA" w:rsidR="0055482F">
        <w:t xml:space="preserve"> </w:t>
      </w:r>
      <w:r w:rsidRPr="00B956FA" w:rsidR="0024108E">
        <w:t>A medical transfer is valid on</w:t>
      </w:r>
      <w:r w:rsidRPr="00B956FA" w:rsidR="00A234EC">
        <w:t>ly during the calendar year of the transfer</w:t>
      </w:r>
      <w:r w:rsidRPr="00B956FA" w:rsidR="0024108E">
        <w:t>.</w:t>
      </w:r>
    </w:p>
    <w:p w:rsidRPr="00B956FA" w:rsidR="00C15AB2" w:rsidP="00735EE7" w:rsidRDefault="00C15AB2" w14:paraId="32260724" w14:textId="77777777">
      <w:pPr>
        <w:pStyle w:val="BodyText"/>
        <w:contextualSpacing/>
      </w:pPr>
    </w:p>
    <w:p w:rsidRPr="00B956FA" w:rsidR="006A79C8" w:rsidP="00735EE7" w:rsidRDefault="004C62EA" w14:paraId="77ECC678" w14:textId="497B8B4F">
      <w:pPr>
        <w:pStyle w:val="BodyText"/>
        <w:contextualSpacing/>
      </w:pPr>
      <w:r w:rsidRPr="00B956FA">
        <w:t>The requirement for an IFQ permit holder to be aboard the vessel during fishing operations and to sign the IFQ landing report may be waived. A medical transfer may be approved if the applicant demonstrates that he or she is unable to participate in the IFQ fishery for which he or she holds IFQ</w:t>
      </w:r>
      <w:r w:rsidRPr="00B956FA" w:rsidR="006A5BAB">
        <w:t>—</w:t>
      </w:r>
    </w:p>
    <w:p w:rsidRPr="00B956FA" w:rsidR="006A79C8" w:rsidP="0089742D" w:rsidRDefault="001860DF" w14:paraId="5186D3FE" w14:textId="77777777">
      <w:pPr>
        <w:pStyle w:val="BodyText"/>
        <w:numPr>
          <w:ilvl w:val="0"/>
          <w:numId w:val="2"/>
        </w:numPr>
      </w:pPr>
      <w:r w:rsidRPr="00B956FA">
        <w:t>b</w:t>
      </w:r>
      <w:r w:rsidRPr="00B956FA" w:rsidR="004C62EA">
        <w:t>ecause of a severe medical condition that precludes participation;</w:t>
      </w:r>
      <w:r w:rsidRPr="00B956FA" w:rsidR="004C62EA">
        <w:rPr>
          <w:spacing w:val="-5"/>
        </w:rPr>
        <w:t xml:space="preserve"> </w:t>
      </w:r>
      <w:r w:rsidRPr="00B956FA" w:rsidR="004C62EA">
        <w:t>or</w:t>
      </w:r>
    </w:p>
    <w:p w:rsidRPr="00B956FA" w:rsidR="006A79C8" w:rsidP="0089742D" w:rsidRDefault="001860DF" w14:paraId="3C7F8E6A" w14:textId="77777777">
      <w:pPr>
        <w:pStyle w:val="BodyText"/>
        <w:numPr>
          <w:ilvl w:val="0"/>
          <w:numId w:val="2"/>
        </w:numPr>
      </w:pPr>
      <w:r w:rsidRPr="00B956FA">
        <w:t>b</w:t>
      </w:r>
      <w:r w:rsidRPr="00B956FA" w:rsidR="004C62EA">
        <w:t>ecause of a severe medical condition involving an immediate family member</w:t>
      </w:r>
      <w:r w:rsidRPr="00B956FA" w:rsidR="004C62EA">
        <w:rPr>
          <w:spacing w:val="-23"/>
        </w:rPr>
        <w:t xml:space="preserve"> </w:t>
      </w:r>
      <w:r w:rsidRPr="00B956FA" w:rsidR="004C62EA">
        <w:t xml:space="preserve">that requires the </w:t>
      </w:r>
      <w:r w:rsidRPr="00B956FA" w:rsidR="004C62EA">
        <w:rPr>
          <w:spacing w:val="-2"/>
        </w:rPr>
        <w:t xml:space="preserve">IFQ </w:t>
      </w:r>
      <w:r w:rsidRPr="00B956FA" w:rsidR="004C62EA">
        <w:t>holder’s full time</w:t>
      </w:r>
      <w:r w:rsidRPr="00B956FA" w:rsidR="004C62EA">
        <w:rPr>
          <w:spacing w:val="2"/>
        </w:rPr>
        <w:t xml:space="preserve"> </w:t>
      </w:r>
      <w:r w:rsidRPr="00B956FA" w:rsidR="004C62EA">
        <w:t>attendance.</w:t>
      </w:r>
    </w:p>
    <w:p w:rsidRPr="00B956FA" w:rsidR="001860DF" w:rsidP="00735EE7" w:rsidRDefault="001860DF" w14:paraId="537AB68D" w14:textId="77777777">
      <w:pPr>
        <w:pStyle w:val="BodyText"/>
        <w:contextualSpacing/>
      </w:pPr>
    </w:p>
    <w:p w:rsidRPr="00B956FA" w:rsidR="006A79C8" w:rsidP="00735EE7" w:rsidRDefault="006558A7" w14:paraId="25BA2EF1" w14:textId="1F9461B8">
      <w:pPr>
        <w:pStyle w:val="BodyText"/>
        <w:contextualSpacing/>
      </w:pPr>
      <w:r w:rsidRPr="00B956FA">
        <w:t xml:space="preserve">The application is available on the NMFS website or by calling NMFS RAM. </w:t>
      </w:r>
      <w:r w:rsidRPr="00B956FA" w:rsidR="004C62EA">
        <w:t xml:space="preserve">The original application must be </w:t>
      </w:r>
      <w:r w:rsidRPr="00B956FA">
        <w:t>mailed or delivered to RAM</w:t>
      </w:r>
      <w:r w:rsidRPr="00B956FA" w:rsidR="00115DEA">
        <w:t>.</w:t>
      </w:r>
    </w:p>
    <w:p w:rsidRPr="00B956FA" w:rsidR="006A79C8" w:rsidP="00735EE7" w:rsidRDefault="006A79C8" w14:paraId="72A7A6B8" w14:textId="77777777">
      <w:pPr>
        <w:pStyle w:val="BodyText"/>
        <w:contextualSpacing/>
      </w:pPr>
    </w:p>
    <w:p w:rsidRPr="00B956FA" w:rsidR="006A79C8" w:rsidP="00735EE7" w:rsidRDefault="00C97454" w14:paraId="24B3D283" w14:textId="3FB58BD3">
      <w:pPr>
        <w:contextualSpacing/>
        <w:rPr>
          <w:sz w:val="24"/>
          <w:szCs w:val="24"/>
        </w:rPr>
      </w:pPr>
      <w:r w:rsidRPr="00B956FA">
        <w:rPr>
          <w:sz w:val="24"/>
          <w:szCs w:val="24"/>
        </w:rPr>
        <w:t xml:space="preserve">The following information is collected on the </w:t>
      </w:r>
      <w:r w:rsidRPr="00B956FA" w:rsidR="004C3EA2">
        <w:rPr>
          <w:sz w:val="24"/>
          <w:szCs w:val="24"/>
        </w:rPr>
        <w:t xml:space="preserve">Application for </w:t>
      </w:r>
      <w:r w:rsidRPr="00B956FA" w:rsidR="004C62EA">
        <w:rPr>
          <w:sz w:val="24"/>
          <w:szCs w:val="24"/>
        </w:rPr>
        <w:t xml:space="preserve">Medical Transfer </w:t>
      </w:r>
      <w:r w:rsidRPr="00B956FA" w:rsidR="004C3EA2">
        <w:rPr>
          <w:sz w:val="24"/>
          <w:szCs w:val="24"/>
        </w:rPr>
        <w:t>of IFQ</w:t>
      </w:r>
      <w:r w:rsidRPr="00B956FA">
        <w:rPr>
          <w:sz w:val="24"/>
          <w:szCs w:val="24"/>
        </w:rPr>
        <w:t>.</w:t>
      </w:r>
    </w:p>
    <w:p w:rsidRPr="00B956FA" w:rsidR="00A334B7" w:rsidP="00735EE7" w:rsidRDefault="00A334B7" w14:paraId="219FB433" w14:textId="77777777">
      <w:pPr>
        <w:contextualSpacing/>
        <w:rPr>
          <w:sz w:val="24"/>
          <w:szCs w:val="24"/>
          <w:u w:val="single"/>
        </w:rPr>
      </w:pPr>
    </w:p>
    <w:p w:rsidRPr="00B956FA" w:rsidR="006A79C8" w:rsidP="00735EE7" w:rsidRDefault="004C62EA" w14:paraId="06D0BC62" w14:textId="77777777">
      <w:pPr>
        <w:contextualSpacing/>
        <w:rPr>
          <w:sz w:val="20"/>
        </w:rPr>
      </w:pPr>
      <w:r w:rsidRPr="00B956FA">
        <w:rPr>
          <w:sz w:val="20"/>
        </w:rPr>
        <w:t>Indicate if the Transferor (</w:t>
      </w:r>
      <w:r w:rsidRPr="00B956FA" w:rsidR="00A334B7">
        <w:rPr>
          <w:sz w:val="20"/>
        </w:rPr>
        <w:t>m</w:t>
      </w:r>
      <w:r w:rsidRPr="00B956FA">
        <w:rPr>
          <w:sz w:val="20"/>
        </w:rPr>
        <w:t>edical condition) qualifies for a hired master exception</w:t>
      </w:r>
    </w:p>
    <w:p w:rsidRPr="00B956FA" w:rsidR="00A334B7" w:rsidP="00A334B7" w:rsidRDefault="004C62EA" w14:paraId="10D7A364" w14:textId="77777777">
      <w:pPr>
        <w:ind w:left="360"/>
        <w:contextualSpacing/>
        <w:rPr>
          <w:sz w:val="20"/>
        </w:rPr>
      </w:pPr>
      <w:r w:rsidRPr="00B956FA">
        <w:rPr>
          <w:b/>
          <w:sz w:val="20"/>
        </w:rPr>
        <w:t>If YES</w:t>
      </w:r>
      <w:r w:rsidRPr="00B956FA">
        <w:rPr>
          <w:sz w:val="20"/>
        </w:rPr>
        <w:t>, the medical transfer application will be denied</w:t>
      </w:r>
      <w:r w:rsidRPr="00B956FA" w:rsidR="00A334B7">
        <w:rPr>
          <w:sz w:val="20"/>
        </w:rPr>
        <w:t>.</w:t>
      </w:r>
      <w:r w:rsidRPr="00B956FA">
        <w:rPr>
          <w:sz w:val="20"/>
        </w:rPr>
        <w:t xml:space="preserve"> </w:t>
      </w:r>
    </w:p>
    <w:p w:rsidRPr="00B956FA" w:rsidR="006A79C8" w:rsidP="00A334B7" w:rsidRDefault="004C62EA" w14:paraId="3BA3F81D" w14:textId="77777777">
      <w:pPr>
        <w:contextualSpacing/>
        <w:rPr>
          <w:sz w:val="20"/>
        </w:rPr>
      </w:pPr>
      <w:r w:rsidRPr="00B956FA">
        <w:rPr>
          <w:sz w:val="20"/>
        </w:rPr>
        <w:t>Indicate if the Transferee (</w:t>
      </w:r>
      <w:r w:rsidRPr="00B956FA" w:rsidR="00A334B7">
        <w:rPr>
          <w:sz w:val="20"/>
        </w:rPr>
        <w:t>n</w:t>
      </w:r>
      <w:r w:rsidRPr="00B956FA">
        <w:rPr>
          <w:sz w:val="20"/>
        </w:rPr>
        <w:t xml:space="preserve">o </w:t>
      </w:r>
      <w:r w:rsidRPr="00B956FA" w:rsidR="00A334B7">
        <w:rPr>
          <w:sz w:val="20"/>
        </w:rPr>
        <w:t>m</w:t>
      </w:r>
      <w:r w:rsidRPr="00B956FA">
        <w:rPr>
          <w:sz w:val="20"/>
        </w:rPr>
        <w:t xml:space="preserve">edical condition) holds a </w:t>
      </w:r>
      <w:r w:rsidRPr="00B956FA" w:rsidR="00A334B7">
        <w:rPr>
          <w:sz w:val="20"/>
        </w:rPr>
        <w:t>Transfer Eligibility Certificate (</w:t>
      </w:r>
      <w:r w:rsidRPr="00B956FA">
        <w:rPr>
          <w:sz w:val="20"/>
        </w:rPr>
        <w:t>TEC</w:t>
      </w:r>
      <w:r w:rsidRPr="00B956FA" w:rsidR="00A334B7">
        <w:rPr>
          <w:sz w:val="20"/>
        </w:rPr>
        <w:t>)</w:t>
      </w:r>
    </w:p>
    <w:p w:rsidRPr="00B956FA" w:rsidR="00DD4578" w:rsidP="00A334B7" w:rsidRDefault="004C62EA" w14:paraId="1C7240A3" w14:textId="77777777">
      <w:pPr>
        <w:ind w:left="360"/>
        <w:contextualSpacing/>
        <w:rPr>
          <w:sz w:val="20"/>
        </w:rPr>
      </w:pPr>
      <w:r w:rsidRPr="00B956FA">
        <w:rPr>
          <w:b/>
          <w:sz w:val="20"/>
        </w:rPr>
        <w:t>If NO</w:t>
      </w:r>
      <w:r w:rsidRPr="00B956FA">
        <w:rPr>
          <w:sz w:val="20"/>
        </w:rPr>
        <w:t>, the transferee (buyer) must apply for a TEC</w:t>
      </w:r>
      <w:r w:rsidRPr="00B956FA" w:rsidR="00A334B7">
        <w:rPr>
          <w:sz w:val="20"/>
        </w:rPr>
        <w:t>.</w:t>
      </w:r>
      <w:r w:rsidRPr="00B956FA">
        <w:rPr>
          <w:sz w:val="20"/>
        </w:rPr>
        <w:t xml:space="preserve"> </w:t>
      </w:r>
    </w:p>
    <w:p w:rsidRPr="00B956FA" w:rsidR="00496869" w:rsidP="00735EE7" w:rsidRDefault="00A334B7" w14:paraId="6626675B" w14:textId="77777777">
      <w:pPr>
        <w:contextualSpacing/>
        <w:rPr>
          <w:sz w:val="20"/>
        </w:rPr>
      </w:pPr>
      <w:r w:rsidRPr="00B956FA">
        <w:rPr>
          <w:sz w:val="20"/>
          <w:u w:val="single"/>
        </w:rPr>
        <w:t xml:space="preserve">Block A </w:t>
      </w:r>
      <w:r w:rsidRPr="00B956FA" w:rsidR="00496869">
        <w:rPr>
          <w:sz w:val="20"/>
          <w:u w:val="single"/>
        </w:rPr>
        <w:t xml:space="preserve">– </w:t>
      </w:r>
      <w:r w:rsidRPr="00B956FA" w:rsidR="004C62EA">
        <w:rPr>
          <w:sz w:val="20"/>
          <w:u w:val="single"/>
        </w:rPr>
        <w:t>Transferor Information (Medical Condition)</w:t>
      </w:r>
      <w:r w:rsidRPr="00B956FA" w:rsidR="004C62EA">
        <w:rPr>
          <w:sz w:val="20"/>
        </w:rPr>
        <w:t xml:space="preserve"> </w:t>
      </w:r>
    </w:p>
    <w:p w:rsidRPr="00B956FA" w:rsidR="006A79C8" w:rsidP="00735EE7" w:rsidRDefault="004C62EA" w14:paraId="6A580C76" w14:textId="77777777">
      <w:pPr>
        <w:contextualSpacing/>
        <w:rPr>
          <w:sz w:val="20"/>
        </w:rPr>
      </w:pPr>
      <w:r w:rsidRPr="00B956FA">
        <w:rPr>
          <w:sz w:val="20"/>
        </w:rPr>
        <w:t>Name of Transferor</w:t>
      </w:r>
    </w:p>
    <w:p w:rsidRPr="00B956FA" w:rsidR="00496869" w:rsidP="00735EE7" w:rsidRDefault="004C62EA" w14:paraId="4EE2F51D" w14:textId="77777777">
      <w:pPr>
        <w:contextualSpacing/>
        <w:rPr>
          <w:sz w:val="20"/>
        </w:rPr>
      </w:pPr>
      <w:r w:rsidRPr="00B956FA">
        <w:rPr>
          <w:sz w:val="20"/>
        </w:rPr>
        <w:t xml:space="preserve">NMFS Person ID </w:t>
      </w:r>
    </w:p>
    <w:p w:rsidRPr="00B956FA" w:rsidR="006A79C8" w:rsidP="00735EE7" w:rsidRDefault="004C62EA" w14:paraId="73E2491A" w14:textId="77777777">
      <w:pPr>
        <w:contextualSpacing/>
        <w:rPr>
          <w:sz w:val="20"/>
        </w:rPr>
      </w:pPr>
      <w:r w:rsidRPr="00B956FA">
        <w:rPr>
          <w:sz w:val="20"/>
        </w:rPr>
        <w:t>Birth date of applicant</w:t>
      </w:r>
    </w:p>
    <w:p w:rsidRPr="00B956FA" w:rsidR="006A79C8" w:rsidP="00735EE7" w:rsidRDefault="004C62EA" w14:paraId="4B1B560B" w14:textId="77777777">
      <w:pPr>
        <w:contextualSpacing/>
        <w:rPr>
          <w:sz w:val="20"/>
        </w:rPr>
      </w:pPr>
      <w:r w:rsidRPr="00B956FA">
        <w:rPr>
          <w:sz w:val="20"/>
        </w:rPr>
        <w:t>Business Mailing Address</w:t>
      </w:r>
      <w:r w:rsidRPr="00B956FA" w:rsidR="00496869">
        <w:rPr>
          <w:sz w:val="20"/>
        </w:rPr>
        <w:t xml:space="preserve"> (indicate if permanent or temporary)</w:t>
      </w:r>
      <w:r w:rsidRPr="00B956FA">
        <w:rPr>
          <w:sz w:val="20"/>
        </w:rPr>
        <w:t xml:space="preserve">: </w:t>
      </w:r>
      <w:r w:rsidRPr="00B956FA" w:rsidR="00496869">
        <w:rPr>
          <w:sz w:val="20"/>
        </w:rPr>
        <w:t>street or P.O. b</w:t>
      </w:r>
      <w:r w:rsidRPr="00B956FA">
        <w:rPr>
          <w:sz w:val="20"/>
        </w:rPr>
        <w:t>ox number, city, state, and zip code</w:t>
      </w:r>
    </w:p>
    <w:p w:rsidRPr="00B956FA" w:rsidR="006A79C8" w:rsidP="00496869" w:rsidRDefault="00496869" w14:paraId="72C0B78A" w14:textId="77777777">
      <w:pPr>
        <w:ind w:left="360"/>
        <w:contextualSpacing/>
        <w:rPr>
          <w:sz w:val="20"/>
        </w:rPr>
      </w:pPr>
      <w:r w:rsidRPr="00B956FA">
        <w:rPr>
          <w:sz w:val="20"/>
        </w:rPr>
        <w:t>This is address where tra</w:t>
      </w:r>
      <w:r w:rsidRPr="00B956FA" w:rsidR="004C62EA">
        <w:rPr>
          <w:sz w:val="20"/>
        </w:rPr>
        <w:t xml:space="preserve">nsfer documentation </w:t>
      </w:r>
      <w:r w:rsidRPr="00B956FA">
        <w:rPr>
          <w:sz w:val="20"/>
        </w:rPr>
        <w:t xml:space="preserve">will be </w:t>
      </w:r>
      <w:r w:rsidRPr="00B956FA" w:rsidR="004C62EA">
        <w:rPr>
          <w:sz w:val="20"/>
        </w:rPr>
        <w:t xml:space="preserve">sent </w:t>
      </w:r>
    </w:p>
    <w:p w:rsidRPr="00B956FA" w:rsidR="00496869" w:rsidP="00735EE7" w:rsidRDefault="004C62EA" w14:paraId="664E1747" w14:textId="59295CB4">
      <w:pPr>
        <w:contextualSpacing/>
        <w:rPr>
          <w:sz w:val="20"/>
        </w:rPr>
      </w:pPr>
      <w:r w:rsidRPr="00B956FA">
        <w:rPr>
          <w:sz w:val="20"/>
        </w:rPr>
        <w:t>Business teleph</w:t>
      </w:r>
      <w:r w:rsidRPr="00B956FA" w:rsidR="00496869">
        <w:rPr>
          <w:sz w:val="20"/>
        </w:rPr>
        <w:t>one number, fax number</w:t>
      </w:r>
      <w:r w:rsidRPr="00B956FA">
        <w:rPr>
          <w:sz w:val="20"/>
        </w:rPr>
        <w:t xml:space="preserve">, and </w:t>
      </w:r>
      <w:r w:rsidRPr="00B956FA" w:rsidR="000D741A">
        <w:rPr>
          <w:sz w:val="20"/>
        </w:rPr>
        <w:t>E</w:t>
      </w:r>
      <w:r w:rsidRPr="00B956FA" w:rsidR="00496869">
        <w:rPr>
          <w:sz w:val="20"/>
        </w:rPr>
        <w:t>-</w:t>
      </w:r>
      <w:r w:rsidRPr="00B956FA">
        <w:rPr>
          <w:sz w:val="20"/>
        </w:rPr>
        <w:t>mail address</w:t>
      </w:r>
    </w:p>
    <w:p w:rsidRPr="00B956FA" w:rsidR="006A79C8" w:rsidP="00735EE7" w:rsidRDefault="004C62EA" w14:paraId="5CDFD93B" w14:textId="77777777">
      <w:pPr>
        <w:contextualSpacing/>
        <w:rPr>
          <w:sz w:val="20"/>
        </w:rPr>
      </w:pPr>
      <w:r w:rsidRPr="00B956FA">
        <w:rPr>
          <w:sz w:val="20"/>
          <w:u w:val="single"/>
        </w:rPr>
        <w:t xml:space="preserve">Block </w:t>
      </w:r>
      <w:r w:rsidRPr="00B956FA" w:rsidR="00496869">
        <w:rPr>
          <w:sz w:val="20"/>
          <w:u w:val="single"/>
        </w:rPr>
        <w:t>B</w:t>
      </w:r>
      <w:r w:rsidRPr="00B956FA">
        <w:rPr>
          <w:sz w:val="20"/>
          <w:u w:val="single"/>
        </w:rPr>
        <w:t xml:space="preserve"> </w:t>
      </w:r>
      <w:r w:rsidRPr="00B956FA" w:rsidR="00496869">
        <w:rPr>
          <w:sz w:val="20"/>
          <w:u w:val="single"/>
        </w:rPr>
        <w:t>–</w:t>
      </w:r>
      <w:r w:rsidRPr="00B956FA">
        <w:rPr>
          <w:sz w:val="20"/>
          <w:u w:val="single"/>
        </w:rPr>
        <w:t xml:space="preserve"> Transferee Information (No </w:t>
      </w:r>
      <w:r w:rsidRPr="00B956FA" w:rsidR="00496869">
        <w:rPr>
          <w:sz w:val="20"/>
          <w:u w:val="single"/>
        </w:rPr>
        <w:t>M</w:t>
      </w:r>
      <w:r w:rsidRPr="00B956FA">
        <w:rPr>
          <w:sz w:val="20"/>
          <w:u w:val="single"/>
        </w:rPr>
        <w:t>edical Condition)</w:t>
      </w:r>
    </w:p>
    <w:p w:rsidRPr="00B956FA" w:rsidR="00496869" w:rsidP="00735EE7" w:rsidRDefault="004C62EA" w14:paraId="129D8F7E" w14:textId="77777777">
      <w:pPr>
        <w:contextualSpacing/>
        <w:rPr>
          <w:sz w:val="20"/>
        </w:rPr>
      </w:pPr>
      <w:r w:rsidRPr="00B956FA">
        <w:rPr>
          <w:sz w:val="20"/>
        </w:rPr>
        <w:t xml:space="preserve">Name of Transferee </w:t>
      </w:r>
    </w:p>
    <w:p w:rsidRPr="00B956FA" w:rsidR="00496869" w:rsidP="00735EE7" w:rsidRDefault="004C62EA" w14:paraId="41968D32" w14:textId="77777777">
      <w:pPr>
        <w:contextualSpacing/>
        <w:rPr>
          <w:sz w:val="20"/>
        </w:rPr>
      </w:pPr>
      <w:r w:rsidRPr="00B956FA">
        <w:rPr>
          <w:sz w:val="20"/>
        </w:rPr>
        <w:t xml:space="preserve">NMFS Person ID </w:t>
      </w:r>
    </w:p>
    <w:p w:rsidRPr="00B956FA" w:rsidR="006A79C8" w:rsidP="00735EE7" w:rsidRDefault="004C62EA" w14:paraId="47B38863" w14:textId="77777777">
      <w:pPr>
        <w:contextualSpacing/>
        <w:rPr>
          <w:sz w:val="20"/>
        </w:rPr>
      </w:pPr>
      <w:r w:rsidRPr="00B956FA">
        <w:rPr>
          <w:sz w:val="20"/>
        </w:rPr>
        <w:t>Birth date of applicant</w:t>
      </w:r>
    </w:p>
    <w:p w:rsidRPr="00B956FA" w:rsidR="00496869" w:rsidP="00496869" w:rsidRDefault="00496869" w14:paraId="4D8413E8" w14:textId="77777777">
      <w:pPr>
        <w:contextualSpacing/>
        <w:rPr>
          <w:sz w:val="20"/>
        </w:rPr>
      </w:pPr>
      <w:r w:rsidRPr="00B956FA">
        <w:rPr>
          <w:sz w:val="20"/>
        </w:rPr>
        <w:t>Business Mailing Address (indicate if permanent or temporary): street or P.O. box number, city, state, and zip code</w:t>
      </w:r>
    </w:p>
    <w:p w:rsidRPr="00B956FA" w:rsidR="00496869" w:rsidP="00496869" w:rsidRDefault="00496869" w14:paraId="5EFC923B" w14:textId="77777777">
      <w:pPr>
        <w:ind w:left="360"/>
        <w:contextualSpacing/>
        <w:rPr>
          <w:sz w:val="20"/>
        </w:rPr>
      </w:pPr>
      <w:r w:rsidRPr="00B956FA">
        <w:rPr>
          <w:sz w:val="20"/>
        </w:rPr>
        <w:t xml:space="preserve">This is address where transfer documentation will be sent </w:t>
      </w:r>
    </w:p>
    <w:p w:rsidRPr="00B956FA" w:rsidR="00DD4578" w:rsidP="00735EE7" w:rsidRDefault="004C62EA" w14:paraId="1A82D14E" w14:textId="2E298D0E">
      <w:pPr>
        <w:contextualSpacing/>
        <w:rPr>
          <w:sz w:val="20"/>
        </w:rPr>
      </w:pPr>
      <w:r w:rsidRPr="00B956FA">
        <w:rPr>
          <w:sz w:val="20"/>
        </w:rPr>
        <w:t xml:space="preserve">Business telephone number, fax number, and </w:t>
      </w:r>
      <w:r w:rsidRPr="00B956FA" w:rsidR="000D741A">
        <w:rPr>
          <w:sz w:val="20"/>
        </w:rPr>
        <w:t>E</w:t>
      </w:r>
      <w:r w:rsidRPr="00B956FA">
        <w:rPr>
          <w:sz w:val="20"/>
        </w:rPr>
        <w:t>-mail address</w:t>
      </w:r>
    </w:p>
    <w:p w:rsidRPr="00B956FA" w:rsidR="006A79C8" w:rsidP="00735EE7" w:rsidRDefault="004C62EA" w14:paraId="27A45815" w14:textId="77777777">
      <w:pPr>
        <w:contextualSpacing/>
        <w:rPr>
          <w:sz w:val="20"/>
        </w:rPr>
      </w:pPr>
      <w:r w:rsidRPr="00B956FA">
        <w:rPr>
          <w:sz w:val="20"/>
          <w:u w:val="single"/>
        </w:rPr>
        <w:t xml:space="preserve">Block </w:t>
      </w:r>
      <w:r w:rsidRPr="00B956FA" w:rsidR="009338C2">
        <w:rPr>
          <w:sz w:val="20"/>
          <w:u w:val="single"/>
        </w:rPr>
        <w:t>C</w:t>
      </w:r>
      <w:r w:rsidRPr="00B956FA">
        <w:rPr>
          <w:sz w:val="20"/>
          <w:u w:val="single"/>
        </w:rPr>
        <w:t xml:space="preserve"> – Identification of IFQ to be Transferred</w:t>
      </w:r>
    </w:p>
    <w:p w:rsidRPr="00B956FA" w:rsidR="009338C2" w:rsidP="00735EE7" w:rsidRDefault="004C62EA" w14:paraId="66D3E0B0" w14:textId="77777777">
      <w:pPr>
        <w:contextualSpacing/>
        <w:rPr>
          <w:sz w:val="20"/>
        </w:rPr>
      </w:pPr>
      <w:r w:rsidRPr="00B956FA">
        <w:rPr>
          <w:sz w:val="20"/>
        </w:rPr>
        <w:t xml:space="preserve">Indicate whether halibut or </w:t>
      </w:r>
      <w:r w:rsidRPr="00B956FA" w:rsidR="009338C2">
        <w:rPr>
          <w:sz w:val="20"/>
        </w:rPr>
        <w:t>s</w:t>
      </w:r>
      <w:r w:rsidRPr="00B956FA">
        <w:rPr>
          <w:sz w:val="20"/>
        </w:rPr>
        <w:t xml:space="preserve">ablefish </w:t>
      </w:r>
    </w:p>
    <w:p w:rsidRPr="00B956FA" w:rsidR="00F5604A" w:rsidP="009338C2" w:rsidRDefault="009338C2" w14:paraId="695FAF94" w14:textId="77777777">
      <w:pPr>
        <w:contextualSpacing/>
        <w:rPr>
          <w:sz w:val="20"/>
        </w:rPr>
      </w:pPr>
      <w:r w:rsidRPr="00B956FA">
        <w:rPr>
          <w:sz w:val="20"/>
        </w:rPr>
        <w:t>Fishing Year</w:t>
      </w:r>
    </w:p>
    <w:p w:rsidRPr="00B956FA" w:rsidR="00B358D1" w:rsidP="00B358D1" w:rsidRDefault="00B358D1" w14:paraId="16DFB355" w14:textId="77777777">
      <w:pPr>
        <w:contextualSpacing/>
        <w:rPr>
          <w:sz w:val="20"/>
        </w:rPr>
      </w:pPr>
      <w:r w:rsidRPr="00B956FA">
        <w:rPr>
          <w:sz w:val="20"/>
        </w:rPr>
        <w:t xml:space="preserve">Transferor IFQ Permit Number </w:t>
      </w:r>
    </w:p>
    <w:p w:rsidRPr="00B956FA" w:rsidR="006A79C8" w:rsidP="00735EE7" w:rsidRDefault="004C62EA" w14:paraId="1EEF934E" w14:textId="77777777">
      <w:pPr>
        <w:contextualSpacing/>
        <w:rPr>
          <w:sz w:val="20"/>
        </w:rPr>
      </w:pPr>
      <w:r w:rsidRPr="00B956FA">
        <w:rPr>
          <w:sz w:val="20"/>
        </w:rPr>
        <w:t>IFQ Regulatory Area</w:t>
      </w:r>
    </w:p>
    <w:p w:rsidRPr="00B956FA" w:rsidR="006A79C8" w:rsidP="00735EE7" w:rsidRDefault="004C62EA" w14:paraId="67F2DF7D" w14:textId="77777777">
      <w:pPr>
        <w:contextualSpacing/>
        <w:rPr>
          <w:sz w:val="20"/>
        </w:rPr>
      </w:pPr>
      <w:r w:rsidRPr="00B956FA">
        <w:rPr>
          <w:sz w:val="20"/>
        </w:rPr>
        <w:t>IFQ Pounds</w:t>
      </w:r>
      <w:r w:rsidRPr="00B956FA" w:rsidR="00B358D1">
        <w:rPr>
          <w:sz w:val="20"/>
        </w:rPr>
        <w:t xml:space="preserve"> Transferring</w:t>
      </w:r>
    </w:p>
    <w:p w:rsidRPr="00B956FA" w:rsidR="00E10E4D" w:rsidP="00735EE7" w:rsidRDefault="004C62EA" w14:paraId="6B74BB8A" w14:textId="77777777">
      <w:pPr>
        <w:contextualSpacing/>
        <w:rPr>
          <w:sz w:val="20"/>
        </w:rPr>
      </w:pPr>
      <w:r w:rsidRPr="00B956FA">
        <w:rPr>
          <w:sz w:val="20"/>
          <w:u w:val="single"/>
        </w:rPr>
        <w:t xml:space="preserve">Block </w:t>
      </w:r>
      <w:r w:rsidRPr="00B956FA" w:rsidR="00E10E4D">
        <w:rPr>
          <w:sz w:val="20"/>
          <w:u w:val="single"/>
        </w:rPr>
        <w:t>D</w:t>
      </w:r>
      <w:r w:rsidRPr="00B956FA">
        <w:rPr>
          <w:sz w:val="20"/>
          <w:u w:val="single"/>
        </w:rPr>
        <w:t xml:space="preserve"> – Transferor Supplemental Information</w:t>
      </w:r>
      <w:r w:rsidRPr="00B956FA">
        <w:rPr>
          <w:sz w:val="20"/>
        </w:rPr>
        <w:t xml:space="preserve"> </w:t>
      </w:r>
    </w:p>
    <w:p w:rsidRPr="00B956FA" w:rsidR="006A79C8" w:rsidP="00735EE7" w:rsidRDefault="004C62EA" w14:paraId="784B8402" w14:textId="2AAAF8A2">
      <w:pPr>
        <w:contextualSpacing/>
        <w:rPr>
          <w:sz w:val="20"/>
        </w:rPr>
      </w:pPr>
      <w:r w:rsidRPr="00B956FA">
        <w:rPr>
          <w:sz w:val="20"/>
        </w:rPr>
        <w:t>Price per pound, including fees</w:t>
      </w:r>
      <w:r w:rsidRPr="00B956FA" w:rsidR="00FC7BD0">
        <w:rPr>
          <w:sz w:val="20"/>
        </w:rPr>
        <w:t>, or other method of compensation</w:t>
      </w:r>
    </w:p>
    <w:p w:rsidRPr="00B956FA" w:rsidR="00DD4578" w:rsidP="00735EE7" w:rsidRDefault="004C62EA" w14:paraId="041429B5" w14:textId="77777777">
      <w:pPr>
        <w:contextualSpacing/>
        <w:rPr>
          <w:sz w:val="20"/>
        </w:rPr>
      </w:pPr>
      <w:r w:rsidRPr="00B956FA">
        <w:rPr>
          <w:sz w:val="20"/>
        </w:rPr>
        <w:t xml:space="preserve">Total amount paid for the IFQ, including fees </w:t>
      </w:r>
    </w:p>
    <w:p w:rsidRPr="00B956FA" w:rsidR="006A79C8" w:rsidP="00735EE7" w:rsidRDefault="004C62EA" w14:paraId="1490A44D" w14:textId="77777777">
      <w:pPr>
        <w:contextualSpacing/>
        <w:rPr>
          <w:sz w:val="20"/>
        </w:rPr>
      </w:pPr>
      <w:r w:rsidRPr="00B956FA">
        <w:rPr>
          <w:sz w:val="20"/>
          <w:u w:val="single"/>
        </w:rPr>
        <w:t xml:space="preserve">Block </w:t>
      </w:r>
      <w:r w:rsidRPr="00B956FA" w:rsidR="00E10E4D">
        <w:rPr>
          <w:sz w:val="20"/>
          <w:u w:val="single"/>
        </w:rPr>
        <w:t>E</w:t>
      </w:r>
      <w:r w:rsidRPr="00B956FA">
        <w:rPr>
          <w:sz w:val="20"/>
          <w:u w:val="single"/>
        </w:rPr>
        <w:t xml:space="preserve"> – Transferee Supplemental Information</w:t>
      </w:r>
    </w:p>
    <w:p w:rsidRPr="00B956FA" w:rsidR="00E10E4D" w:rsidP="00735EE7" w:rsidRDefault="004C62EA" w14:paraId="0BFBE382" w14:textId="77777777">
      <w:pPr>
        <w:contextualSpacing/>
        <w:rPr>
          <w:sz w:val="20"/>
        </w:rPr>
      </w:pPr>
      <w:r w:rsidRPr="00B956FA">
        <w:rPr>
          <w:sz w:val="20"/>
        </w:rPr>
        <w:t xml:space="preserve">Primary source of financing for this transfer </w:t>
      </w:r>
    </w:p>
    <w:p w:rsidRPr="00B956FA" w:rsidR="006A79C8" w:rsidP="00735EE7" w:rsidRDefault="004C62EA" w14:paraId="5953BB48" w14:textId="77777777">
      <w:pPr>
        <w:contextualSpacing/>
        <w:rPr>
          <w:sz w:val="20"/>
        </w:rPr>
      </w:pPr>
      <w:r w:rsidRPr="00B956FA">
        <w:rPr>
          <w:sz w:val="20"/>
        </w:rPr>
        <w:t>Indicate how IFQ was located</w:t>
      </w:r>
    </w:p>
    <w:p w:rsidRPr="00B956FA" w:rsidR="00DD4578" w:rsidP="00735EE7" w:rsidRDefault="004C62EA" w14:paraId="7C4496D0" w14:textId="77777777">
      <w:pPr>
        <w:contextualSpacing/>
        <w:rPr>
          <w:sz w:val="20"/>
        </w:rPr>
      </w:pPr>
      <w:r w:rsidRPr="00B956FA">
        <w:rPr>
          <w:sz w:val="20"/>
        </w:rPr>
        <w:t xml:space="preserve">Transferee's relationship to the IFQ Holder </w:t>
      </w:r>
    </w:p>
    <w:p w:rsidRPr="00B956FA" w:rsidR="006A79C8" w:rsidP="00735EE7" w:rsidRDefault="00E10E4D" w14:paraId="6E5AABB6" w14:textId="4898EBDD">
      <w:pPr>
        <w:contextualSpacing/>
        <w:rPr>
          <w:i/>
          <w:sz w:val="20"/>
          <w:szCs w:val="20"/>
        </w:rPr>
      </w:pPr>
      <w:r w:rsidRPr="00B956FA">
        <w:rPr>
          <w:sz w:val="20"/>
          <w:u w:val="single"/>
        </w:rPr>
        <w:t>Block F</w:t>
      </w:r>
      <w:r w:rsidRPr="00B956FA" w:rsidR="004C62EA">
        <w:rPr>
          <w:sz w:val="20"/>
          <w:u w:val="single"/>
        </w:rPr>
        <w:t xml:space="preserve"> – Medical Declaration</w:t>
      </w:r>
      <w:r w:rsidRPr="00B956FA">
        <w:rPr>
          <w:i/>
          <w:sz w:val="20"/>
        </w:rPr>
        <w:t xml:space="preserve"> (</w:t>
      </w:r>
      <w:r w:rsidRPr="00B956FA" w:rsidR="00FC7BD0">
        <w:rPr>
          <w:i/>
          <w:sz w:val="20"/>
        </w:rPr>
        <w:t xml:space="preserve">must </w:t>
      </w:r>
      <w:r w:rsidRPr="00B956FA">
        <w:rPr>
          <w:i/>
          <w:sz w:val="20"/>
        </w:rPr>
        <w:t xml:space="preserve">be completed </w:t>
      </w:r>
      <w:r w:rsidRPr="00B956FA" w:rsidR="00FC7BD0">
        <w:rPr>
          <w:i/>
          <w:sz w:val="20"/>
        </w:rPr>
        <w:t xml:space="preserve">by a health care </w:t>
      </w:r>
      <w:r w:rsidRPr="00B956FA" w:rsidR="00FC7BD0">
        <w:rPr>
          <w:i/>
          <w:sz w:val="20"/>
          <w:szCs w:val="20"/>
        </w:rPr>
        <w:t>provide</w:t>
      </w:r>
      <w:r w:rsidRPr="00B956FA" w:rsidR="007E42FC">
        <w:rPr>
          <w:i/>
          <w:sz w:val="20"/>
          <w:szCs w:val="20"/>
        </w:rPr>
        <w:t>r as defined at 50 CFR 679.2</w:t>
      </w:r>
      <w:r w:rsidRPr="00B956FA">
        <w:rPr>
          <w:i/>
          <w:sz w:val="20"/>
          <w:szCs w:val="20"/>
        </w:rPr>
        <w:t>)</w:t>
      </w:r>
    </w:p>
    <w:p w:rsidRPr="00B956FA" w:rsidR="00151B83" w:rsidP="00735EE7" w:rsidRDefault="004C62EA" w14:paraId="277A5297" w14:textId="2B9120A0">
      <w:pPr>
        <w:contextualSpacing/>
        <w:rPr>
          <w:sz w:val="20"/>
        </w:rPr>
      </w:pPr>
      <w:r w:rsidRPr="00B956FA">
        <w:rPr>
          <w:sz w:val="20"/>
        </w:rPr>
        <w:t xml:space="preserve">Name </w:t>
      </w:r>
      <w:r w:rsidRPr="00B956FA" w:rsidR="00F01302">
        <w:rPr>
          <w:sz w:val="20"/>
        </w:rPr>
        <w:t xml:space="preserve">and Title </w:t>
      </w:r>
      <w:r w:rsidRPr="00B956FA">
        <w:rPr>
          <w:sz w:val="20"/>
        </w:rPr>
        <w:t xml:space="preserve">of Treating </w:t>
      </w:r>
      <w:r w:rsidRPr="00B956FA" w:rsidR="00FC7BD0">
        <w:rPr>
          <w:sz w:val="20"/>
        </w:rPr>
        <w:t>Health Care Provider</w:t>
      </w:r>
      <w:r w:rsidRPr="00B956FA">
        <w:rPr>
          <w:sz w:val="20"/>
        </w:rPr>
        <w:t xml:space="preserve"> </w:t>
      </w:r>
    </w:p>
    <w:p w:rsidRPr="00B956FA" w:rsidR="00151B83" w:rsidP="00735EE7" w:rsidRDefault="004C62EA" w14:paraId="1ABF2CDF" w14:textId="77777777">
      <w:pPr>
        <w:contextualSpacing/>
        <w:rPr>
          <w:sz w:val="20"/>
        </w:rPr>
      </w:pPr>
      <w:r w:rsidRPr="00B956FA">
        <w:rPr>
          <w:sz w:val="20"/>
        </w:rPr>
        <w:t>Business Telephone Number</w:t>
      </w:r>
      <w:r w:rsidRPr="00B956FA" w:rsidR="00151B83">
        <w:rPr>
          <w:sz w:val="20"/>
        </w:rPr>
        <w:t xml:space="preserve"> and Permanent</w:t>
      </w:r>
      <w:r w:rsidRPr="00B956FA">
        <w:rPr>
          <w:sz w:val="20"/>
        </w:rPr>
        <w:t xml:space="preserve"> Mailing Address </w:t>
      </w:r>
    </w:p>
    <w:p w:rsidRPr="00B956FA" w:rsidR="006A79C8" w:rsidP="00735EE7" w:rsidRDefault="004C62EA" w14:paraId="33291B76" w14:textId="4BBB91F6">
      <w:pPr>
        <w:contextualSpacing/>
        <w:rPr>
          <w:sz w:val="20"/>
        </w:rPr>
      </w:pPr>
      <w:r w:rsidRPr="00B956FA">
        <w:rPr>
          <w:sz w:val="20"/>
        </w:rPr>
        <w:t xml:space="preserve">Type of </w:t>
      </w:r>
      <w:r w:rsidRPr="00B956FA" w:rsidR="00FC7BD0">
        <w:rPr>
          <w:sz w:val="20"/>
        </w:rPr>
        <w:t>Health Care Provider</w:t>
      </w:r>
    </w:p>
    <w:p w:rsidRPr="00B956FA" w:rsidR="006A79C8" w:rsidP="00735EE7" w:rsidRDefault="00FC7BD0" w14:paraId="4B0F5D67" w14:textId="5D94DBE0">
      <w:pPr>
        <w:contextualSpacing/>
        <w:rPr>
          <w:sz w:val="20"/>
        </w:rPr>
      </w:pPr>
      <w:r w:rsidRPr="00B956FA">
        <w:rPr>
          <w:sz w:val="20"/>
        </w:rPr>
        <w:t>Brief d</w:t>
      </w:r>
      <w:r w:rsidRPr="00B956FA" w:rsidR="004C62EA">
        <w:rPr>
          <w:sz w:val="20"/>
        </w:rPr>
        <w:t xml:space="preserve">escription of the </w:t>
      </w:r>
      <w:r w:rsidRPr="00B956FA">
        <w:rPr>
          <w:sz w:val="20"/>
        </w:rPr>
        <w:t xml:space="preserve">primary </w:t>
      </w:r>
      <w:r w:rsidRPr="00B956FA" w:rsidR="004C62EA">
        <w:rPr>
          <w:sz w:val="20"/>
        </w:rPr>
        <w:t xml:space="preserve">medical condition affecting the applicant or applicant’s family member </w:t>
      </w:r>
      <w:r w:rsidRPr="00B956FA">
        <w:rPr>
          <w:sz w:val="20"/>
        </w:rPr>
        <w:t xml:space="preserve">that prevents participation in the fishery for this calendar year. </w:t>
      </w:r>
    </w:p>
    <w:p w:rsidRPr="00B956FA" w:rsidR="00DD4578" w:rsidP="00735EE7" w:rsidRDefault="004C62EA" w14:paraId="277F0299" w14:textId="32C3F9EA">
      <w:pPr>
        <w:contextualSpacing/>
        <w:rPr>
          <w:sz w:val="20"/>
        </w:rPr>
      </w:pPr>
      <w:r w:rsidRPr="00B956FA">
        <w:rPr>
          <w:sz w:val="20"/>
        </w:rPr>
        <w:t xml:space="preserve">Signature of Treating </w:t>
      </w:r>
      <w:r w:rsidRPr="00B956FA" w:rsidR="00FC7BD0">
        <w:rPr>
          <w:sz w:val="20"/>
        </w:rPr>
        <w:t>Health Care Provider</w:t>
      </w:r>
      <w:r w:rsidRPr="00B956FA">
        <w:rPr>
          <w:sz w:val="20"/>
        </w:rPr>
        <w:t xml:space="preserve"> and date signed </w:t>
      </w:r>
    </w:p>
    <w:p w:rsidRPr="00B956FA" w:rsidR="006A79C8" w:rsidP="00735EE7" w:rsidRDefault="004C62EA" w14:paraId="4E937AAD" w14:textId="77777777">
      <w:pPr>
        <w:contextualSpacing/>
        <w:rPr>
          <w:sz w:val="20"/>
        </w:rPr>
      </w:pPr>
      <w:r w:rsidRPr="00B956FA">
        <w:rPr>
          <w:sz w:val="20"/>
          <w:u w:val="single"/>
        </w:rPr>
        <w:t xml:space="preserve">Block </w:t>
      </w:r>
      <w:r w:rsidRPr="00B956FA" w:rsidR="00683435">
        <w:rPr>
          <w:sz w:val="20"/>
          <w:u w:val="single"/>
        </w:rPr>
        <w:t>G</w:t>
      </w:r>
      <w:r w:rsidRPr="00B956FA">
        <w:rPr>
          <w:sz w:val="20"/>
          <w:u w:val="single"/>
        </w:rPr>
        <w:t xml:space="preserve"> –</w:t>
      </w:r>
      <w:r w:rsidRPr="00B956FA" w:rsidR="00817525">
        <w:rPr>
          <w:sz w:val="20"/>
          <w:u w:val="single"/>
        </w:rPr>
        <w:t xml:space="preserve"> </w:t>
      </w:r>
      <w:r w:rsidRPr="00B956FA">
        <w:rPr>
          <w:sz w:val="20"/>
          <w:u w:val="single"/>
        </w:rPr>
        <w:t>Certification Of Transferor</w:t>
      </w:r>
    </w:p>
    <w:p w:rsidRPr="00B956FA" w:rsidR="001E11AA" w:rsidP="00735EE7" w:rsidRDefault="004C62EA" w14:paraId="0AD6298D" w14:textId="77777777">
      <w:pPr>
        <w:contextualSpacing/>
        <w:rPr>
          <w:sz w:val="20"/>
        </w:rPr>
      </w:pPr>
      <w:r w:rsidRPr="00B956FA">
        <w:rPr>
          <w:sz w:val="20"/>
        </w:rPr>
        <w:t xml:space="preserve">Printed name and signature of transferor and date signed </w:t>
      </w:r>
    </w:p>
    <w:p w:rsidRPr="00B956FA" w:rsidR="006A79C8" w:rsidP="001E11AA" w:rsidRDefault="004C62EA" w14:paraId="5504AC83" w14:textId="77777777">
      <w:pPr>
        <w:ind w:left="360"/>
        <w:contextualSpacing/>
        <w:rPr>
          <w:sz w:val="20"/>
        </w:rPr>
      </w:pPr>
      <w:r w:rsidRPr="00B956FA">
        <w:rPr>
          <w:sz w:val="20"/>
        </w:rPr>
        <w:t xml:space="preserve">If completed by a representative, </w:t>
      </w:r>
      <w:r w:rsidRPr="00B956FA">
        <w:rPr>
          <w:b/>
          <w:sz w:val="20"/>
        </w:rPr>
        <w:t xml:space="preserve">attach </w:t>
      </w:r>
      <w:r w:rsidRPr="00B956FA">
        <w:rPr>
          <w:sz w:val="20"/>
        </w:rPr>
        <w:t>authorization</w:t>
      </w:r>
    </w:p>
    <w:p w:rsidRPr="00B956FA" w:rsidR="006A79C8" w:rsidP="00735EE7" w:rsidRDefault="004C62EA" w14:paraId="2F5AF076" w14:textId="77777777">
      <w:pPr>
        <w:contextualSpacing/>
        <w:rPr>
          <w:sz w:val="20"/>
        </w:rPr>
      </w:pPr>
      <w:r w:rsidRPr="00B956FA">
        <w:rPr>
          <w:sz w:val="20"/>
          <w:u w:val="single"/>
        </w:rPr>
        <w:t xml:space="preserve">Block </w:t>
      </w:r>
      <w:r w:rsidRPr="00B956FA" w:rsidR="001E11AA">
        <w:rPr>
          <w:sz w:val="20"/>
          <w:u w:val="single"/>
        </w:rPr>
        <w:t>H</w:t>
      </w:r>
      <w:r w:rsidRPr="00B956FA">
        <w:rPr>
          <w:sz w:val="20"/>
          <w:u w:val="single"/>
        </w:rPr>
        <w:t xml:space="preserve"> </w:t>
      </w:r>
      <w:r w:rsidRPr="00B956FA" w:rsidR="00817525">
        <w:rPr>
          <w:sz w:val="20"/>
          <w:u w:val="single"/>
        </w:rPr>
        <w:t>–</w:t>
      </w:r>
      <w:r w:rsidRPr="00B956FA">
        <w:rPr>
          <w:sz w:val="20"/>
          <w:u w:val="single"/>
        </w:rPr>
        <w:t xml:space="preserve"> Certification Of Transferee</w:t>
      </w:r>
    </w:p>
    <w:p w:rsidRPr="00B956FA" w:rsidR="001E11AA" w:rsidP="00735EE7" w:rsidRDefault="004C62EA" w14:paraId="4EC7B4A9" w14:textId="77777777">
      <w:pPr>
        <w:contextualSpacing/>
        <w:rPr>
          <w:sz w:val="20"/>
        </w:rPr>
      </w:pPr>
      <w:r w:rsidRPr="00B956FA">
        <w:rPr>
          <w:sz w:val="20"/>
        </w:rPr>
        <w:t xml:space="preserve">Printed name and signature of transferor and date signed </w:t>
      </w:r>
    </w:p>
    <w:p w:rsidRPr="00B956FA" w:rsidR="006A79C8" w:rsidP="001E11AA" w:rsidRDefault="004C62EA" w14:paraId="5E6A9068" w14:textId="77777777">
      <w:pPr>
        <w:ind w:left="360"/>
        <w:contextualSpacing/>
        <w:rPr>
          <w:sz w:val="20"/>
        </w:rPr>
      </w:pPr>
      <w:r w:rsidRPr="00B956FA">
        <w:rPr>
          <w:sz w:val="20"/>
        </w:rPr>
        <w:t xml:space="preserve">If completed by a representative, </w:t>
      </w:r>
      <w:r w:rsidRPr="00B956FA">
        <w:rPr>
          <w:b/>
          <w:sz w:val="20"/>
        </w:rPr>
        <w:t xml:space="preserve">attach </w:t>
      </w:r>
      <w:r w:rsidRPr="00B956FA">
        <w:rPr>
          <w:sz w:val="20"/>
        </w:rPr>
        <w:t>authorization</w:t>
      </w:r>
    </w:p>
    <w:p w:rsidRPr="00B956FA" w:rsidR="006A79C8" w:rsidP="00735EE7" w:rsidRDefault="006A79C8" w14:paraId="3932DDE4" w14:textId="77777777">
      <w:pPr>
        <w:contextualSpacing/>
        <w:rPr>
          <w:sz w:val="24"/>
          <w:szCs w:val="24"/>
        </w:rPr>
      </w:pPr>
    </w:p>
    <w:p w:rsidRPr="00B956FA" w:rsidR="006A79C8" w:rsidP="00735EE7" w:rsidRDefault="00D57C36" w14:paraId="6F77542F" w14:textId="1FCE69F1">
      <w:pPr>
        <w:pStyle w:val="BodyText"/>
        <w:contextualSpacing/>
      </w:pPr>
      <w:r w:rsidRPr="00B956FA">
        <w:t xml:space="preserve">The transferor, transferee, and the </w:t>
      </w:r>
      <w:r w:rsidRPr="00B956FA" w:rsidR="00940A27">
        <w:t>health care provider</w:t>
      </w:r>
      <w:r w:rsidRPr="00B956FA">
        <w:t xml:space="preserve"> are included in the number of respondents, since all must complete and sign a section of the application</w:t>
      </w:r>
      <w:r w:rsidRPr="00B956FA" w:rsidR="00CD14DE">
        <w:t>.</w:t>
      </w:r>
      <w:r w:rsidRPr="00B956FA">
        <w:t xml:space="preserve"> </w:t>
      </w:r>
      <w:r w:rsidRPr="00B956FA" w:rsidR="00CD14DE">
        <w:t>T</w:t>
      </w:r>
      <w:r w:rsidRPr="00B956FA">
        <w:t>herefore, there are three respondents per response</w:t>
      </w:r>
      <w:r w:rsidRPr="00B956FA" w:rsidR="00CD14DE">
        <w:t xml:space="preserve"> for the medical</w:t>
      </w:r>
      <w:r w:rsidRPr="00B956FA">
        <w:t xml:space="preserve"> transfer application.</w:t>
      </w:r>
    </w:p>
    <w:p w:rsidRPr="00B956FA" w:rsidR="006A79C8" w:rsidP="00735EE7" w:rsidRDefault="006A79C8" w14:paraId="327CC5FA" w14:textId="77777777">
      <w:pPr>
        <w:pStyle w:val="BodyText"/>
        <w:contextualSpacing/>
        <w:rPr>
          <w:sz w:val="20"/>
          <w:szCs w:val="20"/>
        </w:rPr>
      </w:pPr>
    </w:p>
    <w:p w:rsidRPr="00B956FA" w:rsidR="006A79C8" w:rsidP="00735EE7" w:rsidRDefault="006A79C8" w14:paraId="39E2EDCB" w14:textId="77777777">
      <w:pPr>
        <w:pStyle w:val="BodyText"/>
        <w:contextualSpacing/>
        <w:rPr>
          <w:sz w:val="20"/>
          <w:szCs w:val="20"/>
        </w:rPr>
      </w:pPr>
    </w:p>
    <w:p w:rsidRPr="00B956FA" w:rsidR="00890A6E" w:rsidP="00D43A03" w:rsidRDefault="00727320" w14:paraId="4CA968CA" w14:textId="52E1D3CE">
      <w:pPr>
        <w:pStyle w:val="Heading1"/>
        <w:keepNext/>
        <w:tabs>
          <w:tab w:val="left" w:pos="360"/>
        </w:tabs>
        <w:ind w:left="0"/>
        <w:contextualSpacing/>
        <w:rPr>
          <w:b w:val="0"/>
          <w:i/>
          <w:color w:val="C00000"/>
          <w:u w:val="none"/>
        </w:rPr>
      </w:pPr>
      <w:r w:rsidRPr="00B956FA">
        <w:rPr>
          <w:b w:val="0"/>
          <w:i/>
          <w:u w:val="none"/>
        </w:rPr>
        <w:t>1</w:t>
      </w:r>
      <w:r w:rsidRPr="00B956FA" w:rsidR="0027059A">
        <w:rPr>
          <w:b w:val="0"/>
          <w:i/>
          <w:u w:val="none"/>
        </w:rPr>
        <w:t>0</w:t>
      </w:r>
      <w:r w:rsidRPr="00B956FA" w:rsidR="00890A6E">
        <w:rPr>
          <w:b w:val="0"/>
          <w:i/>
          <w:u w:val="none"/>
        </w:rPr>
        <w:t>.</w:t>
      </w:r>
      <w:r w:rsidRPr="00B956FA" w:rsidR="00890A6E">
        <w:rPr>
          <w:b w:val="0"/>
          <w:i/>
          <w:u w:val="none"/>
        </w:rPr>
        <w:tab/>
        <w:t>QS/IFQ Beneficiary Designation</w:t>
      </w:r>
      <w:r w:rsidRPr="00B956FA" w:rsidR="00890A6E">
        <w:rPr>
          <w:b w:val="0"/>
          <w:i/>
          <w:spacing w:val="1"/>
          <w:u w:val="none"/>
        </w:rPr>
        <w:t xml:space="preserve"> </w:t>
      </w:r>
      <w:r w:rsidRPr="00B956FA" w:rsidR="00890A6E">
        <w:rPr>
          <w:b w:val="0"/>
          <w:i/>
          <w:u w:val="none"/>
        </w:rPr>
        <w:t xml:space="preserve">Form </w:t>
      </w:r>
    </w:p>
    <w:p w:rsidRPr="00B956FA" w:rsidR="006E3898" w:rsidP="00D43A03" w:rsidRDefault="006E3898" w14:paraId="4DE1F683" w14:textId="6C57460A">
      <w:pPr>
        <w:pStyle w:val="BodyText"/>
        <w:keepNext/>
        <w:contextualSpacing/>
      </w:pPr>
    </w:p>
    <w:p w:rsidRPr="00B956FA" w:rsidR="00890A6E" w:rsidP="00890A6E" w:rsidRDefault="00890A6E" w14:paraId="3B49A5B3" w14:textId="567BC83A">
      <w:pPr>
        <w:pStyle w:val="BodyText"/>
        <w:contextualSpacing/>
      </w:pPr>
      <w:r w:rsidRPr="00B956FA">
        <w:t xml:space="preserve">QS holders may provide NMFS with the name of a designated beneficiary to receive survivorship transfer privileges in the event of the QS holder’s death. </w:t>
      </w:r>
      <w:r w:rsidRPr="00B956FA" w:rsidR="008A4318">
        <w:t xml:space="preserve">A beneficiary is the surviving spouse or an immediate family member as defined at 50 CFR 679.2. </w:t>
      </w:r>
    </w:p>
    <w:p w:rsidRPr="00B956FA" w:rsidR="00890A6E" w:rsidP="00E923C3" w:rsidRDefault="00E923C3" w14:paraId="13668E36" w14:textId="6CEA0E31">
      <w:pPr>
        <w:pStyle w:val="BodyText"/>
        <w:tabs>
          <w:tab w:val="left" w:pos="5925"/>
        </w:tabs>
        <w:contextualSpacing/>
      </w:pPr>
      <w:r w:rsidRPr="00B956FA">
        <w:tab/>
      </w:r>
    </w:p>
    <w:p w:rsidRPr="00B956FA" w:rsidR="00890A6E" w:rsidP="00890A6E" w:rsidRDefault="00890A6E" w14:paraId="606A5A59" w14:textId="062C59A3">
      <w:pPr>
        <w:pStyle w:val="BodyText"/>
        <w:contextualSpacing/>
      </w:pPr>
      <w:r w:rsidRPr="00B956FA">
        <w:t>NMFS allows the transfer of IFQ only (lease) to the beneficiary by right of survivorship, for a period of 3 years following the death of the original QS holder. This information</w:t>
      </w:r>
      <w:r w:rsidRPr="00B956FA" w:rsidR="00671E1C">
        <w:t xml:space="preserve"> collected</w:t>
      </w:r>
      <w:r w:rsidRPr="00B956FA">
        <w:t xml:space="preserve"> is necessary to provide temporary transfer privileges to </w:t>
      </w:r>
      <w:r w:rsidRPr="00B956FA" w:rsidR="00C56D48">
        <w:t xml:space="preserve">the </w:t>
      </w:r>
      <w:r w:rsidRPr="00B956FA">
        <w:t>famil</w:t>
      </w:r>
      <w:r w:rsidRPr="00B956FA" w:rsidR="00C56D48">
        <w:t>y</w:t>
      </w:r>
      <w:r w:rsidRPr="00B956FA">
        <w:t xml:space="preserve"> of </w:t>
      </w:r>
      <w:r w:rsidRPr="00B956FA" w:rsidR="00C56D48">
        <w:t xml:space="preserve">a </w:t>
      </w:r>
      <w:r w:rsidRPr="00B956FA">
        <w:t>deceased QS holder in the absence of a surviving spouse.</w:t>
      </w:r>
    </w:p>
    <w:p w:rsidRPr="00B956FA" w:rsidR="00890A6E" w:rsidP="00890A6E" w:rsidRDefault="00890A6E" w14:paraId="6B18F307" w14:textId="46054771">
      <w:pPr>
        <w:pStyle w:val="BodyText"/>
        <w:contextualSpacing/>
      </w:pPr>
    </w:p>
    <w:p w:rsidRPr="00B956FA" w:rsidR="00890A6E" w:rsidP="00890A6E" w:rsidRDefault="00890A6E" w14:paraId="3730468F" w14:textId="067B0755">
      <w:pPr>
        <w:pStyle w:val="BodyText"/>
        <w:contextualSpacing/>
      </w:pPr>
      <w:r w:rsidRPr="00B956FA">
        <w:t xml:space="preserve">A designated beneficiary form may be submitted to NMFS by mail or delivery. </w:t>
      </w:r>
    </w:p>
    <w:p w:rsidRPr="00B956FA" w:rsidR="00890A6E" w:rsidP="00890A6E" w:rsidRDefault="00890A6E" w14:paraId="520FAEE5" w14:textId="77777777">
      <w:pPr>
        <w:pStyle w:val="BodyText"/>
        <w:contextualSpacing/>
      </w:pPr>
    </w:p>
    <w:p w:rsidRPr="00B956FA" w:rsidR="00890A6E" w:rsidP="00890A6E" w:rsidRDefault="00890A6E" w14:paraId="3EB563F4" w14:textId="77777777">
      <w:pPr>
        <w:pStyle w:val="BodyText"/>
        <w:contextualSpacing/>
      </w:pPr>
      <w:r w:rsidRPr="00B956FA">
        <w:t>The following information is collected on the QS/IFQ Beneficiary Designation Form.</w:t>
      </w:r>
    </w:p>
    <w:p w:rsidRPr="00B956FA" w:rsidR="00890A6E" w:rsidP="00890A6E" w:rsidRDefault="00890A6E" w14:paraId="4FC85C89" w14:textId="77777777">
      <w:pPr>
        <w:pStyle w:val="BodyText"/>
        <w:contextualSpacing/>
      </w:pPr>
    </w:p>
    <w:p w:rsidRPr="00B956FA" w:rsidR="00890A6E" w:rsidP="00890A6E" w:rsidRDefault="00890A6E" w14:paraId="5492C5E4" w14:textId="77777777">
      <w:pPr>
        <w:contextualSpacing/>
        <w:rPr>
          <w:sz w:val="20"/>
        </w:rPr>
      </w:pPr>
      <w:r w:rsidRPr="00B956FA">
        <w:rPr>
          <w:sz w:val="20"/>
          <w:u w:val="single"/>
        </w:rPr>
        <w:t>Block A – Identification of QS holder</w:t>
      </w:r>
      <w:r w:rsidRPr="00B956FA">
        <w:rPr>
          <w:sz w:val="20"/>
        </w:rPr>
        <w:t xml:space="preserve"> </w:t>
      </w:r>
    </w:p>
    <w:p w:rsidRPr="00B956FA" w:rsidR="00890A6E" w:rsidP="00890A6E" w:rsidRDefault="00890A6E" w14:paraId="1DBE98AB" w14:textId="77777777">
      <w:pPr>
        <w:contextualSpacing/>
        <w:rPr>
          <w:sz w:val="20"/>
        </w:rPr>
      </w:pPr>
      <w:r w:rsidRPr="00B956FA">
        <w:rPr>
          <w:sz w:val="20"/>
        </w:rPr>
        <w:t xml:space="preserve">Name and NMFS Person ID </w:t>
      </w:r>
    </w:p>
    <w:p w:rsidRPr="00B956FA" w:rsidR="00890A6E" w:rsidP="00890A6E" w:rsidRDefault="00890A6E" w14:paraId="33F38D9F" w14:textId="77777777">
      <w:pPr>
        <w:contextualSpacing/>
        <w:rPr>
          <w:sz w:val="20"/>
        </w:rPr>
      </w:pPr>
      <w:r w:rsidRPr="00B956FA">
        <w:rPr>
          <w:sz w:val="20"/>
        </w:rPr>
        <w:t>Business mailing address</w:t>
      </w:r>
    </w:p>
    <w:p w:rsidRPr="00B956FA" w:rsidR="00890A6E" w:rsidP="00890A6E" w:rsidRDefault="00890A6E" w14:paraId="218CDAC4" w14:textId="77777777">
      <w:pPr>
        <w:contextualSpacing/>
        <w:rPr>
          <w:sz w:val="20"/>
        </w:rPr>
      </w:pPr>
      <w:r w:rsidRPr="00B956FA">
        <w:rPr>
          <w:sz w:val="20"/>
        </w:rPr>
        <w:t xml:space="preserve">Business telephone number, business fax number, and business e-mail address </w:t>
      </w:r>
    </w:p>
    <w:p w:rsidRPr="00B956FA" w:rsidR="00890A6E" w:rsidP="00890A6E" w:rsidRDefault="00890A6E" w14:paraId="33B1480D" w14:textId="77777777">
      <w:pPr>
        <w:contextualSpacing/>
        <w:rPr>
          <w:sz w:val="20"/>
          <w:u w:val="single"/>
        </w:rPr>
      </w:pPr>
      <w:r w:rsidRPr="00B956FA">
        <w:rPr>
          <w:sz w:val="20"/>
          <w:u w:val="single"/>
        </w:rPr>
        <w:t>Block B – Identification of beneficiary</w:t>
      </w:r>
    </w:p>
    <w:p w:rsidRPr="00B956FA" w:rsidR="00890A6E" w:rsidP="00890A6E" w:rsidRDefault="00890A6E" w14:paraId="3325F310" w14:textId="77777777">
      <w:pPr>
        <w:contextualSpacing/>
        <w:rPr>
          <w:sz w:val="20"/>
        </w:rPr>
      </w:pPr>
      <w:r w:rsidRPr="00B956FA">
        <w:rPr>
          <w:sz w:val="20"/>
        </w:rPr>
        <w:t xml:space="preserve">Name and NMFS person ID </w:t>
      </w:r>
    </w:p>
    <w:p w:rsidRPr="00B956FA" w:rsidR="00890A6E" w:rsidP="00890A6E" w:rsidRDefault="00890A6E" w14:paraId="51EA8C92" w14:textId="77777777">
      <w:pPr>
        <w:contextualSpacing/>
        <w:rPr>
          <w:sz w:val="20"/>
        </w:rPr>
      </w:pPr>
      <w:r w:rsidRPr="00B956FA">
        <w:rPr>
          <w:sz w:val="20"/>
        </w:rPr>
        <w:t>Business mailing address</w:t>
      </w:r>
    </w:p>
    <w:p w:rsidRPr="00B956FA" w:rsidR="00890A6E" w:rsidP="00890A6E" w:rsidRDefault="00890A6E" w14:paraId="2E1F9C20" w14:textId="77777777">
      <w:pPr>
        <w:contextualSpacing/>
        <w:rPr>
          <w:sz w:val="20"/>
        </w:rPr>
      </w:pPr>
      <w:r w:rsidRPr="00B956FA">
        <w:rPr>
          <w:sz w:val="20"/>
        </w:rPr>
        <w:t xml:space="preserve">Business telephone number, business fax number, and business e-mail address </w:t>
      </w:r>
    </w:p>
    <w:p w:rsidRPr="00B956FA" w:rsidR="00890A6E" w:rsidP="00890A6E" w:rsidRDefault="00890A6E" w14:paraId="0DB53E5C" w14:textId="77777777">
      <w:pPr>
        <w:contextualSpacing/>
        <w:rPr>
          <w:sz w:val="20"/>
        </w:rPr>
      </w:pPr>
      <w:r w:rsidRPr="00B956FA">
        <w:rPr>
          <w:sz w:val="20"/>
          <w:u w:val="single"/>
        </w:rPr>
        <w:t>Block C – Relationship of Beneficiary to QS Holder</w:t>
      </w:r>
    </w:p>
    <w:p w:rsidRPr="00B956FA" w:rsidR="00890A6E" w:rsidP="00890A6E" w:rsidRDefault="00890A6E" w14:paraId="7D2614E1" w14:textId="77777777">
      <w:pPr>
        <w:contextualSpacing/>
        <w:rPr>
          <w:sz w:val="20"/>
        </w:rPr>
      </w:pPr>
      <w:r w:rsidRPr="00B956FA">
        <w:rPr>
          <w:sz w:val="20"/>
        </w:rPr>
        <w:t>If beneficiary is not the spouse of the QS holder, explain family relationship of the beneficiary to the QS holder</w:t>
      </w:r>
    </w:p>
    <w:p w:rsidRPr="00B956FA" w:rsidR="00890A6E" w:rsidP="00890A6E" w:rsidRDefault="00890A6E" w14:paraId="38FBE430" w14:textId="77777777">
      <w:pPr>
        <w:contextualSpacing/>
        <w:rPr>
          <w:sz w:val="20"/>
        </w:rPr>
      </w:pPr>
      <w:r w:rsidRPr="00B956FA">
        <w:rPr>
          <w:sz w:val="20"/>
          <w:u w:val="single"/>
        </w:rPr>
        <w:t>Block D – Signature</w:t>
      </w:r>
    </w:p>
    <w:p w:rsidRPr="00B956FA" w:rsidR="00890A6E" w:rsidP="00890A6E" w:rsidRDefault="00890A6E" w14:paraId="326DE738" w14:textId="77777777">
      <w:pPr>
        <w:contextualSpacing/>
        <w:rPr>
          <w:sz w:val="20"/>
        </w:rPr>
      </w:pPr>
      <w:r w:rsidRPr="00B956FA">
        <w:rPr>
          <w:sz w:val="20"/>
        </w:rPr>
        <w:t xml:space="preserve">Signature and printed name of beneficiary, and date signed </w:t>
      </w:r>
    </w:p>
    <w:p w:rsidRPr="00B956FA" w:rsidR="00890A6E" w:rsidP="00890A6E" w:rsidRDefault="00890A6E" w14:paraId="3D4C2AC2" w14:textId="77777777">
      <w:pPr>
        <w:ind w:left="360"/>
        <w:contextualSpacing/>
        <w:rPr>
          <w:sz w:val="20"/>
        </w:rPr>
      </w:pPr>
      <w:r w:rsidRPr="00B956FA">
        <w:rPr>
          <w:sz w:val="20"/>
        </w:rPr>
        <w:t xml:space="preserve">If authorized representative, </w:t>
      </w:r>
      <w:r w:rsidRPr="00B956FA">
        <w:rPr>
          <w:b/>
          <w:sz w:val="20"/>
        </w:rPr>
        <w:t xml:space="preserve">attach </w:t>
      </w:r>
      <w:r w:rsidRPr="00B956FA">
        <w:rPr>
          <w:sz w:val="20"/>
        </w:rPr>
        <w:t>authorization</w:t>
      </w:r>
    </w:p>
    <w:p w:rsidRPr="00B956FA" w:rsidR="00890A6E" w:rsidP="00890A6E" w:rsidRDefault="00890A6E" w14:paraId="445EC297" w14:textId="77777777">
      <w:pPr>
        <w:pStyle w:val="BodyText"/>
        <w:contextualSpacing/>
        <w:rPr>
          <w:sz w:val="20"/>
          <w:szCs w:val="20"/>
        </w:rPr>
      </w:pPr>
    </w:p>
    <w:p w:rsidRPr="00B956FA" w:rsidR="00890A6E" w:rsidP="00DD4578" w:rsidRDefault="00890A6E" w14:paraId="74CD33BB" w14:textId="77777777">
      <w:pPr>
        <w:pStyle w:val="Heading1"/>
        <w:tabs>
          <w:tab w:val="left" w:pos="360"/>
        </w:tabs>
        <w:ind w:left="0"/>
        <w:contextualSpacing/>
        <w:rPr>
          <w:sz w:val="20"/>
          <w:szCs w:val="20"/>
          <w:u w:val="none"/>
        </w:rPr>
      </w:pPr>
    </w:p>
    <w:p w:rsidRPr="00B956FA" w:rsidR="00890A6E" w:rsidP="00DD4578" w:rsidRDefault="00E622FE" w14:paraId="7F468E42" w14:textId="33A45C89">
      <w:pPr>
        <w:pStyle w:val="Heading1"/>
        <w:tabs>
          <w:tab w:val="left" w:pos="360"/>
        </w:tabs>
        <w:ind w:left="0"/>
        <w:contextualSpacing/>
        <w:rPr>
          <w:b w:val="0"/>
          <w:i/>
          <w:u w:val="none"/>
        </w:rPr>
      </w:pPr>
      <w:r w:rsidRPr="00B956FA">
        <w:rPr>
          <w:b w:val="0"/>
          <w:i/>
          <w:u w:val="none"/>
        </w:rPr>
        <w:t>1</w:t>
      </w:r>
      <w:r w:rsidRPr="00B956FA" w:rsidR="0027059A">
        <w:rPr>
          <w:b w:val="0"/>
          <w:i/>
          <w:u w:val="none"/>
        </w:rPr>
        <w:t>1</w:t>
      </w:r>
      <w:r w:rsidRPr="00B956FA" w:rsidR="003C73FE">
        <w:rPr>
          <w:b w:val="0"/>
          <w:i/>
          <w:u w:val="none"/>
        </w:rPr>
        <w:t>.</w:t>
      </w:r>
      <w:r w:rsidRPr="00B956FA" w:rsidR="003C73FE">
        <w:rPr>
          <w:b w:val="0"/>
          <w:i/>
          <w:u w:val="none"/>
        </w:rPr>
        <w:tab/>
        <w:t xml:space="preserve">Appeals </w:t>
      </w:r>
    </w:p>
    <w:p w:rsidRPr="00B956FA" w:rsidR="00DC3AD5" w:rsidP="00C80C9A" w:rsidRDefault="00DC3AD5" w14:paraId="4398AF1D" w14:textId="77777777">
      <w:pPr>
        <w:pStyle w:val="Heading1"/>
        <w:tabs>
          <w:tab w:val="left" w:pos="360"/>
        </w:tabs>
        <w:ind w:left="0"/>
        <w:rPr>
          <w:b w:val="0"/>
          <w:u w:val="none"/>
        </w:rPr>
      </w:pPr>
    </w:p>
    <w:p w:rsidRPr="00B956FA" w:rsidR="00DC3AD5" w:rsidP="007858A8" w:rsidRDefault="006A0BEB" w14:paraId="214984BA" w14:textId="32669078">
      <w:pPr>
        <w:pStyle w:val="BodyText"/>
      </w:pPr>
      <w:r w:rsidRPr="00B956FA">
        <w:t>Appeals</w:t>
      </w:r>
      <w:r w:rsidRPr="00B956FA" w:rsidR="00671965">
        <w:t xml:space="preserve"> was </w:t>
      </w:r>
      <w:r w:rsidRPr="00B956FA" w:rsidR="00151A8D">
        <w:t xml:space="preserve">inadvertently </w:t>
      </w:r>
      <w:r w:rsidRPr="00B956FA" w:rsidR="00671965">
        <w:t>removed from this collection in 2015.</w:t>
      </w:r>
      <w:r w:rsidRPr="00B956FA" w:rsidR="00671E1C">
        <w:t xml:space="preserve"> </w:t>
      </w:r>
      <w:r w:rsidRPr="00B956FA" w:rsidR="00E9066A">
        <w:t>A</w:t>
      </w:r>
      <w:r w:rsidRPr="00B956FA">
        <w:t xml:space="preserve">n appeals process is provided for a QS holder who receives an adverse initial administrative determination (IAD) related to their transfer application. </w:t>
      </w:r>
      <w:r w:rsidRPr="00B956FA" w:rsidR="00DC3AD5">
        <w:t>If NMFS denies a transfer, a QS holder may appeal this denial under the appeals procedures set out at 15 CFR part 906.</w:t>
      </w:r>
    </w:p>
    <w:p w:rsidRPr="00B956FA" w:rsidR="00DC3AD5" w:rsidP="00C80C9A" w:rsidRDefault="00DC3AD5" w14:paraId="52CEFF16" w14:textId="74169470">
      <w:pPr>
        <w:pStyle w:val="Heading1"/>
        <w:tabs>
          <w:tab w:val="left" w:pos="360"/>
        </w:tabs>
        <w:ind w:left="0"/>
        <w:rPr>
          <w:b w:val="0"/>
          <w:u w:val="none"/>
        </w:rPr>
      </w:pPr>
      <w:r w:rsidRPr="00B956FA">
        <w:rPr>
          <w:b w:val="0"/>
          <w:u w:val="none"/>
        </w:rPr>
        <w:t xml:space="preserve"> </w:t>
      </w:r>
    </w:p>
    <w:p w:rsidRPr="00B956FA" w:rsidR="00C11A51" w:rsidP="007D06CA" w:rsidRDefault="007D06CA" w14:paraId="080394CA" w14:textId="77777777">
      <w:pPr>
        <w:pStyle w:val="Heading1"/>
        <w:tabs>
          <w:tab w:val="left" w:pos="360"/>
        </w:tabs>
        <w:ind w:left="0"/>
        <w:rPr>
          <w:b w:val="0"/>
          <w:szCs w:val="20"/>
          <w:u w:val="none"/>
        </w:rPr>
      </w:pPr>
      <w:r w:rsidRPr="00B956FA">
        <w:rPr>
          <w:b w:val="0"/>
          <w:u w:val="none"/>
        </w:rPr>
        <w:t xml:space="preserve">Administrative appeals of adverse decisions made by NMFS Alaska Region must be submitted to the NMFS National Appeals Office (NAO) in Silver Spring, Maryland. Instructions for submitting an appeal are provided on the NAO website at </w:t>
      </w:r>
      <w:hyperlink w:history="1" r:id="rId17">
        <w:r w:rsidRPr="00B956FA">
          <w:rPr>
            <w:rStyle w:val="Hyperlink"/>
            <w:b w:val="0"/>
            <w:u w:val="none"/>
          </w:rPr>
          <w:t>https://www.fisheries.noaa.gov/national/rules-and-regulations/appeals</w:t>
        </w:r>
      </w:hyperlink>
      <w:r w:rsidRPr="00B956FA">
        <w:rPr>
          <w:b w:val="0"/>
          <w:u w:val="none"/>
        </w:rPr>
        <w:t>. The appeal may be submitted by fax (307-713-2384) or by mail or commercial carrier to National Appeals Office, 1315 East-West Highway, Silver Spring, MD 20910.</w:t>
      </w:r>
      <w:r w:rsidRPr="00B956FA" w:rsidR="00C11A51">
        <w:rPr>
          <w:b w:val="0"/>
          <w:szCs w:val="20"/>
          <w:u w:val="none"/>
        </w:rPr>
        <w:t xml:space="preserve"> </w:t>
      </w:r>
    </w:p>
    <w:p w:rsidRPr="00B956FA" w:rsidR="00C11A51" w:rsidP="007D06CA" w:rsidRDefault="00C11A51" w14:paraId="35F2127E" w14:textId="77777777">
      <w:pPr>
        <w:pStyle w:val="Heading1"/>
        <w:tabs>
          <w:tab w:val="left" w:pos="360"/>
        </w:tabs>
        <w:ind w:left="0"/>
        <w:rPr>
          <w:b w:val="0"/>
          <w:szCs w:val="20"/>
          <w:u w:val="none"/>
        </w:rPr>
      </w:pPr>
    </w:p>
    <w:p w:rsidRPr="00B956FA" w:rsidR="007D06CA" w:rsidP="007D06CA" w:rsidRDefault="00C11A51" w14:paraId="3364E568" w14:textId="0C6FBEA9">
      <w:pPr>
        <w:pStyle w:val="Heading1"/>
        <w:tabs>
          <w:tab w:val="left" w:pos="360"/>
        </w:tabs>
        <w:ind w:left="0"/>
        <w:rPr>
          <w:b w:val="0"/>
          <w:u w:val="none"/>
        </w:rPr>
      </w:pPr>
      <w:r w:rsidRPr="00B956FA">
        <w:rPr>
          <w:b w:val="0"/>
          <w:szCs w:val="20"/>
          <w:u w:val="none"/>
        </w:rPr>
        <w:t>There is no form for this collection.</w:t>
      </w:r>
    </w:p>
    <w:p w:rsidRPr="00B956FA" w:rsidR="007D06CA" w:rsidP="007D06CA" w:rsidRDefault="007D06CA" w14:paraId="40C194B5" w14:textId="77777777">
      <w:pPr>
        <w:pStyle w:val="Heading1"/>
        <w:tabs>
          <w:tab w:val="left" w:pos="360"/>
        </w:tabs>
        <w:ind w:left="0"/>
        <w:rPr>
          <w:b w:val="0"/>
          <w:u w:val="none"/>
        </w:rPr>
      </w:pPr>
    </w:p>
    <w:p w:rsidRPr="00B956FA" w:rsidR="007D06CA" w:rsidP="007D06CA" w:rsidRDefault="007D06CA" w14:paraId="301E6FE2" w14:textId="5D72B9FF">
      <w:pPr>
        <w:pStyle w:val="Heading1"/>
        <w:tabs>
          <w:tab w:val="left" w:pos="360"/>
        </w:tabs>
        <w:ind w:left="0"/>
        <w:rPr>
          <w:b w:val="0"/>
          <w:u w:val="none"/>
        </w:rPr>
      </w:pPr>
      <w:r w:rsidRPr="00B956FA">
        <w:rPr>
          <w:b w:val="0"/>
          <w:u w:val="none"/>
        </w:rPr>
        <w:t>The appeal must be filed not later than 45 days after the date the IAD is issued unless a shorter or longer filing timeframe is explicitly specified in the regulations governing the initial administrative determination.</w:t>
      </w:r>
    </w:p>
    <w:p w:rsidRPr="00B956FA" w:rsidR="007D06CA" w:rsidP="00C80C9A" w:rsidRDefault="007D06CA" w14:paraId="6E12DF50" w14:textId="07B7A519">
      <w:pPr>
        <w:pStyle w:val="Heading1"/>
        <w:tabs>
          <w:tab w:val="left" w:pos="360"/>
        </w:tabs>
        <w:ind w:left="0"/>
        <w:rPr>
          <w:b w:val="0"/>
          <w:u w:val="none"/>
        </w:rPr>
      </w:pPr>
    </w:p>
    <w:p w:rsidRPr="00B956FA" w:rsidR="00A76DFC" w:rsidP="00C80C9A" w:rsidRDefault="00A76DFC" w14:paraId="2B457791" w14:textId="5EEA6A8D">
      <w:pPr>
        <w:pStyle w:val="Heading1"/>
        <w:tabs>
          <w:tab w:val="left" w:pos="360"/>
        </w:tabs>
        <w:ind w:left="0"/>
        <w:rPr>
          <w:b w:val="0"/>
          <w:u w:val="none"/>
        </w:rPr>
      </w:pPr>
      <w:r w:rsidRPr="00B956FA">
        <w:rPr>
          <w:b w:val="0"/>
          <w:u w:val="none"/>
        </w:rPr>
        <w:t>No app</w:t>
      </w:r>
      <w:r w:rsidRPr="00B956FA" w:rsidR="00DC3AD5">
        <w:rPr>
          <w:b w:val="0"/>
          <w:u w:val="none"/>
        </w:rPr>
        <w:t>eals have been filed since 2015; however, one IAD was issued in 2016 and one in 2019.</w:t>
      </w:r>
      <w:r w:rsidRPr="00B956FA">
        <w:rPr>
          <w:b w:val="0"/>
          <w:u w:val="none"/>
        </w:rPr>
        <w:t xml:space="preserve">  For purposes of this analysis, </w:t>
      </w:r>
      <w:r w:rsidRPr="00B956FA" w:rsidR="00DE6E0B">
        <w:rPr>
          <w:b w:val="0"/>
          <w:u w:val="none"/>
        </w:rPr>
        <w:t>one</w:t>
      </w:r>
      <w:r w:rsidRPr="00B956FA">
        <w:rPr>
          <w:b w:val="0"/>
          <w:u w:val="none"/>
        </w:rPr>
        <w:t xml:space="preserve"> response is used</w:t>
      </w:r>
      <w:r w:rsidRPr="00B956FA" w:rsidR="00973DFE">
        <w:rPr>
          <w:b w:val="0"/>
          <w:u w:val="none"/>
        </w:rPr>
        <w:t xml:space="preserve"> in the tables in questions 12 and 13</w:t>
      </w:r>
      <w:r w:rsidRPr="00B956FA">
        <w:rPr>
          <w:b w:val="0"/>
          <w:u w:val="none"/>
        </w:rPr>
        <w:t xml:space="preserve">. </w:t>
      </w:r>
    </w:p>
    <w:p w:rsidRPr="00B956FA" w:rsidR="00890A6E" w:rsidP="00C80C9A" w:rsidRDefault="00890A6E" w14:paraId="50CC6772" w14:textId="4B28F7E0">
      <w:pPr>
        <w:pStyle w:val="Heading1"/>
        <w:tabs>
          <w:tab w:val="left" w:pos="360"/>
        </w:tabs>
        <w:ind w:left="0"/>
        <w:rPr>
          <w:b w:val="0"/>
          <w:u w:val="none"/>
        </w:rPr>
      </w:pPr>
    </w:p>
    <w:p w:rsidRPr="00B956FA" w:rsidR="00025F0D" w:rsidP="00C80C9A" w:rsidRDefault="00025F0D" w14:paraId="7DBA25B0" w14:textId="77777777">
      <w:pPr>
        <w:pStyle w:val="Heading1"/>
        <w:tabs>
          <w:tab w:val="left" w:pos="360"/>
        </w:tabs>
        <w:ind w:left="0"/>
        <w:rPr>
          <w:b w:val="0"/>
          <w:u w:val="none"/>
        </w:rPr>
      </w:pPr>
    </w:p>
    <w:p w:rsidRPr="00B956FA" w:rsidR="006A79C8" w:rsidP="00DD4578" w:rsidRDefault="00E622FE" w14:paraId="51C95AEA" w14:textId="6E69DBF8">
      <w:pPr>
        <w:pStyle w:val="Heading1"/>
        <w:tabs>
          <w:tab w:val="left" w:pos="360"/>
        </w:tabs>
        <w:ind w:left="0"/>
        <w:contextualSpacing/>
        <w:rPr>
          <w:b w:val="0"/>
          <w:i/>
          <w:color w:val="C00000"/>
          <w:u w:val="none"/>
        </w:rPr>
      </w:pPr>
      <w:r w:rsidRPr="00B956FA">
        <w:rPr>
          <w:b w:val="0"/>
          <w:i/>
          <w:u w:val="none"/>
        </w:rPr>
        <w:t>1</w:t>
      </w:r>
      <w:r w:rsidRPr="00B956FA" w:rsidR="0027059A">
        <w:rPr>
          <w:b w:val="0"/>
          <w:i/>
          <w:u w:val="none"/>
        </w:rPr>
        <w:t>2</w:t>
      </w:r>
      <w:r w:rsidRPr="00B956FA" w:rsidR="00DD4578">
        <w:rPr>
          <w:b w:val="0"/>
          <w:i/>
          <w:u w:val="none"/>
        </w:rPr>
        <w:t>.</w:t>
      </w:r>
      <w:r w:rsidRPr="00B956FA" w:rsidR="00DD4578">
        <w:rPr>
          <w:b w:val="0"/>
          <w:i/>
          <w:u w:val="none"/>
        </w:rPr>
        <w:tab/>
      </w:r>
      <w:r w:rsidRPr="00B956FA" w:rsidR="004C62EA">
        <w:rPr>
          <w:b w:val="0"/>
          <w:i/>
          <w:u w:val="none"/>
        </w:rPr>
        <w:t>Application for replacement of certificates, permits, or</w:t>
      </w:r>
      <w:r w:rsidRPr="00B956FA" w:rsidR="004C62EA">
        <w:rPr>
          <w:b w:val="0"/>
          <w:i/>
          <w:spacing w:val="-3"/>
          <w:u w:val="none"/>
        </w:rPr>
        <w:t xml:space="preserve"> </w:t>
      </w:r>
      <w:r w:rsidRPr="00B956FA" w:rsidR="004C62EA">
        <w:rPr>
          <w:b w:val="0"/>
          <w:i/>
          <w:u w:val="none"/>
        </w:rPr>
        <w:t>licenses</w:t>
      </w:r>
      <w:r w:rsidRPr="00B956FA" w:rsidR="00DA53B9">
        <w:rPr>
          <w:b w:val="0"/>
          <w:i/>
          <w:u w:val="none"/>
        </w:rPr>
        <w:t xml:space="preserve"> </w:t>
      </w:r>
    </w:p>
    <w:p w:rsidRPr="00B956FA" w:rsidR="006A79C8" w:rsidP="00735EE7" w:rsidRDefault="006A79C8" w14:paraId="34B19881" w14:textId="77777777">
      <w:pPr>
        <w:pStyle w:val="BodyText"/>
        <w:contextualSpacing/>
        <w:rPr>
          <w:b/>
          <w:color w:val="C0504D" w:themeColor="accent2"/>
          <w:sz w:val="23"/>
        </w:rPr>
      </w:pPr>
    </w:p>
    <w:p w:rsidRPr="00B956FA" w:rsidR="006A79C8" w:rsidP="00735EE7" w:rsidRDefault="004C62EA" w14:paraId="1C344A02" w14:textId="77777777">
      <w:pPr>
        <w:pStyle w:val="BodyText"/>
        <w:contextualSpacing/>
      </w:pPr>
      <w:r w:rsidRPr="00B956FA">
        <w:t>This form is used to request a replacement for a certificate, permit, or license that was previously issued by NMFS and that subsequently was lost, destroyed, or stolen.</w:t>
      </w:r>
    </w:p>
    <w:p w:rsidRPr="00B956FA" w:rsidR="001835EB" w:rsidP="00735EE7" w:rsidRDefault="001835EB" w14:paraId="1D07EA99" w14:textId="77777777">
      <w:pPr>
        <w:pStyle w:val="BodyText"/>
        <w:contextualSpacing/>
      </w:pPr>
    </w:p>
    <w:p w:rsidRPr="00B956FA" w:rsidR="006A79C8" w:rsidP="00735EE7" w:rsidRDefault="004C62EA" w14:paraId="53BFA814" w14:textId="249F10D6">
      <w:pPr>
        <w:pStyle w:val="BodyText"/>
        <w:contextualSpacing/>
      </w:pPr>
      <w:r w:rsidRPr="00B956FA">
        <w:t>An application for replacement may be submitted to NMFS</w:t>
      </w:r>
      <w:r w:rsidRPr="00B956FA" w:rsidR="0009053F">
        <w:t xml:space="preserve"> RAM</w:t>
      </w:r>
      <w:r w:rsidRPr="00B956FA">
        <w:t xml:space="preserve"> by mail, delivery, or fax.</w:t>
      </w:r>
    </w:p>
    <w:p w:rsidRPr="00B956FA" w:rsidR="006A79C8" w:rsidP="00735EE7" w:rsidRDefault="006A79C8" w14:paraId="7A9FDF74" w14:textId="77777777">
      <w:pPr>
        <w:pStyle w:val="BodyText"/>
        <w:contextualSpacing/>
      </w:pPr>
    </w:p>
    <w:p w:rsidRPr="00B956FA" w:rsidR="006A79C8" w:rsidP="00735EE7" w:rsidRDefault="00B25DF2" w14:paraId="624C5D53" w14:textId="7F371575">
      <w:pPr>
        <w:contextualSpacing/>
        <w:rPr>
          <w:sz w:val="24"/>
          <w:szCs w:val="24"/>
        </w:rPr>
      </w:pPr>
      <w:r w:rsidRPr="00B956FA">
        <w:rPr>
          <w:sz w:val="24"/>
          <w:szCs w:val="24"/>
        </w:rPr>
        <w:t>The following information is collected on the Application for Replacement of C</w:t>
      </w:r>
      <w:r w:rsidRPr="00B956FA" w:rsidR="004C62EA">
        <w:rPr>
          <w:sz w:val="24"/>
          <w:szCs w:val="24"/>
        </w:rPr>
        <w:t xml:space="preserve">ertificates, </w:t>
      </w:r>
      <w:r w:rsidRPr="00B956FA">
        <w:rPr>
          <w:sz w:val="24"/>
          <w:szCs w:val="24"/>
        </w:rPr>
        <w:t>Permits, or L</w:t>
      </w:r>
      <w:r w:rsidRPr="00B956FA" w:rsidR="004C62EA">
        <w:rPr>
          <w:sz w:val="24"/>
          <w:szCs w:val="24"/>
        </w:rPr>
        <w:t>icenses</w:t>
      </w:r>
      <w:r w:rsidRPr="00B956FA">
        <w:rPr>
          <w:sz w:val="24"/>
          <w:szCs w:val="24"/>
        </w:rPr>
        <w:t>.</w:t>
      </w:r>
    </w:p>
    <w:p w:rsidRPr="00B956FA" w:rsidR="00B25DF2" w:rsidP="00735EE7" w:rsidRDefault="00B25DF2" w14:paraId="2AF7CB18" w14:textId="77777777">
      <w:pPr>
        <w:contextualSpacing/>
        <w:rPr>
          <w:sz w:val="24"/>
          <w:szCs w:val="24"/>
        </w:rPr>
      </w:pPr>
    </w:p>
    <w:p w:rsidRPr="00B956FA" w:rsidR="001835EB" w:rsidP="00735EE7" w:rsidRDefault="004C62EA" w14:paraId="26A5207B" w14:textId="77777777">
      <w:pPr>
        <w:contextualSpacing/>
        <w:rPr>
          <w:sz w:val="20"/>
        </w:rPr>
      </w:pPr>
      <w:r w:rsidRPr="00B956FA">
        <w:rPr>
          <w:sz w:val="20"/>
          <w:u w:val="single"/>
        </w:rPr>
        <w:t>Block A – Identification of Applicant</w:t>
      </w:r>
      <w:r w:rsidRPr="00B956FA">
        <w:rPr>
          <w:sz w:val="20"/>
        </w:rPr>
        <w:t xml:space="preserve"> </w:t>
      </w:r>
    </w:p>
    <w:p w:rsidRPr="00B956FA" w:rsidR="006A79C8" w:rsidP="00735EE7" w:rsidRDefault="004C62EA" w14:paraId="27DBD4AB" w14:textId="77777777">
      <w:pPr>
        <w:contextualSpacing/>
        <w:rPr>
          <w:sz w:val="20"/>
        </w:rPr>
      </w:pPr>
      <w:r w:rsidRPr="00B956FA">
        <w:rPr>
          <w:sz w:val="20"/>
        </w:rPr>
        <w:t>Name and NMFS Person ID</w:t>
      </w:r>
    </w:p>
    <w:p w:rsidRPr="00B956FA" w:rsidR="006A79C8" w:rsidP="00735EE7" w:rsidRDefault="004C62EA" w14:paraId="377A70A0" w14:textId="77777777">
      <w:pPr>
        <w:contextualSpacing/>
        <w:rPr>
          <w:sz w:val="20"/>
        </w:rPr>
      </w:pPr>
      <w:r w:rsidRPr="00B956FA">
        <w:rPr>
          <w:sz w:val="20"/>
        </w:rPr>
        <w:t>Date of birth, if an individual; Date of incorporation, if a corporation, association, partnership, or other non-individual entity</w:t>
      </w:r>
    </w:p>
    <w:p w:rsidRPr="00B956FA" w:rsidR="006A79C8" w:rsidP="00735EE7" w:rsidRDefault="004C62EA" w14:paraId="6F3F6F0E" w14:textId="77777777">
      <w:pPr>
        <w:contextualSpacing/>
        <w:rPr>
          <w:sz w:val="20"/>
        </w:rPr>
      </w:pPr>
      <w:r w:rsidRPr="00B956FA">
        <w:rPr>
          <w:sz w:val="20"/>
        </w:rPr>
        <w:t>Business mailing address (indicate whether temporary or permanent)</w:t>
      </w:r>
    </w:p>
    <w:p w:rsidRPr="00B956FA" w:rsidR="00DD4578" w:rsidP="00735EE7" w:rsidRDefault="004C62EA" w14:paraId="6F94707B" w14:textId="77777777">
      <w:pPr>
        <w:contextualSpacing/>
        <w:rPr>
          <w:sz w:val="20"/>
        </w:rPr>
      </w:pPr>
      <w:r w:rsidRPr="00B956FA">
        <w:rPr>
          <w:sz w:val="20"/>
        </w:rPr>
        <w:t xml:space="preserve">Business telephone number, business fax number, and business e-mail address </w:t>
      </w:r>
    </w:p>
    <w:p w:rsidRPr="00B956FA" w:rsidR="006A79C8" w:rsidP="00735EE7" w:rsidRDefault="004C62EA" w14:paraId="2CAC1D64" w14:textId="77777777">
      <w:pPr>
        <w:contextualSpacing/>
        <w:rPr>
          <w:sz w:val="20"/>
        </w:rPr>
      </w:pPr>
      <w:r w:rsidRPr="00B956FA">
        <w:rPr>
          <w:sz w:val="20"/>
          <w:u w:val="single"/>
        </w:rPr>
        <w:t>Block B – Replacement Request</w:t>
      </w:r>
    </w:p>
    <w:p w:rsidRPr="00B956FA" w:rsidR="00DD4578" w:rsidP="00735EE7" w:rsidRDefault="004C62EA" w14:paraId="61F03ECC" w14:textId="77777777">
      <w:pPr>
        <w:contextualSpacing/>
        <w:rPr>
          <w:sz w:val="20"/>
        </w:rPr>
      </w:pPr>
      <w:r w:rsidRPr="00B956FA">
        <w:rPr>
          <w:sz w:val="20"/>
        </w:rPr>
        <w:t xml:space="preserve">Indicate certificate, permit, or license to be replaced (check only items that apply) </w:t>
      </w:r>
    </w:p>
    <w:p w:rsidRPr="00B956FA" w:rsidR="006A79C8" w:rsidP="00735EE7" w:rsidRDefault="004C62EA" w14:paraId="58A5FE29" w14:textId="77777777">
      <w:pPr>
        <w:contextualSpacing/>
        <w:rPr>
          <w:sz w:val="20"/>
        </w:rPr>
      </w:pPr>
      <w:r w:rsidRPr="00B956FA">
        <w:rPr>
          <w:sz w:val="20"/>
          <w:u w:val="single"/>
        </w:rPr>
        <w:t xml:space="preserve">Block C – Reason for replacement </w:t>
      </w:r>
      <w:r w:rsidRPr="00B956FA" w:rsidR="001835EB">
        <w:rPr>
          <w:sz w:val="20"/>
          <w:u w:val="single"/>
        </w:rPr>
        <w:t>r</w:t>
      </w:r>
      <w:r w:rsidRPr="00B956FA">
        <w:rPr>
          <w:sz w:val="20"/>
          <w:u w:val="single"/>
        </w:rPr>
        <w:t>equest</w:t>
      </w:r>
    </w:p>
    <w:p w:rsidRPr="00B956FA" w:rsidR="00DD4578" w:rsidP="00735EE7" w:rsidRDefault="004C62EA" w14:paraId="731453DE" w14:textId="77777777">
      <w:pPr>
        <w:contextualSpacing/>
        <w:rPr>
          <w:sz w:val="20"/>
        </w:rPr>
      </w:pPr>
      <w:r w:rsidRPr="00B956FA">
        <w:rPr>
          <w:sz w:val="20"/>
        </w:rPr>
        <w:t>Check one; if checked “other</w:t>
      </w:r>
      <w:r w:rsidRPr="00B956FA" w:rsidR="001835EB">
        <w:rPr>
          <w:sz w:val="20"/>
        </w:rPr>
        <w:t>,</w:t>
      </w:r>
      <w:r w:rsidRPr="00B956FA">
        <w:rPr>
          <w:sz w:val="20"/>
        </w:rPr>
        <w:t xml:space="preserve">” describe </w:t>
      </w:r>
    </w:p>
    <w:p w:rsidRPr="00B956FA" w:rsidR="006A79C8" w:rsidP="00735EE7" w:rsidRDefault="004C62EA" w14:paraId="6DE257D8" w14:textId="77777777">
      <w:pPr>
        <w:contextualSpacing/>
        <w:rPr>
          <w:sz w:val="20"/>
        </w:rPr>
      </w:pPr>
      <w:r w:rsidRPr="00B956FA">
        <w:rPr>
          <w:sz w:val="20"/>
          <w:u w:val="single"/>
        </w:rPr>
        <w:t>Block D – Certification of Applicant</w:t>
      </w:r>
    </w:p>
    <w:p w:rsidRPr="00B956FA" w:rsidR="001835EB" w:rsidP="00735EE7" w:rsidRDefault="004C62EA" w14:paraId="1F50DE66" w14:textId="77777777">
      <w:pPr>
        <w:contextualSpacing/>
        <w:rPr>
          <w:sz w:val="20"/>
        </w:rPr>
      </w:pPr>
      <w:r w:rsidRPr="00B956FA">
        <w:rPr>
          <w:sz w:val="20"/>
        </w:rPr>
        <w:t xml:space="preserve">Signature and printed name of applicant </w:t>
      </w:r>
      <w:r w:rsidRPr="00B956FA" w:rsidR="00AC358B">
        <w:rPr>
          <w:sz w:val="20"/>
        </w:rPr>
        <w:t xml:space="preserve">or authorized representative </w:t>
      </w:r>
      <w:r w:rsidRPr="00B956FA">
        <w:rPr>
          <w:sz w:val="20"/>
        </w:rPr>
        <w:t xml:space="preserve">and date signed </w:t>
      </w:r>
    </w:p>
    <w:p w:rsidRPr="00B956FA" w:rsidR="006A79C8" w:rsidP="00735EE7" w:rsidRDefault="004C62EA" w14:paraId="7C70BC4D" w14:textId="77777777">
      <w:pPr>
        <w:contextualSpacing/>
        <w:rPr>
          <w:sz w:val="20"/>
        </w:rPr>
      </w:pPr>
      <w:r w:rsidRPr="00B956FA">
        <w:rPr>
          <w:sz w:val="20"/>
        </w:rPr>
        <w:t xml:space="preserve">If authorized representative, </w:t>
      </w:r>
      <w:r w:rsidRPr="00B956FA">
        <w:rPr>
          <w:b/>
          <w:sz w:val="20"/>
        </w:rPr>
        <w:t xml:space="preserve">attach </w:t>
      </w:r>
      <w:r w:rsidRPr="00B956FA">
        <w:rPr>
          <w:sz w:val="20"/>
        </w:rPr>
        <w:t>authorization</w:t>
      </w:r>
    </w:p>
    <w:p w:rsidRPr="00B956FA" w:rsidR="00025F0D" w:rsidP="00DD4578" w:rsidRDefault="00025F0D" w14:paraId="4B42FF1E" w14:textId="77777777">
      <w:pPr>
        <w:pStyle w:val="Heading1"/>
        <w:tabs>
          <w:tab w:val="left" w:pos="360"/>
        </w:tabs>
        <w:ind w:left="0"/>
        <w:contextualSpacing/>
        <w:rPr>
          <w:u w:val="none"/>
        </w:rPr>
      </w:pPr>
    </w:p>
    <w:p w:rsidRPr="00B956FA" w:rsidR="006A79C8" w:rsidP="00735EE7" w:rsidRDefault="006A79C8" w14:paraId="35748B0F" w14:textId="77777777">
      <w:pPr>
        <w:pStyle w:val="BodyText"/>
        <w:contextualSpacing/>
      </w:pPr>
    </w:p>
    <w:p w:rsidRPr="00B956FA" w:rsidR="006A79C8" w:rsidP="00DD4578" w:rsidRDefault="00E622FE" w14:paraId="5307913F" w14:textId="27C7537C">
      <w:pPr>
        <w:pStyle w:val="Heading1"/>
        <w:tabs>
          <w:tab w:val="left" w:pos="360"/>
        </w:tabs>
        <w:ind w:left="0"/>
        <w:contextualSpacing/>
        <w:rPr>
          <w:b w:val="0"/>
          <w:i/>
          <w:u w:val="none"/>
        </w:rPr>
      </w:pPr>
      <w:r w:rsidRPr="00B956FA">
        <w:rPr>
          <w:b w:val="0"/>
          <w:i/>
          <w:u w:val="none"/>
        </w:rPr>
        <w:t>1</w:t>
      </w:r>
      <w:r w:rsidRPr="00B956FA" w:rsidR="0027059A">
        <w:rPr>
          <w:b w:val="0"/>
          <w:i/>
          <w:u w:val="none"/>
        </w:rPr>
        <w:t>3</w:t>
      </w:r>
      <w:r w:rsidRPr="00B956FA" w:rsidR="00C958C5">
        <w:rPr>
          <w:b w:val="0"/>
          <w:i/>
          <w:u w:val="none"/>
        </w:rPr>
        <w:t xml:space="preserve">. </w:t>
      </w:r>
      <w:r w:rsidRPr="00B956FA" w:rsidR="004C62EA">
        <w:rPr>
          <w:b w:val="0"/>
          <w:i/>
          <w:u w:val="none"/>
        </w:rPr>
        <w:t>IFQ Administrative Waiver</w:t>
      </w:r>
      <w:r w:rsidRPr="00B956FA" w:rsidR="004A1C63">
        <w:rPr>
          <w:b w:val="0"/>
          <w:i/>
          <w:u w:val="none"/>
        </w:rPr>
        <w:t xml:space="preserve"> </w:t>
      </w:r>
    </w:p>
    <w:p w:rsidRPr="00B956FA" w:rsidR="00FC7130" w:rsidP="00735EE7" w:rsidRDefault="00FC7130" w14:paraId="3362C1D1" w14:textId="77777777">
      <w:pPr>
        <w:pStyle w:val="BodyText"/>
        <w:contextualSpacing/>
      </w:pPr>
    </w:p>
    <w:p w:rsidRPr="00B956FA" w:rsidR="006A79C8" w:rsidP="00735EE7" w:rsidRDefault="002D6AA7" w14:paraId="645BECB6" w14:textId="305120C4">
      <w:pPr>
        <w:pStyle w:val="BodyText"/>
        <w:contextualSpacing/>
      </w:pPr>
      <w:r w:rsidRPr="00B956FA">
        <w:t xml:space="preserve">Participants in IFQ fisheries request an administrative waver by calling </w:t>
      </w:r>
      <w:r w:rsidRPr="00B956FA" w:rsidR="008A154E">
        <w:t xml:space="preserve">NOAA Office for Law Enforcement (OLE) </w:t>
      </w:r>
      <w:r w:rsidRPr="00B956FA">
        <w:t>using</w:t>
      </w:r>
      <w:r w:rsidRPr="00B956FA" w:rsidR="008A154E">
        <w:t xml:space="preserve"> a NMFS-provided toll-free number or, in rare cases, by marine radio.</w:t>
      </w:r>
      <w:r w:rsidRPr="00B956FA" w:rsidR="00F33955">
        <w:t xml:space="preserve"> No form exists for this waiver.</w:t>
      </w:r>
    </w:p>
    <w:p w:rsidRPr="00B956FA" w:rsidR="008A154E" w:rsidP="00735EE7" w:rsidRDefault="008A154E" w14:paraId="3594DF41" w14:textId="77777777">
      <w:pPr>
        <w:pStyle w:val="BodyText"/>
        <w:contextualSpacing/>
      </w:pPr>
    </w:p>
    <w:p w:rsidRPr="00B956FA" w:rsidR="006A79C8" w:rsidP="00735EE7" w:rsidRDefault="004C62EA" w14:paraId="26FE546E" w14:textId="1D632AE4">
      <w:pPr>
        <w:pStyle w:val="BodyText"/>
        <w:contextualSpacing/>
      </w:pPr>
      <w:r w:rsidRPr="00B956FA">
        <w:t xml:space="preserve">OLE </w:t>
      </w:r>
      <w:r w:rsidRPr="00B956FA" w:rsidR="002D6AA7">
        <w:t xml:space="preserve">completes the waiver </w:t>
      </w:r>
      <w:r w:rsidRPr="00B956FA">
        <w:t xml:space="preserve">to document </w:t>
      </w:r>
      <w:r w:rsidRPr="00B956FA" w:rsidR="002D6AA7">
        <w:t xml:space="preserve">the participant’s </w:t>
      </w:r>
      <w:r w:rsidRPr="00B956FA">
        <w:t>request for an administrative waiver from one of the following requirements. The waiver is granted at the discretion of the clearing officer:</w:t>
      </w:r>
    </w:p>
    <w:p w:rsidRPr="00B956FA" w:rsidR="006A79C8" w:rsidP="0089742D" w:rsidRDefault="004C62EA" w14:paraId="582078F4" w14:textId="3A8A655A">
      <w:pPr>
        <w:pStyle w:val="BodyText"/>
        <w:numPr>
          <w:ilvl w:val="0"/>
          <w:numId w:val="3"/>
        </w:numPr>
        <w:contextualSpacing/>
      </w:pPr>
      <w:r w:rsidRPr="00B956FA">
        <w:t>Six-hour Prior of Notice of</w:t>
      </w:r>
      <w:r w:rsidRPr="00B956FA">
        <w:rPr>
          <w:spacing w:val="-2"/>
        </w:rPr>
        <w:t xml:space="preserve"> </w:t>
      </w:r>
      <w:r w:rsidRPr="00B956FA">
        <w:t>Landing</w:t>
      </w:r>
      <w:r w:rsidRPr="00B956FA" w:rsidR="003E7539">
        <w:t>: i</w:t>
      </w:r>
      <w:r w:rsidRPr="00B956FA">
        <w:t>ssued to a vessel to land fish before the required 6 hours</w:t>
      </w:r>
    </w:p>
    <w:p w:rsidRPr="00B956FA" w:rsidR="006A79C8" w:rsidP="0089742D" w:rsidRDefault="004C62EA" w14:paraId="4D388C32" w14:textId="2BA42810">
      <w:pPr>
        <w:pStyle w:val="BodyText"/>
        <w:numPr>
          <w:ilvl w:val="0"/>
          <w:numId w:val="3"/>
        </w:numPr>
        <w:contextualSpacing/>
      </w:pPr>
      <w:r w:rsidRPr="00B956FA">
        <w:t>12-hour IFQ Landing</w:t>
      </w:r>
      <w:r w:rsidRPr="00B956FA">
        <w:rPr>
          <w:spacing w:val="-2"/>
        </w:rPr>
        <w:t xml:space="preserve"> </w:t>
      </w:r>
      <w:r w:rsidRPr="00B956FA">
        <w:t>Window</w:t>
      </w:r>
      <w:r w:rsidRPr="00B956FA" w:rsidR="003E7539">
        <w:t>: i</w:t>
      </w:r>
      <w:r w:rsidRPr="00B956FA">
        <w:t>ssued to a vessel that lands fish after hours: after 1800 and before 0600</w:t>
      </w:r>
    </w:p>
    <w:p w:rsidRPr="00B956FA" w:rsidR="006A79C8" w:rsidP="0089742D" w:rsidRDefault="004C62EA" w14:paraId="2012ADCD" w14:textId="101C1FD5">
      <w:pPr>
        <w:pStyle w:val="BodyText"/>
        <w:numPr>
          <w:ilvl w:val="0"/>
          <w:numId w:val="3"/>
        </w:numPr>
        <w:contextualSpacing/>
      </w:pPr>
      <w:r w:rsidRPr="00B956FA">
        <w:t>Electronic Landing Report</w:t>
      </w:r>
      <w:r w:rsidRPr="00B956FA" w:rsidR="003E7539">
        <w:t>: i</w:t>
      </w:r>
      <w:r w:rsidRPr="00B956FA">
        <w:t>ssued due to eLandings failure</w:t>
      </w:r>
    </w:p>
    <w:p w:rsidRPr="00B956FA" w:rsidR="006A79C8" w:rsidP="0089742D" w:rsidRDefault="004C62EA" w14:paraId="5EFF8D53" w14:textId="3352FE7E">
      <w:pPr>
        <w:pStyle w:val="BodyText"/>
        <w:numPr>
          <w:ilvl w:val="0"/>
          <w:numId w:val="3"/>
        </w:numPr>
        <w:contextualSpacing/>
      </w:pPr>
      <w:r w:rsidRPr="00B956FA">
        <w:t>IFQ hired master on</w:t>
      </w:r>
      <w:r w:rsidRPr="00B956FA" w:rsidR="003E7539">
        <w:t xml:space="preserve"> </w:t>
      </w:r>
      <w:r w:rsidRPr="00B956FA">
        <w:t>board</w:t>
      </w:r>
      <w:r w:rsidRPr="00B956FA" w:rsidR="003E7539">
        <w:t>: i</w:t>
      </w:r>
      <w:r w:rsidRPr="00B956FA">
        <w:t>ssued for the IFQ hired master to not be on board in extreme personal emergencies</w:t>
      </w:r>
    </w:p>
    <w:p w:rsidRPr="00B956FA" w:rsidR="006A79C8" w:rsidP="00735EE7" w:rsidRDefault="006A79C8" w14:paraId="0CDDA52A" w14:textId="77777777">
      <w:pPr>
        <w:pStyle w:val="BodyText"/>
        <w:contextualSpacing/>
        <w:rPr>
          <w:sz w:val="23"/>
        </w:rPr>
      </w:pPr>
    </w:p>
    <w:p w:rsidRPr="00B956FA" w:rsidR="006A79C8" w:rsidP="00735EE7" w:rsidRDefault="00842DA2" w14:paraId="2E15E0F9" w14:textId="48D5320F">
      <w:pPr>
        <w:contextualSpacing/>
        <w:rPr>
          <w:sz w:val="24"/>
          <w:szCs w:val="24"/>
        </w:rPr>
      </w:pPr>
      <w:r w:rsidRPr="00B956FA">
        <w:rPr>
          <w:sz w:val="24"/>
          <w:szCs w:val="24"/>
        </w:rPr>
        <w:t xml:space="preserve">The following information is </w:t>
      </w:r>
      <w:r w:rsidRPr="00B956FA" w:rsidR="00653412">
        <w:rPr>
          <w:sz w:val="24"/>
          <w:szCs w:val="24"/>
        </w:rPr>
        <w:t>collected</w:t>
      </w:r>
      <w:r w:rsidRPr="00B956FA">
        <w:rPr>
          <w:sz w:val="24"/>
          <w:szCs w:val="24"/>
        </w:rPr>
        <w:t xml:space="preserve"> in an </w:t>
      </w:r>
      <w:r w:rsidRPr="00B956FA" w:rsidR="004C62EA">
        <w:rPr>
          <w:sz w:val="24"/>
          <w:szCs w:val="24"/>
        </w:rPr>
        <w:t>IFQ Administrative Waiver</w:t>
      </w:r>
      <w:r w:rsidRPr="00B956FA">
        <w:rPr>
          <w:sz w:val="24"/>
          <w:szCs w:val="24"/>
        </w:rPr>
        <w:t>.</w:t>
      </w:r>
    </w:p>
    <w:p w:rsidRPr="00B956FA" w:rsidR="00842DA2" w:rsidP="00735EE7" w:rsidRDefault="00842DA2" w14:paraId="500ABEB4" w14:textId="77777777">
      <w:pPr>
        <w:contextualSpacing/>
        <w:rPr>
          <w:sz w:val="24"/>
          <w:szCs w:val="24"/>
        </w:rPr>
      </w:pPr>
    </w:p>
    <w:p w:rsidRPr="00B956FA" w:rsidR="001C06DC" w:rsidP="00735EE7" w:rsidRDefault="001C06DC" w14:paraId="18648A73" w14:textId="77777777">
      <w:pPr>
        <w:contextualSpacing/>
        <w:rPr>
          <w:i/>
          <w:sz w:val="20"/>
          <w:u w:val="single"/>
        </w:rPr>
      </w:pPr>
      <w:r w:rsidRPr="00B956FA">
        <w:rPr>
          <w:i/>
          <w:sz w:val="20"/>
          <w:u w:val="single"/>
        </w:rPr>
        <w:t>Toll-free telephone call</w:t>
      </w:r>
      <w:r w:rsidRPr="00B956FA" w:rsidR="004C62EA">
        <w:rPr>
          <w:i/>
          <w:sz w:val="20"/>
          <w:u w:val="single"/>
        </w:rPr>
        <w:t xml:space="preserve"> </w:t>
      </w:r>
      <w:r w:rsidRPr="00B956FA" w:rsidR="00662269">
        <w:rPr>
          <w:i/>
          <w:sz w:val="20"/>
          <w:u w:val="single"/>
        </w:rPr>
        <w:t>to</w:t>
      </w:r>
      <w:r w:rsidRPr="00B956FA" w:rsidR="004C62EA">
        <w:rPr>
          <w:i/>
          <w:sz w:val="20"/>
          <w:u w:val="single"/>
        </w:rPr>
        <w:t xml:space="preserve"> OLE </w:t>
      </w:r>
    </w:p>
    <w:p w:rsidRPr="00B956FA" w:rsidR="006A79C8" w:rsidP="00735EE7" w:rsidRDefault="004C62EA" w14:paraId="64201705" w14:textId="77777777">
      <w:pPr>
        <w:contextualSpacing/>
        <w:rPr>
          <w:sz w:val="20"/>
        </w:rPr>
      </w:pPr>
      <w:r w:rsidRPr="00B956FA">
        <w:rPr>
          <w:sz w:val="20"/>
        </w:rPr>
        <w:t>Date and time of waiver</w:t>
      </w:r>
    </w:p>
    <w:p w:rsidRPr="00B956FA" w:rsidR="001C06DC" w:rsidP="00735EE7" w:rsidRDefault="004C62EA" w14:paraId="3E201254" w14:textId="77777777">
      <w:pPr>
        <w:contextualSpacing/>
        <w:rPr>
          <w:sz w:val="20"/>
        </w:rPr>
      </w:pPr>
      <w:r w:rsidRPr="00B956FA">
        <w:rPr>
          <w:sz w:val="20"/>
        </w:rPr>
        <w:t xml:space="preserve">Vessel name and ADF&amp;G vessel registration number </w:t>
      </w:r>
    </w:p>
    <w:p w:rsidRPr="00B956FA" w:rsidR="006A79C8" w:rsidP="00735EE7" w:rsidRDefault="004C62EA" w14:paraId="6F6BEF7D" w14:textId="77777777">
      <w:pPr>
        <w:contextualSpacing/>
        <w:rPr>
          <w:sz w:val="20"/>
        </w:rPr>
      </w:pPr>
      <w:r w:rsidRPr="00B956FA">
        <w:rPr>
          <w:sz w:val="20"/>
        </w:rPr>
        <w:t>All IFQ permit numbers</w:t>
      </w:r>
    </w:p>
    <w:p w:rsidRPr="00B956FA" w:rsidR="001C06DC" w:rsidP="00735EE7" w:rsidRDefault="004C62EA" w14:paraId="1ACF797C" w14:textId="77777777">
      <w:pPr>
        <w:contextualSpacing/>
        <w:rPr>
          <w:sz w:val="20"/>
        </w:rPr>
      </w:pPr>
      <w:r w:rsidRPr="00B956FA">
        <w:rPr>
          <w:sz w:val="20"/>
        </w:rPr>
        <w:t xml:space="preserve">Prior Notice confirmation number (if applicable) </w:t>
      </w:r>
    </w:p>
    <w:p w:rsidRPr="00B956FA" w:rsidR="001C06DC" w:rsidP="00735EE7" w:rsidRDefault="004C62EA" w14:paraId="24745341" w14:textId="77777777">
      <w:pPr>
        <w:contextualSpacing/>
        <w:rPr>
          <w:sz w:val="20"/>
        </w:rPr>
      </w:pPr>
      <w:r w:rsidRPr="00B956FA">
        <w:rPr>
          <w:sz w:val="20"/>
        </w:rPr>
        <w:t xml:space="preserve">Registered Buyer name and permit number (if applicable) </w:t>
      </w:r>
    </w:p>
    <w:p w:rsidRPr="00B956FA" w:rsidR="006A79C8" w:rsidP="00735EE7" w:rsidRDefault="004C62EA" w14:paraId="1DAAA9D9" w14:textId="77777777">
      <w:pPr>
        <w:contextualSpacing/>
        <w:rPr>
          <w:sz w:val="20"/>
        </w:rPr>
      </w:pPr>
      <w:r w:rsidRPr="00B956FA">
        <w:rPr>
          <w:sz w:val="20"/>
        </w:rPr>
        <w:t>Requirement being waived.</w:t>
      </w:r>
    </w:p>
    <w:p w:rsidRPr="00B956FA" w:rsidR="006A79C8" w:rsidP="00735EE7" w:rsidRDefault="006A79C8" w14:paraId="1AB6E850" w14:textId="77777777">
      <w:pPr>
        <w:pStyle w:val="BodyText"/>
        <w:contextualSpacing/>
      </w:pPr>
    </w:p>
    <w:p w:rsidRPr="00B956FA" w:rsidR="0065018F" w:rsidP="00DB448A" w:rsidRDefault="0065018F" w14:paraId="2A5D985F" w14:textId="77777777">
      <w:pPr>
        <w:pStyle w:val="Heading1"/>
        <w:tabs>
          <w:tab w:val="left" w:pos="360"/>
        </w:tabs>
        <w:ind w:left="0"/>
        <w:contextualSpacing/>
        <w:rPr>
          <w:b w:val="0"/>
          <w:u w:val="none"/>
        </w:rPr>
      </w:pPr>
    </w:p>
    <w:p w:rsidRPr="00B956FA" w:rsidR="006A79C8" w:rsidP="00DB448A" w:rsidRDefault="00E622FE" w14:paraId="63AB3A1E" w14:textId="6CDDE35D">
      <w:pPr>
        <w:pStyle w:val="Heading1"/>
        <w:tabs>
          <w:tab w:val="left" w:pos="360"/>
        </w:tabs>
        <w:ind w:left="0"/>
        <w:contextualSpacing/>
        <w:rPr>
          <w:b w:val="0"/>
          <w:i/>
          <w:color w:val="C00000"/>
          <w:u w:val="none"/>
        </w:rPr>
      </w:pPr>
      <w:r w:rsidRPr="00B956FA">
        <w:rPr>
          <w:b w:val="0"/>
          <w:i/>
          <w:u w:val="none"/>
        </w:rPr>
        <w:t>1</w:t>
      </w:r>
      <w:r w:rsidRPr="00B956FA" w:rsidR="0027059A">
        <w:rPr>
          <w:b w:val="0"/>
          <w:i/>
          <w:u w:val="none"/>
        </w:rPr>
        <w:t>4</w:t>
      </w:r>
      <w:r w:rsidRPr="00B956FA" w:rsidR="00DB448A">
        <w:rPr>
          <w:b w:val="0"/>
          <w:i/>
          <w:u w:val="none"/>
        </w:rPr>
        <w:t>.</w:t>
      </w:r>
      <w:r w:rsidRPr="00B956FA" w:rsidR="00DB448A">
        <w:rPr>
          <w:b w:val="0"/>
          <w:i/>
          <w:u w:val="none"/>
        </w:rPr>
        <w:tab/>
      </w:r>
      <w:r w:rsidRPr="00B956FA" w:rsidR="004C62EA">
        <w:rPr>
          <w:b w:val="0"/>
          <w:i/>
          <w:u w:val="none"/>
        </w:rPr>
        <w:t>Prior Notice of Landing (PNOL)</w:t>
      </w:r>
      <w:r w:rsidRPr="00B956FA" w:rsidR="009654C7">
        <w:rPr>
          <w:b w:val="0"/>
          <w:i/>
          <w:u w:val="none"/>
        </w:rPr>
        <w:t xml:space="preserve"> </w:t>
      </w:r>
    </w:p>
    <w:p w:rsidRPr="00B956FA" w:rsidR="00041912" w:rsidP="00DB448A" w:rsidRDefault="00041912" w14:paraId="3504B4F4" w14:textId="77777777">
      <w:pPr>
        <w:pStyle w:val="Heading1"/>
        <w:tabs>
          <w:tab w:val="left" w:pos="360"/>
        </w:tabs>
        <w:ind w:left="0"/>
        <w:contextualSpacing/>
        <w:rPr>
          <w:color w:val="C0504D" w:themeColor="accent2"/>
          <w:u w:val="none"/>
        </w:rPr>
      </w:pPr>
    </w:p>
    <w:p w:rsidRPr="00B956FA" w:rsidR="006A79C8" w:rsidP="00735EE7" w:rsidRDefault="004C62EA" w14:paraId="790FD50E" w14:textId="7FA083FB">
      <w:pPr>
        <w:pStyle w:val="BodyText"/>
        <w:contextualSpacing/>
      </w:pPr>
      <w:r w:rsidRPr="00B956FA">
        <w:t>The operator of any vessel making an IF</w:t>
      </w:r>
      <w:r w:rsidRPr="00B956FA" w:rsidR="009A4726">
        <w:t xml:space="preserve">Q landing must submit a PNOL to </w:t>
      </w:r>
      <w:r w:rsidRPr="00B956FA">
        <w:t>OLE no fewer than 3 hours before landing IFQ halibut, CDQ halibut, or IFQ sablefish, unless permission to commence an IFQ landing within 3 hours of notification is granted by a clearing officer.</w:t>
      </w:r>
      <w:r w:rsidRPr="00B956FA" w:rsidR="000134E1">
        <w:t xml:space="preserve"> No form exists for this item.</w:t>
      </w:r>
    </w:p>
    <w:p w:rsidRPr="00B956FA" w:rsidR="00B46BF3" w:rsidP="00735EE7" w:rsidRDefault="00B46BF3" w14:paraId="6F6D7C9C" w14:textId="77777777">
      <w:pPr>
        <w:pStyle w:val="BodyText"/>
        <w:contextualSpacing/>
      </w:pPr>
    </w:p>
    <w:p w:rsidRPr="00B956FA" w:rsidR="004F53B1" w:rsidP="00953916" w:rsidRDefault="00B46BF3" w14:paraId="565256B2" w14:textId="536BBD64">
      <w:pPr>
        <w:pStyle w:val="BodyText"/>
        <w:widowControl/>
        <w:contextualSpacing/>
      </w:pPr>
      <w:r w:rsidRPr="00B956FA">
        <w:t xml:space="preserve">The operator of any vessel wishing to make an IFQ landing before the date and time (A.l.t.) reported in the PNOL or later than 2 hours after the date and time (A.l.t.) reported in the PNOL must submit a new PNOL. </w:t>
      </w:r>
    </w:p>
    <w:p w:rsidRPr="00B956FA" w:rsidR="00B46BF3" w:rsidP="00B46BF3" w:rsidRDefault="00B46BF3" w14:paraId="2FD4C567" w14:textId="77777777">
      <w:pPr>
        <w:pStyle w:val="BodyText"/>
        <w:contextualSpacing/>
      </w:pPr>
    </w:p>
    <w:p w:rsidRPr="00B956FA" w:rsidR="009A4726" w:rsidP="009A4726" w:rsidRDefault="009A4726" w14:paraId="10A5D8FD" w14:textId="1300D10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B956FA">
        <w:rPr>
          <w:sz w:val="24"/>
          <w:szCs w:val="24"/>
        </w:rPr>
        <w:t xml:space="preserve">Vessel operators </w:t>
      </w:r>
      <w:r w:rsidRPr="00B956FA" w:rsidR="00127DCE">
        <w:rPr>
          <w:sz w:val="24"/>
          <w:szCs w:val="24"/>
        </w:rPr>
        <w:t>call OLE using a toll-free number</w:t>
      </w:r>
      <w:r w:rsidRPr="00B956FA">
        <w:rPr>
          <w:sz w:val="24"/>
          <w:szCs w:val="24"/>
        </w:rPr>
        <w:t xml:space="preserve"> to submit a PNOL</w:t>
      </w:r>
      <w:r w:rsidRPr="00B956FA" w:rsidR="00127DCE">
        <w:rPr>
          <w:sz w:val="24"/>
          <w:szCs w:val="24"/>
        </w:rPr>
        <w:t>.</w:t>
      </w:r>
      <w:r w:rsidRPr="00B956FA">
        <w:rPr>
          <w:sz w:val="24"/>
          <w:szCs w:val="24"/>
        </w:rPr>
        <w:t xml:space="preserve"> </w:t>
      </w:r>
      <w:r w:rsidRPr="00B956FA" w:rsidR="000134E1">
        <w:rPr>
          <w:sz w:val="24"/>
          <w:szCs w:val="24"/>
        </w:rPr>
        <w:t>An</w:t>
      </w:r>
      <w:r w:rsidRPr="00B956FA">
        <w:rPr>
          <w:sz w:val="24"/>
          <w:szCs w:val="24"/>
        </w:rPr>
        <w:t xml:space="preserve"> OLE </w:t>
      </w:r>
      <w:r w:rsidRPr="00B956FA" w:rsidR="00127DCE">
        <w:rPr>
          <w:sz w:val="24"/>
          <w:szCs w:val="24"/>
        </w:rPr>
        <w:t>d</w:t>
      </w:r>
      <w:r w:rsidRPr="00B956FA">
        <w:rPr>
          <w:sz w:val="24"/>
          <w:szCs w:val="24"/>
        </w:rPr>
        <w:t xml:space="preserve">ata </w:t>
      </w:r>
      <w:r w:rsidRPr="00B956FA" w:rsidR="00127DCE">
        <w:rPr>
          <w:sz w:val="24"/>
          <w:szCs w:val="24"/>
        </w:rPr>
        <w:t>c</w:t>
      </w:r>
      <w:r w:rsidRPr="00B956FA" w:rsidR="000134E1">
        <w:rPr>
          <w:sz w:val="24"/>
          <w:szCs w:val="24"/>
        </w:rPr>
        <w:t>lerk</w:t>
      </w:r>
      <w:r w:rsidRPr="00B956FA">
        <w:rPr>
          <w:sz w:val="24"/>
          <w:szCs w:val="24"/>
        </w:rPr>
        <w:t xml:space="preserve"> type</w:t>
      </w:r>
      <w:r w:rsidRPr="00B956FA" w:rsidR="000134E1">
        <w:rPr>
          <w:sz w:val="24"/>
          <w:szCs w:val="24"/>
        </w:rPr>
        <w:t>s</w:t>
      </w:r>
      <w:r w:rsidRPr="00B956FA">
        <w:rPr>
          <w:sz w:val="24"/>
          <w:szCs w:val="24"/>
        </w:rPr>
        <w:t xml:space="preserve"> the data directly into the system. The system generates a PNOL confirmation number</w:t>
      </w:r>
      <w:r w:rsidRPr="00B956FA" w:rsidR="00127DCE">
        <w:rPr>
          <w:sz w:val="24"/>
          <w:szCs w:val="24"/>
        </w:rPr>
        <w:t>,</w:t>
      </w:r>
      <w:r w:rsidRPr="00B956FA">
        <w:rPr>
          <w:sz w:val="24"/>
          <w:szCs w:val="24"/>
        </w:rPr>
        <w:t xml:space="preserve"> which the </w:t>
      </w:r>
      <w:r w:rsidRPr="00B956FA" w:rsidR="00127DCE">
        <w:rPr>
          <w:sz w:val="24"/>
          <w:szCs w:val="24"/>
        </w:rPr>
        <w:t>d</w:t>
      </w:r>
      <w:r w:rsidRPr="00B956FA">
        <w:rPr>
          <w:sz w:val="24"/>
          <w:szCs w:val="24"/>
        </w:rPr>
        <w:t xml:space="preserve">ata </w:t>
      </w:r>
      <w:r w:rsidRPr="00B956FA" w:rsidR="00127DCE">
        <w:rPr>
          <w:sz w:val="24"/>
          <w:szCs w:val="24"/>
        </w:rPr>
        <w:t>c</w:t>
      </w:r>
      <w:r w:rsidRPr="00B956FA">
        <w:rPr>
          <w:sz w:val="24"/>
          <w:szCs w:val="24"/>
        </w:rPr>
        <w:t>lerk provides to the fisherman.</w:t>
      </w:r>
    </w:p>
    <w:p w:rsidRPr="00B956FA" w:rsidR="006A79C8" w:rsidP="00735EE7" w:rsidRDefault="006A79C8" w14:paraId="458209D9" w14:textId="77777777">
      <w:pPr>
        <w:pStyle w:val="BodyText"/>
        <w:contextualSpacing/>
      </w:pPr>
    </w:p>
    <w:p w:rsidRPr="00B956FA" w:rsidR="006A79C8" w:rsidP="00735EE7" w:rsidRDefault="004C62EA" w14:paraId="28C09C8E" w14:textId="77777777">
      <w:pPr>
        <w:pStyle w:val="BodyText"/>
        <w:contextualSpacing/>
      </w:pPr>
      <w:r w:rsidRPr="00B956FA">
        <w:t>The PNOL alerts the IPHC monitoring personnel and OLE personnel to legal landings. In addition, the submittal of a PNOL</w:t>
      </w:r>
      <w:r w:rsidRPr="00B956FA" w:rsidR="009A4726">
        <w:t xml:space="preserve"> allows OLE—</w:t>
      </w:r>
    </w:p>
    <w:p w:rsidRPr="00B956FA" w:rsidR="006A79C8" w:rsidP="0089742D" w:rsidRDefault="009A4726" w14:paraId="0042BB72" w14:textId="77777777">
      <w:pPr>
        <w:pStyle w:val="BodyText"/>
        <w:numPr>
          <w:ilvl w:val="0"/>
          <w:numId w:val="3"/>
        </w:numPr>
      </w:pPr>
      <w:r w:rsidRPr="00B956FA">
        <w:t>to query the IFQ data center to determine if the permit holder has enough IFQ pounds available in the account to cover the amount being landed;</w:t>
      </w:r>
    </w:p>
    <w:p w:rsidRPr="00B956FA" w:rsidR="009A4726" w:rsidP="0089742D" w:rsidRDefault="004C62EA" w14:paraId="1B1DBF4F" w14:textId="77777777">
      <w:pPr>
        <w:pStyle w:val="BodyText"/>
        <w:numPr>
          <w:ilvl w:val="0"/>
          <w:numId w:val="3"/>
        </w:numPr>
      </w:pPr>
      <w:r w:rsidRPr="00B956FA">
        <w:t>to observe the</w:t>
      </w:r>
      <w:r w:rsidRPr="00B956FA">
        <w:rPr>
          <w:spacing w:val="-7"/>
        </w:rPr>
        <w:t xml:space="preserve"> </w:t>
      </w:r>
      <w:r w:rsidRPr="00B956FA">
        <w:t>offload</w:t>
      </w:r>
      <w:r w:rsidRPr="00B956FA" w:rsidR="009A4726">
        <w:t>; and</w:t>
      </w:r>
    </w:p>
    <w:p w:rsidRPr="00B956FA" w:rsidR="006A79C8" w:rsidP="0089742D" w:rsidRDefault="009A4726" w14:paraId="5F410AB2" w14:textId="77777777">
      <w:pPr>
        <w:pStyle w:val="BodyText"/>
        <w:numPr>
          <w:ilvl w:val="0"/>
          <w:numId w:val="3"/>
        </w:numPr>
      </w:pPr>
      <w:r w:rsidRPr="00B956FA">
        <w:t>to monitor longline pot gear retrieval in the G</w:t>
      </w:r>
      <w:r w:rsidRPr="00B956FA" w:rsidR="0010087D">
        <w:t>ulf of Alaska</w:t>
      </w:r>
      <w:r w:rsidRPr="00B956FA">
        <w:t>.</w:t>
      </w:r>
    </w:p>
    <w:p w:rsidRPr="00B956FA" w:rsidR="006A79C8" w:rsidP="00735EE7" w:rsidRDefault="006A79C8" w14:paraId="5D444473" w14:textId="77777777">
      <w:pPr>
        <w:pStyle w:val="BodyText"/>
        <w:contextualSpacing/>
        <w:rPr>
          <w:sz w:val="23"/>
        </w:rPr>
      </w:pPr>
    </w:p>
    <w:p w:rsidRPr="00B956FA" w:rsidR="006A79C8" w:rsidP="00735EE7" w:rsidRDefault="004C62EA" w14:paraId="1F02DE4D" w14:textId="77777777">
      <w:pPr>
        <w:pStyle w:val="BodyText"/>
        <w:contextualSpacing/>
      </w:pPr>
      <w:r w:rsidRPr="00B956FA">
        <w:t>Data on gear type are necessary to ensure compliance with the PNOL requirement because some reporting exemptions are gear-based.</w:t>
      </w:r>
    </w:p>
    <w:p w:rsidRPr="00B956FA" w:rsidR="006A79C8" w:rsidP="0089742D" w:rsidRDefault="004C62EA" w14:paraId="4C16E060" w14:textId="77777777">
      <w:pPr>
        <w:pStyle w:val="BodyText"/>
        <w:numPr>
          <w:ilvl w:val="0"/>
          <w:numId w:val="4"/>
        </w:numPr>
      </w:pPr>
      <w:r w:rsidRPr="00B956FA">
        <w:t>Halibut</w:t>
      </w:r>
      <w:r w:rsidRPr="00B956FA" w:rsidR="00741821">
        <w:t>:</w:t>
      </w:r>
      <w:r w:rsidRPr="00B956FA">
        <w:t xml:space="preserve"> An </w:t>
      </w:r>
      <w:r w:rsidRPr="00B956FA">
        <w:rPr>
          <w:spacing w:val="-2"/>
        </w:rPr>
        <w:t xml:space="preserve">IFQ </w:t>
      </w:r>
      <w:r w:rsidRPr="00B956FA">
        <w:t xml:space="preserve">landing of halibut of 500 lb or less of </w:t>
      </w:r>
      <w:r w:rsidRPr="00B956FA">
        <w:rPr>
          <w:spacing w:val="-2"/>
        </w:rPr>
        <w:t xml:space="preserve">IFQ </w:t>
      </w:r>
      <w:r w:rsidRPr="00B956FA">
        <w:t>weight and concurrent with a legal landing of salmon harvested using hand troll gear or power troll gear is exempt from the</w:t>
      </w:r>
      <w:r w:rsidRPr="00B956FA">
        <w:rPr>
          <w:spacing w:val="-2"/>
        </w:rPr>
        <w:t xml:space="preserve"> </w:t>
      </w:r>
      <w:r w:rsidRPr="00B956FA">
        <w:t>PNOL</w:t>
      </w:r>
      <w:r w:rsidRPr="00B956FA" w:rsidR="00741821">
        <w:t>.</w:t>
      </w:r>
    </w:p>
    <w:p w:rsidRPr="00B956FA" w:rsidR="006A79C8" w:rsidP="0089742D" w:rsidRDefault="004C62EA" w14:paraId="24AAA9C1" w14:textId="77777777">
      <w:pPr>
        <w:pStyle w:val="BodyText"/>
        <w:numPr>
          <w:ilvl w:val="0"/>
          <w:numId w:val="4"/>
        </w:numPr>
      </w:pPr>
      <w:r w:rsidRPr="00B956FA">
        <w:t>Lingcod</w:t>
      </w:r>
      <w:r w:rsidRPr="00B956FA" w:rsidR="00741821">
        <w:t>:</w:t>
      </w:r>
      <w:r w:rsidRPr="00B956FA">
        <w:t xml:space="preserve"> An IFQ landing of halibut of 500 lb or less of IFQ weight and concurrent</w:t>
      </w:r>
      <w:r w:rsidRPr="00B956FA">
        <w:rPr>
          <w:spacing w:val="-25"/>
        </w:rPr>
        <w:t xml:space="preserve"> </w:t>
      </w:r>
      <w:r w:rsidRPr="00B956FA">
        <w:t>with a legal landing of lingcod harvested using dinglebar gear is exempt from the</w:t>
      </w:r>
      <w:r w:rsidRPr="00B956FA">
        <w:rPr>
          <w:spacing w:val="-18"/>
        </w:rPr>
        <w:t xml:space="preserve"> </w:t>
      </w:r>
      <w:r w:rsidRPr="00B956FA">
        <w:t>PNOL.</w:t>
      </w:r>
    </w:p>
    <w:p w:rsidRPr="00B956FA" w:rsidR="006A79C8" w:rsidP="00735EE7" w:rsidRDefault="006A79C8" w14:paraId="423F13A6" w14:textId="77777777">
      <w:pPr>
        <w:pStyle w:val="BodyText"/>
        <w:contextualSpacing/>
      </w:pPr>
    </w:p>
    <w:p w:rsidRPr="00B956FA" w:rsidR="006A79C8" w:rsidP="00735EE7" w:rsidRDefault="004C62EA" w14:paraId="08E1AC89" w14:textId="77777777">
      <w:pPr>
        <w:pStyle w:val="BodyText"/>
        <w:contextualSpacing/>
      </w:pPr>
      <w:r w:rsidRPr="00B956FA">
        <w:t>IPHC uses gear type data to assist with harvest monitoring. NMFS and the Council use gear information to project bycatch rates for non-IFQ fish in the IFQ fishery and support analyses for seasonal apportionments and other allocation proposals.</w:t>
      </w:r>
    </w:p>
    <w:p w:rsidRPr="00B956FA" w:rsidR="006A79C8" w:rsidP="00735EE7" w:rsidRDefault="006A79C8" w14:paraId="54A4C674" w14:textId="77777777">
      <w:pPr>
        <w:pStyle w:val="BodyText"/>
        <w:contextualSpacing/>
        <w:rPr>
          <w:sz w:val="20"/>
        </w:rPr>
      </w:pPr>
    </w:p>
    <w:p w:rsidRPr="00B956FA" w:rsidR="006A79C8" w:rsidP="00735EE7" w:rsidRDefault="00D51CC1" w14:paraId="505E434E" w14:textId="4EEC4E8E">
      <w:pPr>
        <w:contextualSpacing/>
        <w:rPr>
          <w:sz w:val="24"/>
          <w:szCs w:val="24"/>
        </w:rPr>
      </w:pPr>
      <w:r w:rsidRPr="00B956FA">
        <w:rPr>
          <w:sz w:val="24"/>
          <w:szCs w:val="24"/>
        </w:rPr>
        <w:t xml:space="preserve">The following information is collected in the </w:t>
      </w:r>
      <w:r w:rsidRPr="00B956FA" w:rsidR="000134E1">
        <w:rPr>
          <w:sz w:val="24"/>
          <w:szCs w:val="24"/>
        </w:rPr>
        <w:t>PNOL</w:t>
      </w:r>
      <w:r w:rsidRPr="00B956FA">
        <w:rPr>
          <w:sz w:val="24"/>
          <w:szCs w:val="24"/>
        </w:rPr>
        <w:t>.</w:t>
      </w:r>
    </w:p>
    <w:p w:rsidRPr="00B956FA" w:rsidR="00D51CC1" w:rsidP="00735EE7" w:rsidRDefault="00D51CC1" w14:paraId="16CE7866" w14:textId="77777777">
      <w:pPr>
        <w:contextualSpacing/>
        <w:rPr>
          <w:sz w:val="24"/>
          <w:szCs w:val="24"/>
        </w:rPr>
      </w:pPr>
    </w:p>
    <w:p w:rsidRPr="00B956FA" w:rsidR="006A79C8" w:rsidP="00735EE7" w:rsidRDefault="004C62EA" w14:paraId="4B48E825" w14:textId="77777777">
      <w:pPr>
        <w:contextualSpacing/>
        <w:rPr>
          <w:i/>
          <w:sz w:val="20"/>
          <w:u w:val="single"/>
        </w:rPr>
      </w:pPr>
      <w:r w:rsidRPr="00B956FA">
        <w:rPr>
          <w:i/>
          <w:sz w:val="20"/>
          <w:u w:val="single"/>
        </w:rPr>
        <w:t>Toll-free telephone call to OLE</w:t>
      </w:r>
    </w:p>
    <w:p w:rsidRPr="00B956FA" w:rsidR="00762BE0" w:rsidP="00735EE7" w:rsidRDefault="00762BE0" w14:paraId="46FEA0FE" w14:textId="77777777">
      <w:pPr>
        <w:contextualSpacing/>
        <w:rPr>
          <w:sz w:val="20"/>
        </w:rPr>
      </w:pPr>
      <w:r w:rsidRPr="00B956FA">
        <w:rPr>
          <w:sz w:val="20"/>
        </w:rPr>
        <w:t>Vessel Information</w:t>
      </w:r>
    </w:p>
    <w:p w:rsidRPr="00B956FA" w:rsidR="00762BE0" w:rsidP="00762BE0" w:rsidRDefault="004C62EA" w14:paraId="31730A0A" w14:textId="77777777">
      <w:pPr>
        <w:ind w:left="360"/>
        <w:contextualSpacing/>
        <w:rPr>
          <w:sz w:val="20"/>
        </w:rPr>
      </w:pPr>
      <w:r w:rsidRPr="00B956FA">
        <w:rPr>
          <w:sz w:val="20"/>
        </w:rPr>
        <w:t>Vessel name</w:t>
      </w:r>
    </w:p>
    <w:p w:rsidRPr="00B956FA" w:rsidR="00762BE0" w:rsidP="00762BE0" w:rsidRDefault="004C62EA" w14:paraId="2554EC57" w14:textId="77777777">
      <w:pPr>
        <w:ind w:left="360"/>
        <w:contextualSpacing/>
        <w:rPr>
          <w:sz w:val="20"/>
        </w:rPr>
      </w:pPr>
      <w:r w:rsidRPr="00B956FA">
        <w:rPr>
          <w:sz w:val="20"/>
        </w:rPr>
        <w:t xml:space="preserve">ADF&amp;G vessel registration number </w:t>
      </w:r>
    </w:p>
    <w:p w:rsidRPr="00B956FA" w:rsidR="006A79C8" w:rsidP="00735EE7" w:rsidRDefault="004C62EA" w14:paraId="45FB7CC1" w14:textId="77777777">
      <w:pPr>
        <w:contextualSpacing/>
        <w:rPr>
          <w:sz w:val="20"/>
        </w:rPr>
      </w:pPr>
      <w:r w:rsidRPr="00B956FA">
        <w:rPr>
          <w:sz w:val="20"/>
        </w:rPr>
        <w:t>Landing information</w:t>
      </w:r>
    </w:p>
    <w:p w:rsidRPr="00B956FA" w:rsidR="00647187" w:rsidP="00647187" w:rsidRDefault="00647187" w14:paraId="5BEDC5F6" w14:textId="77777777">
      <w:pPr>
        <w:ind w:left="360"/>
        <w:contextualSpacing/>
        <w:rPr>
          <w:sz w:val="20"/>
        </w:rPr>
      </w:pPr>
      <w:r w:rsidRPr="00B956FA">
        <w:rPr>
          <w:sz w:val="20"/>
        </w:rPr>
        <w:t>Port of landing and port code</w:t>
      </w:r>
    </w:p>
    <w:p w:rsidRPr="00B956FA" w:rsidR="00647187" w:rsidP="00647187" w:rsidRDefault="00647187" w14:paraId="4BD06401" w14:textId="77777777">
      <w:pPr>
        <w:ind w:left="360"/>
        <w:contextualSpacing/>
        <w:rPr>
          <w:sz w:val="20"/>
        </w:rPr>
      </w:pPr>
      <w:r w:rsidRPr="00B956FA">
        <w:rPr>
          <w:sz w:val="20"/>
        </w:rPr>
        <w:t xml:space="preserve">Exact location of landing within the port (dock name, harbor name, facility name, or geographical coordinates) </w:t>
      </w:r>
    </w:p>
    <w:p w:rsidRPr="00B956FA" w:rsidR="00762BE0" w:rsidP="00762BE0" w:rsidRDefault="00762BE0" w14:paraId="14995AF3" w14:textId="77777777">
      <w:pPr>
        <w:ind w:left="360"/>
        <w:contextualSpacing/>
        <w:rPr>
          <w:sz w:val="20"/>
        </w:rPr>
      </w:pPr>
      <w:r w:rsidRPr="00B956FA">
        <w:rPr>
          <w:sz w:val="20"/>
        </w:rPr>
        <w:t>Date and tim</w:t>
      </w:r>
      <w:r w:rsidRPr="00B956FA" w:rsidR="00647187">
        <w:rPr>
          <w:sz w:val="20"/>
        </w:rPr>
        <w:t>e</w:t>
      </w:r>
      <w:r w:rsidRPr="00B956FA">
        <w:rPr>
          <w:sz w:val="20"/>
        </w:rPr>
        <w:t xml:space="preserve"> (</w:t>
      </w:r>
      <w:r w:rsidRPr="00B956FA" w:rsidR="00647187">
        <w:rPr>
          <w:sz w:val="20"/>
        </w:rPr>
        <w:t>A.l.t.</w:t>
      </w:r>
      <w:r w:rsidRPr="00B956FA">
        <w:rPr>
          <w:sz w:val="20"/>
        </w:rPr>
        <w:t>) that the landing will take place</w:t>
      </w:r>
    </w:p>
    <w:p w:rsidRPr="00B956FA" w:rsidR="00647187" w:rsidP="00735EE7" w:rsidRDefault="004C62EA" w14:paraId="5A42D4EC" w14:textId="77777777">
      <w:pPr>
        <w:contextualSpacing/>
        <w:rPr>
          <w:sz w:val="20"/>
        </w:rPr>
      </w:pPr>
      <w:r w:rsidRPr="00B956FA">
        <w:rPr>
          <w:sz w:val="20"/>
        </w:rPr>
        <w:t>Species</w:t>
      </w:r>
      <w:r w:rsidRPr="00B956FA" w:rsidR="00762BE0">
        <w:rPr>
          <w:sz w:val="20"/>
        </w:rPr>
        <w:t xml:space="preserve"> </w:t>
      </w:r>
      <w:r w:rsidRPr="00B956FA" w:rsidR="00647187">
        <w:rPr>
          <w:sz w:val="20"/>
        </w:rPr>
        <w:t>and estimated weight (lb) of IFQ halibut, CDQ halibut, or IFQ sablefish that will be landed</w:t>
      </w:r>
    </w:p>
    <w:p w:rsidRPr="00B956FA" w:rsidR="00647187" w:rsidP="00735EE7" w:rsidRDefault="004C62EA" w14:paraId="50EF47DC" w14:textId="77777777">
      <w:pPr>
        <w:contextualSpacing/>
        <w:rPr>
          <w:sz w:val="20"/>
        </w:rPr>
      </w:pPr>
      <w:r w:rsidRPr="00B956FA">
        <w:rPr>
          <w:sz w:val="20"/>
        </w:rPr>
        <w:t xml:space="preserve">IFQ regulatory area(s) </w:t>
      </w:r>
      <w:r w:rsidRPr="00B956FA" w:rsidR="00647187">
        <w:rPr>
          <w:sz w:val="20"/>
        </w:rPr>
        <w:t>where IFQ halibut, CDQ halibut, or IFQ sablefish were harvested</w:t>
      </w:r>
    </w:p>
    <w:p w:rsidRPr="00B956FA" w:rsidR="00762BE0" w:rsidP="00735EE7" w:rsidRDefault="00647187" w14:paraId="06A4B2DE" w14:textId="77777777">
      <w:pPr>
        <w:contextualSpacing/>
        <w:rPr>
          <w:sz w:val="20"/>
        </w:rPr>
      </w:pPr>
      <w:r w:rsidRPr="00B956FA">
        <w:rPr>
          <w:sz w:val="20"/>
        </w:rPr>
        <w:t>IFQ p</w:t>
      </w:r>
      <w:r w:rsidRPr="00B956FA" w:rsidR="00762BE0">
        <w:rPr>
          <w:sz w:val="20"/>
        </w:rPr>
        <w:t>ermit number</w:t>
      </w:r>
      <w:r w:rsidRPr="00B956FA">
        <w:rPr>
          <w:sz w:val="20"/>
        </w:rPr>
        <w:t xml:space="preserve">s used to land IFQ halibut, </w:t>
      </w:r>
      <w:r w:rsidRPr="00B956FA" w:rsidR="00762BE0">
        <w:rPr>
          <w:sz w:val="20"/>
        </w:rPr>
        <w:t>CDQ</w:t>
      </w:r>
      <w:r w:rsidRPr="00B956FA">
        <w:rPr>
          <w:sz w:val="20"/>
        </w:rPr>
        <w:t xml:space="preserve"> halibut,</w:t>
      </w:r>
      <w:r w:rsidRPr="00B956FA" w:rsidR="00762BE0">
        <w:rPr>
          <w:sz w:val="20"/>
        </w:rPr>
        <w:t xml:space="preserve"> or IFQ</w:t>
      </w:r>
      <w:r w:rsidRPr="00B956FA">
        <w:rPr>
          <w:sz w:val="20"/>
        </w:rPr>
        <w:t xml:space="preserve"> sablefish</w:t>
      </w:r>
    </w:p>
    <w:p w:rsidRPr="00B956FA" w:rsidR="00E8611A" w:rsidP="00762BE0" w:rsidRDefault="00E8611A" w14:paraId="776EB05C" w14:textId="7777777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0"/>
          <w:szCs w:val="20"/>
        </w:rPr>
      </w:pPr>
      <w:r w:rsidRPr="00B956FA">
        <w:rPr>
          <w:sz w:val="20"/>
          <w:szCs w:val="20"/>
        </w:rPr>
        <w:t>Gear type used to harvest the IFQ sablefish or IFQ halibut</w:t>
      </w:r>
    </w:p>
    <w:p w:rsidRPr="00B956FA" w:rsidR="00762BE0" w:rsidP="00762BE0" w:rsidRDefault="00762BE0" w14:paraId="6C709EB9" w14:textId="5ED589C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0"/>
          <w:szCs w:val="20"/>
        </w:rPr>
      </w:pPr>
      <w:r w:rsidRPr="00B956FA">
        <w:rPr>
          <w:sz w:val="20"/>
          <w:szCs w:val="20"/>
        </w:rPr>
        <w:t>If using longline pot gear</w:t>
      </w:r>
      <w:r w:rsidRPr="00B956FA" w:rsidR="00E8611A">
        <w:rPr>
          <w:sz w:val="20"/>
          <w:szCs w:val="20"/>
        </w:rPr>
        <w:t xml:space="preserve"> in the Gulf of Alaska</w:t>
      </w:r>
      <w:r w:rsidRPr="00B956FA" w:rsidR="002B703E">
        <w:rPr>
          <w:sz w:val="20"/>
          <w:szCs w:val="20"/>
        </w:rPr>
        <w:t xml:space="preserve"> or pot gear in the </w:t>
      </w:r>
      <w:r w:rsidRPr="00B956FA" w:rsidR="00A51C72">
        <w:rPr>
          <w:sz w:val="20"/>
          <w:szCs w:val="20"/>
        </w:rPr>
        <w:t>BSAI</w:t>
      </w:r>
      <w:r w:rsidRPr="00B956FA">
        <w:rPr>
          <w:sz w:val="20"/>
          <w:szCs w:val="20"/>
        </w:rPr>
        <w:t>,</w:t>
      </w:r>
      <w:r w:rsidRPr="00B956FA" w:rsidR="00E8611A">
        <w:rPr>
          <w:sz w:val="20"/>
          <w:szCs w:val="20"/>
        </w:rPr>
        <w:t xml:space="preserve"> report the following:</w:t>
      </w:r>
      <w:r w:rsidRPr="00B956FA">
        <w:rPr>
          <w:sz w:val="20"/>
          <w:szCs w:val="20"/>
        </w:rPr>
        <w:t xml:space="preserve"> </w:t>
      </w:r>
    </w:p>
    <w:p w:rsidRPr="00B956FA" w:rsidR="00762BE0" w:rsidP="0089742D" w:rsidRDefault="00762BE0" w14:paraId="37860F3A" w14:textId="77777777">
      <w:pPr>
        <w:pStyle w:val="ListParagraph"/>
        <w:numPr>
          <w:ilvl w:val="0"/>
          <w:numId w:val="5"/>
        </w:num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504" w:hanging="144"/>
        <w:rPr>
          <w:sz w:val="20"/>
          <w:szCs w:val="20"/>
        </w:rPr>
      </w:pPr>
      <w:r w:rsidRPr="00B956FA">
        <w:rPr>
          <w:sz w:val="20"/>
          <w:szCs w:val="20"/>
        </w:rPr>
        <w:t xml:space="preserve">number of pots </w:t>
      </w:r>
      <w:r w:rsidRPr="00B956FA" w:rsidR="00444B6C">
        <w:rPr>
          <w:sz w:val="20"/>
          <w:szCs w:val="20"/>
        </w:rPr>
        <w:t>set</w:t>
      </w:r>
      <w:r w:rsidRPr="00B956FA" w:rsidR="00E8611A">
        <w:rPr>
          <w:sz w:val="20"/>
          <w:szCs w:val="20"/>
        </w:rPr>
        <w:t>,</w:t>
      </w:r>
    </w:p>
    <w:p w:rsidRPr="00B956FA" w:rsidR="00762BE0" w:rsidP="0089742D" w:rsidRDefault="00762BE0" w14:paraId="2D02ECD4" w14:textId="77777777">
      <w:pPr>
        <w:pStyle w:val="ListParagraph"/>
        <w:numPr>
          <w:ilvl w:val="0"/>
          <w:numId w:val="5"/>
        </w:num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504" w:hanging="144"/>
        <w:rPr>
          <w:sz w:val="20"/>
          <w:szCs w:val="20"/>
        </w:rPr>
      </w:pPr>
      <w:r w:rsidRPr="00B956FA">
        <w:rPr>
          <w:sz w:val="20"/>
          <w:szCs w:val="20"/>
        </w:rPr>
        <w:t>number of pots lost</w:t>
      </w:r>
      <w:r w:rsidRPr="00B956FA" w:rsidR="00E8611A">
        <w:rPr>
          <w:sz w:val="20"/>
          <w:szCs w:val="20"/>
        </w:rPr>
        <w:t>, and</w:t>
      </w:r>
    </w:p>
    <w:p w:rsidRPr="00B956FA" w:rsidR="00762BE0" w:rsidP="0089742D" w:rsidRDefault="00762BE0" w14:paraId="644442CD" w14:textId="523B1FD6">
      <w:pPr>
        <w:pStyle w:val="ListParagraph"/>
        <w:numPr>
          <w:ilvl w:val="0"/>
          <w:numId w:val="5"/>
        </w:num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504" w:hanging="144"/>
        <w:rPr>
          <w:sz w:val="20"/>
          <w:szCs w:val="20"/>
        </w:rPr>
      </w:pPr>
      <w:r w:rsidRPr="00B956FA">
        <w:rPr>
          <w:sz w:val="20"/>
          <w:szCs w:val="20"/>
        </w:rPr>
        <w:t xml:space="preserve">number of pots </w:t>
      </w:r>
      <w:r w:rsidRPr="00B956FA" w:rsidR="00444B6C">
        <w:rPr>
          <w:sz w:val="20"/>
          <w:szCs w:val="20"/>
        </w:rPr>
        <w:t>left deployed</w:t>
      </w:r>
      <w:r w:rsidRPr="00B956FA">
        <w:rPr>
          <w:sz w:val="20"/>
          <w:szCs w:val="20"/>
        </w:rPr>
        <w:t xml:space="preserve"> on the fishing grounds</w:t>
      </w:r>
      <w:r w:rsidRPr="00B956FA" w:rsidR="00E8611A">
        <w:rPr>
          <w:sz w:val="20"/>
          <w:szCs w:val="20"/>
        </w:rPr>
        <w:t>.</w:t>
      </w:r>
    </w:p>
    <w:p w:rsidRPr="00B956FA" w:rsidR="006A79C8" w:rsidP="00762BE0" w:rsidRDefault="00762BE0" w14:paraId="29C39EBF" w14:textId="77777777">
      <w:pPr>
        <w:contextualSpacing/>
        <w:rPr>
          <w:sz w:val="20"/>
        </w:rPr>
      </w:pPr>
      <w:r w:rsidRPr="00B956FA">
        <w:rPr>
          <w:sz w:val="20"/>
          <w:szCs w:val="20"/>
        </w:rPr>
        <w:t>Comments</w:t>
      </w:r>
    </w:p>
    <w:p w:rsidRPr="00B956FA" w:rsidR="006A79C8" w:rsidP="00735EE7" w:rsidRDefault="006A79C8" w14:paraId="19801052" w14:textId="008307DE">
      <w:pPr>
        <w:pStyle w:val="BodyText"/>
        <w:contextualSpacing/>
      </w:pPr>
    </w:p>
    <w:p w:rsidRPr="00B956FA" w:rsidR="00025F0D" w:rsidP="00735EE7" w:rsidRDefault="00025F0D" w14:paraId="3DD18286" w14:textId="77777777">
      <w:pPr>
        <w:pStyle w:val="BodyText"/>
        <w:contextualSpacing/>
      </w:pPr>
    </w:p>
    <w:p w:rsidRPr="00B956FA" w:rsidR="006A79C8" w:rsidP="00DB448A" w:rsidRDefault="00E622FE" w14:paraId="60FECBEA" w14:textId="19B15BC4">
      <w:pPr>
        <w:pStyle w:val="Heading1"/>
        <w:tabs>
          <w:tab w:val="left" w:pos="360"/>
        </w:tabs>
        <w:ind w:left="0"/>
        <w:contextualSpacing/>
        <w:rPr>
          <w:b w:val="0"/>
          <w:i/>
          <w:u w:val="none"/>
        </w:rPr>
      </w:pPr>
      <w:r w:rsidRPr="00B956FA">
        <w:rPr>
          <w:b w:val="0"/>
          <w:i/>
          <w:u w:val="none"/>
        </w:rPr>
        <w:t>1</w:t>
      </w:r>
      <w:r w:rsidRPr="00B956FA" w:rsidR="0027059A">
        <w:rPr>
          <w:b w:val="0"/>
          <w:i/>
          <w:u w:val="none"/>
        </w:rPr>
        <w:t>5</w:t>
      </w:r>
      <w:r w:rsidRPr="00B956FA" w:rsidR="00DB448A">
        <w:rPr>
          <w:b w:val="0"/>
          <w:i/>
          <w:u w:val="none"/>
        </w:rPr>
        <w:t>.</w:t>
      </w:r>
      <w:r w:rsidRPr="00B956FA" w:rsidR="00DB448A">
        <w:rPr>
          <w:b w:val="0"/>
          <w:i/>
          <w:u w:val="none"/>
        </w:rPr>
        <w:tab/>
      </w:r>
      <w:r w:rsidRPr="00B956FA" w:rsidR="004C62EA">
        <w:rPr>
          <w:b w:val="0"/>
          <w:i/>
          <w:u w:val="none"/>
        </w:rPr>
        <w:t>IFQ Departure</w:t>
      </w:r>
      <w:r w:rsidRPr="00B956FA" w:rsidR="004C62EA">
        <w:rPr>
          <w:b w:val="0"/>
          <w:i/>
          <w:spacing w:val="-2"/>
          <w:u w:val="none"/>
        </w:rPr>
        <w:t xml:space="preserve"> </w:t>
      </w:r>
      <w:r w:rsidRPr="00B956FA" w:rsidR="004C62EA">
        <w:rPr>
          <w:b w:val="0"/>
          <w:i/>
          <w:u w:val="none"/>
        </w:rPr>
        <w:t>Report</w:t>
      </w:r>
    </w:p>
    <w:p w:rsidRPr="00B956FA" w:rsidR="006A79C8" w:rsidP="00735EE7" w:rsidRDefault="006A79C8" w14:paraId="29E1BDB4" w14:textId="77777777">
      <w:pPr>
        <w:pStyle w:val="BodyText"/>
        <w:contextualSpacing/>
        <w:rPr>
          <w:b/>
          <w:sz w:val="23"/>
        </w:rPr>
      </w:pPr>
    </w:p>
    <w:p w:rsidRPr="00B956FA" w:rsidR="00B62D55" w:rsidP="00B62D55" w:rsidRDefault="00B62D55" w14:paraId="5437793B" w14:textId="46232DB6">
      <w:pPr>
        <w:pStyle w:val="BodyText"/>
        <w:contextualSpacing/>
      </w:pPr>
      <w:r w:rsidRPr="00B956FA">
        <w:t xml:space="preserve">A vessel operator who intends to make a landing of IFQ halibut, CDQ halibut, IFQ sablefish, or </w:t>
      </w:r>
      <w:r w:rsidRPr="00B956FA" w:rsidR="000134E1">
        <w:t>Crab Rationalization Program (</w:t>
      </w:r>
      <w:r w:rsidRPr="00B956FA">
        <w:t>CR</w:t>
      </w:r>
      <w:r w:rsidRPr="00B956FA" w:rsidR="000134E1">
        <w:t>)</w:t>
      </w:r>
      <w:r w:rsidRPr="00B956FA">
        <w:t xml:space="preserve"> crab at any location other than in an IFQ regulatory area for halibut and sablefish or in a crab fishery for CR crab in the State of Alaska must submit an IFQ Departure Report, by telephone, to OLE (800-304-4846 or 907-586-7163) between 0600 hours, A.l.t., and 2400 hours, A.l.t.</w:t>
      </w:r>
      <w:r w:rsidRPr="00B956FA" w:rsidR="008E1264">
        <w:t xml:space="preserve"> No form exists for this </w:t>
      </w:r>
      <w:r w:rsidRPr="00B956FA" w:rsidR="00721F22">
        <w:t>report</w:t>
      </w:r>
      <w:r w:rsidRPr="00B956FA" w:rsidR="008E1264">
        <w:t>.</w:t>
      </w:r>
    </w:p>
    <w:p w:rsidRPr="00B956FA" w:rsidR="00B62D55" w:rsidP="00B62D55" w:rsidRDefault="00B62D55" w14:paraId="6F32BA47" w14:textId="77777777">
      <w:pPr>
        <w:pStyle w:val="BodyText"/>
        <w:contextualSpacing/>
      </w:pPr>
    </w:p>
    <w:p w:rsidRPr="00B956FA" w:rsidR="00B62D55" w:rsidP="00B62D55" w:rsidRDefault="00B62D55" w14:paraId="08211A93" w14:textId="63E44AA4">
      <w:pPr>
        <w:pStyle w:val="BodyText"/>
        <w:contextualSpacing/>
      </w:pPr>
      <w:r w:rsidRPr="00B956FA">
        <w:t>A vessel operator who intends to make an IFQ landing at a location different from the location named on the IFQ Departure report must submit a revised report naming the new location at least 12 hours in advance of the offload. Revisions must be submitted by telephone, to OLE</w:t>
      </w:r>
      <w:r w:rsidRPr="00B956FA" w:rsidR="006043D4">
        <w:t xml:space="preserve"> </w:t>
      </w:r>
      <w:r w:rsidRPr="00B956FA">
        <w:t>(800-304-4846 or 907-586-7163) between the hours of 0600 hours, Alaska local time (A.l.t.), and 2400 hours, A.l.t.</w:t>
      </w:r>
    </w:p>
    <w:p w:rsidRPr="00B956FA" w:rsidR="00B62D55" w:rsidP="00B62D55" w:rsidRDefault="00B62D55" w14:paraId="790538B7" w14:textId="77777777">
      <w:pPr>
        <w:pStyle w:val="BodyText"/>
        <w:contextualSpacing/>
      </w:pPr>
    </w:p>
    <w:p w:rsidRPr="00B956FA" w:rsidR="00B62D55" w:rsidP="00B62D55" w:rsidRDefault="00B62D55" w14:paraId="585DB0FA" w14:textId="45125DD3">
      <w:pPr>
        <w:pStyle w:val="BodyText"/>
        <w:contextualSpacing/>
      </w:pPr>
      <w:r w:rsidRPr="00B956FA">
        <w:t xml:space="preserve">The IFQ Departure Report is submitted only after completion of all IFQ fishing and prior to departing the waters of the </w:t>
      </w:r>
      <w:r w:rsidRPr="00B956FA" w:rsidR="000134E1">
        <w:t>exclusive economic zone</w:t>
      </w:r>
      <w:r w:rsidRPr="00B956FA">
        <w:t xml:space="preserve"> adjacent to the jurisdictional waters of the State of Alaska, the territorial sea of the State of Alaska, or the internal waters of the State of Alaska.</w:t>
      </w:r>
      <w:r w:rsidRPr="00B956FA" w:rsidR="00FE2179">
        <w:t xml:space="preserve"> </w:t>
      </w:r>
    </w:p>
    <w:p w:rsidRPr="00B956FA" w:rsidR="00B62D55" w:rsidP="00B62D55" w:rsidRDefault="00B62D55" w14:paraId="1D5B4143" w14:textId="77777777">
      <w:pPr>
        <w:pStyle w:val="BodyText"/>
        <w:contextualSpacing/>
      </w:pPr>
    </w:p>
    <w:p w:rsidRPr="00B956FA" w:rsidR="00B62D55" w:rsidP="009D7751" w:rsidRDefault="00B62D55" w14:paraId="50E36408" w14:textId="13FCADA7">
      <w:pPr>
        <w:pStyle w:val="BodyText"/>
        <w:contextualSpacing/>
      </w:pPr>
      <w:r w:rsidRPr="00B956FA">
        <w:t>A vessel operator submitting an IFQ Departure Report for CR crab must have a Registered Crab Receiver permit.</w:t>
      </w:r>
    </w:p>
    <w:p w:rsidRPr="00B956FA" w:rsidR="009D7751" w:rsidP="009D7751" w:rsidRDefault="009D7751" w14:paraId="3E8165B1" w14:textId="77777777">
      <w:pPr>
        <w:pStyle w:val="BodyText"/>
        <w:contextualSpacing/>
      </w:pPr>
    </w:p>
    <w:p w:rsidRPr="00B956FA" w:rsidR="006A79C8" w:rsidP="009D7751" w:rsidRDefault="009D7751" w14:paraId="05270887" w14:textId="101A0B03">
      <w:pPr>
        <w:pStyle w:val="BodyText"/>
        <w:contextualSpacing/>
      </w:pPr>
      <w:r w:rsidRPr="00B956FA">
        <w:t>A vessel operator submitting an IFQ Departure Report for</w:t>
      </w:r>
      <w:r w:rsidRPr="00B956FA" w:rsidR="00B62D55">
        <w:t xml:space="preserve"> IFQ halibut, CDQ halibut, or IFQ sablefish must have a </w:t>
      </w:r>
      <w:r w:rsidRPr="00B956FA" w:rsidR="00920F8B">
        <w:t>registered buyer</w:t>
      </w:r>
      <w:r w:rsidRPr="00B956FA" w:rsidR="00B62D55">
        <w:t xml:space="preserve"> permit and must submit IFQ landing reports for all IFQ halibut, CDQ halibut, and IFQ sablefish on board at the same time and place as the first landing of any IFQ halibut, CDQ halibut, or IFQ sablefish.</w:t>
      </w:r>
    </w:p>
    <w:p w:rsidRPr="00B956FA" w:rsidR="006A79C8" w:rsidP="00735EE7" w:rsidRDefault="006A79C8" w14:paraId="457ED29F" w14:textId="77777777">
      <w:pPr>
        <w:pStyle w:val="BodyText"/>
        <w:contextualSpacing/>
      </w:pPr>
    </w:p>
    <w:p w:rsidRPr="00B956FA" w:rsidR="006A79C8" w:rsidP="00735EE7" w:rsidRDefault="00823E80" w14:paraId="2D6304B7" w14:textId="2DC8368C">
      <w:pPr>
        <w:contextualSpacing/>
        <w:rPr>
          <w:sz w:val="24"/>
          <w:szCs w:val="24"/>
        </w:rPr>
      </w:pPr>
      <w:r w:rsidRPr="00B956FA">
        <w:rPr>
          <w:sz w:val="24"/>
          <w:szCs w:val="24"/>
        </w:rPr>
        <w:t xml:space="preserve">The following information is collected in an </w:t>
      </w:r>
      <w:r w:rsidRPr="00B956FA" w:rsidR="004C62EA">
        <w:rPr>
          <w:sz w:val="24"/>
          <w:szCs w:val="24"/>
        </w:rPr>
        <w:t xml:space="preserve">IFQ Departure </w:t>
      </w:r>
      <w:r w:rsidRPr="00B956FA" w:rsidR="00F97D34">
        <w:rPr>
          <w:sz w:val="24"/>
          <w:szCs w:val="24"/>
        </w:rPr>
        <w:t>Report</w:t>
      </w:r>
      <w:r w:rsidRPr="00B956FA">
        <w:rPr>
          <w:sz w:val="24"/>
          <w:szCs w:val="24"/>
        </w:rPr>
        <w:t>.</w:t>
      </w:r>
    </w:p>
    <w:p w:rsidRPr="00B956FA" w:rsidR="00823E80" w:rsidP="00735EE7" w:rsidRDefault="00823E80" w14:paraId="1E61ECDA" w14:textId="77777777">
      <w:pPr>
        <w:contextualSpacing/>
        <w:rPr>
          <w:sz w:val="24"/>
          <w:szCs w:val="24"/>
        </w:rPr>
      </w:pPr>
    </w:p>
    <w:p w:rsidRPr="00B956FA" w:rsidR="00FF538F" w:rsidP="00FF538F" w:rsidRDefault="00FF538F" w14:paraId="4AB8A9FC" w14:textId="77777777">
      <w:pPr>
        <w:contextualSpacing/>
        <w:rPr>
          <w:i/>
          <w:sz w:val="20"/>
          <w:u w:val="single"/>
        </w:rPr>
      </w:pPr>
      <w:r w:rsidRPr="00B956FA">
        <w:rPr>
          <w:i/>
          <w:sz w:val="20"/>
          <w:u w:val="single"/>
        </w:rPr>
        <w:t>Toll-free telephone call to OLE</w:t>
      </w:r>
    </w:p>
    <w:p w:rsidRPr="00B956FA" w:rsidR="0034234F" w:rsidP="00735EE7" w:rsidRDefault="004C62EA" w14:paraId="295E09A8" w14:textId="77777777">
      <w:pPr>
        <w:contextualSpacing/>
        <w:rPr>
          <w:sz w:val="20"/>
        </w:rPr>
      </w:pPr>
      <w:r w:rsidRPr="00B956FA">
        <w:rPr>
          <w:sz w:val="20"/>
        </w:rPr>
        <w:t xml:space="preserve">Intended date, time (Alaska local time), and location of landing </w:t>
      </w:r>
    </w:p>
    <w:p w:rsidRPr="00B956FA" w:rsidR="006A79C8" w:rsidP="00735EE7" w:rsidRDefault="004C62EA" w14:paraId="17A53518" w14:textId="77777777">
      <w:pPr>
        <w:contextualSpacing/>
        <w:rPr>
          <w:sz w:val="20"/>
        </w:rPr>
      </w:pPr>
      <w:r w:rsidRPr="00B956FA">
        <w:rPr>
          <w:sz w:val="20"/>
        </w:rPr>
        <w:t>Vessel name and ADF&amp;G vessel registration number</w:t>
      </w:r>
    </w:p>
    <w:p w:rsidRPr="00B956FA" w:rsidR="006A79C8" w:rsidP="00735EE7" w:rsidRDefault="004C62EA" w14:paraId="37F2A300" w14:textId="77777777">
      <w:pPr>
        <w:contextualSpacing/>
        <w:rPr>
          <w:sz w:val="20"/>
        </w:rPr>
      </w:pPr>
      <w:r w:rsidRPr="00B956FA">
        <w:rPr>
          <w:sz w:val="20"/>
        </w:rPr>
        <w:t>Halibut IFQ, halibut CDQ, sablefish IFQ, and CR crab permit numbers of IFQ and CDQ permit holders on board</w:t>
      </w:r>
    </w:p>
    <w:p w:rsidRPr="00B956FA" w:rsidR="006A79C8" w:rsidP="00735EE7" w:rsidRDefault="004C62EA" w14:paraId="72640333" w14:textId="77777777">
      <w:pPr>
        <w:contextualSpacing/>
        <w:rPr>
          <w:sz w:val="20"/>
        </w:rPr>
      </w:pPr>
      <w:r w:rsidRPr="00B956FA">
        <w:rPr>
          <w:sz w:val="20"/>
        </w:rPr>
        <w:t>Vessel operator's name</w:t>
      </w:r>
    </w:p>
    <w:p w:rsidRPr="00B956FA" w:rsidR="0034234F" w:rsidP="00735EE7" w:rsidRDefault="004C62EA" w14:paraId="01DBB152" w14:textId="77777777">
      <w:pPr>
        <w:contextualSpacing/>
        <w:rPr>
          <w:sz w:val="20"/>
        </w:rPr>
      </w:pPr>
      <w:r w:rsidRPr="00B956FA">
        <w:rPr>
          <w:sz w:val="20"/>
        </w:rPr>
        <w:t xml:space="preserve">Registered Buyer permit or Registered Crab Receiver permit number </w:t>
      </w:r>
    </w:p>
    <w:p w:rsidRPr="00B956FA" w:rsidR="006A79C8" w:rsidP="00735EE7" w:rsidRDefault="004C62EA" w14:paraId="642E3894" w14:textId="77777777">
      <w:pPr>
        <w:contextualSpacing/>
        <w:rPr>
          <w:sz w:val="20"/>
        </w:rPr>
      </w:pPr>
      <w:r w:rsidRPr="00B956FA">
        <w:rPr>
          <w:sz w:val="20"/>
        </w:rPr>
        <w:t>Area of harvest.</w:t>
      </w:r>
    </w:p>
    <w:p w:rsidRPr="00B956FA" w:rsidR="0034234F" w:rsidP="00735EE7" w:rsidRDefault="004C62EA" w14:paraId="5C3D82E6" w14:textId="77777777">
      <w:pPr>
        <w:contextualSpacing/>
        <w:rPr>
          <w:sz w:val="20"/>
        </w:rPr>
      </w:pPr>
      <w:r w:rsidRPr="00B956FA">
        <w:rPr>
          <w:sz w:val="20"/>
        </w:rPr>
        <w:t xml:space="preserve">If IFQ or CDQ halibut, provide halibut regulatory areas (Figure 15 to 50 CFR part 679) </w:t>
      </w:r>
    </w:p>
    <w:p w:rsidRPr="00B956FA" w:rsidR="006A79C8" w:rsidP="00735EE7" w:rsidRDefault="004C62EA" w14:paraId="3ED38912" w14:textId="77777777">
      <w:pPr>
        <w:contextualSpacing/>
        <w:rPr>
          <w:sz w:val="20"/>
        </w:rPr>
      </w:pPr>
      <w:r w:rsidRPr="00B956FA">
        <w:rPr>
          <w:sz w:val="20"/>
        </w:rPr>
        <w:t>If IFQ sablefish, provide sablefish regulatory areas (Figure 14 to 50 CFR part 679)</w:t>
      </w:r>
    </w:p>
    <w:p w:rsidRPr="00B956FA" w:rsidR="006A79C8" w:rsidP="00735EE7" w:rsidRDefault="004C62EA" w14:paraId="543E575F" w14:textId="77777777">
      <w:pPr>
        <w:contextualSpacing/>
        <w:rPr>
          <w:sz w:val="20"/>
        </w:rPr>
      </w:pPr>
      <w:r w:rsidRPr="00B956FA">
        <w:rPr>
          <w:sz w:val="20"/>
        </w:rPr>
        <w:t>If CR crab, provide CR fishery code (Table 1 to part 680)</w:t>
      </w:r>
    </w:p>
    <w:p w:rsidRPr="00B956FA" w:rsidR="006A79C8" w:rsidP="00735EE7" w:rsidRDefault="004C62EA" w14:paraId="76AABD90" w14:textId="77777777">
      <w:pPr>
        <w:contextualSpacing/>
        <w:rPr>
          <w:sz w:val="20"/>
        </w:rPr>
      </w:pPr>
      <w:r w:rsidRPr="00B956FA">
        <w:rPr>
          <w:sz w:val="20"/>
        </w:rPr>
        <w:t>Estimated total weight as appropriate of IFQ halibut, CDQ halibut, IFQ sablefish, or CR crab on board (lb/kg/mt)</w:t>
      </w:r>
    </w:p>
    <w:p w:rsidRPr="00B956FA" w:rsidR="006A79C8" w:rsidP="00735EE7" w:rsidRDefault="006A79C8" w14:paraId="2A3689C6" w14:textId="77777777">
      <w:pPr>
        <w:pStyle w:val="BodyText"/>
        <w:contextualSpacing/>
      </w:pPr>
    </w:p>
    <w:p w:rsidRPr="00B956FA" w:rsidR="00F338EE" w:rsidP="00DB448A" w:rsidRDefault="00F338EE" w14:paraId="23C006A6" w14:textId="77777777">
      <w:pPr>
        <w:pStyle w:val="Heading1"/>
        <w:tabs>
          <w:tab w:val="left" w:pos="360"/>
        </w:tabs>
        <w:ind w:left="0"/>
        <w:contextualSpacing/>
        <w:rPr>
          <w:u w:val="none"/>
        </w:rPr>
      </w:pPr>
    </w:p>
    <w:p w:rsidRPr="00B956FA" w:rsidR="006A79C8" w:rsidP="00DB448A" w:rsidRDefault="00E622FE" w14:paraId="18CBC1B6" w14:textId="3ABE740C">
      <w:pPr>
        <w:pStyle w:val="Heading1"/>
        <w:tabs>
          <w:tab w:val="left" w:pos="360"/>
        </w:tabs>
        <w:ind w:left="0"/>
        <w:contextualSpacing/>
        <w:rPr>
          <w:b w:val="0"/>
          <w:i/>
          <w:color w:val="C00000"/>
          <w:u w:val="none"/>
        </w:rPr>
      </w:pPr>
      <w:r w:rsidRPr="00B956FA">
        <w:rPr>
          <w:b w:val="0"/>
          <w:i/>
          <w:u w:val="none"/>
        </w:rPr>
        <w:t>1</w:t>
      </w:r>
      <w:r w:rsidRPr="00B956FA" w:rsidR="0027059A">
        <w:rPr>
          <w:b w:val="0"/>
          <w:i/>
          <w:u w:val="none"/>
        </w:rPr>
        <w:t>6</w:t>
      </w:r>
      <w:r w:rsidRPr="00B956FA" w:rsidR="00DB448A">
        <w:rPr>
          <w:b w:val="0"/>
          <w:i/>
          <w:u w:val="none"/>
        </w:rPr>
        <w:t>.</w:t>
      </w:r>
      <w:r w:rsidRPr="00B956FA" w:rsidR="00DB448A">
        <w:rPr>
          <w:b w:val="0"/>
          <w:i/>
          <w:u w:val="none"/>
        </w:rPr>
        <w:tab/>
      </w:r>
      <w:r w:rsidRPr="00B956FA" w:rsidR="004C62EA">
        <w:rPr>
          <w:b w:val="0"/>
          <w:i/>
          <w:u w:val="none"/>
        </w:rPr>
        <w:t>Transshipment</w:t>
      </w:r>
      <w:r w:rsidRPr="00B956FA" w:rsidR="004C62EA">
        <w:rPr>
          <w:b w:val="0"/>
          <w:i/>
          <w:spacing w:val="-2"/>
          <w:u w:val="none"/>
        </w:rPr>
        <w:t xml:space="preserve"> </w:t>
      </w:r>
      <w:r w:rsidRPr="00B956FA" w:rsidR="004C62EA">
        <w:rPr>
          <w:b w:val="0"/>
          <w:i/>
          <w:u w:val="none"/>
        </w:rPr>
        <w:t>Authorization</w:t>
      </w:r>
      <w:r w:rsidRPr="00B956FA" w:rsidR="007D3F66">
        <w:rPr>
          <w:b w:val="0"/>
          <w:i/>
          <w:u w:val="none"/>
        </w:rPr>
        <w:t xml:space="preserve"> </w:t>
      </w:r>
    </w:p>
    <w:p w:rsidRPr="00B956FA" w:rsidR="006A79C8" w:rsidP="00735EE7" w:rsidRDefault="006A79C8" w14:paraId="5BD31E76" w14:textId="77777777">
      <w:pPr>
        <w:pStyle w:val="BodyText"/>
        <w:contextualSpacing/>
        <w:rPr>
          <w:b/>
          <w:sz w:val="23"/>
        </w:rPr>
      </w:pPr>
    </w:p>
    <w:p w:rsidRPr="00B956FA" w:rsidR="006A79C8" w:rsidP="00735EE7" w:rsidRDefault="004C62EA" w14:paraId="4D446950" w14:textId="77777777">
      <w:pPr>
        <w:pStyle w:val="BodyText"/>
        <w:contextualSpacing/>
      </w:pPr>
      <w:r w:rsidRPr="00B956FA">
        <w:t>No person may transship processed IFQ halibut, CDQ halibut, IFQ sablefish, or CR crab between vessels without authorization by a local clearing officer. Authorization from a local clearing officer must be obtained for each instance of transshipment at least 24 hours before the transshipment is intended to commence.</w:t>
      </w:r>
    </w:p>
    <w:p w:rsidRPr="00B956FA" w:rsidR="006A79C8" w:rsidP="00735EE7" w:rsidRDefault="006A79C8" w14:paraId="5488F0BC" w14:textId="77777777">
      <w:pPr>
        <w:pStyle w:val="BodyText"/>
        <w:contextualSpacing/>
      </w:pPr>
    </w:p>
    <w:p w:rsidRPr="00B956FA" w:rsidR="00F97D34" w:rsidP="00735EE7" w:rsidRDefault="004C62EA" w14:paraId="248851DD" w14:textId="77777777">
      <w:pPr>
        <w:pStyle w:val="BodyText"/>
        <w:contextualSpacing/>
      </w:pPr>
      <w:r w:rsidRPr="00B956FA">
        <w:t>The authorization is requested from OLE by telephone at 800-304-4846.</w:t>
      </w:r>
      <w:r w:rsidRPr="00B956FA" w:rsidR="00AE57C3">
        <w:t xml:space="preserve"> </w:t>
      </w:r>
      <w:r w:rsidRPr="00B956FA" w:rsidR="008E1264">
        <w:t>No form exists for this item.</w:t>
      </w:r>
    </w:p>
    <w:p w:rsidRPr="00B956FA" w:rsidR="006A79C8" w:rsidP="00735EE7" w:rsidRDefault="006A79C8" w14:paraId="1CB93E8A" w14:textId="77777777">
      <w:pPr>
        <w:pStyle w:val="BodyText"/>
        <w:contextualSpacing/>
      </w:pPr>
    </w:p>
    <w:p w:rsidRPr="00B956FA" w:rsidR="006A79C8" w:rsidP="00735EE7" w:rsidRDefault="004C62EA" w14:paraId="09A0F0E7" w14:textId="77777777">
      <w:pPr>
        <w:pStyle w:val="BodyText"/>
        <w:contextualSpacing/>
      </w:pPr>
      <w:r w:rsidRPr="00B956FA">
        <w:t>To obtain a Transshipment Authorization, the vessel operator must provide the following information to the clearing officer.</w:t>
      </w:r>
    </w:p>
    <w:p w:rsidRPr="00B956FA" w:rsidR="006A79C8" w:rsidP="00735EE7" w:rsidRDefault="006A79C8" w14:paraId="7E468D4E" w14:textId="77777777">
      <w:pPr>
        <w:pStyle w:val="BodyText"/>
        <w:contextualSpacing/>
      </w:pPr>
    </w:p>
    <w:p w:rsidRPr="00B956FA" w:rsidR="002875EA" w:rsidP="00735EE7" w:rsidRDefault="009762D5" w14:paraId="73A7DCCC" w14:textId="3D283F39">
      <w:pPr>
        <w:contextualSpacing/>
        <w:rPr>
          <w:sz w:val="24"/>
          <w:szCs w:val="24"/>
        </w:rPr>
      </w:pPr>
      <w:r w:rsidRPr="00B956FA">
        <w:rPr>
          <w:sz w:val="24"/>
          <w:szCs w:val="24"/>
        </w:rPr>
        <w:t>The following information is collected in a Transshipment Authorization.</w:t>
      </w:r>
    </w:p>
    <w:p w:rsidRPr="00B956FA" w:rsidR="009762D5" w:rsidP="00735EE7" w:rsidRDefault="009762D5" w14:paraId="46A182EB" w14:textId="77777777">
      <w:pPr>
        <w:contextualSpacing/>
        <w:rPr>
          <w:sz w:val="24"/>
          <w:szCs w:val="24"/>
        </w:rPr>
      </w:pPr>
    </w:p>
    <w:p w:rsidRPr="00B956FA" w:rsidR="003F3893" w:rsidP="00735EE7" w:rsidRDefault="003F3893" w14:paraId="09CE7ADE" w14:textId="77777777">
      <w:pPr>
        <w:contextualSpacing/>
        <w:rPr>
          <w:b/>
          <w:sz w:val="20"/>
        </w:rPr>
      </w:pPr>
      <w:r w:rsidRPr="00B956FA">
        <w:rPr>
          <w:i/>
          <w:sz w:val="20"/>
          <w:u w:val="single"/>
        </w:rPr>
        <w:t>Toll-free telephone call to OLE</w:t>
      </w:r>
    </w:p>
    <w:p w:rsidRPr="00B956FA" w:rsidR="002875EA" w:rsidP="00735EE7" w:rsidRDefault="004C62EA" w14:paraId="514C5AC2" w14:textId="77777777">
      <w:pPr>
        <w:contextualSpacing/>
        <w:rPr>
          <w:sz w:val="20"/>
        </w:rPr>
      </w:pPr>
      <w:r w:rsidRPr="00B956FA">
        <w:rPr>
          <w:sz w:val="20"/>
        </w:rPr>
        <w:t xml:space="preserve">Time and date of transshipment </w:t>
      </w:r>
    </w:p>
    <w:p w:rsidRPr="00B956FA" w:rsidR="006A79C8" w:rsidP="00735EE7" w:rsidRDefault="004C62EA" w14:paraId="7942A295" w14:textId="77777777">
      <w:pPr>
        <w:contextualSpacing/>
        <w:rPr>
          <w:sz w:val="20"/>
        </w:rPr>
      </w:pPr>
      <w:r w:rsidRPr="00B956FA">
        <w:rPr>
          <w:sz w:val="20"/>
        </w:rPr>
        <w:t>Location of transshipment</w:t>
      </w:r>
    </w:p>
    <w:p w:rsidRPr="00B956FA" w:rsidR="002875EA" w:rsidP="00735EE7" w:rsidRDefault="004C62EA" w14:paraId="0C6433BB" w14:textId="77777777">
      <w:pPr>
        <w:contextualSpacing/>
        <w:rPr>
          <w:sz w:val="20"/>
        </w:rPr>
      </w:pPr>
      <w:r w:rsidRPr="00B956FA">
        <w:rPr>
          <w:sz w:val="20"/>
        </w:rPr>
        <w:t xml:space="preserve">Name and ADF&amp;G vessel registration number of vessel offloading transshipment </w:t>
      </w:r>
    </w:p>
    <w:p w:rsidRPr="00B956FA" w:rsidR="006A79C8" w:rsidP="00735EE7" w:rsidRDefault="004C62EA" w14:paraId="7B213B50" w14:textId="77777777">
      <w:pPr>
        <w:contextualSpacing/>
        <w:rPr>
          <w:sz w:val="20"/>
        </w:rPr>
      </w:pPr>
      <w:r w:rsidRPr="00B956FA">
        <w:rPr>
          <w:sz w:val="20"/>
        </w:rPr>
        <w:t>Name of vessel receiving the transshipment</w:t>
      </w:r>
    </w:p>
    <w:p w:rsidRPr="00B956FA" w:rsidR="006A79C8" w:rsidP="00735EE7" w:rsidRDefault="004C62EA" w14:paraId="44ED569C" w14:textId="77777777">
      <w:pPr>
        <w:contextualSpacing/>
        <w:rPr>
          <w:sz w:val="20"/>
        </w:rPr>
      </w:pPr>
      <w:r w:rsidRPr="00B956FA">
        <w:rPr>
          <w:sz w:val="20"/>
        </w:rPr>
        <w:t>Product destination</w:t>
      </w:r>
    </w:p>
    <w:p w:rsidRPr="00B956FA" w:rsidR="002875EA" w:rsidP="00735EE7" w:rsidRDefault="004C62EA" w14:paraId="602083E6" w14:textId="77777777">
      <w:pPr>
        <w:contextualSpacing/>
        <w:rPr>
          <w:sz w:val="20"/>
        </w:rPr>
      </w:pPr>
      <w:r w:rsidRPr="00B956FA">
        <w:rPr>
          <w:sz w:val="20"/>
        </w:rPr>
        <w:t xml:space="preserve">Species code and product type code </w:t>
      </w:r>
    </w:p>
    <w:p w:rsidRPr="00B956FA" w:rsidR="006A79C8" w:rsidP="00735EE7" w:rsidRDefault="004C62EA" w14:paraId="5A70F79A" w14:textId="77777777">
      <w:pPr>
        <w:contextualSpacing/>
        <w:rPr>
          <w:sz w:val="20"/>
        </w:rPr>
      </w:pPr>
      <w:r w:rsidRPr="00B956FA">
        <w:rPr>
          <w:sz w:val="20"/>
        </w:rPr>
        <w:t>Total product weight</w:t>
      </w:r>
    </w:p>
    <w:p w:rsidRPr="00B956FA" w:rsidR="006A79C8" w:rsidP="00735EE7" w:rsidRDefault="004C62EA" w14:paraId="3AD7C21C" w14:textId="77777777">
      <w:pPr>
        <w:contextualSpacing/>
        <w:rPr>
          <w:sz w:val="20"/>
        </w:rPr>
      </w:pPr>
      <w:r w:rsidRPr="00B956FA">
        <w:rPr>
          <w:sz w:val="20"/>
        </w:rPr>
        <w:t>Time (A.l.t.) and date of request</w:t>
      </w:r>
    </w:p>
    <w:p w:rsidRPr="00B956FA" w:rsidR="006A79C8" w:rsidP="00735EE7" w:rsidRDefault="004C62EA" w14:paraId="023E8CFC" w14:textId="77777777">
      <w:pPr>
        <w:contextualSpacing/>
        <w:rPr>
          <w:sz w:val="20"/>
        </w:rPr>
      </w:pPr>
      <w:r w:rsidRPr="00B956FA">
        <w:rPr>
          <w:sz w:val="20"/>
        </w:rPr>
        <w:t>Name, telephone number, fax number for person making the request</w:t>
      </w:r>
    </w:p>
    <w:p w:rsidRPr="00B956FA" w:rsidR="006A79C8" w:rsidP="00735EE7" w:rsidRDefault="006A79C8" w14:paraId="7818EF63" w14:textId="77777777">
      <w:pPr>
        <w:pStyle w:val="BodyText"/>
        <w:contextualSpacing/>
      </w:pPr>
    </w:p>
    <w:p w:rsidRPr="00B956FA" w:rsidR="006A0D8A" w:rsidP="00DB448A" w:rsidRDefault="006A0D8A" w14:paraId="0651F549" w14:textId="77777777">
      <w:pPr>
        <w:pStyle w:val="Heading1"/>
        <w:tabs>
          <w:tab w:val="left" w:pos="360"/>
        </w:tabs>
        <w:ind w:left="0"/>
        <w:contextualSpacing/>
        <w:rPr>
          <w:u w:val="none"/>
        </w:rPr>
      </w:pPr>
    </w:p>
    <w:p w:rsidRPr="00B956FA" w:rsidR="006A79C8" w:rsidP="00DB448A" w:rsidRDefault="00E622FE" w14:paraId="27AF5D79" w14:textId="604F59B1">
      <w:pPr>
        <w:pStyle w:val="Heading1"/>
        <w:tabs>
          <w:tab w:val="left" w:pos="360"/>
        </w:tabs>
        <w:ind w:left="0"/>
        <w:contextualSpacing/>
        <w:rPr>
          <w:b w:val="0"/>
          <w:i/>
          <w:color w:val="C00000"/>
          <w:u w:val="none"/>
        </w:rPr>
      </w:pPr>
      <w:r w:rsidRPr="00B956FA">
        <w:rPr>
          <w:b w:val="0"/>
          <w:i/>
          <w:u w:val="none"/>
        </w:rPr>
        <w:t>1</w:t>
      </w:r>
      <w:r w:rsidRPr="00B956FA" w:rsidR="0027059A">
        <w:rPr>
          <w:b w:val="0"/>
          <w:i/>
          <w:u w:val="none"/>
        </w:rPr>
        <w:t>7</w:t>
      </w:r>
      <w:r w:rsidRPr="00B956FA" w:rsidR="00DB448A">
        <w:rPr>
          <w:b w:val="0"/>
          <w:i/>
          <w:u w:val="none"/>
        </w:rPr>
        <w:t>.</w:t>
      </w:r>
      <w:r w:rsidRPr="00B956FA" w:rsidR="00DB448A">
        <w:rPr>
          <w:b w:val="0"/>
          <w:i/>
          <w:u w:val="none"/>
        </w:rPr>
        <w:tab/>
      </w:r>
      <w:r w:rsidRPr="00B956FA" w:rsidR="004C62EA">
        <w:rPr>
          <w:b w:val="0"/>
          <w:i/>
          <w:u w:val="none"/>
        </w:rPr>
        <w:t xml:space="preserve">Dockside </w:t>
      </w:r>
      <w:r w:rsidRPr="00B956FA" w:rsidR="00444518">
        <w:rPr>
          <w:b w:val="0"/>
          <w:i/>
          <w:u w:val="none"/>
        </w:rPr>
        <w:t>S</w:t>
      </w:r>
      <w:r w:rsidRPr="00B956FA" w:rsidR="004C62EA">
        <w:rPr>
          <w:b w:val="0"/>
          <w:i/>
          <w:u w:val="none"/>
        </w:rPr>
        <w:t>ales</w:t>
      </w:r>
      <w:r w:rsidRPr="00B956FA" w:rsidR="004C62EA">
        <w:rPr>
          <w:b w:val="0"/>
          <w:i/>
          <w:spacing w:val="-2"/>
          <w:u w:val="none"/>
        </w:rPr>
        <w:t xml:space="preserve"> </w:t>
      </w:r>
      <w:r w:rsidRPr="00B956FA" w:rsidR="00444518">
        <w:rPr>
          <w:b w:val="0"/>
          <w:i/>
          <w:u w:val="none"/>
        </w:rPr>
        <w:t>R</w:t>
      </w:r>
      <w:r w:rsidRPr="00B956FA" w:rsidR="004C62EA">
        <w:rPr>
          <w:b w:val="0"/>
          <w:i/>
          <w:u w:val="none"/>
        </w:rPr>
        <w:t>eceipt</w:t>
      </w:r>
      <w:r w:rsidRPr="00B956FA" w:rsidR="006A0D8A">
        <w:rPr>
          <w:b w:val="0"/>
          <w:i/>
          <w:u w:val="none"/>
        </w:rPr>
        <w:t xml:space="preserve"> </w:t>
      </w:r>
    </w:p>
    <w:p w:rsidRPr="00B956FA" w:rsidR="006A79C8" w:rsidP="00735EE7" w:rsidRDefault="006A79C8" w14:paraId="0DA1B12B" w14:textId="77777777">
      <w:pPr>
        <w:pStyle w:val="BodyText"/>
        <w:contextualSpacing/>
        <w:rPr>
          <w:b/>
          <w:sz w:val="23"/>
        </w:rPr>
      </w:pPr>
    </w:p>
    <w:p w:rsidRPr="00B956FA" w:rsidR="006A79C8" w:rsidP="00735EE7" w:rsidRDefault="004C62EA" w14:paraId="0F1679AB" w14:textId="77777777">
      <w:pPr>
        <w:pStyle w:val="BodyText"/>
        <w:contextualSpacing/>
      </w:pPr>
      <w:r w:rsidRPr="00B956FA">
        <w:t>The purpose of reporting the amount of IFQ fish involved in a dockside sale is to provide OLE with the ability to monitor and inspect the shipment of IFQ fish to determine whether there was proper accounting for all IFQ fish landed.</w:t>
      </w:r>
    </w:p>
    <w:p w:rsidRPr="00B956FA" w:rsidR="006A79C8" w:rsidP="00735EE7" w:rsidRDefault="006A79C8" w14:paraId="6C464DB1" w14:textId="77777777">
      <w:pPr>
        <w:pStyle w:val="BodyText"/>
        <w:contextualSpacing/>
      </w:pPr>
    </w:p>
    <w:p w:rsidRPr="00B956FA" w:rsidR="006A79C8" w:rsidP="00735EE7" w:rsidRDefault="004C62EA" w14:paraId="601F5E75" w14:textId="04FA52DE">
      <w:pPr>
        <w:pStyle w:val="BodyText"/>
        <w:contextualSpacing/>
      </w:pPr>
      <w:r w:rsidRPr="00B956FA">
        <w:t xml:space="preserve">A person holding a valid IFQ permit or IFQ hired master permit, and a </w:t>
      </w:r>
      <w:r w:rsidRPr="00B956FA" w:rsidR="00920F8B">
        <w:t>registered buyer</w:t>
      </w:r>
      <w:r w:rsidRPr="00B956FA">
        <w:t xml:space="preserve"> permit may conduct a dockside sale of IFQ halibut or IFQ sablefish with a person who has not been issued a </w:t>
      </w:r>
      <w:r w:rsidRPr="00B956FA" w:rsidR="00920F8B">
        <w:t>registered buyer</w:t>
      </w:r>
      <w:r w:rsidRPr="00B956FA">
        <w:t xml:space="preserve"> permit after all IFQ halibut and IFQ sablefish have been landed and reported.</w:t>
      </w:r>
    </w:p>
    <w:p w:rsidRPr="00B956FA" w:rsidR="006A79C8" w:rsidP="00735EE7" w:rsidRDefault="006A79C8" w14:paraId="2E77A2B8" w14:textId="77777777">
      <w:pPr>
        <w:pStyle w:val="BodyText"/>
        <w:contextualSpacing/>
      </w:pPr>
    </w:p>
    <w:p w:rsidRPr="00B956FA" w:rsidR="006A79C8" w:rsidP="00735EE7" w:rsidRDefault="004C62EA" w14:paraId="3EAA3C1E" w14:textId="655A51D9">
      <w:pPr>
        <w:pStyle w:val="BodyText"/>
        <w:contextualSpacing/>
      </w:pPr>
      <w:r w:rsidRPr="00B956FA">
        <w:t xml:space="preserve">A person holding a valid halibut CDQ hired master permit and </w:t>
      </w:r>
      <w:r w:rsidRPr="00B956FA" w:rsidR="00920F8B">
        <w:t>registered buyer</w:t>
      </w:r>
      <w:r w:rsidRPr="00B956FA">
        <w:t xml:space="preserve"> permit may conduct a dockside sale of CDQ halibut with a person who has not been issued a </w:t>
      </w:r>
      <w:r w:rsidRPr="00B956FA" w:rsidR="00920F8B">
        <w:t>registered buyer</w:t>
      </w:r>
      <w:r w:rsidRPr="00B956FA">
        <w:t xml:space="preserve"> permit after all CDQ halibut have been landed and reported.</w:t>
      </w:r>
    </w:p>
    <w:p w:rsidRPr="00B956FA" w:rsidR="006A79C8" w:rsidP="00735EE7" w:rsidRDefault="006A79C8" w14:paraId="23D12B7C" w14:textId="77777777">
      <w:pPr>
        <w:pStyle w:val="BodyText"/>
        <w:contextualSpacing/>
      </w:pPr>
    </w:p>
    <w:p w:rsidRPr="00B956FA" w:rsidR="00D72607" w:rsidP="00735EE7" w:rsidRDefault="004C62EA" w14:paraId="2A7DECB2" w14:textId="4B026345">
      <w:pPr>
        <w:pStyle w:val="BodyText"/>
        <w:contextualSpacing/>
      </w:pPr>
      <w:r w:rsidRPr="00B956FA">
        <w:t xml:space="preserve">A </w:t>
      </w:r>
      <w:r w:rsidRPr="00B956FA" w:rsidR="00920F8B">
        <w:t>registered buyer</w:t>
      </w:r>
      <w:r w:rsidRPr="00B956FA">
        <w:t xml:space="preserve"> conducting dockside sales must issue a receipt to each individual receiving IFQ halibut, CDQ halibut, or IFQ sablefish in lieu of a pr</w:t>
      </w:r>
      <w:r w:rsidRPr="00B956FA" w:rsidR="008B16A0">
        <w:t>oduct transfer report (see OMB c</w:t>
      </w:r>
      <w:r w:rsidRPr="00B956FA">
        <w:t xml:space="preserve">ontrol </w:t>
      </w:r>
      <w:r w:rsidRPr="00B956FA" w:rsidR="008B16A0">
        <w:t>number</w:t>
      </w:r>
      <w:r w:rsidRPr="00B956FA">
        <w:t xml:space="preserve"> 0648-0213).</w:t>
      </w:r>
      <w:r w:rsidRPr="00B956FA" w:rsidR="00857F62">
        <w:t xml:space="preserve"> </w:t>
      </w:r>
      <w:r w:rsidRPr="00B956FA" w:rsidR="00640FDD">
        <w:t>No form exists for this item.</w:t>
      </w:r>
    </w:p>
    <w:p w:rsidRPr="00B956FA" w:rsidR="006A79C8" w:rsidP="00735EE7" w:rsidRDefault="006A79C8" w14:paraId="3BEE286E" w14:textId="77777777">
      <w:pPr>
        <w:pStyle w:val="BodyText"/>
        <w:contextualSpacing/>
      </w:pPr>
    </w:p>
    <w:p w:rsidRPr="00B956FA" w:rsidR="002E6440" w:rsidP="00735EE7" w:rsidRDefault="002E6440" w14:paraId="3A91CD8B" w14:textId="7B64FB35">
      <w:pPr>
        <w:pStyle w:val="BodyText"/>
        <w:contextualSpacing/>
      </w:pPr>
      <w:r w:rsidRPr="00B956FA">
        <w:t>The dockside sales receipt must include the following</w:t>
      </w:r>
      <w:r w:rsidRPr="00B956FA" w:rsidR="00D72607">
        <w:t xml:space="preserve"> information</w:t>
      </w:r>
      <w:r w:rsidRPr="00B956FA" w:rsidR="0013005F">
        <w:t>.</w:t>
      </w:r>
    </w:p>
    <w:p w:rsidRPr="00B956FA" w:rsidR="002E6440" w:rsidP="00735EE7" w:rsidRDefault="002E6440" w14:paraId="06870F36" w14:textId="77777777">
      <w:pPr>
        <w:pStyle w:val="BodyText"/>
        <w:contextualSpacing/>
      </w:pPr>
    </w:p>
    <w:p w:rsidRPr="00B956FA" w:rsidR="006A79C8" w:rsidP="00735EE7" w:rsidRDefault="004C62EA" w14:paraId="1095BC9B" w14:textId="77777777">
      <w:pPr>
        <w:contextualSpacing/>
        <w:rPr>
          <w:sz w:val="20"/>
        </w:rPr>
      </w:pPr>
      <w:r w:rsidRPr="00B956FA">
        <w:rPr>
          <w:sz w:val="20"/>
        </w:rPr>
        <w:t>Date of sale</w:t>
      </w:r>
    </w:p>
    <w:p w:rsidRPr="00B956FA" w:rsidR="006A79C8" w:rsidP="00735EE7" w:rsidRDefault="004C62EA" w14:paraId="5B714EFD" w14:textId="77777777">
      <w:pPr>
        <w:contextualSpacing/>
        <w:rPr>
          <w:sz w:val="20"/>
        </w:rPr>
      </w:pPr>
      <w:r w:rsidRPr="00B956FA">
        <w:rPr>
          <w:sz w:val="20"/>
        </w:rPr>
        <w:t>Registered buyer permit number</w:t>
      </w:r>
    </w:p>
    <w:p w:rsidRPr="00B956FA" w:rsidR="006A79C8" w:rsidP="00735EE7" w:rsidRDefault="004C62EA" w14:paraId="24F02118" w14:textId="77777777">
      <w:pPr>
        <w:contextualSpacing/>
        <w:rPr>
          <w:sz w:val="20"/>
        </w:rPr>
      </w:pPr>
      <w:r w:rsidRPr="00B956FA">
        <w:rPr>
          <w:sz w:val="20"/>
        </w:rPr>
        <w:t>Weight by product of the IFQ halibut, CDQ halibut, or sablefish IFQ transferred</w:t>
      </w:r>
    </w:p>
    <w:p w:rsidRPr="00B956FA" w:rsidR="006A79C8" w:rsidP="00735EE7" w:rsidRDefault="006A79C8" w14:paraId="46900DE9" w14:textId="77777777">
      <w:pPr>
        <w:pStyle w:val="BodyText"/>
        <w:contextualSpacing/>
      </w:pPr>
    </w:p>
    <w:p w:rsidRPr="00B956FA" w:rsidR="00204B64" w:rsidP="00735EE7" w:rsidRDefault="00204B64" w14:paraId="2950A2F1" w14:textId="4B34E085">
      <w:pPr>
        <w:pStyle w:val="BodyText"/>
        <w:contextualSpacing/>
      </w:pPr>
    </w:p>
    <w:p w:rsidRPr="00B956FA" w:rsidR="00204B64" w:rsidP="001F10DA" w:rsidRDefault="00BE0A84" w14:paraId="484FC065" w14:textId="6F4AE214">
      <w:pPr>
        <w:pStyle w:val="BodyText"/>
        <w:keepNext/>
        <w:widowControl/>
        <w:contextualSpacing/>
        <w:rPr>
          <w:i/>
        </w:rPr>
      </w:pPr>
      <w:r w:rsidRPr="00B956FA">
        <w:rPr>
          <w:i/>
        </w:rPr>
        <w:t>1</w:t>
      </w:r>
      <w:r w:rsidRPr="00B956FA" w:rsidR="0027059A">
        <w:rPr>
          <w:i/>
        </w:rPr>
        <w:t>8</w:t>
      </w:r>
      <w:r w:rsidRPr="00B956FA" w:rsidR="000B2834">
        <w:rPr>
          <w:i/>
        </w:rPr>
        <w:t xml:space="preserve">. </w:t>
      </w:r>
      <w:r w:rsidRPr="00B956FA" w:rsidR="00204B64">
        <w:rPr>
          <w:i/>
        </w:rPr>
        <w:t>Application for a Non-profit Corporation to be Designated as a Recreational Quota Entity</w:t>
      </w:r>
      <w:r w:rsidRPr="00B956FA" w:rsidR="007C5F82">
        <w:rPr>
          <w:i/>
        </w:rPr>
        <w:t xml:space="preserve"> (RQE)</w:t>
      </w:r>
      <w:r w:rsidRPr="00B956FA" w:rsidR="000B2834">
        <w:rPr>
          <w:i/>
        </w:rPr>
        <w:t xml:space="preserve"> </w:t>
      </w:r>
      <w:r w:rsidRPr="00B956FA" w:rsidR="00204B64">
        <w:rPr>
          <w:i/>
          <w:color w:val="C00000"/>
        </w:rPr>
        <w:cr/>
      </w:r>
    </w:p>
    <w:p w:rsidRPr="00B956FA" w:rsidR="00131B63" w:rsidP="000B2834" w:rsidRDefault="00131B63" w14:paraId="44291E32" w14:textId="7A49ED3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B956FA">
        <w:rPr>
          <w:sz w:val="24"/>
          <w:szCs w:val="24"/>
        </w:rPr>
        <w:t>An RQE is authorized to purchase and hold a limited amount of commercial halibut quota share that will yield additional pounds of recreational fishing quota on an annual basis to augment the amount of halibut available for harvest in the charter halibut fishery. The RQE provides a mechanism for a compensated reallocation of a portion of commercial halibut quota share to the charter halibut fishery.</w:t>
      </w:r>
    </w:p>
    <w:p w:rsidRPr="00B956FA" w:rsidR="00131B63" w:rsidP="000B2834" w:rsidRDefault="00131B63" w14:paraId="32E05034" w14:textId="7777777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p>
    <w:p w:rsidRPr="00B956FA" w:rsidR="00B33773" w:rsidP="000B2834" w:rsidRDefault="00717FC2" w14:paraId="6C003E87" w14:textId="49ED624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B956FA">
        <w:rPr>
          <w:sz w:val="24"/>
          <w:szCs w:val="24"/>
        </w:rPr>
        <w:t xml:space="preserve">A non-profit organization that intends to establish itself as an RQE </w:t>
      </w:r>
      <w:r w:rsidRPr="00B956FA" w:rsidR="00D82C14">
        <w:rPr>
          <w:sz w:val="24"/>
          <w:szCs w:val="24"/>
        </w:rPr>
        <w:t xml:space="preserve">and participate in the IFQ Program </w:t>
      </w:r>
      <w:r w:rsidRPr="00B956FA">
        <w:rPr>
          <w:sz w:val="24"/>
          <w:szCs w:val="24"/>
        </w:rPr>
        <w:t xml:space="preserve">must complete </w:t>
      </w:r>
      <w:r w:rsidRPr="00B956FA" w:rsidR="00B33773">
        <w:rPr>
          <w:sz w:val="24"/>
          <w:szCs w:val="24"/>
        </w:rPr>
        <w:t xml:space="preserve">an Application for a Non-profit Entity to be Designated as a Recreational Quota Entity (RQE) </w:t>
      </w:r>
      <w:r w:rsidRPr="00B956FA">
        <w:rPr>
          <w:sz w:val="24"/>
          <w:szCs w:val="24"/>
        </w:rPr>
        <w:t xml:space="preserve">for approval by NMFS. </w:t>
      </w:r>
      <w:r w:rsidRPr="00B956FA" w:rsidR="00B33773">
        <w:rPr>
          <w:sz w:val="24"/>
          <w:szCs w:val="24"/>
        </w:rPr>
        <w:t xml:space="preserve">This application collects information necessary for NMFS to determine eligibility of the entity to be designated an RQE. </w:t>
      </w:r>
    </w:p>
    <w:p w:rsidRPr="00B956FA" w:rsidR="00B33773" w:rsidP="000B2834" w:rsidRDefault="00B33773" w14:paraId="48AE8267" w14:textId="7777777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p>
    <w:p w:rsidRPr="00B956FA" w:rsidR="007C5F82" w:rsidP="000B2834" w:rsidRDefault="00D82C14" w14:paraId="164D9DE0" w14:textId="353837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B956FA">
        <w:rPr>
          <w:sz w:val="24"/>
          <w:szCs w:val="24"/>
        </w:rPr>
        <w:t xml:space="preserve">NMFS will approve only one entity as the RQE. </w:t>
      </w:r>
      <w:r w:rsidRPr="00B956FA" w:rsidR="007C5F82">
        <w:rPr>
          <w:sz w:val="24"/>
          <w:szCs w:val="24"/>
        </w:rPr>
        <w:t>Upon approval by NMFS, the RQE may buy, sell, and hold halibut QS in Areas 2C and 3A.</w:t>
      </w:r>
    </w:p>
    <w:p w:rsidRPr="00B956FA" w:rsidR="00D82C14" w:rsidP="000B2834" w:rsidRDefault="00D82C14" w14:paraId="7E93BE4B" w14:textId="3776C73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p>
    <w:p w:rsidRPr="00B956FA" w:rsidR="000B2834" w:rsidP="000B2834" w:rsidRDefault="000B2834" w14:paraId="1DE0FDC4" w14:textId="7F7DF02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B956FA">
        <w:rPr>
          <w:sz w:val="24"/>
          <w:szCs w:val="24"/>
        </w:rPr>
        <w:t>This application is due only once.</w:t>
      </w:r>
    </w:p>
    <w:p w:rsidRPr="00B956FA" w:rsidR="000B2834" w:rsidP="000B2834" w:rsidRDefault="000B2834" w14:paraId="5B74001A" w14:textId="7777777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p>
    <w:p w:rsidRPr="00B956FA" w:rsidR="000B2834" w:rsidP="000B2834" w:rsidRDefault="007C5F82" w14:paraId="0C34C342" w14:textId="5422AE2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B956FA">
        <w:rPr>
          <w:sz w:val="24"/>
          <w:szCs w:val="24"/>
        </w:rPr>
        <w:t>The</w:t>
      </w:r>
      <w:r w:rsidRPr="00B956FA" w:rsidR="000B2834">
        <w:rPr>
          <w:sz w:val="24"/>
          <w:szCs w:val="24"/>
        </w:rPr>
        <w:t xml:space="preserve"> application may be submitted to NMFS by mail or delivery. Fax submitta</w:t>
      </w:r>
      <w:r w:rsidRPr="00B956FA">
        <w:rPr>
          <w:sz w:val="24"/>
          <w:szCs w:val="24"/>
        </w:rPr>
        <w:t>l is not accept</w:t>
      </w:r>
      <w:r w:rsidRPr="00B956FA" w:rsidR="00B33773">
        <w:rPr>
          <w:sz w:val="24"/>
          <w:szCs w:val="24"/>
        </w:rPr>
        <w:t>ed</w:t>
      </w:r>
      <w:r w:rsidRPr="00B956FA">
        <w:rPr>
          <w:sz w:val="24"/>
          <w:szCs w:val="24"/>
        </w:rPr>
        <w:t xml:space="preserve"> due to the n</w:t>
      </w:r>
      <w:r w:rsidRPr="00B956FA" w:rsidR="000B2834">
        <w:rPr>
          <w:sz w:val="24"/>
          <w:szCs w:val="24"/>
        </w:rPr>
        <w:t>otary requirements.</w:t>
      </w:r>
    </w:p>
    <w:p w:rsidRPr="00B956FA" w:rsidR="00A44A35" w:rsidP="000B2834" w:rsidRDefault="00A44A35" w14:paraId="35D84B5D" w14:textId="7777777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p>
    <w:p w:rsidRPr="00B956FA" w:rsidR="000B2834" w:rsidP="000B2834" w:rsidRDefault="00A44A35" w14:paraId="5F337E56" w14:textId="73FF4C7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B956FA">
        <w:rPr>
          <w:sz w:val="24"/>
          <w:szCs w:val="24"/>
        </w:rPr>
        <w:t>The Application for a Non-profit Corporation to be Designated as a Recreational Quota Entity collects the following information.</w:t>
      </w:r>
    </w:p>
    <w:p w:rsidRPr="00B956FA" w:rsidR="00A44A35" w:rsidP="000B2834" w:rsidRDefault="00A44A35" w14:paraId="4873D62C" w14:textId="7777777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p>
    <w:p w:rsidRPr="00B956FA" w:rsidR="000B2834" w:rsidP="000B2834" w:rsidRDefault="000B2834" w14:paraId="55828E65" w14:textId="7777777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b/>
          <w:sz w:val="20"/>
          <w:szCs w:val="20"/>
        </w:rPr>
      </w:pPr>
      <w:r w:rsidRPr="00B956FA">
        <w:rPr>
          <w:b/>
          <w:sz w:val="20"/>
          <w:szCs w:val="20"/>
        </w:rPr>
        <w:t>Application for a Non-profit Corporation to be Designated as a CQE</w:t>
      </w:r>
    </w:p>
    <w:p w:rsidRPr="00B956FA" w:rsidR="000B2834" w:rsidP="000B2834" w:rsidRDefault="000B2834" w14:paraId="0C9D9AC7" w14:textId="7777777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0"/>
          <w:szCs w:val="20"/>
          <w:u w:val="single"/>
        </w:rPr>
      </w:pPr>
      <w:r w:rsidRPr="00B956FA">
        <w:rPr>
          <w:sz w:val="20"/>
          <w:szCs w:val="20"/>
          <w:u w:val="single"/>
        </w:rPr>
        <w:t>Block A–Identification of applicant</w:t>
      </w:r>
    </w:p>
    <w:p w:rsidRPr="00B956FA" w:rsidR="000B2834" w:rsidP="000B2834" w:rsidRDefault="000B2834" w14:paraId="15476EDB" w14:textId="28FD6B35">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450"/>
        <w:rPr>
          <w:sz w:val="20"/>
          <w:szCs w:val="20"/>
        </w:rPr>
      </w:pPr>
      <w:r w:rsidRPr="00B956FA">
        <w:rPr>
          <w:sz w:val="20"/>
          <w:szCs w:val="20"/>
        </w:rPr>
        <w:t>Name of nonprofit organization</w:t>
      </w:r>
    </w:p>
    <w:p w:rsidRPr="00B956FA" w:rsidR="007C5F82" w:rsidP="000B2834" w:rsidRDefault="007C5F82" w14:paraId="1D06A4B3" w14:textId="10408457">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450"/>
        <w:rPr>
          <w:sz w:val="20"/>
          <w:szCs w:val="20"/>
        </w:rPr>
      </w:pPr>
      <w:r w:rsidRPr="00B956FA">
        <w:rPr>
          <w:sz w:val="20"/>
          <w:szCs w:val="20"/>
        </w:rPr>
        <w:t>Tax ID Number</w:t>
      </w:r>
    </w:p>
    <w:p w:rsidRPr="00B956FA" w:rsidR="007C5F82" w:rsidP="000B2834" w:rsidRDefault="007C5F82" w14:paraId="1621C29E" w14:textId="71A81B27">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450"/>
        <w:rPr>
          <w:sz w:val="20"/>
          <w:szCs w:val="20"/>
        </w:rPr>
      </w:pPr>
      <w:r w:rsidRPr="00B956FA">
        <w:rPr>
          <w:sz w:val="20"/>
          <w:szCs w:val="20"/>
        </w:rPr>
        <w:t>NMFS ID Number</w:t>
      </w:r>
    </w:p>
    <w:p w:rsidRPr="00B956FA" w:rsidR="000B2834" w:rsidP="000B2834" w:rsidRDefault="000B2834" w14:paraId="707481A0" w14:textId="77777777">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450"/>
        <w:rPr>
          <w:sz w:val="20"/>
          <w:szCs w:val="20"/>
        </w:rPr>
      </w:pPr>
      <w:r w:rsidRPr="00B956FA">
        <w:rPr>
          <w:sz w:val="20"/>
          <w:szCs w:val="20"/>
        </w:rPr>
        <w:t>Name of contact person</w:t>
      </w:r>
    </w:p>
    <w:p w:rsidRPr="00B956FA" w:rsidR="000B2834" w:rsidP="000B2834" w:rsidRDefault="000B2834" w14:paraId="409DCE90" w14:textId="77777777">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450"/>
        <w:rPr>
          <w:sz w:val="20"/>
          <w:szCs w:val="20"/>
        </w:rPr>
      </w:pPr>
      <w:r w:rsidRPr="00B956FA">
        <w:rPr>
          <w:sz w:val="20"/>
          <w:szCs w:val="20"/>
        </w:rPr>
        <w:t>Permanent business mailing address</w:t>
      </w:r>
    </w:p>
    <w:p w:rsidRPr="00B956FA" w:rsidR="000B2834" w:rsidP="000B2834" w:rsidRDefault="000B2834" w14:paraId="010A3279" w14:textId="77777777">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450"/>
        <w:rPr>
          <w:sz w:val="20"/>
          <w:szCs w:val="20"/>
        </w:rPr>
      </w:pPr>
      <w:r w:rsidRPr="00B956FA">
        <w:rPr>
          <w:sz w:val="20"/>
          <w:szCs w:val="20"/>
        </w:rPr>
        <w:t>Business telephone number, fax number, and e-mail address</w:t>
      </w:r>
    </w:p>
    <w:p w:rsidRPr="00B956FA" w:rsidR="000B2834" w:rsidP="000B2834" w:rsidRDefault="000B2834" w14:paraId="7F3EFC5B" w14:textId="372824AD">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0"/>
          <w:szCs w:val="20"/>
          <w:u w:val="single"/>
        </w:rPr>
      </w:pPr>
      <w:r w:rsidRPr="00B956FA">
        <w:rPr>
          <w:sz w:val="20"/>
          <w:szCs w:val="20"/>
          <w:u w:val="single"/>
        </w:rPr>
        <w:t xml:space="preserve">Block B – Required </w:t>
      </w:r>
      <w:r w:rsidRPr="00B956FA" w:rsidR="00596484">
        <w:rPr>
          <w:sz w:val="20"/>
          <w:szCs w:val="20"/>
          <w:u w:val="single"/>
        </w:rPr>
        <w:t>Attachments</w:t>
      </w:r>
      <w:r w:rsidRPr="00B956FA">
        <w:rPr>
          <w:sz w:val="20"/>
          <w:szCs w:val="20"/>
          <w:u w:val="single"/>
        </w:rPr>
        <w:t xml:space="preserve"> -- Checklist of required attachments</w:t>
      </w:r>
    </w:p>
    <w:p w:rsidRPr="00B956FA" w:rsidR="00596484" w:rsidP="000B2834" w:rsidRDefault="00596484" w14:paraId="1A13DAB0" w14:textId="2EC2C6AE">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0"/>
          <w:szCs w:val="20"/>
        </w:rPr>
      </w:pPr>
      <w:r w:rsidRPr="00B956FA">
        <w:rPr>
          <w:sz w:val="20"/>
          <w:szCs w:val="20"/>
        </w:rPr>
        <w:tab/>
        <w:t>Applicants Articles of Incorporation</w:t>
      </w:r>
    </w:p>
    <w:p w:rsidRPr="00B956FA" w:rsidR="00596484" w:rsidP="000B2834" w:rsidRDefault="00596484" w14:paraId="79828650" w14:textId="38246B6C">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0"/>
          <w:szCs w:val="20"/>
        </w:rPr>
      </w:pPr>
      <w:r w:rsidRPr="00B956FA">
        <w:rPr>
          <w:sz w:val="20"/>
          <w:szCs w:val="20"/>
        </w:rPr>
        <w:tab/>
        <w:t>Applicant’s Corporate By-laws</w:t>
      </w:r>
    </w:p>
    <w:p w:rsidRPr="00B956FA" w:rsidR="00596484" w:rsidP="00131B63" w:rsidRDefault="00596484" w14:paraId="6839D4AA" w14:textId="4264D93E">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360" w:hanging="360"/>
        <w:rPr>
          <w:sz w:val="20"/>
          <w:szCs w:val="20"/>
        </w:rPr>
      </w:pPr>
      <w:r w:rsidRPr="00B956FA">
        <w:rPr>
          <w:sz w:val="20"/>
          <w:szCs w:val="20"/>
        </w:rPr>
        <w:tab/>
        <w:t>List of applicant’s key personnel, including its Board of Directors, officers, representatives, and managers</w:t>
      </w:r>
    </w:p>
    <w:p w:rsidRPr="00B956FA" w:rsidR="00596484" w:rsidP="00131B63" w:rsidRDefault="00596484" w14:paraId="31EEECDA" w14:textId="5DD28D73">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360" w:hanging="360"/>
        <w:rPr>
          <w:sz w:val="20"/>
          <w:szCs w:val="20"/>
        </w:rPr>
      </w:pPr>
      <w:r w:rsidRPr="00B956FA">
        <w:rPr>
          <w:sz w:val="20"/>
          <w:szCs w:val="20"/>
        </w:rPr>
        <w:tab/>
        <w:t>Applicant’s organizational chart or, at minimum, a written explanation that fully reveals the applicants line and staff responsibilities and relationships</w:t>
      </w:r>
    </w:p>
    <w:p w:rsidRPr="00B956FA" w:rsidR="000B2834" w:rsidP="000B2834" w:rsidRDefault="000B2834" w14:paraId="2E643C4D" w14:textId="77777777">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0"/>
          <w:szCs w:val="20"/>
          <w:u w:val="single"/>
        </w:rPr>
      </w:pPr>
      <w:r w:rsidRPr="00B956FA">
        <w:rPr>
          <w:sz w:val="20"/>
          <w:szCs w:val="20"/>
          <w:u w:val="single"/>
        </w:rPr>
        <w:t>Block C – Notary Certification</w:t>
      </w:r>
    </w:p>
    <w:p w:rsidRPr="00B956FA" w:rsidR="000B2834" w:rsidP="000B2834" w:rsidRDefault="000B2834" w14:paraId="566A241F" w14:textId="4E27D2AD">
      <w:pPr>
        <w:tabs>
          <w:tab w:val="left" w:pos="-1200"/>
          <w:tab w:val="left" w:pos="-720"/>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540"/>
        <w:rPr>
          <w:sz w:val="20"/>
          <w:szCs w:val="20"/>
        </w:rPr>
      </w:pPr>
      <w:r w:rsidRPr="00B956FA">
        <w:rPr>
          <w:sz w:val="20"/>
          <w:szCs w:val="20"/>
        </w:rPr>
        <w:t>Printed name and signature of applicant</w:t>
      </w:r>
      <w:r w:rsidRPr="00B956FA" w:rsidR="00596484">
        <w:rPr>
          <w:sz w:val="20"/>
          <w:szCs w:val="20"/>
        </w:rPr>
        <w:t xml:space="preserve"> or authorized representative</w:t>
      </w:r>
      <w:r w:rsidRPr="00B956FA">
        <w:rPr>
          <w:sz w:val="20"/>
          <w:szCs w:val="20"/>
        </w:rPr>
        <w:t xml:space="preserve"> and date signed</w:t>
      </w:r>
      <w:r w:rsidRPr="00B956FA" w:rsidR="00596484">
        <w:rPr>
          <w:sz w:val="20"/>
          <w:szCs w:val="20"/>
        </w:rPr>
        <w:t>. If representative, attach authorization.</w:t>
      </w:r>
    </w:p>
    <w:p w:rsidRPr="00B956FA" w:rsidR="000B2834" w:rsidP="000B2834" w:rsidRDefault="000B2834" w14:paraId="40F8A469" w14:textId="5BDBA5CF">
      <w:pPr>
        <w:tabs>
          <w:tab w:val="left" w:pos="-1200"/>
          <w:tab w:val="left" w:pos="-720"/>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540"/>
        <w:rPr>
          <w:sz w:val="20"/>
          <w:szCs w:val="20"/>
        </w:rPr>
      </w:pPr>
      <w:r w:rsidRPr="00B956FA">
        <w:rPr>
          <w:sz w:val="20"/>
          <w:szCs w:val="20"/>
        </w:rPr>
        <w:t xml:space="preserve">Signature, date when commission expires, and stamp of </w:t>
      </w:r>
      <w:r w:rsidRPr="00B956FA" w:rsidR="00E021E9">
        <w:rPr>
          <w:sz w:val="20"/>
          <w:szCs w:val="20"/>
        </w:rPr>
        <w:t>notary</w:t>
      </w:r>
    </w:p>
    <w:p w:rsidRPr="00B956FA" w:rsidR="000B2834" w:rsidP="000B2834" w:rsidRDefault="000B2834" w14:paraId="10AD1DD0" w14:textId="77777777">
      <w:pPr>
        <w:tabs>
          <w:tab w:val="left" w:pos="-1200"/>
          <w:tab w:val="left" w:pos="-720"/>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540"/>
        <w:rPr>
          <w:sz w:val="24"/>
          <w:szCs w:val="24"/>
        </w:rPr>
      </w:pPr>
    </w:p>
    <w:p w:rsidRPr="00B956FA" w:rsidR="000B2834" w:rsidP="00204B64" w:rsidRDefault="000B2834" w14:paraId="16AF6F98" w14:textId="77777777">
      <w:pPr>
        <w:pStyle w:val="BodyText"/>
        <w:contextualSpacing/>
      </w:pPr>
    </w:p>
    <w:p w:rsidRPr="00B956FA" w:rsidR="00204B64" w:rsidP="00204B64" w:rsidRDefault="0027059A" w14:paraId="3694D0C3" w14:textId="4536CF39">
      <w:pPr>
        <w:pStyle w:val="BodyText"/>
        <w:contextualSpacing/>
        <w:rPr>
          <w:i/>
          <w:color w:val="C0504D" w:themeColor="accent2"/>
        </w:rPr>
      </w:pPr>
      <w:r w:rsidRPr="00B956FA">
        <w:rPr>
          <w:i/>
        </w:rPr>
        <w:t>19</w:t>
      </w:r>
      <w:r w:rsidRPr="00B956FA" w:rsidR="000B2834">
        <w:rPr>
          <w:i/>
        </w:rPr>
        <w:t xml:space="preserve">. </w:t>
      </w:r>
      <w:r w:rsidRPr="00B956FA" w:rsidR="00204B64">
        <w:rPr>
          <w:i/>
        </w:rPr>
        <w:t>Application for Transfer of Quota Share To or From a Recreational Quota Entity</w:t>
      </w:r>
      <w:r w:rsidRPr="00B956FA" w:rsidR="00204B64">
        <w:rPr>
          <w:i/>
          <w:color w:val="C00000"/>
        </w:rPr>
        <w:cr/>
      </w:r>
    </w:p>
    <w:p w:rsidRPr="00B956FA" w:rsidR="005369D5" w:rsidP="000B2834" w:rsidRDefault="000B2834" w14:paraId="5580E00A" w14:textId="7777777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B956FA">
        <w:rPr>
          <w:sz w:val="24"/>
          <w:szCs w:val="24"/>
        </w:rPr>
        <w:t xml:space="preserve">An RQE is eligible to receive QS by transfer and to transfer QS. </w:t>
      </w:r>
    </w:p>
    <w:p w:rsidRPr="00B956FA" w:rsidR="005369D5" w:rsidP="000B2834" w:rsidRDefault="005369D5" w14:paraId="6996D1CF" w14:textId="7777777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p>
    <w:p w:rsidRPr="00B956FA" w:rsidR="000B2834" w:rsidP="000B2834" w:rsidRDefault="000B2834" w14:paraId="159F13F2" w14:textId="30272A8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B956FA">
        <w:rPr>
          <w:sz w:val="24"/>
          <w:szCs w:val="24"/>
        </w:rPr>
        <w:t>An RQE is limited to holding no more than 10 percent of the 2015 commercial QS pool in Area 2C and no more than 12 percent of the 2015 commercial QS pool in Area 3A.</w:t>
      </w:r>
      <w:r w:rsidRPr="00B956FA" w:rsidR="005369D5">
        <w:rPr>
          <w:sz w:val="24"/>
          <w:szCs w:val="24"/>
        </w:rPr>
        <w:t xml:space="preserve"> A</w:t>
      </w:r>
      <w:r w:rsidRPr="00B956FA">
        <w:rPr>
          <w:sz w:val="24"/>
          <w:szCs w:val="24"/>
        </w:rPr>
        <w:t xml:space="preserve">n RQE may not annually transfer more than 1 percent of the commercial QS units in Area 2C or more than 1.2 percent of the commercial QS units in Area 3A based on the 2015 QS pool. </w:t>
      </w:r>
    </w:p>
    <w:p w:rsidRPr="00B956FA" w:rsidR="000B2834" w:rsidP="000B2834" w:rsidRDefault="000B2834" w14:paraId="12CCF0FA" w14:textId="7777777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p>
    <w:p w:rsidRPr="00B956FA" w:rsidR="000B2834" w:rsidP="000B2834" w:rsidRDefault="005369D5" w14:paraId="5B4553ED" w14:textId="41B284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B956FA">
        <w:rPr>
          <w:sz w:val="24"/>
          <w:szCs w:val="24"/>
        </w:rPr>
        <w:t>A</w:t>
      </w:r>
      <w:r w:rsidRPr="00B956FA" w:rsidR="000B2834">
        <w:rPr>
          <w:sz w:val="24"/>
          <w:szCs w:val="24"/>
        </w:rPr>
        <w:t xml:space="preserve">n RQE may not purchase any D class QS in Area 3A and may not purchase more than 10 percent of the D class QS in Area 2C based on the D class QS pool in 2015. An RQE is also limited to purchasing no more than 10 percent of the B class QS in Area 2C based on the B class QS pool in 2015. </w:t>
      </w:r>
    </w:p>
    <w:p w:rsidRPr="00B956FA" w:rsidR="000B2834" w:rsidP="000B2834" w:rsidRDefault="000B2834" w14:paraId="0DB19247" w14:textId="7777777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p>
    <w:p w:rsidRPr="00B956FA" w:rsidR="000B2834" w:rsidP="000B2834" w:rsidRDefault="000B2834" w14:paraId="704565D6" w14:textId="067CCBA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B956FA">
        <w:rPr>
          <w:sz w:val="24"/>
          <w:szCs w:val="24"/>
        </w:rPr>
        <w:t>If an RQE transfers QS to another person, the quota class and block designation of the QS is retained. Any person that holds a TEC is eligible to receive QS by transfer from the RQE. The IFQ Program does not permit transfer of QS subject to any conditions of repossession or resale to the transferor except by court order, operation of law, or security agreement</w:t>
      </w:r>
      <w:r w:rsidRPr="00B956FA" w:rsidR="005369D5">
        <w:rPr>
          <w:sz w:val="24"/>
          <w:szCs w:val="24"/>
        </w:rPr>
        <w:t>.</w:t>
      </w:r>
    </w:p>
    <w:p w:rsidRPr="00B956FA" w:rsidR="000B2834" w:rsidP="000B2834" w:rsidRDefault="000B2834" w14:paraId="3160BDDA" w14:textId="7777777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p>
    <w:p w:rsidRPr="00B956FA" w:rsidR="000B2834" w:rsidP="00A447F0" w:rsidRDefault="00056B92" w14:paraId="67601874" w14:textId="351359F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B956FA">
        <w:rPr>
          <w:sz w:val="24"/>
          <w:szCs w:val="24"/>
        </w:rPr>
        <w:t xml:space="preserve">The Application for Transfer of Quota Share To or From a Recreational Quota Entity is used by an RQE to permanently receive or transfer QS. This application collects information necessary for NMFS to ensure that QS are transferred in compliance </w:t>
      </w:r>
      <w:r w:rsidRPr="00B956FA" w:rsidR="000B2834">
        <w:rPr>
          <w:sz w:val="24"/>
          <w:szCs w:val="24"/>
        </w:rPr>
        <w:t>with regulations governing the buying and selling of QS.</w:t>
      </w:r>
      <w:r w:rsidRPr="00B956FA" w:rsidR="00FE2179">
        <w:rPr>
          <w:sz w:val="24"/>
          <w:szCs w:val="24"/>
        </w:rPr>
        <w:t xml:space="preserve"> </w:t>
      </w:r>
    </w:p>
    <w:p w:rsidRPr="00B956FA" w:rsidR="005369D5" w:rsidP="000B2834" w:rsidRDefault="005369D5" w14:paraId="69FDD16E" w14:textId="7777777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p>
    <w:p w:rsidRPr="00B956FA" w:rsidR="000B2834" w:rsidP="000B2834" w:rsidRDefault="005369D5" w14:paraId="78D5366D" w14:textId="276EEEF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B956FA">
        <w:rPr>
          <w:sz w:val="24"/>
          <w:szCs w:val="24"/>
        </w:rPr>
        <w:t>This</w:t>
      </w:r>
      <w:r w:rsidRPr="00B956FA" w:rsidR="000B2834">
        <w:rPr>
          <w:sz w:val="24"/>
          <w:szCs w:val="24"/>
        </w:rPr>
        <w:t xml:space="preserve"> application may be submitted to NMFS </w:t>
      </w:r>
      <w:r w:rsidRPr="00B956FA">
        <w:rPr>
          <w:sz w:val="24"/>
          <w:szCs w:val="24"/>
        </w:rPr>
        <w:t xml:space="preserve">RAM </w:t>
      </w:r>
      <w:r w:rsidRPr="00B956FA" w:rsidR="000B2834">
        <w:rPr>
          <w:sz w:val="24"/>
          <w:szCs w:val="24"/>
        </w:rPr>
        <w:t xml:space="preserve">by mail or delivery. </w:t>
      </w:r>
      <w:r w:rsidRPr="00B956FA" w:rsidR="00282C4C">
        <w:rPr>
          <w:sz w:val="24"/>
          <w:szCs w:val="24"/>
        </w:rPr>
        <w:t>Fax submittal is not accepted due to the n</w:t>
      </w:r>
      <w:r w:rsidRPr="00B956FA" w:rsidR="000B2834">
        <w:rPr>
          <w:sz w:val="24"/>
          <w:szCs w:val="24"/>
        </w:rPr>
        <w:t>otary requirements.</w:t>
      </w:r>
    </w:p>
    <w:p w:rsidRPr="00B956FA" w:rsidR="000B2834" w:rsidP="000B2834" w:rsidRDefault="000B2834" w14:paraId="2695EF75" w14:textId="216971C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p>
    <w:p w:rsidRPr="00B956FA" w:rsidR="00A44A35" w:rsidP="000B2834" w:rsidRDefault="00A44A35" w14:paraId="653E662F" w14:textId="22B39DE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B956FA">
        <w:rPr>
          <w:sz w:val="24"/>
          <w:szCs w:val="24"/>
        </w:rPr>
        <w:t xml:space="preserve">The Application for Transfer of Quota Share To or From a Recreational Quota Entity collects the following information. </w:t>
      </w:r>
    </w:p>
    <w:p w:rsidRPr="00B956FA" w:rsidR="00A44A35" w:rsidP="000B2834" w:rsidRDefault="00A44A35" w14:paraId="430C93A1" w14:textId="7777777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p>
    <w:p w:rsidRPr="00B956FA" w:rsidR="000B2834" w:rsidP="000B2834" w:rsidRDefault="000B2834" w14:paraId="611018B8" w14:textId="77777777">
      <w:pPr>
        <w:adjustRightInd w:val="0"/>
        <w:rPr>
          <w:b/>
          <w:bCs/>
          <w:sz w:val="20"/>
          <w:szCs w:val="20"/>
        </w:rPr>
      </w:pPr>
      <w:r w:rsidRPr="00B956FA">
        <w:rPr>
          <w:b/>
          <w:bCs/>
          <w:sz w:val="20"/>
          <w:szCs w:val="20"/>
        </w:rPr>
        <w:t>Application for Transfer of QS To or From a Recreational Quota Entity</w:t>
      </w:r>
    </w:p>
    <w:p w:rsidRPr="00B956FA" w:rsidR="000B2834" w:rsidP="000B2834" w:rsidRDefault="000B2834" w14:paraId="4191340B" w14:textId="77777777">
      <w:pPr>
        <w:widowControl/>
        <w:autoSpaceDE/>
        <w:autoSpaceDN/>
        <w:rPr>
          <w:sz w:val="20"/>
          <w:szCs w:val="20"/>
        </w:rPr>
      </w:pPr>
      <w:r w:rsidRPr="00B956FA">
        <w:rPr>
          <w:sz w:val="20"/>
          <w:szCs w:val="20"/>
          <w:u w:val="single"/>
        </w:rPr>
        <w:t>Block A –Transferor Information (Seller)</w:t>
      </w:r>
    </w:p>
    <w:p w:rsidRPr="00B956FA" w:rsidR="000B2834" w:rsidP="000B2834" w:rsidRDefault="000B2834" w14:paraId="7A8664BB" w14:textId="77777777">
      <w:pPr>
        <w:tabs>
          <w:tab w:val="left" w:pos="360"/>
          <w:tab w:val="left" w:pos="720"/>
          <w:tab w:val="left" w:pos="1080"/>
          <w:tab w:val="left" w:pos="1440"/>
        </w:tabs>
        <w:adjustRightInd w:val="0"/>
        <w:rPr>
          <w:sz w:val="20"/>
          <w:szCs w:val="20"/>
        </w:rPr>
      </w:pPr>
      <w:r w:rsidRPr="00B956FA">
        <w:rPr>
          <w:sz w:val="20"/>
          <w:szCs w:val="20"/>
        </w:rPr>
        <w:tab/>
        <w:t>Name and NMFS Person ID</w:t>
      </w:r>
    </w:p>
    <w:p w:rsidRPr="00B956FA" w:rsidR="000B2834" w:rsidP="000B2834" w:rsidRDefault="000B2834" w14:paraId="10D358DE" w14:textId="77777777">
      <w:pPr>
        <w:tabs>
          <w:tab w:val="left" w:pos="360"/>
          <w:tab w:val="left" w:pos="720"/>
          <w:tab w:val="left" w:pos="1080"/>
          <w:tab w:val="left" w:pos="1440"/>
        </w:tabs>
        <w:adjustRightInd w:val="0"/>
        <w:rPr>
          <w:sz w:val="20"/>
          <w:szCs w:val="20"/>
        </w:rPr>
      </w:pPr>
      <w:r w:rsidRPr="00B956FA">
        <w:rPr>
          <w:sz w:val="20"/>
          <w:szCs w:val="20"/>
        </w:rPr>
        <w:tab/>
        <w:t>Business mailing address (indicate whether permanent or temporary)</w:t>
      </w:r>
    </w:p>
    <w:p w:rsidRPr="00B956FA" w:rsidR="000B2834" w:rsidP="000B2834" w:rsidRDefault="000B2834" w14:paraId="1704E4BD" w14:textId="77777777">
      <w:pPr>
        <w:tabs>
          <w:tab w:val="left" w:pos="360"/>
          <w:tab w:val="left" w:pos="720"/>
          <w:tab w:val="left" w:pos="1080"/>
          <w:tab w:val="left" w:pos="1440"/>
        </w:tabs>
        <w:adjustRightInd w:val="0"/>
        <w:rPr>
          <w:sz w:val="20"/>
          <w:szCs w:val="20"/>
        </w:rPr>
      </w:pPr>
      <w:r w:rsidRPr="00B956FA">
        <w:rPr>
          <w:sz w:val="20"/>
          <w:szCs w:val="20"/>
        </w:rPr>
        <w:tab/>
      </w:r>
      <w:r w:rsidRPr="00B956FA">
        <w:rPr>
          <w:rFonts w:ascii="Times" w:hAnsi="Times"/>
          <w:sz w:val="20"/>
          <w:szCs w:val="20"/>
        </w:rPr>
        <w:t>B</w:t>
      </w:r>
      <w:r w:rsidRPr="00B956FA">
        <w:rPr>
          <w:sz w:val="20"/>
          <w:szCs w:val="20"/>
        </w:rPr>
        <w:t>usiness telephone number, Business fax number, and business e-mail address</w:t>
      </w:r>
    </w:p>
    <w:p w:rsidRPr="00B956FA" w:rsidR="000B2834" w:rsidP="000B2834" w:rsidRDefault="000B2834" w14:paraId="31C7E0F5" w14:textId="77777777">
      <w:pPr>
        <w:tabs>
          <w:tab w:val="left" w:pos="360"/>
          <w:tab w:val="left" w:pos="720"/>
          <w:tab w:val="left" w:pos="1080"/>
          <w:tab w:val="left" w:pos="1440"/>
        </w:tabs>
        <w:adjustRightInd w:val="0"/>
        <w:rPr>
          <w:sz w:val="20"/>
          <w:szCs w:val="20"/>
        </w:rPr>
      </w:pPr>
      <w:r w:rsidRPr="00B956FA">
        <w:rPr>
          <w:sz w:val="20"/>
          <w:szCs w:val="20"/>
          <w:u w:val="single"/>
        </w:rPr>
        <w:t>Block B –Transferee Information (Buyer)</w:t>
      </w:r>
    </w:p>
    <w:p w:rsidRPr="00B956FA" w:rsidR="000B2834" w:rsidP="000B2834" w:rsidRDefault="000B2834" w14:paraId="5C0DD69E" w14:textId="77777777">
      <w:pPr>
        <w:tabs>
          <w:tab w:val="left" w:pos="360"/>
          <w:tab w:val="left" w:pos="720"/>
          <w:tab w:val="left" w:pos="1080"/>
          <w:tab w:val="left" w:pos="1440"/>
        </w:tabs>
        <w:adjustRightInd w:val="0"/>
        <w:rPr>
          <w:sz w:val="20"/>
          <w:szCs w:val="20"/>
        </w:rPr>
      </w:pPr>
      <w:r w:rsidRPr="00B956FA">
        <w:rPr>
          <w:sz w:val="20"/>
          <w:szCs w:val="20"/>
        </w:rPr>
        <w:tab/>
        <w:t>Name and NMFS Person ID</w:t>
      </w:r>
      <w:r w:rsidRPr="00B956FA">
        <w:rPr>
          <w:sz w:val="20"/>
          <w:szCs w:val="20"/>
        </w:rPr>
        <w:tab/>
      </w:r>
    </w:p>
    <w:p w:rsidRPr="00B956FA" w:rsidR="000B2834" w:rsidP="000B2834" w:rsidRDefault="000B2834" w14:paraId="19EF4D68" w14:textId="77777777">
      <w:pPr>
        <w:tabs>
          <w:tab w:val="left" w:pos="360"/>
          <w:tab w:val="left" w:pos="720"/>
          <w:tab w:val="left" w:pos="1080"/>
          <w:tab w:val="left" w:pos="1440"/>
        </w:tabs>
        <w:adjustRightInd w:val="0"/>
        <w:rPr>
          <w:sz w:val="20"/>
          <w:szCs w:val="20"/>
        </w:rPr>
      </w:pPr>
      <w:r w:rsidRPr="00B956FA">
        <w:rPr>
          <w:sz w:val="20"/>
          <w:szCs w:val="20"/>
        </w:rPr>
        <w:tab/>
        <w:t>Business mailing address (indicate whether permanent or temporary)</w:t>
      </w:r>
    </w:p>
    <w:p w:rsidRPr="00B956FA" w:rsidR="000B2834" w:rsidP="000B2834" w:rsidRDefault="000B2834" w14:paraId="0C7958BD" w14:textId="77777777">
      <w:pPr>
        <w:tabs>
          <w:tab w:val="left" w:pos="360"/>
          <w:tab w:val="left" w:pos="720"/>
          <w:tab w:val="left" w:pos="1080"/>
          <w:tab w:val="left" w:pos="1440"/>
        </w:tabs>
        <w:adjustRightInd w:val="0"/>
        <w:rPr>
          <w:sz w:val="20"/>
          <w:szCs w:val="20"/>
        </w:rPr>
      </w:pPr>
      <w:r w:rsidRPr="00B956FA">
        <w:rPr>
          <w:sz w:val="20"/>
          <w:szCs w:val="20"/>
        </w:rPr>
        <w:tab/>
        <w:t xml:space="preserve">Business telephone number, business fax number, and business e-mail address </w:t>
      </w:r>
    </w:p>
    <w:p w:rsidRPr="00B956FA" w:rsidR="000B2834" w:rsidP="000B2834" w:rsidRDefault="000B2834" w14:paraId="264E08DA" w14:textId="77777777">
      <w:pPr>
        <w:adjustRightInd w:val="0"/>
        <w:rPr>
          <w:sz w:val="20"/>
          <w:szCs w:val="20"/>
          <w:u w:val="single"/>
        </w:rPr>
      </w:pPr>
      <w:r w:rsidRPr="00B956FA">
        <w:rPr>
          <w:sz w:val="20"/>
          <w:szCs w:val="20"/>
          <w:u w:val="single"/>
        </w:rPr>
        <w:t>Block C – Questions for Transferee</w:t>
      </w:r>
    </w:p>
    <w:p w:rsidRPr="00B956FA" w:rsidR="000B2834" w:rsidP="000B2834" w:rsidRDefault="000B2834" w14:paraId="1AB663E5" w14:textId="77777777">
      <w:pPr>
        <w:adjustRightInd w:val="0"/>
        <w:ind w:left="360"/>
        <w:rPr>
          <w:sz w:val="20"/>
          <w:szCs w:val="20"/>
        </w:rPr>
      </w:pPr>
      <w:r w:rsidRPr="00B956FA">
        <w:rPr>
          <w:sz w:val="20"/>
          <w:szCs w:val="20"/>
        </w:rPr>
        <w:t>If QS is to be included in a sweep-up, list the identifier on the QS Group Number into which this new piece should be combined.</w:t>
      </w:r>
    </w:p>
    <w:p w:rsidRPr="00B956FA" w:rsidR="000B2834" w:rsidP="000B2834" w:rsidRDefault="000B2834" w14:paraId="622313B8" w14:textId="77777777">
      <w:pPr>
        <w:adjustRightInd w:val="0"/>
        <w:ind w:left="360"/>
        <w:rPr>
          <w:sz w:val="20"/>
          <w:szCs w:val="20"/>
        </w:rPr>
      </w:pPr>
      <w:r w:rsidRPr="00B956FA">
        <w:rPr>
          <w:sz w:val="20"/>
          <w:szCs w:val="20"/>
        </w:rPr>
        <w:t>If this is a transfer of Catcher vessel CDQ compensation QS and the vessel category has never been declared, designate the catcher vessel category in which QS should be issued.</w:t>
      </w:r>
    </w:p>
    <w:p w:rsidRPr="00B956FA" w:rsidR="000B2834" w:rsidP="000B2834" w:rsidRDefault="000B2834" w14:paraId="76B85747" w14:textId="77777777">
      <w:pPr>
        <w:adjustRightInd w:val="0"/>
        <w:rPr>
          <w:sz w:val="20"/>
          <w:szCs w:val="20"/>
          <w:u w:val="single"/>
        </w:rPr>
      </w:pPr>
      <w:r w:rsidRPr="00B956FA">
        <w:rPr>
          <w:sz w:val="20"/>
          <w:szCs w:val="20"/>
          <w:u w:val="single"/>
        </w:rPr>
        <w:t>Block D – Identification of QS to be Transferred</w:t>
      </w:r>
    </w:p>
    <w:p w:rsidRPr="00B956FA" w:rsidR="000B2834" w:rsidP="000B2834" w:rsidRDefault="000B2834" w14:paraId="18F92C0B" w14:textId="77777777">
      <w:pPr>
        <w:adjustRightInd w:val="0"/>
        <w:ind w:left="360"/>
        <w:rPr>
          <w:sz w:val="20"/>
          <w:szCs w:val="20"/>
        </w:rPr>
      </w:pPr>
      <w:r w:rsidRPr="00B956FA">
        <w:rPr>
          <w:sz w:val="20"/>
          <w:szCs w:val="20"/>
        </w:rPr>
        <w:t>Quota Share to be transferred</w:t>
      </w:r>
    </w:p>
    <w:p w:rsidRPr="00B956FA" w:rsidR="000B2834" w:rsidP="000B2834" w:rsidRDefault="000B2834" w14:paraId="2A1B4F2E" w14:textId="77777777">
      <w:pPr>
        <w:adjustRightInd w:val="0"/>
        <w:ind w:left="360"/>
        <w:rPr>
          <w:sz w:val="20"/>
          <w:szCs w:val="20"/>
        </w:rPr>
      </w:pPr>
      <w:r w:rsidRPr="00B956FA">
        <w:rPr>
          <w:sz w:val="20"/>
          <w:szCs w:val="20"/>
        </w:rPr>
        <w:t>IFQ Regulatory Area</w:t>
      </w:r>
    </w:p>
    <w:p w:rsidRPr="00B956FA" w:rsidR="000B2834" w:rsidP="000B2834" w:rsidRDefault="000B2834" w14:paraId="74B95F7D" w14:textId="77777777">
      <w:pPr>
        <w:adjustRightInd w:val="0"/>
        <w:ind w:left="360"/>
        <w:rPr>
          <w:sz w:val="20"/>
          <w:szCs w:val="20"/>
        </w:rPr>
      </w:pPr>
      <w:r w:rsidRPr="00B956FA">
        <w:rPr>
          <w:sz w:val="20"/>
          <w:szCs w:val="20"/>
        </w:rPr>
        <w:t>Vessel Category</w:t>
      </w:r>
    </w:p>
    <w:p w:rsidRPr="00B956FA" w:rsidR="000B2834" w:rsidP="000B2834" w:rsidRDefault="000B2834" w14:paraId="06913F11" w14:textId="77777777">
      <w:pPr>
        <w:adjustRightInd w:val="0"/>
        <w:ind w:left="360"/>
        <w:rPr>
          <w:sz w:val="20"/>
          <w:szCs w:val="20"/>
        </w:rPr>
      </w:pPr>
      <w:r w:rsidRPr="00B956FA">
        <w:rPr>
          <w:sz w:val="20"/>
          <w:szCs w:val="20"/>
        </w:rPr>
        <w:t>Total QS units</w:t>
      </w:r>
    </w:p>
    <w:p w:rsidRPr="00B956FA" w:rsidR="000B2834" w:rsidP="000B2834" w:rsidRDefault="000B2834" w14:paraId="0D2D1E02" w14:textId="77777777">
      <w:pPr>
        <w:adjustRightInd w:val="0"/>
        <w:ind w:left="360"/>
        <w:rPr>
          <w:sz w:val="20"/>
          <w:szCs w:val="20"/>
        </w:rPr>
      </w:pPr>
      <w:r w:rsidRPr="00B956FA">
        <w:rPr>
          <w:sz w:val="20"/>
          <w:szCs w:val="20"/>
        </w:rPr>
        <w:t>Designation of QS, as shown on the QS Holder Report</w:t>
      </w:r>
    </w:p>
    <w:p w:rsidRPr="00B956FA" w:rsidR="000B2834" w:rsidP="000B2834" w:rsidRDefault="000B2834" w14:paraId="16E4FA5C" w14:textId="77777777">
      <w:pPr>
        <w:adjustRightInd w:val="0"/>
        <w:rPr>
          <w:sz w:val="20"/>
          <w:szCs w:val="20"/>
          <w:u w:val="single"/>
        </w:rPr>
      </w:pPr>
      <w:r w:rsidRPr="00B956FA">
        <w:rPr>
          <w:sz w:val="20"/>
          <w:szCs w:val="20"/>
          <w:u w:val="single"/>
        </w:rPr>
        <w:t>Block E – Required Transferor Supplemental Information</w:t>
      </w:r>
    </w:p>
    <w:p w:rsidRPr="00B956FA" w:rsidR="000B2834" w:rsidP="000B2834" w:rsidRDefault="000B2834" w14:paraId="696567C6" w14:textId="77777777">
      <w:pPr>
        <w:adjustRightInd w:val="0"/>
        <w:ind w:left="360"/>
        <w:rPr>
          <w:sz w:val="20"/>
          <w:szCs w:val="20"/>
        </w:rPr>
      </w:pPr>
      <w:r w:rsidRPr="00B956FA">
        <w:rPr>
          <w:sz w:val="20"/>
          <w:szCs w:val="20"/>
        </w:rPr>
        <w:t>Indicate the reason(s) transfer being proposed.</w:t>
      </w:r>
    </w:p>
    <w:p w:rsidRPr="00B956FA" w:rsidR="000B2834" w:rsidP="000B2834" w:rsidRDefault="000B2834" w14:paraId="724AF44A" w14:textId="77777777">
      <w:pPr>
        <w:adjustRightInd w:val="0"/>
        <w:ind w:left="360"/>
        <w:rPr>
          <w:sz w:val="20"/>
          <w:szCs w:val="20"/>
        </w:rPr>
      </w:pPr>
      <w:r w:rsidRPr="00B956FA">
        <w:rPr>
          <w:sz w:val="20"/>
          <w:szCs w:val="20"/>
        </w:rPr>
        <w:t xml:space="preserve">Price per unit of QS </w:t>
      </w:r>
    </w:p>
    <w:p w:rsidRPr="00B956FA" w:rsidR="000B2834" w:rsidP="000B2834" w:rsidRDefault="000B2834" w14:paraId="408AA129" w14:textId="37DBC8A0">
      <w:pPr>
        <w:adjustRightInd w:val="0"/>
        <w:ind w:left="360"/>
        <w:rPr>
          <w:sz w:val="20"/>
          <w:szCs w:val="20"/>
        </w:rPr>
      </w:pPr>
      <w:r w:rsidRPr="00B956FA">
        <w:rPr>
          <w:sz w:val="20"/>
          <w:szCs w:val="20"/>
        </w:rPr>
        <w:t>Total amount paid for the QS</w:t>
      </w:r>
      <w:r w:rsidRPr="00B956FA" w:rsidR="00A94EBC">
        <w:rPr>
          <w:sz w:val="20"/>
          <w:szCs w:val="20"/>
        </w:rPr>
        <w:t xml:space="preserve"> in this transaction</w:t>
      </w:r>
      <w:r w:rsidRPr="00B956FA">
        <w:rPr>
          <w:sz w:val="20"/>
          <w:szCs w:val="20"/>
        </w:rPr>
        <w:t>, including all fees</w:t>
      </w:r>
    </w:p>
    <w:p w:rsidRPr="00B956FA" w:rsidR="000B2834" w:rsidP="000B2834" w:rsidRDefault="000B2834" w14:paraId="2155797D" w14:textId="77777777">
      <w:pPr>
        <w:adjustRightInd w:val="0"/>
        <w:ind w:left="360"/>
        <w:rPr>
          <w:sz w:val="20"/>
          <w:szCs w:val="20"/>
        </w:rPr>
      </w:pPr>
      <w:r w:rsidRPr="00B956FA">
        <w:rPr>
          <w:sz w:val="20"/>
          <w:szCs w:val="20"/>
        </w:rPr>
        <w:t>If a broker is used for this transaction, indicate amount paid in brokerage fees or percentage of total price.</w:t>
      </w:r>
    </w:p>
    <w:p w:rsidRPr="00B956FA" w:rsidR="000B2834" w:rsidP="000B2834" w:rsidRDefault="000B2834" w14:paraId="672270D9" w14:textId="77777777">
      <w:pPr>
        <w:adjustRightInd w:val="0"/>
        <w:ind w:left="360"/>
        <w:rPr>
          <w:sz w:val="20"/>
          <w:szCs w:val="20"/>
        </w:rPr>
      </w:pPr>
      <w:r w:rsidRPr="00B956FA">
        <w:rPr>
          <w:sz w:val="20"/>
          <w:szCs w:val="20"/>
        </w:rPr>
        <w:t>Indicate reason for transferring QS.</w:t>
      </w:r>
    </w:p>
    <w:p w:rsidRPr="00B956FA" w:rsidR="000B2834" w:rsidP="000B2834" w:rsidRDefault="000B2834" w14:paraId="2F5016C4" w14:textId="77777777">
      <w:pPr>
        <w:adjustRightInd w:val="0"/>
        <w:rPr>
          <w:sz w:val="20"/>
          <w:szCs w:val="20"/>
          <w:u w:val="single"/>
        </w:rPr>
      </w:pPr>
      <w:r w:rsidRPr="00B956FA">
        <w:rPr>
          <w:sz w:val="20"/>
          <w:szCs w:val="20"/>
          <w:u w:val="single"/>
        </w:rPr>
        <w:t>Block F – Required Transferee Supplemental Information</w:t>
      </w:r>
    </w:p>
    <w:p w:rsidRPr="00B956FA" w:rsidR="000B2834" w:rsidP="000B2834" w:rsidRDefault="000B2834" w14:paraId="2E862031" w14:textId="77777777">
      <w:pPr>
        <w:adjustRightInd w:val="0"/>
        <w:ind w:left="360"/>
        <w:rPr>
          <w:sz w:val="20"/>
          <w:szCs w:val="20"/>
        </w:rPr>
      </w:pPr>
      <w:r w:rsidRPr="00B956FA">
        <w:rPr>
          <w:sz w:val="20"/>
          <w:szCs w:val="20"/>
        </w:rPr>
        <w:t>If QS will have a lien attached, identify the lien holder</w:t>
      </w:r>
    </w:p>
    <w:p w:rsidRPr="00B956FA" w:rsidR="000B2834" w:rsidP="000B2834" w:rsidRDefault="000B2834" w14:paraId="6A8DBA1C" w14:textId="77777777">
      <w:pPr>
        <w:adjustRightInd w:val="0"/>
        <w:ind w:left="360"/>
        <w:rPr>
          <w:sz w:val="20"/>
          <w:szCs w:val="20"/>
        </w:rPr>
      </w:pPr>
      <w:r w:rsidRPr="00B956FA">
        <w:rPr>
          <w:sz w:val="20"/>
          <w:szCs w:val="20"/>
        </w:rPr>
        <w:t>Primary source of financing for this transfer</w:t>
      </w:r>
    </w:p>
    <w:p w:rsidRPr="00B956FA" w:rsidR="000B2834" w:rsidP="000B2834" w:rsidRDefault="000B2834" w14:paraId="5A29BADB" w14:textId="77777777">
      <w:pPr>
        <w:adjustRightInd w:val="0"/>
        <w:ind w:left="360"/>
        <w:rPr>
          <w:sz w:val="20"/>
          <w:szCs w:val="20"/>
        </w:rPr>
      </w:pPr>
      <w:r w:rsidRPr="00B956FA">
        <w:rPr>
          <w:sz w:val="20"/>
          <w:szCs w:val="20"/>
        </w:rPr>
        <w:t>How was the QS located</w:t>
      </w:r>
    </w:p>
    <w:p w:rsidRPr="00B956FA" w:rsidR="000B2834" w:rsidP="000B2834" w:rsidRDefault="000B2834" w14:paraId="0DF258F9" w14:textId="77777777">
      <w:pPr>
        <w:adjustRightInd w:val="0"/>
        <w:ind w:left="360"/>
        <w:rPr>
          <w:sz w:val="20"/>
          <w:szCs w:val="20"/>
        </w:rPr>
      </w:pPr>
      <w:r w:rsidRPr="00B956FA">
        <w:rPr>
          <w:sz w:val="20"/>
          <w:szCs w:val="20"/>
        </w:rPr>
        <w:t>Relationship to the transferor</w:t>
      </w:r>
    </w:p>
    <w:p w:rsidRPr="00B956FA" w:rsidR="000B2834" w:rsidP="000B2834" w:rsidRDefault="000B2834" w14:paraId="254C1423" w14:textId="77777777">
      <w:pPr>
        <w:adjustRightInd w:val="0"/>
        <w:ind w:left="360"/>
        <w:rPr>
          <w:sz w:val="20"/>
          <w:szCs w:val="20"/>
        </w:rPr>
      </w:pPr>
      <w:r w:rsidRPr="00B956FA">
        <w:rPr>
          <w:sz w:val="20"/>
          <w:szCs w:val="20"/>
        </w:rPr>
        <w:t>If an agreement exists to return the QS to the transferor or any other person or a condition placed on resale, explain.</w:t>
      </w:r>
    </w:p>
    <w:p w:rsidRPr="00B956FA" w:rsidR="000B2834" w:rsidP="000B2834" w:rsidRDefault="000B2834" w14:paraId="72AD47B9" w14:textId="77777777">
      <w:pPr>
        <w:adjustRightInd w:val="0"/>
        <w:rPr>
          <w:sz w:val="20"/>
          <w:szCs w:val="20"/>
          <w:u w:val="single"/>
        </w:rPr>
      </w:pPr>
      <w:r w:rsidRPr="00B956FA">
        <w:rPr>
          <w:sz w:val="20"/>
          <w:szCs w:val="20"/>
          <w:u w:val="single"/>
        </w:rPr>
        <w:t>Block G -- Certification of Transferor</w:t>
      </w:r>
    </w:p>
    <w:p w:rsidRPr="00B956FA" w:rsidR="000B2834" w:rsidP="000B2834" w:rsidRDefault="000B2834" w14:paraId="7CA56935" w14:textId="77777777">
      <w:pPr>
        <w:adjustRightInd w:val="0"/>
        <w:ind w:left="360"/>
        <w:rPr>
          <w:sz w:val="20"/>
          <w:szCs w:val="20"/>
        </w:rPr>
      </w:pPr>
      <w:r w:rsidRPr="00B956FA">
        <w:rPr>
          <w:sz w:val="20"/>
          <w:szCs w:val="20"/>
        </w:rPr>
        <w:t>Printed name and signature of Transferor and date signed</w:t>
      </w:r>
    </w:p>
    <w:p w:rsidRPr="00B956FA" w:rsidR="000B2834" w:rsidP="000B2834" w:rsidRDefault="000B2834" w14:paraId="70C210C2" w14:textId="77777777">
      <w:pPr>
        <w:adjustRightInd w:val="0"/>
        <w:ind w:left="360"/>
        <w:rPr>
          <w:sz w:val="20"/>
          <w:szCs w:val="20"/>
        </w:rPr>
      </w:pPr>
      <w:r w:rsidRPr="00B956FA">
        <w:rPr>
          <w:sz w:val="20"/>
          <w:szCs w:val="20"/>
        </w:rPr>
        <w:t>If authorized representative, attach authorization.</w:t>
      </w:r>
    </w:p>
    <w:p w:rsidRPr="00B956FA" w:rsidR="000B2834" w:rsidP="000B2834" w:rsidRDefault="000B2834" w14:paraId="6009E214" w14:textId="77777777">
      <w:pPr>
        <w:adjustRightInd w:val="0"/>
        <w:ind w:left="360"/>
        <w:rPr>
          <w:sz w:val="20"/>
          <w:szCs w:val="20"/>
        </w:rPr>
      </w:pPr>
      <w:r w:rsidRPr="00B956FA">
        <w:rPr>
          <w:sz w:val="20"/>
          <w:szCs w:val="20"/>
        </w:rPr>
        <w:t>Signature, commission expiration date, and stamp of notary</w:t>
      </w:r>
    </w:p>
    <w:p w:rsidRPr="00B956FA" w:rsidR="000B2834" w:rsidP="000B2834" w:rsidRDefault="000B2834" w14:paraId="7632FFFD" w14:textId="77777777">
      <w:pPr>
        <w:adjustRightInd w:val="0"/>
        <w:rPr>
          <w:sz w:val="20"/>
          <w:szCs w:val="20"/>
          <w:u w:val="single"/>
        </w:rPr>
      </w:pPr>
      <w:r w:rsidRPr="00B956FA">
        <w:rPr>
          <w:sz w:val="20"/>
          <w:szCs w:val="20"/>
          <w:u w:val="single"/>
        </w:rPr>
        <w:t>Block H -- Certification of Transferee</w:t>
      </w:r>
    </w:p>
    <w:p w:rsidRPr="00B956FA" w:rsidR="000B2834" w:rsidP="000B2834" w:rsidRDefault="000B2834" w14:paraId="1D938E3D" w14:textId="77777777">
      <w:pPr>
        <w:adjustRightInd w:val="0"/>
        <w:ind w:left="360"/>
        <w:rPr>
          <w:sz w:val="20"/>
          <w:szCs w:val="20"/>
        </w:rPr>
      </w:pPr>
      <w:r w:rsidRPr="00B956FA">
        <w:rPr>
          <w:sz w:val="20"/>
          <w:szCs w:val="20"/>
        </w:rPr>
        <w:t>Printed name and signature of Transferee and date signed.</w:t>
      </w:r>
    </w:p>
    <w:p w:rsidRPr="00B956FA" w:rsidR="000B2834" w:rsidP="000B2834" w:rsidRDefault="000B2834" w14:paraId="40C4816B" w14:textId="77777777">
      <w:pPr>
        <w:adjustRightInd w:val="0"/>
        <w:ind w:left="360"/>
        <w:rPr>
          <w:sz w:val="20"/>
          <w:szCs w:val="20"/>
        </w:rPr>
      </w:pPr>
      <w:r w:rsidRPr="00B956FA">
        <w:rPr>
          <w:sz w:val="20"/>
          <w:szCs w:val="20"/>
        </w:rPr>
        <w:t>If authorized representative, attach authorization.</w:t>
      </w:r>
    </w:p>
    <w:p w:rsidRPr="00B956FA" w:rsidR="000B2834" w:rsidP="000B2834" w:rsidRDefault="000B2834" w14:paraId="4DA5B5BF" w14:textId="77777777">
      <w:pPr>
        <w:adjustRightInd w:val="0"/>
        <w:ind w:left="360"/>
        <w:rPr>
          <w:sz w:val="20"/>
          <w:szCs w:val="20"/>
        </w:rPr>
      </w:pPr>
      <w:r w:rsidRPr="00B956FA">
        <w:rPr>
          <w:sz w:val="20"/>
          <w:szCs w:val="20"/>
        </w:rPr>
        <w:t>Signature, commission expiration date, and stamp of notary</w:t>
      </w:r>
    </w:p>
    <w:p w:rsidRPr="00B956FA" w:rsidR="000B2834" w:rsidP="000B2834" w:rsidRDefault="000B2834" w14:paraId="3FE20A99" w14:textId="77777777">
      <w:pPr>
        <w:adjustRightInd w:val="0"/>
        <w:rPr>
          <w:sz w:val="24"/>
          <w:szCs w:val="24"/>
        </w:rPr>
      </w:pPr>
    </w:p>
    <w:p w:rsidRPr="00B956FA" w:rsidR="000B2834" w:rsidP="00204B64" w:rsidRDefault="000B2834" w14:paraId="710038A0" w14:textId="77777777">
      <w:pPr>
        <w:pStyle w:val="BodyText"/>
        <w:contextualSpacing/>
        <w:rPr>
          <w:b/>
        </w:rPr>
      </w:pPr>
    </w:p>
    <w:p w:rsidRPr="00B956FA" w:rsidR="00204B64" w:rsidP="00204B64" w:rsidRDefault="0027059A" w14:paraId="4696333F" w14:textId="353E7873">
      <w:pPr>
        <w:pStyle w:val="BodyText"/>
        <w:contextualSpacing/>
        <w:rPr>
          <w:i/>
          <w:color w:val="C00000"/>
        </w:rPr>
      </w:pPr>
      <w:r w:rsidRPr="00B956FA">
        <w:rPr>
          <w:i/>
        </w:rPr>
        <w:t>20</w:t>
      </w:r>
      <w:r w:rsidRPr="00B956FA" w:rsidR="003A35EE">
        <w:rPr>
          <w:i/>
        </w:rPr>
        <w:t xml:space="preserve">. </w:t>
      </w:r>
      <w:r w:rsidRPr="00B956FA" w:rsidR="00204B64">
        <w:rPr>
          <w:i/>
        </w:rPr>
        <w:t xml:space="preserve">Recreational Quota Entity Annual Report </w:t>
      </w:r>
    </w:p>
    <w:p w:rsidRPr="00B956FA" w:rsidR="00204B64" w:rsidP="00735EE7" w:rsidRDefault="00204B64" w14:paraId="555BDDBA" w14:textId="25FF51C7">
      <w:pPr>
        <w:pStyle w:val="BodyText"/>
        <w:contextualSpacing/>
      </w:pPr>
    </w:p>
    <w:p w:rsidRPr="00B956FA" w:rsidR="002252EA" w:rsidP="00735EE7" w:rsidRDefault="0062753B" w14:paraId="0ECD06E9" w14:textId="77777777">
      <w:pPr>
        <w:pStyle w:val="BodyText"/>
        <w:contextualSpacing/>
      </w:pPr>
      <w:r w:rsidRPr="00B956FA">
        <w:t xml:space="preserve">The RQE must submit a complete annual report on its administrative activities and business operation for each calendar year that it holds halibut recreational fishing quota (RFQ) and QS. The RQE may combine annual reports on its holdings of halibut QS and RFQ for IFQ regulatory areas 2C and 3A into one report. The RQE must submit annual report data for the halibut QS and RFQ it held during the calendar year. </w:t>
      </w:r>
    </w:p>
    <w:p w:rsidRPr="00B956FA" w:rsidR="002252EA" w:rsidP="00735EE7" w:rsidRDefault="002252EA" w14:paraId="7AB85E00" w14:textId="77777777">
      <w:pPr>
        <w:pStyle w:val="BodyText"/>
        <w:contextualSpacing/>
      </w:pPr>
    </w:p>
    <w:p w:rsidRPr="00B956FA" w:rsidR="0062753B" w:rsidP="00735EE7" w:rsidRDefault="0062753B" w14:paraId="6CE9E0EE" w14:textId="2BAF85C4">
      <w:pPr>
        <w:pStyle w:val="BodyText"/>
        <w:contextualSpacing/>
      </w:pPr>
      <w:r w:rsidRPr="00B956FA">
        <w:t>The RQE is not required to submit an annual report for any calendar year in which it did not hold any halibut QS or RFQ.</w:t>
      </w:r>
    </w:p>
    <w:p w:rsidRPr="00B956FA" w:rsidR="004A5153" w:rsidP="00735EE7" w:rsidRDefault="004A5153" w14:paraId="07AB75E4" w14:textId="77777777">
      <w:pPr>
        <w:pStyle w:val="BodyText"/>
        <w:contextualSpacing/>
      </w:pPr>
    </w:p>
    <w:p w:rsidRPr="00B956FA" w:rsidR="00A94EBC" w:rsidP="00A447F0" w:rsidRDefault="002252EA" w14:paraId="5DBBABDE" w14:textId="69E97A2B">
      <w:pPr>
        <w:pStyle w:val="BodyText"/>
        <w:contextualSpacing/>
        <w:rPr>
          <w:rFonts w:eastAsiaTheme="minorHAnsi"/>
        </w:rPr>
      </w:pPr>
      <w:r w:rsidRPr="00B956FA">
        <w:t xml:space="preserve">The annual report must be submitted to </w:t>
      </w:r>
      <w:r w:rsidRPr="00B956FA" w:rsidR="00A447F0">
        <w:t xml:space="preserve">the </w:t>
      </w:r>
      <w:r w:rsidRPr="00B956FA">
        <w:t>NMFS</w:t>
      </w:r>
      <w:r w:rsidRPr="00B956FA" w:rsidR="00A447F0">
        <w:t>-Alaska Regional Administrator</w:t>
      </w:r>
      <w:r w:rsidRPr="00B956FA">
        <w:t xml:space="preserve"> </w:t>
      </w:r>
      <w:r w:rsidRPr="00B956FA" w:rsidR="00A447F0">
        <w:t xml:space="preserve">and to the North Pacific Fishery Management Council </w:t>
      </w:r>
      <w:r w:rsidRPr="00B956FA">
        <w:t xml:space="preserve">by January 31 for the prior calendar year. </w:t>
      </w:r>
      <w:r w:rsidRPr="00B956FA" w:rsidR="0062753B">
        <w:t>There is no form for this annual report.</w:t>
      </w:r>
    </w:p>
    <w:p w:rsidRPr="00B956FA" w:rsidR="002252EA" w:rsidP="00A94EBC" w:rsidRDefault="002252EA" w14:paraId="3D3E1F76" w14:textId="77777777">
      <w:pPr>
        <w:widowControl/>
        <w:autoSpaceDE/>
        <w:autoSpaceDN/>
        <w:ind w:left="720"/>
        <w:rPr>
          <w:rFonts w:eastAsiaTheme="minorHAnsi"/>
          <w:sz w:val="24"/>
          <w:szCs w:val="24"/>
        </w:rPr>
      </w:pPr>
    </w:p>
    <w:p w:rsidRPr="00B956FA" w:rsidR="00A94EBC" w:rsidP="00A94EBC" w:rsidRDefault="002252EA" w14:paraId="155FA33B" w14:textId="7C53DC40">
      <w:pPr>
        <w:widowControl/>
        <w:autoSpaceDE/>
        <w:autoSpaceDN/>
        <w:rPr>
          <w:rFonts w:eastAsiaTheme="minorHAnsi"/>
          <w:sz w:val="24"/>
          <w:szCs w:val="24"/>
        </w:rPr>
      </w:pPr>
      <w:r w:rsidRPr="00B956FA">
        <w:rPr>
          <w:rFonts w:eastAsiaTheme="minorHAnsi"/>
          <w:sz w:val="24"/>
          <w:szCs w:val="24"/>
        </w:rPr>
        <w:t>A complete RQE Annual Report contains the following information.</w:t>
      </w:r>
    </w:p>
    <w:p w:rsidRPr="00B956FA" w:rsidR="002252EA" w:rsidP="00A94EBC" w:rsidRDefault="002252EA" w14:paraId="383575F7" w14:textId="77777777">
      <w:pPr>
        <w:widowControl/>
        <w:autoSpaceDE/>
        <w:autoSpaceDN/>
        <w:rPr>
          <w:rFonts w:eastAsiaTheme="minorHAnsi"/>
          <w:sz w:val="24"/>
          <w:szCs w:val="24"/>
        </w:rPr>
      </w:pPr>
    </w:p>
    <w:p w:rsidRPr="00B956FA" w:rsidR="00A94EBC" w:rsidP="00A94EBC" w:rsidRDefault="00A94EBC" w14:paraId="1105BD0B" w14:textId="77777777">
      <w:pPr>
        <w:widowControl/>
        <w:autoSpaceDE/>
        <w:autoSpaceDN/>
        <w:rPr>
          <w:rFonts w:eastAsiaTheme="minorHAnsi"/>
          <w:b/>
          <w:sz w:val="20"/>
          <w:szCs w:val="20"/>
        </w:rPr>
      </w:pPr>
      <w:r w:rsidRPr="00B956FA">
        <w:rPr>
          <w:rFonts w:eastAsiaTheme="minorHAnsi"/>
          <w:b/>
          <w:sz w:val="20"/>
          <w:szCs w:val="20"/>
        </w:rPr>
        <w:t>Recreational Quota Entity (RQE) Program Annual Report</w:t>
      </w:r>
    </w:p>
    <w:p w:rsidRPr="00B956FA" w:rsidR="00A94EBC" w:rsidP="00A94EBC" w:rsidRDefault="00A94EBC" w14:paraId="243201B9" w14:textId="77777777">
      <w:pPr>
        <w:widowControl/>
        <w:autoSpaceDE/>
        <w:autoSpaceDN/>
        <w:rPr>
          <w:rFonts w:eastAsiaTheme="minorHAnsi"/>
          <w:sz w:val="20"/>
          <w:szCs w:val="20"/>
          <w:u w:val="single"/>
        </w:rPr>
      </w:pPr>
      <w:r w:rsidRPr="00B956FA">
        <w:rPr>
          <w:rFonts w:eastAsiaTheme="minorHAnsi"/>
          <w:sz w:val="20"/>
          <w:szCs w:val="20"/>
          <w:u w:val="single"/>
        </w:rPr>
        <w:t>General report requirements:</w:t>
      </w:r>
    </w:p>
    <w:p w:rsidRPr="00B956FA" w:rsidR="002252EA" w:rsidP="002252EA" w:rsidRDefault="002252EA" w14:paraId="54C36229" w14:textId="587C2574">
      <w:pPr>
        <w:widowControl/>
        <w:autoSpaceDE/>
        <w:autoSpaceDN/>
        <w:ind w:left="540"/>
        <w:rPr>
          <w:rFonts w:eastAsiaTheme="minorHAnsi"/>
          <w:sz w:val="20"/>
          <w:szCs w:val="20"/>
        </w:rPr>
      </w:pPr>
      <w:r w:rsidRPr="00B956FA">
        <w:rPr>
          <w:rFonts w:eastAsiaTheme="minorHAnsi"/>
          <w:sz w:val="20"/>
          <w:szCs w:val="20"/>
        </w:rPr>
        <w:t>Any changes to the bylaws, board of directors, or other key management personnel of the RQE from the preceding year;</w:t>
      </w:r>
    </w:p>
    <w:p w:rsidRPr="00B956FA" w:rsidR="002252EA" w:rsidP="002252EA" w:rsidRDefault="002252EA" w14:paraId="2FE3BAAF" w14:textId="734EDE0F">
      <w:pPr>
        <w:widowControl/>
        <w:autoSpaceDE/>
        <w:autoSpaceDN/>
        <w:ind w:left="540"/>
        <w:rPr>
          <w:rFonts w:eastAsiaTheme="minorHAnsi"/>
          <w:sz w:val="20"/>
          <w:szCs w:val="20"/>
        </w:rPr>
      </w:pPr>
      <w:r w:rsidRPr="00B956FA">
        <w:rPr>
          <w:rFonts w:eastAsiaTheme="minorHAnsi"/>
          <w:sz w:val="20"/>
          <w:szCs w:val="20"/>
        </w:rPr>
        <w:t>Amount and description of annual administrative expenses;</w:t>
      </w:r>
    </w:p>
    <w:p w:rsidRPr="002252EA" w:rsidR="002252EA" w:rsidP="002252EA" w:rsidRDefault="002252EA" w14:paraId="415A320E" w14:textId="0354E387">
      <w:pPr>
        <w:widowControl/>
        <w:autoSpaceDE/>
        <w:autoSpaceDN/>
        <w:ind w:left="540"/>
        <w:rPr>
          <w:rFonts w:eastAsiaTheme="minorHAnsi"/>
          <w:sz w:val="20"/>
          <w:szCs w:val="20"/>
        </w:rPr>
      </w:pPr>
      <w:r w:rsidRPr="00B956FA">
        <w:rPr>
          <w:rFonts w:eastAsiaTheme="minorHAnsi"/>
          <w:sz w:val="20"/>
          <w:szCs w:val="20"/>
        </w:rPr>
        <w:t>Amount and description of funds spent on conservation and research, including a summary of the results of those expenditures; and</w:t>
      </w:r>
    </w:p>
    <w:p w:rsidR="002252EA" w:rsidP="002252EA" w:rsidRDefault="002252EA" w14:paraId="71B04074" w14:textId="228510EF">
      <w:pPr>
        <w:widowControl/>
        <w:autoSpaceDE/>
        <w:autoSpaceDN/>
        <w:ind w:left="540"/>
        <w:rPr>
          <w:rFonts w:eastAsiaTheme="minorHAnsi"/>
          <w:sz w:val="20"/>
          <w:szCs w:val="20"/>
        </w:rPr>
      </w:pPr>
      <w:r w:rsidRPr="002252EA">
        <w:rPr>
          <w:rFonts w:eastAsiaTheme="minorHAnsi"/>
          <w:sz w:val="20"/>
          <w:szCs w:val="20"/>
        </w:rPr>
        <w:t>Amount and description of all other expenses incurred by the RQE.</w:t>
      </w:r>
    </w:p>
    <w:p w:rsidRPr="00560497" w:rsidR="002252EA" w:rsidP="00560497" w:rsidRDefault="002252EA" w14:paraId="44CDDC34" w14:textId="380CF73D">
      <w:pPr>
        <w:widowControl/>
        <w:autoSpaceDE/>
        <w:autoSpaceDN/>
        <w:rPr>
          <w:rFonts w:eastAsiaTheme="minorHAnsi"/>
          <w:sz w:val="20"/>
          <w:szCs w:val="20"/>
          <w:u w:val="single"/>
        </w:rPr>
      </w:pPr>
      <w:r w:rsidRPr="00560497">
        <w:rPr>
          <w:rFonts w:eastAsiaTheme="minorHAnsi"/>
          <w:sz w:val="20"/>
          <w:szCs w:val="20"/>
          <w:u w:val="single"/>
        </w:rPr>
        <w:t>Information specific to IFQ regulatory areas 2C and 3A</w:t>
      </w:r>
    </w:p>
    <w:p w:rsidRPr="002252EA" w:rsidR="002252EA" w:rsidP="002252EA" w:rsidRDefault="002252EA" w14:paraId="26179F12" w14:textId="420AEED1">
      <w:pPr>
        <w:widowControl/>
        <w:autoSpaceDE/>
        <w:autoSpaceDN/>
        <w:ind w:left="540"/>
        <w:rPr>
          <w:rFonts w:eastAsiaTheme="minorHAnsi"/>
          <w:sz w:val="20"/>
          <w:szCs w:val="20"/>
        </w:rPr>
      </w:pPr>
      <w:r w:rsidRPr="002252EA">
        <w:rPr>
          <w:rFonts w:eastAsiaTheme="minorHAnsi"/>
          <w:sz w:val="20"/>
          <w:szCs w:val="20"/>
        </w:rPr>
        <w:t>For each IFQ regulatory area represented by the RQE, the RQE must annually report the following information:</w:t>
      </w:r>
    </w:p>
    <w:p w:rsidRPr="00560497" w:rsidR="002252EA" w:rsidP="00560497" w:rsidRDefault="002252EA" w14:paraId="383E907F" w14:textId="3495A72D">
      <w:pPr>
        <w:widowControl/>
        <w:autoSpaceDE/>
        <w:autoSpaceDN/>
        <w:ind w:left="720"/>
        <w:rPr>
          <w:rFonts w:eastAsiaTheme="minorHAnsi"/>
          <w:sz w:val="20"/>
          <w:szCs w:val="20"/>
        </w:rPr>
      </w:pPr>
      <w:r w:rsidRPr="00560497">
        <w:rPr>
          <w:rFonts w:eastAsiaTheme="minorHAnsi"/>
          <w:sz w:val="20"/>
          <w:szCs w:val="20"/>
        </w:rPr>
        <w:t>The total amount of halibut QS by category and blocks held by the RQE at the start of the calendar year, on October 1, and at the end of the calendar year;</w:t>
      </w:r>
    </w:p>
    <w:p w:rsidRPr="00560497" w:rsidR="002252EA" w:rsidP="00560497" w:rsidRDefault="002252EA" w14:paraId="7B6B0C2D" w14:textId="52A056CA">
      <w:pPr>
        <w:widowControl/>
        <w:autoSpaceDE/>
        <w:autoSpaceDN/>
        <w:ind w:left="720"/>
        <w:rPr>
          <w:rFonts w:eastAsiaTheme="minorHAnsi"/>
          <w:sz w:val="20"/>
          <w:szCs w:val="20"/>
        </w:rPr>
      </w:pPr>
      <w:r w:rsidRPr="00560497">
        <w:rPr>
          <w:rFonts w:eastAsiaTheme="minorHAnsi"/>
          <w:sz w:val="20"/>
          <w:szCs w:val="20"/>
        </w:rPr>
        <w:t>A list of all transfers (purchases or sales) of halibut QS, including the transaction price; and</w:t>
      </w:r>
    </w:p>
    <w:p w:rsidRPr="00560497" w:rsidR="002252EA" w:rsidP="00560497" w:rsidRDefault="002252EA" w14:paraId="18BAB1BE" w14:textId="10B2B721">
      <w:pPr>
        <w:widowControl/>
        <w:autoSpaceDE/>
        <w:autoSpaceDN/>
        <w:ind w:left="720"/>
        <w:rPr>
          <w:rFonts w:eastAsiaTheme="minorHAnsi"/>
          <w:sz w:val="20"/>
          <w:szCs w:val="20"/>
        </w:rPr>
      </w:pPr>
      <w:r w:rsidRPr="00560497">
        <w:rPr>
          <w:rFonts w:eastAsiaTheme="minorHAnsi"/>
          <w:sz w:val="20"/>
          <w:szCs w:val="20"/>
        </w:rPr>
        <w:t>A description of the number of charter halibut permits and number of angler endorsements purchased and held by the RQE.</w:t>
      </w:r>
    </w:p>
    <w:p w:rsidRPr="0055401C" w:rsidR="00DB448A" w:rsidP="00B956FA" w:rsidRDefault="00DB448A" w14:paraId="39558366" w14:textId="77777777">
      <w:pPr>
        <w:pStyle w:val="BodyText"/>
        <w:contextualSpacing/>
      </w:pPr>
    </w:p>
    <w:p w:rsidRPr="00BD0057" w:rsidR="00BD0057" w:rsidP="0089742D" w:rsidRDefault="00BD0057" w14:paraId="041E3F2C" w14:textId="77777777">
      <w:pPr>
        <w:numPr>
          <w:ilvl w:val="0"/>
          <w:numId w:val="9"/>
        </w:numPr>
        <w:tabs>
          <w:tab w:val="left" w:pos="360"/>
        </w:tabs>
        <w:spacing w:before="199"/>
        <w:ind w:left="0" w:firstLine="0"/>
        <w:rPr>
          <w:rFonts w:eastAsiaTheme="minorHAnsi"/>
          <w:b/>
          <w:sz w:val="24"/>
          <w:szCs w:val="24"/>
        </w:rPr>
      </w:pPr>
      <w:r w:rsidRPr="00BD0057">
        <w:rPr>
          <w:rFonts w:eastAsiaTheme="minorHAnsi"/>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0057">
        <w:rPr>
          <w:rFonts w:eastAsiaTheme="minorHAnsi"/>
          <w:b/>
          <w:spacing w:val="-6"/>
          <w:sz w:val="24"/>
          <w:szCs w:val="24"/>
        </w:rPr>
        <w:t xml:space="preserve"> </w:t>
      </w:r>
      <w:r w:rsidRPr="00BD0057">
        <w:rPr>
          <w:rFonts w:eastAsiaTheme="minorHAnsi"/>
          <w:b/>
          <w:sz w:val="24"/>
          <w:szCs w:val="24"/>
        </w:rPr>
        <w:t>burden.</w:t>
      </w:r>
    </w:p>
    <w:p w:rsidR="00DF6640" w:rsidP="00B956FA" w:rsidRDefault="00DF6640" w14:paraId="4691872E" w14:textId="7C0FDF76">
      <w:pPr>
        <w:pStyle w:val="BodyText"/>
        <w:contextualSpacing/>
      </w:pPr>
    </w:p>
    <w:p w:rsidR="006A79C8" w:rsidP="00B956FA" w:rsidRDefault="009D7EFA" w14:paraId="006352EA" w14:textId="703C65BB">
      <w:pPr>
        <w:pStyle w:val="BodyText"/>
        <w:contextualSpacing/>
      </w:pPr>
      <w:r>
        <w:t xml:space="preserve">Except for the </w:t>
      </w:r>
      <w:r w:rsidR="00375131">
        <w:t xml:space="preserve">dockside </w:t>
      </w:r>
      <w:r w:rsidR="007A731B">
        <w:t>sales</w:t>
      </w:r>
      <w:r w:rsidR="00375131">
        <w:t xml:space="preserve"> receipt and the </w:t>
      </w:r>
      <w:r>
        <w:t xml:space="preserve">information collected </w:t>
      </w:r>
      <w:r w:rsidRPr="00CD4898">
        <w:t xml:space="preserve">by OLE </w:t>
      </w:r>
      <w:r w:rsidR="00375131">
        <w:t>over</w:t>
      </w:r>
      <w:r w:rsidRPr="00CD4898">
        <w:t xml:space="preserve"> the telephone</w:t>
      </w:r>
      <w:r>
        <w:t xml:space="preserve">, all of the forms and applications are </w:t>
      </w:r>
      <w:r w:rsidR="00DF6640">
        <w:t xml:space="preserve">available as </w:t>
      </w:r>
      <w:r w:rsidRPr="00CD4898" w:rsidR="004C62EA">
        <w:t>fillable</w:t>
      </w:r>
      <w:r>
        <w:t xml:space="preserve"> pdfs posted on </w:t>
      </w:r>
      <w:r w:rsidRPr="00CD4898" w:rsidR="004C62EA">
        <w:t xml:space="preserve">the NMFS Alaska Region </w:t>
      </w:r>
      <w:r w:rsidRPr="00CD4898" w:rsidR="00CD4898">
        <w:t>website</w:t>
      </w:r>
      <w:r w:rsidRPr="00CD4898" w:rsidR="004C62EA">
        <w:t xml:space="preserve"> at </w:t>
      </w:r>
      <w:hyperlink r:id="rId18">
        <w:r w:rsidRPr="00CD4898" w:rsidR="004C62EA">
          <w:rPr>
            <w:color w:val="0000FF"/>
            <w:u w:val="single" w:color="0000FF"/>
          </w:rPr>
          <w:t>www.alaskafisheries.noaa.gov</w:t>
        </w:r>
      </w:hyperlink>
      <w:r w:rsidRPr="00CD4898" w:rsidR="004C62EA">
        <w:t xml:space="preserve">. These forms and applications may be completed </w:t>
      </w:r>
      <w:r w:rsidRPr="00CD4898" w:rsidR="00482CC6">
        <w:t>electronically</w:t>
      </w:r>
      <w:r w:rsidRPr="00CD4898" w:rsidR="004C62EA">
        <w:t xml:space="preserve"> by the participant, downloaded, printed, and </w:t>
      </w:r>
      <w:r>
        <w:t xml:space="preserve">mailed or </w:t>
      </w:r>
      <w:r w:rsidRPr="00CD4898" w:rsidR="004C62EA">
        <w:t>faxed to NMFS.</w:t>
      </w:r>
    </w:p>
    <w:p w:rsidR="00B55B9B" w:rsidP="00B956FA" w:rsidRDefault="00B55B9B" w14:paraId="4F08EABE" w14:textId="7D7ECC19">
      <w:pPr>
        <w:pStyle w:val="BodyText"/>
        <w:contextualSpacing/>
      </w:pPr>
    </w:p>
    <w:p w:rsidRPr="00C60649" w:rsidR="005B7400" w:rsidP="00B956FA" w:rsidRDefault="00F64598" w14:paraId="332048DD" w14:textId="4AF6A2E8">
      <w:pPr>
        <w:pStyle w:val="BodyText"/>
        <w:rPr>
          <w:color w:val="000000"/>
        </w:rPr>
      </w:pPr>
      <w:hyperlink w:history="1" r:id="rId19">
        <w:r w:rsidRPr="006330DC" w:rsidR="006330DC">
          <w:rPr>
            <w:rStyle w:val="Hyperlink"/>
          </w:rPr>
          <w:t>eFISH</w:t>
        </w:r>
      </w:hyperlink>
      <w:r w:rsidRPr="00571627" w:rsidR="006330DC">
        <w:t xml:space="preserve"> is the NMFS Alaska Region online Fisheries Information System.</w:t>
      </w:r>
      <w:r w:rsidR="006330DC">
        <w:t xml:space="preserve"> </w:t>
      </w:r>
      <w:r w:rsidRPr="00C60649" w:rsidR="005B7400">
        <w:rPr>
          <w:color w:val="000000"/>
        </w:rPr>
        <w:t xml:space="preserve">eFISH provides </w:t>
      </w:r>
      <w:r w:rsidR="006330DC">
        <w:rPr>
          <w:color w:val="000000"/>
        </w:rPr>
        <w:t xml:space="preserve">an </w:t>
      </w:r>
      <w:r w:rsidRPr="00C60649" w:rsidR="005B7400">
        <w:rPr>
          <w:color w:val="000000"/>
        </w:rPr>
        <w:t xml:space="preserve">online </w:t>
      </w:r>
      <w:r w:rsidR="006330DC">
        <w:rPr>
          <w:color w:val="000000"/>
        </w:rPr>
        <w:t xml:space="preserve">method to submit applications and </w:t>
      </w:r>
      <w:r w:rsidRPr="00C60649" w:rsidR="005B7400">
        <w:rPr>
          <w:color w:val="000000"/>
        </w:rPr>
        <w:t xml:space="preserve">access to participants’ NMFS permit accounts. eFISH allows participants to </w:t>
      </w:r>
      <w:r w:rsidRPr="00C60649" w:rsidR="00774798">
        <w:rPr>
          <w:color w:val="000000"/>
        </w:rPr>
        <w:t xml:space="preserve">renew certain fishery permits; report landings; print certificates or permits; conduct quota transfers; pay fees and submit landing value reports; and </w:t>
      </w:r>
      <w:r w:rsidRPr="00C60649" w:rsidR="005B7400">
        <w:rPr>
          <w:color w:val="000000"/>
        </w:rPr>
        <w:t>check account balances, vessel balances, and landing ledger reports</w:t>
      </w:r>
      <w:r w:rsidRPr="00C60649" w:rsidR="00774798">
        <w:rPr>
          <w:color w:val="000000"/>
        </w:rPr>
        <w:t xml:space="preserve">. </w:t>
      </w:r>
      <w:r w:rsidRPr="00C60649" w:rsidR="005B7400">
        <w:rPr>
          <w:color w:val="000000"/>
        </w:rPr>
        <w:t>Permit holders access eFISH through a User ID and password issued by NMFS.</w:t>
      </w:r>
      <w:r w:rsidRPr="00C60649" w:rsidR="00DA79AD">
        <w:rPr>
          <w:color w:val="000000"/>
        </w:rPr>
        <w:t xml:space="preserve"> </w:t>
      </w:r>
      <w:r w:rsidRPr="00C60649" w:rsidR="005B7400">
        <w:rPr>
          <w:color w:val="000000"/>
        </w:rPr>
        <w:t xml:space="preserve">Instructions for using eFISH are posted on the NMFS Alaska Region website at </w:t>
      </w:r>
      <w:hyperlink w:history="1" r:id="rId20">
        <w:r w:rsidRPr="00C60649" w:rsidR="005B7400">
          <w:rPr>
            <w:color w:val="0000FF"/>
            <w:u w:val="single"/>
          </w:rPr>
          <w:t>https://alaskafisheries.noaa.gov/node/30749</w:t>
        </w:r>
      </w:hyperlink>
      <w:r w:rsidRPr="00C60649" w:rsidR="005B7400">
        <w:rPr>
          <w:color w:val="000000"/>
        </w:rPr>
        <w:t>.</w:t>
      </w:r>
    </w:p>
    <w:p w:rsidRPr="00C60649" w:rsidR="005B7400" w:rsidP="00B956FA" w:rsidRDefault="005B7400" w14:paraId="44029BD0" w14:textId="77777777">
      <w:pPr>
        <w:pStyle w:val="BodyText"/>
        <w:contextualSpacing/>
      </w:pPr>
    </w:p>
    <w:p w:rsidR="006330DC" w:rsidP="00B956FA" w:rsidRDefault="006330DC" w14:paraId="6E1C64E9" w14:textId="40926919">
      <w:pPr>
        <w:pStyle w:val="BodyText"/>
        <w:contextualSpacing/>
      </w:pPr>
      <w:r>
        <w:t xml:space="preserve">Registered buyers may use eFISH to renew or amend their registered buyer permit. </w:t>
      </w:r>
      <w:r w:rsidR="00CC375D">
        <w:t>QS holders may use eFISH to print a copy of their I</w:t>
      </w:r>
      <w:r>
        <w:t>FQ annual permit</w:t>
      </w:r>
      <w:r w:rsidR="00CC375D">
        <w:t xml:space="preserve">, </w:t>
      </w:r>
      <w:r>
        <w:t>IFQ hired master permit</w:t>
      </w:r>
      <w:r w:rsidR="00CC375D">
        <w:t xml:space="preserve">, and IFQ registerd buyer permit. </w:t>
      </w:r>
    </w:p>
    <w:p w:rsidR="006330DC" w:rsidP="00B956FA" w:rsidRDefault="006330DC" w14:paraId="52582239" w14:textId="77777777">
      <w:pPr>
        <w:pStyle w:val="BodyText"/>
        <w:contextualSpacing/>
      </w:pPr>
    </w:p>
    <w:p w:rsidRPr="00C60649" w:rsidR="00774798" w:rsidP="00B956FA" w:rsidRDefault="00774798" w14:paraId="3E7D1002" w14:textId="72D48561">
      <w:pPr>
        <w:pStyle w:val="BodyText"/>
        <w:contextualSpacing/>
      </w:pPr>
      <w:r w:rsidRPr="00C60649">
        <w:t>NMFS Alaska Region is working toward offering more online services.</w:t>
      </w:r>
    </w:p>
    <w:p w:rsidRPr="00BD0057" w:rsidR="00BD0057" w:rsidP="00B956FA" w:rsidRDefault="00BD0057" w14:paraId="13F343DB" w14:textId="77777777">
      <w:pPr>
        <w:spacing w:before="161"/>
        <w:rPr>
          <w:rFonts w:eastAsiaTheme="minorHAnsi"/>
          <w:b/>
          <w:sz w:val="24"/>
          <w:szCs w:val="24"/>
        </w:rPr>
      </w:pPr>
    </w:p>
    <w:p w:rsidRPr="00BD0057" w:rsidR="00BD0057" w:rsidP="0089742D" w:rsidRDefault="00BD0057" w14:paraId="767EDAD5" w14:textId="77777777">
      <w:pPr>
        <w:numPr>
          <w:ilvl w:val="0"/>
          <w:numId w:val="9"/>
        </w:numPr>
        <w:tabs>
          <w:tab w:val="left" w:pos="360"/>
        </w:tabs>
        <w:spacing w:before="80"/>
        <w:ind w:left="0" w:firstLine="0"/>
        <w:rPr>
          <w:rFonts w:eastAsiaTheme="minorHAnsi"/>
          <w:b/>
          <w:sz w:val="24"/>
          <w:szCs w:val="24"/>
        </w:rPr>
      </w:pPr>
      <w:r w:rsidRPr="00BD0057">
        <w:rPr>
          <w:rFonts w:eastAsiaTheme="minorHAnsi"/>
          <w:b/>
          <w:sz w:val="24"/>
          <w:szCs w:val="24"/>
        </w:rPr>
        <w:t>Describe efforts to identify duplication. Show specifically why any similar information already available cannot be used or modified for use for the purposes described in Question</w:t>
      </w:r>
      <w:r w:rsidRPr="00BD0057">
        <w:rPr>
          <w:rFonts w:eastAsiaTheme="minorHAnsi"/>
          <w:b/>
          <w:spacing w:val="-42"/>
          <w:sz w:val="24"/>
          <w:szCs w:val="24"/>
        </w:rPr>
        <w:t xml:space="preserve"> </w:t>
      </w:r>
      <w:r w:rsidRPr="00BD0057">
        <w:rPr>
          <w:rFonts w:eastAsiaTheme="minorHAnsi"/>
          <w:b/>
          <w:sz w:val="24"/>
          <w:szCs w:val="24"/>
        </w:rPr>
        <w:t>2</w:t>
      </w:r>
    </w:p>
    <w:p w:rsidR="00672AFC" w:rsidP="00A829B1" w:rsidRDefault="00672AFC" w14:paraId="0A836AB7" w14:textId="77777777">
      <w:pPr>
        <w:pStyle w:val="BodyText"/>
        <w:keepNext/>
        <w:contextualSpacing/>
      </w:pPr>
    </w:p>
    <w:p w:rsidR="00672AFC" w:rsidP="00BB25A2" w:rsidRDefault="00672AFC" w14:paraId="4A955CC0" w14:textId="5B6B638A">
      <w:pPr>
        <w:pStyle w:val="BodyText"/>
        <w:widowControl/>
        <w:contextualSpacing/>
      </w:pPr>
      <w:r>
        <w:t>During the final rule stage of the revision to this information collection, NMFS Alaska Region developed and published an emergency rule (0648-BJ88) that included</w:t>
      </w:r>
      <w:r w:rsidRPr="00D33457">
        <w:t xml:space="preserve"> a minor revision to the Application for Temporary Transfer of Halibut/Sablefis</w:t>
      </w:r>
      <w:r>
        <w:t xml:space="preserve">h IFQ. </w:t>
      </w:r>
      <w:r w:rsidR="000628BD">
        <w:t xml:space="preserve">Because </w:t>
      </w:r>
      <w:r w:rsidR="00F517C2">
        <w:t xml:space="preserve">the emergency </w:t>
      </w:r>
      <w:r w:rsidR="000628BD">
        <w:t>rule overlapped with this rule (0648-BJ34)</w:t>
      </w:r>
      <w:r w:rsidR="00F517C2">
        <w:t>,</w:t>
      </w:r>
      <w:r w:rsidR="000628BD">
        <w:t xml:space="preserve"> </w:t>
      </w:r>
      <w:r w:rsidRPr="008C08EA" w:rsidR="000628BD">
        <w:t>and due to the urgent need to implement t</w:t>
      </w:r>
      <w:r w:rsidR="000628BD">
        <w:t>he emergency rule and that the emergency rule change would</w:t>
      </w:r>
      <w:r w:rsidRPr="008C08EA" w:rsidR="000628BD">
        <w:t xml:space="preserve"> only be needed through the end of the 2020 fishing </w:t>
      </w:r>
      <w:r w:rsidR="000628BD">
        <w:t>year</w:t>
      </w:r>
      <w:r w:rsidRPr="008C08EA" w:rsidR="000628BD">
        <w:t xml:space="preserve">, a new temporary information collection </w:t>
      </w:r>
      <w:r w:rsidR="000628BD">
        <w:t>was</w:t>
      </w:r>
      <w:r w:rsidRPr="008C08EA" w:rsidR="000628BD">
        <w:t xml:space="preserve"> used for the change to the application.</w:t>
      </w:r>
      <w:r w:rsidR="000628BD">
        <w:t xml:space="preserve"> </w:t>
      </w:r>
      <w:r>
        <w:t>OMB approved the change to the a</w:t>
      </w:r>
      <w:r w:rsidRPr="00D663A2">
        <w:t xml:space="preserve">pplication </w:t>
      </w:r>
      <w:r>
        <w:t xml:space="preserve">on June 19, 2020, under new </w:t>
      </w:r>
      <w:r w:rsidR="000628BD">
        <w:t>OMB Control N</w:t>
      </w:r>
      <w:r>
        <w:t xml:space="preserve">umber 0648-0792. </w:t>
      </w:r>
      <w:r w:rsidR="00F517C2">
        <w:t>The</w:t>
      </w:r>
      <w:r w:rsidRPr="00F517C2" w:rsidR="00F517C2">
        <w:t xml:space="preserve"> application </w:t>
      </w:r>
      <w:r w:rsidR="00F517C2">
        <w:t>was</w:t>
      </w:r>
      <w:r w:rsidRPr="00F517C2" w:rsidR="00F517C2">
        <w:t xml:space="preserve"> revised to add a check box with the text “Temporary Transfer for the 2020 fishing year only” </w:t>
      </w:r>
      <w:r w:rsidR="00F517C2">
        <w:t xml:space="preserve">that </w:t>
      </w:r>
      <w:r w:rsidRPr="00F517C2" w:rsidR="00F517C2">
        <w:t xml:space="preserve">QS holders </w:t>
      </w:r>
      <w:r w:rsidR="00F517C2">
        <w:t xml:space="preserve">use </w:t>
      </w:r>
      <w:r w:rsidRPr="00F517C2" w:rsidR="00F517C2">
        <w:t xml:space="preserve">to request the temporary transfer allowed under </w:t>
      </w:r>
      <w:r w:rsidR="00F517C2">
        <w:t>the</w:t>
      </w:r>
      <w:r w:rsidRPr="00F517C2" w:rsidR="00F517C2">
        <w:t xml:space="preserve"> emergency rule. </w:t>
      </w:r>
      <w:r w:rsidR="00BB25A2">
        <w:t>OMB Control Number 0648-0792</w:t>
      </w:r>
      <w:r w:rsidRPr="00346978">
        <w:t xml:space="preserve"> cover</w:t>
      </w:r>
      <w:r>
        <w:t>s</w:t>
      </w:r>
      <w:r w:rsidRPr="00346978">
        <w:t xml:space="preserve"> only the additional respondents, responses, burden hours, and costs for this </w:t>
      </w:r>
      <w:r>
        <w:t>application</w:t>
      </w:r>
      <w:r w:rsidRPr="00346978">
        <w:t xml:space="preserve"> that result</w:t>
      </w:r>
      <w:r w:rsidR="000628BD">
        <w:t>ed</w:t>
      </w:r>
      <w:r w:rsidRPr="00346978">
        <w:t xml:space="preserve"> from </w:t>
      </w:r>
      <w:r>
        <w:t>the</w:t>
      </w:r>
      <w:r w:rsidRPr="00346978">
        <w:t xml:space="preserve"> emergency rule</w:t>
      </w:r>
      <w:r w:rsidR="00BB25A2">
        <w:t xml:space="preserve"> and will </w:t>
      </w:r>
      <w:r w:rsidRPr="00346978">
        <w:t>be discontinued after the end of the 2020 IFQ fishing year</w:t>
      </w:r>
      <w:r w:rsidR="00BB25A2">
        <w:t xml:space="preserve"> when the emergency rule change is no longer needed</w:t>
      </w:r>
      <w:r w:rsidRPr="00346978">
        <w:t>.</w:t>
      </w:r>
    </w:p>
    <w:p w:rsidR="00672AFC" w:rsidP="00672AFC" w:rsidRDefault="00672AFC" w14:paraId="5F1421C4" w14:textId="77777777">
      <w:pPr>
        <w:pStyle w:val="BodyText"/>
        <w:widowControl/>
        <w:contextualSpacing/>
      </w:pPr>
    </w:p>
    <w:p w:rsidR="00680611" w:rsidP="00540C19" w:rsidRDefault="000628BD" w14:paraId="351C493E" w14:textId="4198C217">
      <w:pPr>
        <w:pStyle w:val="BodyText"/>
        <w:keepNext/>
        <w:contextualSpacing/>
      </w:pPr>
      <w:r>
        <w:t>Other than that, n</w:t>
      </w:r>
      <w:r w:rsidRPr="00CD4898">
        <w:t>one of the information collected as part of this information collection duplicates other collections. This information collection is part of a specialized and technical program that is not like any other.</w:t>
      </w:r>
      <w:r w:rsidRPr="00DA2BA2">
        <w:t xml:space="preserve"> Federal regulations specify use of this information collection to administer the </w:t>
      </w:r>
      <w:r>
        <w:t>IFQ Program</w:t>
      </w:r>
      <w:r w:rsidRPr="00DA2BA2">
        <w:t>, and there are not alternate means or methods to perform the functions laid out in this supporting statement.</w:t>
      </w:r>
    </w:p>
    <w:p w:rsidRPr="00680611" w:rsidR="00540C19" w:rsidP="00540C19" w:rsidRDefault="00540C19" w14:paraId="1C5AB2EE" w14:textId="77777777">
      <w:pPr>
        <w:pStyle w:val="BodyText"/>
        <w:keepNext/>
        <w:contextualSpacing/>
        <w:rPr>
          <w:rFonts w:eastAsiaTheme="minorHAnsi"/>
          <w:color w:val="1F497D" w:themeColor="text2"/>
        </w:rPr>
      </w:pPr>
    </w:p>
    <w:p w:rsidRPr="00680611" w:rsidR="00680611" w:rsidP="0089742D" w:rsidRDefault="00680611" w14:paraId="193296A2" w14:textId="77777777">
      <w:pPr>
        <w:numPr>
          <w:ilvl w:val="0"/>
          <w:numId w:val="9"/>
        </w:numPr>
        <w:tabs>
          <w:tab w:val="left" w:pos="360"/>
        </w:tabs>
        <w:spacing w:before="80"/>
        <w:ind w:left="0" w:firstLine="0"/>
        <w:rPr>
          <w:rFonts w:eastAsiaTheme="minorHAnsi"/>
          <w:b/>
          <w:sz w:val="24"/>
          <w:szCs w:val="24"/>
        </w:rPr>
      </w:pPr>
      <w:r w:rsidRPr="00680611">
        <w:rPr>
          <w:rFonts w:eastAsiaTheme="minorHAnsi"/>
          <w:b/>
          <w:sz w:val="24"/>
          <w:szCs w:val="24"/>
        </w:rPr>
        <w:t>If the collection of information impacts small businesses or other small entities, describe any methods used to minimize burden.</w:t>
      </w:r>
    </w:p>
    <w:p w:rsidRPr="00CD4898" w:rsidR="00680611" w:rsidP="00B956FA" w:rsidRDefault="00680611" w14:paraId="064935D7" w14:textId="77777777">
      <w:pPr>
        <w:pStyle w:val="BodyText"/>
        <w:keepNext/>
        <w:contextualSpacing/>
      </w:pPr>
    </w:p>
    <w:p w:rsidR="00656536" w:rsidP="00A45265" w:rsidRDefault="00552FEF" w14:paraId="7C11C30D" w14:textId="4E0905A5">
      <w:pPr>
        <w:rPr>
          <w:sz w:val="24"/>
          <w:szCs w:val="24"/>
        </w:rPr>
      </w:pPr>
      <w:r w:rsidRPr="003364DE">
        <w:rPr>
          <w:sz w:val="24"/>
          <w:szCs w:val="24"/>
        </w:rPr>
        <w:t xml:space="preserve">NMFS attempts to minimize the burden of this collection on all respondents by collecting only information necessary to manage the IFQ Program, by providing and supporting the online data collection and reporting systems eFISH and eLandings, and by providing help to participants in writing and by phone. eFISH and eLandings include online help options and user guides at </w:t>
      </w:r>
      <w:hyperlink w:history="1" r:id="rId21">
        <w:r w:rsidRPr="003364DE" w:rsidR="00656536">
          <w:rPr>
            <w:rStyle w:val="Hyperlink"/>
            <w:sz w:val="24"/>
            <w:szCs w:val="24"/>
          </w:rPr>
          <w:t>https://alaskafisheries.noaa.gov/services</w:t>
        </w:r>
      </w:hyperlink>
      <w:r w:rsidRPr="003364DE">
        <w:rPr>
          <w:sz w:val="24"/>
          <w:szCs w:val="24"/>
        </w:rPr>
        <w:t>.</w:t>
      </w:r>
      <w:r w:rsidRPr="003364DE" w:rsidR="00465EB4">
        <w:rPr>
          <w:sz w:val="24"/>
          <w:szCs w:val="24"/>
        </w:rPr>
        <w:t xml:space="preserve"> NMFS also maintains documentation about eFISH in the eLandings Wiki (Confluence) at </w:t>
      </w:r>
      <w:hyperlink w:tgtFrame="_blank" w:history="1" r:id="rId22">
        <w:r w:rsidRPr="003364DE" w:rsidR="00465EB4">
          <w:rPr>
            <w:sz w:val="24"/>
            <w:szCs w:val="24"/>
            <w:u w:val="single"/>
          </w:rPr>
          <w:t>https://elandings.atlassian.net/wiki/spaces/doc/pages/31096857/eFISH+Web+Application</w:t>
        </w:r>
      </w:hyperlink>
      <w:r w:rsidRPr="003364DE" w:rsidR="00465EB4">
        <w:rPr>
          <w:sz w:val="24"/>
          <w:szCs w:val="24"/>
        </w:rPr>
        <w:t xml:space="preserve">. </w:t>
      </w:r>
      <w:r w:rsidRPr="00465EB4" w:rsidR="00465EB4">
        <w:rPr>
          <w:sz w:val="24"/>
          <w:szCs w:val="24"/>
        </w:rPr>
        <w:t xml:space="preserve">In addition, NMFS maintains a help/support call center with contractors available by phone Monday through Friday from 8:00 am to 4:30 pm Alaska time. </w:t>
      </w:r>
    </w:p>
    <w:p w:rsidRPr="00A939D7" w:rsidR="00A939D7" w:rsidP="00A45265" w:rsidRDefault="00A939D7" w14:paraId="1ECBB319" w14:textId="77777777">
      <w:pPr>
        <w:rPr>
          <w:sz w:val="24"/>
          <w:szCs w:val="24"/>
        </w:rPr>
      </w:pPr>
    </w:p>
    <w:p w:rsidRPr="00AC0C2B" w:rsidR="003E59DF" w:rsidP="00AC0C2B" w:rsidRDefault="00A939D7" w14:paraId="7EACE0C2" w14:textId="76B33C52">
      <w:pPr>
        <w:rPr>
          <w:sz w:val="24"/>
          <w:szCs w:val="24"/>
        </w:rPr>
      </w:pPr>
      <w:r w:rsidRPr="00A939D7">
        <w:rPr>
          <w:sz w:val="24"/>
          <w:szCs w:val="24"/>
        </w:rPr>
        <w:t xml:space="preserve">Additionally, </w:t>
      </w:r>
      <w:r w:rsidR="002F18B3">
        <w:rPr>
          <w:sz w:val="24"/>
          <w:szCs w:val="24"/>
        </w:rPr>
        <w:t>most</w:t>
      </w:r>
      <w:r w:rsidRPr="00A939D7">
        <w:rPr>
          <w:sz w:val="24"/>
          <w:szCs w:val="24"/>
        </w:rPr>
        <w:t xml:space="preserve"> of the </w:t>
      </w:r>
      <w:r w:rsidR="002F18B3">
        <w:rPr>
          <w:sz w:val="24"/>
          <w:szCs w:val="24"/>
        </w:rPr>
        <w:t>elements</w:t>
      </w:r>
      <w:r w:rsidRPr="00A939D7">
        <w:rPr>
          <w:sz w:val="24"/>
          <w:szCs w:val="24"/>
        </w:rPr>
        <w:t xml:space="preserve"> in this information collection are available online as fillable pdfs. A toll-free phone number is available for participants to contact NMFS </w:t>
      </w:r>
      <w:r w:rsidR="002F18B3">
        <w:rPr>
          <w:sz w:val="24"/>
          <w:szCs w:val="24"/>
        </w:rPr>
        <w:t>RAM</w:t>
      </w:r>
      <w:r w:rsidRPr="00A939D7">
        <w:rPr>
          <w:sz w:val="24"/>
          <w:szCs w:val="24"/>
        </w:rPr>
        <w:t xml:space="preserve"> for help or information</w:t>
      </w:r>
      <w:r w:rsidR="002F18B3">
        <w:rPr>
          <w:sz w:val="24"/>
          <w:szCs w:val="24"/>
        </w:rPr>
        <w:t xml:space="preserve"> on these elements</w:t>
      </w:r>
      <w:r w:rsidRPr="00A939D7">
        <w:rPr>
          <w:sz w:val="24"/>
          <w:szCs w:val="24"/>
        </w:rPr>
        <w:t>.</w:t>
      </w:r>
    </w:p>
    <w:p w:rsidRPr="003E59DF" w:rsidR="003E59DF" w:rsidP="003E59DF" w:rsidRDefault="003E59DF" w14:paraId="119DDCBC" w14:textId="77777777">
      <w:pPr>
        <w:spacing w:before="160"/>
        <w:rPr>
          <w:rFonts w:eastAsiaTheme="minorHAnsi"/>
          <w:sz w:val="24"/>
          <w:szCs w:val="24"/>
        </w:rPr>
      </w:pPr>
    </w:p>
    <w:p w:rsidRPr="003E59DF" w:rsidR="003E59DF" w:rsidP="0089742D" w:rsidRDefault="003E59DF" w14:paraId="7029E35F" w14:textId="77777777">
      <w:pPr>
        <w:numPr>
          <w:ilvl w:val="0"/>
          <w:numId w:val="9"/>
        </w:numPr>
        <w:tabs>
          <w:tab w:val="left" w:pos="360"/>
        </w:tabs>
        <w:spacing w:before="80"/>
        <w:ind w:left="0" w:firstLine="0"/>
        <w:rPr>
          <w:rFonts w:eastAsiaTheme="minorHAnsi"/>
          <w:b/>
          <w:sz w:val="24"/>
          <w:szCs w:val="24"/>
        </w:rPr>
      </w:pPr>
      <w:r w:rsidRPr="003E59DF">
        <w:rPr>
          <w:rFonts w:eastAsiaTheme="minorHAnsi"/>
          <w:b/>
          <w:sz w:val="24"/>
          <w:szCs w:val="24"/>
        </w:rPr>
        <w:t>Describe the consequence to Federal program or policy activities if the collection is not conducted or is conducted less frequently, as well as any technical or legal obstacles to reducing burden.</w:t>
      </w:r>
    </w:p>
    <w:p w:rsidRPr="00A939D7" w:rsidR="003E59DF" w:rsidP="00656536" w:rsidRDefault="003E59DF" w14:paraId="4E996CCE" w14:textId="77777777">
      <w:pPr>
        <w:pStyle w:val="BodyText"/>
        <w:contextualSpacing/>
      </w:pPr>
    </w:p>
    <w:p w:rsidRPr="00B36B5D" w:rsidR="00B36B5D" w:rsidP="00B36B5D" w:rsidRDefault="00B36B5D" w14:paraId="484CB4DA" w14:textId="291FE273">
      <w:pPr>
        <w:widowControl/>
        <w:autoSpaceDE/>
        <w:autoSpaceDN/>
        <w:rPr>
          <w:sz w:val="24"/>
          <w:szCs w:val="24"/>
        </w:rPr>
      </w:pPr>
      <w:r w:rsidRPr="00B36B5D">
        <w:rPr>
          <w:sz w:val="24"/>
          <w:szCs w:val="24"/>
        </w:rPr>
        <w:t xml:space="preserve">This information collection is required to manage commercial </w:t>
      </w:r>
      <w:r>
        <w:rPr>
          <w:sz w:val="24"/>
          <w:szCs w:val="24"/>
        </w:rPr>
        <w:t>halibut and sablefish f</w:t>
      </w:r>
      <w:r w:rsidRPr="00B36B5D">
        <w:rPr>
          <w:sz w:val="24"/>
          <w:szCs w:val="24"/>
        </w:rPr>
        <w:t xml:space="preserve">ishing under the Halibut Act, the Magnuson-Stevens Act (16 U.S.C. 1801, </w:t>
      </w:r>
      <w:r w:rsidRPr="00B36B5D">
        <w:rPr>
          <w:i/>
          <w:sz w:val="24"/>
          <w:szCs w:val="24"/>
        </w:rPr>
        <w:t>et seq</w:t>
      </w:r>
      <w:r w:rsidRPr="00B36B5D">
        <w:rPr>
          <w:sz w:val="24"/>
          <w:szCs w:val="24"/>
        </w:rPr>
        <w:t xml:space="preserve">.), and under 50 CFR parts 300 and 679. </w:t>
      </w:r>
    </w:p>
    <w:p w:rsidRPr="00CD4898" w:rsidR="006A79C8" w:rsidP="00735EE7" w:rsidRDefault="006A79C8" w14:paraId="7F50649A" w14:textId="77777777">
      <w:pPr>
        <w:pStyle w:val="BodyText"/>
        <w:contextualSpacing/>
        <w:rPr>
          <w:b/>
        </w:rPr>
      </w:pPr>
    </w:p>
    <w:p w:rsidRPr="00905398" w:rsidR="006A79C8" w:rsidP="00905398" w:rsidRDefault="00905398" w14:paraId="4A305E8E" w14:textId="378D050C">
      <w:pPr>
        <w:pStyle w:val="BodyText"/>
        <w:contextualSpacing/>
      </w:pPr>
      <w:r>
        <w:t>I</w:t>
      </w:r>
      <w:r w:rsidRPr="00905398">
        <w:t>t would not be possible to effectively manage the</w:t>
      </w:r>
      <w:r>
        <w:t xml:space="preserve"> IFQ Program</w:t>
      </w:r>
      <w:r w:rsidRPr="00905398">
        <w:t xml:space="preserve"> or carry out the mandates of the Halibut Act and the Magnuson-Stevens Act if this collection were not conducted or conducted less frequently.</w:t>
      </w:r>
    </w:p>
    <w:p w:rsidRPr="00CD4898" w:rsidR="006A79C8" w:rsidP="00735EE7" w:rsidRDefault="006A79C8" w14:paraId="3CA85C1B" w14:textId="77777777">
      <w:pPr>
        <w:pStyle w:val="BodyText"/>
        <w:contextualSpacing/>
      </w:pPr>
    </w:p>
    <w:p w:rsidRPr="00CD4898" w:rsidR="006A79C8" w:rsidP="00735EE7" w:rsidRDefault="004C62EA" w14:paraId="21E24E94" w14:textId="1C26A04E">
      <w:pPr>
        <w:pStyle w:val="BodyText"/>
        <w:contextualSpacing/>
      </w:pPr>
      <w:r w:rsidRPr="00CD4898">
        <w:t xml:space="preserve">The lack of adequate information to manage the IFQ </w:t>
      </w:r>
      <w:r w:rsidR="00F3397C">
        <w:t>P</w:t>
      </w:r>
      <w:r w:rsidRPr="00CD4898">
        <w:t>rogram would result in the fishery management decision-making process being less objective, more political, and potentially less equitable.</w:t>
      </w:r>
      <w:r w:rsidR="00FE2179">
        <w:t xml:space="preserve"> </w:t>
      </w:r>
      <w:r w:rsidRPr="00CD4898">
        <w:t>This would decrease the credibility of the fishery management process and result in an unnecessarily costly and ineffective management system. The cost of making decisions</w:t>
      </w:r>
      <w:r w:rsidRPr="00CD4898">
        <w:rPr>
          <w:spacing w:val="-22"/>
        </w:rPr>
        <w:t xml:space="preserve"> </w:t>
      </w:r>
      <w:r w:rsidRPr="00CD4898">
        <w:t>based on inadequate information would adversely affect the viability of the IFQ fishing</w:t>
      </w:r>
      <w:r w:rsidRPr="00CD4898">
        <w:rPr>
          <w:spacing w:val="-18"/>
        </w:rPr>
        <w:t xml:space="preserve"> </w:t>
      </w:r>
      <w:r w:rsidRPr="00CD4898">
        <w:t>industry.</w:t>
      </w:r>
    </w:p>
    <w:p w:rsidR="006A79C8" w:rsidP="00735EE7" w:rsidRDefault="006A79C8" w14:paraId="01ED4448" w14:textId="77777777">
      <w:pPr>
        <w:pStyle w:val="BodyText"/>
        <w:contextualSpacing/>
      </w:pPr>
    </w:p>
    <w:p w:rsidRPr="00621724" w:rsidR="00621724" w:rsidP="0089742D" w:rsidRDefault="00621724" w14:paraId="1F315848" w14:textId="77777777">
      <w:pPr>
        <w:numPr>
          <w:ilvl w:val="0"/>
          <w:numId w:val="9"/>
        </w:numPr>
        <w:tabs>
          <w:tab w:val="left" w:pos="360"/>
        </w:tabs>
        <w:spacing w:before="80"/>
        <w:ind w:left="0" w:firstLine="0"/>
        <w:rPr>
          <w:rFonts w:eastAsiaTheme="minorHAnsi"/>
          <w:b/>
          <w:sz w:val="24"/>
          <w:szCs w:val="24"/>
        </w:rPr>
      </w:pPr>
      <w:r w:rsidRPr="00621724">
        <w:rPr>
          <w:rFonts w:eastAsiaTheme="minorHAnsi"/>
          <w:b/>
          <w:sz w:val="24"/>
          <w:szCs w:val="24"/>
        </w:rPr>
        <w:t>Explain any special circumstances that would cause an information collection to be conducted in a manner:</w:t>
      </w:r>
    </w:p>
    <w:p w:rsidRPr="00B06AC3" w:rsidR="00B06AC3" w:rsidP="00B06AC3" w:rsidRDefault="00F64598" w14:paraId="3B35E33C" w14:textId="67846A83">
      <w:pPr>
        <w:spacing w:before="120"/>
        <w:rPr>
          <w:rFonts w:eastAsia="Arial"/>
          <w:sz w:val="24"/>
          <w:szCs w:val="24"/>
          <w:lang w:bidi="en-US"/>
        </w:rPr>
      </w:pPr>
      <w:r>
        <w:rPr>
          <w:rFonts w:eastAsiaTheme="minorHAnsi"/>
          <w:sz w:val="24"/>
          <w:szCs w:val="24"/>
        </w:rPr>
        <w:t xml:space="preserve">This collection of information will be </w:t>
      </w:r>
      <w:bookmarkStart w:name="_GoBack" w:id="0"/>
      <w:bookmarkEnd w:id="0"/>
      <w:r>
        <w:rPr>
          <w:rFonts w:eastAsiaTheme="minorHAnsi"/>
          <w:sz w:val="24"/>
          <w:szCs w:val="24"/>
        </w:rPr>
        <w:t>conducted in a manner consistent with OMB guidelines.</w:t>
      </w:r>
    </w:p>
    <w:p w:rsidR="006A79C8" w:rsidP="00B956FA" w:rsidRDefault="006A79C8" w14:paraId="7FBCD8CD" w14:textId="77777777">
      <w:pPr>
        <w:pStyle w:val="BodyText"/>
        <w:contextualSpacing/>
      </w:pPr>
    </w:p>
    <w:p w:rsidRPr="00692C00" w:rsidR="00692C00" w:rsidP="0089742D" w:rsidRDefault="00692C00" w14:paraId="1A8A8B31" w14:textId="77777777">
      <w:pPr>
        <w:numPr>
          <w:ilvl w:val="0"/>
          <w:numId w:val="9"/>
        </w:numPr>
        <w:tabs>
          <w:tab w:val="left" w:pos="360"/>
        </w:tabs>
        <w:spacing w:before="80"/>
        <w:ind w:left="0" w:firstLine="0"/>
        <w:rPr>
          <w:rFonts w:eastAsiaTheme="minorHAnsi"/>
          <w:b/>
          <w:sz w:val="24"/>
          <w:szCs w:val="24"/>
        </w:rPr>
      </w:pPr>
      <w:r w:rsidRPr="00692C00">
        <w:rPr>
          <w:rFonts w:eastAsiaTheme="minorHAnsi"/>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F3C98" w:rsidP="00B956FA" w:rsidRDefault="000F3C98" w14:paraId="0FDD940A" w14:textId="77777777">
      <w:pPr>
        <w:adjustRightInd w:val="0"/>
        <w:rPr>
          <w:color w:val="000000"/>
          <w:sz w:val="24"/>
          <w:szCs w:val="24"/>
        </w:rPr>
      </w:pPr>
    </w:p>
    <w:p w:rsidRPr="00432997" w:rsidR="00432997" w:rsidP="00B956FA" w:rsidRDefault="00432997" w14:paraId="4B16B66C" w14:textId="50393DF5">
      <w:pPr>
        <w:adjustRightInd w:val="0"/>
        <w:rPr>
          <w:color w:val="000000"/>
          <w:sz w:val="24"/>
          <w:szCs w:val="24"/>
        </w:rPr>
      </w:pPr>
      <w:r>
        <w:rPr>
          <w:color w:val="000000"/>
          <w:sz w:val="24"/>
          <w:szCs w:val="24"/>
        </w:rPr>
        <w:t>A proposed rule (RIN 0648-BJ</w:t>
      </w:r>
      <w:r w:rsidR="00D77044">
        <w:rPr>
          <w:color w:val="000000"/>
          <w:sz w:val="24"/>
          <w:szCs w:val="24"/>
        </w:rPr>
        <w:t>34</w:t>
      </w:r>
      <w:r w:rsidRPr="00432997">
        <w:rPr>
          <w:color w:val="000000"/>
          <w:sz w:val="24"/>
          <w:szCs w:val="24"/>
        </w:rPr>
        <w:t xml:space="preserve">) soliciting public comments </w:t>
      </w:r>
      <w:r w:rsidRPr="00D77044" w:rsidR="00D77044">
        <w:rPr>
          <w:color w:val="000000"/>
          <w:sz w:val="24"/>
          <w:szCs w:val="24"/>
        </w:rPr>
        <w:t xml:space="preserve">published </w:t>
      </w:r>
      <w:r w:rsidR="00851290">
        <w:rPr>
          <w:color w:val="000000"/>
          <w:sz w:val="24"/>
          <w:szCs w:val="24"/>
        </w:rPr>
        <w:t xml:space="preserve">in the </w:t>
      </w:r>
      <w:r w:rsidRPr="00851290" w:rsidR="00851290">
        <w:rPr>
          <w:i/>
          <w:color w:val="000000"/>
          <w:sz w:val="24"/>
          <w:szCs w:val="24"/>
        </w:rPr>
        <w:t xml:space="preserve">Federal Register </w:t>
      </w:r>
      <w:r w:rsidR="00851290">
        <w:rPr>
          <w:color w:val="000000"/>
          <w:sz w:val="24"/>
          <w:szCs w:val="24"/>
        </w:rPr>
        <w:t>on April 14, 2020 (</w:t>
      </w:r>
      <w:hyperlink w:history="1" r:id="rId23">
        <w:r w:rsidRPr="00851290" w:rsidR="00851290">
          <w:rPr>
            <w:rStyle w:val="Hyperlink"/>
            <w:sz w:val="24"/>
            <w:szCs w:val="24"/>
          </w:rPr>
          <w:t>85 FR 20657</w:t>
        </w:r>
      </w:hyperlink>
      <w:r w:rsidR="00851290">
        <w:rPr>
          <w:color w:val="000000"/>
          <w:sz w:val="24"/>
          <w:szCs w:val="24"/>
        </w:rPr>
        <w:t xml:space="preserve">). The comment period ended on May 14, 2020. No comments were received on the collection-of-information requirements. </w:t>
      </w:r>
      <w:r w:rsidR="00086899">
        <w:rPr>
          <w:color w:val="000000"/>
          <w:sz w:val="24"/>
          <w:szCs w:val="24"/>
        </w:rPr>
        <w:t xml:space="preserve"> </w:t>
      </w:r>
    </w:p>
    <w:p w:rsidR="008F3C18" w:rsidP="00B956FA" w:rsidRDefault="008F3C18" w14:paraId="6A6271C0" w14:textId="77777777">
      <w:pPr>
        <w:pStyle w:val="BodyText"/>
        <w:contextualSpacing/>
      </w:pPr>
    </w:p>
    <w:p w:rsidRPr="008F3C18" w:rsidR="008F3C18" w:rsidP="0089742D" w:rsidRDefault="008F3C18" w14:paraId="0149966B" w14:textId="77777777">
      <w:pPr>
        <w:numPr>
          <w:ilvl w:val="0"/>
          <w:numId w:val="9"/>
        </w:numPr>
        <w:tabs>
          <w:tab w:val="left" w:pos="360"/>
        </w:tabs>
        <w:spacing w:before="80"/>
        <w:ind w:left="0" w:firstLine="0"/>
        <w:rPr>
          <w:rFonts w:eastAsiaTheme="minorHAnsi"/>
          <w:b/>
          <w:sz w:val="24"/>
          <w:szCs w:val="24"/>
        </w:rPr>
      </w:pPr>
      <w:r w:rsidRPr="008F3C18">
        <w:rPr>
          <w:rFonts w:eastAsiaTheme="minorHAnsi"/>
          <w:b/>
          <w:sz w:val="24"/>
          <w:szCs w:val="24"/>
        </w:rPr>
        <w:t>Explain any decision to provide any payment or gift to respondents, other than remuneration of contractors or grantees.</w:t>
      </w:r>
    </w:p>
    <w:p w:rsidRPr="00EF40F6" w:rsidR="006A79C8" w:rsidP="00B956FA" w:rsidRDefault="006A79C8" w14:paraId="1246607A" w14:textId="77777777">
      <w:pPr>
        <w:pStyle w:val="BodyText"/>
        <w:contextualSpacing/>
        <w:rPr>
          <w:b/>
        </w:rPr>
      </w:pPr>
    </w:p>
    <w:p w:rsidRPr="00CD4898" w:rsidR="006A79C8" w:rsidP="00B956FA" w:rsidRDefault="004C62EA" w14:paraId="30EFEBFB" w14:textId="77777777">
      <w:pPr>
        <w:pStyle w:val="BodyText"/>
        <w:contextualSpacing/>
      </w:pPr>
      <w:r w:rsidRPr="00EF40F6">
        <w:t xml:space="preserve">No payment or gift </w:t>
      </w:r>
      <w:r w:rsidR="005C585F">
        <w:t>is</w:t>
      </w:r>
      <w:r w:rsidRPr="00EF40F6">
        <w:t xml:space="preserve"> provided under this program.</w:t>
      </w:r>
    </w:p>
    <w:p w:rsidR="00FE7E5F" w:rsidP="00B956FA" w:rsidRDefault="00FE7E5F" w14:paraId="4D377EDC" w14:textId="77777777">
      <w:pPr>
        <w:pStyle w:val="BodyText"/>
        <w:contextualSpacing/>
      </w:pPr>
    </w:p>
    <w:p w:rsidRPr="00FE7E5F" w:rsidR="00FE7E5F" w:rsidP="0089742D" w:rsidRDefault="00FE7E5F" w14:paraId="390D834B" w14:textId="77777777">
      <w:pPr>
        <w:numPr>
          <w:ilvl w:val="0"/>
          <w:numId w:val="9"/>
        </w:numPr>
        <w:tabs>
          <w:tab w:val="left" w:pos="360"/>
        </w:tabs>
        <w:spacing w:before="80"/>
        <w:ind w:left="0" w:firstLine="0"/>
        <w:rPr>
          <w:rFonts w:eastAsiaTheme="minorHAnsi"/>
          <w:b/>
          <w:sz w:val="24"/>
          <w:szCs w:val="24"/>
        </w:rPr>
      </w:pPr>
      <w:r w:rsidRPr="00FE7E5F">
        <w:rPr>
          <w:rFonts w:eastAsiaTheme="minorHAnsi"/>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CD4898" w:rsidR="006A79C8" w:rsidP="00B956FA" w:rsidRDefault="006A79C8" w14:paraId="301B9275" w14:textId="77777777">
      <w:pPr>
        <w:pStyle w:val="BodyText"/>
        <w:keepNext/>
        <w:contextualSpacing/>
        <w:rPr>
          <w:b/>
        </w:rPr>
      </w:pPr>
    </w:p>
    <w:p w:rsidR="00766EA7" w:rsidP="00B956FA" w:rsidRDefault="007B1BC1" w14:paraId="08350B0D" w14:textId="77777777">
      <w:pPr>
        <w:keepNext/>
        <w:autoSpaceDE/>
        <w:autoSpaceDN/>
        <w:rPr>
          <w:sz w:val="24"/>
          <w:szCs w:val="24"/>
        </w:rPr>
      </w:pPr>
      <w:r w:rsidRPr="00B620A4">
        <w:rPr>
          <w:sz w:val="24"/>
          <w:szCs w:val="24"/>
        </w:rPr>
        <w:t xml:space="preserve">All information collections by NMFS, Alaska Region, are protected under confidentiality provisions of section 402(b) of the Magnuson-Stevens Act as amended in 2006 (16 U.S.C. 1801, </w:t>
      </w:r>
      <w:r w:rsidRPr="00B620A4">
        <w:rPr>
          <w:i/>
          <w:sz w:val="24"/>
          <w:szCs w:val="24"/>
        </w:rPr>
        <w:t>et seq</w:t>
      </w:r>
      <w:r w:rsidRPr="00B620A4">
        <w:rPr>
          <w:sz w:val="24"/>
          <w:szCs w:val="24"/>
        </w:rPr>
        <w:t xml:space="preserve">.) and under </w:t>
      </w:r>
      <w:hyperlink r:id="rId24">
        <w:r w:rsidRPr="00B620A4">
          <w:rPr>
            <w:sz w:val="24"/>
            <w:szCs w:val="24"/>
          </w:rPr>
          <w:t>NOAA</w:t>
        </w:r>
      </w:hyperlink>
      <w:hyperlink r:id="rId25">
        <w:r w:rsidRPr="00B620A4">
          <w:rPr>
            <w:sz w:val="24"/>
            <w:szCs w:val="24"/>
          </w:rPr>
          <w:t xml:space="preserve"> Administrative Order 216-100,</w:t>
        </w:r>
      </w:hyperlink>
      <w:r w:rsidRPr="00B620A4">
        <w:rPr>
          <w:sz w:val="24"/>
          <w:szCs w:val="24"/>
        </w:rPr>
        <w:t xml:space="preserve"> which sets forth procedures to protect confidentiality of fishery statistics. </w:t>
      </w:r>
    </w:p>
    <w:p w:rsidR="00766EA7" w:rsidP="004F0627" w:rsidRDefault="00766EA7" w14:paraId="6A8A95D0" w14:textId="77777777">
      <w:pPr>
        <w:keepNext/>
        <w:autoSpaceDE/>
        <w:autoSpaceDN/>
        <w:rPr>
          <w:sz w:val="24"/>
          <w:szCs w:val="24"/>
        </w:rPr>
      </w:pPr>
    </w:p>
    <w:p w:rsidR="007B1BC1" w:rsidP="004F0627" w:rsidRDefault="007B1BC1" w14:paraId="2CCE6BD2" w14:textId="75F59CBB">
      <w:pPr>
        <w:keepNext/>
        <w:autoSpaceDE/>
        <w:autoSpaceDN/>
        <w:rPr>
          <w:sz w:val="24"/>
          <w:szCs w:val="24"/>
        </w:rPr>
      </w:pPr>
      <w:r w:rsidRPr="00B620A4">
        <w:rPr>
          <w:sz w:val="24"/>
          <w:szCs w:val="24"/>
        </w:rPr>
        <w:t xml:space="preserve">The System of Records Notice that covers this information collection is </w:t>
      </w:r>
      <w:hyperlink w:history="1" r:id="rId26">
        <w:r w:rsidRPr="00B620A4">
          <w:rPr>
            <w:color w:val="0000FF"/>
            <w:sz w:val="24"/>
            <w:szCs w:val="24"/>
            <w:u w:val="single"/>
          </w:rPr>
          <w:t>COMMERCE/NOAA-19, Permits and Registrations for United States Federally Regulated Fisheries</w:t>
        </w:r>
      </w:hyperlink>
      <w:r w:rsidRPr="00B620A4">
        <w:rPr>
          <w:sz w:val="24"/>
          <w:szCs w:val="24"/>
        </w:rPr>
        <w:t xml:space="preserve">. An amended Privacy Act system of records notice was published in the </w:t>
      </w:r>
      <w:r w:rsidRPr="00B620A4">
        <w:rPr>
          <w:i/>
          <w:sz w:val="24"/>
          <w:szCs w:val="24"/>
        </w:rPr>
        <w:t>Federal Register</w:t>
      </w:r>
      <w:r w:rsidRPr="00B620A4">
        <w:rPr>
          <w:sz w:val="24"/>
          <w:szCs w:val="24"/>
        </w:rPr>
        <w:t xml:space="preserve"> on August 7, 2015 (80 FR 47457), and became effective September 15, 2015 (80 FR 55327).</w:t>
      </w:r>
    </w:p>
    <w:p w:rsidR="00766EA7" w:rsidP="004F0627" w:rsidRDefault="00766EA7" w14:paraId="1ADBFBC2" w14:textId="77777777">
      <w:pPr>
        <w:keepNext/>
        <w:autoSpaceDE/>
        <w:autoSpaceDN/>
        <w:rPr>
          <w:sz w:val="24"/>
          <w:szCs w:val="24"/>
        </w:rPr>
      </w:pPr>
    </w:p>
    <w:p w:rsidRPr="007B1BC1" w:rsidR="00766EA7" w:rsidP="004F0627" w:rsidRDefault="00766EA7" w14:paraId="0455FEEC" w14:textId="0BDF14FE">
      <w:pPr>
        <w:keepNext/>
        <w:autoSpaceDE/>
        <w:autoSpaceDN/>
        <w:rPr>
          <w:sz w:val="24"/>
          <w:szCs w:val="24"/>
        </w:rPr>
      </w:pPr>
      <w:r w:rsidRPr="00766EA7">
        <w:rPr>
          <w:sz w:val="24"/>
          <w:szCs w:val="24"/>
        </w:rPr>
        <w:t>The Privacy Impact Assessment that covers this information collection is NOAA NMFS Alaska Region Local Area Network (NOAA4700).</w:t>
      </w:r>
    </w:p>
    <w:p w:rsidR="006A79C8" w:rsidP="00735EE7" w:rsidRDefault="006A79C8" w14:paraId="060B1E8D" w14:textId="77777777">
      <w:pPr>
        <w:pStyle w:val="BodyText"/>
        <w:contextualSpacing/>
      </w:pPr>
    </w:p>
    <w:p w:rsidRPr="004A7B19" w:rsidR="004A7B19" w:rsidP="0089742D" w:rsidRDefault="004A7B19" w14:paraId="7684593C" w14:textId="77777777">
      <w:pPr>
        <w:numPr>
          <w:ilvl w:val="0"/>
          <w:numId w:val="9"/>
        </w:numPr>
        <w:tabs>
          <w:tab w:val="left" w:pos="360"/>
        </w:tabs>
        <w:spacing w:before="80"/>
        <w:ind w:left="0" w:firstLine="0"/>
        <w:rPr>
          <w:rFonts w:eastAsiaTheme="minorHAnsi"/>
          <w:b/>
          <w:sz w:val="24"/>
          <w:szCs w:val="24"/>
        </w:rPr>
      </w:pPr>
      <w:r w:rsidRPr="004A7B19">
        <w:rPr>
          <w:rFonts w:eastAsiaTheme="minorHAnsi"/>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D4898" w:rsidR="006A79C8" w:rsidP="00B956FA" w:rsidRDefault="006A79C8" w14:paraId="504BE7E6" w14:textId="77777777">
      <w:pPr>
        <w:pStyle w:val="BodyText"/>
        <w:contextualSpacing/>
        <w:rPr>
          <w:b/>
        </w:rPr>
      </w:pPr>
    </w:p>
    <w:p w:rsidRPr="00CD4898" w:rsidR="006A79C8" w:rsidP="00735EE7" w:rsidRDefault="004C62EA" w14:paraId="0B0C4709" w14:textId="77777777">
      <w:pPr>
        <w:pStyle w:val="BodyText"/>
        <w:contextualSpacing/>
      </w:pPr>
      <w:r w:rsidRPr="00CD4898">
        <w:t>This information collection does not involve information of a sensitive nature.</w:t>
      </w:r>
    </w:p>
    <w:p w:rsidR="00A23614" w:rsidP="00735EE7" w:rsidRDefault="00A23614" w14:paraId="5A99B4A6" w14:textId="77777777">
      <w:pPr>
        <w:pStyle w:val="BodyText"/>
        <w:contextualSpacing/>
        <w:sectPr w:rsidR="00A23614" w:rsidSect="00FB2E6F">
          <w:footerReference w:type="default" r:id="rId27"/>
          <w:pgSz w:w="12240" w:h="15840"/>
          <w:pgMar w:top="1440" w:right="1440" w:bottom="1440" w:left="1440" w:header="0" w:footer="1109" w:gutter="0"/>
          <w:pgNumType w:start="1"/>
          <w:cols w:space="720"/>
        </w:sectPr>
      </w:pPr>
    </w:p>
    <w:p w:rsidRPr="000F52CC" w:rsidR="000F52CC" w:rsidP="0089742D" w:rsidRDefault="000F52CC" w14:paraId="04302D62" w14:textId="77777777">
      <w:pPr>
        <w:numPr>
          <w:ilvl w:val="0"/>
          <w:numId w:val="9"/>
        </w:numPr>
        <w:tabs>
          <w:tab w:val="left" w:pos="360"/>
        </w:tabs>
        <w:spacing w:before="80"/>
        <w:ind w:left="0" w:firstLine="0"/>
        <w:rPr>
          <w:rFonts w:eastAsiaTheme="minorHAnsi"/>
          <w:b/>
          <w:sz w:val="24"/>
          <w:szCs w:val="24"/>
        </w:rPr>
      </w:pPr>
      <w:r w:rsidRPr="000F52CC">
        <w:rPr>
          <w:rFonts w:eastAsiaTheme="minorHAnsi"/>
          <w:b/>
          <w:sz w:val="24"/>
          <w:szCs w:val="24"/>
        </w:rPr>
        <w:t>Provide estimates of the hour burden of the collection of information.</w:t>
      </w:r>
    </w:p>
    <w:p w:rsidRPr="000F52CC" w:rsidR="000F52CC" w:rsidP="0089742D" w:rsidRDefault="000F52CC" w14:paraId="4749AA52" w14:textId="77777777">
      <w:pPr>
        <w:numPr>
          <w:ilvl w:val="0"/>
          <w:numId w:val="11"/>
        </w:numPr>
        <w:spacing w:before="120"/>
        <w:rPr>
          <w:rFonts w:eastAsiaTheme="minorHAnsi"/>
          <w:b/>
          <w:sz w:val="24"/>
          <w:szCs w:val="24"/>
        </w:rPr>
      </w:pPr>
      <w:r w:rsidRPr="000F52CC">
        <w:rPr>
          <w:rFonts w:eastAsiaTheme="minorHAnsi"/>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sidRPr="000F52CC">
        <w:rPr>
          <w:rFonts w:eastAsiaTheme="minorHAnsi"/>
          <w:b/>
          <w:spacing w:val="-2"/>
          <w:sz w:val="24"/>
          <w:szCs w:val="24"/>
        </w:rPr>
        <w:t xml:space="preserve"> </w:t>
      </w:r>
      <w:r w:rsidRPr="000F52CC">
        <w:rPr>
          <w:rFonts w:eastAsiaTheme="minorHAnsi"/>
          <w:b/>
          <w:sz w:val="24"/>
          <w:szCs w:val="24"/>
        </w:rPr>
        <w:t>practices.</w:t>
      </w:r>
    </w:p>
    <w:p w:rsidRPr="000F52CC" w:rsidR="000F52CC" w:rsidP="0089742D" w:rsidRDefault="000F52CC" w14:paraId="7017DB96" w14:textId="77777777">
      <w:pPr>
        <w:numPr>
          <w:ilvl w:val="0"/>
          <w:numId w:val="11"/>
        </w:numPr>
        <w:spacing w:before="120"/>
        <w:rPr>
          <w:rFonts w:eastAsiaTheme="minorHAnsi"/>
          <w:b/>
          <w:sz w:val="24"/>
          <w:szCs w:val="24"/>
        </w:rPr>
      </w:pPr>
      <w:r w:rsidRPr="000F52CC">
        <w:rPr>
          <w:rFonts w:eastAsiaTheme="minorHAnsi"/>
          <w:b/>
          <w:sz w:val="24"/>
          <w:szCs w:val="24"/>
        </w:rPr>
        <w:t>If this request for approval covers more than one form, provide separate hour burden estimates for each form and aggregate the hour</w:t>
      </w:r>
      <w:r w:rsidRPr="000F52CC">
        <w:rPr>
          <w:rFonts w:eastAsiaTheme="minorHAnsi"/>
          <w:b/>
          <w:spacing w:val="-3"/>
          <w:sz w:val="24"/>
          <w:szCs w:val="24"/>
        </w:rPr>
        <w:t xml:space="preserve"> </w:t>
      </w:r>
      <w:r w:rsidRPr="000F52CC">
        <w:rPr>
          <w:rFonts w:eastAsiaTheme="minorHAnsi"/>
          <w:b/>
          <w:sz w:val="24"/>
          <w:szCs w:val="24"/>
        </w:rPr>
        <w:t>burdens.</w:t>
      </w:r>
    </w:p>
    <w:p w:rsidRPr="000F52CC" w:rsidR="000F52CC" w:rsidP="0089742D" w:rsidRDefault="000F52CC" w14:paraId="5E4FF47D" w14:textId="77777777">
      <w:pPr>
        <w:numPr>
          <w:ilvl w:val="0"/>
          <w:numId w:val="11"/>
        </w:numPr>
        <w:spacing w:before="120"/>
        <w:rPr>
          <w:rFonts w:eastAsiaTheme="minorHAnsi"/>
          <w:b/>
          <w:sz w:val="24"/>
          <w:szCs w:val="24"/>
        </w:rPr>
      </w:pPr>
      <w:r w:rsidRPr="000F52CC">
        <w:rPr>
          <w:rFonts w:eastAsiaTheme="minorHAnsi"/>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w:t>
      </w:r>
      <w:r w:rsidRPr="000F52CC">
        <w:rPr>
          <w:rFonts w:eastAsiaTheme="minorHAnsi"/>
          <w:b/>
          <w:spacing w:val="-49"/>
          <w:sz w:val="24"/>
          <w:szCs w:val="24"/>
        </w:rPr>
        <w:t xml:space="preserve"> </w:t>
      </w:r>
      <w:r w:rsidRPr="000F52CC">
        <w:rPr>
          <w:rFonts w:eastAsiaTheme="minorHAnsi"/>
          <w:b/>
          <w:sz w:val="24"/>
          <w:szCs w:val="24"/>
        </w:rPr>
        <w:t>not be included here. Instead, this cost should be included under ‘Annual Cost to Federal Government’.</w:t>
      </w:r>
    </w:p>
    <w:p w:rsidRPr="000F52CC" w:rsidR="000F52CC" w:rsidP="00B956FA" w:rsidRDefault="000F52CC" w14:paraId="47CB8493" w14:textId="74C5C6A4">
      <w:pPr>
        <w:spacing w:before="199"/>
        <w:rPr>
          <w:rFonts w:eastAsiaTheme="minorHAnsi"/>
          <w:b/>
          <w:sz w:val="24"/>
          <w:szCs w:val="24"/>
        </w:rPr>
      </w:pPr>
      <w:r w:rsidRPr="000F52CC">
        <w:rPr>
          <w:rFonts w:eastAsiaTheme="minorHAnsi"/>
          <w:b/>
          <w:sz w:val="24"/>
          <w:szCs w:val="24"/>
          <w:u w:val="thick"/>
        </w:rPr>
        <w:t>NOTE: The number of respondents is the actual number of individuals</w:t>
      </w:r>
      <w:r w:rsidRPr="000F52CC">
        <w:rPr>
          <w:rFonts w:eastAsiaTheme="minorHAnsi"/>
          <w:b/>
          <w:sz w:val="24"/>
          <w:szCs w:val="24"/>
        </w:rPr>
        <w:t xml:space="preserve"> </w:t>
      </w:r>
      <w:r w:rsidRPr="000F52CC">
        <w:rPr>
          <w:rFonts w:eastAsiaTheme="minorHAnsi"/>
          <w:b/>
          <w:sz w:val="24"/>
          <w:szCs w:val="24"/>
          <w:u w:val="thick"/>
        </w:rPr>
        <w:t>the collection is estimated to impact each year</w:t>
      </w:r>
      <w:r w:rsidRPr="000F52CC">
        <w:rPr>
          <w:rFonts w:eastAsiaTheme="minorHAnsi"/>
          <w:b/>
          <w:sz w:val="24"/>
          <w:szCs w:val="24"/>
        </w:rPr>
        <w:t>.  For example, if an information collection will be valid for three years, and you expect 300 respondents the first year and none the second and third years, use the average of 100 respondents.</w:t>
      </w:r>
    </w:p>
    <w:p w:rsidR="000F52CC" w:rsidP="0064090D" w:rsidRDefault="000F52CC" w14:paraId="666AAD05" w14:textId="77777777">
      <w:pPr>
        <w:pStyle w:val="Heading1"/>
        <w:tabs>
          <w:tab w:val="left" w:pos="360"/>
        </w:tabs>
        <w:ind w:left="0"/>
        <w:contextualSpacing/>
        <w:rPr>
          <w:u w:val="none"/>
        </w:rPr>
      </w:pPr>
    </w:p>
    <w:p w:rsidRPr="00CD4898" w:rsidR="006A79C8" w:rsidP="00735EE7" w:rsidRDefault="006A79C8" w14:paraId="742CCE70" w14:textId="77777777">
      <w:pPr>
        <w:pStyle w:val="BodyText"/>
        <w:contextualSpacing/>
        <w:rPr>
          <w:b/>
        </w:rPr>
      </w:pPr>
    </w:p>
    <w:tbl>
      <w:tblPr>
        <w:tblW w:w="13065" w:type="dxa"/>
        <w:tblInd w:w="93" w:type="dxa"/>
        <w:tblLayout w:type="fixed"/>
        <w:tblLook w:val="04A0" w:firstRow="1" w:lastRow="0" w:firstColumn="1" w:lastColumn="0" w:noHBand="0" w:noVBand="1"/>
      </w:tblPr>
      <w:tblGrid>
        <w:gridCol w:w="2805"/>
        <w:gridCol w:w="1350"/>
        <w:gridCol w:w="1080"/>
        <w:gridCol w:w="1170"/>
        <w:gridCol w:w="1350"/>
        <w:gridCol w:w="1350"/>
        <w:gridCol w:w="1080"/>
        <w:gridCol w:w="1530"/>
        <w:gridCol w:w="1350"/>
      </w:tblGrid>
      <w:tr w:rsidRPr="0007229B" w:rsidR="00752284" w:rsidTr="0049388F" w14:paraId="365B0DF3" w14:textId="77777777">
        <w:trPr>
          <w:trHeight w:val="864"/>
        </w:trPr>
        <w:tc>
          <w:tcPr>
            <w:tcW w:w="2805"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07229B" w:rsidR="0007229B" w:rsidP="0007229B" w:rsidRDefault="0007229B" w14:paraId="32A68207" w14:textId="77777777">
            <w:pPr>
              <w:widowControl/>
              <w:autoSpaceDE/>
              <w:autoSpaceDN/>
              <w:jc w:val="center"/>
              <w:rPr>
                <w:rFonts w:ascii="Calibri" w:hAnsi="Calibri" w:cs="Calibri"/>
                <w:b/>
                <w:bCs/>
                <w:color w:val="000000"/>
                <w:sz w:val="16"/>
                <w:szCs w:val="16"/>
              </w:rPr>
            </w:pPr>
            <w:r w:rsidRPr="0007229B">
              <w:rPr>
                <w:rFonts w:ascii="Calibri" w:hAnsi="Calibri" w:cs="Calibri"/>
                <w:b/>
                <w:bCs/>
                <w:color w:val="000000"/>
                <w:sz w:val="16"/>
                <w:szCs w:val="16"/>
              </w:rPr>
              <w:t>Information Collection</w:t>
            </w:r>
          </w:p>
        </w:tc>
        <w:tc>
          <w:tcPr>
            <w:tcW w:w="1350" w:type="dxa"/>
            <w:tcBorders>
              <w:top w:val="single" w:color="auto" w:sz="8" w:space="0"/>
              <w:left w:val="nil"/>
              <w:bottom w:val="single" w:color="auto" w:sz="8" w:space="0"/>
              <w:right w:val="single" w:color="000000" w:sz="8" w:space="0"/>
            </w:tcBorders>
            <w:shd w:val="clear" w:color="000000" w:fill="BDD7EE"/>
            <w:vAlign w:val="center"/>
            <w:hideMark/>
          </w:tcPr>
          <w:p w:rsidRPr="0007229B" w:rsidR="0007229B" w:rsidP="00883A30" w:rsidRDefault="0007229B" w14:paraId="38D70F60" w14:textId="5B02966B">
            <w:pPr>
              <w:widowControl/>
              <w:autoSpaceDE/>
              <w:autoSpaceDN/>
              <w:jc w:val="center"/>
              <w:rPr>
                <w:rFonts w:ascii="Calibri" w:hAnsi="Calibri" w:cs="Calibri"/>
                <w:b/>
                <w:bCs/>
                <w:color w:val="000000"/>
                <w:sz w:val="16"/>
                <w:szCs w:val="16"/>
              </w:rPr>
            </w:pPr>
            <w:r w:rsidRPr="0007229B">
              <w:rPr>
                <w:rFonts w:ascii="Calibri" w:hAnsi="Calibri" w:cs="Calibri"/>
                <w:b/>
                <w:bCs/>
                <w:color w:val="000000"/>
                <w:sz w:val="16"/>
                <w:szCs w:val="16"/>
              </w:rPr>
              <w:t xml:space="preserve">Type of Respondent (e.g., </w:t>
            </w:r>
            <w:r w:rsidR="00883A30">
              <w:rPr>
                <w:rFonts w:ascii="Calibri" w:hAnsi="Calibri" w:cs="Calibri"/>
                <w:b/>
                <w:bCs/>
                <w:color w:val="000000"/>
                <w:sz w:val="16"/>
                <w:szCs w:val="16"/>
              </w:rPr>
              <w:t>Occupational Title</w:t>
            </w:r>
            <w:r w:rsidRPr="0007229B">
              <w:rPr>
                <w:rFonts w:ascii="Calibri" w:hAnsi="Calibri" w:cs="Calibri"/>
                <w:b/>
                <w:bCs/>
                <w:color w:val="000000"/>
                <w:sz w:val="16"/>
                <w:szCs w:val="16"/>
              </w:rPr>
              <w:t>)</w:t>
            </w:r>
          </w:p>
        </w:tc>
        <w:tc>
          <w:tcPr>
            <w:tcW w:w="1080" w:type="dxa"/>
            <w:tcBorders>
              <w:top w:val="single" w:color="auto" w:sz="8" w:space="0"/>
              <w:left w:val="nil"/>
              <w:bottom w:val="single" w:color="auto" w:sz="8" w:space="0"/>
              <w:right w:val="single" w:color="000000" w:sz="8" w:space="0"/>
            </w:tcBorders>
            <w:shd w:val="clear" w:color="000000" w:fill="BDD7EE"/>
            <w:vAlign w:val="center"/>
            <w:hideMark/>
          </w:tcPr>
          <w:p w:rsidRPr="0007229B" w:rsidR="0007229B" w:rsidP="0007229B" w:rsidRDefault="0007229B" w14:paraId="2D759EA2" w14:textId="2C143FE7">
            <w:pPr>
              <w:widowControl/>
              <w:autoSpaceDE/>
              <w:autoSpaceDN/>
              <w:jc w:val="center"/>
              <w:rPr>
                <w:rFonts w:ascii="Calibri" w:hAnsi="Calibri" w:cs="Calibri"/>
                <w:b/>
                <w:bCs/>
                <w:color w:val="000000"/>
                <w:sz w:val="16"/>
                <w:szCs w:val="16"/>
              </w:rPr>
            </w:pPr>
            <w:r w:rsidRPr="0007229B">
              <w:rPr>
                <w:rFonts w:ascii="Calibri" w:hAnsi="Calibri" w:cs="Calibri"/>
                <w:b/>
                <w:bCs/>
                <w:color w:val="000000"/>
                <w:sz w:val="16"/>
                <w:szCs w:val="16"/>
              </w:rPr>
              <w:t># of Respondents</w:t>
            </w:r>
            <w:r w:rsidR="00883A30">
              <w:rPr>
                <w:rFonts w:ascii="Calibri" w:hAnsi="Calibri" w:cs="Calibri"/>
                <w:b/>
                <w:bCs/>
                <w:color w:val="000000"/>
                <w:sz w:val="16"/>
                <w:szCs w:val="16"/>
              </w:rPr>
              <w:t xml:space="preserve"> (a)</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07229B" w:rsidR="0007229B" w:rsidP="0007229B" w:rsidRDefault="0007229B" w14:paraId="14536EA4" w14:textId="70014A37">
            <w:pPr>
              <w:widowControl/>
              <w:autoSpaceDE/>
              <w:autoSpaceDN/>
              <w:jc w:val="center"/>
              <w:rPr>
                <w:rFonts w:ascii="Calibri" w:hAnsi="Calibri" w:cs="Calibri"/>
                <w:b/>
                <w:bCs/>
                <w:color w:val="000000"/>
                <w:sz w:val="16"/>
                <w:szCs w:val="16"/>
              </w:rPr>
            </w:pPr>
            <w:r w:rsidRPr="0007229B">
              <w:rPr>
                <w:rFonts w:ascii="Calibri" w:hAnsi="Calibri" w:cs="Calibri"/>
                <w:b/>
                <w:bCs/>
                <w:color w:val="000000"/>
                <w:sz w:val="16"/>
                <w:szCs w:val="16"/>
              </w:rPr>
              <w:t>Annual # of Responses / Respondent</w:t>
            </w:r>
            <w:r w:rsidR="00883A30">
              <w:rPr>
                <w:rFonts w:ascii="Calibri" w:hAnsi="Calibri" w:cs="Calibri"/>
                <w:b/>
                <w:bCs/>
                <w:color w:val="000000"/>
                <w:sz w:val="16"/>
                <w:szCs w:val="16"/>
              </w:rPr>
              <w:t xml:space="preserve"> (b)</w:t>
            </w:r>
          </w:p>
        </w:tc>
        <w:tc>
          <w:tcPr>
            <w:tcW w:w="1350" w:type="dxa"/>
            <w:tcBorders>
              <w:top w:val="single" w:color="auto" w:sz="8" w:space="0"/>
              <w:left w:val="nil"/>
              <w:bottom w:val="single" w:color="auto" w:sz="8" w:space="0"/>
              <w:right w:val="single" w:color="auto" w:sz="8" w:space="0"/>
            </w:tcBorders>
            <w:shd w:val="clear" w:color="000000" w:fill="BDD7EE"/>
            <w:vAlign w:val="center"/>
            <w:hideMark/>
          </w:tcPr>
          <w:p w:rsidR="00883A30" w:rsidP="0007229B" w:rsidRDefault="0007229B" w14:paraId="42C60420" w14:textId="77777777">
            <w:pPr>
              <w:widowControl/>
              <w:autoSpaceDE/>
              <w:autoSpaceDN/>
              <w:jc w:val="center"/>
              <w:rPr>
                <w:rFonts w:ascii="Calibri" w:hAnsi="Calibri" w:cs="Calibri"/>
                <w:b/>
                <w:bCs/>
                <w:color w:val="000000"/>
                <w:sz w:val="16"/>
                <w:szCs w:val="16"/>
              </w:rPr>
            </w:pPr>
            <w:r w:rsidRPr="0007229B">
              <w:rPr>
                <w:rFonts w:ascii="Calibri" w:hAnsi="Calibri" w:cs="Calibri"/>
                <w:b/>
                <w:bCs/>
                <w:color w:val="000000"/>
                <w:sz w:val="16"/>
                <w:szCs w:val="16"/>
              </w:rPr>
              <w:t xml:space="preserve"> Total # of Annual Responses</w:t>
            </w:r>
            <w:r w:rsidR="00883A30">
              <w:rPr>
                <w:rFonts w:ascii="Calibri" w:hAnsi="Calibri" w:cs="Calibri"/>
                <w:b/>
                <w:bCs/>
                <w:color w:val="000000"/>
                <w:sz w:val="16"/>
                <w:szCs w:val="16"/>
              </w:rPr>
              <w:t xml:space="preserve"> </w:t>
            </w:r>
          </w:p>
          <w:p w:rsidRPr="0007229B" w:rsidR="0007229B" w:rsidP="0007229B" w:rsidRDefault="00883A30" w14:paraId="5FC84F7C" w14:textId="1F4204FC">
            <w:pPr>
              <w:widowControl/>
              <w:autoSpaceDE/>
              <w:autoSpaceDN/>
              <w:jc w:val="center"/>
              <w:rPr>
                <w:rFonts w:ascii="Calibri" w:hAnsi="Calibri" w:cs="Calibri"/>
                <w:b/>
                <w:bCs/>
                <w:color w:val="000000"/>
                <w:sz w:val="16"/>
                <w:szCs w:val="16"/>
              </w:rPr>
            </w:pPr>
            <w:r>
              <w:rPr>
                <w:rFonts w:ascii="Calibri" w:hAnsi="Calibri" w:cs="Calibri"/>
                <w:b/>
                <w:bCs/>
                <w:color w:val="000000"/>
                <w:sz w:val="16"/>
                <w:szCs w:val="16"/>
              </w:rPr>
              <w:t>(c) = (a) x (b)</w:t>
            </w:r>
          </w:p>
        </w:tc>
        <w:tc>
          <w:tcPr>
            <w:tcW w:w="1350" w:type="dxa"/>
            <w:tcBorders>
              <w:top w:val="single" w:color="auto" w:sz="8" w:space="0"/>
              <w:left w:val="nil"/>
              <w:bottom w:val="single" w:color="auto" w:sz="8" w:space="0"/>
              <w:right w:val="single" w:color="auto" w:sz="8" w:space="0"/>
            </w:tcBorders>
            <w:shd w:val="clear" w:color="000000" w:fill="BDD7EE"/>
            <w:vAlign w:val="center"/>
            <w:hideMark/>
          </w:tcPr>
          <w:p w:rsidR="00883A30" w:rsidP="0007229B" w:rsidRDefault="0007229B" w14:paraId="05BD0486" w14:textId="77777777">
            <w:pPr>
              <w:widowControl/>
              <w:autoSpaceDE/>
              <w:autoSpaceDN/>
              <w:jc w:val="center"/>
              <w:rPr>
                <w:rFonts w:ascii="Calibri" w:hAnsi="Calibri" w:cs="Calibri"/>
                <w:b/>
                <w:bCs/>
                <w:color w:val="000000"/>
                <w:sz w:val="16"/>
                <w:szCs w:val="16"/>
              </w:rPr>
            </w:pPr>
            <w:r w:rsidRPr="0007229B">
              <w:rPr>
                <w:rFonts w:ascii="Calibri" w:hAnsi="Calibri" w:cs="Calibri"/>
                <w:b/>
                <w:bCs/>
                <w:color w:val="000000"/>
                <w:sz w:val="16"/>
                <w:szCs w:val="16"/>
              </w:rPr>
              <w:t>Burden Hrs / Response</w:t>
            </w:r>
            <w:r w:rsidR="00883A30">
              <w:rPr>
                <w:rFonts w:ascii="Calibri" w:hAnsi="Calibri" w:cs="Calibri"/>
                <w:b/>
                <w:bCs/>
                <w:color w:val="000000"/>
                <w:sz w:val="16"/>
                <w:szCs w:val="16"/>
              </w:rPr>
              <w:t xml:space="preserve"> </w:t>
            </w:r>
          </w:p>
          <w:p w:rsidRPr="0007229B" w:rsidR="0007229B" w:rsidP="0007229B" w:rsidRDefault="00883A30" w14:paraId="229E33F2" w14:textId="7D461C6A">
            <w:pPr>
              <w:widowControl/>
              <w:autoSpaceDE/>
              <w:autoSpaceDN/>
              <w:jc w:val="center"/>
              <w:rPr>
                <w:rFonts w:ascii="Calibri" w:hAnsi="Calibri" w:cs="Calibri"/>
                <w:b/>
                <w:bCs/>
                <w:color w:val="000000"/>
                <w:sz w:val="16"/>
                <w:szCs w:val="16"/>
              </w:rPr>
            </w:pPr>
            <w:r>
              <w:rPr>
                <w:rFonts w:ascii="Calibri" w:hAnsi="Calibri" w:cs="Calibri"/>
                <w:b/>
                <w:bCs/>
                <w:color w:val="000000"/>
                <w:sz w:val="16"/>
                <w:szCs w:val="16"/>
              </w:rPr>
              <w:t>(d)</w:t>
            </w:r>
          </w:p>
        </w:tc>
        <w:tc>
          <w:tcPr>
            <w:tcW w:w="1080" w:type="dxa"/>
            <w:tcBorders>
              <w:top w:val="single" w:color="auto" w:sz="8" w:space="0"/>
              <w:left w:val="nil"/>
              <w:bottom w:val="single" w:color="auto" w:sz="8" w:space="0"/>
              <w:right w:val="single" w:color="auto" w:sz="8" w:space="0"/>
            </w:tcBorders>
            <w:shd w:val="clear" w:color="000000" w:fill="BDD7EE"/>
            <w:vAlign w:val="center"/>
            <w:hideMark/>
          </w:tcPr>
          <w:p w:rsidR="0007229B" w:rsidP="0007229B" w:rsidRDefault="0007229B" w14:paraId="10CBB290" w14:textId="77777777">
            <w:pPr>
              <w:widowControl/>
              <w:autoSpaceDE/>
              <w:autoSpaceDN/>
              <w:jc w:val="center"/>
              <w:rPr>
                <w:rFonts w:ascii="Calibri" w:hAnsi="Calibri" w:cs="Calibri"/>
                <w:b/>
                <w:bCs/>
                <w:color w:val="000000"/>
                <w:sz w:val="16"/>
                <w:szCs w:val="16"/>
              </w:rPr>
            </w:pPr>
            <w:r w:rsidRPr="0007229B">
              <w:rPr>
                <w:rFonts w:ascii="Calibri" w:hAnsi="Calibri" w:cs="Calibri"/>
                <w:b/>
                <w:bCs/>
                <w:color w:val="000000"/>
                <w:sz w:val="16"/>
                <w:szCs w:val="16"/>
              </w:rPr>
              <w:t>Total Annual Burden Hrs</w:t>
            </w:r>
          </w:p>
          <w:p w:rsidRPr="0007229B" w:rsidR="00883A30" w:rsidP="0007229B" w:rsidRDefault="00883A30" w14:paraId="2A3B93F9" w14:textId="679A7D28">
            <w:pPr>
              <w:widowControl/>
              <w:autoSpaceDE/>
              <w:autoSpaceDN/>
              <w:jc w:val="center"/>
              <w:rPr>
                <w:rFonts w:ascii="Calibri" w:hAnsi="Calibri" w:cs="Calibri"/>
                <w:b/>
                <w:bCs/>
                <w:color w:val="000000"/>
                <w:sz w:val="16"/>
                <w:szCs w:val="16"/>
              </w:rPr>
            </w:pPr>
            <w:r>
              <w:rPr>
                <w:rFonts w:ascii="Calibri" w:hAnsi="Calibri" w:cs="Calibri"/>
                <w:b/>
                <w:bCs/>
                <w:color w:val="000000"/>
                <w:sz w:val="16"/>
                <w:szCs w:val="16"/>
              </w:rPr>
              <w:t>(e) = (c) x (d)</w:t>
            </w:r>
          </w:p>
        </w:tc>
        <w:tc>
          <w:tcPr>
            <w:tcW w:w="1530" w:type="dxa"/>
            <w:tcBorders>
              <w:top w:val="single" w:color="auto" w:sz="8" w:space="0"/>
              <w:left w:val="nil"/>
              <w:bottom w:val="single" w:color="auto" w:sz="8" w:space="0"/>
              <w:right w:val="single" w:color="auto" w:sz="8" w:space="0"/>
            </w:tcBorders>
            <w:shd w:val="clear" w:color="000000" w:fill="BDD7EE"/>
            <w:vAlign w:val="center"/>
            <w:hideMark/>
          </w:tcPr>
          <w:p w:rsidR="0007229B" w:rsidP="0007229B" w:rsidRDefault="00752284" w14:paraId="01D64F6D" w14:textId="77777777">
            <w:pPr>
              <w:widowControl/>
              <w:autoSpaceDE/>
              <w:autoSpaceDN/>
              <w:jc w:val="center"/>
              <w:rPr>
                <w:rFonts w:ascii="Calibri" w:hAnsi="Calibri" w:cs="Calibri"/>
                <w:b/>
                <w:bCs/>
                <w:color w:val="000000"/>
                <w:sz w:val="16"/>
                <w:szCs w:val="16"/>
                <w:vertAlign w:val="superscript"/>
              </w:rPr>
            </w:pPr>
            <w:r>
              <w:rPr>
                <w:rFonts w:ascii="Calibri" w:hAnsi="Calibri" w:cs="Calibri"/>
                <w:b/>
                <w:bCs/>
                <w:color w:val="000000"/>
                <w:sz w:val="16"/>
                <w:szCs w:val="16"/>
              </w:rPr>
              <w:t xml:space="preserve">Mean </w:t>
            </w:r>
            <w:r w:rsidRPr="0007229B" w:rsidR="0007229B">
              <w:rPr>
                <w:rFonts w:ascii="Calibri" w:hAnsi="Calibri" w:cs="Calibri"/>
                <w:b/>
                <w:bCs/>
                <w:color w:val="000000"/>
                <w:sz w:val="16"/>
                <w:szCs w:val="16"/>
              </w:rPr>
              <w:t>Hourly Wage Rate  (for Type of Respondent)</w:t>
            </w:r>
            <w:r w:rsidRPr="0007229B" w:rsidR="0007229B">
              <w:rPr>
                <w:rFonts w:ascii="Calibri" w:hAnsi="Calibri" w:cs="Calibri"/>
                <w:b/>
                <w:bCs/>
                <w:color w:val="000000"/>
                <w:sz w:val="16"/>
                <w:szCs w:val="16"/>
                <w:vertAlign w:val="superscript"/>
              </w:rPr>
              <w:t>3/</w:t>
            </w:r>
          </w:p>
          <w:p w:rsidRPr="00883A30" w:rsidR="00883A30" w:rsidP="0007229B" w:rsidRDefault="00883A30" w14:paraId="4AA86EC1" w14:textId="7F229B17">
            <w:pPr>
              <w:widowControl/>
              <w:autoSpaceDE/>
              <w:autoSpaceDN/>
              <w:jc w:val="center"/>
              <w:rPr>
                <w:rFonts w:ascii="Calibri" w:hAnsi="Calibri" w:cs="Calibri"/>
                <w:b/>
                <w:bCs/>
                <w:color w:val="000000"/>
                <w:sz w:val="16"/>
                <w:szCs w:val="16"/>
              </w:rPr>
            </w:pPr>
            <w:r w:rsidRPr="00883A30">
              <w:rPr>
                <w:rFonts w:ascii="Calibri" w:hAnsi="Calibri" w:cs="Calibri"/>
                <w:b/>
                <w:bCs/>
                <w:color w:val="000000"/>
                <w:sz w:val="16"/>
                <w:szCs w:val="16"/>
              </w:rPr>
              <w:t>(f)</w:t>
            </w:r>
          </w:p>
        </w:tc>
        <w:tc>
          <w:tcPr>
            <w:tcW w:w="1350" w:type="dxa"/>
            <w:tcBorders>
              <w:top w:val="single" w:color="auto" w:sz="8" w:space="0"/>
              <w:left w:val="nil"/>
              <w:bottom w:val="single" w:color="auto" w:sz="8" w:space="0"/>
              <w:right w:val="single" w:color="auto" w:sz="8" w:space="0"/>
            </w:tcBorders>
            <w:shd w:val="clear" w:color="000000" w:fill="BDD7EE"/>
            <w:vAlign w:val="center"/>
            <w:hideMark/>
          </w:tcPr>
          <w:p w:rsidR="0007229B" w:rsidP="0007229B" w:rsidRDefault="0007229B" w14:paraId="4723082D" w14:textId="77777777">
            <w:pPr>
              <w:widowControl/>
              <w:autoSpaceDE/>
              <w:autoSpaceDN/>
              <w:jc w:val="center"/>
              <w:rPr>
                <w:rFonts w:ascii="Calibri" w:hAnsi="Calibri" w:cs="Calibri"/>
                <w:b/>
                <w:bCs/>
                <w:color w:val="000000"/>
                <w:sz w:val="16"/>
                <w:szCs w:val="16"/>
              </w:rPr>
            </w:pPr>
            <w:r w:rsidRPr="0007229B">
              <w:rPr>
                <w:rFonts w:ascii="Calibri" w:hAnsi="Calibri" w:cs="Calibri"/>
                <w:b/>
                <w:bCs/>
                <w:color w:val="000000"/>
                <w:sz w:val="16"/>
                <w:szCs w:val="16"/>
              </w:rPr>
              <w:t>Total Annual Wage Burden Costs</w:t>
            </w:r>
          </w:p>
          <w:p w:rsidRPr="0007229B" w:rsidR="00883A30" w:rsidP="0007229B" w:rsidRDefault="00883A30" w14:paraId="3AADBDE7" w14:textId="4C8266B9">
            <w:pPr>
              <w:widowControl/>
              <w:autoSpaceDE/>
              <w:autoSpaceDN/>
              <w:jc w:val="center"/>
              <w:rPr>
                <w:rFonts w:ascii="Calibri" w:hAnsi="Calibri" w:cs="Calibri"/>
                <w:b/>
                <w:bCs/>
                <w:color w:val="000000"/>
                <w:sz w:val="16"/>
                <w:szCs w:val="16"/>
              </w:rPr>
            </w:pPr>
            <w:r>
              <w:rPr>
                <w:rFonts w:ascii="Calibri" w:hAnsi="Calibri" w:cs="Calibri"/>
                <w:b/>
                <w:bCs/>
                <w:color w:val="000000"/>
                <w:sz w:val="16"/>
                <w:szCs w:val="16"/>
              </w:rPr>
              <w:t>(g) = (e) x (f)</w:t>
            </w:r>
          </w:p>
        </w:tc>
      </w:tr>
      <w:tr w:rsidRPr="0007229B" w:rsidR="008D0182" w:rsidTr="000325B7" w14:paraId="483A05C1" w14:textId="77777777">
        <w:trPr>
          <w:trHeight w:val="340"/>
        </w:trPr>
        <w:tc>
          <w:tcPr>
            <w:tcW w:w="2805" w:type="dxa"/>
            <w:tcBorders>
              <w:top w:val="nil"/>
              <w:left w:val="single" w:color="auto" w:sz="8" w:space="0"/>
              <w:bottom w:val="single" w:color="auto" w:sz="4" w:space="0"/>
              <w:right w:val="single" w:color="auto" w:sz="4" w:space="0"/>
            </w:tcBorders>
            <w:shd w:val="clear" w:color="auto" w:fill="auto"/>
            <w:vAlign w:val="center"/>
            <w:hideMark/>
          </w:tcPr>
          <w:p w:rsidRPr="0007229B" w:rsidR="008D0182" w:rsidP="0007229B" w:rsidRDefault="008D0182" w14:paraId="5E33049C"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Application for Eligibility to Receive QS/IFQ by Transfer</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6644ACA3"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QS/IFQ holders</w:t>
            </w:r>
          </w:p>
        </w:tc>
        <w:tc>
          <w:tcPr>
            <w:tcW w:w="108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739FCC7E"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100</w:t>
            </w:r>
          </w:p>
        </w:tc>
        <w:tc>
          <w:tcPr>
            <w:tcW w:w="117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5474F176"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25602717"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100</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74C8746B"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 hrs</w:t>
            </w:r>
          </w:p>
        </w:tc>
        <w:tc>
          <w:tcPr>
            <w:tcW w:w="108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49272F9F"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200</w:t>
            </w:r>
          </w:p>
        </w:tc>
        <w:tc>
          <w:tcPr>
            <w:tcW w:w="1530" w:type="dxa"/>
            <w:tcBorders>
              <w:top w:val="nil"/>
              <w:left w:val="nil"/>
              <w:bottom w:val="nil"/>
              <w:right w:val="single" w:color="auto" w:sz="4" w:space="0"/>
            </w:tcBorders>
            <w:shd w:val="clear" w:color="auto" w:fill="auto"/>
            <w:noWrap/>
            <w:vAlign w:val="center"/>
            <w:hideMark/>
          </w:tcPr>
          <w:p w:rsidRPr="0007229B" w:rsidR="008D0182" w:rsidP="000325B7" w:rsidRDefault="008D0182" w14:paraId="7F5ABF40" w14:textId="25027B32">
            <w:pPr>
              <w:widowControl/>
              <w:autoSpaceDE/>
              <w:autoSpaceDN/>
              <w:jc w:val="center"/>
              <w:rPr>
                <w:rFonts w:ascii="Calibri" w:hAnsi="Calibri" w:cs="Calibri"/>
                <w:color w:val="000000"/>
                <w:sz w:val="16"/>
                <w:szCs w:val="16"/>
              </w:rPr>
            </w:pPr>
            <w:r w:rsidRPr="004E002A">
              <w:rPr>
                <w:rFonts w:ascii="Calibri" w:hAnsi="Calibri" w:cs="Calibri"/>
                <w:color w:val="000000"/>
                <w:sz w:val="16"/>
                <w:szCs w:val="16"/>
              </w:rPr>
              <w:t>$23.46</w:t>
            </w:r>
          </w:p>
        </w:tc>
        <w:tc>
          <w:tcPr>
            <w:tcW w:w="1350" w:type="dxa"/>
            <w:tcBorders>
              <w:top w:val="nil"/>
              <w:left w:val="nil"/>
              <w:bottom w:val="single" w:color="auto" w:sz="4" w:space="0"/>
              <w:right w:val="single" w:color="auto" w:sz="8" w:space="0"/>
            </w:tcBorders>
            <w:shd w:val="clear" w:color="auto" w:fill="auto"/>
            <w:noWrap/>
            <w:vAlign w:val="center"/>
            <w:hideMark/>
          </w:tcPr>
          <w:p w:rsidRPr="0007229B" w:rsidR="008D0182" w:rsidP="0007229B" w:rsidRDefault="008D0182" w14:paraId="5767E7F2" w14:textId="4C27555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$4,</w:t>
            </w:r>
            <w:r w:rsidR="00153A4A">
              <w:rPr>
                <w:rFonts w:ascii="Calibri" w:hAnsi="Calibri" w:cs="Calibri"/>
                <w:color w:val="000000"/>
                <w:sz w:val="16"/>
                <w:szCs w:val="16"/>
              </w:rPr>
              <w:t>692</w:t>
            </w:r>
            <w:r w:rsidRPr="0007229B">
              <w:rPr>
                <w:rFonts w:ascii="Calibri" w:hAnsi="Calibri" w:cs="Calibri"/>
                <w:color w:val="000000"/>
                <w:sz w:val="16"/>
                <w:szCs w:val="16"/>
              </w:rPr>
              <w:t xml:space="preserve"> </w:t>
            </w:r>
          </w:p>
        </w:tc>
      </w:tr>
      <w:tr w:rsidRPr="0007229B" w:rsidR="008D0182" w:rsidTr="000325B7" w14:paraId="540953EC" w14:textId="77777777">
        <w:trPr>
          <w:trHeight w:val="305"/>
        </w:trPr>
        <w:tc>
          <w:tcPr>
            <w:tcW w:w="2805" w:type="dxa"/>
            <w:tcBorders>
              <w:top w:val="nil"/>
              <w:left w:val="single" w:color="auto" w:sz="8" w:space="0"/>
              <w:bottom w:val="single" w:color="auto" w:sz="4" w:space="0"/>
              <w:right w:val="single" w:color="auto" w:sz="4" w:space="0"/>
            </w:tcBorders>
            <w:shd w:val="clear" w:color="auto" w:fill="auto"/>
            <w:vAlign w:val="center"/>
            <w:hideMark/>
          </w:tcPr>
          <w:p w:rsidRPr="0007229B" w:rsidR="008D0182" w:rsidP="0007229B" w:rsidRDefault="008D0182" w14:paraId="74FBAAF5"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Quota Share (QS) Holder: Identification of Ownership Interest</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75DA5DC8"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QS holders</w:t>
            </w:r>
          </w:p>
        </w:tc>
        <w:tc>
          <w:tcPr>
            <w:tcW w:w="108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554CA755"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150</w:t>
            </w:r>
          </w:p>
        </w:tc>
        <w:tc>
          <w:tcPr>
            <w:tcW w:w="117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78BC5472"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6C00A12F"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150</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6F346701"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 hrs</w:t>
            </w:r>
          </w:p>
        </w:tc>
        <w:tc>
          <w:tcPr>
            <w:tcW w:w="108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486096F6"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300</w:t>
            </w:r>
          </w:p>
        </w:tc>
        <w:tc>
          <w:tcPr>
            <w:tcW w:w="1530" w:type="dxa"/>
            <w:tcBorders>
              <w:top w:val="single" w:color="auto" w:sz="4" w:space="0"/>
              <w:left w:val="nil"/>
              <w:bottom w:val="single" w:color="auto" w:sz="4" w:space="0"/>
              <w:right w:val="single" w:color="auto" w:sz="4" w:space="0"/>
            </w:tcBorders>
            <w:shd w:val="clear" w:color="auto" w:fill="auto"/>
            <w:noWrap/>
            <w:vAlign w:val="center"/>
            <w:hideMark/>
          </w:tcPr>
          <w:p w:rsidRPr="0007229B" w:rsidR="008D0182" w:rsidP="000325B7" w:rsidRDefault="008D0182" w14:paraId="3C8C301D" w14:textId="1C01C220">
            <w:pPr>
              <w:widowControl/>
              <w:autoSpaceDE/>
              <w:autoSpaceDN/>
              <w:jc w:val="center"/>
              <w:rPr>
                <w:rFonts w:ascii="Calibri" w:hAnsi="Calibri" w:cs="Calibri"/>
                <w:color w:val="000000"/>
                <w:sz w:val="16"/>
                <w:szCs w:val="16"/>
              </w:rPr>
            </w:pPr>
            <w:r w:rsidRPr="004E002A">
              <w:rPr>
                <w:rFonts w:ascii="Calibri" w:hAnsi="Calibri" w:cs="Calibri"/>
                <w:color w:val="000000"/>
                <w:sz w:val="16"/>
                <w:szCs w:val="16"/>
              </w:rPr>
              <w:t>$23.46</w:t>
            </w:r>
          </w:p>
        </w:tc>
        <w:tc>
          <w:tcPr>
            <w:tcW w:w="1350" w:type="dxa"/>
            <w:tcBorders>
              <w:top w:val="nil"/>
              <w:left w:val="nil"/>
              <w:bottom w:val="single" w:color="auto" w:sz="4" w:space="0"/>
              <w:right w:val="single" w:color="auto" w:sz="8" w:space="0"/>
            </w:tcBorders>
            <w:shd w:val="clear" w:color="auto" w:fill="auto"/>
            <w:noWrap/>
            <w:vAlign w:val="center"/>
            <w:hideMark/>
          </w:tcPr>
          <w:p w:rsidRPr="0007229B" w:rsidR="008D0182" w:rsidP="0007229B" w:rsidRDefault="008D0182" w14:paraId="691E8CB8" w14:textId="1F676B8B">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$7,</w:t>
            </w:r>
            <w:r w:rsidR="00153A4A">
              <w:rPr>
                <w:rFonts w:ascii="Calibri" w:hAnsi="Calibri" w:cs="Calibri"/>
                <w:color w:val="000000"/>
                <w:sz w:val="16"/>
                <w:szCs w:val="16"/>
              </w:rPr>
              <w:t>038</w:t>
            </w:r>
            <w:r w:rsidRPr="0007229B">
              <w:rPr>
                <w:rFonts w:ascii="Calibri" w:hAnsi="Calibri" w:cs="Calibri"/>
                <w:color w:val="000000"/>
                <w:sz w:val="16"/>
                <w:szCs w:val="16"/>
              </w:rPr>
              <w:t xml:space="preserve"> </w:t>
            </w:r>
          </w:p>
        </w:tc>
      </w:tr>
      <w:tr w:rsidRPr="0007229B" w:rsidR="008D0182" w:rsidTr="000325B7" w14:paraId="5D713E68" w14:textId="77777777">
        <w:trPr>
          <w:trHeight w:val="440"/>
        </w:trPr>
        <w:tc>
          <w:tcPr>
            <w:tcW w:w="2805" w:type="dxa"/>
            <w:tcBorders>
              <w:top w:val="nil"/>
              <w:left w:val="single" w:color="auto" w:sz="8" w:space="0"/>
              <w:bottom w:val="single" w:color="auto" w:sz="4" w:space="0"/>
              <w:right w:val="single" w:color="auto" w:sz="4" w:space="0"/>
            </w:tcBorders>
            <w:shd w:val="clear" w:color="auto" w:fill="auto"/>
            <w:vAlign w:val="center"/>
            <w:hideMark/>
          </w:tcPr>
          <w:p w:rsidRPr="0007229B" w:rsidR="008D0182" w:rsidP="0007229B" w:rsidRDefault="008D0182" w14:paraId="04E55FDA"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Application for IFQ/CDQ Hired Master Permit</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6E9ADCE0"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IFQ permit holders; CDQ permit holders</w:t>
            </w:r>
          </w:p>
        </w:tc>
        <w:tc>
          <w:tcPr>
            <w:tcW w:w="108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46185D6F"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200</w:t>
            </w:r>
          </w:p>
        </w:tc>
        <w:tc>
          <w:tcPr>
            <w:tcW w:w="117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2FC53FEB"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3D31F6FC"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200</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40DCE881"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 hr</w:t>
            </w:r>
          </w:p>
        </w:tc>
        <w:tc>
          <w:tcPr>
            <w:tcW w:w="108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75D07739"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200</w:t>
            </w:r>
          </w:p>
        </w:tc>
        <w:tc>
          <w:tcPr>
            <w:tcW w:w="1530" w:type="dxa"/>
            <w:tcBorders>
              <w:top w:val="nil"/>
              <w:left w:val="nil"/>
              <w:bottom w:val="single" w:color="auto" w:sz="4" w:space="0"/>
              <w:right w:val="single" w:color="auto" w:sz="4" w:space="0"/>
            </w:tcBorders>
            <w:shd w:val="clear" w:color="auto" w:fill="auto"/>
            <w:noWrap/>
            <w:vAlign w:val="center"/>
            <w:hideMark/>
          </w:tcPr>
          <w:p w:rsidRPr="0007229B" w:rsidR="008D0182" w:rsidP="000325B7" w:rsidRDefault="008D0182" w14:paraId="597AC828" w14:textId="5D957954">
            <w:pPr>
              <w:widowControl/>
              <w:autoSpaceDE/>
              <w:autoSpaceDN/>
              <w:jc w:val="center"/>
              <w:rPr>
                <w:rFonts w:ascii="Calibri" w:hAnsi="Calibri" w:cs="Calibri"/>
                <w:color w:val="000000"/>
                <w:sz w:val="16"/>
                <w:szCs w:val="16"/>
              </w:rPr>
            </w:pPr>
            <w:r w:rsidRPr="004E002A">
              <w:rPr>
                <w:rFonts w:ascii="Calibri" w:hAnsi="Calibri" w:cs="Calibri"/>
                <w:color w:val="000000"/>
                <w:sz w:val="16"/>
                <w:szCs w:val="16"/>
              </w:rPr>
              <w:t>$23.46</w:t>
            </w:r>
          </w:p>
        </w:tc>
        <w:tc>
          <w:tcPr>
            <w:tcW w:w="1350" w:type="dxa"/>
            <w:tcBorders>
              <w:top w:val="nil"/>
              <w:left w:val="nil"/>
              <w:bottom w:val="single" w:color="auto" w:sz="4" w:space="0"/>
              <w:right w:val="single" w:color="auto" w:sz="8" w:space="0"/>
            </w:tcBorders>
            <w:shd w:val="clear" w:color="auto" w:fill="auto"/>
            <w:noWrap/>
            <w:vAlign w:val="center"/>
            <w:hideMark/>
          </w:tcPr>
          <w:p w:rsidRPr="0007229B" w:rsidR="008D0182" w:rsidP="0007229B" w:rsidRDefault="008D0182" w14:paraId="565D8983" w14:textId="15CE8825">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$4,</w:t>
            </w:r>
            <w:r w:rsidR="00153A4A">
              <w:rPr>
                <w:rFonts w:ascii="Calibri" w:hAnsi="Calibri" w:cs="Calibri"/>
                <w:color w:val="000000"/>
                <w:sz w:val="16"/>
                <w:szCs w:val="16"/>
              </w:rPr>
              <w:t>692</w:t>
            </w:r>
            <w:r w:rsidRPr="0007229B">
              <w:rPr>
                <w:rFonts w:ascii="Calibri" w:hAnsi="Calibri" w:cs="Calibri"/>
                <w:color w:val="000000"/>
                <w:sz w:val="16"/>
                <w:szCs w:val="16"/>
              </w:rPr>
              <w:t xml:space="preserve"> </w:t>
            </w:r>
          </w:p>
        </w:tc>
      </w:tr>
      <w:tr w:rsidRPr="0007229B" w:rsidR="008D0182" w:rsidTr="000325B7" w14:paraId="5F6B28AD" w14:textId="77777777">
        <w:trPr>
          <w:trHeight w:val="206"/>
        </w:trPr>
        <w:tc>
          <w:tcPr>
            <w:tcW w:w="2805" w:type="dxa"/>
            <w:tcBorders>
              <w:top w:val="nil"/>
              <w:left w:val="single" w:color="auto" w:sz="8" w:space="0"/>
              <w:bottom w:val="single" w:color="auto" w:sz="4" w:space="0"/>
              <w:right w:val="single" w:color="auto" w:sz="4" w:space="0"/>
            </w:tcBorders>
            <w:shd w:val="clear" w:color="auto" w:fill="auto"/>
            <w:vAlign w:val="center"/>
            <w:hideMark/>
          </w:tcPr>
          <w:p w:rsidRPr="0007229B" w:rsidR="008D0182" w:rsidP="0007229B" w:rsidRDefault="008D0182" w14:paraId="5C73F120"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Application for IFQ/CDQ Registered Buyer Permit</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66F62E31"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registered buyers</w:t>
            </w:r>
          </w:p>
        </w:tc>
        <w:tc>
          <w:tcPr>
            <w:tcW w:w="108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0D56F847"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235</w:t>
            </w:r>
          </w:p>
        </w:tc>
        <w:tc>
          <w:tcPr>
            <w:tcW w:w="117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5C7F738A"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2080545E"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235</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76316ED0"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0.5 hr</w:t>
            </w:r>
          </w:p>
        </w:tc>
        <w:tc>
          <w:tcPr>
            <w:tcW w:w="108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61752B81"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118</w:t>
            </w:r>
          </w:p>
        </w:tc>
        <w:tc>
          <w:tcPr>
            <w:tcW w:w="1530" w:type="dxa"/>
            <w:tcBorders>
              <w:top w:val="nil"/>
              <w:left w:val="nil"/>
              <w:bottom w:val="single" w:color="auto" w:sz="4" w:space="0"/>
              <w:right w:val="single" w:color="auto" w:sz="4" w:space="0"/>
            </w:tcBorders>
            <w:shd w:val="clear" w:color="auto" w:fill="auto"/>
            <w:noWrap/>
            <w:vAlign w:val="center"/>
            <w:hideMark/>
          </w:tcPr>
          <w:p w:rsidRPr="0007229B" w:rsidR="008D0182" w:rsidP="000325B7" w:rsidRDefault="008D0182" w14:paraId="6712DD23" w14:textId="2F49AC63">
            <w:pPr>
              <w:widowControl/>
              <w:autoSpaceDE/>
              <w:autoSpaceDN/>
              <w:jc w:val="center"/>
              <w:rPr>
                <w:rFonts w:ascii="Calibri" w:hAnsi="Calibri" w:cs="Calibri"/>
                <w:color w:val="000000"/>
                <w:sz w:val="16"/>
                <w:szCs w:val="16"/>
              </w:rPr>
            </w:pPr>
            <w:r w:rsidRPr="004E002A">
              <w:rPr>
                <w:rFonts w:ascii="Calibri" w:hAnsi="Calibri" w:cs="Calibri"/>
                <w:color w:val="000000"/>
                <w:sz w:val="16"/>
                <w:szCs w:val="16"/>
              </w:rPr>
              <w:t>$23.46</w:t>
            </w:r>
          </w:p>
        </w:tc>
        <w:tc>
          <w:tcPr>
            <w:tcW w:w="1350" w:type="dxa"/>
            <w:tcBorders>
              <w:top w:val="nil"/>
              <w:left w:val="nil"/>
              <w:bottom w:val="single" w:color="auto" w:sz="4" w:space="0"/>
              <w:right w:val="single" w:color="auto" w:sz="8" w:space="0"/>
            </w:tcBorders>
            <w:shd w:val="clear" w:color="auto" w:fill="auto"/>
            <w:noWrap/>
            <w:vAlign w:val="center"/>
            <w:hideMark/>
          </w:tcPr>
          <w:p w:rsidRPr="0007229B" w:rsidR="008D0182" w:rsidP="0007229B" w:rsidRDefault="008D0182" w14:paraId="59BA696C" w14:textId="5578F4FE">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w:t>
            </w:r>
            <w:r w:rsidR="00153A4A">
              <w:rPr>
                <w:rFonts w:ascii="Calibri" w:hAnsi="Calibri" w:cs="Calibri"/>
                <w:color w:val="000000"/>
                <w:sz w:val="16"/>
                <w:szCs w:val="16"/>
              </w:rPr>
              <w:t>768</w:t>
            </w:r>
            <w:r w:rsidRPr="0007229B">
              <w:rPr>
                <w:rFonts w:ascii="Calibri" w:hAnsi="Calibri" w:cs="Calibri"/>
                <w:color w:val="000000"/>
                <w:sz w:val="16"/>
                <w:szCs w:val="16"/>
              </w:rPr>
              <w:t xml:space="preserve"> </w:t>
            </w:r>
          </w:p>
        </w:tc>
      </w:tr>
      <w:tr w:rsidRPr="0007229B" w:rsidR="008D0182" w:rsidTr="000325B7" w14:paraId="262C3130" w14:textId="77777777">
        <w:trPr>
          <w:trHeight w:val="350"/>
        </w:trPr>
        <w:tc>
          <w:tcPr>
            <w:tcW w:w="2805" w:type="dxa"/>
            <w:tcBorders>
              <w:top w:val="nil"/>
              <w:left w:val="single" w:color="auto" w:sz="8" w:space="0"/>
              <w:bottom w:val="single" w:color="auto" w:sz="4" w:space="0"/>
              <w:right w:val="single" w:color="auto" w:sz="4" w:space="0"/>
            </w:tcBorders>
            <w:shd w:val="clear" w:color="auto" w:fill="auto"/>
            <w:vAlign w:val="center"/>
            <w:hideMark/>
          </w:tcPr>
          <w:p w:rsidRPr="0007229B" w:rsidR="008D0182" w:rsidP="0007229B" w:rsidRDefault="008D0182" w14:paraId="2D0469E3"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Application for Transfer of QS </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1D5EF8AB"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QS holders</w:t>
            </w:r>
          </w:p>
        </w:tc>
        <w:tc>
          <w:tcPr>
            <w:tcW w:w="108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5F766B5F"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880</w:t>
            </w:r>
            <w:r w:rsidRPr="0007229B">
              <w:rPr>
                <w:rFonts w:ascii="Calibri" w:hAnsi="Calibri" w:cs="Calibri"/>
                <w:color w:val="000000"/>
                <w:sz w:val="16"/>
                <w:szCs w:val="16"/>
                <w:vertAlign w:val="superscript"/>
              </w:rPr>
              <w:t>1/</w:t>
            </w:r>
          </w:p>
        </w:tc>
        <w:tc>
          <w:tcPr>
            <w:tcW w:w="117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5D01FEA4"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3092BF55"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440</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08C2ECFC"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 hrs</w:t>
            </w:r>
          </w:p>
        </w:tc>
        <w:tc>
          <w:tcPr>
            <w:tcW w:w="108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390A2F80"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880</w:t>
            </w:r>
          </w:p>
        </w:tc>
        <w:tc>
          <w:tcPr>
            <w:tcW w:w="1530" w:type="dxa"/>
            <w:tcBorders>
              <w:top w:val="nil"/>
              <w:left w:val="nil"/>
              <w:bottom w:val="single" w:color="auto" w:sz="4" w:space="0"/>
              <w:right w:val="single" w:color="auto" w:sz="4" w:space="0"/>
            </w:tcBorders>
            <w:shd w:val="clear" w:color="auto" w:fill="auto"/>
            <w:noWrap/>
            <w:vAlign w:val="center"/>
            <w:hideMark/>
          </w:tcPr>
          <w:p w:rsidRPr="0007229B" w:rsidR="008D0182" w:rsidP="000325B7" w:rsidRDefault="008D0182" w14:paraId="56CD24EE" w14:textId="1C5B8B7E">
            <w:pPr>
              <w:widowControl/>
              <w:autoSpaceDE/>
              <w:autoSpaceDN/>
              <w:jc w:val="center"/>
              <w:rPr>
                <w:rFonts w:ascii="Calibri" w:hAnsi="Calibri" w:cs="Calibri"/>
                <w:color w:val="000000"/>
                <w:sz w:val="16"/>
                <w:szCs w:val="16"/>
              </w:rPr>
            </w:pPr>
            <w:r w:rsidRPr="004E002A">
              <w:rPr>
                <w:rFonts w:ascii="Calibri" w:hAnsi="Calibri" w:cs="Calibri"/>
                <w:color w:val="000000"/>
                <w:sz w:val="16"/>
                <w:szCs w:val="16"/>
              </w:rPr>
              <w:t>$23.46</w:t>
            </w:r>
          </w:p>
        </w:tc>
        <w:tc>
          <w:tcPr>
            <w:tcW w:w="1350" w:type="dxa"/>
            <w:tcBorders>
              <w:top w:val="nil"/>
              <w:left w:val="nil"/>
              <w:bottom w:val="single" w:color="auto" w:sz="4" w:space="0"/>
              <w:right w:val="single" w:color="auto" w:sz="8" w:space="0"/>
            </w:tcBorders>
            <w:shd w:val="clear" w:color="auto" w:fill="auto"/>
            <w:noWrap/>
            <w:vAlign w:val="center"/>
            <w:hideMark/>
          </w:tcPr>
          <w:p w:rsidRPr="0007229B" w:rsidR="008D0182" w:rsidP="0007229B" w:rsidRDefault="008D0182" w14:paraId="170E99BA" w14:textId="3F638D76">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$20,</w:t>
            </w:r>
            <w:r w:rsidR="007507CC">
              <w:rPr>
                <w:rFonts w:ascii="Calibri" w:hAnsi="Calibri" w:cs="Calibri"/>
                <w:color w:val="000000"/>
                <w:sz w:val="16"/>
                <w:szCs w:val="16"/>
              </w:rPr>
              <w:t>644</w:t>
            </w:r>
          </w:p>
        </w:tc>
      </w:tr>
      <w:tr w:rsidRPr="0007229B" w:rsidR="008D0182" w:rsidTr="000325B7" w14:paraId="785B8681" w14:textId="77777777">
        <w:trPr>
          <w:trHeight w:val="440"/>
        </w:trPr>
        <w:tc>
          <w:tcPr>
            <w:tcW w:w="2805" w:type="dxa"/>
            <w:tcBorders>
              <w:top w:val="nil"/>
              <w:left w:val="single" w:color="auto" w:sz="8" w:space="0"/>
              <w:bottom w:val="single" w:color="auto" w:sz="4" w:space="0"/>
              <w:right w:val="single" w:color="auto" w:sz="4" w:space="0"/>
            </w:tcBorders>
            <w:shd w:val="clear" w:color="auto" w:fill="auto"/>
            <w:vAlign w:val="center"/>
            <w:hideMark/>
          </w:tcPr>
          <w:p w:rsidRPr="0007229B" w:rsidR="008D0182" w:rsidP="0007229B" w:rsidRDefault="008D0182" w14:paraId="0867D642"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Application for Temporary Transfer of Halibut/Sablefish Individual Fishing Quota </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129350F6"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IFQ holders; CDQ group representatives</w:t>
            </w:r>
          </w:p>
        </w:tc>
        <w:tc>
          <w:tcPr>
            <w:tcW w:w="108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38959C93"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742</w:t>
            </w:r>
            <w:r w:rsidRPr="0007229B">
              <w:rPr>
                <w:rFonts w:ascii="Calibri" w:hAnsi="Calibri" w:cs="Calibri"/>
                <w:color w:val="000000"/>
                <w:sz w:val="16"/>
                <w:szCs w:val="16"/>
                <w:vertAlign w:val="superscript"/>
              </w:rPr>
              <w:t>1/</w:t>
            </w:r>
          </w:p>
        </w:tc>
        <w:tc>
          <w:tcPr>
            <w:tcW w:w="117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5EA47783"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6689BAB3"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371</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4CCC4443"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 hrs</w:t>
            </w:r>
          </w:p>
        </w:tc>
        <w:tc>
          <w:tcPr>
            <w:tcW w:w="108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53639302"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742</w:t>
            </w:r>
          </w:p>
        </w:tc>
        <w:tc>
          <w:tcPr>
            <w:tcW w:w="1530" w:type="dxa"/>
            <w:tcBorders>
              <w:top w:val="nil"/>
              <w:left w:val="nil"/>
              <w:bottom w:val="single" w:color="auto" w:sz="4" w:space="0"/>
              <w:right w:val="single" w:color="auto" w:sz="4" w:space="0"/>
            </w:tcBorders>
            <w:shd w:val="clear" w:color="auto" w:fill="auto"/>
            <w:noWrap/>
            <w:vAlign w:val="center"/>
            <w:hideMark/>
          </w:tcPr>
          <w:p w:rsidRPr="0007229B" w:rsidR="008D0182" w:rsidP="000325B7" w:rsidRDefault="008D0182" w14:paraId="2E0B974F" w14:textId="6936AC20">
            <w:pPr>
              <w:widowControl/>
              <w:autoSpaceDE/>
              <w:autoSpaceDN/>
              <w:jc w:val="center"/>
              <w:rPr>
                <w:rFonts w:ascii="Calibri" w:hAnsi="Calibri" w:cs="Calibri"/>
                <w:color w:val="000000"/>
                <w:sz w:val="16"/>
                <w:szCs w:val="16"/>
              </w:rPr>
            </w:pPr>
            <w:r w:rsidRPr="004E002A">
              <w:rPr>
                <w:rFonts w:ascii="Calibri" w:hAnsi="Calibri" w:cs="Calibri"/>
                <w:color w:val="000000"/>
                <w:sz w:val="16"/>
                <w:szCs w:val="16"/>
              </w:rPr>
              <w:t>$23.46</w:t>
            </w:r>
          </w:p>
        </w:tc>
        <w:tc>
          <w:tcPr>
            <w:tcW w:w="1350" w:type="dxa"/>
            <w:tcBorders>
              <w:top w:val="nil"/>
              <w:left w:val="nil"/>
              <w:bottom w:val="single" w:color="auto" w:sz="4" w:space="0"/>
              <w:right w:val="single" w:color="auto" w:sz="8" w:space="0"/>
            </w:tcBorders>
            <w:shd w:val="clear" w:color="auto" w:fill="auto"/>
            <w:noWrap/>
            <w:vAlign w:val="center"/>
            <w:hideMark/>
          </w:tcPr>
          <w:p w:rsidRPr="0007229B" w:rsidR="008D0182" w:rsidP="0007229B" w:rsidRDefault="008D0182" w14:paraId="0DB8748A" w14:textId="19E931D1">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$17,</w:t>
            </w:r>
            <w:r w:rsidR="007507CC">
              <w:rPr>
                <w:rFonts w:ascii="Calibri" w:hAnsi="Calibri" w:cs="Calibri"/>
                <w:color w:val="000000"/>
                <w:sz w:val="16"/>
                <w:szCs w:val="16"/>
              </w:rPr>
              <w:t>407</w:t>
            </w:r>
            <w:r w:rsidRPr="0007229B">
              <w:rPr>
                <w:rFonts w:ascii="Calibri" w:hAnsi="Calibri" w:cs="Calibri"/>
                <w:color w:val="000000"/>
                <w:sz w:val="16"/>
                <w:szCs w:val="16"/>
              </w:rPr>
              <w:t xml:space="preserve"> </w:t>
            </w:r>
          </w:p>
        </w:tc>
      </w:tr>
      <w:tr w:rsidRPr="0007229B" w:rsidR="008D0182" w:rsidTr="000325B7" w14:paraId="490857E5" w14:textId="77777777">
        <w:trPr>
          <w:trHeight w:val="404"/>
        </w:trPr>
        <w:tc>
          <w:tcPr>
            <w:tcW w:w="2805" w:type="dxa"/>
            <w:tcBorders>
              <w:top w:val="nil"/>
              <w:left w:val="single" w:color="auto" w:sz="8" w:space="0"/>
              <w:bottom w:val="single" w:color="auto" w:sz="4" w:space="0"/>
              <w:right w:val="single" w:color="auto" w:sz="4" w:space="0"/>
            </w:tcBorders>
            <w:shd w:val="clear" w:color="auto" w:fill="auto"/>
            <w:vAlign w:val="center"/>
            <w:hideMark/>
          </w:tcPr>
          <w:p w:rsidRPr="0007229B" w:rsidR="008D0182" w:rsidP="0007229B" w:rsidRDefault="008D0182" w14:paraId="6A4401CA"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Application for Transfer of QS/IFQ by Self Sweep Up </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4E05970C"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QS/IFQ holders</w:t>
            </w:r>
          </w:p>
        </w:tc>
        <w:tc>
          <w:tcPr>
            <w:tcW w:w="108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47807A14"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58</w:t>
            </w:r>
          </w:p>
        </w:tc>
        <w:tc>
          <w:tcPr>
            <w:tcW w:w="117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26D83F7D"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5108594E"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58</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4856D655"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 hrs</w:t>
            </w:r>
          </w:p>
        </w:tc>
        <w:tc>
          <w:tcPr>
            <w:tcW w:w="108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46696248"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116</w:t>
            </w:r>
          </w:p>
        </w:tc>
        <w:tc>
          <w:tcPr>
            <w:tcW w:w="1530" w:type="dxa"/>
            <w:tcBorders>
              <w:top w:val="nil"/>
              <w:left w:val="nil"/>
              <w:bottom w:val="single" w:color="auto" w:sz="4" w:space="0"/>
              <w:right w:val="single" w:color="auto" w:sz="4" w:space="0"/>
            </w:tcBorders>
            <w:shd w:val="clear" w:color="auto" w:fill="auto"/>
            <w:noWrap/>
            <w:vAlign w:val="center"/>
            <w:hideMark/>
          </w:tcPr>
          <w:p w:rsidRPr="0007229B" w:rsidR="008D0182" w:rsidP="000325B7" w:rsidRDefault="008D0182" w14:paraId="53EC311B" w14:textId="2228DC12">
            <w:pPr>
              <w:widowControl/>
              <w:autoSpaceDE/>
              <w:autoSpaceDN/>
              <w:jc w:val="center"/>
              <w:rPr>
                <w:rFonts w:ascii="Calibri" w:hAnsi="Calibri" w:cs="Calibri"/>
                <w:color w:val="000000"/>
                <w:sz w:val="16"/>
                <w:szCs w:val="16"/>
              </w:rPr>
            </w:pPr>
            <w:r w:rsidRPr="001C2373">
              <w:rPr>
                <w:rFonts w:ascii="Calibri" w:hAnsi="Calibri" w:cs="Calibri"/>
                <w:color w:val="000000"/>
                <w:sz w:val="16"/>
                <w:szCs w:val="16"/>
              </w:rPr>
              <w:t>$23.46</w:t>
            </w:r>
          </w:p>
        </w:tc>
        <w:tc>
          <w:tcPr>
            <w:tcW w:w="1350" w:type="dxa"/>
            <w:tcBorders>
              <w:top w:val="nil"/>
              <w:left w:val="nil"/>
              <w:bottom w:val="single" w:color="auto" w:sz="4" w:space="0"/>
              <w:right w:val="single" w:color="auto" w:sz="8" w:space="0"/>
            </w:tcBorders>
            <w:shd w:val="clear" w:color="auto" w:fill="auto"/>
            <w:noWrap/>
            <w:vAlign w:val="center"/>
            <w:hideMark/>
          </w:tcPr>
          <w:p w:rsidRPr="0007229B" w:rsidR="008D0182" w:rsidP="0007229B" w:rsidRDefault="008D0182" w14:paraId="2724C78E" w14:textId="5A8C26A4">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$2,7</w:t>
            </w:r>
            <w:r w:rsidR="007507CC">
              <w:rPr>
                <w:rFonts w:ascii="Calibri" w:hAnsi="Calibri" w:cs="Calibri"/>
                <w:color w:val="000000"/>
                <w:sz w:val="16"/>
                <w:szCs w:val="16"/>
              </w:rPr>
              <w:t>21</w:t>
            </w:r>
            <w:r w:rsidRPr="0007229B">
              <w:rPr>
                <w:rFonts w:ascii="Calibri" w:hAnsi="Calibri" w:cs="Calibri"/>
                <w:color w:val="000000"/>
                <w:sz w:val="16"/>
                <w:szCs w:val="16"/>
              </w:rPr>
              <w:t xml:space="preserve"> </w:t>
            </w:r>
          </w:p>
        </w:tc>
      </w:tr>
      <w:tr w:rsidRPr="0007229B" w:rsidR="008D0182" w:rsidTr="000325B7" w14:paraId="26C5F6DD" w14:textId="77777777">
        <w:trPr>
          <w:trHeight w:val="431"/>
        </w:trPr>
        <w:tc>
          <w:tcPr>
            <w:tcW w:w="2805" w:type="dxa"/>
            <w:tcBorders>
              <w:top w:val="nil"/>
              <w:left w:val="single" w:color="auto" w:sz="8" w:space="0"/>
              <w:bottom w:val="single" w:color="auto" w:sz="4" w:space="0"/>
              <w:right w:val="single" w:color="auto" w:sz="4" w:space="0"/>
            </w:tcBorders>
            <w:shd w:val="clear" w:color="auto" w:fill="auto"/>
            <w:vAlign w:val="center"/>
            <w:hideMark/>
          </w:tcPr>
          <w:p w:rsidRPr="0007229B" w:rsidR="008D0182" w:rsidP="0007229B" w:rsidRDefault="008D0182" w14:paraId="6020C6B4"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Annual Report for CDQ IFQ Transfers</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6473D16A"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CDQ group representatives</w:t>
            </w:r>
          </w:p>
        </w:tc>
        <w:tc>
          <w:tcPr>
            <w:tcW w:w="108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4A35AA2C"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w:t>
            </w:r>
          </w:p>
        </w:tc>
        <w:tc>
          <w:tcPr>
            <w:tcW w:w="117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07CE2B96"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0B6AC58E"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1A298492"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40 hrs</w:t>
            </w:r>
          </w:p>
        </w:tc>
        <w:tc>
          <w:tcPr>
            <w:tcW w:w="108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45CFA06B"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80</w:t>
            </w:r>
          </w:p>
        </w:tc>
        <w:tc>
          <w:tcPr>
            <w:tcW w:w="1530" w:type="dxa"/>
            <w:tcBorders>
              <w:top w:val="nil"/>
              <w:left w:val="nil"/>
              <w:bottom w:val="single" w:color="auto" w:sz="4" w:space="0"/>
              <w:right w:val="single" w:color="auto" w:sz="4" w:space="0"/>
            </w:tcBorders>
            <w:shd w:val="clear" w:color="auto" w:fill="auto"/>
            <w:noWrap/>
            <w:vAlign w:val="center"/>
            <w:hideMark/>
          </w:tcPr>
          <w:p w:rsidRPr="0007229B" w:rsidR="008D0182" w:rsidP="000325B7" w:rsidRDefault="008D0182" w14:paraId="4949F85F" w14:textId="4DB339C5">
            <w:pPr>
              <w:widowControl/>
              <w:autoSpaceDE/>
              <w:autoSpaceDN/>
              <w:jc w:val="center"/>
              <w:rPr>
                <w:rFonts w:ascii="Calibri" w:hAnsi="Calibri" w:cs="Calibri"/>
                <w:color w:val="000000"/>
                <w:sz w:val="16"/>
                <w:szCs w:val="16"/>
              </w:rPr>
            </w:pPr>
            <w:r w:rsidRPr="001C2373">
              <w:rPr>
                <w:rFonts w:ascii="Calibri" w:hAnsi="Calibri" w:cs="Calibri"/>
                <w:color w:val="000000"/>
                <w:sz w:val="16"/>
                <w:szCs w:val="16"/>
              </w:rPr>
              <w:t>$23.46</w:t>
            </w:r>
          </w:p>
        </w:tc>
        <w:tc>
          <w:tcPr>
            <w:tcW w:w="1350" w:type="dxa"/>
            <w:tcBorders>
              <w:top w:val="nil"/>
              <w:left w:val="nil"/>
              <w:bottom w:val="single" w:color="auto" w:sz="4" w:space="0"/>
              <w:right w:val="single" w:color="auto" w:sz="8" w:space="0"/>
            </w:tcBorders>
            <w:shd w:val="clear" w:color="auto" w:fill="auto"/>
            <w:noWrap/>
            <w:vAlign w:val="center"/>
            <w:hideMark/>
          </w:tcPr>
          <w:p w:rsidRPr="0007229B" w:rsidR="008D0182" w:rsidP="0007229B" w:rsidRDefault="008D0182" w14:paraId="35CA23A3" w14:textId="15BB184F">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r w:rsidR="001B0D74">
              <w:rPr>
                <w:rFonts w:ascii="Calibri" w:hAnsi="Calibri" w:cs="Calibri"/>
                <w:color w:val="000000"/>
                <w:sz w:val="16"/>
                <w:szCs w:val="16"/>
              </w:rPr>
              <w:t>876</w:t>
            </w:r>
            <w:r w:rsidRPr="0007229B">
              <w:rPr>
                <w:rFonts w:ascii="Calibri" w:hAnsi="Calibri" w:cs="Calibri"/>
                <w:color w:val="000000"/>
                <w:sz w:val="16"/>
                <w:szCs w:val="16"/>
              </w:rPr>
              <w:t xml:space="preserve"> </w:t>
            </w:r>
          </w:p>
        </w:tc>
      </w:tr>
      <w:tr w:rsidRPr="0007229B" w:rsidR="00752284" w:rsidTr="000325B7" w14:paraId="51576648" w14:textId="77777777">
        <w:trPr>
          <w:trHeight w:val="440"/>
        </w:trPr>
        <w:tc>
          <w:tcPr>
            <w:tcW w:w="2805" w:type="dxa"/>
            <w:tcBorders>
              <w:top w:val="nil"/>
              <w:left w:val="single" w:color="auto" w:sz="8" w:space="0"/>
              <w:bottom w:val="single" w:color="auto" w:sz="4" w:space="0"/>
              <w:right w:val="single" w:color="auto" w:sz="4" w:space="0"/>
            </w:tcBorders>
            <w:shd w:val="clear" w:color="auto" w:fill="auto"/>
            <w:vAlign w:val="center"/>
            <w:hideMark/>
          </w:tcPr>
          <w:p w:rsidRPr="0007229B" w:rsidR="0007229B" w:rsidP="001C52F0" w:rsidRDefault="0007229B" w14:paraId="52B836EA" w14:textId="269FB3A5">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Ap</w:t>
            </w:r>
            <w:r w:rsidR="008A325C">
              <w:rPr>
                <w:rFonts w:ascii="Calibri" w:hAnsi="Calibri" w:cs="Calibri"/>
                <w:color w:val="000000"/>
                <w:sz w:val="16"/>
                <w:szCs w:val="16"/>
              </w:rPr>
              <w:t>plication for Medical Transfer</w:t>
            </w:r>
            <w:r w:rsidR="007A19DF">
              <w:rPr>
                <w:rFonts w:ascii="Calibri" w:hAnsi="Calibri" w:cs="Calibri"/>
                <w:color w:val="000000"/>
                <w:sz w:val="16"/>
                <w:szCs w:val="16"/>
              </w:rPr>
              <w:t xml:space="preserve"> of IFQ</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001F9F54"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IFQ permit holders; health care provider</w:t>
            </w:r>
          </w:p>
        </w:tc>
        <w:tc>
          <w:tcPr>
            <w:tcW w:w="108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583017B4"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420</w:t>
            </w:r>
            <w:r w:rsidRPr="0007229B">
              <w:rPr>
                <w:rFonts w:ascii="Calibri" w:hAnsi="Calibri" w:cs="Calibri"/>
                <w:color w:val="000000"/>
                <w:sz w:val="16"/>
                <w:szCs w:val="16"/>
                <w:vertAlign w:val="superscript"/>
              </w:rPr>
              <w:t>2/</w:t>
            </w:r>
          </w:p>
        </w:tc>
        <w:tc>
          <w:tcPr>
            <w:tcW w:w="117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480A4B74"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4DFD7B0E"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140</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1066A0BB"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1.5 hrs</w:t>
            </w:r>
          </w:p>
        </w:tc>
        <w:tc>
          <w:tcPr>
            <w:tcW w:w="108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4C30D4D7"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210</w:t>
            </w:r>
          </w:p>
        </w:tc>
        <w:tc>
          <w:tcPr>
            <w:tcW w:w="1530" w:type="dxa"/>
            <w:tcBorders>
              <w:top w:val="nil"/>
              <w:left w:val="nil"/>
              <w:bottom w:val="single" w:color="auto" w:sz="4" w:space="0"/>
              <w:right w:val="single" w:color="auto" w:sz="4" w:space="0"/>
            </w:tcBorders>
            <w:shd w:val="clear" w:color="auto" w:fill="auto"/>
            <w:noWrap/>
            <w:vAlign w:val="center"/>
            <w:hideMark/>
          </w:tcPr>
          <w:p w:rsidRPr="0007229B" w:rsidR="0007229B" w:rsidP="000325B7" w:rsidRDefault="008D0182" w14:paraId="08620AB5" w14:textId="45A03BCE">
            <w:pPr>
              <w:widowControl/>
              <w:autoSpaceDE/>
              <w:autoSpaceDN/>
              <w:jc w:val="center"/>
              <w:rPr>
                <w:rFonts w:ascii="Calibri" w:hAnsi="Calibri" w:cs="Calibri"/>
                <w:color w:val="000000"/>
                <w:sz w:val="16"/>
                <w:szCs w:val="16"/>
              </w:rPr>
            </w:pPr>
            <w:r>
              <w:rPr>
                <w:rFonts w:ascii="Calibri" w:hAnsi="Calibri" w:cs="Calibri"/>
                <w:color w:val="000000"/>
                <w:sz w:val="16"/>
                <w:szCs w:val="16"/>
              </w:rPr>
              <w:t>32.81</w:t>
            </w:r>
            <w:r w:rsidRPr="0007229B" w:rsidR="0007229B">
              <w:rPr>
                <w:rFonts w:ascii="Calibri" w:hAnsi="Calibri" w:cs="Calibri"/>
                <w:color w:val="000000"/>
                <w:sz w:val="16"/>
                <w:szCs w:val="16"/>
                <w:vertAlign w:val="superscript"/>
              </w:rPr>
              <w:t>4/</w:t>
            </w:r>
          </w:p>
        </w:tc>
        <w:tc>
          <w:tcPr>
            <w:tcW w:w="1350" w:type="dxa"/>
            <w:tcBorders>
              <w:top w:val="nil"/>
              <w:left w:val="nil"/>
              <w:bottom w:val="single" w:color="auto" w:sz="4" w:space="0"/>
              <w:right w:val="single" w:color="auto" w:sz="8" w:space="0"/>
            </w:tcBorders>
            <w:shd w:val="clear" w:color="auto" w:fill="auto"/>
            <w:noWrap/>
            <w:vAlign w:val="center"/>
            <w:hideMark/>
          </w:tcPr>
          <w:p w:rsidRPr="0007229B" w:rsidR="0007229B" w:rsidP="0007229B" w:rsidRDefault="0007229B" w14:paraId="344189FC" w14:textId="74C20D3E">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$6,</w:t>
            </w:r>
            <w:r w:rsidR="001B0D74">
              <w:rPr>
                <w:rFonts w:ascii="Calibri" w:hAnsi="Calibri" w:cs="Calibri"/>
                <w:color w:val="000000"/>
                <w:sz w:val="16"/>
                <w:szCs w:val="16"/>
              </w:rPr>
              <w:t>890</w:t>
            </w:r>
            <w:r w:rsidRPr="0007229B">
              <w:rPr>
                <w:rFonts w:ascii="Calibri" w:hAnsi="Calibri" w:cs="Calibri"/>
                <w:color w:val="000000"/>
                <w:sz w:val="16"/>
                <w:szCs w:val="16"/>
              </w:rPr>
              <w:t xml:space="preserve"> </w:t>
            </w:r>
          </w:p>
        </w:tc>
      </w:tr>
      <w:tr w:rsidRPr="0007229B" w:rsidR="008D0182" w:rsidTr="000325B7" w14:paraId="5214B2C3" w14:textId="77777777">
        <w:trPr>
          <w:trHeight w:val="305"/>
        </w:trPr>
        <w:tc>
          <w:tcPr>
            <w:tcW w:w="2805" w:type="dxa"/>
            <w:tcBorders>
              <w:top w:val="nil"/>
              <w:left w:val="single" w:color="auto" w:sz="8" w:space="0"/>
              <w:bottom w:val="single" w:color="auto" w:sz="4" w:space="0"/>
              <w:right w:val="single" w:color="auto" w:sz="4" w:space="0"/>
            </w:tcBorders>
            <w:shd w:val="clear" w:color="auto" w:fill="auto"/>
            <w:vAlign w:val="center"/>
            <w:hideMark/>
          </w:tcPr>
          <w:p w:rsidRPr="0007229B" w:rsidR="008D0182" w:rsidP="001C52F0" w:rsidRDefault="008D0182" w14:paraId="20FBBAEA" w14:textId="42E67CC8">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QS/IFQ Beneficiary Designation Form </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743E65EA"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QS/IFQ holders</w:t>
            </w:r>
          </w:p>
        </w:tc>
        <w:tc>
          <w:tcPr>
            <w:tcW w:w="108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18D8CA15"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12</w:t>
            </w:r>
          </w:p>
        </w:tc>
        <w:tc>
          <w:tcPr>
            <w:tcW w:w="117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4FCD35B6"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0E9255CC"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12</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1EF21BF3"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30 minutes</w:t>
            </w:r>
          </w:p>
        </w:tc>
        <w:tc>
          <w:tcPr>
            <w:tcW w:w="108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4926EC87"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6</w:t>
            </w:r>
          </w:p>
        </w:tc>
        <w:tc>
          <w:tcPr>
            <w:tcW w:w="1530" w:type="dxa"/>
            <w:tcBorders>
              <w:top w:val="nil"/>
              <w:left w:val="nil"/>
              <w:bottom w:val="single" w:color="auto" w:sz="4" w:space="0"/>
              <w:right w:val="single" w:color="auto" w:sz="4" w:space="0"/>
            </w:tcBorders>
            <w:shd w:val="clear" w:color="auto" w:fill="auto"/>
            <w:noWrap/>
            <w:vAlign w:val="center"/>
            <w:hideMark/>
          </w:tcPr>
          <w:p w:rsidRPr="0007229B" w:rsidR="008D0182" w:rsidP="000325B7" w:rsidRDefault="008D0182" w14:paraId="754CDA2C" w14:textId="5382EE25">
            <w:pPr>
              <w:widowControl/>
              <w:autoSpaceDE/>
              <w:autoSpaceDN/>
              <w:jc w:val="center"/>
              <w:rPr>
                <w:rFonts w:ascii="Calibri" w:hAnsi="Calibri" w:cs="Calibri"/>
                <w:color w:val="000000"/>
                <w:sz w:val="16"/>
                <w:szCs w:val="16"/>
              </w:rPr>
            </w:pPr>
            <w:r w:rsidRPr="00683628">
              <w:rPr>
                <w:rFonts w:ascii="Calibri" w:hAnsi="Calibri" w:cs="Calibri"/>
                <w:color w:val="000000"/>
                <w:sz w:val="16"/>
                <w:szCs w:val="16"/>
              </w:rPr>
              <w:t>$23.46</w:t>
            </w:r>
          </w:p>
        </w:tc>
        <w:tc>
          <w:tcPr>
            <w:tcW w:w="1350" w:type="dxa"/>
            <w:tcBorders>
              <w:top w:val="nil"/>
              <w:left w:val="nil"/>
              <w:bottom w:val="single" w:color="auto" w:sz="4" w:space="0"/>
              <w:right w:val="single" w:color="auto" w:sz="8" w:space="0"/>
            </w:tcBorders>
            <w:shd w:val="clear" w:color="auto" w:fill="auto"/>
            <w:noWrap/>
            <w:vAlign w:val="center"/>
            <w:hideMark/>
          </w:tcPr>
          <w:p w:rsidRPr="0007229B" w:rsidR="008D0182" w:rsidP="0007229B" w:rsidRDefault="008D0182" w14:paraId="205AAFBD" w14:textId="60F6ED90">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$14</w:t>
            </w:r>
            <w:r w:rsidR="001B0D74">
              <w:rPr>
                <w:rFonts w:ascii="Calibri" w:hAnsi="Calibri" w:cs="Calibri"/>
                <w:color w:val="000000"/>
                <w:sz w:val="16"/>
                <w:szCs w:val="16"/>
              </w:rPr>
              <w:t>1</w:t>
            </w:r>
            <w:r w:rsidRPr="0007229B">
              <w:rPr>
                <w:rFonts w:ascii="Calibri" w:hAnsi="Calibri" w:cs="Calibri"/>
                <w:color w:val="000000"/>
                <w:sz w:val="16"/>
                <w:szCs w:val="16"/>
              </w:rPr>
              <w:t xml:space="preserve"> </w:t>
            </w:r>
          </w:p>
        </w:tc>
      </w:tr>
      <w:tr w:rsidRPr="0007229B" w:rsidR="008D0182" w:rsidTr="000325B7" w14:paraId="2FE2E838" w14:textId="77777777">
        <w:trPr>
          <w:trHeight w:val="341"/>
        </w:trPr>
        <w:tc>
          <w:tcPr>
            <w:tcW w:w="2805" w:type="dxa"/>
            <w:tcBorders>
              <w:top w:val="nil"/>
              <w:left w:val="single" w:color="auto" w:sz="8" w:space="0"/>
              <w:bottom w:val="single" w:color="auto" w:sz="4" w:space="0"/>
              <w:right w:val="single" w:color="auto" w:sz="4" w:space="0"/>
            </w:tcBorders>
            <w:shd w:val="clear" w:color="auto" w:fill="auto"/>
            <w:vAlign w:val="center"/>
            <w:hideMark/>
          </w:tcPr>
          <w:p w:rsidRPr="0007229B" w:rsidR="008D0182" w:rsidP="001C52F0" w:rsidRDefault="008D0182" w14:paraId="7F1AB927" w14:textId="4D75A35A">
            <w:pPr>
              <w:widowControl/>
              <w:autoSpaceDE/>
              <w:autoSpaceDN/>
              <w:jc w:val="center"/>
              <w:rPr>
                <w:rFonts w:ascii="Calibri" w:hAnsi="Calibri" w:cs="Calibri"/>
                <w:color w:val="000000"/>
                <w:sz w:val="16"/>
                <w:szCs w:val="16"/>
              </w:rPr>
            </w:pPr>
            <w:r>
              <w:rPr>
                <w:rFonts w:ascii="Calibri" w:hAnsi="Calibri" w:cs="Calibri"/>
                <w:color w:val="000000"/>
                <w:sz w:val="16"/>
                <w:szCs w:val="16"/>
              </w:rPr>
              <w:t xml:space="preserve">Appeals </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3F3E16F6"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QS holders</w:t>
            </w:r>
          </w:p>
        </w:tc>
        <w:tc>
          <w:tcPr>
            <w:tcW w:w="108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4C03B6B4"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45850157"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1A913A4E"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507671B1"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4 hrs</w:t>
            </w:r>
          </w:p>
        </w:tc>
        <w:tc>
          <w:tcPr>
            <w:tcW w:w="108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6AF46558"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4</w:t>
            </w:r>
          </w:p>
        </w:tc>
        <w:tc>
          <w:tcPr>
            <w:tcW w:w="1530" w:type="dxa"/>
            <w:tcBorders>
              <w:top w:val="nil"/>
              <w:left w:val="nil"/>
              <w:bottom w:val="single" w:color="auto" w:sz="4" w:space="0"/>
              <w:right w:val="single" w:color="auto" w:sz="4" w:space="0"/>
            </w:tcBorders>
            <w:shd w:val="clear" w:color="auto" w:fill="auto"/>
            <w:noWrap/>
            <w:vAlign w:val="center"/>
            <w:hideMark/>
          </w:tcPr>
          <w:p w:rsidRPr="0007229B" w:rsidR="008D0182" w:rsidP="000325B7" w:rsidRDefault="008D0182" w14:paraId="3CE0DD33" w14:textId="7C048B45">
            <w:pPr>
              <w:widowControl/>
              <w:autoSpaceDE/>
              <w:autoSpaceDN/>
              <w:jc w:val="center"/>
              <w:rPr>
                <w:rFonts w:ascii="Calibri" w:hAnsi="Calibri" w:cs="Calibri"/>
                <w:color w:val="000000"/>
                <w:sz w:val="16"/>
                <w:szCs w:val="16"/>
              </w:rPr>
            </w:pPr>
            <w:r w:rsidRPr="00683628">
              <w:rPr>
                <w:rFonts w:ascii="Calibri" w:hAnsi="Calibri" w:cs="Calibri"/>
                <w:color w:val="000000"/>
                <w:sz w:val="16"/>
                <w:szCs w:val="16"/>
              </w:rPr>
              <w:t>$23.46</w:t>
            </w:r>
          </w:p>
        </w:tc>
        <w:tc>
          <w:tcPr>
            <w:tcW w:w="1350" w:type="dxa"/>
            <w:tcBorders>
              <w:top w:val="nil"/>
              <w:left w:val="nil"/>
              <w:bottom w:val="single" w:color="auto" w:sz="4" w:space="0"/>
              <w:right w:val="single" w:color="auto" w:sz="8" w:space="0"/>
            </w:tcBorders>
            <w:shd w:val="clear" w:color="auto" w:fill="auto"/>
            <w:noWrap/>
            <w:vAlign w:val="center"/>
            <w:hideMark/>
          </w:tcPr>
          <w:p w:rsidRPr="0007229B" w:rsidR="008D0182" w:rsidP="0007229B" w:rsidRDefault="008D0182" w14:paraId="1992CD83" w14:textId="555FCDBA">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$9</w:t>
            </w:r>
            <w:r w:rsidR="001B0D74">
              <w:rPr>
                <w:rFonts w:ascii="Calibri" w:hAnsi="Calibri" w:cs="Calibri"/>
                <w:color w:val="000000"/>
                <w:sz w:val="16"/>
                <w:szCs w:val="16"/>
              </w:rPr>
              <w:t>4</w:t>
            </w:r>
            <w:r w:rsidRPr="0007229B">
              <w:rPr>
                <w:rFonts w:ascii="Calibri" w:hAnsi="Calibri" w:cs="Calibri"/>
                <w:color w:val="000000"/>
                <w:sz w:val="16"/>
                <w:szCs w:val="16"/>
              </w:rPr>
              <w:t xml:space="preserve"> </w:t>
            </w:r>
          </w:p>
        </w:tc>
      </w:tr>
      <w:tr w:rsidRPr="0007229B" w:rsidR="008D0182" w:rsidTr="000325B7" w14:paraId="3C5C49F4" w14:textId="77777777">
        <w:trPr>
          <w:trHeight w:val="350"/>
        </w:trPr>
        <w:tc>
          <w:tcPr>
            <w:tcW w:w="2805" w:type="dxa"/>
            <w:tcBorders>
              <w:top w:val="nil"/>
              <w:left w:val="single" w:color="auto" w:sz="8" w:space="0"/>
              <w:bottom w:val="single" w:color="auto" w:sz="4" w:space="0"/>
              <w:right w:val="single" w:color="auto" w:sz="4" w:space="0"/>
            </w:tcBorders>
            <w:shd w:val="clear" w:color="auto" w:fill="auto"/>
            <w:vAlign w:val="center"/>
            <w:hideMark/>
          </w:tcPr>
          <w:p w:rsidRPr="0007229B" w:rsidR="008D0182" w:rsidP="0007229B" w:rsidRDefault="008D0182" w14:paraId="2EF366B7"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Application for Replacement of Certificates or Permits</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4AB84110"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permit and license holders</w:t>
            </w:r>
          </w:p>
        </w:tc>
        <w:tc>
          <w:tcPr>
            <w:tcW w:w="108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19A4E0B3"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50</w:t>
            </w:r>
          </w:p>
        </w:tc>
        <w:tc>
          <w:tcPr>
            <w:tcW w:w="117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654CFD5B"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55A06D17"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50</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0685EDD1"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30 minutes</w:t>
            </w:r>
          </w:p>
        </w:tc>
        <w:tc>
          <w:tcPr>
            <w:tcW w:w="108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5B0111F6"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25</w:t>
            </w:r>
          </w:p>
        </w:tc>
        <w:tc>
          <w:tcPr>
            <w:tcW w:w="1530" w:type="dxa"/>
            <w:tcBorders>
              <w:top w:val="nil"/>
              <w:left w:val="nil"/>
              <w:bottom w:val="single" w:color="auto" w:sz="4" w:space="0"/>
              <w:right w:val="single" w:color="auto" w:sz="4" w:space="0"/>
            </w:tcBorders>
            <w:shd w:val="clear" w:color="auto" w:fill="auto"/>
            <w:noWrap/>
            <w:vAlign w:val="center"/>
            <w:hideMark/>
          </w:tcPr>
          <w:p w:rsidRPr="0007229B" w:rsidR="008D0182" w:rsidP="000325B7" w:rsidRDefault="008D0182" w14:paraId="531AFC8F" w14:textId="5764358E">
            <w:pPr>
              <w:widowControl/>
              <w:autoSpaceDE/>
              <w:autoSpaceDN/>
              <w:jc w:val="center"/>
              <w:rPr>
                <w:rFonts w:ascii="Calibri" w:hAnsi="Calibri" w:cs="Calibri"/>
                <w:color w:val="000000"/>
                <w:sz w:val="16"/>
                <w:szCs w:val="16"/>
              </w:rPr>
            </w:pPr>
            <w:r w:rsidRPr="00683628">
              <w:rPr>
                <w:rFonts w:ascii="Calibri" w:hAnsi="Calibri" w:cs="Calibri"/>
                <w:color w:val="000000"/>
                <w:sz w:val="16"/>
                <w:szCs w:val="16"/>
              </w:rPr>
              <w:t>$23.46</w:t>
            </w:r>
          </w:p>
        </w:tc>
        <w:tc>
          <w:tcPr>
            <w:tcW w:w="1350" w:type="dxa"/>
            <w:tcBorders>
              <w:top w:val="nil"/>
              <w:left w:val="nil"/>
              <w:bottom w:val="single" w:color="auto" w:sz="4" w:space="0"/>
              <w:right w:val="single" w:color="auto" w:sz="8" w:space="0"/>
            </w:tcBorders>
            <w:shd w:val="clear" w:color="auto" w:fill="auto"/>
            <w:noWrap/>
            <w:vAlign w:val="center"/>
            <w:hideMark/>
          </w:tcPr>
          <w:p w:rsidRPr="0007229B" w:rsidR="008D0182" w:rsidP="0007229B" w:rsidRDefault="008D0182" w14:paraId="4D57CCE5" w14:textId="2D9C05B9">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$5</w:t>
            </w:r>
            <w:r w:rsidR="001B0D74">
              <w:rPr>
                <w:rFonts w:ascii="Calibri" w:hAnsi="Calibri" w:cs="Calibri"/>
                <w:color w:val="000000"/>
                <w:sz w:val="16"/>
                <w:szCs w:val="16"/>
              </w:rPr>
              <w:t>87</w:t>
            </w:r>
            <w:r w:rsidRPr="0007229B">
              <w:rPr>
                <w:rFonts w:ascii="Calibri" w:hAnsi="Calibri" w:cs="Calibri"/>
                <w:color w:val="000000"/>
                <w:sz w:val="16"/>
                <w:szCs w:val="16"/>
              </w:rPr>
              <w:t xml:space="preserve"> </w:t>
            </w:r>
          </w:p>
        </w:tc>
      </w:tr>
      <w:tr w:rsidRPr="0007229B" w:rsidR="008D0182" w:rsidTr="000325B7" w14:paraId="137BAB5D" w14:textId="77777777">
        <w:trPr>
          <w:trHeight w:val="314"/>
        </w:trPr>
        <w:tc>
          <w:tcPr>
            <w:tcW w:w="2805" w:type="dxa"/>
            <w:tcBorders>
              <w:top w:val="nil"/>
              <w:left w:val="single" w:color="auto" w:sz="8" w:space="0"/>
              <w:bottom w:val="single" w:color="auto" w:sz="4" w:space="0"/>
              <w:right w:val="single" w:color="auto" w:sz="4" w:space="0"/>
            </w:tcBorders>
            <w:shd w:val="clear" w:color="auto" w:fill="auto"/>
            <w:vAlign w:val="center"/>
            <w:hideMark/>
          </w:tcPr>
          <w:p w:rsidRPr="0007229B" w:rsidR="008D0182" w:rsidP="0007229B" w:rsidRDefault="008D0182" w14:paraId="3B8DEA89"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IFQ Administrative Waiver </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4E6B5BE4"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IFQ permit holders</w:t>
            </w:r>
          </w:p>
        </w:tc>
        <w:tc>
          <w:tcPr>
            <w:tcW w:w="108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07B116AB"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235</w:t>
            </w:r>
          </w:p>
        </w:tc>
        <w:tc>
          <w:tcPr>
            <w:tcW w:w="117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2FBF539F"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avg 1.47</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59F7C8C3"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346</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11DDBE0E"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6 minutes</w:t>
            </w:r>
          </w:p>
        </w:tc>
        <w:tc>
          <w:tcPr>
            <w:tcW w:w="108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02D0D111"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35</w:t>
            </w:r>
          </w:p>
        </w:tc>
        <w:tc>
          <w:tcPr>
            <w:tcW w:w="1530" w:type="dxa"/>
            <w:tcBorders>
              <w:top w:val="nil"/>
              <w:left w:val="nil"/>
              <w:bottom w:val="single" w:color="auto" w:sz="4" w:space="0"/>
              <w:right w:val="single" w:color="auto" w:sz="4" w:space="0"/>
            </w:tcBorders>
            <w:shd w:val="clear" w:color="auto" w:fill="auto"/>
            <w:noWrap/>
            <w:vAlign w:val="center"/>
            <w:hideMark/>
          </w:tcPr>
          <w:p w:rsidRPr="0007229B" w:rsidR="008D0182" w:rsidP="000325B7" w:rsidRDefault="008D0182" w14:paraId="1FF13293" w14:textId="5594682B">
            <w:pPr>
              <w:widowControl/>
              <w:autoSpaceDE/>
              <w:autoSpaceDN/>
              <w:jc w:val="center"/>
              <w:rPr>
                <w:rFonts w:ascii="Calibri" w:hAnsi="Calibri" w:cs="Calibri"/>
                <w:color w:val="000000"/>
                <w:sz w:val="16"/>
                <w:szCs w:val="16"/>
              </w:rPr>
            </w:pPr>
            <w:r w:rsidRPr="00683628">
              <w:rPr>
                <w:rFonts w:ascii="Calibri" w:hAnsi="Calibri" w:cs="Calibri"/>
                <w:color w:val="000000"/>
                <w:sz w:val="16"/>
                <w:szCs w:val="16"/>
              </w:rPr>
              <w:t>$23.46</w:t>
            </w:r>
          </w:p>
        </w:tc>
        <w:tc>
          <w:tcPr>
            <w:tcW w:w="1350" w:type="dxa"/>
            <w:tcBorders>
              <w:top w:val="nil"/>
              <w:left w:val="nil"/>
              <w:bottom w:val="single" w:color="auto" w:sz="4" w:space="0"/>
              <w:right w:val="single" w:color="auto" w:sz="8" w:space="0"/>
            </w:tcBorders>
            <w:shd w:val="clear" w:color="auto" w:fill="auto"/>
            <w:noWrap/>
            <w:vAlign w:val="center"/>
            <w:hideMark/>
          </w:tcPr>
          <w:p w:rsidRPr="0007229B" w:rsidR="008D0182" w:rsidP="0007229B" w:rsidRDefault="008D0182" w14:paraId="032DEA21" w14:textId="2748B649">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$8</w:t>
            </w:r>
            <w:r w:rsidR="001B0D74">
              <w:rPr>
                <w:rFonts w:ascii="Calibri" w:hAnsi="Calibri" w:cs="Calibri"/>
                <w:color w:val="000000"/>
                <w:sz w:val="16"/>
                <w:szCs w:val="16"/>
              </w:rPr>
              <w:t>21</w:t>
            </w:r>
            <w:r w:rsidRPr="0007229B">
              <w:rPr>
                <w:rFonts w:ascii="Calibri" w:hAnsi="Calibri" w:cs="Calibri"/>
                <w:color w:val="000000"/>
                <w:sz w:val="16"/>
                <w:szCs w:val="16"/>
              </w:rPr>
              <w:t xml:space="preserve"> </w:t>
            </w:r>
          </w:p>
        </w:tc>
      </w:tr>
      <w:tr w:rsidRPr="0007229B" w:rsidR="008D0182" w:rsidTr="000325B7" w14:paraId="67CE97E5" w14:textId="77777777">
        <w:trPr>
          <w:trHeight w:val="359"/>
        </w:trPr>
        <w:tc>
          <w:tcPr>
            <w:tcW w:w="2805" w:type="dxa"/>
            <w:tcBorders>
              <w:top w:val="nil"/>
              <w:left w:val="single" w:color="auto" w:sz="8" w:space="0"/>
              <w:bottom w:val="single" w:color="auto" w:sz="4" w:space="0"/>
              <w:right w:val="single" w:color="auto" w:sz="4" w:space="0"/>
            </w:tcBorders>
            <w:shd w:val="clear" w:color="auto" w:fill="auto"/>
            <w:vAlign w:val="center"/>
            <w:hideMark/>
          </w:tcPr>
          <w:p w:rsidRPr="0007229B" w:rsidR="008D0182" w:rsidP="0007229B" w:rsidRDefault="008D0182" w14:paraId="0A69CB2F"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Prior Notice of Landing</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17A47DA1"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vessel operators</w:t>
            </w:r>
          </w:p>
        </w:tc>
        <w:tc>
          <w:tcPr>
            <w:tcW w:w="108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1C743BC5"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2,418</w:t>
            </w:r>
          </w:p>
        </w:tc>
        <w:tc>
          <w:tcPr>
            <w:tcW w:w="117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3225A379"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avg. 2.3</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68FD278E"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5,594</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52E3612E"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15 minutes</w:t>
            </w:r>
          </w:p>
        </w:tc>
        <w:tc>
          <w:tcPr>
            <w:tcW w:w="108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7813FF71"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1,399</w:t>
            </w:r>
          </w:p>
        </w:tc>
        <w:tc>
          <w:tcPr>
            <w:tcW w:w="1530" w:type="dxa"/>
            <w:tcBorders>
              <w:top w:val="nil"/>
              <w:left w:val="nil"/>
              <w:bottom w:val="single" w:color="auto" w:sz="4" w:space="0"/>
              <w:right w:val="single" w:color="auto" w:sz="4" w:space="0"/>
            </w:tcBorders>
            <w:shd w:val="clear" w:color="auto" w:fill="auto"/>
            <w:noWrap/>
            <w:vAlign w:val="center"/>
            <w:hideMark/>
          </w:tcPr>
          <w:p w:rsidRPr="0007229B" w:rsidR="008D0182" w:rsidP="000325B7" w:rsidRDefault="008D0182" w14:paraId="323B9B2C" w14:textId="2B85CAFD">
            <w:pPr>
              <w:widowControl/>
              <w:autoSpaceDE/>
              <w:autoSpaceDN/>
              <w:jc w:val="center"/>
              <w:rPr>
                <w:rFonts w:ascii="Calibri" w:hAnsi="Calibri" w:cs="Calibri"/>
                <w:color w:val="000000"/>
                <w:sz w:val="16"/>
                <w:szCs w:val="16"/>
              </w:rPr>
            </w:pPr>
            <w:r w:rsidRPr="00683628">
              <w:rPr>
                <w:rFonts w:ascii="Calibri" w:hAnsi="Calibri" w:cs="Calibri"/>
                <w:color w:val="000000"/>
                <w:sz w:val="16"/>
                <w:szCs w:val="16"/>
              </w:rPr>
              <w:t>$23.46</w:t>
            </w:r>
          </w:p>
        </w:tc>
        <w:tc>
          <w:tcPr>
            <w:tcW w:w="1350" w:type="dxa"/>
            <w:tcBorders>
              <w:top w:val="nil"/>
              <w:left w:val="nil"/>
              <w:bottom w:val="single" w:color="auto" w:sz="4" w:space="0"/>
              <w:right w:val="single" w:color="auto" w:sz="8" w:space="0"/>
            </w:tcBorders>
            <w:shd w:val="clear" w:color="auto" w:fill="auto"/>
            <w:noWrap/>
            <w:vAlign w:val="center"/>
            <w:hideMark/>
          </w:tcPr>
          <w:p w:rsidRPr="0007229B" w:rsidR="008D0182" w:rsidP="0007229B" w:rsidRDefault="008D0182" w14:paraId="33BCA9E5" w14:textId="6CE92ED9">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$3</w:t>
            </w:r>
            <w:r w:rsidR="001B0D74">
              <w:rPr>
                <w:rFonts w:ascii="Calibri" w:hAnsi="Calibri" w:cs="Calibri"/>
                <w:color w:val="000000"/>
                <w:sz w:val="16"/>
                <w:szCs w:val="16"/>
              </w:rPr>
              <w:t>2,821</w:t>
            </w:r>
            <w:r w:rsidRPr="0007229B">
              <w:rPr>
                <w:rFonts w:ascii="Calibri" w:hAnsi="Calibri" w:cs="Calibri"/>
                <w:color w:val="000000"/>
                <w:sz w:val="16"/>
                <w:szCs w:val="16"/>
              </w:rPr>
              <w:t xml:space="preserve"> </w:t>
            </w:r>
          </w:p>
        </w:tc>
      </w:tr>
      <w:tr w:rsidRPr="0007229B" w:rsidR="008D0182" w:rsidTr="000325B7" w14:paraId="5A844F21" w14:textId="77777777">
        <w:trPr>
          <w:trHeight w:val="350"/>
        </w:trPr>
        <w:tc>
          <w:tcPr>
            <w:tcW w:w="2805" w:type="dxa"/>
            <w:tcBorders>
              <w:top w:val="nil"/>
              <w:left w:val="single" w:color="auto" w:sz="8" w:space="0"/>
              <w:bottom w:val="single" w:color="auto" w:sz="4" w:space="0"/>
              <w:right w:val="single" w:color="auto" w:sz="4" w:space="0"/>
            </w:tcBorders>
            <w:shd w:val="clear" w:color="auto" w:fill="auto"/>
            <w:vAlign w:val="center"/>
            <w:hideMark/>
          </w:tcPr>
          <w:p w:rsidRPr="0007229B" w:rsidR="008D0182" w:rsidP="0007229B" w:rsidRDefault="008D0182" w14:paraId="7BA626FF"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IFQ Departure Report</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3032F9AD"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vessel operators</w:t>
            </w:r>
          </w:p>
        </w:tc>
        <w:tc>
          <w:tcPr>
            <w:tcW w:w="108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2EA1310C"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26</w:t>
            </w:r>
          </w:p>
        </w:tc>
        <w:tc>
          <w:tcPr>
            <w:tcW w:w="117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78E372F8"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48BE9D96"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26</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53B06952"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15 minutes</w:t>
            </w:r>
          </w:p>
        </w:tc>
        <w:tc>
          <w:tcPr>
            <w:tcW w:w="108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31C542DC"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7</w:t>
            </w:r>
          </w:p>
        </w:tc>
        <w:tc>
          <w:tcPr>
            <w:tcW w:w="1530" w:type="dxa"/>
            <w:tcBorders>
              <w:top w:val="nil"/>
              <w:left w:val="nil"/>
              <w:bottom w:val="single" w:color="auto" w:sz="4" w:space="0"/>
              <w:right w:val="single" w:color="auto" w:sz="4" w:space="0"/>
            </w:tcBorders>
            <w:shd w:val="clear" w:color="auto" w:fill="auto"/>
            <w:noWrap/>
            <w:vAlign w:val="center"/>
            <w:hideMark/>
          </w:tcPr>
          <w:p w:rsidRPr="0007229B" w:rsidR="008D0182" w:rsidP="000325B7" w:rsidRDefault="008D0182" w14:paraId="77A2C41D" w14:textId="48B73CAF">
            <w:pPr>
              <w:widowControl/>
              <w:autoSpaceDE/>
              <w:autoSpaceDN/>
              <w:jc w:val="center"/>
              <w:rPr>
                <w:rFonts w:ascii="Calibri" w:hAnsi="Calibri" w:cs="Calibri"/>
                <w:color w:val="000000"/>
                <w:sz w:val="16"/>
                <w:szCs w:val="16"/>
              </w:rPr>
            </w:pPr>
            <w:r w:rsidRPr="00683628">
              <w:rPr>
                <w:rFonts w:ascii="Calibri" w:hAnsi="Calibri" w:cs="Calibri"/>
                <w:color w:val="000000"/>
                <w:sz w:val="16"/>
                <w:szCs w:val="16"/>
              </w:rPr>
              <w:t>$23.46</w:t>
            </w:r>
          </w:p>
        </w:tc>
        <w:tc>
          <w:tcPr>
            <w:tcW w:w="1350" w:type="dxa"/>
            <w:tcBorders>
              <w:top w:val="nil"/>
              <w:left w:val="nil"/>
              <w:bottom w:val="single" w:color="auto" w:sz="4" w:space="0"/>
              <w:right w:val="single" w:color="auto" w:sz="8" w:space="0"/>
            </w:tcBorders>
            <w:shd w:val="clear" w:color="auto" w:fill="auto"/>
            <w:noWrap/>
            <w:vAlign w:val="center"/>
            <w:hideMark/>
          </w:tcPr>
          <w:p w:rsidRPr="0007229B" w:rsidR="008D0182" w:rsidP="0007229B" w:rsidRDefault="008D0182" w14:paraId="3A4A96B4" w14:textId="389FD72C">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$16</w:t>
            </w:r>
            <w:r w:rsidR="001B0D74">
              <w:rPr>
                <w:rFonts w:ascii="Calibri" w:hAnsi="Calibri" w:cs="Calibri"/>
                <w:color w:val="000000"/>
                <w:sz w:val="16"/>
                <w:szCs w:val="16"/>
              </w:rPr>
              <w:t>4</w:t>
            </w:r>
            <w:r w:rsidRPr="0007229B">
              <w:rPr>
                <w:rFonts w:ascii="Calibri" w:hAnsi="Calibri" w:cs="Calibri"/>
                <w:color w:val="000000"/>
                <w:sz w:val="16"/>
                <w:szCs w:val="16"/>
              </w:rPr>
              <w:t xml:space="preserve"> </w:t>
            </w:r>
          </w:p>
        </w:tc>
      </w:tr>
      <w:tr w:rsidRPr="0007229B" w:rsidR="008D0182" w:rsidTr="000325B7" w14:paraId="3470C0BC" w14:textId="77777777">
        <w:trPr>
          <w:trHeight w:val="269"/>
        </w:trPr>
        <w:tc>
          <w:tcPr>
            <w:tcW w:w="2805" w:type="dxa"/>
            <w:tcBorders>
              <w:top w:val="nil"/>
              <w:left w:val="single" w:color="auto" w:sz="8" w:space="0"/>
              <w:bottom w:val="single" w:color="auto" w:sz="4" w:space="0"/>
              <w:right w:val="single" w:color="auto" w:sz="4" w:space="0"/>
            </w:tcBorders>
            <w:shd w:val="clear" w:color="auto" w:fill="auto"/>
            <w:vAlign w:val="center"/>
            <w:hideMark/>
          </w:tcPr>
          <w:p w:rsidRPr="0007229B" w:rsidR="008D0182" w:rsidP="0007229B" w:rsidRDefault="008D0182" w14:paraId="20DC99BB"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Transshipment Authorization</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4A024E42"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vessel operators</w:t>
            </w:r>
          </w:p>
        </w:tc>
        <w:tc>
          <w:tcPr>
            <w:tcW w:w="108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55812413"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5651CE88"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1B6D2B3F"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4620E2AF"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12 minutes</w:t>
            </w:r>
          </w:p>
        </w:tc>
        <w:tc>
          <w:tcPr>
            <w:tcW w:w="108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76A52265"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530" w:type="dxa"/>
            <w:tcBorders>
              <w:top w:val="nil"/>
              <w:left w:val="nil"/>
              <w:bottom w:val="single" w:color="auto" w:sz="4" w:space="0"/>
              <w:right w:val="single" w:color="auto" w:sz="4" w:space="0"/>
            </w:tcBorders>
            <w:shd w:val="clear" w:color="auto" w:fill="auto"/>
            <w:noWrap/>
            <w:vAlign w:val="center"/>
            <w:hideMark/>
          </w:tcPr>
          <w:p w:rsidRPr="0007229B" w:rsidR="008D0182" w:rsidP="000325B7" w:rsidRDefault="008D0182" w14:paraId="38258031" w14:textId="670E8567">
            <w:pPr>
              <w:widowControl/>
              <w:autoSpaceDE/>
              <w:autoSpaceDN/>
              <w:jc w:val="center"/>
              <w:rPr>
                <w:rFonts w:ascii="Calibri" w:hAnsi="Calibri" w:cs="Calibri"/>
                <w:color w:val="000000"/>
                <w:sz w:val="16"/>
                <w:szCs w:val="16"/>
              </w:rPr>
            </w:pPr>
            <w:r w:rsidRPr="00683628">
              <w:rPr>
                <w:rFonts w:ascii="Calibri" w:hAnsi="Calibri" w:cs="Calibri"/>
                <w:color w:val="000000"/>
                <w:sz w:val="16"/>
                <w:szCs w:val="16"/>
              </w:rPr>
              <w:t>$23.46</w:t>
            </w:r>
          </w:p>
        </w:tc>
        <w:tc>
          <w:tcPr>
            <w:tcW w:w="1350" w:type="dxa"/>
            <w:tcBorders>
              <w:top w:val="nil"/>
              <w:left w:val="nil"/>
              <w:bottom w:val="single" w:color="auto" w:sz="4" w:space="0"/>
              <w:right w:val="single" w:color="auto" w:sz="8" w:space="0"/>
            </w:tcBorders>
            <w:shd w:val="clear" w:color="auto" w:fill="auto"/>
            <w:noWrap/>
            <w:vAlign w:val="center"/>
            <w:hideMark/>
          </w:tcPr>
          <w:p w:rsidRPr="0007229B" w:rsidR="008D0182" w:rsidP="0007229B" w:rsidRDefault="008D0182" w14:paraId="11B3A940" w14:textId="3320B921">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w:t>
            </w:r>
            <w:r w:rsidR="001B0D74">
              <w:rPr>
                <w:rFonts w:ascii="Calibri" w:hAnsi="Calibri" w:cs="Calibri"/>
                <w:color w:val="000000"/>
                <w:sz w:val="16"/>
                <w:szCs w:val="16"/>
              </w:rPr>
              <w:t>3</w:t>
            </w:r>
            <w:r w:rsidRPr="0007229B">
              <w:rPr>
                <w:rFonts w:ascii="Calibri" w:hAnsi="Calibri" w:cs="Calibri"/>
                <w:color w:val="000000"/>
                <w:sz w:val="16"/>
                <w:szCs w:val="16"/>
              </w:rPr>
              <w:t xml:space="preserve"> </w:t>
            </w:r>
          </w:p>
        </w:tc>
      </w:tr>
      <w:tr w:rsidRPr="0007229B" w:rsidR="008D0182" w:rsidTr="000325B7" w14:paraId="6CFAEC09" w14:textId="77777777">
        <w:trPr>
          <w:trHeight w:val="251"/>
        </w:trPr>
        <w:tc>
          <w:tcPr>
            <w:tcW w:w="2805" w:type="dxa"/>
            <w:tcBorders>
              <w:top w:val="nil"/>
              <w:left w:val="single" w:color="auto" w:sz="8" w:space="0"/>
              <w:bottom w:val="single" w:color="auto" w:sz="4" w:space="0"/>
              <w:right w:val="single" w:color="auto" w:sz="4" w:space="0"/>
            </w:tcBorders>
            <w:shd w:val="clear" w:color="auto" w:fill="auto"/>
            <w:vAlign w:val="center"/>
            <w:hideMark/>
          </w:tcPr>
          <w:p w:rsidRPr="0007229B" w:rsidR="008D0182" w:rsidP="0007229B" w:rsidRDefault="008D0182" w14:paraId="649EC6E2"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Dockside sales</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3A40BD18"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registered buyers</w:t>
            </w:r>
          </w:p>
        </w:tc>
        <w:tc>
          <w:tcPr>
            <w:tcW w:w="108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60A31842"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235</w:t>
            </w:r>
          </w:p>
        </w:tc>
        <w:tc>
          <w:tcPr>
            <w:tcW w:w="117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6BE6944F"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5</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07D48FF7"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1,175</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00A3B48D"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6 minutes</w:t>
            </w:r>
          </w:p>
        </w:tc>
        <w:tc>
          <w:tcPr>
            <w:tcW w:w="108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23523315"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118</w:t>
            </w:r>
          </w:p>
        </w:tc>
        <w:tc>
          <w:tcPr>
            <w:tcW w:w="1530" w:type="dxa"/>
            <w:tcBorders>
              <w:top w:val="nil"/>
              <w:left w:val="nil"/>
              <w:bottom w:val="single" w:color="auto" w:sz="4" w:space="0"/>
              <w:right w:val="single" w:color="auto" w:sz="4" w:space="0"/>
            </w:tcBorders>
            <w:shd w:val="clear" w:color="auto" w:fill="auto"/>
            <w:noWrap/>
            <w:vAlign w:val="center"/>
            <w:hideMark/>
          </w:tcPr>
          <w:p w:rsidRPr="0007229B" w:rsidR="008D0182" w:rsidP="000325B7" w:rsidRDefault="008D0182" w14:paraId="237E6667" w14:textId="096AF25F">
            <w:pPr>
              <w:widowControl/>
              <w:autoSpaceDE/>
              <w:autoSpaceDN/>
              <w:jc w:val="center"/>
              <w:rPr>
                <w:rFonts w:ascii="Calibri" w:hAnsi="Calibri" w:cs="Calibri"/>
                <w:color w:val="000000"/>
                <w:sz w:val="16"/>
                <w:szCs w:val="16"/>
              </w:rPr>
            </w:pPr>
            <w:r w:rsidRPr="00683628">
              <w:rPr>
                <w:rFonts w:ascii="Calibri" w:hAnsi="Calibri" w:cs="Calibri"/>
                <w:color w:val="000000"/>
                <w:sz w:val="16"/>
                <w:szCs w:val="16"/>
              </w:rPr>
              <w:t>$23.46</w:t>
            </w:r>
          </w:p>
        </w:tc>
        <w:tc>
          <w:tcPr>
            <w:tcW w:w="1350" w:type="dxa"/>
            <w:tcBorders>
              <w:top w:val="nil"/>
              <w:left w:val="nil"/>
              <w:bottom w:val="single" w:color="auto" w:sz="4" w:space="0"/>
              <w:right w:val="single" w:color="auto" w:sz="8" w:space="0"/>
            </w:tcBorders>
            <w:shd w:val="clear" w:color="auto" w:fill="auto"/>
            <w:noWrap/>
            <w:vAlign w:val="center"/>
            <w:hideMark/>
          </w:tcPr>
          <w:p w:rsidRPr="0007229B" w:rsidR="008D0182" w:rsidP="0007229B" w:rsidRDefault="008D0182" w14:paraId="432B3E1E" w14:textId="401D689B">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w:t>
            </w:r>
            <w:r w:rsidR="001B0D74">
              <w:rPr>
                <w:rFonts w:ascii="Calibri" w:hAnsi="Calibri" w:cs="Calibri"/>
                <w:color w:val="000000"/>
                <w:sz w:val="16"/>
                <w:szCs w:val="16"/>
              </w:rPr>
              <w:t>768</w:t>
            </w:r>
            <w:r w:rsidRPr="0007229B">
              <w:rPr>
                <w:rFonts w:ascii="Calibri" w:hAnsi="Calibri" w:cs="Calibri"/>
                <w:color w:val="000000"/>
                <w:sz w:val="16"/>
                <w:szCs w:val="16"/>
              </w:rPr>
              <w:t xml:space="preserve"> </w:t>
            </w:r>
          </w:p>
        </w:tc>
      </w:tr>
      <w:tr w:rsidRPr="0007229B" w:rsidR="008D0182" w:rsidTr="000325B7" w14:paraId="10CB93B3" w14:textId="77777777">
        <w:trPr>
          <w:trHeight w:val="638"/>
        </w:trPr>
        <w:tc>
          <w:tcPr>
            <w:tcW w:w="2805" w:type="dxa"/>
            <w:tcBorders>
              <w:top w:val="nil"/>
              <w:left w:val="single" w:color="auto" w:sz="8" w:space="0"/>
              <w:bottom w:val="single" w:color="auto" w:sz="4" w:space="0"/>
              <w:right w:val="single" w:color="auto" w:sz="4" w:space="0"/>
            </w:tcBorders>
            <w:shd w:val="clear" w:color="auto" w:fill="auto"/>
            <w:vAlign w:val="center"/>
            <w:hideMark/>
          </w:tcPr>
          <w:p w:rsidRPr="0007229B" w:rsidR="008D0182" w:rsidP="0007229B" w:rsidRDefault="008D0182" w14:paraId="713E0369"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Application for a Non-profit Corporation to be Designated as a Recreational Quota Entity </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7315D3CB"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RQE representative</w:t>
            </w:r>
          </w:p>
        </w:tc>
        <w:tc>
          <w:tcPr>
            <w:tcW w:w="108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276B0E4E"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51108E0B"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03260F52"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66266FAA"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200 hrs</w:t>
            </w:r>
          </w:p>
        </w:tc>
        <w:tc>
          <w:tcPr>
            <w:tcW w:w="108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6B96B369"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67 hrs (annualized 200 hrs / 3) </w:t>
            </w:r>
          </w:p>
        </w:tc>
        <w:tc>
          <w:tcPr>
            <w:tcW w:w="1530" w:type="dxa"/>
            <w:tcBorders>
              <w:top w:val="nil"/>
              <w:left w:val="nil"/>
              <w:bottom w:val="single" w:color="auto" w:sz="4" w:space="0"/>
              <w:right w:val="single" w:color="auto" w:sz="4" w:space="0"/>
            </w:tcBorders>
            <w:shd w:val="clear" w:color="auto" w:fill="auto"/>
            <w:noWrap/>
            <w:vAlign w:val="center"/>
            <w:hideMark/>
          </w:tcPr>
          <w:p w:rsidRPr="0007229B" w:rsidR="008D0182" w:rsidP="000325B7" w:rsidRDefault="008D0182" w14:paraId="0F6DAE25" w14:textId="4342E98F">
            <w:pPr>
              <w:widowControl/>
              <w:autoSpaceDE/>
              <w:autoSpaceDN/>
              <w:jc w:val="center"/>
              <w:rPr>
                <w:rFonts w:ascii="Calibri" w:hAnsi="Calibri" w:cs="Calibri"/>
                <w:color w:val="000000"/>
                <w:sz w:val="16"/>
                <w:szCs w:val="16"/>
              </w:rPr>
            </w:pPr>
            <w:r w:rsidRPr="00683628">
              <w:rPr>
                <w:rFonts w:ascii="Calibri" w:hAnsi="Calibri" w:cs="Calibri"/>
                <w:color w:val="000000"/>
                <w:sz w:val="16"/>
                <w:szCs w:val="16"/>
              </w:rPr>
              <w:t>$23.46</w:t>
            </w:r>
          </w:p>
        </w:tc>
        <w:tc>
          <w:tcPr>
            <w:tcW w:w="1350" w:type="dxa"/>
            <w:tcBorders>
              <w:top w:val="nil"/>
              <w:left w:val="nil"/>
              <w:bottom w:val="single" w:color="auto" w:sz="4" w:space="0"/>
              <w:right w:val="single" w:color="auto" w:sz="8" w:space="0"/>
            </w:tcBorders>
            <w:shd w:val="clear" w:color="auto" w:fill="auto"/>
            <w:noWrap/>
            <w:vAlign w:val="center"/>
            <w:hideMark/>
          </w:tcPr>
          <w:p w:rsidRPr="0007229B" w:rsidR="008D0182" w:rsidP="0007229B" w:rsidRDefault="008D0182" w14:paraId="7DBE839A" w14:textId="1B717F24">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$1,5</w:t>
            </w:r>
            <w:r w:rsidR="001B0D74">
              <w:rPr>
                <w:rFonts w:ascii="Calibri" w:hAnsi="Calibri" w:cs="Calibri"/>
                <w:color w:val="000000"/>
                <w:sz w:val="16"/>
                <w:szCs w:val="16"/>
              </w:rPr>
              <w:t>72</w:t>
            </w:r>
            <w:r w:rsidRPr="0007229B">
              <w:rPr>
                <w:rFonts w:ascii="Calibri" w:hAnsi="Calibri" w:cs="Calibri"/>
                <w:color w:val="000000"/>
                <w:sz w:val="16"/>
                <w:szCs w:val="16"/>
              </w:rPr>
              <w:t xml:space="preserve"> </w:t>
            </w:r>
          </w:p>
        </w:tc>
      </w:tr>
      <w:tr w:rsidRPr="0007229B" w:rsidR="008D0182" w:rsidTr="000325B7" w14:paraId="5B14169E" w14:textId="77777777">
        <w:trPr>
          <w:trHeight w:val="530"/>
        </w:trPr>
        <w:tc>
          <w:tcPr>
            <w:tcW w:w="2805" w:type="dxa"/>
            <w:tcBorders>
              <w:top w:val="nil"/>
              <w:left w:val="single" w:color="auto" w:sz="8" w:space="0"/>
              <w:bottom w:val="single" w:color="auto" w:sz="4" w:space="0"/>
              <w:right w:val="single" w:color="auto" w:sz="4" w:space="0"/>
            </w:tcBorders>
            <w:shd w:val="clear" w:color="auto" w:fill="auto"/>
            <w:vAlign w:val="center"/>
            <w:hideMark/>
          </w:tcPr>
          <w:p w:rsidRPr="0007229B" w:rsidR="008D0182" w:rsidP="0007229B" w:rsidRDefault="008D0182" w14:paraId="6CEDEAF4"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Application for Transfer of Quota Share To or From a Recreational Quota Entity </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7E5B83EE"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RQE representative</w:t>
            </w:r>
          </w:p>
        </w:tc>
        <w:tc>
          <w:tcPr>
            <w:tcW w:w="108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17E133E1"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3590004D"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20</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70686156"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20</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6F6B1880"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 hrs</w:t>
            </w:r>
          </w:p>
        </w:tc>
        <w:tc>
          <w:tcPr>
            <w:tcW w:w="108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7A97D4DE"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40</w:t>
            </w:r>
          </w:p>
        </w:tc>
        <w:tc>
          <w:tcPr>
            <w:tcW w:w="1530" w:type="dxa"/>
            <w:tcBorders>
              <w:top w:val="nil"/>
              <w:left w:val="nil"/>
              <w:bottom w:val="single" w:color="auto" w:sz="4" w:space="0"/>
              <w:right w:val="single" w:color="auto" w:sz="4" w:space="0"/>
            </w:tcBorders>
            <w:shd w:val="clear" w:color="auto" w:fill="auto"/>
            <w:noWrap/>
            <w:vAlign w:val="center"/>
            <w:hideMark/>
          </w:tcPr>
          <w:p w:rsidRPr="0007229B" w:rsidR="008D0182" w:rsidP="000325B7" w:rsidRDefault="008D0182" w14:paraId="2DCE37EB" w14:textId="6C274CA3">
            <w:pPr>
              <w:widowControl/>
              <w:autoSpaceDE/>
              <w:autoSpaceDN/>
              <w:jc w:val="center"/>
              <w:rPr>
                <w:rFonts w:ascii="Calibri" w:hAnsi="Calibri" w:cs="Calibri"/>
                <w:color w:val="000000"/>
                <w:sz w:val="16"/>
                <w:szCs w:val="16"/>
              </w:rPr>
            </w:pPr>
            <w:r w:rsidRPr="00683628">
              <w:rPr>
                <w:rFonts w:ascii="Calibri" w:hAnsi="Calibri" w:cs="Calibri"/>
                <w:color w:val="000000"/>
                <w:sz w:val="16"/>
                <w:szCs w:val="16"/>
              </w:rPr>
              <w:t>$23.46</w:t>
            </w:r>
          </w:p>
        </w:tc>
        <w:tc>
          <w:tcPr>
            <w:tcW w:w="1350" w:type="dxa"/>
            <w:tcBorders>
              <w:top w:val="nil"/>
              <w:left w:val="nil"/>
              <w:bottom w:val="single" w:color="auto" w:sz="4" w:space="0"/>
              <w:right w:val="single" w:color="auto" w:sz="8" w:space="0"/>
            </w:tcBorders>
            <w:shd w:val="clear" w:color="auto" w:fill="auto"/>
            <w:noWrap/>
            <w:vAlign w:val="center"/>
            <w:hideMark/>
          </w:tcPr>
          <w:p w:rsidRPr="0007229B" w:rsidR="008D0182" w:rsidP="0007229B" w:rsidRDefault="008D0182" w14:paraId="5B44022B" w14:textId="23427470">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$9</w:t>
            </w:r>
            <w:r w:rsidR="001B0D74">
              <w:rPr>
                <w:rFonts w:ascii="Calibri" w:hAnsi="Calibri" w:cs="Calibri"/>
                <w:color w:val="000000"/>
                <w:sz w:val="16"/>
                <w:szCs w:val="16"/>
              </w:rPr>
              <w:t>38</w:t>
            </w:r>
            <w:r w:rsidRPr="0007229B">
              <w:rPr>
                <w:rFonts w:ascii="Calibri" w:hAnsi="Calibri" w:cs="Calibri"/>
                <w:color w:val="000000"/>
                <w:sz w:val="16"/>
                <w:szCs w:val="16"/>
              </w:rPr>
              <w:t xml:space="preserve"> </w:t>
            </w:r>
          </w:p>
        </w:tc>
      </w:tr>
      <w:tr w:rsidRPr="0007229B" w:rsidR="008D0182" w:rsidTr="000325B7" w14:paraId="68A80002" w14:textId="77777777">
        <w:trPr>
          <w:trHeight w:val="440"/>
        </w:trPr>
        <w:tc>
          <w:tcPr>
            <w:tcW w:w="2805" w:type="dxa"/>
            <w:tcBorders>
              <w:top w:val="nil"/>
              <w:left w:val="single" w:color="auto" w:sz="8" w:space="0"/>
              <w:bottom w:val="single" w:color="auto" w:sz="4" w:space="0"/>
              <w:right w:val="single" w:color="auto" w:sz="4" w:space="0"/>
            </w:tcBorders>
            <w:shd w:val="clear" w:color="auto" w:fill="auto"/>
            <w:vAlign w:val="center"/>
            <w:hideMark/>
          </w:tcPr>
          <w:p w:rsidRPr="0007229B" w:rsidR="008D0182" w:rsidP="0007229B" w:rsidRDefault="008D0182" w14:paraId="2CB493ED"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Recreational Quota Entity Annual Report </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269BAD7C"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REQ representative</w:t>
            </w:r>
          </w:p>
        </w:tc>
        <w:tc>
          <w:tcPr>
            <w:tcW w:w="108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3D5B4557"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717FE588"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529584D2"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4D155437"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40 hrs</w:t>
            </w:r>
          </w:p>
        </w:tc>
        <w:tc>
          <w:tcPr>
            <w:tcW w:w="1080" w:type="dxa"/>
            <w:tcBorders>
              <w:top w:val="nil"/>
              <w:left w:val="nil"/>
              <w:bottom w:val="single" w:color="auto" w:sz="4" w:space="0"/>
              <w:right w:val="single" w:color="auto" w:sz="4" w:space="0"/>
            </w:tcBorders>
            <w:shd w:val="clear" w:color="auto" w:fill="auto"/>
            <w:vAlign w:val="center"/>
            <w:hideMark/>
          </w:tcPr>
          <w:p w:rsidRPr="0007229B" w:rsidR="008D0182" w:rsidP="0007229B" w:rsidRDefault="008D0182" w14:paraId="464C9959"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40</w:t>
            </w:r>
          </w:p>
        </w:tc>
        <w:tc>
          <w:tcPr>
            <w:tcW w:w="1530" w:type="dxa"/>
            <w:tcBorders>
              <w:top w:val="nil"/>
              <w:left w:val="nil"/>
              <w:bottom w:val="single" w:color="auto" w:sz="4" w:space="0"/>
              <w:right w:val="single" w:color="auto" w:sz="4" w:space="0"/>
            </w:tcBorders>
            <w:shd w:val="clear" w:color="auto" w:fill="auto"/>
            <w:noWrap/>
            <w:vAlign w:val="center"/>
            <w:hideMark/>
          </w:tcPr>
          <w:p w:rsidRPr="0007229B" w:rsidR="008D0182" w:rsidP="000325B7" w:rsidRDefault="008D0182" w14:paraId="03A3BD3C" w14:textId="4779C39B">
            <w:pPr>
              <w:widowControl/>
              <w:autoSpaceDE/>
              <w:autoSpaceDN/>
              <w:jc w:val="center"/>
              <w:rPr>
                <w:rFonts w:ascii="Calibri" w:hAnsi="Calibri" w:cs="Calibri"/>
                <w:color w:val="000000"/>
                <w:sz w:val="16"/>
                <w:szCs w:val="16"/>
              </w:rPr>
            </w:pPr>
            <w:r w:rsidRPr="00683628">
              <w:rPr>
                <w:rFonts w:ascii="Calibri" w:hAnsi="Calibri" w:cs="Calibri"/>
                <w:color w:val="000000"/>
                <w:sz w:val="16"/>
                <w:szCs w:val="16"/>
              </w:rPr>
              <w:t>$23.46</w:t>
            </w:r>
          </w:p>
        </w:tc>
        <w:tc>
          <w:tcPr>
            <w:tcW w:w="1350" w:type="dxa"/>
            <w:tcBorders>
              <w:top w:val="nil"/>
              <w:left w:val="nil"/>
              <w:bottom w:val="single" w:color="auto" w:sz="8" w:space="0"/>
              <w:right w:val="single" w:color="auto" w:sz="8" w:space="0"/>
            </w:tcBorders>
            <w:shd w:val="clear" w:color="auto" w:fill="auto"/>
            <w:noWrap/>
            <w:vAlign w:val="center"/>
            <w:hideMark/>
          </w:tcPr>
          <w:p w:rsidRPr="0007229B" w:rsidR="008D0182" w:rsidP="0007229B" w:rsidRDefault="008D0182" w14:paraId="3B9F485E" w14:textId="5101F622">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$9</w:t>
            </w:r>
            <w:r w:rsidR="001B0D74">
              <w:rPr>
                <w:rFonts w:ascii="Calibri" w:hAnsi="Calibri" w:cs="Calibri"/>
                <w:color w:val="000000"/>
                <w:sz w:val="16"/>
                <w:szCs w:val="16"/>
              </w:rPr>
              <w:t>38</w:t>
            </w:r>
            <w:r w:rsidRPr="0007229B">
              <w:rPr>
                <w:rFonts w:ascii="Calibri" w:hAnsi="Calibri" w:cs="Calibri"/>
                <w:color w:val="000000"/>
                <w:sz w:val="16"/>
                <w:szCs w:val="16"/>
              </w:rPr>
              <w:t xml:space="preserve"> </w:t>
            </w:r>
          </w:p>
        </w:tc>
      </w:tr>
      <w:tr w:rsidRPr="0007229B" w:rsidR="00752284" w:rsidTr="0049388F" w14:paraId="7165E682" w14:textId="77777777">
        <w:trPr>
          <w:trHeight w:val="300"/>
        </w:trPr>
        <w:tc>
          <w:tcPr>
            <w:tcW w:w="2805" w:type="dxa"/>
            <w:tcBorders>
              <w:top w:val="single" w:color="auto" w:sz="8" w:space="0"/>
              <w:left w:val="single" w:color="auto" w:sz="8" w:space="0"/>
              <w:bottom w:val="single" w:color="auto" w:sz="8" w:space="0"/>
              <w:right w:val="single" w:color="auto" w:sz="8" w:space="0"/>
            </w:tcBorders>
            <w:shd w:val="clear" w:color="000000" w:fill="DDEBF7"/>
            <w:noWrap/>
            <w:vAlign w:val="center"/>
            <w:hideMark/>
          </w:tcPr>
          <w:p w:rsidRPr="001C52F0" w:rsidR="0007229B" w:rsidP="0007229B" w:rsidRDefault="0007229B" w14:paraId="10153FF8" w14:textId="77777777">
            <w:pPr>
              <w:widowControl/>
              <w:autoSpaceDE/>
              <w:autoSpaceDN/>
              <w:jc w:val="center"/>
              <w:rPr>
                <w:rFonts w:ascii="Calibri" w:hAnsi="Calibri" w:cs="Calibri"/>
                <w:b/>
                <w:bCs/>
                <w:color w:val="000000"/>
                <w:sz w:val="16"/>
                <w:szCs w:val="16"/>
              </w:rPr>
            </w:pPr>
            <w:r w:rsidRPr="001C52F0">
              <w:rPr>
                <w:rFonts w:ascii="Calibri" w:hAnsi="Calibri" w:cs="Calibri"/>
                <w:b/>
                <w:bCs/>
                <w:color w:val="000000"/>
                <w:sz w:val="16"/>
                <w:szCs w:val="16"/>
              </w:rPr>
              <w:t>Totals</w:t>
            </w:r>
          </w:p>
        </w:tc>
        <w:tc>
          <w:tcPr>
            <w:tcW w:w="1350" w:type="dxa"/>
            <w:tcBorders>
              <w:top w:val="single" w:color="auto" w:sz="8" w:space="0"/>
              <w:left w:val="nil"/>
              <w:bottom w:val="single" w:color="auto" w:sz="8" w:space="0"/>
              <w:right w:val="single" w:color="auto" w:sz="8" w:space="0"/>
            </w:tcBorders>
            <w:shd w:val="clear" w:color="000000" w:fill="000000"/>
            <w:noWrap/>
            <w:vAlign w:val="center"/>
            <w:hideMark/>
          </w:tcPr>
          <w:p w:rsidRPr="001C52F0" w:rsidR="0007229B" w:rsidP="0007229B" w:rsidRDefault="0007229B" w14:paraId="1A43CE82" w14:textId="77777777">
            <w:pPr>
              <w:widowControl/>
              <w:autoSpaceDE/>
              <w:autoSpaceDN/>
              <w:jc w:val="center"/>
              <w:rPr>
                <w:rFonts w:ascii="Calibri" w:hAnsi="Calibri" w:cs="Calibri"/>
                <w:b/>
                <w:bCs/>
                <w:color w:val="000000"/>
                <w:sz w:val="16"/>
                <w:szCs w:val="16"/>
              </w:rPr>
            </w:pPr>
            <w:r w:rsidRPr="001C52F0">
              <w:rPr>
                <w:rFonts w:ascii="Calibri" w:hAnsi="Calibri" w:cs="Calibri"/>
                <w:b/>
                <w:bCs/>
                <w:color w:val="000000"/>
                <w:sz w:val="16"/>
                <w:szCs w:val="16"/>
              </w:rPr>
              <w:t> </w:t>
            </w:r>
          </w:p>
        </w:tc>
        <w:tc>
          <w:tcPr>
            <w:tcW w:w="1080" w:type="dxa"/>
            <w:tcBorders>
              <w:top w:val="single" w:color="auto" w:sz="8" w:space="0"/>
              <w:left w:val="nil"/>
              <w:bottom w:val="single" w:color="auto" w:sz="8" w:space="0"/>
              <w:right w:val="single" w:color="auto" w:sz="8" w:space="0"/>
            </w:tcBorders>
            <w:shd w:val="clear" w:color="000000" w:fill="000000"/>
            <w:noWrap/>
            <w:vAlign w:val="center"/>
            <w:hideMark/>
          </w:tcPr>
          <w:p w:rsidRPr="001C52F0" w:rsidR="0007229B" w:rsidP="0007229B" w:rsidRDefault="0007229B" w14:paraId="36561AA8" w14:textId="77777777">
            <w:pPr>
              <w:widowControl/>
              <w:autoSpaceDE/>
              <w:autoSpaceDN/>
              <w:jc w:val="center"/>
              <w:rPr>
                <w:rFonts w:ascii="Calibri" w:hAnsi="Calibri" w:cs="Calibri"/>
                <w:b/>
                <w:bCs/>
                <w:color w:val="000000"/>
                <w:sz w:val="16"/>
                <w:szCs w:val="16"/>
              </w:rPr>
            </w:pPr>
            <w:r w:rsidRPr="001C52F0">
              <w:rPr>
                <w:rFonts w:ascii="Calibri" w:hAnsi="Calibri" w:cs="Calibri"/>
                <w:b/>
                <w:bCs/>
                <w:color w:val="000000"/>
                <w:sz w:val="16"/>
                <w:szCs w:val="16"/>
              </w:rPr>
              <w:t> </w:t>
            </w:r>
          </w:p>
        </w:tc>
        <w:tc>
          <w:tcPr>
            <w:tcW w:w="1170" w:type="dxa"/>
            <w:tcBorders>
              <w:top w:val="single" w:color="auto" w:sz="8" w:space="0"/>
              <w:left w:val="nil"/>
              <w:bottom w:val="single" w:color="auto" w:sz="8" w:space="0"/>
              <w:right w:val="single" w:color="auto" w:sz="8" w:space="0"/>
            </w:tcBorders>
            <w:shd w:val="clear" w:color="000000" w:fill="000000"/>
            <w:noWrap/>
            <w:vAlign w:val="center"/>
            <w:hideMark/>
          </w:tcPr>
          <w:p w:rsidRPr="001C52F0" w:rsidR="0007229B" w:rsidP="0007229B" w:rsidRDefault="0007229B" w14:paraId="2049792C" w14:textId="77777777">
            <w:pPr>
              <w:widowControl/>
              <w:autoSpaceDE/>
              <w:autoSpaceDN/>
              <w:jc w:val="center"/>
              <w:rPr>
                <w:rFonts w:ascii="Calibri" w:hAnsi="Calibri" w:cs="Calibri"/>
                <w:b/>
                <w:bCs/>
                <w:color w:val="000000"/>
                <w:sz w:val="16"/>
                <w:szCs w:val="16"/>
              </w:rPr>
            </w:pPr>
            <w:r w:rsidRPr="001C52F0">
              <w:rPr>
                <w:rFonts w:ascii="Calibri" w:hAnsi="Calibri" w:cs="Calibri"/>
                <w:b/>
                <w:bCs/>
                <w:color w:val="000000"/>
                <w:sz w:val="16"/>
                <w:szCs w:val="16"/>
              </w:rPr>
              <w:t> </w:t>
            </w:r>
          </w:p>
        </w:tc>
        <w:tc>
          <w:tcPr>
            <w:tcW w:w="1350" w:type="dxa"/>
            <w:tcBorders>
              <w:top w:val="single" w:color="auto" w:sz="8" w:space="0"/>
              <w:left w:val="nil"/>
              <w:bottom w:val="single" w:color="auto" w:sz="8" w:space="0"/>
              <w:right w:val="single" w:color="auto" w:sz="8" w:space="0"/>
            </w:tcBorders>
            <w:shd w:val="clear" w:color="000000" w:fill="DDEBF7"/>
            <w:noWrap/>
            <w:vAlign w:val="center"/>
            <w:hideMark/>
          </w:tcPr>
          <w:p w:rsidRPr="001C52F0" w:rsidR="0007229B" w:rsidP="00A6704E" w:rsidRDefault="0007229B" w14:paraId="3DBA542B" w14:textId="08FAF2B2">
            <w:pPr>
              <w:widowControl/>
              <w:autoSpaceDE/>
              <w:autoSpaceDN/>
              <w:jc w:val="center"/>
              <w:rPr>
                <w:rFonts w:ascii="Calibri" w:hAnsi="Calibri" w:cs="Calibri"/>
                <w:b/>
                <w:bCs/>
                <w:color w:val="000000"/>
                <w:sz w:val="16"/>
                <w:szCs w:val="16"/>
              </w:rPr>
            </w:pPr>
            <w:r w:rsidRPr="001C52F0">
              <w:rPr>
                <w:rFonts w:ascii="Calibri" w:hAnsi="Calibri" w:cs="Calibri"/>
                <w:b/>
                <w:bCs/>
                <w:color w:val="000000"/>
                <w:sz w:val="16"/>
                <w:szCs w:val="16"/>
              </w:rPr>
              <w:t>8,</w:t>
            </w:r>
            <w:r w:rsidRPr="001C52F0" w:rsidR="00A6704E">
              <w:rPr>
                <w:rFonts w:ascii="Calibri" w:hAnsi="Calibri" w:cs="Calibri"/>
                <w:b/>
                <w:bCs/>
                <w:color w:val="000000"/>
                <w:sz w:val="16"/>
                <w:szCs w:val="16"/>
              </w:rPr>
              <w:t>92</w:t>
            </w:r>
            <w:r w:rsidR="00A6704E">
              <w:rPr>
                <w:rFonts w:ascii="Calibri" w:hAnsi="Calibri" w:cs="Calibri"/>
                <w:b/>
                <w:bCs/>
                <w:color w:val="000000"/>
                <w:sz w:val="16"/>
                <w:szCs w:val="16"/>
              </w:rPr>
              <w:t>3</w:t>
            </w:r>
          </w:p>
        </w:tc>
        <w:tc>
          <w:tcPr>
            <w:tcW w:w="1350" w:type="dxa"/>
            <w:tcBorders>
              <w:top w:val="single" w:color="auto" w:sz="8" w:space="0"/>
              <w:left w:val="nil"/>
              <w:bottom w:val="single" w:color="auto" w:sz="8" w:space="0"/>
              <w:right w:val="single" w:color="auto" w:sz="8" w:space="0"/>
            </w:tcBorders>
            <w:shd w:val="clear" w:color="000000" w:fill="000000"/>
            <w:noWrap/>
            <w:vAlign w:val="center"/>
            <w:hideMark/>
          </w:tcPr>
          <w:p w:rsidRPr="001C52F0" w:rsidR="0007229B" w:rsidP="0007229B" w:rsidRDefault="0007229B" w14:paraId="303BBE87" w14:textId="77777777">
            <w:pPr>
              <w:widowControl/>
              <w:autoSpaceDE/>
              <w:autoSpaceDN/>
              <w:jc w:val="center"/>
              <w:rPr>
                <w:rFonts w:ascii="Calibri" w:hAnsi="Calibri" w:cs="Calibri"/>
                <w:b/>
                <w:bCs/>
                <w:color w:val="000000"/>
                <w:sz w:val="16"/>
                <w:szCs w:val="16"/>
              </w:rPr>
            </w:pPr>
            <w:r w:rsidRPr="001C52F0">
              <w:rPr>
                <w:rFonts w:ascii="Calibri" w:hAnsi="Calibri" w:cs="Calibri"/>
                <w:b/>
                <w:bCs/>
                <w:color w:val="000000"/>
                <w:sz w:val="16"/>
                <w:szCs w:val="16"/>
              </w:rPr>
              <w:t> </w:t>
            </w:r>
          </w:p>
        </w:tc>
        <w:tc>
          <w:tcPr>
            <w:tcW w:w="1080" w:type="dxa"/>
            <w:tcBorders>
              <w:top w:val="single" w:color="auto" w:sz="8" w:space="0"/>
              <w:left w:val="nil"/>
              <w:bottom w:val="single" w:color="auto" w:sz="8" w:space="0"/>
              <w:right w:val="single" w:color="auto" w:sz="8" w:space="0"/>
            </w:tcBorders>
            <w:shd w:val="clear" w:color="000000" w:fill="DDEBF7"/>
            <w:noWrap/>
            <w:vAlign w:val="center"/>
            <w:hideMark/>
          </w:tcPr>
          <w:p w:rsidRPr="001C52F0" w:rsidR="0007229B" w:rsidP="00A6704E" w:rsidRDefault="0007229B" w14:paraId="7F0910C3" w14:textId="2D470626">
            <w:pPr>
              <w:widowControl/>
              <w:autoSpaceDE/>
              <w:autoSpaceDN/>
              <w:jc w:val="center"/>
              <w:rPr>
                <w:rFonts w:ascii="Calibri" w:hAnsi="Calibri" w:cs="Calibri"/>
                <w:b/>
                <w:bCs/>
                <w:color w:val="000000"/>
                <w:sz w:val="16"/>
                <w:szCs w:val="16"/>
              </w:rPr>
            </w:pPr>
            <w:r w:rsidRPr="001C52F0">
              <w:rPr>
                <w:rFonts w:ascii="Calibri" w:hAnsi="Calibri" w:cs="Calibri"/>
                <w:b/>
                <w:bCs/>
                <w:color w:val="000000"/>
                <w:sz w:val="16"/>
                <w:szCs w:val="16"/>
              </w:rPr>
              <w:t>4,</w:t>
            </w:r>
            <w:r w:rsidRPr="001C52F0" w:rsidR="00A6704E">
              <w:rPr>
                <w:rFonts w:ascii="Calibri" w:hAnsi="Calibri" w:cs="Calibri"/>
                <w:b/>
                <w:bCs/>
                <w:color w:val="000000"/>
                <w:sz w:val="16"/>
                <w:szCs w:val="16"/>
              </w:rPr>
              <w:t>5</w:t>
            </w:r>
            <w:r w:rsidR="00A6704E">
              <w:rPr>
                <w:rFonts w:ascii="Calibri" w:hAnsi="Calibri" w:cs="Calibri"/>
                <w:b/>
                <w:bCs/>
                <w:color w:val="000000"/>
                <w:sz w:val="16"/>
                <w:szCs w:val="16"/>
              </w:rPr>
              <w:t>88</w:t>
            </w:r>
          </w:p>
        </w:tc>
        <w:tc>
          <w:tcPr>
            <w:tcW w:w="1530" w:type="dxa"/>
            <w:tcBorders>
              <w:top w:val="single" w:color="auto" w:sz="8" w:space="0"/>
              <w:left w:val="nil"/>
              <w:bottom w:val="single" w:color="auto" w:sz="8" w:space="0"/>
              <w:right w:val="single" w:color="auto" w:sz="8" w:space="0"/>
            </w:tcBorders>
            <w:shd w:val="clear" w:color="000000" w:fill="000000"/>
            <w:noWrap/>
            <w:vAlign w:val="center"/>
            <w:hideMark/>
          </w:tcPr>
          <w:p w:rsidRPr="001C52F0" w:rsidR="0007229B" w:rsidP="0007229B" w:rsidRDefault="0007229B" w14:paraId="19D5133C" w14:textId="77777777">
            <w:pPr>
              <w:widowControl/>
              <w:autoSpaceDE/>
              <w:autoSpaceDN/>
              <w:jc w:val="center"/>
              <w:rPr>
                <w:rFonts w:ascii="Calibri" w:hAnsi="Calibri" w:cs="Calibri"/>
                <w:b/>
                <w:bCs/>
                <w:color w:val="000000"/>
                <w:sz w:val="16"/>
                <w:szCs w:val="16"/>
              </w:rPr>
            </w:pPr>
            <w:r w:rsidRPr="001C52F0">
              <w:rPr>
                <w:rFonts w:ascii="Calibri" w:hAnsi="Calibri" w:cs="Calibri"/>
                <w:b/>
                <w:bCs/>
                <w:color w:val="000000"/>
                <w:sz w:val="16"/>
                <w:szCs w:val="16"/>
              </w:rPr>
              <w:t> </w:t>
            </w:r>
          </w:p>
        </w:tc>
        <w:tc>
          <w:tcPr>
            <w:tcW w:w="1350" w:type="dxa"/>
            <w:tcBorders>
              <w:top w:val="nil"/>
              <w:left w:val="nil"/>
              <w:bottom w:val="single" w:color="auto" w:sz="8" w:space="0"/>
              <w:right w:val="single" w:color="auto" w:sz="8" w:space="0"/>
            </w:tcBorders>
            <w:shd w:val="clear" w:color="000000" w:fill="DDEBF7"/>
            <w:noWrap/>
            <w:vAlign w:val="center"/>
            <w:hideMark/>
          </w:tcPr>
          <w:p w:rsidRPr="001C52F0" w:rsidR="0007229B" w:rsidP="0052154E" w:rsidRDefault="0007229B" w14:paraId="1E4FAB28" w14:textId="5C2AEB16">
            <w:pPr>
              <w:widowControl/>
              <w:autoSpaceDE/>
              <w:autoSpaceDN/>
              <w:jc w:val="center"/>
              <w:rPr>
                <w:rFonts w:ascii="Calibri" w:hAnsi="Calibri" w:cs="Calibri"/>
                <w:b/>
                <w:bCs/>
                <w:color w:val="000000"/>
                <w:sz w:val="16"/>
                <w:szCs w:val="16"/>
              </w:rPr>
            </w:pPr>
            <w:r w:rsidRPr="00270157">
              <w:rPr>
                <w:rFonts w:ascii="Calibri" w:hAnsi="Calibri" w:cs="Calibri"/>
                <w:b/>
                <w:bCs/>
                <w:color w:val="000000"/>
                <w:sz w:val="16"/>
                <w:szCs w:val="16"/>
              </w:rPr>
              <w:t>$</w:t>
            </w:r>
            <w:r w:rsidRPr="00270157" w:rsidR="0052154E">
              <w:rPr>
                <w:rFonts w:ascii="Calibri" w:hAnsi="Calibri" w:cs="Calibri"/>
                <w:b/>
                <w:bCs/>
                <w:color w:val="000000"/>
                <w:sz w:val="16"/>
                <w:szCs w:val="16"/>
              </w:rPr>
              <w:t>109</w:t>
            </w:r>
            <w:r w:rsidR="0052154E">
              <w:rPr>
                <w:rFonts w:ascii="Calibri" w:hAnsi="Calibri" w:cs="Calibri"/>
                <w:b/>
                <w:bCs/>
                <w:color w:val="000000"/>
                <w:sz w:val="16"/>
                <w:szCs w:val="16"/>
              </w:rPr>
              <w:t>,595</w:t>
            </w:r>
            <w:r w:rsidRPr="001C52F0" w:rsidR="00A6704E">
              <w:rPr>
                <w:rFonts w:ascii="Calibri" w:hAnsi="Calibri" w:cs="Calibri"/>
                <w:b/>
                <w:bCs/>
                <w:color w:val="000000"/>
                <w:sz w:val="16"/>
                <w:szCs w:val="16"/>
              </w:rPr>
              <w:t xml:space="preserve"> </w:t>
            </w:r>
          </w:p>
        </w:tc>
      </w:tr>
    </w:tbl>
    <w:p w:rsidRPr="001C52F0" w:rsidR="00FB6B93" w:rsidP="00FB6B93" w:rsidRDefault="00FB6B93" w14:paraId="0AB30E45" w14:textId="77777777">
      <w:pPr>
        <w:widowControl/>
        <w:autoSpaceDE/>
        <w:autoSpaceDN/>
        <w:rPr>
          <w:rFonts w:asciiTheme="minorHAnsi" w:hAnsiTheme="minorHAnsi" w:cstheme="minorHAnsi"/>
          <w:sz w:val="18"/>
          <w:szCs w:val="18"/>
        </w:rPr>
      </w:pPr>
      <w:r w:rsidRPr="001C52F0">
        <w:rPr>
          <w:rFonts w:asciiTheme="minorHAnsi" w:hAnsiTheme="minorHAnsi" w:cstheme="minorHAnsi"/>
          <w:sz w:val="18"/>
          <w:szCs w:val="18"/>
          <w:vertAlign w:val="superscript"/>
        </w:rPr>
        <w:t>1/</w:t>
      </w:r>
      <w:r w:rsidRPr="001C52F0">
        <w:rPr>
          <w:rFonts w:asciiTheme="minorHAnsi" w:hAnsiTheme="minorHAnsi" w:cstheme="minorHAnsi"/>
          <w:sz w:val="18"/>
          <w:szCs w:val="18"/>
        </w:rPr>
        <w:t xml:space="preserve"> The application is completed by two respondents: the transferor and the transferee.</w:t>
      </w:r>
      <w:r w:rsidRPr="001C52F0">
        <w:rPr>
          <w:rFonts w:asciiTheme="minorHAnsi" w:hAnsiTheme="minorHAnsi" w:cstheme="minorHAnsi"/>
          <w:sz w:val="18"/>
          <w:szCs w:val="18"/>
        </w:rPr>
        <w:tab/>
      </w:r>
      <w:r w:rsidRPr="001C52F0">
        <w:rPr>
          <w:rFonts w:asciiTheme="minorHAnsi" w:hAnsiTheme="minorHAnsi" w:cstheme="minorHAnsi"/>
          <w:sz w:val="18"/>
          <w:szCs w:val="18"/>
        </w:rPr>
        <w:tab/>
      </w:r>
      <w:r w:rsidRPr="001C52F0">
        <w:rPr>
          <w:rFonts w:asciiTheme="minorHAnsi" w:hAnsiTheme="minorHAnsi" w:cstheme="minorHAnsi"/>
          <w:sz w:val="18"/>
          <w:szCs w:val="18"/>
        </w:rPr>
        <w:tab/>
      </w:r>
      <w:r w:rsidRPr="001C52F0">
        <w:rPr>
          <w:rFonts w:asciiTheme="minorHAnsi" w:hAnsiTheme="minorHAnsi" w:cstheme="minorHAnsi"/>
          <w:sz w:val="18"/>
          <w:szCs w:val="18"/>
        </w:rPr>
        <w:tab/>
      </w:r>
      <w:r w:rsidRPr="001C52F0">
        <w:rPr>
          <w:rFonts w:asciiTheme="minorHAnsi" w:hAnsiTheme="minorHAnsi" w:cstheme="minorHAnsi"/>
          <w:sz w:val="18"/>
          <w:szCs w:val="18"/>
        </w:rPr>
        <w:tab/>
      </w:r>
      <w:r w:rsidRPr="001C52F0">
        <w:rPr>
          <w:rFonts w:asciiTheme="minorHAnsi" w:hAnsiTheme="minorHAnsi" w:cstheme="minorHAnsi"/>
          <w:sz w:val="18"/>
          <w:szCs w:val="18"/>
        </w:rPr>
        <w:tab/>
      </w:r>
      <w:r w:rsidRPr="001C52F0">
        <w:rPr>
          <w:rFonts w:asciiTheme="minorHAnsi" w:hAnsiTheme="minorHAnsi" w:cstheme="minorHAnsi"/>
          <w:sz w:val="18"/>
          <w:szCs w:val="18"/>
        </w:rPr>
        <w:tab/>
      </w:r>
      <w:r w:rsidRPr="001C52F0">
        <w:rPr>
          <w:rFonts w:asciiTheme="minorHAnsi" w:hAnsiTheme="minorHAnsi" w:cstheme="minorHAnsi"/>
          <w:sz w:val="18"/>
          <w:szCs w:val="18"/>
        </w:rPr>
        <w:tab/>
      </w:r>
    </w:p>
    <w:p w:rsidRPr="001C52F0" w:rsidR="00FB6B93" w:rsidP="00FB6B93" w:rsidRDefault="00FB6B93" w14:paraId="1237172E" w14:textId="3373460D">
      <w:pPr>
        <w:widowControl/>
        <w:autoSpaceDE/>
        <w:autoSpaceDN/>
        <w:rPr>
          <w:rFonts w:asciiTheme="minorHAnsi" w:hAnsiTheme="minorHAnsi" w:cstheme="minorHAnsi"/>
          <w:sz w:val="18"/>
          <w:szCs w:val="18"/>
        </w:rPr>
      </w:pPr>
      <w:r w:rsidRPr="001C52F0">
        <w:rPr>
          <w:rFonts w:asciiTheme="minorHAnsi" w:hAnsiTheme="minorHAnsi" w:cstheme="minorHAnsi"/>
          <w:sz w:val="18"/>
          <w:szCs w:val="18"/>
          <w:vertAlign w:val="superscript"/>
        </w:rPr>
        <w:t>2/</w:t>
      </w:r>
      <w:r w:rsidRPr="001C52F0">
        <w:rPr>
          <w:rFonts w:asciiTheme="minorHAnsi" w:hAnsiTheme="minorHAnsi" w:cstheme="minorHAnsi"/>
          <w:sz w:val="18"/>
          <w:szCs w:val="18"/>
        </w:rPr>
        <w:t xml:space="preserve"> The application is completed by three respondents: the transferor, the transferee, and t</w:t>
      </w:r>
      <w:r w:rsidRPr="001C52F0" w:rsidR="006D02F1">
        <w:rPr>
          <w:rFonts w:asciiTheme="minorHAnsi" w:hAnsiTheme="minorHAnsi" w:cstheme="minorHAnsi"/>
          <w:sz w:val="18"/>
          <w:szCs w:val="18"/>
        </w:rPr>
        <w:t>he health care provider.</w:t>
      </w:r>
      <w:r w:rsidRPr="001C52F0" w:rsidR="006D02F1">
        <w:rPr>
          <w:rFonts w:asciiTheme="minorHAnsi" w:hAnsiTheme="minorHAnsi" w:cstheme="minorHAnsi"/>
          <w:sz w:val="18"/>
          <w:szCs w:val="18"/>
        </w:rPr>
        <w:tab/>
      </w:r>
      <w:r w:rsidRPr="001C52F0" w:rsidR="006D02F1">
        <w:rPr>
          <w:rFonts w:asciiTheme="minorHAnsi" w:hAnsiTheme="minorHAnsi" w:cstheme="minorHAnsi"/>
          <w:sz w:val="18"/>
          <w:szCs w:val="18"/>
        </w:rPr>
        <w:tab/>
      </w:r>
      <w:r w:rsidRPr="001C52F0" w:rsidR="006D02F1">
        <w:rPr>
          <w:rFonts w:asciiTheme="minorHAnsi" w:hAnsiTheme="minorHAnsi" w:cstheme="minorHAnsi"/>
          <w:sz w:val="18"/>
          <w:szCs w:val="18"/>
        </w:rPr>
        <w:tab/>
      </w:r>
      <w:r w:rsidRPr="001C52F0" w:rsidR="006D02F1">
        <w:rPr>
          <w:rFonts w:asciiTheme="minorHAnsi" w:hAnsiTheme="minorHAnsi" w:cstheme="minorHAnsi"/>
          <w:sz w:val="18"/>
          <w:szCs w:val="18"/>
        </w:rPr>
        <w:tab/>
      </w:r>
      <w:r w:rsidRPr="001C52F0" w:rsidR="006D02F1">
        <w:rPr>
          <w:rFonts w:asciiTheme="minorHAnsi" w:hAnsiTheme="minorHAnsi" w:cstheme="minorHAnsi"/>
          <w:sz w:val="18"/>
          <w:szCs w:val="18"/>
        </w:rPr>
        <w:tab/>
      </w:r>
      <w:r w:rsidRPr="001C52F0" w:rsidR="006D02F1">
        <w:rPr>
          <w:rFonts w:asciiTheme="minorHAnsi" w:hAnsiTheme="minorHAnsi" w:cstheme="minorHAnsi"/>
          <w:sz w:val="18"/>
          <w:szCs w:val="18"/>
        </w:rPr>
        <w:tab/>
      </w:r>
      <w:r w:rsidRPr="001C52F0" w:rsidR="006D02F1">
        <w:rPr>
          <w:rFonts w:asciiTheme="minorHAnsi" w:hAnsiTheme="minorHAnsi" w:cstheme="minorHAnsi"/>
          <w:sz w:val="18"/>
          <w:szCs w:val="18"/>
        </w:rPr>
        <w:tab/>
      </w:r>
    </w:p>
    <w:p w:rsidRPr="001C52F0" w:rsidR="00FB6B93" w:rsidP="00FB6B93" w:rsidRDefault="00FB6B93" w14:paraId="6680F655" w14:textId="69A504ED">
      <w:pPr>
        <w:widowControl/>
        <w:autoSpaceDE/>
        <w:autoSpaceDN/>
        <w:rPr>
          <w:rFonts w:asciiTheme="minorHAnsi" w:hAnsiTheme="minorHAnsi" w:cstheme="minorHAnsi"/>
          <w:sz w:val="18"/>
          <w:szCs w:val="18"/>
        </w:rPr>
      </w:pPr>
      <w:r w:rsidRPr="001C52F0">
        <w:rPr>
          <w:rFonts w:asciiTheme="minorHAnsi" w:hAnsiTheme="minorHAnsi" w:cstheme="minorHAnsi"/>
          <w:sz w:val="18"/>
          <w:szCs w:val="18"/>
          <w:vertAlign w:val="superscript"/>
        </w:rPr>
        <w:t>3/</w:t>
      </w:r>
      <w:r w:rsidRPr="001C52F0">
        <w:rPr>
          <w:rFonts w:asciiTheme="minorHAnsi" w:hAnsiTheme="minorHAnsi" w:cstheme="minorHAnsi"/>
          <w:sz w:val="18"/>
          <w:szCs w:val="18"/>
        </w:rPr>
        <w:t xml:space="preserve"> Unless otherwise noted, this analysis uses the mean hourly wage for Occupation Code 45-0000 (Farming, Fishing, and Forestry Occupations), Sector 11 (Agriculture, Forestry, Fishing and Hunting). </w:t>
      </w:r>
      <w:hyperlink w:tgtFrame="_blank" w:history="1" r:id="rId28">
        <w:r w:rsidRPr="00B61525" w:rsidR="008D0182">
          <w:rPr>
            <w:rFonts w:ascii="Calibri" w:hAnsi="Calibri" w:eastAsia="Calibri" w:cs="Calibri"/>
            <w:color w:val="1155CC"/>
            <w:sz w:val="18"/>
            <w:szCs w:val="18"/>
            <w:u w:val="single"/>
          </w:rPr>
          <w:t>May 2019 Occupational Employment Statistics Research Estimates, Alaska</w:t>
        </w:r>
      </w:hyperlink>
      <w:r w:rsidRPr="001C52F0">
        <w:rPr>
          <w:rFonts w:asciiTheme="minorHAnsi" w:hAnsiTheme="minorHAnsi" w:cstheme="minorHAnsi"/>
          <w:sz w:val="18"/>
          <w:szCs w:val="18"/>
        </w:rPr>
        <w:t>.</w:t>
      </w:r>
      <w:r w:rsidRPr="001C52F0">
        <w:rPr>
          <w:rFonts w:asciiTheme="minorHAnsi" w:hAnsiTheme="minorHAnsi" w:cstheme="minorHAnsi"/>
          <w:sz w:val="18"/>
          <w:szCs w:val="18"/>
        </w:rPr>
        <w:tab/>
      </w:r>
      <w:r w:rsidRPr="001C52F0">
        <w:rPr>
          <w:rFonts w:asciiTheme="minorHAnsi" w:hAnsiTheme="minorHAnsi" w:cstheme="minorHAnsi"/>
          <w:sz w:val="18"/>
          <w:szCs w:val="18"/>
        </w:rPr>
        <w:tab/>
      </w:r>
      <w:r w:rsidRPr="001C52F0">
        <w:rPr>
          <w:rFonts w:asciiTheme="minorHAnsi" w:hAnsiTheme="minorHAnsi" w:cstheme="minorHAnsi"/>
          <w:sz w:val="18"/>
          <w:szCs w:val="18"/>
        </w:rPr>
        <w:tab/>
      </w:r>
      <w:r w:rsidRPr="001C52F0">
        <w:rPr>
          <w:rFonts w:asciiTheme="minorHAnsi" w:hAnsiTheme="minorHAnsi" w:cstheme="minorHAnsi"/>
          <w:sz w:val="18"/>
          <w:szCs w:val="18"/>
        </w:rPr>
        <w:tab/>
      </w:r>
      <w:r w:rsidRPr="001C52F0">
        <w:rPr>
          <w:rFonts w:asciiTheme="minorHAnsi" w:hAnsiTheme="minorHAnsi" w:cstheme="minorHAnsi"/>
          <w:sz w:val="18"/>
          <w:szCs w:val="18"/>
        </w:rPr>
        <w:tab/>
      </w:r>
      <w:r w:rsidRPr="001C52F0">
        <w:rPr>
          <w:rFonts w:asciiTheme="minorHAnsi" w:hAnsiTheme="minorHAnsi" w:cstheme="minorHAnsi"/>
          <w:sz w:val="18"/>
          <w:szCs w:val="18"/>
        </w:rPr>
        <w:tab/>
      </w:r>
      <w:r w:rsidRPr="001C52F0">
        <w:rPr>
          <w:rFonts w:asciiTheme="minorHAnsi" w:hAnsiTheme="minorHAnsi" w:cstheme="minorHAnsi"/>
          <w:sz w:val="18"/>
          <w:szCs w:val="18"/>
        </w:rPr>
        <w:tab/>
      </w:r>
      <w:r w:rsidRPr="001C52F0">
        <w:rPr>
          <w:rFonts w:asciiTheme="minorHAnsi" w:hAnsiTheme="minorHAnsi" w:cstheme="minorHAnsi"/>
          <w:sz w:val="18"/>
          <w:szCs w:val="18"/>
        </w:rPr>
        <w:tab/>
      </w:r>
    </w:p>
    <w:p w:rsidR="0044389C" w:rsidP="00FB6B93" w:rsidRDefault="00FB6B93" w14:paraId="75064E22" w14:textId="71029D15">
      <w:pPr>
        <w:widowControl/>
        <w:autoSpaceDE/>
        <w:autoSpaceDN/>
        <w:rPr>
          <w:sz w:val="24"/>
          <w:szCs w:val="24"/>
        </w:rPr>
      </w:pPr>
      <w:r w:rsidRPr="001C52F0">
        <w:rPr>
          <w:rFonts w:asciiTheme="minorHAnsi" w:hAnsiTheme="minorHAnsi" w:cstheme="minorHAnsi"/>
          <w:sz w:val="18"/>
          <w:szCs w:val="18"/>
          <w:vertAlign w:val="superscript"/>
        </w:rPr>
        <w:t>4/</w:t>
      </w:r>
      <w:r w:rsidRPr="001C52F0">
        <w:rPr>
          <w:rFonts w:asciiTheme="minorHAnsi" w:hAnsiTheme="minorHAnsi" w:cstheme="minorHAnsi"/>
          <w:sz w:val="18"/>
          <w:szCs w:val="18"/>
        </w:rPr>
        <w:t xml:space="preserve"> The mean hourly wage was determined as follows: ($</w:t>
      </w:r>
      <w:r w:rsidR="008D0182">
        <w:rPr>
          <w:rFonts w:asciiTheme="minorHAnsi" w:hAnsiTheme="minorHAnsi" w:cstheme="minorHAnsi"/>
          <w:sz w:val="18"/>
          <w:szCs w:val="18"/>
        </w:rPr>
        <w:t>23.46</w:t>
      </w:r>
      <w:r w:rsidRPr="001C52F0">
        <w:rPr>
          <w:rFonts w:asciiTheme="minorHAnsi" w:hAnsiTheme="minorHAnsi" w:cstheme="minorHAnsi"/>
          <w:sz w:val="18"/>
          <w:szCs w:val="18"/>
        </w:rPr>
        <w:t xml:space="preserve"> *2 [transferor and transferee] + $51</w:t>
      </w:r>
      <w:r w:rsidR="008D0182">
        <w:rPr>
          <w:rFonts w:asciiTheme="minorHAnsi" w:hAnsiTheme="minorHAnsi" w:cstheme="minorHAnsi"/>
          <w:sz w:val="18"/>
          <w:szCs w:val="18"/>
        </w:rPr>
        <w:t>.50</w:t>
      </w:r>
      <w:r w:rsidRPr="001C52F0">
        <w:rPr>
          <w:rFonts w:asciiTheme="minorHAnsi" w:hAnsiTheme="minorHAnsi" w:cstheme="minorHAnsi"/>
          <w:sz w:val="18"/>
          <w:szCs w:val="18"/>
        </w:rPr>
        <w:t xml:space="preserve"> [healthcare provider])/3. The healthcare provider mean hourly wage is from Occupation Code 29-0000 (Healthcare Practi</w:t>
      </w:r>
      <w:r w:rsidR="008B5A21">
        <w:rPr>
          <w:rFonts w:asciiTheme="minorHAnsi" w:hAnsiTheme="minorHAnsi" w:cstheme="minorHAnsi"/>
          <w:sz w:val="18"/>
          <w:szCs w:val="18"/>
        </w:rPr>
        <w:t>ti</w:t>
      </w:r>
      <w:r w:rsidRPr="001C52F0">
        <w:rPr>
          <w:rFonts w:asciiTheme="minorHAnsi" w:hAnsiTheme="minorHAnsi" w:cstheme="minorHAnsi"/>
          <w:sz w:val="18"/>
          <w:szCs w:val="18"/>
        </w:rPr>
        <w:t xml:space="preserve">oners and Technical Occupations), Sector 62 (Heath Care). </w:t>
      </w:r>
      <w:hyperlink w:tgtFrame="_blank" w:history="1" r:id="rId29">
        <w:r w:rsidRPr="00B61525" w:rsidR="008D0182">
          <w:rPr>
            <w:rFonts w:ascii="Calibri" w:hAnsi="Calibri" w:eastAsia="Calibri" w:cs="Calibri"/>
            <w:color w:val="1155CC"/>
            <w:sz w:val="18"/>
            <w:szCs w:val="18"/>
            <w:u w:val="single"/>
          </w:rPr>
          <w:t>May 2019 Occupational Employment Statistics Research Estimates, Alaska</w:t>
        </w:r>
      </w:hyperlink>
      <w:r w:rsidRPr="001C52F0">
        <w:rPr>
          <w:rFonts w:asciiTheme="minorHAnsi" w:hAnsiTheme="minorHAnsi" w:cstheme="minorHAnsi"/>
          <w:sz w:val="18"/>
          <w:szCs w:val="18"/>
        </w:rPr>
        <w:t>.</w:t>
      </w:r>
      <w:r w:rsidRPr="001C52F0">
        <w:rPr>
          <w:rFonts w:asciiTheme="minorHAnsi" w:hAnsiTheme="minorHAnsi" w:cstheme="minorHAnsi"/>
          <w:sz w:val="18"/>
          <w:szCs w:val="18"/>
        </w:rPr>
        <w:tab/>
      </w:r>
      <w:r w:rsidRPr="001C52F0">
        <w:rPr>
          <w:rFonts w:asciiTheme="minorHAnsi" w:hAnsiTheme="minorHAnsi" w:cstheme="minorHAnsi"/>
          <w:sz w:val="18"/>
          <w:szCs w:val="18"/>
        </w:rPr>
        <w:tab/>
      </w:r>
      <w:r w:rsidRPr="001C52F0">
        <w:rPr>
          <w:rFonts w:asciiTheme="minorHAnsi" w:hAnsiTheme="minorHAnsi" w:cstheme="minorHAnsi"/>
          <w:sz w:val="18"/>
          <w:szCs w:val="18"/>
        </w:rPr>
        <w:tab/>
      </w:r>
      <w:r w:rsidRPr="00FB6B93">
        <w:rPr>
          <w:sz w:val="24"/>
          <w:szCs w:val="24"/>
        </w:rPr>
        <w:tab/>
      </w:r>
      <w:r w:rsidRPr="00FB6B93">
        <w:rPr>
          <w:sz w:val="24"/>
          <w:szCs w:val="24"/>
        </w:rPr>
        <w:tab/>
      </w:r>
      <w:r w:rsidRPr="00FB6B93">
        <w:rPr>
          <w:sz w:val="24"/>
          <w:szCs w:val="24"/>
        </w:rPr>
        <w:tab/>
      </w:r>
      <w:r w:rsidRPr="00FB6B93">
        <w:rPr>
          <w:sz w:val="24"/>
          <w:szCs w:val="24"/>
        </w:rPr>
        <w:tab/>
      </w:r>
      <w:r w:rsidRPr="00FB6B93">
        <w:rPr>
          <w:sz w:val="24"/>
          <w:szCs w:val="24"/>
        </w:rPr>
        <w:tab/>
      </w:r>
    </w:p>
    <w:p w:rsidR="00FB6B93" w:rsidP="0044389C" w:rsidRDefault="00FB6B93" w14:paraId="234FA5C8" w14:textId="77777777">
      <w:pPr>
        <w:widowControl/>
        <w:autoSpaceDE/>
        <w:autoSpaceDN/>
        <w:rPr>
          <w:sz w:val="24"/>
          <w:szCs w:val="24"/>
        </w:rPr>
      </w:pPr>
    </w:p>
    <w:p w:rsidR="00883DC9" w:rsidRDefault="00883DC9" w14:paraId="389B19E5" w14:textId="03973F01">
      <w:pPr>
        <w:rPr>
          <w:sz w:val="24"/>
          <w:szCs w:val="24"/>
        </w:rPr>
      </w:pPr>
      <w:r>
        <w:rPr>
          <w:sz w:val="24"/>
          <w:szCs w:val="24"/>
        </w:rPr>
        <w:br w:type="page"/>
      </w:r>
    </w:p>
    <w:p w:rsidR="006A79C8" w:rsidP="0089742D" w:rsidRDefault="00883DC9" w14:paraId="2798F4AC" w14:textId="587AFABB">
      <w:pPr>
        <w:numPr>
          <w:ilvl w:val="0"/>
          <w:numId w:val="9"/>
        </w:numPr>
        <w:tabs>
          <w:tab w:val="left" w:pos="360"/>
        </w:tabs>
        <w:spacing w:before="80"/>
        <w:ind w:left="0" w:firstLine="0"/>
        <w:contextualSpacing/>
      </w:pPr>
      <w:r w:rsidRPr="00883DC9">
        <w:rPr>
          <w:rFonts w:eastAsiaTheme="minorHAnsi"/>
          <w:b/>
          <w:sz w:val="24"/>
          <w:szCs w:val="24"/>
        </w:rPr>
        <w:t>Provide an estimate for the total annual cost burden to respondents or record keepers resulting from the collection of information. (Do not include the cost of any hour burden already reflected on the burden worksheet).</w:t>
      </w:r>
    </w:p>
    <w:tbl>
      <w:tblPr>
        <w:tblpPr w:leftFromText="180" w:rightFromText="180" w:tblpY="612"/>
        <w:tblW w:w="12615" w:type="dxa"/>
        <w:tblLook w:val="04A0" w:firstRow="1" w:lastRow="0" w:firstColumn="1" w:lastColumn="0" w:noHBand="0" w:noVBand="1"/>
      </w:tblPr>
      <w:tblGrid>
        <w:gridCol w:w="3975"/>
        <w:gridCol w:w="1800"/>
        <w:gridCol w:w="1800"/>
        <w:gridCol w:w="1620"/>
        <w:gridCol w:w="2160"/>
        <w:gridCol w:w="1260"/>
      </w:tblGrid>
      <w:tr w:rsidRPr="00EE06EF" w:rsidR="007D397F" w:rsidTr="00883DC9" w14:paraId="0E358E60" w14:textId="77777777">
        <w:trPr>
          <w:trHeight w:val="624"/>
        </w:trPr>
        <w:tc>
          <w:tcPr>
            <w:tcW w:w="3975"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EE06EF" w:rsidR="00EE06EF" w:rsidP="00883DC9" w:rsidRDefault="00EE06EF" w14:paraId="2BBD3B70" w14:textId="77777777">
            <w:pPr>
              <w:widowControl/>
              <w:autoSpaceDE/>
              <w:autoSpaceDN/>
              <w:jc w:val="center"/>
              <w:rPr>
                <w:rFonts w:ascii="Calibri" w:hAnsi="Calibri" w:cs="Calibri"/>
                <w:b/>
                <w:bCs/>
                <w:color w:val="000000"/>
                <w:sz w:val="16"/>
                <w:szCs w:val="16"/>
              </w:rPr>
            </w:pPr>
            <w:r w:rsidRPr="00EE06EF">
              <w:rPr>
                <w:rFonts w:ascii="Calibri" w:hAnsi="Calibri" w:cs="Calibri"/>
                <w:b/>
                <w:bCs/>
                <w:color w:val="000000"/>
                <w:sz w:val="16"/>
                <w:szCs w:val="16"/>
              </w:rPr>
              <w:t>Information Collection</w:t>
            </w:r>
          </w:p>
        </w:tc>
        <w:tc>
          <w:tcPr>
            <w:tcW w:w="1800" w:type="dxa"/>
            <w:tcBorders>
              <w:top w:val="single" w:color="auto" w:sz="8" w:space="0"/>
              <w:left w:val="nil"/>
              <w:bottom w:val="single" w:color="auto" w:sz="8" w:space="0"/>
              <w:right w:val="single" w:color="auto" w:sz="8" w:space="0"/>
            </w:tcBorders>
            <w:shd w:val="clear" w:color="000000" w:fill="BDD7EE"/>
            <w:vAlign w:val="center"/>
            <w:hideMark/>
          </w:tcPr>
          <w:p w:rsidR="00EE06EF" w:rsidP="00883DC9" w:rsidRDefault="00EE06EF" w14:paraId="05C9FCBF" w14:textId="77777777">
            <w:pPr>
              <w:widowControl/>
              <w:autoSpaceDE/>
              <w:autoSpaceDN/>
              <w:jc w:val="center"/>
              <w:rPr>
                <w:rFonts w:ascii="Calibri" w:hAnsi="Calibri" w:cs="Calibri"/>
                <w:b/>
                <w:bCs/>
                <w:color w:val="000000"/>
                <w:sz w:val="16"/>
                <w:szCs w:val="16"/>
              </w:rPr>
            </w:pPr>
            <w:r w:rsidRPr="00EE06EF">
              <w:rPr>
                <w:rFonts w:ascii="Calibri" w:hAnsi="Calibri" w:cs="Calibri"/>
                <w:b/>
                <w:bCs/>
                <w:color w:val="000000"/>
                <w:sz w:val="16"/>
                <w:szCs w:val="16"/>
              </w:rPr>
              <w:t># of Respondents</w:t>
            </w:r>
          </w:p>
          <w:p w:rsidRPr="00EE06EF" w:rsidR="00634178" w:rsidP="00883DC9" w:rsidRDefault="00634178" w14:paraId="159E1055" w14:textId="3A8BC2D1">
            <w:pPr>
              <w:widowControl/>
              <w:autoSpaceDE/>
              <w:autoSpaceDN/>
              <w:jc w:val="center"/>
              <w:rPr>
                <w:rFonts w:ascii="Calibri" w:hAnsi="Calibri" w:cs="Calibri"/>
                <w:b/>
                <w:bCs/>
                <w:color w:val="000000"/>
                <w:sz w:val="16"/>
                <w:szCs w:val="16"/>
              </w:rPr>
            </w:pPr>
            <w:r>
              <w:rPr>
                <w:rFonts w:ascii="Calibri" w:hAnsi="Calibri" w:cs="Calibri"/>
                <w:b/>
                <w:bCs/>
                <w:color w:val="000000"/>
                <w:sz w:val="16"/>
                <w:szCs w:val="16"/>
              </w:rPr>
              <w:t>(a)</w:t>
            </w:r>
          </w:p>
        </w:tc>
        <w:tc>
          <w:tcPr>
            <w:tcW w:w="1800" w:type="dxa"/>
            <w:tcBorders>
              <w:top w:val="single" w:color="auto" w:sz="8" w:space="0"/>
              <w:left w:val="nil"/>
              <w:bottom w:val="single" w:color="auto" w:sz="8" w:space="0"/>
              <w:right w:val="single" w:color="auto" w:sz="8" w:space="0"/>
            </w:tcBorders>
            <w:shd w:val="clear" w:color="000000" w:fill="BDD7EE"/>
            <w:vAlign w:val="center"/>
            <w:hideMark/>
          </w:tcPr>
          <w:p w:rsidR="00EE06EF" w:rsidP="00883DC9" w:rsidRDefault="00EE06EF" w14:paraId="4BEF1534" w14:textId="77777777">
            <w:pPr>
              <w:widowControl/>
              <w:autoSpaceDE/>
              <w:autoSpaceDN/>
              <w:jc w:val="center"/>
              <w:rPr>
                <w:rFonts w:ascii="Calibri" w:hAnsi="Calibri" w:cs="Calibri"/>
                <w:b/>
                <w:bCs/>
                <w:color w:val="000000"/>
                <w:sz w:val="16"/>
                <w:szCs w:val="16"/>
              </w:rPr>
            </w:pPr>
            <w:r w:rsidRPr="00EE06EF">
              <w:rPr>
                <w:rFonts w:ascii="Calibri" w:hAnsi="Calibri" w:cs="Calibri"/>
                <w:b/>
                <w:bCs/>
                <w:color w:val="000000"/>
                <w:sz w:val="16"/>
                <w:szCs w:val="16"/>
              </w:rPr>
              <w:t>Annual # of Responses / Respondent</w:t>
            </w:r>
          </w:p>
          <w:p w:rsidRPr="00EE06EF" w:rsidR="00634178" w:rsidP="00883DC9" w:rsidRDefault="00634178" w14:paraId="6BE53BC8" w14:textId="40F4296D">
            <w:pPr>
              <w:widowControl/>
              <w:autoSpaceDE/>
              <w:autoSpaceDN/>
              <w:jc w:val="center"/>
              <w:rPr>
                <w:rFonts w:ascii="Calibri" w:hAnsi="Calibri" w:cs="Calibri"/>
                <w:b/>
                <w:bCs/>
                <w:color w:val="000000"/>
                <w:sz w:val="16"/>
                <w:szCs w:val="16"/>
              </w:rPr>
            </w:pPr>
            <w:r>
              <w:rPr>
                <w:rFonts w:ascii="Calibri" w:hAnsi="Calibri" w:cs="Calibri"/>
                <w:b/>
                <w:bCs/>
                <w:color w:val="000000"/>
                <w:sz w:val="16"/>
                <w:szCs w:val="16"/>
              </w:rPr>
              <w:t>(b)</w:t>
            </w:r>
          </w:p>
        </w:tc>
        <w:tc>
          <w:tcPr>
            <w:tcW w:w="1620" w:type="dxa"/>
            <w:tcBorders>
              <w:top w:val="single" w:color="auto" w:sz="8" w:space="0"/>
              <w:left w:val="nil"/>
              <w:bottom w:val="single" w:color="auto" w:sz="8" w:space="0"/>
              <w:right w:val="single" w:color="auto" w:sz="8" w:space="0"/>
            </w:tcBorders>
            <w:shd w:val="clear" w:color="000000" w:fill="BDD7EE"/>
            <w:vAlign w:val="center"/>
            <w:hideMark/>
          </w:tcPr>
          <w:p w:rsidR="00EE06EF" w:rsidP="00883DC9" w:rsidRDefault="00EE06EF" w14:paraId="33645DF3" w14:textId="77777777">
            <w:pPr>
              <w:widowControl/>
              <w:autoSpaceDE/>
              <w:autoSpaceDN/>
              <w:jc w:val="center"/>
              <w:rPr>
                <w:rFonts w:ascii="Calibri" w:hAnsi="Calibri" w:cs="Calibri"/>
                <w:b/>
                <w:bCs/>
                <w:color w:val="000000"/>
                <w:sz w:val="16"/>
                <w:szCs w:val="16"/>
              </w:rPr>
            </w:pPr>
            <w:r w:rsidRPr="00EE06EF">
              <w:rPr>
                <w:rFonts w:ascii="Calibri" w:hAnsi="Calibri" w:cs="Calibri"/>
                <w:b/>
                <w:bCs/>
                <w:color w:val="000000"/>
                <w:sz w:val="16"/>
                <w:szCs w:val="16"/>
              </w:rPr>
              <w:t xml:space="preserve"> Total # of Annual Responses</w:t>
            </w:r>
          </w:p>
          <w:p w:rsidRPr="00EE06EF" w:rsidR="00634178" w:rsidP="00883DC9" w:rsidRDefault="00634178" w14:paraId="54335C9E" w14:textId="6EA10246">
            <w:pPr>
              <w:widowControl/>
              <w:autoSpaceDE/>
              <w:autoSpaceDN/>
              <w:jc w:val="center"/>
              <w:rPr>
                <w:rFonts w:ascii="Calibri" w:hAnsi="Calibri" w:cs="Calibri"/>
                <w:b/>
                <w:bCs/>
                <w:color w:val="000000"/>
                <w:sz w:val="16"/>
                <w:szCs w:val="16"/>
              </w:rPr>
            </w:pPr>
            <w:r>
              <w:rPr>
                <w:rFonts w:ascii="Calibri" w:hAnsi="Calibri" w:cs="Calibri"/>
                <w:b/>
                <w:bCs/>
                <w:color w:val="000000"/>
                <w:sz w:val="16"/>
                <w:szCs w:val="16"/>
              </w:rPr>
              <w:t>(c) = (a) x (b)</w:t>
            </w:r>
          </w:p>
        </w:tc>
        <w:tc>
          <w:tcPr>
            <w:tcW w:w="2160" w:type="dxa"/>
            <w:tcBorders>
              <w:top w:val="single" w:color="auto" w:sz="8" w:space="0"/>
              <w:left w:val="nil"/>
              <w:bottom w:val="single" w:color="auto" w:sz="8" w:space="0"/>
              <w:right w:val="single" w:color="auto" w:sz="8" w:space="0"/>
            </w:tcBorders>
            <w:shd w:val="clear" w:color="000000" w:fill="BDD7EE"/>
            <w:vAlign w:val="center"/>
            <w:hideMark/>
          </w:tcPr>
          <w:p w:rsidR="00EE06EF" w:rsidP="00883DC9" w:rsidRDefault="00EE06EF" w14:paraId="0C611180" w14:textId="77777777">
            <w:pPr>
              <w:widowControl/>
              <w:autoSpaceDE/>
              <w:autoSpaceDN/>
              <w:jc w:val="center"/>
              <w:rPr>
                <w:rFonts w:ascii="Calibri" w:hAnsi="Calibri" w:cs="Calibri"/>
                <w:b/>
                <w:bCs/>
                <w:color w:val="000000"/>
                <w:sz w:val="16"/>
                <w:szCs w:val="16"/>
              </w:rPr>
            </w:pPr>
            <w:r w:rsidRPr="00EE06EF">
              <w:rPr>
                <w:rFonts w:ascii="Calibri" w:hAnsi="Calibri" w:cs="Calibri"/>
                <w:b/>
                <w:bCs/>
                <w:color w:val="000000"/>
                <w:sz w:val="16"/>
                <w:szCs w:val="16"/>
              </w:rPr>
              <w:t>Cost Burden / Respondent</w:t>
            </w:r>
            <w:r w:rsidR="00932BE0">
              <w:rPr>
                <w:rFonts w:ascii="Calibri" w:hAnsi="Calibri" w:cs="Calibri"/>
                <w:b/>
                <w:bCs/>
                <w:color w:val="000000"/>
                <w:sz w:val="16"/>
                <w:szCs w:val="16"/>
              </w:rPr>
              <w:t>*</w:t>
            </w:r>
          </w:p>
          <w:p w:rsidRPr="00EE06EF" w:rsidR="00634178" w:rsidP="00883DC9" w:rsidRDefault="00634178" w14:paraId="51750811" w14:textId="2ED51307">
            <w:pPr>
              <w:widowControl/>
              <w:autoSpaceDE/>
              <w:autoSpaceDN/>
              <w:jc w:val="center"/>
              <w:rPr>
                <w:rFonts w:ascii="Calibri" w:hAnsi="Calibri" w:cs="Calibri"/>
                <w:b/>
                <w:bCs/>
                <w:color w:val="000000"/>
                <w:sz w:val="16"/>
                <w:szCs w:val="16"/>
              </w:rPr>
            </w:pPr>
            <w:r>
              <w:rPr>
                <w:rFonts w:ascii="Calibri" w:hAnsi="Calibri" w:cs="Calibri"/>
                <w:b/>
                <w:bCs/>
                <w:color w:val="000000"/>
                <w:sz w:val="16"/>
                <w:szCs w:val="16"/>
              </w:rPr>
              <w:t>(h)</w:t>
            </w:r>
          </w:p>
        </w:tc>
        <w:tc>
          <w:tcPr>
            <w:tcW w:w="1260" w:type="dxa"/>
            <w:tcBorders>
              <w:top w:val="single" w:color="auto" w:sz="8" w:space="0"/>
              <w:left w:val="nil"/>
              <w:bottom w:val="single" w:color="auto" w:sz="8" w:space="0"/>
              <w:right w:val="single" w:color="auto" w:sz="8" w:space="0"/>
            </w:tcBorders>
            <w:shd w:val="clear" w:color="000000" w:fill="BDD7EE"/>
            <w:vAlign w:val="center"/>
            <w:hideMark/>
          </w:tcPr>
          <w:p w:rsidR="00EE06EF" w:rsidP="00883DC9" w:rsidRDefault="00EE06EF" w14:paraId="10B4C802" w14:textId="77777777">
            <w:pPr>
              <w:widowControl/>
              <w:autoSpaceDE/>
              <w:autoSpaceDN/>
              <w:jc w:val="center"/>
              <w:rPr>
                <w:rFonts w:ascii="Calibri" w:hAnsi="Calibri" w:cs="Calibri"/>
                <w:b/>
                <w:bCs/>
                <w:color w:val="000000"/>
                <w:sz w:val="16"/>
                <w:szCs w:val="16"/>
              </w:rPr>
            </w:pPr>
            <w:r w:rsidRPr="00EE06EF">
              <w:rPr>
                <w:rFonts w:ascii="Calibri" w:hAnsi="Calibri" w:cs="Calibri"/>
                <w:b/>
                <w:bCs/>
                <w:color w:val="000000"/>
                <w:sz w:val="16"/>
                <w:szCs w:val="16"/>
              </w:rPr>
              <w:t>Total Annual Cost Burden</w:t>
            </w:r>
          </w:p>
          <w:p w:rsidRPr="00EE06EF" w:rsidR="00634178" w:rsidP="00883DC9" w:rsidRDefault="00634178" w14:paraId="11C358E2" w14:textId="73C723F5">
            <w:pPr>
              <w:widowControl/>
              <w:autoSpaceDE/>
              <w:autoSpaceDN/>
              <w:jc w:val="center"/>
              <w:rPr>
                <w:rFonts w:ascii="Calibri" w:hAnsi="Calibri" w:cs="Calibri"/>
                <w:b/>
                <w:bCs/>
                <w:color w:val="000000"/>
                <w:sz w:val="16"/>
                <w:szCs w:val="16"/>
              </w:rPr>
            </w:pPr>
            <w:r>
              <w:rPr>
                <w:rFonts w:ascii="Calibri" w:hAnsi="Calibri" w:cs="Calibri"/>
                <w:b/>
                <w:bCs/>
                <w:color w:val="000000"/>
                <w:sz w:val="16"/>
                <w:szCs w:val="16"/>
              </w:rPr>
              <w:t>(i)= (c) x (h)</w:t>
            </w:r>
          </w:p>
        </w:tc>
      </w:tr>
      <w:tr w:rsidRPr="00EE06EF" w:rsidR="00956E26" w:rsidTr="00883DC9" w14:paraId="4BB45DA0" w14:textId="77777777">
        <w:trPr>
          <w:trHeight w:val="394"/>
        </w:trPr>
        <w:tc>
          <w:tcPr>
            <w:tcW w:w="3975" w:type="dxa"/>
            <w:tcBorders>
              <w:top w:val="nil"/>
              <w:left w:val="single" w:color="auto" w:sz="8" w:space="0"/>
              <w:bottom w:val="single" w:color="auto" w:sz="4" w:space="0"/>
              <w:right w:val="single" w:color="auto" w:sz="4" w:space="0"/>
            </w:tcBorders>
            <w:shd w:val="clear" w:color="auto" w:fill="auto"/>
            <w:vAlign w:val="center"/>
            <w:hideMark/>
          </w:tcPr>
          <w:p w:rsidRPr="00EE06EF" w:rsidR="00956E26" w:rsidP="00883DC9" w:rsidRDefault="00956E26" w14:paraId="37A3BC29"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Application for Eligibility to Receive QS/IFQ by Transfer</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1F764F15"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100</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18C49878"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tc>
        <w:tc>
          <w:tcPr>
            <w:tcW w:w="162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491A0424"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100</w:t>
            </w:r>
          </w:p>
        </w:tc>
        <w:tc>
          <w:tcPr>
            <w:tcW w:w="2160" w:type="dxa"/>
            <w:tcBorders>
              <w:top w:val="nil"/>
              <w:left w:val="nil"/>
              <w:bottom w:val="single" w:color="auto" w:sz="4" w:space="0"/>
              <w:right w:val="single" w:color="auto" w:sz="4" w:space="0"/>
            </w:tcBorders>
            <w:shd w:val="clear" w:color="000000" w:fill="FFFFFF"/>
            <w:vAlign w:val="center"/>
            <w:hideMark/>
          </w:tcPr>
          <w:p w:rsidR="00956E26" w:rsidP="00883DC9" w:rsidRDefault="00956E26" w14:paraId="47A21D5B"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11</w:t>
            </w:r>
          </w:p>
          <w:p w:rsidRPr="00EE06EF" w:rsidR="00956E26" w:rsidP="00883DC9" w:rsidRDefault="00956E26" w14:paraId="061DBD09" w14:textId="314CF56A">
            <w:pPr>
              <w:widowControl/>
              <w:autoSpaceDE/>
              <w:autoSpaceDN/>
              <w:jc w:val="center"/>
              <w:rPr>
                <w:rFonts w:ascii="Calibri" w:hAnsi="Calibri" w:cs="Calibri"/>
                <w:color w:val="000000"/>
                <w:sz w:val="16"/>
                <w:szCs w:val="16"/>
              </w:rPr>
            </w:pPr>
            <w:r>
              <w:rPr>
                <w:rFonts w:ascii="Calibri" w:hAnsi="Calibri" w:cs="Calibri"/>
                <w:color w:val="000000"/>
                <w:sz w:val="16"/>
                <w:szCs w:val="16"/>
              </w:rPr>
              <w:t>(postage, photocopy, notary)</w:t>
            </w:r>
          </w:p>
        </w:tc>
        <w:tc>
          <w:tcPr>
            <w:tcW w:w="1260" w:type="dxa"/>
            <w:tcBorders>
              <w:top w:val="nil"/>
              <w:left w:val="nil"/>
              <w:bottom w:val="single" w:color="auto" w:sz="4" w:space="0"/>
              <w:right w:val="single" w:color="auto" w:sz="8" w:space="0"/>
            </w:tcBorders>
            <w:shd w:val="clear" w:color="000000" w:fill="FFFFFF"/>
            <w:vAlign w:val="center"/>
            <w:hideMark/>
          </w:tcPr>
          <w:p w:rsidRPr="004A65E8" w:rsidR="00956E26" w:rsidP="00883DC9" w:rsidRDefault="00956E26" w14:paraId="3DE9C196" w14:textId="7672000A">
            <w:pPr>
              <w:widowControl/>
              <w:autoSpaceDE/>
              <w:autoSpaceDN/>
              <w:jc w:val="center"/>
              <w:rPr>
                <w:rFonts w:asciiTheme="minorHAnsi" w:hAnsiTheme="minorHAnsi" w:cstheme="minorHAnsi"/>
                <w:color w:val="000000"/>
                <w:sz w:val="16"/>
                <w:szCs w:val="16"/>
              </w:rPr>
            </w:pPr>
            <w:r w:rsidRPr="004A65E8">
              <w:rPr>
                <w:rFonts w:asciiTheme="minorHAnsi" w:hAnsiTheme="minorHAnsi" w:cstheme="minorHAnsi"/>
                <w:sz w:val="16"/>
                <w:szCs w:val="16"/>
              </w:rPr>
              <w:t>$1,100</w:t>
            </w:r>
          </w:p>
        </w:tc>
      </w:tr>
      <w:tr w:rsidRPr="00EE06EF" w:rsidR="00956E26" w:rsidTr="00883DC9" w14:paraId="6C685DCD" w14:textId="77777777">
        <w:trPr>
          <w:trHeight w:val="446"/>
        </w:trPr>
        <w:tc>
          <w:tcPr>
            <w:tcW w:w="3975" w:type="dxa"/>
            <w:tcBorders>
              <w:top w:val="nil"/>
              <w:left w:val="single" w:color="auto" w:sz="8" w:space="0"/>
              <w:bottom w:val="single" w:color="auto" w:sz="4" w:space="0"/>
              <w:right w:val="single" w:color="auto" w:sz="4" w:space="0"/>
            </w:tcBorders>
            <w:shd w:val="clear" w:color="auto" w:fill="auto"/>
            <w:vAlign w:val="center"/>
            <w:hideMark/>
          </w:tcPr>
          <w:p w:rsidRPr="00EE06EF" w:rsidR="00956E26" w:rsidP="00883DC9" w:rsidRDefault="00956E26" w14:paraId="61789D90"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Quota Share (QS) Holder: Identification of Ownership Interest</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6B41805E"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150</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4AE674EF"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tc>
        <w:tc>
          <w:tcPr>
            <w:tcW w:w="162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0620C620"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150</w:t>
            </w:r>
          </w:p>
        </w:tc>
        <w:tc>
          <w:tcPr>
            <w:tcW w:w="2160" w:type="dxa"/>
            <w:tcBorders>
              <w:top w:val="nil"/>
              <w:left w:val="nil"/>
              <w:bottom w:val="single" w:color="auto" w:sz="4" w:space="0"/>
              <w:right w:val="single" w:color="auto" w:sz="4" w:space="0"/>
            </w:tcBorders>
            <w:shd w:val="clear" w:color="000000" w:fill="FFFFFF"/>
            <w:vAlign w:val="center"/>
            <w:hideMark/>
          </w:tcPr>
          <w:p w:rsidR="00956E26" w:rsidP="00883DC9" w:rsidRDefault="00956E26" w14:paraId="0866A838"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avg $3.39</w:t>
            </w:r>
            <w:r w:rsidRPr="00EE06EF">
              <w:rPr>
                <w:rFonts w:ascii="Calibri" w:hAnsi="Calibri" w:cs="Calibri"/>
                <w:color w:val="000000"/>
                <w:sz w:val="16"/>
                <w:szCs w:val="16"/>
                <w:vertAlign w:val="superscript"/>
              </w:rPr>
              <w:t>3/</w:t>
            </w:r>
            <w:r w:rsidRPr="00EE06EF">
              <w:rPr>
                <w:rFonts w:ascii="Calibri" w:hAnsi="Calibri" w:cs="Calibri"/>
                <w:color w:val="000000"/>
                <w:sz w:val="16"/>
                <w:szCs w:val="16"/>
              </w:rPr>
              <w:t xml:space="preserve"> </w:t>
            </w:r>
            <w:r>
              <w:rPr>
                <w:rFonts w:ascii="Calibri" w:hAnsi="Calibri" w:cs="Calibri"/>
                <w:color w:val="000000"/>
                <w:sz w:val="16"/>
                <w:szCs w:val="16"/>
              </w:rPr>
              <w:t xml:space="preserve"> </w:t>
            </w:r>
          </w:p>
          <w:p w:rsidRPr="00EE06EF" w:rsidR="00956E26" w:rsidP="00883DC9" w:rsidRDefault="00956E26" w14:paraId="325D702D" w14:textId="655026DC">
            <w:pPr>
              <w:widowControl/>
              <w:autoSpaceDE/>
              <w:autoSpaceDN/>
              <w:jc w:val="center"/>
              <w:rPr>
                <w:rFonts w:ascii="Calibri" w:hAnsi="Calibri" w:cs="Calibri"/>
                <w:color w:val="000000"/>
                <w:sz w:val="16"/>
                <w:szCs w:val="16"/>
              </w:rPr>
            </w:pPr>
            <w:r>
              <w:rPr>
                <w:rFonts w:ascii="Calibri" w:hAnsi="Calibri" w:cs="Calibri"/>
                <w:color w:val="000000"/>
                <w:sz w:val="16"/>
                <w:szCs w:val="16"/>
              </w:rPr>
              <w:t>(postage or fax, photocopy)</w:t>
            </w:r>
          </w:p>
        </w:tc>
        <w:tc>
          <w:tcPr>
            <w:tcW w:w="1260" w:type="dxa"/>
            <w:tcBorders>
              <w:top w:val="nil"/>
              <w:left w:val="nil"/>
              <w:bottom w:val="single" w:color="auto" w:sz="4" w:space="0"/>
              <w:right w:val="single" w:color="auto" w:sz="8" w:space="0"/>
            </w:tcBorders>
            <w:shd w:val="clear" w:color="000000" w:fill="FFFFFF"/>
            <w:vAlign w:val="center"/>
            <w:hideMark/>
          </w:tcPr>
          <w:p w:rsidRPr="004A65E8" w:rsidR="00956E26" w:rsidP="00883DC9" w:rsidRDefault="00956E26" w14:paraId="45A52AD1" w14:textId="40400151">
            <w:pPr>
              <w:widowControl/>
              <w:autoSpaceDE/>
              <w:autoSpaceDN/>
              <w:jc w:val="center"/>
              <w:rPr>
                <w:rFonts w:asciiTheme="minorHAnsi" w:hAnsiTheme="minorHAnsi" w:cstheme="minorHAnsi"/>
                <w:color w:val="000000"/>
                <w:sz w:val="16"/>
                <w:szCs w:val="16"/>
              </w:rPr>
            </w:pPr>
            <w:r w:rsidRPr="004A65E8">
              <w:rPr>
                <w:rFonts w:asciiTheme="minorHAnsi" w:hAnsiTheme="minorHAnsi" w:cstheme="minorHAnsi"/>
                <w:sz w:val="16"/>
                <w:szCs w:val="16"/>
              </w:rPr>
              <w:t>$509</w:t>
            </w:r>
          </w:p>
        </w:tc>
      </w:tr>
      <w:tr w:rsidRPr="00EE06EF" w:rsidR="00956E26" w:rsidTr="00883DC9" w14:paraId="195CE424" w14:textId="77777777">
        <w:trPr>
          <w:trHeight w:val="446"/>
        </w:trPr>
        <w:tc>
          <w:tcPr>
            <w:tcW w:w="3975" w:type="dxa"/>
            <w:tcBorders>
              <w:top w:val="nil"/>
              <w:left w:val="single" w:color="auto" w:sz="8" w:space="0"/>
              <w:bottom w:val="single" w:color="auto" w:sz="4" w:space="0"/>
              <w:right w:val="single" w:color="auto" w:sz="4" w:space="0"/>
            </w:tcBorders>
            <w:shd w:val="clear" w:color="auto" w:fill="auto"/>
            <w:vAlign w:val="center"/>
            <w:hideMark/>
          </w:tcPr>
          <w:p w:rsidRPr="00EE06EF" w:rsidR="00956E26" w:rsidP="00883DC9" w:rsidRDefault="00956E26" w14:paraId="7AE3856B"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Application for IFQ/CDQ Hired Master Permit</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05825522"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200</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7408A52F"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tc>
        <w:tc>
          <w:tcPr>
            <w:tcW w:w="162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0AB5DFE2"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200</w:t>
            </w:r>
          </w:p>
        </w:tc>
        <w:tc>
          <w:tcPr>
            <w:tcW w:w="2160" w:type="dxa"/>
            <w:tcBorders>
              <w:top w:val="nil"/>
              <w:left w:val="nil"/>
              <w:bottom w:val="single" w:color="auto" w:sz="4" w:space="0"/>
              <w:right w:val="single" w:color="auto" w:sz="4" w:space="0"/>
            </w:tcBorders>
            <w:shd w:val="clear" w:color="000000" w:fill="FFFFFF"/>
            <w:vAlign w:val="center"/>
            <w:hideMark/>
          </w:tcPr>
          <w:p w:rsidR="00956E26" w:rsidP="00883DC9" w:rsidRDefault="00956E26" w14:paraId="4EEFC0CE"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avg $1.41</w:t>
            </w:r>
            <w:r w:rsidRPr="00EE06EF">
              <w:rPr>
                <w:rFonts w:ascii="Calibri" w:hAnsi="Calibri" w:cs="Calibri"/>
                <w:color w:val="000000"/>
                <w:sz w:val="16"/>
                <w:szCs w:val="16"/>
                <w:vertAlign w:val="superscript"/>
              </w:rPr>
              <w:t>3/</w:t>
            </w:r>
            <w:r w:rsidRPr="00EE06EF">
              <w:rPr>
                <w:rFonts w:ascii="Calibri" w:hAnsi="Calibri" w:cs="Calibri"/>
                <w:color w:val="000000"/>
                <w:sz w:val="16"/>
                <w:szCs w:val="16"/>
              </w:rPr>
              <w:t xml:space="preserve"> </w:t>
            </w:r>
          </w:p>
          <w:p w:rsidRPr="00EE06EF" w:rsidR="00956E26" w:rsidP="00883DC9" w:rsidRDefault="00956E26" w14:paraId="7E5A927A" w14:textId="5EC4747A">
            <w:pPr>
              <w:widowControl/>
              <w:autoSpaceDE/>
              <w:autoSpaceDN/>
              <w:jc w:val="center"/>
              <w:rPr>
                <w:rFonts w:ascii="Calibri" w:hAnsi="Calibri" w:cs="Calibri"/>
                <w:color w:val="000000"/>
                <w:sz w:val="16"/>
                <w:szCs w:val="16"/>
              </w:rPr>
            </w:pPr>
            <w:r>
              <w:rPr>
                <w:rFonts w:ascii="Calibri" w:hAnsi="Calibri" w:cs="Calibri"/>
                <w:color w:val="000000"/>
                <w:sz w:val="16"/>
                <w:szCs w:val="16"/>
              </w:rPr>
              <w:t>(postage or fax,</w:t>
            </w:r>
            <w:r w:rsidRPr="0083758C">
              <w:rPr>
                <w:rFonts w:ascii="Calibri" w:hAnsi="Calibri" w:cs="Calibri"/>
                <w:color w:val="000000"/>
                <w:sz w:val="16"/>
                <w:szCs w:val="16"/>
              </w:rPr>
              <w:t xml:space="preserve"> photocopy)</w:t>
            </w:r>
          </w:p>
        </w:tc>
        <w:tc>
          <w:tcPr>
            <w:tcW w:w="1260" w:type="dxa"/>
            <w:tcBorders>
              <w:top w:val="nil"/>
              <w:left w:val="nil"/>
              <w:bottom w:val="single" w:color="auto" w:sz="4" w:space="0"/>
              <w:right w:val="single" w:color="auto" w:sz="8" w:space="0"/>
            </w:tcBorders>
            <w:shd w:val="clear" w:color="000000" w:fill="FFFFFF"/>
            <w:vAlign w:val="center"/>
            <w:hideMark/>
          </w:tcPr>
          <w:p w:rsidRPr="004A65E8" w:rsidR="00956E26" w:rsidP="00883DC9" w:rsidRDefault="00956E26" w14:paraId="73B2470E" w14:textId="19FBDCC9">
            <w:pPr>
              <w:widowControl/>
              <w:autoSpaceDE/>
              <w:autoSpaceDN/>
              <w:jc w:val="center"/>
              <w:rPr>
                <w:rFonts w:asciiTheme="minorHAnsi" w:hAnsiTheme="minorHAnsi" w:cstheme="minorHAnsi"/>
                <w:color w:val="000000"/>
                <w:sz w:val="16"/>
                <w:szCs w:val="16"/>
              </w:rPr>
            </w:pPr>
            <w:r w:rsidRPr="004A65E8">
              <w:rPr>
                <w:rFonts w:asciiTheme="minorHAnsi" w:hAnsiTheme="minorHAnsi" w:cstheme="minorHAnsi"/>
                <w:sz w:val="16"/>
                <w:szCs w:val="16"/>
              </w:rPr>
              <w:t>$282</w:t>
            </w:r>
          </w:p>
        </w:tc>
      </w:tr>
      <w:tr w:rsidRPr="00EE06EF" w:rsidR="00956E26" w:rsidTr="00883DC9" w14:paraId="7CF723C8" w14:textId="77777777">
        <w:trPr>
          <w:trHeight w:val="446"/>
        </w:trPr>
        <w:tc>
          <w:tcPr>
            <w:tcW w:w="3975" w:type="dxa"/>
            <w:tcBorders>
              <w:top w:val="nil"/>
              <w:left w:val="single" w:color="auto" w:sz="8" w:space="0"/>
              <w:bottom w:val="single" w:color="auto" w:sz="4" w:space="0"/>
              <w:right w:val="single" w:color="auto" w:sz="4" w:space="0"/>
            </w:tcBorders>
            <w:shd w:val="clear" w:color="auto" w:fill="auto"/>
            <w:vAlign w:val="center"/>
            <w:hideMark/>
          </w:tcPr>
          <w:p w:rsidRPr="00EE06EF" w:rsidR="00956E26" w:rsidP="00883DC9" w:rsidRDefault="00956E26" w14:paraId="1BA8FCE4"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Application for IFQ/CDQ Registered Buyer Permit</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3CFA7911"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235</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70034A87"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tc>
        <w:tc>
          <w:tcPr>
            <w:tcW w:w="162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494F1694"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235</w:t>
            </w:r>
          </w:p>
        </w:tc>
        <w:tc>
          <w:tcPr>
            <w:tcW w:w="2160" w:type="dxa"/>
            <w:tcBorders>
              <w:top w:val="nil"/>
              <w:left w:val="nil"/>
              <w:bottom w:val="single" w:color="auto" w:sz="4" w:space="0"/>
              <w:right w:val="single" w:color="auto" w:sz="4" w:space="0"/>
            </w:tcBorders>
            <w:shd w:val="clear" w:color="000000" w:fill="FFFFFF"/>
            <w:vAlign w:val="center"/>
            <w:hideMark/>
          </w:tcPr>
          <w:p w:rsidR="00956E26" w:rsidP="00883DC9" w:rsidRDefault="00956E26" w14:paraId="31B55DC3" w14:textId="77777777">
            <w:pPr>
              <w:widowControl/>
              <w:autoSpaceDE/>
              <w:autoSpaceDN/>
              <w:jc w:val="center"/>
              <w:rPr>
                <w:rFonts w:ascii="Calibri" w:hAnsi="Calibri" w:cs="Calibri"/>
                <w:color w:val="000000"/>
                <w:sz w:val="16"/>
                <w:szCs w:val="16"/>
                <w:vertAlign w:val="superscript"/>
              </w:rPr>
            </w:pPr>
            <w:r w:rsidRPr="00EE06EF">
              <w:rPr>
                <w:rFonts w:ascii="Calibri" w:hAnsi="Calibri" w:cs="Calibri"/>
                <w:color w:val="000000"/>
                <w:sz w:val="16"/>
                <w:szCs w:val="16"/>
              </w:rPr>
              <w:t>avg $0.51</w:t>
            </w:r>
            <w:r w:rsidRPr="00EE06EF">
              <w:rPr>
                <w:rFonts w:ascii="Calibri" w:hAnsi="Calibri" w:cs="Calibri"/>
                <w:color w:val="000000"/>
                <w:sz w:val="16"/>
                <w:szCs w:val="16"/>
                <w:vertAlign w:val="superscript"/>
              </w:rPr>
              <w:t>4/</w:t>
            </w:r>
            <w:r>
              <w:rPr>
                <w:rFonts w:ascii="Calibri" w:hAnsi="Calibri" w:cs="Calibri"/>
                <w:color w:val="000000"/>
                <w:sz w:val="16"/>
                <w:szCs w:val="16"/>
                <w:vertAlign w:val="superscript"/>
              </w:rPr>
              <w:t xml:space="preserve"> </w:t>
            </w:r>
          </w:p>
          <w:p w:rsidRPr="00EE06EF" w:rsidR="00956E26" w:rsidP="00883DC9" w:rsidRDefault="00956E26" w14:paraId="7A21F711" w14:textId="15DADBD5">
            <w:pPr>
              <w:widowControl/>
              <w:autoSpaceDE/>
              <w:autoSpaceDN/>
              <w:jc w:val="center"/>
              <w:rPr>
                <w:rFonts w:ascii="Calibri" w:hAnsi="Calibri" w:cs="Calibri"/>
                <w:color w:val="000000"/>
                <w:sz w:val="16"/>
                <w:szCs w:val="16"/>
              </w:rPr>
            </w:pPr>
            <w:r>
              <w:rPr>
                <w:rFonts w:ascii="Calibri" w:hAnsi="Calibri" w:cs="Calibri"/>
                <w:color w:val="000000"/>
                <w:sz w:val="16"/>
                <w:szCs w:val="16"/>
              </w:rPr>
              <w:t>(postage, fax, or online; photocopy)</w:t>
            </w:r>
          </w:p>
        </w:tc>
        <w:tc>
          <w:tcPr>
            <w:tcW w:w="1260" w:type="dxa"/>
            <w:tcBorders>
              <w:top w:val="nil"/>
              <w:left w:val="nil"/>
              <w:bottom w:val="single" w:color="auto" w:sz="4" w:space="0"/>
              <w:right w:val="single" w:color="auto" w:sz="8" w:space="0"/>
            </w:tcBorders>
            <w:shd w:val="clear" w:color="000000" w:fill="FFFFFF"/>
            <w:vAlign w:val="center"/>
            <w:hideMark/>
          </w:tcPr>
          <w:p w:rsidRPr="004A65E8" w:rsidR="00956E26" w:rsidP="00883DC9" w:rsidRDefault="00956E26" w14:paraId="04103613" w14:textId="50DDA19E">
            <w:pPr>
              <w:widowControl/>
              <w:autoSpaceDE/>
              <w:autoSpaceDN/>
              <w:jc w:val="center"/>
              <w:rPr>
                <w:rFonts w:asciiTheme="minorHAnsi" w:hAnsiTheme="minorHAnsi" w:cstheme="minorHAnsi"/>
                <w:color w:val="000000"/>
                <w:sz w:val="16"/>
                <w:szCs w:val="16"/>
              </w:rPr>
            </w:pPr>
            <w:r w:rsidRPr="004A65E8">
              <w:rPr>
                <w:rFonts w:asciiTheme="minorHAnsi" w:hAnsiTheme="minorHAnsi" w:cstheme="minorHAnsi"/>
                <w:sz w:val="16"/>
                <w:szCs w:val="16"/>
              </w:rPr>
              <w:t>$120</w:t>
            </w:r>
          </w:p>
        </w:tc>
      </w:tr>
      <w:tr w:rsidRPr="00EE06EF" w:rsidR="00956E26" w:rsidTr="00883DC9" w14:paraId="4C672521" w14:textId="77777777">
        <w:trPr>
          <w:trHeight w:val="446"/>
        </w:trPr>
        <w:tc>
          <w:tcPr>
            <w:tcW w:w="3975" w:type="dxa"/>
            <w:tcBorders>
              <w:top w:val="nil"/>
              <w:left w:val="single" w:color="auto" w:sz="8" w:space="0"/>
              <w:bottom w:val="single" w:color="auto" w:sz="4" w:space="0"/>
              <w:right w:val="single" w:color="auto" w:sz="4" w:space="0"/>
            </w:tcBorders>
            <w:shd w:val="clear" w:color="auto" w:fill="auto"/>
            <w:vAlign w:val="center"/>
            <w:hideMark/>
          </w:tcPr>
          <w:p w:rsidRPr="00EE06EF" w:rsidR="00956E26" w:rsidP="00883DC9" w:rsidRDefault="00956E26" w14:paraId="3024A84B"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 xml:space="preserve">Application for Transfer of QS </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095909A9"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880</w:t>
            </w:r>
            <w:r w:rsidRPr="00EE06EF">
              <w:rPr>
                <w:rFonts w:ascii="Calibri" w:hAnsi="Calibri" w:cs="Calibri"/>
                <w:color w:val="000000"/>
                <w:sz w:val="16"/>
                <w:szCs w:val="16"/>
                <w:vertAlign w:val="superscript"/>
              </w:rPr>
              <w:t>1/</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37D445A7"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tc>
        <w:tc>
          <w:tcPr>
            <w:tcW w:w="162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6580E66A"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440</w:t>
            </w:r>
          </w:p>
        </w:tc>
        <w:tc>
          <w:tcPr>
            <w:tcW w:w="2160" w:type="dxa"/>
            <w:tcBorders>
              <w:top w:val="nil"/>
              <w:left w:val="nil"/>
              <w:bottom w:val="single" w:color="auto" w:sz="4" w:space="0"/>
              <w:right w:val="single" w:color="auto" w:sz="4" w:space="0"/>
            </w:tcBorders>
            <w:shd w:val="clear" w:color="000000" w:fill="FFFFFF"/>
            <w:vAlign w:val="center"/>
            <w:hideMark/>
          </w:tcPr>
          <w:p w:rsidR="00956E26" w:rsidP="00883DC9" w:rsidRDefault="00956E26" w14:paraId="2C9CD4C8"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11</w:t>
            </w:r>
            <w:r>
              <w:rPr>
                <w:rFonts w:ascii="Calibri" w:hAnsi="Calibri" w:cs="Calibri"/>
                <w:color w:val="000000"/>
                <w:sz w:val="16"/>
                <w:szCs w:val="16"/>
              </w:rPr>
              <w:t xml:space="preserve"> </w:t>
            </w:r>
          </w:p>
          <w:p w:rsidRPr="00EE06EF" w:rsidR="00956E26" w:rsidP="00883DC9" w:rsidRDefault="00956E26" w14:paraId="1D146D0B" w14:textId="648E0FFC">
            <w:pPr>
              <w:widowControl/>
              <w:autoSpaceDE/>
              <w:autoSpaceDN/>
              <w:jc w:val="center"/>
              <w:rPr>
                <w:rFonts w:ascii="Calibri" w:hAnsi="Calibri" w:cs="Calibri"/>
                <w:color w:val="000000"/>
                <w:sz w:val="16"/>
                <w:szCs w:val="16"/>
              </w:rPr>
            </w:pPr>
            <w:r>
              <w:rPr>
                <w:rFonts w:ascii="Calibri" w:hAnsi="Calibri" w:cs="Calibri"/>
                <w:color w:val="000000"/>
                <w:sz w:val="16"/>
                <w:szCs w:val="16"/>
              </w:rPr>
              <w:t>(postage, photocopy, notary)</w:t>
            </w:r>
          </w:p>
        </w:tc>
        <w:tc>
          <w:tcPr>
            <w:tcW w:w="1260" w:type="dxa"/>
            <w:tcBorders>
              <w:top w:val="nil"/>
              <w:left w:val="nil"/>
              <w:bottom w:val="single" w:color="auto" w:sz="4" w:space="0"/>
              <w:right w:val="single" w:color="auto" w:sz="8" w:space="0"/>
            </w:tcBorders>
            <w:shd w:val="clear" w:color="000000" w:fill="FFFFFF"/>
            <w:vAlign w:val="center"/>
            <w:hideMark/>
          </w:tcPr>
          <w:p w:rsidRPr="004A65E8" w:rsidR="00956E26" w:rsidP="00883DC9" w:rsidRDefault="00956E26" w14:paraId="33A7EE21" w14:textId="5638ED66">
            <w:pPr>
              <w:widowControl/>
              <w:autoSpaceDE/>
              <w:autoSpaceDN/>
              <w:jc w:val="center"/>
              <w:rPr>
                <w:rFonts w:asciiTheme="minorHAnsi" w:hAnsiTheme="minorHAnsi" w:cstheme="minorHAnsi"/>
                <w:color w:val="000000"/>
                <w:sz w:val="16"/>
                <w:szCs w:val="16"/>
              </w:rPr>
            </w:pPr>
            <w:r w:rsidRPr="004A65E8">
              <w:rPr>
                <w:rFonts w:asciiTheme="minorHAnsi" w:hAnsiTheme="minorHAnsi" w:cstheme="minorHAnsi"/>
                <w:sz w:val="16"/>
                <w:szCs w:val="16"/>
              </w:rPr>
              <w:t>$</w:t>
            </w:r>
            <w:r w:rsidR="002E3BEA">
              <w:rPr>
                <w:rFonts w:asciiTheme="minorHAnsi" w:hAnsiTheme="minorHAnsi" w:cstheme="minorHAnsi"/>
                <w:sz w:val="16"/>
                <w:szCs w:val="16"/>
              </w:rPr>
              <w:t>9,680</w:t>
            </w:r>
          </w:p>
        </w:tc>
      </w:tr>
      <w:tr w:rsidRPr="00EE06EF" w:rsidR="00956E26" w:rsidTr="00883DC9" w14:paraId="0D454A40" w14:textId="77777777">
        <w:trPr>
          <w:trHeight w:val="446"/>
        </w:trPr>
        <w:tc>
          <w:tcPr>
            <w:tcW w:w="3975" w:type="dxa"/>
            <w:tcBorders>
              <w:top w:val="nil"/>
              <w:left w:val="single" w:color="auto" w:sz="8" w:space="0"/>
              <w:bottom w:val="single" w:color="auto" w:sz="4" w:space="0"/>
              <w:right w:val="single" w:color="auto" w:sz="4" w:space="0"/>
            </w:tcBorders>
            <w:shd w:val="clear" w:color="auto" w:fill="auto"/>
            <w:vAlign w:val="center"/>
            <w:hideMark/>
          </w:tcPr>
          <w:p w:rsidRPr="00EE06EF" w:rsidR="00956E26" w:rsidP="00883DC9" w:rsidRDefault="00956E26" w14:paraId="2C084539"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 xml:space="preserve">Application for Temporary Transfer of Halibut/Sablefish Individual Fishing Quota </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54545434"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742</w:t>
            </w:r>
            <w:r w:rsidRPr="00EE06EF">
              <w:rPr>
                <w:rFonts w:ascii="Calibri" w:hAnsi="Calibri" w:cs="Calibri"/>
                <w:color w:val="000000"/>
                <w:sz w:val="16"/>
                <w:szCs w:val="16"/>
                <w:vertAlign w:val="superscript"/>
              </w:rPr>
              <w:t>1/</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422F2715"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tc>
        <w:tc>
          <w:tcPr>
            <w:tcW w:w="162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25FB2274"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371</w:t>
            </w:r>
          </w:p>
        </w:tc>
        <w:tc>
          <w:tcPr>
            <w:tcW w:w="2160" w:type="dxa"/>
            <w:tcBorders>
              <w:top w:val="nil"/>
              <w:left w:val="nil"/>
              <w:bottom w:val="single" w:color="auto" w:sz="4" w:space="0"/>
              <w:right w:val="single" w:color="auto" w:sz="4" w:space="0"/>
            </w:tcBorders>
            <w:shd w:val="clear" w:color="000000" w:fill="FFFFFF"/>
            <w:vAlign w:val="center"/>
            <w:hideMark/>
          </w:tcPr>
          <w:p w:rsidR="00956E26" w:rsidP="00883DC9" w:rsidRDefault="002E3BEA" w14:paraId="39083148" w14:textId="315D4C7D">
            <w:pPr>
              <w:widowControl/>
              <w:autoSpaceDE/>
              <w:autoSpaceDN/>
              <w:jc w:val="center"/>
              <w:rPr>
                <w:rFonts w:ascii="Calibri" w:hAnsi="Calibri" w:cs="Calibri"/>
                <w:color w:val="000000"/>
                <w:sz w:val="16"/>
                <w:szCs w:val="16"/>
              </w:rPr>
            </w:pPr>
            <w:r>
              <w:rPr>
                <w:rFonts w:ascii="Calibri" w:hAnsi="Calibri" w:cs="Calibri"/>
                <w:color w:val="000000"/>
                <w:sz w:val="16"/>
                <w:szCs w:val="16"/>
              </w:rPr>
              <w:t>11</w:t>
            </w:r>
          </w:p>
          <w:p w:rsidRPr="00EE06EF" w:rsidR="00956E26" w:rsidP="00883DC9" w:rsidRDefault="00956E26" w14:paraId="2E657D1B" w14:textId="0A575EDE">
            <w:pPr>
              <w:widowControl/>
              <w:autoSpaceDE/>
              <w:autoSpaceDN/>
              <w:jc w:val="center"/>
              <w:rPr>
                <w:rFonts w:ascii="Calibri" w:hAnsi="Calibri" w:cs="Calibri"/>
                <w:color w:val="000000"/>
                <w:sz w:val="16"/>
                <w:szCs w:val="16"/>
              </w:rPr>
            </w:pPr>
            <w:r w:rsidRPr="00512313">
              <w:rPr>
                <w:rFonts w:ascii="Calibri" w:hAnsi="Calibri" w:cs="Calibri"/>
                <w:color w:val="000000"/>
                <w:sz w:val="16"/>
                <w:szCs w:val="16"/>
              </w:rPr>
              <w:t>(postage, photocopy,</w:t>
            </w:r>
            <w:r>
              <w:rPr>
                <w:rFonts w:ascii="Calibri" w:hAnsi="Calibri" w:cs="Calibri"/>
                <w:color w:val="000000"/>
                <w:sz w:val="16"/>
                <w:szCs w:val="16"/>
              </w:rPr>
              <w:t xml:space="preserve"> </w:t>
            </w:r>
            <w:r w:rsidRPr="00512313">
              <w:rPr>
                <w:rFonts w:ascii="Calibri" w:hAnsi="Calibri" w:cs="Calibri"/>
                <w:color w:val="000000"/>
                <w:sz w:val="16"/>
                <w:szCs w:val="16"/>
              </w:rPr>
              <w:t>notary)</w:t>
            </w:r>
          </w:p>
        </w:tc>
        <w:tc>
          <w:tcPr>
            <w:tcW w:w="1260" w:type="dxa"/>
            <w:tcBorders>
              <w:top w:val="nil"/>
              <w:left w:val="nil"/>
              <w:bottom w:val="single" w:color="auto" w:sz="4" w:space="0"/>
              <w:right w:val="single" w:color="auto" w:sz="8" w:space="0"/>
            </w:tcBorders>
            <w:shd w:val="clear" w:color="000000" w:fill="FFFFFF"/>
            <w:vAlign w:val="center"/>
            <w:hideMark/>
          </w:tcPr>
          <w:p w:rsidRPr="004A65E8" w:rsidR="00956E26" w:rsidP="00883DC9" w:rsidRDefault="00956E26" w14:paraId="067D3ACC" w14:textId="634C2F13">
            <w:pPr>
              <w:widowControl/>
              <w:autoSpaceDE/>
              <w:autoSpaceDN/>
              <w:jc w:val="center"/>
              <w:rPr>
                <w:rFonts w:asciiTheme="minorHAnsi" w:hAnsiTheme="minorHAnsi" w:cstheme="minorHAnsi"/>
                <w:color w:val="000000"/>
                <w:sz w:val="16"/>
                <w:szCs w:val="16"/>
              </w:rPr>
            </w:pPr>
            <w:r w:rsidRPr="004A65E8">
              <w:rPr>
                <w:rFonts w:asciiTheme="minorHAnsi" w:hAnsiTheme="minorHAnsi" w:cstheme="minorHAnsi"/>
                <w:sz w:val="16"/>
                <w:szCs w:val="16"/>
              </w:rPr>
              <w:t>$</w:t>
            </w:r>
            <w:r w:rsidR="002E3BEA">
              <w:rPr>
                <w:rFonts w:asciiTheme="minorHAnsi" w:hAnsiTheme="minorHAnsi" w:cstheme="minorHAnsi"/>
                <w:sz w:val="16"/>
                <w:szCs w:val="16"/>
              </w:rPr>
              <w:t>8,162</w:t>
            </w:r>
          </w:p>
        </w:tc>
      </w:tr>
      <w:tr w:rsidRPr="00EE06EF" w:rsidR="00956E26" w:rsidTr="00883DC9" w14:paraId="76C16A65" w14:textId="77777777">
        <w:trPr>
          <w:trHeight w:val="80"/>
        </w:trPr>
        <w:tc>
          <w:tcPr>
            <w:tcW w:w="3975" w:type="dxa"/>
            <w:tcBorders>
              <w:top w:val="nil"/>
              <w:left w:val="single" w:color="auto" w:sz="8" w:space="0"/>
              <w:bottom w:val="single" w:color="auto" w:sz="4" w:space="0"/>
              <w:right w:val="single" w:color="auto" w:sz="4" w:space="0"/>
            </w:tcBorders>
            <w:shd w:val="clear" w:color="auto" w:fill="auto"/>
            <w:vAlign w:val="center"/>
            <w:hideMark/>
          </w:tcPr>
          <w:p w:rsidRPr="00EE06EF" w:rsidR="00956E26" w:rsidP="00883DC9" w:rsidRDefault="00956E26" w14:paraId="363E3E2F"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 xml:space="preserve">Application for Transfer of QS/IFQ by Self Sweep Up </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0CE46F1D"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58</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32875D70"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tc>
        <w:tc>
          <w:tcPr>
            <w:tcW w:w="162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0E186A7B"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58</w:t>
            </w:r>
          </w:p>
        </w:tc>
        <w:tc>
          <w:tcPr>
            <w:tcW w:w="2160" w:type="dxa"/>
            <w:tcBorders>
              <w:top w:val="nil"/>
              <w:left w:val="nil"/>
              <w:bottom w:val="single" w:color="auto" w:sz="4" w:space="0"/>
              <w:right w:val="single" w:color="auto" w:sz="4" w:space="0"/>
            </w:tcBorders>
            <w:shd w:val="clear" w:color="000000" w:fill="FFFFFF"/>
            <w:vAlign w:val="center"/>
            <w:hideMark/>
          </w:tcPr>
          <w:p w:rsidR="00956E26" w:rsidP="00883DC9" w:rsidRDefault="00956E26" w14:paraId="6FCC3AF6"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11</w:t>
            </w:r>
          </w:p>
          <w:p w:rsidRPr="00EE06EF" w:rsidR="00956E26" w:rsidP="00883DC9" w:rsidRDefault="00956E26" w14:paraId="59B9AD86" w14:textId="35C99657">
            <w:pPr>
              <w:widowControl/>
              <w:autoSpaceDE/>
              <w:autoSpaceDN/>
              <w:jc w:val="center"/>
              <w:rPr>
                <w:rFonts w:ascii="Calibri" w:hAnsi="Calibri" w:cs="Calibri"/>
                <w:color w:val="000000"/>
                <w:sz w:val="16"/>
                <w:szCs w:val="16"/>
              </w:rPr>
            </w:pPr>
            <w:r w:rsidRPr="00B63DDA">
              <w:rPr>
                <w:rFonts w:ascii="Calibri" w:hAnsi="Calibri" w:cs="Calibri"/>
                <w:color w:val="000000"/>
                <w:sz w:val="16"/>
                <w:szCs w:val="16"/>
              </w:rPr>
              <w:t>(postage, photocopy,</w:t>
            </w:r>
            <w:r>
              <w:rPr>
                <w:rFonts w:ascii="Calibri" w:hAnsi="Calibri" w:cs="Calibri"/>
                <w:color w:val="000000"/>
                <w:sz w:val="16"/>
                <w:szCs w:val="16"/>
              </w:rPr>
              <w:t xml:space="preserve"> </w:t>
            </w:r>
            <w:r w:rsidRPr="00B63DDA">
              <w:rPr>
                <w:rFonts w:ascii="Calibri" w:hAnsi="Calibri" w:cs="Calibri"/>
                <w:color w:val="000000"/>
                <w:sz w:val="16"/>
                <w:szCs w:val="16"/>
              </w:rPr>
              <w:t>notary)</w:t>
            </w:r>
          </w:p>
        </w:tc>
        <w:tc>
          <w:tcPr>
            <w:tcW w:w="1260" w:type="dxa"/>
            <w:tcBorders>
              <w:top w:val="nil"/>
              <w:left w:val="nil"/>
              <w:bottom w:val="single" w:color="auto" w:sz="4" w:space="0"/>
              <w:right w:val="single" w:color="auto" w:sz="8" w:space="0"/>
            </w:tcBorders>
            <w:shd w:val="clear" w:color="000000" w:fill="FFFFFF"/>
            <w:vAlign w:val="center"/>
            <w:hideMark/>
          </w:tcPr>
          <w:p w:rsidRPr="004A65E8" w:rsidR="00956E26" w:rsidP="00883DC9" w:rsidRDefault="00956E26" w14:paraId="4342DA67" w14:textId="60B6E656">
            <w:pPr>
              <w:widowControl/>
              <w:autoSpaceDE/>
              <w:autoSpaceDN/>
              <w:jc w:val="center"/>
              <w:rPr>
                <w:rFonts w:asciiTheme="minorHAnsi" w:hAnsiTheme="minorHAnsi" w:cstheme="minorHAnsi"/>
                <w:color w:val="000000"/>
                <w:sz w:val="16"/>
                <w:szCs w:val="16"/>
              </w:rPr>
            </w:pPr>
            <w:r w:rsidRPr="004A65E8">
              <w:rPr>
                <w:rFonts w:asciiTheme="minorHAnsi" w:hAnsiTheme="minorHAnsi" w:cstheme="minorHAnsi"/>
                <w:sz w:val="16"/>
                <w:szCs w:val="16"/>
              </w:rPr>
              <w:t>$638</w:t>
            </w:r>
          </w:p>
        </w:tc>
      </w:tr>
      <w:tr w:rsidRPr="00EE06EF" w:rsidR="00956E26" w:rsidTr="00883DC9" w14:paraId="5618C665" w14:textId="77777777">
        <w:trPr>
          <w:trHeight w:val="446"/>
        </w:trPr>
        <w:tc>
          <w:tcPr>
            <w:tcW w:w="3975" w:type="dxa"/>
            <w:tcBorders>
              <w:top w:val="nil"/>
              <w:left w:val="single" w:color="auto" w:sz="8" w:space="0"/>
              <w:bottom w:val="single" w:color="auto" w:sz="4" w:space="0"/>
              <w:right w:val="single" w:color="auto" w:sz="4" w:space="0"/>
            </w:tcBorders>
            <w:shd w:val="clear" w:color="auto" w:fill="auto"/>
            <w:vAlign w:val="center"/>
            <w:hideMark/>
          </w:tcPr>
          <w:p w:rsidRPr="00EE06EF" w:rsidR="00956E26" w:rsidP="00883DC9" w:rsidRDefault="00956E26" w14:paraId="751BA1BE"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Annual Report for CDQ IFQ Transfers</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4018FC5F"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2</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19969637"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tc>
        <w:tc>
          <w:tcPr>
            <w:tcW w:w="162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410D7D51"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2</w:t>
            </w:r>
          </w:p>
        </w:tc>
        <w:tc>
          <w:tcPr>
            <w:tcW w:w="2160" w:type="dxa"/>
            <w:tcBorders>
              <w:top w:val="nil"/>
              <w:left w:val="nil"/>
              <w:bottom w:val="single" w:color="auto" w:sz="4" w:space="0"/>
              <w:right w:val="single" w:color="auto" w:sz="4" w:space="0"/>
            </w:tcBorders>
            <w:shd w:val="clear" w:color="000000" w:fill="FFFFFF"/>
            <w:vAlign w:val="center"/>
            <w:hideMark/>
          </w:tcPr>
          <w:p w:rsidR="00956E26" w:rsidP="00883DC9" w:rsidRDefault="00956E26" w14:paraId="3E823758"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11</w:t>
            </w:r>
          </w:p>
          <w:p w:rsidRPr="00EE06EF" w:rsidR="00956E26" w:rsidP="00883DC9" w:rsidRDefault="00956E26" w14:paraId="3D8D7540" w14:textId="2491F8D2">
            <w:pPr>
              <w:widowControl/>
              <w:autoSpaceDE/>
              <w:autoSpaceDN/>
              <w:jc w:val="center"/>
              <w:rPr>
                <w:rFonts w:ascii="Calibri" w:hAnsi="Calibri" w:cs="Calibri"/>
                <w:color w:val="000000"/>
                <w:sz w:val="16"/>
                <w:szCs w:val="16"/>
              </w:rPr>
            </w:pPr>
            <w:r w:rsidRPr="00B63DDA">
              <w:rPr>
                <w:rFonts w:ascii="Calibri" w:hAnsi="Calibri" w:cs="Calibri"/>
                <w:color w:val="000000"/>
                <w:sz w:val="16"/>
                <w:szCs w:val="16"/>
              </w:rPr>
              <w:t>(postage, photocopy, notary)</w:t>
            </w:r>
          </w:p>
        </w:tc>
        <w:tc>
          <w:tcPr>
            <w:tcW w:w="1260" w:type="dxa"/>
            <w:tcBorders>
              <w:top w:val="nil"/>
              <w:left w:val="nil"/>
              <w:bottom w:val="single" w:color="auto" w:sz="4" w:space="0"/>
              <w:right w:val="single" w:color="auto" w:sz="8" w:space="0"/>
            </w:tcBorders>
            <w:shd w:val="clear" w:color="000000" w:fill="FFFFFF"/>
            <w:vAlign w:val="center"/>
            <w:hideMark/>
          </w:tcPr>
          <w:p w:rsidRPr="004A65E8" w:rsidR="00956E26" w:rsidP="00883DC9" w:rsidRDefault="00956E26" w14:paraId="76D7F682" w14:textId="5BDC7CE1">
            <w:pPr>
              <w:widowControl/>
              <w:autoSpaceDE/>
              <w:autoSpaceDN/>
              <w:jc w:val="center"/>
              <w:rPr>
                <w:rFonts w:asciiTheme="minorHAnsi" w:hAnsiTheme="minorHAnsi" w:cstheme="minorHAnsi"/>
                <w:color w:val="000000"/>
                <w:sz w:val="16"/>
                <w:szCs w:val="16"/>
              </w:rPr>
            </w:pPr>
            <w:r w:rsidRPr="004A65E8">
              <w:rPr>
                <w:rFonts w:asciiTheme="minorHAnsi" w:hAnsiTheme="minorHAnsi" w:cstheme="minorHAnsi"/>
                <w:sz w:val="16"/>
                <w:szCs w:val="16"/>
              </w:rPr>
              <w:t>$22</w:t>
            </w:r>
          </w:p>
        </w:tc>
      </w:tr>
      <w:tr w:rsidRPr="00EE06EF" w:rsidR="00956E26" w:rsidTr="00883DC9" w14:paraId="56043EF3" w14:textId="77777777">
        <w:trPr>
          <w:trHeight w:val="446"/>
        </w:trPr>
        <w:tc>
          <w:tcPr>
            <w:tcW w:w="3975" w:type="dxa"/>
            <w:tcBorders>
              <w:top w:val="nil"/>
              <w:left w:val="single" w:color="auto" w:sz="8" w:space="0"/>
              <w:bottom w:val="single" w:color="auto" w:sz="4" w:space="0"/>
              <w:right w:val="single" w:color="auto" w:sz="4" w:space="0"/>
            </w:tcBorders>
            <w:shd w:val="clear" w:color="auto" w:fill="auto"/>
            <w:vAlign w:val="center"/>
            <w:hideMark/>
          </w:tcPr>
          <w:p w:rsidRPr="00EE06EF" w:rsidR="00956E26" w:rsidP="00883DC9" w:rsidRDefault="00956E26" w14:paraId="1341FEE2" w14:textId="6DE0E960">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 xml:space="preserve">Application for Medical Transfer </w:t>
            </w:r>
            <w:r w:rsidR="007A19DF">
              <w:rPr>
                <w:rFonts w:ascii="Calibri" w:hAnsi="Calibri" w:cs="Calibri"/>
                <w:color w:val="000000"/>
                <w:sz w:val="16"/>
                <w:szCs w:val="16"/>
              </w:rPr>
              <w:t xml:space="preserve">of IFQ </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65DBD46E"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420</w:t>
            </w:r>
            <w:r w:rsidRPr="00EE06EF">
              <w:rPr>
                <w:rFonts w:ascii="Calibri" w:hAnsi="Calibri" w:cs="Calibri"/>
                <w:color w:val="000000"/>
                <w:sz w:val="16"/>
                <w:szCs w:val="16"/>
                <w:vertAlign w:val="superscript"/>
              </w:rPr>
              <w:t>2/</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3D715FDF"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tc>
        <w:tc>
          <w:tcPr>
            <w:tcW w:w="162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4177B4AB"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140</w:t>
            </w:r>
          </w:p>
        </w:tc>
        <w:tc>
          <w:tcPr>
            <w:tcW w:w="2160" w:type="dxa"/>
            <w:tcBorders>
              <w:top w:val="nil"/>
              <w:left w:val="nil"/>
              <w:bottom w:val="single" w:color="auto" w:sz="4" w:space="0"/>
              <w:right w:val="single" w:color="auto" w:sz="4" w:space="0"/>
            </w:tcBorders>
            <w:shd w:val="clear" w:color="000000" w:fill="FFFFFF"/>
            <w:vAlign w:val="center"/>
            <w:hideMark/>
          </w:tcPr>
          <w:p w:rsidR="00956E26" w:rsidP="00883DC9" w:rsidRDefault="00956E26" w14:paraId="35B1A8D0" w14:textId="053F1BF9">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0.</w:t>
            </w:r>
            <w:r w:rsidR="002E3BEA">
              <w:rPr>
                <w:rFonts w:ascii="Calibri" w:hAnsi="Calibri" w:cs="Calibri"/>
                <w:color w:val="000000"/>
                <w:sz w:val="16"/>
                <w:szCs w:val="16"/>
              </w:rPr>
              <w:t xml:space="preserve">80 </w:t>
            </w:r>
          </w:p>
          <w:p w:rsidRPr="00EE06EF" w:rsidR="00956E26" w:rsidP="00883DC9" w:rsidRDefault="00956E26" w14:paraId="285AE8FA" w14:textId="7BA60CCC">
            <w:pPr>
              <w:widowControl/>
              <w:autoSpaceDE/>
              <w:autoSpaceDN/>
              <w:jc w:val="center"/>
              <w:rPr>
                <w:rFonts w:ascii="Calibri" w:hAnsi="Calibri" w:cs="Calibri"/>
                <w:color w:val="000000"/>
                <w:sz w:val="16"/>
                <w:szCs w:val="16"/>
              </w:rPr>
            </w:pPr>
            <w:r>
              <w:rPr>
                <w:rFonts w:ascii="Calibri" w:hAnsi="Calibri" w:cs="Calibri"/>
                <w:color w:val="000000"/>
                <w:sz w:val="16"/>
                <w:szCs w:val="16"/>
              </w:rPr>
              <w:t>(postage, photocopy)</w:t>
            </w:r>
          </w:p>
        </w:tc>
        <w:tc>
          <w:tcPr>
            <w:tcW w:w="1260" w:type="dxa"/>
            <w:tcBorders>
              <w:top w:val="nil"/>
              <w:left w:val="nil"/>
              <w:bottom w:val="single" w:color="auto" w:sz="4" w:space="0"/>
              <w:right w:val="single" w:color="auto" w:sz="8" w:space="0"/>
            </w:tcBorders>
            <w:shd w:val="clear" w:color="000000" w:fill="FFFFFF"/>
            <w:vAlign w:val="center"/>
            <w:hideMark/>
          </w:tcPr>
          <w:p w:rsidRPr="004A65E8" w:rsidR="00956E26" w:rsidP="005A0EA6" w:rsidRDefault="00956E26" w14:paraId="42A88507" w14:textId="5B12F18D">
            <w:pPr>
              <w:widowControl/>
              <w:autoSpaceDE/>
              <w:autoSpaceDN/>
              <w:jc w:val="center"/>
              <w:rPr>
                <w:rFonts w:asciiTheme="minorHAnsi" w:hAnsiTheme="minorHAnsi" w:cstheme="minorHAnsi"/>
                <w:color w:val="000000"/>
                <w:sz w:val="16"/>
                <w:szCs w:val="16"/>
              </w:rPr>
            </w:pPr>
            <w:r w:rsidRPr="004A65E8">
              <w:rPr>
                <w:rFonts w:asciiTheme="minorHAnsi" w:hAnsiTheme="minorHAnsi" w:cstheme="minorHAnsi"/>
                <w:sz w:val="16"/>
                <w:szCs w:val="16"/>
              </w:rPr>
              <w:t>$</w:t>
            </w:r>
            <w:r w:rsidR="005A0EA6">
              <w:rPr>
                <w:rFonts w:asciiTheme="minorHAnsi" w:hAnsiTheme="minorHAnsi" w:cstheme="minorHAnsi"/>
                <w:sz w:val="16"/>
                <w:szCs w:val="16"/>
              </w:rPr>
              <w:t>112</w:t>
            </w:r>
          </w:p>
        </w:tc>
      </w:tr>
      <w:tr w:rsidRPr="00EE06EF" w:rsidR="00956E26" w:rsidTr="00883DC9" w14:paraId="35920F8D" w14:textId="77777777">
        <w:trPr>
          <w:trHeight w:val="446"/>
        </w:trPr>
        <w:tc>
          <w:tcPr>
            <w:tcW w:w="3975" w:type="dxa"/>
            <w:tcBorders>
              <w:top w:val="nil"/>
              <w:left w:val="single" w:color="auto" w:sz="8" w:space="0"/>
              <w:bottom w:val="single" w:color="auto" w:sz="4" w:space="0"/>
              <w:right w:val="single" w:color="auto" w:sz="4" w:space="0"/>
            </w:tcBorders>
            <w:shd w:val="clear" w:color="auto" w:fill="auto"/>
            <w:vAlign w:val="center"/>
            <w:hideMark/>
          </w:tcPr>
          <w:p w:rsidRPr="00EE06EF" w:rsidR="00956E26" w:rsidP="00883DC9" w:rsidRDefault="00956E26" w14:paraId="7BEFCF35" w14:textId="5A5FC9E3">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QS/IFQ Benefi</w:t>
            </w:r>
            <w:r w:rsidR="007A19DF">
              <w:rPr>
                <w:rFonts w:ascii="Calibri" w:hAnsi="Calibri" w:cs="Calibri"/>
                <w:color w:val="000000"/>
                <w:sz w:val="16"/>
                <w:szCs w:val="16"/>
              </w:rPr>
              <w:t>ciary Designation Form</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39ED29C7"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12</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5A6884FE"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tc>
        <w:tc>
          <w:tcPr>
            <w:tcW w:w="162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76C2EBF9"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12</w:t>
            </w:r>
          </w:p>
        </w:tc>
        <w:tc>
          <w:tcPr>
            <w:tcW w:w="2160" w:type="dxa"/>
            <w:tcBorders>
              <w:top w:val="nil"/>
              <w:left w:val="nil"/>
              <w:bottom w:val="single" w:color="auto" w:sz="4" w:space="0"/>
              <w:right w:val="single" w:color="auto" w:sz="4" w:space="0"/>
            </w:tcBorders>
            <w:shd w:val="clear" w:color="000000" w:fill="FFFFFF"/>
            <w:vAlign w:val="center"/>
            <w:hideMark/>
          </w:tcPr>
          <w:p w:rsidR="00956E26" w:rsidP="00883DC9" w:rsidRDefault="00956E26" w14:paraId="2C45FB20"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0.83</w:t>
            </w:r>
            <w:r>
              <w:rPr>
                <w:rFonts w:ascii="Calibri" w:hAnsi="Calibri" w:cs="Calibri"/>
                <w:color w:val="000000"/>
                <w:sz w:val="16"/>
                <w:szCs w:val="16"/>
              </w:rPr>
              <w:t xml:space="preserve"> </w:t>
            </w:r>
          </w:p>
          <w:p w:rsidRPr="00EE06EF" w:rsidR="00956E26" w:rsidP="00883DC9" w:rsidRDefault="00956E26" w14:paraId="2EE39848" w14:textId="13BFCE9F">
            <w:pPr>
              <w:widowControl/>
              <w:autoSpaceDE/>
              <w:autoSpaceDN/>
              <w:jc w:val="center"/>
              <w:rPr>
                <w:rFonts w:ascii="Calibri" w:hAnsi="Calibri" w:cs="Calibri"/>
                <w:color w:val="000000"/>
                <w:sz w:val="16"/>
                <w:szCs w:val="16"/>
              </w:rPr>
            </w:pPr>
            <w:r w:rsidRPr="00A60953">
              <w:rPr>
                <w:rFonts w:ascii="Calibri" w:hAnsi="Calibri" w:cs="Calibri"/>
                <w:color w:val="000000"/>
                <w:sz w:val="16"/>
                <w:szCs w:val="16"/>
              </w:rPr>
              <w:t>(postage, photocopy)</w:t>
            </w:r>
          </w:p>
        </w:tc>
        <w:tc>
          <w:tcPr>
            <w:tcW w:w="1260" w:type="dxa"/>
            <w:tcBorders>
              <w:top w:val="nil"/>
              <w:left w:val="nil"/>
              <w:bottom w:val="single" w:color="auto" w:sz="4" w:space="0"/>
              <w:right w:val="single" w:color="auto" w:sz="8" w:space="0"/>
            </w:tcBorders>
            <w:shd w:val="clear" w:color="000000" w:fill="FFFFFF"/>
            <w:vAlign w:val="center"/>
            <w:hideMark/>
          </w:tcPr>
          <w:p w:rsidRPr="004A65E8" w:rsidR="00956E26" w:rsidP="00883DC9" w:rsidRDefault="00956E26" w14:paraId="6C55E07D" w14:textId="362CBAFD">
            <w:pPr>
              <w:widowControl/>
              <w:autoSpaceDE/>
              <w:autoSpaceDN/>
              <w:jc w:val="center"/>
              <w:rPr>
                <w:rFonts w:asciiTheme="minorHAnsi" w:hAnsiTheme="minorHAnsi" w:cstheme="minorHAnsi"/>
                <w:color w:val="000000"/>
                <w:sz w:val="16"/>
                <w:szCs w:val="16"/>
              </w:rPr>
            </w:pPr>
            <w:r w:rsidRPr="004A65E8">
              <w:rPr>
                <w:rFonts w:asciiTheme="minorHAnsi" w:hAnsiTheme="minorHAnsi" w:cstheme="minorHAnsi"/>
                <w:sz w:val="16"/>
                <w:szCs w:val="16"/>
              </w:rPr>
              <w:t>$10</w:t>
            </w:r>
          </w:p>
        </w:tc>
      </w:tr>
      <w:tr w:rsidRPr="00EE06EF" w:rsidR="00956E26" w:rsidTr="00883DC9" w14:paraId="1419038A" w14:textId="77777777">
        <w:trPr>
          <w:trHeight w:val="446"/>
        </w:trPr>
        <w:tc>
          <w:tcPr>
            <w:tcW w:w="3975" w:type="dxa"/>
            <w:tcBorders>
              <w:top w:val="nil"/>
              <w:left w:val="single" w:color="auto" w:sz="8" w:space="0"/>
              <w:bottom w:val="single" w:color="auto" w:sz="4" w:space="0"/>
              <w:right w:val="single" w:color="auto" w:sz="4" w:space="0"/>
            </w:tcBorders>
            <w:shd w:val="clear" w:color="auto" w:fill="auto"/>
            <w:vAlign w:val="center"/>
            <w:hideMark/>
          </w:tcPr>
          <w:p w:rsidRPr="00EE06EF" w:rsidR="00956E26" w:rsidP="00883DC9" w:rsidRDefault="007A19DF" w14:paraId="3F6B5C87" w14:textId="387806E6">
            <w:pPr>
              <w:widowControl/>
              <w:autoSpaceDE/>
              <w:autoSpaceDN/>
              <w:jc w:val="center"/>
              <w:rPr>
                <w:rFonts w:ascii="Calibri" w:hAnsi="Calibri" w:cs="Calibri"/>
                <w:color w:val="000000"/>
                <w:sz w:val="16"/>
                <w:szCs w:val="16"/>
              </w:rPr>
            </w:pPr>
            <w:r>
              <w:rPr>
                <w:rFonts w:ascii="Calibri" w:hAnsi="Calibri" w:cs="Calibri"/>
                <w:color w:val="000000"/>
                <w:sz w:val="16"/>
                <w:szCs w:val="16"/>
              </w:rPr>
              <w:t>Appeals</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14C98BC0"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1302FD06"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tc>
        <w:tc>
          <w:tcPr>
            <w:tcW w:w="162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74B19276"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tc>
        <w:tc>
          <w:tcPr>
            <w:tcW w:w="2160" w:type="dxa"/>
            <w:tcBorders>
              <w:top w:val="nil"/>
              <w:left w:val="nil"/>
              <w:bottom w:val="single" w:color="auto" w:sz="4" w:space="0"/>
              <w:right w:val="single" w:color="auto" w:sz="4" w:space="0"/>
            </w:tcBorders>
            <w:shd w:val="clear" w:color="000000" w:fill="FFFFFF"/>
            <w:vAlign w:val="center"/>
            <w:hideMark/>
          </w:tcPr>
          <w:p w:rsidR="00956E26" w:rsidP="00883DC9" w:rsidRDefault="00956E26" w14:paraId="35A2F5D6"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536</w:t>
            </w:r>
            <w:r>
              <w:rPr>
                <w:rFonts w:ascii="Calibri" w:hAnsi="Calibri" w:cs="Calibri"/>
                <w:color w:val="000000"/>
                <w:sz w:val="16"/>
                <w:szCs w:val="16"/>
              </w:rPr>
              <w:t xml:space="preserve"> </w:t>
            </w:r>
          </w:p>
          <w:p w:rsidRPr="00EE06EF" w:rsidR="00956E26" w:rsidP="00883DC9" w:rsidRDefault="00956E26" w14:paraId="5B4CBD6A" w14:textId="47BDEA1C">
            <w:pPr>
              <w:widowControl/>
              <w:autoSpaceDE/>
              <w:autoSpaceDN/>
              <w:jc w:val="center"/>
              <w:rPr>
                <w:rFonts w:ascii="Calibri" w:hAnsi="Calibri" w:cs="Calibri"/>
                <w:color w:val="000000"/>
                <w:sz w:val="16"/>
                <w:szCs w:val="16"/>
              </w:rPr>
            </w:pPr>
            <w:r>
              <w:rPr>
                <w:rFonts w:ascii="Calibri" w:hAnsi="Calibri" w:cs="Calibri"/>
                <w:color w:val="000000"/>
                <w:sz w:val="16"/>
                <w:szCs w:val="16"/>
              </w:rPr>
              <w:t>(attorney, fax)</w:t>
            </w:r>
          </w:p>
        </w:tc>
        <w:tc>
          <w:tcPr>
            <w:tcW w:w="1260" w:type="dxa"/>
            <w:tcBorders>
              <w:top w:val="nil"/>
              <w:left w:val="nil"/>
              <w:bottom w:val="single" w:color="auto" w:sz="4" w:space="0"/>
              <w:right w:val="single" w:color="auto" w:sz="8" w:space="0"/>
            </w:tcBorders>
            <w:shd w:val="clear" w:color="000000" w:fill="FFFFFF"/>
            <w:vAlign w:val="center"/>
            <w:hideMark/>
          </w:tcPr>
          <w:p w:rsidRPr="004A65E8" w:rsidR="00956E26" w:rsidP="00883DC9" w:rsidRDefault="00956E26" w14:paraId="2A0B71C9" w14:textId="57281903">
            <w:pPr>
              <w:widowControl/>
              <w:autoSpaceDE/>
              <w:autoSpaceDN/>
              <w:jc w:val="center"/>
              <w:rPr>
                <w:rFonts w:asciiTheme="minorHAnsi" w:hAnsiTheme="minorHAnsi" w:cstheme="minorHAnsi"/>
                <w:color w:val="000000"/>
                <w:sz w:val="16"/>
                <w:szCs w:val="16"/>
              </w:rPr>
            </w:pPr>
            <w:r w:rsidRPr="004A65E8">
              <w:rPr>
                <w:rFonts w:asciiTheme="minorHAnsi" w:hAnsiTheme="minorHAnsi" w:cstheme="minorHAnsi"/>
                <w:sz w:val="16"/>
                <w:szCs w:val="16"/>
              </w:rPr>
              <w:t>$536</w:t>
            </w:r>
          </w:p>
        </w:tc>
      </w:tr>
      <w:tr w:rsidRPr="00EE06EF" w:rsidR="00956E26" w:rsidTr="00883DC9" w14:paraId="4BE69BD6" w14:textId="77777777">
        <w:trPr>
          <w:trHeight w:val="446"/>
        </w:trPr>
        <w:tc>
          <w:tcPr>
            <w:tcW w:w="3975" w:type="dxa"/>
            <w:tcBorders>
              <w:top w:val="nil"/>
              <w:left w:val="single" w:color="auto" w:sz="8" w:space="0"/>
              <w:bottom w:val="single" w:color="auto" w:sz="4" w:space="0"/>
              <w:right w:val="single" w:color="auto" w:sz="4" w:space="0"/>
            </w:tcBorders>
            <w:shd w:val="clear" w:color="auto" w:fill="auto"/>
            <w:vAlign w:val="center"/>
            <w:hideMark/>
          </w:tcPr>
          <w:p w:rsidRPr="00EE06EF" w:rsidR="00956E26" w:rsidP="00883DC9" w:rsidRDefault="00956E26" w14:paraId="1EA97E9B"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Application for Replacement of Certificates or Permits</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676ABFFF"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50</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0554829D"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tc>
        <w:tc>
          <w:tcPr>
            <w:tcW w:w="162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162386DF"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50</w:t>
            </w:r>
          </w:p>
        </w:tc>
        <w:tc>
          <w:tcPr>
            <w:tcW w:w="2160" w:type="dxa"/>
            <w:tcBorders>
              <w:top w:val="nil"/>
              <w:left w:val="nil"/>
              <w:bottom w:val="single" w:color="auto" w:sz="4" w:space="0"/>
              <w:right w:val="single" w:color="auto" w:sz="4" w:space="0"/>
            </w:tcBorders>
            <w:shd w:val="clear" w:color="000000" w:fill="FFFFFF"/>
            <w:vAlign w:val="center"/>
            <w:hideMark/>
          </w:tcPr>
          <w:p w:rsidRPr="00EE06EF" w:rsidR="00956E26" w:rsidP="00883DC9" w:rsidRDefault="00956E26" w14:paraId="6BF9D793" w14:textId="51A802FA">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avg $1.40</w:t>
            </w:r>
            <w:r w:rsidR="00D31BCF">
              <w:rPr>
                <w:rFonts w:ascii="Calibri" w:hAnsi="Calibri" w:cs="Calibri"/>
                <w:color w:val="000000"/>
                <w:sz w:val="16"/>
                <w:szCs w:val="16"/>
              </w:rPr>
              <w:t>3</w:t>
            </w:r>
            <w:r w:rsidRPr="00D31BCF" w:rsidR="00D31BCF">
              <w:rPr>
                <w:rFonts w:ascii="Calibri" w:hAnsi="Calibri" w:cs="Calibri"/>
                <w:color w:val="000000"/>
                <w:sz w:val="16"/>
                <w:szCs w:val="16"/>
                <w:vertAlign w:val="superscript"/>
              </w:rPr>
              <w:t>3</w:t>
            </w:r>
            <w:r w:rsidRPr="00EE06EF">
              <w:rPr>
                <w:rFonts w:ascii="Calibri" w:hAnsi="Calibri" w:cs="Calibri"/>
                <w:color w:val="000000"/>
                <w:sz w:val="16"/>
                <w:szCs w:val="16"/>
                <w:vertAlign w:val="superscript"/>
              </w:rPr>
              <w:t>/</w:t>
            </w:r>
            <w:r>
              <w:rPr>
                <w:rFonts w:ascii="Calibri" w:hAnsi="Calibri" w:cs="Calibri"/>
                <w:color w:val="000000"/>
                <w:sz w:val="16"/>
                <w:szCs w:val="16"/>
                <w:vertAlign w:val="superscript"/>
              </w:rPr>
              <w:t xml:space="preserve"> </w:t>
            </w:r>
            <w:r w:rsidR="00D31BCF">
              <w:rPr>
                <w:rFonts w:ascii="Calibri" w:hAnsi="Calibri" w:cs="Calibri"/>
                <w:color w:val="000000"/>
                <w:sz w:val="16"/>
                <w:szCs w:val="16"/>
              </w:rPr>
              <w:t>(postage or</w:t>
            </w:r>
            <w:r>
              <w:rPr>
                <w:rFonts w:ascii="Calibri" w:hAnsi="Calibri" w:cs="Calibri"/>
                <w:color w:val="000000"/>
                <w:sz w:val="16"/>
                <w:szCs w:val="16"/>
              </w:rPr>
              <w:t xml:space="preserve"> fax,  photocopy)</w:t>
            </w:r>
          </w:p>
        </w:tc>
        <w:tc>
          <w:tcPr>
            <w:tcW w:w="1260" w:type="dxa"/>
            <w:tcBorders>
              <w:top w:val="nil"/>
              <w:left w:val="nil"/>
              <w:bottom w:val="single" w:color="auto" w:sz="4" w:space="0"/>
              <w:right w:val="single" w:color="auto" w:sz="8" w:space="0"/>
            </w:tcBorders>
            <w:shd w:val="clear" w:color="000000" w:fill="FFFFFF"/>
            <w:vAlign w:val="center"/>
            <w:hideMark/>
          </w:tcPr>
          <w:p w:rsidRPr="004A65E8" w:rsidR="00956E26" w:rsidP="00883DC9" w:rsidRDefault="00956E26" w14:paraId="6AD015F1" w14:textId="1893F541">
            <w:pPr>
              <w:widowControl/>
              <w:autoSpaceDE/>
              <w:autoSpaceDN/>
              <w:jc w:val="center"/>
              <w:rPr>
                <w:rFonts w:asciiTheme="minorHAnsi" w:hAnsiTheme="minorHAnsi" w:cstheme="minorHAnsi"/>
                <w:color w:val="000000"/>
                <w:sz w:val="16"/>
                <w:szCs w:val="16"/>
              </w:rPr>
            </w:pPr>
            <w:r w:rsidRPr="004A65E8">
              <w:rPr>
                <w:rFonts w:asciiTheme="minorHAnsi" w:hAnsiTheme="minorHAnsi" w:cstheme="minorHAnsi"/>
                <w:sz w:val="16"/>
                <w:szCs w:val="16"/>
              </w:rPr>
              <w:t>$70</w:t>
            </w:r>
          </w:p>
        </w:tc>
      </w:tr>
      <w:tr w:rsidRPr="00EE06EF" w:rsidR="00956E26" w:rsidTr="00883DC9" w14:paraId="6AC75C39" w14:textId="77777777">
        <w:trPr>
          <w:trHeight w:val="446"/>
        </w:trPr>
        <w:tc>
          <w:tcPr>
            <w:tcW w:w="3975" w:type="dxa"/>
            <w:tcBorders>
              <w:top w:val="nil"/>
              <w:left w:val="single" w:color="auto" w:sz="8" w:space="0"/>
              <w:bottom w:val="single" w:color="auto" w:sz="4" w:space="0"/>
              <w:right w:val="single" w:color="auto" w:sz="4" w:space="0"/>
            </w:tcBorders>
            <w:shd w:val="clear" w:color="auto" w:fill="auto"/>
            <w:vAlign w:val="center"/>
            <w:hideMark/>
          </w:tcPr>
          <w:p w:rsidRPr="00EE06EF" w:rsidR="00956E26" w:rsidP="00883DC9" w:rsidRDefault="00956E26" w14:paraId="68F54020"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 xml:space="preserve">IFQ Administrative Waiver </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23A9EE3C"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235</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492528C5"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avg 1.47</w:t>
            </w:r>
          </w:p>
        </w:tc>
        <w:tc>
          <w:tcPr>
            <w:tcW w:w="162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3199F784"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346</w:t>
            </w:r>
          </w:p>
        </w:tc>
        <w:tc>
          <w:tcPr>
            <w:tcW w:w="2160" w:type="dxa"/>
            <w:tcBorders>
              <w:top w:val="nil"/>
              <w:left w:val="nil"/>
              <w:bottom w:val="single" w:color="auto" w:sz="4" w:space="0"/>
              <w:right w:val="single" w:color="auto" w:sz="4" w:space="0"/>
            </w:tcBorders>
            <w:shd w:val="clear" w:color="000000" w:fill="FFFFFF"/>
            <w:vAlign w:val="center"/>
            <w:hideMark/>
          </w:tcPr>
          <w:p w:rsidRPr="00EE06EF" w:rsidR="00956E26" w:rsidP="00883DC9" w:rsidRDefault="00956E26" w14:paraId="7AB956A5"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0</w:t>
            </w:r>
          </w:p>
        </w:tc>
        <w:tc>
          <w:tcPr>
            <w:tcW w:w="1260" w:type="dxa"/>
            <w:tcBorders>
              <w:top w:val="nil"/>
              <w:left w:val="nil"/>
              <w:bottom w:val="single" w:color="auto" w:sz="4" w:space="0"/>
              <w:right w:val="single" w:color="auto" w:sz="8" w:space="0"/>
            </w:tcBorders>
            <w:shd w:val="clear" w:color="000000" w:fill="FFFFFF"/>
            <w:vAlign w:val="center"/>
            <w:hideMark/>
          </w:tcPr>
          <w:p w:rsidRPr="004A65E8" w:rsidR="00956E26" w:rsidP="00883DC9" w:rsidRDefault="00956E26" w14:paraId="333DF406" w14:textId="1E707B55">
            <w:pPr>
              <w:widowControl/>
              <w:autoSpaceDE/>
              <w:autoSpaceDN/>
              <w:jc w:val="center"/>
              <w:rPr>
                <w:rFonts w:asciiTheme="minorHAnsi" w:hAnsiTheme="minorHAnsi" w:cstheme="minorHAnsi"/>
                <w:color w:val="000000"/>
                <w:sz w:val="16"/>
                <w:szCs w:val="16"/>
              </w:rPr>
            </w:pPr>
            <w:r w:rsidRPr="004A65E8">
              <w:rPr>
                <w:rFonts w:asciiTheme="minorHAnsi" w:hAnsiTheme="minorHAnsi" w:cstheme="minorHAnsi"/>
                <w:sz w:val="16"/>
                <w:szCs w:val="16"/>
              </w:rPr>
              <w:t>$0</w:t>
            </w:r>
          </w:p>
        </w:tc>
      </w:tr>
      <w:tr w:rsidRPr="00EE06EF" w:rsidR="00956E26" w:rsidTr="00883DC9" w14:paraId="7BEB842E" w14:textId="77777777">
        <w:trPr>
          <w:trHeight w:val="446"/>
        </w:trPr>
        <w:tc>
          <w:tcPr>
            <w:tcW w:w="3975" w:type="dxa"/>
            <w:tcBorders>
              <w:top w:val="nil"/>
              <w:left w:val="single" w:color="auto" w:sz="8" w:space="0"/>
              <w:bottom w:val="single" w:color="auto" w:sz="4" w:space="0"/>
              <w:right w:val="single" w:color="auto" w:sz="4" w:space="0"/>
            </w:tcBorders>
            <w:shd w:val="clear" w:color="auto" w:fill="auto"/>
            <w:vAlign w:val="center"/>
            <w:hideMark/>
          </w:tcPr>
          <w:p w:rsidRPr="00EE06EF" w:rsidR="00956E26" w:rsidP="00883DC9" w:rsidRDefault="00956E26" w14:paraId="7D29F2EF"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Prior Notice of Landing</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4D59C12C"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2,418</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075482B0"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avg. 2.3</w:t>
            </w:r>
          </w:p>
        </w:tc>
        <w:tc>
          <w:tcPr>
            <w:tcW w:w="162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50265B46"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5,594</w:t>
            </w:r>
          </w:p>
        </w:tc>
        <w:tc>
          <w:tcPr>
            <w:tcW w:w="2160" w:type="dxa"/>
            <w:tcBorders>
              <w:top w:val="nil"/>
              <w:left w:val="nil"/>
              <w:bottom w:val="single" w:color="auto" w:sz="4" w:space="0"/>
              <w:right w:val="single" w:color="auto" w:sz="4" w:space="0"/>
            </w:tcBorders>
            <w:shd w:val="clear" w:color="000000" w:fill="FFFFFF"/>
            <w:vAlign w:val="center"/>
            <w:hideMark/>
          </w:tcPr>
          <w:p w:rsidRPr="00EE06EF" w:rsidR="00956E26" w:rsidP="00883DC9" w:rsidRDefault="00956E26" w14:paraId="6A887541"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0</w:t>
            </w:r>
          </w:p>
        </w:tc>
        <w:tc>
          <w:tcPr>
            <w:tcW w:w="1260" w:type="dxa"/>
            <w:tcBorders>
              <w:top w:val="nil"/>
              <w:left w:val="nil"/>
              <w:bottom w:val="single" w:color="auto" w:sz="4" w:space="0"/>
              <w:right w:val="single" w:color="auto" w:sz="8" w:space="0"/>
            </w:tcBorders>
            <w:shd w:val="clear" w:color="000000" w:fill="FFFFFF"/>
            <w:vAlign w:val="center"/>
            <w:hideMark/>
          </w:tcPr>
          <w:p w:rsidRPr="004A65E8" w:rsidR="00956E26" w:rsidP="00883DC9" w:rsidRDefault="00956E26" w14:paraId="10071CE0" w14:textId="75253D88">
            <w:pPr>
              <w:widowControl/>
              <w:autoSpaceDE/>
              <w:autoSpaceDN/>
              <w:jc w:val="center"/>
              <w:rPr>
                <w:rFonts w:asciiTheme="minorHAnsi" w:hAnsiTheme="minorHAnsi" w:cstheme="minorHAnsi"/>
                <w:color w:val="000000"/>
                <w:sz w:val="16"/>
                <w:szCs w:val="16"/>
              </w:rPr>
            </w:pPr>
            <w:r w:rsidRPr="004A65E8">
              <w:rPr>
                <w:rFonts w:asciiTheme="minorHAnsi" w:hAnsiTheme="minorHAnsi" w:cstheme="minorHAnsi"/>
                <w:sz w:val="16"/>
                <w:szCs w:val="16"/>
              </w:rPr>
              <w:t>$0</w:t>
            </w:r>
          </w:p>
        </w:tc>
      </w:tr>
      <w:tr w:rsidRPr="00EE06EF" w:rsidR="00956E26" w:rsidTr="00883DC9" w14:paraId="28DFFB74" w14:textId="77777777">
        <w:trPr>
          <w:trHeight w:val="446"/>
        </w:trPr>
        <w:tc>
          <w:tcPr>
            <w:tcW w:w="3975" w:type="dxa"/>
            <w:tcBorders>
              <w:top w:val="nil"/>
              <w:left w:val="single" w:color="auto" w:sz="8" w:space="0"/>
              <w:bottom w:val="single" w:color="auto" w:sz="4" w:space="0"/>
              <w:right w:val="single" w:color="auto" w:sz="4" w:space="0"/>
            </w:tcBorders>
            <w:shd w:val="clear" w:color="auto" w:fill="auto"/>
            <w:vAlign w:val="center"/>
            <w:hideMark/>
          </w:tcPr>
          <w:p w:rsidRPr="00EE06EF" w:rsidR="00956E26" w:rsidP="00883DC9" w:rsidRDefault="00956E26" w14:paraId="153ACB81"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IFQ Departure Report</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0B9DD1D5"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26</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4087942C"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tc>
        <w:tc>
          <w:tcPr>
            <w:tcW w:w="162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2C4C33E0"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26</w:t>
            </w:r>
          </w:p>
        </w:tc>
        <w:tc>
          <w:tcPr>
            <w:tcW w:w="2160" w:type="dxa"/>
            <w:tcBorders>
              <w:top w:val="nil"/>
              <w:left w:val="nil"/>
              <w:bottom w:val="single" w:color="auto" w:sz="4" w:space="0"/>
              <w:right w:val="single" w:color="auto" w:sz="4" w:space="0"/>
            </w:tcBorders>
            <w:shd w:val="clear" w:color="000000" w:fill="FFFFFF"/>
            <w:vAlign w:val="center"/>
            <w:hideMark/>
          </w:tcPr>
          <w:p w:rsidRPr="00EE06EF" w:rsidR="00956E26" w:rsidP="00883DC9" w:rsidRDefault="00956E26" w14:paraId="026EF4B1"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0</w:t>
            </w:r>
          </w:p>
        </w:tc>
        <w:tc>
          <w:tcPr>
            <w:tcW w:w="1260" w:type="dxa"/>
            <w:tcBorders>
              <w:top w:val="nil"/>
              <w:left w:val="nil"/>
              <w:bottom w:val="single" w:color="auto" w:sz="4" w:space="0"/>
              <w:right w:val="single" w:color="auto" w:sz="8" w:space="0"/>
            </w:tcBorders>
            <w:shd w:val="clear" w:color="000000" w:fill="FFFFFF"/>
            <w:vAlign w:val="center"/>
            <w:hideMark/>
          </w:tcPr>
          <w:p w:rsidRPr="004A65E8" w:rsidR="00956E26" w:rsidP="00883DC9" w:rsidRDefault="00956E26" w14:paraId="75ADD562" w14:textId="63EAEBB2">
            <w:pPr>
              <w:widowControl/>
              <w:autoSpaceDE/>
              <w:autoSpaceDN/>
              <w:jc w:val="center"/>
              <w:rPr>
                <w:rFonts w:asciiTheme="minorHAnsi" w:hAnsiTheme="minorHAnsi" w:cstheme="minorHAnsi"/>
                <w:color w:val="000000"/>
                <w:sz w:val="16"/>
                <w:szCs w:val="16"/>
              </w:rPr>
            </w:pPr>
            <w:r w:rsidRPr="004A65E8">
              <w:rPr>
                <w:rFonts w:asciiTheme="minorHAnsi" w:hAnsiTheme="minorHAnsi" w:cstheme="minorHAnsi"/>
                <w:sz w:val="16"/>
                <w:szCs w:val="16"/>
              </w:rPr>
              <w:t>$0</w:t>
            </w:r>
          </w:p>
        </w:tc>
      </w:tr>
      <w:tr w:rsidRPr="00EE06EF" w:rsidR="00956E26" w:rsidTr="00883DC9" w14:paraId="4CDB4C7C" w14:textId="77777777">
        <w:trPr>
          <w:trHeight w:val="446"/>
        </w:trPr>
        <w:tc>
          <w:tcPr>
            <w:tcW w:w="3975" w:type="dxa"/>
            <w:tcBorders>
              <w:top w:val="nil"/>
              <w:left w:val="single" w:color="auto" w:sz="8" w:space="0"/>
              <w:bottom w:val="single" w:color="auto" w:sz="4" w:space="0"/>
              <w:right w:val="single" w:color="auto" w:sz="4" w:space="0"/>
            </w:tcBorders>
            <w:shd w:val="clear" w:color="auto" w:fill="auto"/>
            <w:vAlign w:val="center"/>
            <w:hideMark/>
          </w:tcPr>
          <w:p w:rsidRPr="00EE06EF" w:rsidR="00956E26" w:rsidP="00883DC9" w:rsidRDefault="00956E26" w14:paraId="33BE5C4B"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Transshipment Authorization</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28E78A34"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55ADC861"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tc>
        <w:tc>
          <w:tcPr>
            <w:tcW w:w="162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06ED02C4"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tc>
        <w:tc>
          <w:tcPr>
            <w:tcW w:w="2160" w:type="dxa"/>
            <w:tcBorders>
              <w:top w:val="nil"/>
              <w:left w:val="nil"/>
              <w:bottom w:val="single" w:color="auto" w:sz="4" w:space="0"/>
              <w:right w:val="single" w:color="auto" w:sz="4" w:space="0"/>
            </w:tcBorders>
            <w:shd w:val="clear" w:color="000000" w:fill="FFFFFF"/>
            <w:vAlign w:val="center"/>
            <w:hideMark/>
          </w:tcPr>
          <w:p w:rsidRPr="00EE06EF" w:rsidR="00956E26" w:rsidP="00883DC9" w:rsidRDefault="00956E26" w14:paraId="4D8FBE4B"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0</w:t>
            </w:r>
          </w:p>
        </w:tc>
        <w:tc>
          <w:tcPr>
            <w:tcW w:w="1260" w:type="dxa"/>
            <w:tcBorders>
              <w:top w:val="nil"/>
              <w:left w:val="nil"/>
              <w:bottom w:val="single" w:color="auto" w:sz="4" w:space="0"/>
              <w:right w:val="single" w:color="auto" w:sz="8" w:space="0"/>
            </w:tcBorders>
            <w:shd w:val="clear" w:color="000000" w:fill="FFFFFF"/>
            <w:vAlign w:val="center"/>
            <w:hideMark/>
          </w:tcPr>
          <w:p w:rsidRPr="004A65E8" w:rsidR="00956E26" w:rsidP="00883DC9" w:rsidRDefault="00956E26" w14:paraId="1E8419B7" w14:textId="1139D60B">
            <w:pPr>
              <w:widowControl/>
              <w:autoSpaceDE/>
              <w:autoSpaceDN/>
              <w:jc w:val="center"/>
              <w:rPr>
                <w:rFonts w:asciiTheme="minorHAnsi" w:hAnsiTheme="minorHAnsi" w:cstheme="minorHAnsi"/>
                <w:color w:val="000000"/>
                <w:sz w:val="16"/>
                <w:szCs w:val="16"/>
              </w:rPr>
            </w:pPr>
            <w:r w:rsidRPr="004A65E8">
              <w:rPr>
                <w:rFonts w:asciiTheme="minorHAnsi" w:hAnsiTheme="minorHAnsi" w:cstheme="minorHAnsi"/>
                <w:sz w:val="16"/>
                <w:szCs w:val="16"/>
              </w:rPr>
              <w:t>$0</w:t>
            </w:r>
          </w:p>
        </w:tc>
      </w:tr>
      <w:tr w:rsidRPr="00EE06EF" w:rsidR="00956E26" w:rsidTr="00883DC9" w14:paraId="15FD3A5D" w14:textId="77777777">
        <w:trPr>
          <w:trHeight w:val="446"/>
        </w:trPr>
        <w:tc>
          <w:tcPr>
            <w:tcW w:w="3975" w:type="dxa"/>
            <w:tcBorders>
              <w:top w:val="nil"/>
              <w:left w:val="single" w:color="auto" w:sz="8" w:space="0"/>
              <w:bottom w:val="single" w:color="auto" w:sz="4" w:space="0"/>
              <w:right w:val="single" w:color="auto" w:sz="4" w:space="0"/>
            </w:tcBorders>
            <w:shd w:val="clear" w:color="auto" w:fill="auto"/>
            <w:vAlign w:val="center"/>
            <w:hideMark/>
          </w:tcPr>
          <w:p w:rsidRPr="00EE06EF" w:rsidR="00956E26" w:rsidP="00883DC9" w:rsidRDefault="00956E26" w14:paraId="14120412"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Dockside sales</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1232E3E9"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235</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455E0C0E"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5</w:t>
            </w:r>
          </w:p>
        </w:tc>
        <w:tc>
          <w:tcPr>
            <w:tcW w:w="162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44014795"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1,175</w:t>
            </w:r>
          </w:p>
        </w:tc>
        <w:tc>
          <w:tcPr>
            <w:tcW w:w="2160" w:type="dxa"/>
            <w:tcBorders>
              <w:top w:val="nil"/>
              <w:left w:val="nil"/>
              <w:bottom w:val="single" w:color="auto" w:sz="4" w:space="0"/>
              <w:right w:val="single" w:color="auto" w:sz="4" w:space="0"/>
            </w:tcBorders>
            <w:shd w:val="clear" w:color="000000" w:fill="FFFFFF"/>
            <w:vAlign w:val="center"/>
            <w:hideMark/>
          </w:tcPr>
          <w:p w:rsidRPr="00EE06EF" w:rsidR="00956E26" w:rsidP="00883DC9" w:rsidRDefault="00956E26" w14:paraId="0023F873"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0</w:t>
            </w:r>
          </w:p>
        </w:tc>
        <w:tc>
          <w:tcPr>
            <w:tcW w:w="1260" w:type="dxa"/>
            <w:tcBorders>
              <w:top w:val="nil"/>
              <w:left w:val="nil"/>
              <w:bottom w:val="single" w:color="auto" w:sz="4" w:space="0"/>
              <w:right w:val="single" w:color="auto" w:sz="8" w:space="0"/>
            </w:tcBorders>
            <w:shd w:val="clear" w:color="000000" w:fill="FFFFFF"/>
            <w:vAlign w:val="center"/>
            <w:hideMark/>
          </w:tcPr>
          <w:p w:rsidRPr="004A65E8" w:rsidR="00956E26" w:rsidP="00883DC9" w:rsidRDefault="00956E26" w14:paraId="7EFEF4AB" w14:textId="74E6A3A2">
            <w:pPr>
              <w:widowControl/>
              <w:autoSpaceDE/>
              <w:autoSpaceDN/>
              <w:jc w:val="center"/>
              <w:rPr>
                <w:rFonts w:asciiTheme="minorHAnsi" w:hAnsiTheme="minorHAnsi" w:cstheme="minorHAnsi"/>
                <w:color w:val="000000"/>
                <w:sz w:val="16"/>
                <w:szCs w:val="16"/>
              </w:rPr>
            </w:pPr>
            <w:r w:rsidRPr="004A65E8">
              <w:rPr>
                <w:rFonts w:asciiTheme="minorHAnsi" w:hAnsiTheme="minorHAnsi" w:cstheme="minorHAnsi"/>
                <w:sz w:val="16"/>
                <w:szCs w:val="16"/>
              </w:rPr>
              <w:t>$0</w:t>
            </w:r>
          </w:p>
        </w:tc>
      </w:tr>
      <w:tr w:rsidRPr="00EE06EF" w:rsidR="00956E26" w:rsidTr="00883DC9" w14:paraId="14BA8BF9" w14:textId="77777777">
        <w:trPr>
          <w:trHeight w:val="446"/>
        </w:trPr>
        <w:tc>
          <w:tcPr>
            <w:tcW w:w="3975" w:type="dxa"/>
            <w:tcBorders>
              <w:top w:val="nil"/>
              <w:left w:val="single" w:color="auto" w:sz="8" w:space="0"/>
              <w:bottom w:val="single" w:color="auto" w:sz="4" w:space="0"/>
              <w:right w:val="single" w:color="auto" w:sz="4" w:space="0"/>
            </w:tcBorders>
            <w:shd w:val="clear" w:color="auto" w:fill="auto"/>
            <w:vAlign w:val="center"/>
            <w:hideMark/>
          </w:tcPr>
          <w:p w:rsidRPr="00EE06EF" w:rsidR="00956E26" w:rsidP="00883DC9" w:rsidRDefault="00956E26" w14:paraId="2EB4B56A"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 xml:space="preserve">Application for a Non-profit Corporation to be Designated as a Recreational Quota Entity </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65A05CC0"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54132942"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tc>
        <w:tc>
          <w:tcPr>
            <w:tcW w:w="162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7E22BE50"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tc>
        <w:tc>
          <w:tcPr>
            <w:tcW w:w="2160" w:type="dxa"/>
            <w:tcBorders>
              <w:top w:val="nil"/>
              <w:left w:val="nil"/>
              <w:bottom w:val="single" w:color="auto" w:sz="4" w:space="0"/>
              <w:right w:val="single" w:color="auto" w:sz="4" w:space="0"/>
            </w:tcBorders>
            <w:shd w:val="clear" w:color="000000" w:fill="FFFFFF"/>
            <w:vAlign w:val="center"/>
            <w:hideMark/>
          </w:tcPr>
          <w:p w:rsidR="00956E26" w:rsidP="00883DC9" w:rsidRDefault="00956E26" w14:paraId="00D41C74"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6</w:t>
            </w:r>
            <w:r>
              <w:rPr>
                <w:rFonts w:ascii="Calibri" w:hAnsi="Calibri" w:cs="Calibri"/>
                <w:color w:val="000000"/>
                <w:sz w:val="16"/>
                <w:szCs w:val="16"/>
              </w:rPr>
              <w:t xml:space="preserve"> </w:t>
            </w:r>
          </w:p>
          <w:p w:rsidRPr="00EE06EF" w:rsidR="00956E26" w:rsidP="00883DC9" w:rsidRDefault="00956E26" w14:paraId="15EBEE23" w14:textId="69691EEB">
            <w:pPr>
              <w:widowControl/>
              <w:autoSpaceDE/>
              <w:autoSpaceDN/>
              <w:jc w:val="center"/>
              <w:rPr>
                <w:rFonts w:ascii="Calibri" w:hAnsi="Calibri" w:cs="Calibri"/>
                <w:color w:val="000000"/>
                <w:sz w:val="16"/>
                <w:szCs w:val="16"/>
              </w:rPr>
            </w:pPr>
            <w:r w:rsidRPr="00DF420E">
              <w:rPr>
                <w:rFonts w:ascii="Calibri" w:hAnsi="Calibri" w:cs="Calibri"/>
                <w:color w:val="000000"/>
                <w:sz w:val="16"/>
                <w:szCs w:val="16"/>
              </w:rPr>
              <w:t>(postage, photocopy, notary)</w:t>
            </w:r>
          </w:p>
        </w:tc>
        <w:tc>
          <w:tcPr>
            <w:tcW w:w="1260" w:type="dxa"/>
            <w:tcBorders>
              <w:top w:val="nil"/>
              <w:left w:val="nil"/>
              <w:bottom w:val="single" w:color="auto" w:sz="4" w:space="0"/>
              <w:right w:val="single" w:color="auto" w:sz="8" w:space="0"/>
            </w:tcBorders>
            <w:shd w:val="clear" w:color="000000" w:fill="FFFFFF"/>
            <w:vAlign w:val="center"/>
            <w:hideMark/>
          </w:tcPr>
          <w:p w:rsidRPr="004A65E8" w:rsidR="00956E26" w:rsidP="00883DC9" w:rsidRDefault="00956E26" w14:paraId="171B7DEC" w14:textId="2BC1BA25">
            <w:pPr>
              <w:widowControl/>
              <w:autoSpaceDE/>
              <w:autoSpaceDN/>
              <w:jc w:val="center"/>
              <w:rPr>
                <w:rFonts w:asciiTheme="minorHAnsi" w:hAnsiTheme="minorHAnsi" w:cstheme="minorHAnsi"/>
                <w:color w:val="000000"/>
                <w:sz w:val="16"/>
                <w:szCs w:val="16"/>
              </w:rPr>
            </w:pPr>
            <w:r w:rsidRPr="004A65E8">
              <w:rPr>
                <w:rFonts w:asciiTheme="minorHAnsi" w:hAnsiTheme="minorHAnsi" w:cstheme="minorHAnsi"/>
                <w:sz w:val="16"/>
                <w:szCs w:val="16"/>
              </w:rPr>
              <w:t>$6</w:t>
            </w:r>
          </w:p>
        </w:tc>
      </w:tr>
      <w:tr w:rsidRPr="00EE06EF" w:rsidR="00956E26" w:rsidTr="00883DC9" w14:paraId="5775F49C" w14:textId="77777777">
        <w:trPr>
          <w:trHeight w:val="446"/>
        </w:trPr>
        <w:tc>
          <w:tcPr>
            <w:tcW w:w="3975" w:type="dxa"/>
            <w:tcBorders>
              <w:top w:val="nil"/>
              <w:left w:val="single" w:color="auto" w:sz="8" w:space="0"/>
              <w:bottom w:val="single" w:color="auto" w:sz="4" w:space="0"/>
              <w:right w:val="single" w:color="auto" w:sz="4" w:space="0"/>
            </w:tcBorders>
            <w:shd w:val="clear" w:color="auto" w:fill="auto"/>
            <w:vAlign w:val="center"/>
            <w:hideMark/>
          </w:tcPr>
          <w:p w:rsidRPr="00EE06EF" w:rsidR="00956E26" w:rsidP="00883DC9" w:rsidRDefault="00956E26" w14:paraId="53987CA3" w14:textId="64544403">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 xml:space="preserve">Application for Transfer of Quota Share To or From a Recreational Quota Entity </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1BF2675D"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3D740EB6"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20</w:t>
            </w:r>
          </w:p>
        </w:tc>
        <w:tc>
          <w:tcPr>
            <w:tcW w:w="162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2865313D"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20</w:t>
            </w:r>
          </w:p>
        </w:tc>
        <w:tc>
          <w:tcPr>
            <w:tcW w:w="2160" w:type="dxa"/>
            <w:tcBorders>
              <w:top w:val="nil"/>
              <w:left w:val="nil"/>
              <w:bottom w:val="single" w:color="auto" w:sz="4" w:space="0"/>
              <w:right w:val="single" w:color="auto" w:sz="4" w:space="0"/>
            </w:tcBorders>
            <w:shd w:val="clear" w:color="000000" w:fill="FFFFFF"/>
            <w:vAlign w:val="center"/>
            <w:hideMark/>
          </w:tcPr>
          <w:p w:rsidR="00956E26" w:rsidP="00883DC9" w:rsidRDefault="005A0EA6" w14:paraId="62BECAFB" w14:textId="61262DA8">
            <w:pPr>
              <w:widowControl/>
              <w:autoSpaceDE/>
              <w:autoSpaceDN/>
              <w:jc w:val="center"/>
              <w:rPr>
                <w:rFonts w:ascii="Calibri" w:hAnsi="Calibri" w:cs="Calibri"/>
                <w:color w:val="000000"/>
                <w:sz w:val="16"/>
                <w:szCs w:val="16"/>
              </w:rPr>
            </w:pPr>
            <w:r>
              <w:rPr>
                <w:rFonts w:ascii="Calibri" w:hAnsi="Calibri" w:cs="Calibri"/>
                <w:color w:val="000000"/>
                <w:sz w:val="16"/>
                <w:szCs w:val="16"/>
              </w:rPr>
              <w:t>11</w:t>
            </w:r>
          </w:p>
          <w:p w:rsidRPr="00EE06EF" w:rsidR="00956E26" w:rsidP="00883DC9" w:rsidRDefault="00956E26" w14:paraId="4D1EB1D3" w14:textId="4C7DF63F">
            <w:pPr>
              <w:widowControl/>
              <w:autoSpaceDE/>
              <w:autoSpaceDN/>
              <w:jc w:val="center"/>
              <w:rPr>
                <w:rFonts w:ascii="Calibri" w:hAnsi="Calibri" w:cs="Calibri"/>
                <w:color w:val="000000"/>
                <w:sz w:val="16"/>
                <w:szCs w:val="16"/>
              </w:rPr>
            </w:pPr>
            <w:r w:rsidRPr="00DF420E">
              <w:rPr>
                <w:rFonts w:ascii="Calibri" w:hAnsi="Calibri" w:cs="Calibri"/>
                <w:color w:val="000000"/>
                <w:sz w:val="16"/>
                <w:szCs w:val="16"/>
              </w:rPr>
              <w:t>(postage, photocopy, notary)</w:t>
            </w:r>
          </w:p>
        </w:tc>
        <w:tc>
          <w:tcPr>
            <w:tcW w:w="1260" w:type="dxa"/>
            <w:tcBorders>
              <w:top w:val="nil"/>
              <w:left w:val="nil"/>
              <w:bottom w:val="single" w:color="auto" w:sz="4" w:space="0"/>
              <w:right w:val="single" w:color="auto" w:sz="8" w:space="0"/>
            </w:tcBorders>
            <w:shd w:val="clear" w:color="000000" w:fill="FFFFFF"/>
            <w:vAlign w:val="center"/>
            <w:hideMark/>
          </w:tcPr>
          <w:p w:rsidRPr="004A65E8" w:rsidR="00956E26" w:rsidP="00883DC9" w:rsidRDefault="00956E26" w14:paraId="2D98BC20" w14:textId="52A47D2A">
            <w:pPr>
              <w:widowControl/>
              <w:autoSpaceDE/>
              <w:autoSpaceDN/>
              <w:jc w:val="center"/>
              <w:rPr>
                <w:rFonts w:asciiTheme="minorHAnsi" w:hAnsiTheme="minorHAnsi" w:cstheme="minorHAnsi"/>
                <w:color w:val="000000"/>
                <w:sz w:val="16"/>
                <w:szCs w:val="16"/>
              </w:rPr>
            </w:pPr>
            <w:r w:rsidRPr="004A65E8">
              <w:rPr>
                <w:rFonts w:asciiTheme="minorHAnsi" w:hAnsiTheme="minorHAnsi" w:cstheme="minorHAnsi"/>
                <w:sz w:val="16"/>
                <w:szCs w:val="16"/>
              </w:rPr>
              <w:t>$223</w:t>
            </w:r>
          </w:p>
        </w:tc>
      </w:tr>
      <w:tr w:rsidRPr="00EE06EF" w:rsidR="00956E26" w:rsidTr="00883DC9" w14:paraId="073313F1" w14:textId="77777777">
        <w:trPr>
          <w:trHeight w:val="446"/>
        </w:trPr>
        <w:tc>
          <w:tcPr>
            <w:tcW w:w="3975" w:type="dxa"/>
            <w:tcBorders>
              <w:top w:val="nil"/>
              <w:left w:val="single" w:color="auto" w:sz="8" w:space="0"/>
              <w:bottom w:val="single" w:color="auto" w:sz="4" w:space="0"/>
              <w:right w:val="single" w:color="auto" w:sz="4" w:space="0"/>
            </w:tcBorders>
            <w:shd w:val="clear" w:color="auto" w:fill="auto"/>
            <w:vAlign w:val="center"/>
            <w:hideMark/>
          </w:tcPr>
          <w:p w:rsidRPr="00EE06EF" w:rsidR="00956E26" w:rsidP="00883DC9" w:rsidRDefault="00956E26" w14:paraId="6335EE78"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 xml:space="preserve">Recreational Quota Entity Annual Report </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270A5DB8"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53BA1371"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tc>
        <w:tc>
          <w:tcPr>
            <w:tcW w:w="1620" w:type="dxa"/>
            <w:tcBorders>
              <w:top w:val="nil"/>
              <w:left w:val="nil"/>
              <w:bottom w:val="single" w:color="auto" w:sz="4" w:space="0"/>
              <w:right w:val="single" w:color="auto" w:sz="4" w:space="0"/>
            </w:tcBorders>
            <w:shd w:val="clear" w:color="auto" w:fill="auto"/>
            <w:vAlign w:val="center"/>
            <w:hideMark/>
          </w:tcPr>
          <w:p w:rsidRPr="00EE06EF" w:rsidR="00956E26" w:rsidP="00883DC9" w:rsidRDefault="00956E26" w14:paraId="2488A75A"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tc>
        <w:tc>
          <w:tcPr>
            <w:tcW w:w="2160" w:type="dxa"/>
            <w:tcBorders>
              <w:top w:val="nil"/>
              <w:left w:val="nil"/>
              <w:bottom w:val="single" w:color="auto" w:sz="4" w:space="0"/>
              <w:right w:val="single" w:color="auto" w:sz="4" w:space="0"/>
            </w:tcBorders>
            <w:shd w:val="clear" w:color="000000" w:fill="FFFFFF"/>
            <w:vAlign w:val="center"/>
            <w:hideMark/>
          </w:tcPr>
          <w:p w:rsidR="00956E26" w:rsidP="00883DC9" w:rsidRDefault="00956E26" w14:paraId="411C3B70"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p w:rsidRPr="00EE06EF" w:rsidR="00956E26" w:rsidP="00883DC9" w:rsidRDefault="00956E26" w14:paraId="2988DE3F" w14:textId="73210C47">
            <w:pPr>
              <w:widowControl/>
              <w:autoSpaceDE/>
              <w:autoSpaceDN/>
              <w:jc w:val="center"/>
              <w:rPr>
                <w:rFonts w:ascii="Calibri" w:hAnsi="Calibri" w:cs="Calibri"/>
                <w:color w:val="000000"/>
                <w:sz w:val="16"/>
                <w:szCs w:val="16"/>
              </w:rPr>
            </w:pPr>
            <w:r w:rsidRPr="00DF420E">
              <w:rPr>
                <w:rFonts w:ascii="Calibri" w:hAnsi="Calibri" w:cs="Calibri"/>
                <w:color w:val="000000"/>
                <w:sz w:val="16"/>
                <w:szCs w:val="16"/>
              </w:rPr>
              <w:t>(postage, photocopy)</w:t>
            </w:r>
          </w:p>
        </w:tc>
        <w:tc>
          <w:tcPr>
            <w:tcW w:w="1260" w:type="dxa"/>
            <w:tcBorders>
              <w:top w:val="nil"/>
              <w:left w:val="nil"/>
              <w:bottom w:val="single" w:color="auto" w:sz="4" w:space="0"/>
              <w:right w:val="single" w:color="auto" w:sz="8" w:space="0"/>
            </w:tcBorders>
            <w:shd w:val="clear" w:color="000000" w:fill="FFFFFF"/>
            <w:vAlign w:val="center"/>
            <w:hideMark/>
          </w:tcPr>
          <w:p w:rsidRPr="004A65E8" w:rsidR="00956E26" w:rsidP="00883DC9" w:rsidRDefault="00956E26" w14:paraId="02C2D35C" w14:textId="6064F612">
            <w:pPr>
              <w:widowControl/>
              <w:autoSpaceDE/>
              <w:autoSpaceDN/>
              <w:jc w:val="center"/>
              <w:rPr>
                <w:rFonts w:asciiTheme="minorHAnsi" w:hAnsiTheme="minorHAnsi" w:cstheme="minorHAnsi"/>
                <w:color w:val="000000"/>
                <w:sz w:val="16"/>
                <w:szCs w:val="16"/>
              </w:rPr>
            </w:pPr>
            <w:r w:rsidRPr="004A65E8">
              <w:rPr>
                <w:rFonts w:asciiTheme="minorHAnsi" w:hAnsiTheme="minorHAnsi" w:cstheme="minorHAnsi"/>
                <w:sz w:val="16"/>
                <w:szCs w:val="16"/>
              </w:rPr>
              <w:t>$1</w:t>
            </w:r>
          </w:p>
        </w:tc>
      </w:tr>
      <w:tr w:rsidRPr="00EE06EF" w:rsidR="00956E26" w:rsidTr="00883DC9" w14:paraId="15445BCE" w14:textId="77777777">
        <w:trPr>
          <w:trHeight w:val="300"/>
        </w:trPr>
        <w:tc>
          <w:tcPr>
            <w:tcW w:w="3975"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EE06EF" w:rsidR="00956E26" w:rsidP="00883DC9" w:rsidRDefault="00956E26" w14:paraId="4D90BBC6" w14:textId="77777777">
            <w:pPr>
              <w:widowControl/>
              <w:autoSpaceDE/>
              <w:autoSpaceDN/>
              <w:jc w:val="center"/>
              <w:rPr>
                <w:rFonts w:ascii="Calibri" w:hAnsi="Calibri" w:cs="Calibri"/>
                <w:b/>
                <w:bCs/>
                <w:color w:val="000000"/>
                <w:sz w:val="16"/>
                <w:szCs w:val="16"/>
              </w:rPr>
            </w:pPr>
            <w:r w:rsidRPr="00EE06EF">
              <w:rPr>
                <w:rFonts w:ascii="Calibri" w:hAnsi="Calibri" w:cs="Calibri"/>
                <w:b/>
                <w:bCs/>
                <w:color w:val="000000"/>
                <w:sz w:val="16"/>
                <w:szCs w:val="16"/>
              </w:rPr>
              <w:t>TOTALS</w:t>
            </w:r>
          </w:p>
        </w:tc>
        <w:tc>
          <w:tcPr>
            <w:tcW w:w="1800" w:type="dxa"/>
            <w:tcBorders>
              <w:top w:val="single" w:color="auto" w:sz="8" w:space="0"/>
              <w:left w:val="nil"/>
              <w:bottom w:val="single" w:color="auto" w:sz="8" w:space="0"/>
              <w:right w:val="single" w:color="auto" w:sz="4" w:space="0"/>
            </w:tcBorders>
            <w:shd w:val="clear" w:color="000000" w:fill="000000"/>
            <w:vAlign w:val="center"/>
            <w:hideMark/>
          </w:tcPr>
          <w:p w:rsidRPr="00EE06EF" w:rsidR="00956E26" w:rsidP="00883DC9" w:rsidRDefault="00956E26" w14:paraId="448086BE" w14:textId="77777777">
            <w:pPr>
              <w:widowControl/>
              <w:autoSpaceDE/>
              <w:autoSpaceDN/>
              <w:jc w:val="center"/>
              <w:rPr>
                <w:rFonts w:ascii="Calibri" w:hAnsi="Calibri" w:cs="Calibri"/>
                <w:b/>
                <w:bCs/>
                <w:color w:val="000000"/>
                <w:sz w:val="16"/>
                <w:szCs w:val="16"/>
              </w:rPr>
            </w:pPr>
            <w:r w:rsidRPr="00EE06EF">
              <w:rPr>
                <w:rFonts w:ascii="Calibri" w:hAnsi="Calibri" w:cs="Calibri"/>
                <w:b/>
                <w:bCs/>
                <w:color w:val="000000"/>
                <w:sz w:val="16"/>
                <w:szCs w:val="16"/>
              </w:rPr>
              <w:t> </w:t>
            </w:r>
          </w:p>
        </w:tc>
        <w:tc>
          <w:tcPr>
            <w:tcW w:w="1800" w:type="dxa"/>
            <w:tcBorders>
              <w:top w:val="single" w:color="auto" w:sz="8" w:space="0"/>
              <w:left w:val="nil"/>
              <w:bottom w:val="single" w:color="auto" w:sz="8" w:space="0"/>
              <w:right w:val="single" w:color="auto" w:sz="4" w:space="0"/>
            </w:tcBorders>
            <w:shd w:val="clear" w:color="000000" w:fill="000000"/>
            <w:vAlign w:val="center"/>
            <w:hideMark/>
          </w:tcPr>
          <w:p w:rsidRPr="00EE06EF" w:rsidR="00956E26" w:rsidP="00883DC9" w:rsidRDefault="00956E26" w14:paraId="11BE0031" w14:textId="77777777">
            <w:pPr>
              <w:widowControl/>
              <w:autoSpaceDE/>
              <w:autoSpaceDN/>
              <w:jc w:val="center"/>
              <w:rPr>
                <w:rFonts w:ascii="Calibri" w:hAnsi="Calibri" w:cs="Calibri"/>
                <w:b/>
                <w:bCs/>
                <w:color w:val="000000"/>
                <w:sz w:val="16"/>
                <w:szCs w:val="16"/>
              </w:rPr>
            </w:pPr>
            <w:r w:rsidRPr="00EE06EF">
              <w:rPr>
                <w:rFonts w:ascii="Calibri" w:hAnsi="Calibri" w:cs="Calibri"/>
                <w:b/>
                <w:bCs/>
                <w:color w:val="000000"/>
                <w:sz w:val="16"/>
                <w:szCs w:val="16"/>
              </w:rPr>
              <w:t> </w:t>
            </w:r>
          </w:p>
        </w:tc>
        <w:tc>
          <w:tcPr>
            <w:tcW w:w="1620" w:type="dxa"/>
            <w:tcBorders>
              <w:top w:val="single" w:color="auto" w:sz="8" w:space="0"/>
              <w:left w:val="nil"/>
              <w:bottom w:val="single" w:color="auto" w:sz="8" w:space="0"/>
              <w:right w:val="single" w:color="auto" w:sz="4" w:space="0"/>
            </w:tcBorders>
            <w:shd w:val="clear" w:color="000000" w:fill="DDEBF7"/>
            <w:vAlign w:val="center"/>
            <w:hideMark/>
          </w:tcPr>
          <w:p w:rsidRPr="00EE06EF" w:rsidR="00956E26" w:rsidP="00883DC9" w:rsidRDefault="00956E26" w14:paraId="411A111F" w14:textId="21B353AE">
            <w:pPr>
              <w:widowControl/>
              <w:autoSpaceDE/>
              <w:autoSpaceDN/>
              <w:jc w:val="center"/>
              <w:rPr>
                <w:rFonts w:ascii="Calibri" w:hAnsi="Calibri" w:cs="Calibri"/>
                <w:b/>
                <w:bCs/>
                <w:color w:val="000000"/>
                <w:sz w:val="16"/>
                <w:szCs w:val="16"/>
              </w:rPr>
            </w:pPr>
            <w:r w:rsidRPr="00EE06EF">
              <w:rPr>
                <w:rFonts w:ascii="Calibri" w:hAnsi="Calibri" w:cs="Calibri"/>
                <w:b/>
                <w:bCs/>
                <w:color w:val="000000"/>
                <w:sz w:val="16"/>
                <w:szCs w:val="16"/>
              </w:rPr>
              <w:t>8,</w:t>
            </w:r>
            <w:r w:rsidRPr="00EE06EF" w:rsidR="0020726B">
              <w:rPr>
                <w:rFonts w:ascii="Calibri" w:hAnsi="Calibri" w:cs="Calibri"/>
                <w:b/>
                <w:bCs/>
                <w:color w:val="000000"/>
                <w:sz w:val="16"/>
                <w:szCs w:val="16"/>
              </w:rPr>
              <w:t>92</w:t>
            </w:r>
            <w:r w:rsidR="0020726B">
              <w:rPr>
                <w:rFonts w:ascii="Calibri" w:hAnsi="Calibri" w:cs="Calibri"/>
                <w:b/>
                <w:bCs/>
                <w:color w:val="000000"/>
                <w:sz w:val="16"/>
                <w:szCs w:val="16"/>
              </w:rPr>
              <w:t>3</w:t>
            </w:r>
            <w:r w:rsidRPr="00EE06EF" w:rsidR="0020726B">
              <w:rPr>
                <w:rFonts w:ascii="Calibri" w:hAnsi="Calibri" w:cs="Calibri"/>
                <w:b/>
                <w:bCs/>
                <w:color w:val="000000"/>
                <w:sz w:val="16"/>
                <w:szCs w:val="16"/>
              </w:rPr>
              <w:t xml:space="preserve"> </w:t>
            </w:r>
          </w:p>
        </w:tc>
        <w:tc>
          <w:tcPr>
            <w:tcW w:w="2160" w:type="dxa"/>
            <w:tcBorders>
              <w:top w:val="single" w:color="auto" w:sz="8" w:space="0"/>
              <w:left w:val="nil"/>
              <w:bottom w:val="single" w:color="auto" w:sz="8" w:space="0"/>
              <w:right w:val="single" w:color="auto" w:sz="4" w:space="0"/>
            </w:tcBorders>
            <w:shd w:val="clear" w:color="000000" w:fill="000000"/>
            <w:vAlign w:val="center"/>
            <w:hideMark/>
          </w:tcPr>
          <w:p w:rsidRPr="00EE06EF" w:rsidR="00956E26" w:rsidP="00883DC9" w:rsidRDefault="00956E26" w14:paraId="200FAA61" w14:textId="77777777">
            <w:pPr>
              <w:widowControl/>
              <w:autoSpaceDE/>
              <w:autoSpaceDN/>
              <w:jc w:val="center"/>
              <w:rPr>
                <w:rFonts w:ascii="Calibri" w:hAnsi="Calibri" w:cs="Calibri"/>
                <w:b/>
                <w:bCs/>
                <w:color w:val="000000"/>
                <w:sz w:val="16"/>
                <w:szCs w:val="16"/>
              </w:rPr>
            </w:pPr>
            <w:r w:rsidRPr="00EE06EF">
              <w:rPr>
                <w:rFonts w:ascii="Calibri" w:hAnsi="Calibri" w:cs="Calibri"/>
                <w:b/>
                <w:bCs/>
                <w:color w:val="000000"/>
                <w:sz w:val="16"/>
                <w:szCs w:val="16"/>
              </w:rPr>
              <w:t> </w:t>
            </w:r>
          </w:p>
        </w:tc>
        <w:tc>
          <w:tcPr>
            <w:tcW w:w="1260" w:type="dxa"/>
            <w:tcBorders>
              <w:top w:val="single" w:color="auto" w:sz="8" w:space="0"/>
              <w:left w:val="nil"/>
              <w:bottom w:val="single" w:color="auto" w:sz="8" w:space="0"/>
              <w:right w:val="single" w:color="auto" w:sz="8" w:space="0"/>
            </w:tcBorders>
            <w:shd w:val="clear" w:color="000000" w:fill="DDEBF7"/>
            <w:vAlign w:val="center"/>
            <w:hideMark/>
          </w:tcPr>
          <w:p w:rsidRPr="000F4FCA" w:rsidR="00956E26" w:rsidP="005A0EA6" w:rsidRDefault="00956E26" w14:paraId="14081618" w14:textId="41642DAB">
            <w:pPr>
              <w:widowControl/>
              <w:autoSpaceDE/>
              <w:autoSpaceDN/>
              <w:jc w:val="center"/>
              <w:rPr>
                <w:rFonts w:asciiTheme="minorHAnsi" w:hAnsiTheme="minorHAnsi" w:cstheme="minorHAnsi"/>
                <w:b/>
                <w:bCs/>
                <w:color w:val="000000"/>
                <w:sz w:val="16"/>
                <w:szCs w:val="16"/>
              </w:rPr>
            </w:pPr>
            <w:r w:rsidRPr="000F4FCA">
              <w:rPr>
                <w:rFonts w:asciiTheme="minorHAnsi" w:hAnsiTheme="minorHAnsi" w:cstheme="minorHAnsi"/>
                <w:b/>
                <w:sz w:val="16"/>
                <w:szCs w:val="16"/>
              </w:rPr>
              <w:t>$</w:t>
            </w:r>
            <w:r w:rsidR="002E3BEA">
              <w:rPr>
                <w:rFonts w:asciiTheme="minorHAnsi" w:hAnsiTheme="minorHAnsi" w:cstheme="minorHAnsi"/>
                <w:b/>
                <w:sz w:val="16"/>
                <w:szCs w:val="16"/>
              </w:rPr>
              <w:t>21,</w:t>
            </w:r>
            <w:r w:rsidR="005A0EA6">
              <w:rPr>
                <w:rFonts w:asciiTheme="minorHAnsi" w:hAnsiTheme="minorHAnsi" w:cstheme="minorHAnsi"/>
                <w:b/>
                <w:sz w:val="16"/>
                <w:szCs w:val="16"/>
              </w:rPr>
              <w:t>471</w:t>
            </w:r>
          </w:p>
        </w:tc>
      </w:tr>
    </w:tbl>
    <w:p w:rsidRPr="004A65E8" w:rsidR="00932BE0" w:rsidP="004A65E8" w:rsidRDefault="00932BE0" w14:paraId="0B50886D" w14:textId="3FDDD1CE">
      <w:pPr>
        <w:pStyle w:val="BodyText"/>
        <w:contextualSpacing/>
        <w:rPr>
          <w:rFonts w:asciiTheme="minorHAnsi" w:hAnsiTheme="minorHAnsi" w:cstheme="minorHAnsi"/>
          <w:sz w:val="18"/>
          <w:szCs w:val="18"/>
        </w:rPr>
      </w:pPr>
      <w:r w:rsidRPr="004A65E8">
        <w:rPr>
          <w:rFonts w:asciiTheme="minorHAnsi" w:hAnsiTheme="minorHAnsi" w:cstheme="minorHAnsi"/>
          <w:sz w:val="18"/>
          <w:szCs w:val="18"/>
        </w:rPr>
        <w:t>*</w:t>
      </w:r>
      <w:r>
        <w:rPr>
          <w:rFonts w:asciiTheme="minorHAnsi" w:hAnsiTheme="minorHAnsi" w:cstheme="minorHAnsi"/>
          <w:sz w:val="18"/>
          <w:szCs w:val="18"/>
        </w:rPr>
        <w:t xml:space="preserve"> </w:t>
      </w:r>
      <w:r w:rsidR="005B50C0">
        <w:rPr>
          <w:rFonts w:asciiTheme="minorHAnsi" w:hAnsiTheme="minorHAnsi" w:cstheme="minorHAnsi"/>
          <w:sz w:val="18"/>
          <w:szCs w:val="18"/>
        </w:rPr>
        <w:t>P</w:t>
      </w:r>
      <w:r w:rsidRPr="004A65E8">
        <w:rPr>
          <w:rFonts w:asciiTheme="minorHAnsi" w:hAnsiTheme="minorHAnsi" w:cstheme="minorHAnsi"/>
          <w:sz w:val="18"/>
          <w:szCs w:val="18"/>
        </w:rPr>
        <w:t>ostage</w:t>
      </w:r>
      <w:r>
        <w:rPr>
          <w:rFonts w:asciiTheme="minorHAnsi" w:hAnsiTheme="minorHAnsi" w:cstheme="minorHAnsi"/>
          <w:sz w:val="18"/>
          <w:szCs w:val="18"/>
        </w:rPr>
        <w:t xml:space="preserve"> $ 0.55; fax </w:t>
      </w:r>
      <w:r w:rsidR="005B50C0">
        <w:rPr>
          <w:rFonts w:asciiTheme="minorHAnsi" w:hAnsiTheme="minorHAnsi" w:cstheme="minorHAnsi"/>
          <w:sz w:val="18"/>
          <w:szCs w:val="18"/>
        </w:rPr>
        <w:t>$6</w:t>
      </w:r>
      <w:r>
        <w:rPr>
          <w:rFonts w:asciiTheme="minorHAnsi" w:hAnsiTheme="minorHAnsi" w:cstheme="minorHAnsi"/>
          <w:sz w:val="18"/>
          <w:szCs w:val="18"/>
        </w:rPr>
        <w:t>; online; photocopy $0.15/page; notary $10;</w:t>
      </w:r>
      <w:r w:rsidR="005B50C0">
        <w:rPr>
          <w:rFonts w:asciiTheme="minorHAnsi" w:hAnsiTheme="minorHAnsi" w:cstheme="minorHAnsi"/>
          <w:sz w:val="18"/>
          <w:szCs w:val="18"/>
        </w:rPr>
        <w:t xml:space="preserve"> attorney $125.</w:t>
      </w:r>
      <w:r>
        <w:rPr>
          <w:rFonts w:asciiTheme="minorHAnsi" w:hAnsiTheme="minorHAnsi" w:cstheme="minorHAnsi"/>
          <w:sz w:val="18"/>
          <w:szCs w:val="18"/>
        </w:rPr>
        <w:t xml:space="preserve"> </w:t>
      </w:r>
    </w:p>
    <w:p w:rsidRPr="00F35823" w:rsidR="00F35823" w:rsidP="00F35823" w:rsidRDefault="00F35823" w14:paraId="32F8048A" w14:textId="77777777">
      <w:pPr>
        <w:pStyle w:val="BodyText"/>
        <w:contextualSpacing/>
        <w:rPr>
          <w:rFonts w:asciiTheme="minorHAnsi" w:hAnsiTheme="minorHAnsi" w:cstheme="minorHAnsi"/>
          <w:sz w:val="18"/>
          <w:szCs w:val="18"/>
        </w:rPr>
      </w:pPr>
      <w:r w:rsidRPr="00F35823">
        <w:rPr>
          <w:rFonts w:asciiTheme="minorHAnsi" w:hAnsiTheme="minorHAnsi" w:cstheme="minorHAnsi"/>
          <w:sz w:val="18"/>
          <w:szCs w:val="18"/>
          <w:vertAlign w:val="superscript"/>
        </w:rPr>
        <w:t>1/</w:t>
      </w:r>
      <w:r w:rsidRPr="00F35823">
        <w:rPr>
          <w:rFonts w:asciiTheme="minorHAnsi" w:hAnsiTheme="minorHAnsi" w:cstheme="minorHAnsi"/>
          <w:sz w:val="18"/>
          <w:szCs w:val="18"/>
        </w:rPr>
        <w:t xml:space="preserve"> The application is completed by two respondents: the transferor and the transferee.</w:t>
      </w:r>
    </w:p>
    <w:p w:rsidRPr="00F35823" w:rsidR="00F35823" w:rsidP="00F35823" w:rsidRDefault="00F35823" w14:paraId="6FD2F90C" w14:textId="77777777">
      <w:pPr>
        <w:pStyle w:val="BodyText"/>
        <w:contextualSpacing/>
        <w:rPr>
          <w:rFonts w:asciiTheme="minorHAnsi" w:hAnsiTheme="minorHAnsi" w:cstheme="minorHAnsi"/>
          <w:sz w:val="18"/>
          <w:szCs w:val="18"/>
        </w:rPr>
      </w:pPr>
      <w:r w:rsidRPr="00F35823">
        <w:rPr>
          <w:rFonts w:asciiTheme="minorHAnsi" w:hAnsiTheme="minorHAnsi" w:cstheme="minorHAnsi"/>
          <w:sz w:val="18"/>
          <w:szCs w:val="18"/>
          <w:vertAlign w:val="superscript"/>
        </w:rPr>
        <w:t>2/</w:t>
      </w:r>
      <w:r w:rsidRPr="00F35823">
        <w:rPr>
          <w:rFonts w:asciiTheme="minorHAnsi" w:hAnsiTheme="minorHAnsi" w:cstheme="minorHAnsi"/>
          <w:sz w:val="18"/>
          <w:szCs w:val="18"/>
        </w:rPr>
        <w:t xml:space="preserve"> The application is completed by three respondents: the transferor, the transferee, and the health care provider.</w:t>
      </w:r>
    </w:p>
    <w:p w:rsidRPr="00F35823" w:rsidR="00F35823" w:rsidP="00F35823" w:rsidRDefault="00F35823" w14:paraId="0BA9362D" w14:textId="4BD41210">
      <w:pPr>
        <w:pStyle w:val="BodyText"/>
        <w:contextualSpacing/>
        <w:rPr>
          <w:rFonts w:asciiTheme="minorHAnsi" w:hAnsiTheme="minorHAnsi" w:cstheme="minorHAnsi"/>
          <w:sz w:val="18"/>
          <w:szCs w:val="18"/>
        </w:rPr>
      </w:pPr>
      <w:r w:rsidRPr="00F35823">
        <w:rPr>
          <w:rFonts w:asciiTheme="minorHAnsi" w:hAnsiTheme="minorHAnsi" w:cstheme="minorHAnsi"/>
          <w:sz w:val="18"/>
          <w:szCs w:val="18"/>
          <w:vertAlign w:val="superscript"/>
        </w:rPr>
        <w:t>3/</w:t>
      </w:r>
      <w:r w:rsidRPr="00F35823">
        <w:rPr>
          <w:rFonts w:asciiTheme="minorHAnsi" w:hAnsiTheme="minorHAnsi" w:cstheme="minorHAnsi"/>
          <w:sz w:val="18"/>
          <w:szCs w:val="18"/>
        </w:rPr>
        <w:t xml:space="preserve"> An average was used because this application may be submitted by mail or fax.   </w:t>
      </w:r>
    </w:p>
    <w:p w:rsidRPr="00F35823" w:rsidR="0044389C" w:rsidP="00F35823" w:rsidRDefault="00F35823" w14:paraId="39174895" w14:textId="58839ABC">
      <w:pPr>
        <w:pStyle w:val="BodyText"/>
        <w:contextualSpacing/>
        <w:rPr>
          <w:rFonts w:asciiTheme="minorHAnsi" w:hAnsiTheme="minorHAnsi" w:cstheme="minorHAnsi"/>
          <w:sz w:val="18"/>
          <w:szCs w:val="18"/>
        </w:rPr>
      </w:pPr>
      <w:r w:rsidRPr="00F35823">
        <w:rPr>
          <w:rFonts w:asciiTheme="minorHAnsi" w:hAnsiTheme="minorHAnsi" w:cstheme="minorHAnsi"/>
          <w:sz w:val="18"/>
          <w:szCs w:val="18"/>
          <w:vertAlign w:val="superscript"/>
        </w:rPr>
        <w:t>4/</w:t>
      </w:r>
      <w:r w:rsidRPr="00F35823">
        <w:rPr>
          <w:rFonts w:asciiTheme="minorHAnsi" w:hAnsiTheme="minorHAnsi" w:cstheme="minorHAnsi"/>
          <w:sz w:val="18"/>
          <w:szCs w:val="18"/>
        </w:rPr>
        <w:t xml:space="preserve"> An average was used because this application may be submitted by mail, fax, or online.   </w:t>
      </w:r>
    </w:p>
    <w:p w:rsidR="00EE06EF" w:rsidP="00735EE7" w:rsidRDefault="00EE06EF" w14:paraId="3F0E190D" w14:textId="77777777">
      <w:pPr>
        <w:pStyle w:val="BodyText"/>
        <w:contextualSpacing/>
      </w:pPr>
    </w:p>
    <w:p w:rsidR="00C97E4C" w:rsidP="00735EE7" w:rsidRDefault="00C97E4C" w14:paraId="08269C7E" w14:textId="77777777">
      <w:pPr>
        <w:pStyle w:val="BodyText"/>
        <w:contextualSpacing/>
      </w:pPr>
    </w:p>
    <w:p w:rsidR="00916670" w:rsidP="00F1572B" w:rsidRDefault="00916670" w14:paraId="6D55B3E5" w14:textId="77777777">
      <w:pPr>
        <w:shd w:val="clear" w:color="auto" w:fill="EAF1DD" w:themeFill="accent3" w:themeFillTint="33"/>
        <w:tabs>
          <w:tab w:val="left" w:pos="360"/>
        </w:tabs>
        <w:spacing w:before="80"/>
        <w:ind w:left="131"/>
        <w:rPr>
          <w:rFonts w:eastAsiaTheme="minorHAnsi"/>
          <w:b/>
          <w:sz w:val="24"/>
          <w:szCs w:val="24"/>
        </w:rPr>
        <w:sectPr w:rsidR="00916670" w:rsidSect="0046506D">
          <w:pgSz w:w="15840" w:h="12240" w:orient="landscape"/>
          <w:pgMar w:top="1440" w:right="1440" w:bottom="1440" w:left="1440" w:header="0" w:footer="1110" w:gutter="0"/>
          <w:cols w:space="720"/>
          <w:docGrid w:linePitch="299"/>
        </w:sectPr>
      </w:pPr>
    </w:p>
    <w:p w:rsidRPr="00F1572B" w:rsidR="00C97E4C" w:rsidP="00B956FA" w:rsidRDefault="00F1572B" w14:paraId="2938F83B" w14:textId="03D068EB">
      <w:pPr>
        <w:tabs>
          <w:tab w:val="left" w:pos="360"/>
        </w:tabs>
        <w:spacing w:before="80"/>
        <w:ind w:left="131"/>
        <w:rPr>
          <w:rFonts w:eastAsiaTheme="minorHAnsi"/>
          <w:b/>
          <w:sz w:val="24"/>
          <w:szCs w:val="24"/>
        </w:rPr>
      </w:pPr>
      <w:r>
        <w:rPr>
          <w:rFonts w:eastAsiaTheme="minorHAnsi"/>
          <w:b/>
          <w:sz w:val="24"/>
          <w:szCs w:val="24"/>
        </w:rPr>
        <w:t xml:space="preserve">14. </w:t>
      </w:r>
      <w:r w:rsidRPr="00F1572B" w:rsidR="00C97E4C">
        <w:rPr>
          <w:rFonts w:eastAsiaTheme="minorHAnsi"/>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97E4C" w:rsidP="00B956FA" w:rsidRDefault="00C97E4C" w14:paraId="4C4E497E" w14:textId="77777777">
      <w:pPr>
        <w:pStyle w:val="BodyText"/>
        <w:contextualSpacing/>
      </w:pPr>
    </w:p>
    <w:p w:rsidRPr="004B7081" w:rsidR="008E7D10" w:rsidP="00B956FA" w:rsidRDefault="008E7D10" w14:paraId="5C800337" w14:textId="4F56F3C5">
      <w:pPr>
        <w:adjustRightInd w:val="0"/>
        <w:rPr>
          <w:sz w:val="24"/>
          <w:szCs w:val="24"/>
        </w:rPr>
      </w:pPr>
      <w:r w:rsidRPr="004B7081">
        <w:rPr>
          <w:sz w:val="24"/>
          <w:szCs w:val="24"/>
        </w:rPr>
        <w:t xml:space="preserve">A cost recovery program is in effect for the </w:t>
      </w:r>
      <w:r w:rsidRPr="004B7081" w:rsidR="00674E97">
        <w:rPr>
          <w:sz w:val="24"/>
          <w:szCs w:val="24"/>
        </w:rPr>
        <w:t>IFQ</w:t>
      </w:r>
      <w:r w:rsidRPr="004B7081">
        <w:rPr>
          <w:sz w:val="24"/>
          <w:szCs w:val="24"/>
        </w:rPr>
        <w:t xml:space="preserve"> Program. Under this cost recovery program, NMFS is authorized to collect direct program costs from the </w:t>
      </w:r>
      <w:r w:rsidRPr="004B7081" w:rsidR="00674E97">
        <w:rPr>
          <w:sz w:val="24"/>
          <w:szCs w:val="24"/>
        </w:rPr>
        <w:t>permit holders.</w:t>
      </w:r>
      <w:r w:rsidRPr="004B7081">
        <w:rPr>
          <w:sz w:val="24"/>
          <w:szCs w:val="24"/>
        </w:rPr>
        <w:t xml:space="preserve"> Therefore, the information collection requirements of the </w:t>
      </w:r>
      <w:r w:rsidRPr="004B7081" w:rsidR="00674E97">
        <w:rPr>
          <w:sz w:val="24"/>
          <w:szCs w:val="24"/>
        </w:rPr>
        <w:t>IFQ</w:t>
      </w:r>
      <w:r w:rsidRPr="004B7081">
        <w:rPr>
          <w:sz w:val="24"/>
          <w:szCs w:val="24"/>
        </w:rPr>
        <w:t xml:space="preserve"> Program do not impose a cost on the Federal </w:t>
      </w:r>
      <w:r w:rsidRPr="004B7081" w:rsidR="00430EBD">
        <w:rPr>
          <w:sz w:val="24"/>
          <w:szCs w:val="24"/>
        </w:rPr>
        <w:t>G</w:t>
      </w:r>
      <w:r w:rsidRPr="004B7081">
        <w:rPr>
          <w:sz w:val="24"/>
          <w:szCs w:val="24"/>
        </w:rPr>
        <w:t xml:space="preserve">overnment. Direct program costs are the costs NMFS incurs to manage, collect data from, and enforce the </w:t>
      </w:r>
      <w:r w:rsidRPr="004B7081" w:rsidR="00674E97">
        <w:rPr>
          <w:sz w:val="24"/>
          <w:szCs w:val="24"/>
        </w:rPr>
        <w:t>IFQ</w:t>
      </w:r>
      <w:r w:rsidRPr="004B7081">
        <w:rPr>
          <w:sz w:val="24"/>
          <w:szCs w:val="24"/>
        </w:rPr>
        <w:t xml:space="preserve"> Program. </w:t>
      </w:r>
    </w:p>
    <w:p w:rsidRPr="004B7081" w:rsidR="008E7D10" w:rsidP="008E7D10" w:rsidRDefault="008E7D10" w14:paraId="36082F92" w14:textId="77777777">
      <w:pPr>
        <w:adjustRightInd w:val="0"/>
        <w:rPr>
          <w:sz w:val="24"/>
          <w:szCs w:val="24"/>
        </w:rPr>
      </w:pPr>
    </w:p>
    <w:p w:rsidRPr="004B7081" w:rsidR="008E7D10" w:rsidP="008E7D10" w:rsidRDefault="008E7D10" w14:paraId="7315BEAA" w14:textId="663D89D2">
      <w:pPr>
        <w:adjustRightInd w:val="0"/>
        <w:rPr>
          <w:sz w:val="24"/>
          <w:szCs w:val="24"/>
        </w:rPr>
      </w:pPr>
      <w:r w:rsidRPr="004B7081">
        <w:rPr>
          <w:sz w:val="24"/>
          <w:szCs w:val="24"/>
        </w:rPr>
        <w:t xml:space="preserve">The direct program costs for the </w:t>
      </w:r>
      <w:r w:rsidRPr="004B7081" w:rsidR="00674E97">
        <w:rPr>
          <w:sz w:val="24"/>
          <w:szCs w:val="24"/>
        </w:rPr>
        <w:t>IFQ</w:t>
      </w:r>
      <w:r w:rsidRPr="004B7081">
        <w:rPr>
          <w:sz w:val="24"/>
          <w:szCs w:val="24"/>
        </w:rPr>
        <w:t xml:space="preserve"> Program in 201</w:t>
      </w:r>
      <w:r w:rsidRPr="004B7081" w:rsidR="0071598A">
        <w:rPr>
          <w:sz w:val="24"/>
          <w:szCs w:val="24"/>
        </w:rPr>
        <w:t>9</w:t>
      </w:r>
      <w:r w:rsidRPr="004B7081">
        <w:rPr>
          <w:sz w:val="24"/>
          <w:szCs w:val="24"/>
        </w:rPr>
        <w:t xml:space="preserve"> were </w:t>
      </w:r>
      <w:r w:rsidRPr="004B7081" w:rsidR="0071598A">
        <w:rPr>
          <w:sz w:val="24"/>
          <w:szCs w:val="24"/>
        </w:rPr>
        <w:t>$ 4,488,393</w:t>
      </w:r>
      <w:r w:rsidRPr="004B7081">
        <w:rPr>
          <w:sz w:val="24"/>
          <w:szCs w:val="24"/>
        </w:rPr>
        <w:t xml:space="preserve">. </w:t>
      </w:r>
    </w:p>
    <w:p w:rsidRPr="004B7081" w:rsidR="008E7D10" w:rsidP="00241FDE" w:rsidRDefault="008E7D10" w14:paraId="1FEA14B1" w14:textId="3A242C60">
      <w:pPr>
        <w:pStyle w:val="BodyText"/>
        <w:contextualSpacing/>
      </w:pPr>
    </w:p>
    <w:p w:rsidRPr="004B7081" w:rsidR="00674E97" w:rsidP="00674E97" w:rsidRDefault="005A0707" w14:paraId="39B84242" w14:textId="036ABD9F">
      <w:pPr>
        <w:pStyle w:val="BodyText"/>
        <w:contextualSpacing/>
      </w:pPr>
      <w:r w:rsidRPr="004B7081">
        <w:t>The following are e</w:t>
      </w:r>
      <w:r w:rsidRPr="004B7081" w:rsidR="00674E97">
        <w:t>xamples of the types of tasks that were included under the 201</w:t>
      </w:r>
      <w:r w:rsidRPr="004B7081" w:rsidR="00B12054">
        <w:t>9</w:t>
      </w:r>
      <w:r w:rsidRPr="004B7081" w:rsidR="00674E97">
        <w:t xml:space="preserve"> IFQ direct program costs:</w:t>
      </w:r>
    </w:p>
    <w:p w:rsidR="00386886" w:rsidP="0089742D" w:rsidRDefault="00386886" w14:paraId="3FEE16CF" w14:textId="70B93300">
      <w:pPr>
        <w:pStyle w:val="BodyText"/>
        <w:numPr>
          <w:ilvl w:val="0"/>
          <w:numId w:val="13"/>
        </w:numPr>
        <w:contextualSpacing/>
      </w:pPr>
      <w:r>
        <w:t>analysis and rulemaking activities; in particular, regulations to authorize a fish-up provision for Community Quota Entities in Area 3A, changes to the medical and beneficiary provisions, and authorizing harvest of IFQ halibut in the BSAI using pot gear</w:t>
      </w:r>
    </w:p>
    <w:p w:rsidR="00386886" w:rsidP="0089742D" w:rsidRDefault="00386886" w14:paraId="5E628485" w14:textId="0BE668C9">
      <w:pPr>
        <w:pStyle w:val="BodyText"/>
        <w:numPr>
          <w:ilvl w:val="0"/>
          <w:numId w:val="13"/>
        </w:numPr>
        <w:contextualSpacing/>
      </w:pPr>
      <w:r>
        <w:t>maintenance of the electronic reporting systems, including the catch accounting system</w:t>
      </w:r>
    </w:p>
    <w:p w:rsidR="00386886" w:rsidP="0089742D" w:rsidRDefault="00386886" w14:paraId="0482CE5E" w14:textId="214E9C25">
      <w:pPr>
        <w:pStyle w:val="BodyText"/>
        <w:numPr>
          <w:ilvl w:val="0"/>
          <w:numId w:val="13"/>
        </w:numPr>
        <w:contextualSpacing/>
      </w:pPr>
      <w:r>
        <w:t>programming, web design, and maintenance of online applications</w:t>
      </w:r>
    </w:p>
    <w:p w:rsidR="00386886" w:rsidP="0089742D" w:rsidRDefault="00386886" w14:paraId="262249A8" w14:textId="5FC908F6">
      <w:pPr>
        <w:pStyle w:val="BodyText"/>
        <w:numPr>
          <w:ilvl w:val="0"/>
          <w:numId w:val="13"/>
        </w:numPr>
        <w:contextualSpacing/>
      </w:pPr>
      <w:r>
        <w:t>issuance of approximately 2,600 annual IFQ permits, 200 registered buyer permits, and 1,300 hired master permits, which includes responding to questions about those permits</w:t>
      </w:r>
    </w:p>
    <w:p w:rsidR="00386886" w:rsidP="0089742D" w:rsidRDefault="00386886" w14:paraId="4AF24DAF" w14:textId="78A55C8A">
      <w:pPr>
        <w:pStyle w:val="BodyText"/>
        <w:numPr>
          <w:ilvl w:val="0"/>
          <w:numId w:val="13"/>
        </w:numPr>
        <w:contextualSpacing/>
      </w:pPr>
      <w:r>
        <w:t>processing approximately 1,200 transfers of QS and/or IFQ. This includes medical transfers, transfers with right of survivorship, and Guided Angler Fish transfers. Processing transfers also includes responding to questions about the transfers</w:t>
      </w:r>
      <w:r w:rsidR="003A440C">
        <w:t>.</w:t>
      </w:r>
    </w:p>
    <w:p w:rsidR="00386886" w:rsidP="0089742D" w:rsidRDefault="00386886" w14:paraId="4C9B1900" w14:textId="7ADC0B7F">
      <w:pPr>
        <w:pStyle w:val="BodyText"/>
        <w:numPr>
          <w:ilvl w:val="0"/>
          <w:numId w:val="13"/>
        </w:numPr>
        <w:contextualSpacing/>
      </w:pPr>
      <w:r>
        <w:t>producing an annual transfer report</w:t>
      </w:r>
    </w:p>
    <w:p w:rsidR="00386886" w:rsidP="0089742D" w:rsidRDefault="00386886" w14:paraId="27070BBC" w14:textId="66B20098">
      <w:pPr>
        <w:pStyle w:val="BodyText"/>
        <w:numPr>
          <w:ilvl w:val="0"/>
          <w:numId w:val="13"/>
        </w:numPr>
        <w:contextualSpacing/>
      </w:pPr>
      <w:r>
        <w:t>determining standard ex-vessel prices using value and volume reports submitted by IFQ Registered Buyers</w:t>
      </w:r>
    </w:p>
    <w:p w:rsidR="00386886" w:rsidP="0089742D" w:rsidRDefault="00386886" w14:paraId="5459EBCF" w14:textId="55CDB1FE">
      <w:pPr>
        <w:pStyle w:val="BodyText"/>
        <w:numPr>
          <w:ilvl w:val="0"/>
          <w:numId w:val="13"/>
        </w:numPr>
        <w:contextualSpacing/>
      </w:pPr>
      <w:r>
        <w:t>fee determination and collection process</w:t>
      </w:r>
    </w:p>
    <w:p w:rsidR="00386886" w:rsidP="0089742D" w:rsidRDefault="00386886" w14:paraId="18B84D1A" w14:textId="31685A9C">
      <w:pPr>
        <w:pStyle w:val="BodyText"/>
        <w:numPr>
          <w:ilvl w:val="0"/>
          <w:numId w:val="13"/>
        </w:numPr>
        <w:contextualSpacing/>
      </w:pPr>
      <w:r>
        <w:t>port sampling, primarily personnel costs, but also includes travel and supplies</w:t>
      </w:r>
    </w:p>
    <w:p w:rsidR="00386886" w:rsidP="0089742D" w:rsidRDefault="00386886" w14:paraId="71729D4F" w14:textId="4F3230E5">
      <w:pPr>
        <w:pStyle w:val="BodyText"/>
        <w:numPr>
          <w:ilvl w:val="0"/>
          <w:numId w:val="13"/>
        </w:numPr>
        <w:contextualSpacing/>
      </w:pPr>
      <w:r>
        <w:t>processing North Pacific IFQ loan program applications</w:t>
      </w:r>
    </w:p>
    <w:p w:rsidR="00B12054" w:rsidP="0089742D" w:rsidRDefault="00386886" w14:paraId="61499683" w14:textId="5BC65B7D">
      <w:pPr>
        <w:pStyle w:val="BodyText"/>
        <w:numPr>
          <w:ilvl w:val="0"/>
          <w:numId w:val="13"/>
        </w:numPr>
        <w:contextualSpacing/>
      </w:pPr>
      <w:r>
        <w:t>inspections, boardings, investigations, outreach and education, and compliance assistance by approximately 20 officers and 10 agents. Additionally, a staff of 6 to 8 data technicians are contracted annually for 7-day per week processing of required reports, such as Product Transfer, Prior Notice of Landing, IFQ Departure, IFQ Overage, and Vessel Activity Reports.</w:t>
      </w:r>
    </w:p>
    <w:p w:rsidR="00B12054" w:rsidP="00735EE7" w:rsidRDefault="00B12054" w14:paraId="6D8D6AA2" w14:textId="77777777">
      <w:pPr>
        <w:pStyle w:val="BodyText"/>
        <w:contextualSpacing/>
      </w:pPr>
    </w:p>
    <w:p w:rsidR="00916670" w:rsidP="00224808" w:rsidRDefault="00916670" w14:paraId="27E8F8B9" w14:textId="77777777">
      <w:pPr>
        <w:shd w:val="clear" w:color="auto" w:fill="EAF1DD" w:themeFill="accent3" w:themeFillTint="33"/>
        <w:tabs>
          <w:tab w:val="left" w:pos="360"/>
        </w:tabs>
        <w:spacing w:before="80"/>
        <w:ind w:left="131"/>
        <w:rPr>
          <w:rFonts w:eastAsiaTheme="minorHAnsi"/>
          <w:b/>
          <w:sz w:val="24"/>
          <w:szCs w:val="24"/>
        </w:rPr>
        <w:sectPr w:rsidR="00916670" w:rsidSect="00916670">
          <w:pgSz w:w="12240" w:h="15840"/>
          <w:pgMar w:top="1440" w:right="1440" w:bottom="1440" w:left="1440" w:header="0" w:footer="1110" w:gutter="0"/>
          <w:cols w:space="720"/>
          <w:docGrid w:linePitch="299"/>
        </w:sectPr>
      </w:pPr>
    </w:p>
    <w:p w:rsidRPr="00224808" w:rsidR="00E63677" w:rsidP="00E713E9" w:rsidRDefault="00224808" w14:paraId="68B06985" w14:textId="0BE33EB2">
      <w:pPr>
        <w:tabs>
          <w:tab w:val="left" w:pos="360"/>
        </w:tabs>
        <w:spacing w:before="80"/>
        <w:ind w:left="131"/>
        <w:rPr>
          <w:rFonts w:eastAsiaTheme="minorHAnsi"/>
          <w:b/>
          <w:sz w:val="24"/>
          <w:szCs w:val="24"/>
        </w:rPr>
      </w:pPr>
      <w:r>
        <w:rPr>
          <w:rFonts w:eastAsiaTheme="minorHAnsi"/>
          <w:b/>
          <w:sz w:val="24"/>
          <w:szCs w:val="24"/>
        </w:rPr>
        <w:t xml:space="preserve">15. </w:t>
      </w:r>
      <w:r w:rsidRPr="00224808" w:rsidR="00E63677">
        <w:rPr>
          <w:rFonts w:eastAsiaTheme="minorHAnsi"/>
          <w:b/>
          <w:sz w:val="24"/>
          <w:szCs w:val="24"/>
        </w:rPr>
        <w:t>Explain the reasons for any program changes or adjustments reported in ROCIS.</w:t>
      </w:r>
    </w:p>
    <w:p w:rsidR="006616C3" w:rsidP="00EF379A" w:rsidRDefault="006616C3" w14:paraId="3C654E16" w14:textId="77777777">
      <w:pPr>
        <w:widowControl/>
        <w:autoSpaceDE/>
        <w:autoSpaceDN/>
        <w:rPr>
          <w:sz w:val="24"/>
          <w:szCs w:val="24"/>
        </w:rPr>
      </w:pPr>
    </w:p>
    <w:p w:rsidRPr="00C82C1E" w:rsidR="00C82C1E" w:rsidP="00EF379A" w:rsidRDefault="00BA695D" w14:paraId="7ADFF0C1" w14:textId="49040BB7">
      <w:pPr>
        <w:widowControl/>
        <w:autoSpaceDE/>
        <w:autoSpaceDN/>
        <w:rPr>
          <w:sz w:val="24"/>
          <w:szCs w:val="24"/>
        </w:rPr>
      </w:pPr>
      <w:r w:rsidRPr="00BA695D">
        <w:rPr>
          <w:sz w:val="24"/>
          <w:szCs w:val="24"/>
        </w:rPr>
        <w:t>The following tables show the changes in the number of respondents, responses, time estimates, labor</w:t>
      </w:r>
      <w:r>
        <w:rPr>
          <w:sz w:val="24"/>
          <w:szCs w:val="24"/>
        </w:rPr>
        <w:t xml:space="preserve"> costs, and miscellaneous costs,</w:t>
      </w:r>
      <w:r w:rsidRPr="00BA695D">
        <w:rPr>
          <w:sz w:val="24"/>
          <w:szCs w:val="24"/>
        </w:rPr>
        <w:t xml:space="preserve"> and explains the reasons for these changes.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068"/>
        <w:gridCol w:w="949"/>
        <w:gridCol w:w="982"/>
        <w:gridCol w:w="981"/>
        <w:gridCol w:w="958"/>
        <w:gridCol w:w="900"/>
        <w:gridCol w:w="900"/>
        <w:gridCol w:w="3438"/>
      </w:tblGrid>
      <w:tr w:rsidRPr="00C82C1E" w:rsidR="0083651D" w:rsidTr="00605F07" w14:paraId="66CB4BC6" w14:textId="4BAD868E">
        <w:trPr>
          <w:trHeight w:val="221"/>
          <w:jc w:val="center"/>
        </w:trPr>
        <w:tc>
          <w:tcPr>
            <w:tcW w:w="4068" w:type="dxa"/>
            <w:vMerge w:val="restart"/>
            <w:shd w:val="clear" w:color="auto" w:fill="8DB3E2" w:themeFill="text2" w:themeFillTint="66"/>
            <w:vAlign w:val="center"/>
          </w:tcPr>
          <w:p w:rsidRPr="000F4FCA" w:rsidR="0083651D" w:rsidP="005043C9" w:rsidRDefault="0083651D" w14:paraId="7C242813" w14:textId="4D487EF9">
            <w:pPr>
              <w:keepNext/>
              <w:keepLines/>
              <w:adjustRightInd w:val="0"/>
              <w:jc w:val="center"/>
              <w:rPr>
                <w:rFonts w:ascii="Calibri" w:hAnsi="Calibri" w:eastAsia="Calibri"/>
                <w:b/>
                <w:sz w:val="18"/>
                <w:szCs w:val="18"/>
              </w:rPr>
            </w:pPr>
            <w:r w:rsidRPr="000F4FCA">
              <w:rPr>
                <w:rFonts w:ascii="Calibri" w:hAnsi="Calibri" w:eastAsia="Calibri"/>
                <w:b/>
                <w:sz w:val="18"/>
                <w:szCs w:val="18"/>
              </w:rPr>
              <w:t>Information Collection</w:t>
            </w:r>
          </w:p>
        </w:tc>
        <w:tc>
          <w:tcPr>
            <w:tcW w:w="1931" w:type="dxa"/>
            <w:gridSpan w:val="2"/>
            <w:tcBorders>
              <w:bottom w:val="single" w:color="auto" w:sz="4" w:space="0"/>
            </w:tcBorders>
            <w:shd w:val="clear" w:color="auto" w:fill="8DB3E2" w:themeFill="text2" w:themeFillTint="66"/>
            <w:vAlign w:val="center"/>
          </w:tcPr>
          <w:p w:rsidRPr="00C82C1E" w:rsidR="0083651D" w:rsidP="005043C9" w:rsidRDefault="0083651D" w14:paraId="12226CCC" w14:textId="77777777">
            <w:pPr>
              <w:keepNext/>
              <w:keepLines/>
              <w:adjustRightInd w:val="0"/>
              <w:jc w:val="center"/>
              <w:rPr>
                <w:rFonts w:ascii="Calibri" w:hAnsi="Calibri" w:eastAsia="Calibri"/>
                <w:b/>
                <w:sz w:val="18"/>
                <w:szCs w:val="18"/>
              </w:rPr>
            </w:pPr>
            <w:r w:rsidRPr="00C82C1E">
              <w:rPr>
                <w:rFonts w:ascii="Calibri" w:hAnsi="Calibri" w:eastAsia="Calibri"/>
                <w:b/>
                <w:sz w:val="18"/>
                <w:szCs w:val="18"/>
              </w:rPr>
              <w:t>Respondents</w:t>
            </w:r>
          </w:p>
        </w:tc>
        <w:tc>
          <w:tcPr>
            <w:tcW w:w="1939" w:type="dxa"/>
            <w:gridSpan w:val="2"/>
            <w:tcBorders>
              <w:bottom w:val="single" w:color="auto" w:sz="4" w:space="0"/>
            </w:tcBorders>
            <w:shd w:val="clear" w:color="auto" w:fill="8DB3E2" w:themeFill="text2" w:themeFillTint="66"/>
            <w:vAlign w:val="center"/>
          </w:tcPr>
          <w:p w:rsidRPr="00C82C1E" w:rsidR="0083651D" w:rsidP="005043C9" w:rsidRDefault="0083651D" w14:paraId="4DB48661" w14:textId="77777777">
            <w:pPr>
              <w:keepNext/>
              <w:keepLines/>
              <w:adjustRightInd w:val="0"/>
              <w:jc w:val="center"/>
              <w:rPr>
                <w:rFonts w:ascii="Calibri" w:hAnsi="Calibri" w:eastAsia="Calibri"/>
                <w:b/>
                <w:sz w:val="18"/>
                <w:szCs w:val="18"/>
              </w:rPr>
            </w:pPr>
            <w:r w:rsidRPr="00C82C1E">
              <w:rPr>
                <w:rFonts w:ascii="Calibri" w:hAnsi="Calibri" w:eastAsia="Calibri"/>
                <w:b/>
                <w:sz w:val="18"/>
                <w:szCs w:val="18"/>
              </w:rPr>
              <w:t>Responses</w:t>
            </w:r>
          </w:p>
        </w:tc>
        <w:tc>
          <w:tcPr>
            <w:tcW w:w="1800" w:type="dxa"/>
            <w:gridSpan w:val="2"/>
            <w:tcBorders>
              <w:bottom w:val="single" w:color="auto" w:sz="4" w:space="0"/>
            </w:tcBorders>
            <w:shd w:val="clear" w:color="auto" w:fill="8DB3E2" w:themeFill="text2" w:themeFillTint="66"/>
            <w:vAlign w:val="center"/>
          </w:tcPr>
          <w:p w:rsidRPr="00C82C1E" w:rsidR="0083651D" w:rsidP="005043C9" w:rsidRDefault="0083651D" w14:paraId="219420E4" w14:textId="77777777">
            <w:pPr>
              <w:keepNext/>
              <w:keepLines/>
              <w:adjustRightInd w:val="0"/>
              <w:jc w:val="center"/>
              <w:rPr>
                <w:rFonts w:ascii="Calibri" w:hAnsi="Calibri" w:eastAsia="Calibri"/>
                <w:b/>
                <w:sz w:val="18"/>
                <w:szCs w:val="18"/>
              </w:rPr>
            </w:pPr>
            <w:r w:rsidRPr="00C82C1E">
              <w:rPr>
                <w:rFonts w:ascii="Calibri" w:hAnsi="Calibri" w:eastAsia="Calibri"/>
                <w:b/>
                <w:sz w:val="18"/>
                <w:szCs w:val="18"/>
              </w:rPr>
              <w:t>Burden Hours</w:t>
            </w:r>
          </w:p>
        </w:tc>
        <w:tc>
          <w:tcPr>
            <w:tcW w:w="3438" w:type="dxa"/>
            <w:vMerge w:val="restart"/>
            <w:shd w:val="clear" w:color="auto" w:fill="8DB3E2" w:themeFill="text2" w:themeFillTint="66"/>
            <w:vAlign w:val="center"/>
          </w:tcPr>
          <w:p w:rsidRPr="00C82C1E" w:rsidR="0083651D" w:rsidP="005043C9" w:rsidRDefault="0083651D" w14:paraId="5B0FD6EB" w14:textId="72B64A7A">
            <w:pPr>
              <w:keepNext/>
              <w:keepLines/>
              <w:adjustRightInd w:val="0"/>
              <w:jc w:val="center"/>
              <w:rPr>
                <w:rFonts w:ascii="Calibri" w:hAnsi="Calibri" w:eastAsia="Calibri"/>
                <w:b/>
                <w:sz w:val="18"/>
                <w:szCs w:val="18"/>
              </w:rPr>
            </w:pPr>
            <w:r>
              <w:rPr>
                <w:rFonts w:ascii="Calibri" w:hAnsi="Calibri" w:eastAsia="Calibri"/>
                <w:b/>
                <w:sz w:val="18"/>
                <w:szCs w:val="18"/>
              </w:rPr>
              <w:t>Reason for Change or Adjustment</w:t>
            </w:r>
          </w:p>
        </w:tc>
      </w:tr>
      <w:tr w:rsidRPr="00C82C1E" w:rsidR="00EF379A" w:rsidTr="00605F07" w14:paraId="01B60439" w14:textId="09B4CD57">
        <w:trPr>
          <w:trHeight w:val="148"/>
          <w:jc w:val="center"/>
        </w:trPr>
        <w:tc>
          <w:tcPr>
            <w:tcW w:w="4068" w:type="dxa"/>
            <w:vMerge/>
            <w:shd w:val="clear" w:color="auto" w:fill="DEEAF6"/>
            <w:vAlign w:val="center"/>
          </w:tcPr>
          <w:p w:rsidRPr="00C82C1E" w:rsidR="0083651D" w:rsidP="005043C9" w:rsidRDefault="0083651D" w14:paraId="2026CEE3" w14:textId="77777777">
            <w:pPr>
              <w:keepNext/>
              <w:keepLines/>
              <w:adjustRightInd w:val="0"/>
              <w:rPr>
                <w:rFonts w:ascii="Calibri" w:hAnsi="Calibri" w:eastAsia="Calibri"/>
                <w:sz w:val="18"/>
                <w:szCs w:val="18"/>
              </w:rPr>
            </w:pPr>
          </w:p>
        </w:tc>
        <w:tc>
          <w:tcPr>
            <w:tcW w:w="949" w:type="dxa"/>
            <w:tcBorders>
              <w:bottom w:val="single" w:color="auto" w:sz="4" w:space="0"/>
              <w:right w:val="dotted" w:color="auto" w:sz="4" w:space="0"/>
            </w:tcBorders>
            <w:shd w:val="clear" w:color="auto" w:fill="FBE4D5"/>
            <w:vAlign w:val="center"/>
          </w:tcPr>
          <w:p w:rsidRPr="00C82C1E" w:rsidR="0083651D" w:rsidP="005043C9" w:rsidRDefault="0083651D" w14:paraId="0BDB99C8" w14:textId="4122B21C">
            <w:pPr>
              <w:keepNext/>
              <w:keepLines/>
              <w:adjustRightInd w:val="0"/>
              <w:rPr>
                <w:rFonts w:ascii="Calibri" w:hAnsi="Calibri" w:eastAsia="Calibri"/>
                <w:sz w:val="16"/>
                <w:szCs w:val="16"/>
              </w:rPr>
            </w:pPr>
            <w:r w:rsidRPr="00DF0CE3">
              <w:rPr>
                <w:rFonts w:ascii="Calibri" w:hAnsi="Calibri" w:cs="Calibri"/>
                <w:color w:val="000000"/>
                <w:sz w:val="16"/>
                <w:szCs w:val="16"/>
              </w:rPr>
              <w:t>Current Renewal / Revision</w:t>
            </w:r>
          </w:p>
        </w:tc>
        <w:tc>
          <w:tcPr>
            <w:tcW w:w="982" w:type="dxa"/>
            <w:tcBorders>
              <w:left w:val="dotted" w:color="auto" w:sz="4" w:space="0"/>
              <w:bottom w:val="single" w:color="auto" w:sz="4" w:space="0"/>
            </w:tcBorders>
            <w:shd w:val="clear" w:color="auto" w:fill="FBE4D5"/>
            <w:vAlign w:val="center"/>
          </w:tcPr>
          <w:p w:rsidRPr="00C82C1E" w:rsidR="0083651D" w:rsidP="005043C9" w:rsidRDefault="0083651D" w14:paraId="02A753CB" w14:textId="4550C1EE">
            <w:pPr>
              <w:keepNext/>
              <w:keepLines/>
              <w:adjustRightInd w:val="0"/>
              <w:rPr>
                <w:rFonts w:ascii="Calibri" w:hAnsi="Calibri" w:eastAsia="Calibri"/>
                <w:sz w:val="16"/>
                <w:szCs w:val="16"/>
              </w:rPr>
            </w:pPr>
            <w:r w:rsidRPr="00DF0CE3">
              <w:rPr>
                <w:rFonts w:ascii="Calibri" w:hAnsi="Calibri" w:cs="Calibri"/>
                <w:color w:val="000000"/>
                <w:sz w:val="16"/>
                <w:szCs w:val="16"/>
              </w:rPr>
              <w:t>Previous Renewal / Revision</w:t>
            </w:r>
          </w:p>
        </w:tc>
        <w:tc>
          <w:tcPr>
            <w:tcW w:w="981" w:type="dxa"/>
            <w:tcBorders>
              <w:right w:val="dotted" w:color="auto" w:sz="4" w:space="0"/>
            </w:tcBorders>
            <w:shd w:val="clear" w:color="auto" w:fill="FBE4D5"/>
            <w:vAlign w:val="center"/>
          </w:tcPr>
          <w:p w:rsidRPr="00C82C1E" w:rsidR="0083651D" w:rsidP="005043C9" w:rsidRDefault="0083651D" w14:paraId="684646D2" w14:textId="1AC3B10A">
            <w:pPr>
              <w:keepNext/>
              <w:keepLines/>
              <w:adjustRightInd w:val="0"/>
              <w:rPr>
                <w:rFonts w:ascii="Calibri" w:hAnsi="Calibri" w:eastAsia="Calibri"/>
                <w:sz w:val="16"/>
                <w:szCs w:val="16"/>
              </w:rPr>
            </w:pPr>
            <w:r w:rsidRPr="00DF0CE3">
              <w:rPr>
                <w:rFonts w:ascii="Calibri" w:hAnsi="Calibri" w:cs="Calibri"/>
                <w:color w:val="000000"/>
                <w:sz w:val="16"/>
                <w:szCs w:val="16"/>
              </w:rPr>
              <w:t>Current Renewal / Revision</w:t>
            </w:r>
          </w:p>
        </w:tc>
        <w:tc>
          <w:tcPr>
            <w:tcW w:w="958" w:type="dxa"/>
            <w:tcBorders>
              <w:left w:val="dotted" w:color="auto" w:sz="4" w:space="0"/>
            </w:tcBorders>
            <w:shd w:val="clear" w:color="auto" w:fill="FBE4D5"/>
            <w:vAlign w:val="center"/>
          </w:tcPr>
          <w:p w:rsidRPr="00C82C1E" w:rsidR="0083651D" w:rsidP="005043C9" w:rsidRDefault="0083651D" w14:paraId="6B17C958" w14:textId="63972A8D">
            <w:pPr>
              <w:keepNext/>
              <w:keepLines/>
              <w:adjustRightInd w:val="0"/>
              <w:rPr>
                <w:rFonts w:ascii="Calibri" w:hAnsi="Calibri" w:eastAsia="Calibri"/>
                <w:sz w:val="16"/>
                <w:szCs w:val="16"/>
              </w:rPr>
            </w:pPr>
            <w:r w:rsidRPr="00DF0CE3">
              <w:rPr>
                <w:rFonts w:ascii="Calibri" w:hAnsi="Calibri" w:cs="Calibri"/>
                <w:color w:val="000000"/>
                <w:sz w:val="16"/>
                <w:szCs w:val="16"/>
              </w:rPr>
              <w:t>Previous Renewal / Revision</w:t>
            </w:r>
          </w:p>
        </w:tc>
        <w:tc>
          <w:tcPr>
            <w:tcW w:w="900" w:type="dxa"/>
            <w:tcBorders>
              <w:right w:val="dotted" w:color="auto" w:sz="4" w:space="0"/>
            </w:tcBorders>
            <w:shd w:val="clear" w:color="auto" w:fill="FBE4D5"/>
            <w:vAlign w:val="center"/>
          </w:tcPr>
          <w:p w:rsidRPr="00C82C1E" w:rsidR="0083651D" w:rsidP="005043C9" w:rsidRDefault="0083651D" w14:paraId="0A942AC2" w14:textId="172A0354">
            <w:pPr>
              <w:keepNext/>
              <w:keepLines/>
              <w:adjustRightInd w:val="0"/>
              <w:rPr>
                <w:rFonts w:ascii="Calibri" w:hAnsi="Calibri" w:eastAsia="Calibri"/>
                <w:sz w:val="16"/>
                <w:szCs w:val="16"/>
              </w:rPr>
            </w:pPr>
            <w:r w:rsidRPr="00DF0CE3">
              <w:rPr>
                <w:rFonts w:ascii="Calibri" w:hAnsi="Calibri" w:cs="Calibri"/>
                <w:color w:val="000000"/>
                <w:sz w:val="16"/>
                <w:szCs w:val="16"/>
              </w:rPr>
              <w:t>Current Renewal / Revision</w:t>
            </w:r>
          </w:p>
        </w:tc>
        <w:tc>
          <w:tcPr>
            <w:tcW w:w="900" w:type="dxa"/>
            <w:tcBorders>
              <w:left w:val="dotted" w:color="auto" w:sz="4" w:space="0"/>
            </w:tcBorders>
            <w:shd w:val="clear" w:color="auto" w:fill="FBE4D5"/>
            <w:vAlign w:val="center"/>
          </w:tcPr>
          <w:p w:rsidRPr="00C82C1E" w:rsidR="0083651D" w:rsidP="005043C9" w:rsidRDefault="0083651D" w14:paraId="71391CA1" w14:textId="6072F0BD">
            <w:pPr>
              <w:keepNext/>
              <w:keepLines/>
              <w:adjustRightInd w:val="0"/>
              <w:rPr>
                <w:rFonts w:ascii="Calibri" w:hAnsi="Calibri" w:eastAsia="Calibri"/>
                <w:sz w:val="16"/>
                <w:szCs w:val="16"/>
              </w:rPr>
            </w:pPr>
            <w:r w:rsidRPr="00DF0CE3">
              <w:rPr>
                <w:rFonts w:ascii="Calibri" w:hAnsi="Calibri" w:cs="Calibri"/>
                <w:color w:val="000000"/>
                <w:sz w:val="16"/>
                <w:szCs w:val="16"/>
              </w:rPr>
              <w:t>Previous Renewal / Revision</w:t>
            </w:r>
          </w:p>
        </w:tc>
        <w:tc>
          <w:tcPr>
            <w:tcW w:w="3438" w:type="dxa"/>
            <w:vMerge/>
            <w:shd w:val="clear" w:color="auto" w:fill="FBE4D5"/>
            <w:vAlign w:val="center"/>
          </w:tcPr>
          <w:p w:rsidRPr="00C82C1E" w:rsidR="0083651D" w:rsidP="005043C9" w:rsidRDefault="0083651D" w14:paraId="78363F85" w14:textId="77777777">
            <w:pPr>
              <w:keepNext/>
              <w:keepLines/>
              <w:adjustRightInd w:val="0"/>
              <w:rPr>
                <w:rFonts w:ascii="Calibri" w:hAnsi="Calibri" w:eastAsia="Calibri"/>
                <w:sz w:val="16"/>
                <w:szCs w:val="16"/>
              </w:rPr>
            </w:pPr>
          </w:p>
        </w:tc>
      </w:tr>
      <w:tr w:rsidRPr="00C82C1E" w:rsidR="00EF379A" w:rsidTr="00605F07" w14:paraId="346567C2" w14:textId="542FC501">
        <w:trPr>
          <w:trHeight w:val="314"/>
          <w:jc w:val="center"/>
        </w:trPr>
        <w:tc>
          <w:tcPr>
            <w:tcW w:w="4068" w:type="dxa"/>
            <w:shd w:val="clear" w:color="auto" w:fill="auto"/>
            <w:vAlign w:val="center"/>
          </w:tcPr>
          <w:p w:rsidRPr="00EA40AD" w:rsidR="0083651D" w:rsidP="005043C9" w:rsidRDefault="0083651D" w14:paraId="3ECCBC39" w14:textId="40C6EA54">
            <w:pPr>
              <w:keepNext/>
              <w:keepLines/>
              <w:adjustRightInd w:val="0"/>
              <w:rPr>
                <w:rFonts w:eastAsia="Calibri" w:asciiTheme="minorHAnsi" w:hAnsiTheme="minorHAnsi" w:cstheme="minorHAnsi"/>
                <w:sz w:val="16"/>
                <w:szCs w:val="16"/>
              </w:rPr>
            </w:pPr>
            <w:r w:rsidRPr="00EA40AD">
              <w:rPr>
                <w:rFonts w:asciiTheme="minorHAnsi" w:hAnsiTheme="minorHAnsi" w:cstheme="minorHAnsi"/>
                <w:sz w:val="16"/>
                <w:szCs w:val="16"/>
              </w:rPr>
              <w:t>Application for Eligibility to Receive QS/IFQ by Transfer</w:t>
            </w:r>
          </w:p>
        </w:tc>
        <w:tc>
          <w:tcPr>
            <w:tcW w:w="949" w:type="dxa"/>
            <w:tcBorders>
              <w:right w:val="dotted" w:color="auto" w:sz="4" w:space="0"/>
            </w:tcBorders>
            <w:shd w:val="clear" w:color="auto" w:fill="auto"/>
            <w:vAlign w:val="center"/>
          </w:tcPr>
          <w:p w:rsidRPr="00EA40AD" w:rsidR="0083651D" w:rsidP="005043C9" w:rsidRDefault="0083651D" w14:paraId="4F5DB56B" w14:textId="03D3DDA6">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100</w:t>
            </w:r>
          </w:p>
        </w:tc>
        <w:tc>
          <w:tcPr>
            <w:tcW w:w="982" w:type="dxa"/>
            <w:tcBorders>
              <w:left w:val="dotted" w:color="auto" w:sz="4" w:space="0"/>
            </w:tcBorders>
            <w:shd w:val="clear" w:color="auto" w:fill="auto"/>
            <w:vAlign w:val="center"/>
          </w:tcPr>
          <w:p w:rsidRPr="00EA40AD" w:rsidR="0083651D" w:rsidP="005043C9" w:rsidRDefault="0083651D" w14:paraId="5905AB20" w14:textId="3EAC6414">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100</w:t>
            </w:r>
          </w:p>
        </w:tc>
        <w:tc>
          <w:tcPr>
            <w:tcW w:w="981" w:type="dxa"/>
            <w:tcBorders>
              <w:right w:val="dotted" w:color="auto" w:sz="4" w:space="0"/>
            </w:tcBorders>
            <w:shd w:val="clear" w:color="auto" w:fill="auto"/>
            <w:vAlign w:val="center"/>
          </w:tcPr>
          <w:p w:rsidRPr="00EA40AD" w:rsidR="0083651D" w:rsidP="005043C9" w:rsidRDefault="0083651D" w14:paraId="4982E1FC" w14:textId="4FD85030">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100</w:t>
            </w:r>
          </w:p>
        </w:tc>
        <w:tc>
          <w:tcPr>
            <w:tcW w:w="958" w:type="dxa"/>
            <w:tcBorders>
              <w:left w:val="dotted" w:color="auto" w:sz="4" w:space="0"/>
            </w:tcBorders>
            <w:shd w:val="clear" w:color="auto" w:fill="auto"/>
            <w:vAlign w:val="center"/>
          </w:tcPr>
          <w:p w:rsidRPr="00EA40AD" w:rsidR="0083651D" w:rsidP="005043C9" w:rsidRDefault="0083651D" w14:paraId="3D2467F3" w14:textId="270C0093">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100</w:t>
            </w:r>
          </w:p>
        </w:tc>
        <w:tc>
          <w:tcPr>
            <w:tcW w:w="900" w:type="dxa"/>
            <w:tcBorders>
              <w:right w:val="dotted" w:color="auto" w:sz="4" w:space="0"/>
            </w:tcBorders>
            <w:shd w:val="clear" w:color="auto" w:fill="auto"/>
            <w:vAlign w:val="center"/>
          </w:tcPr>
          <w:p w:rsidRPr="00EA40AD" w:rsidR="0083651D" w:rsidP="005043C9" w:rsidRDefault="0083651D" w14:paraId="38B4A23B" w14:textId="26F00454">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200</w:t>
            </w:r>
          </w:p>
        </w:tc>
        <w:tc>
          <w:tcPr>
            <w:tcW w:w="900" w:type="dxa"/>
            <w:tcBorders>
              <w:left w:val="dotted" w:color="auto" w:sz="4" w:space="0"/>
            </w:tcBorders>
            <w:shd w:val="clear" w:color="auto" w:fill="auto"/>
            <w:vAlign w:val="center"/>
          </w:tcPr>
          <w:p w:rsidRPr="00EA40AD" w:rsidR="0083651D" w:rsidP="005043C9" w:rsidRDefault="0083651D" w14:paraId="04C079D1" w14:textId="43317C2B">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200</w:t>
            </w:r>
          </w:p>
        </w:tc>
        <w:tc>
          <w:tcPr>
            <w:tcW w:w="3438" w:type="dxa"/>
            <w:tcBorders>
              <w:left w:val="dotted" w:color="auto" w:sz="4" w:space="0"/>
            </w:tcBorders>
            <w:vAlign w:val="center"/>
          </w:tcPr>
          <w:p w:rsidRPr="00EA40AD" w:rsidR="0083651D" w:rsidP="005043C9" w:rsidRDefault="00E713E9" w14:paraId="47A5A296" w14:textId="5E300763">
            <w:pPr>
              <w:keepNext/>
              <w:keepLines/>
              <w:adjustRightInd w:val="0"/>
              <w:jc w:val="center"/>
              <w:rPr>
                <w:rFonts w:eastAsia="Calibri" w:asciiTheme="minorHAnsi" w:hAnsiTheme="minorHAnsi" w:cstheme="minorHAnsi"/>
                <w:sz w:val="16"/>
                <w:szCs w:val="16"/>
              </w:rPr>
            </w:pPr>
            <w:r>
              <w:rPr>
                <w:rFonts w:eastAsia="Calibri" w:asciiTheme="minorHAnsi" w:hAnsiTheme="minorHAnsi" w:cstheme="minorHAnsi"/>
                <w:sz w:val="16"/>
                <w:szCs w:val="16"/>
              </w:rPr>
              <w:t>No change</w:t>
            </w:r>
          </w:p>
        </w:tc>
      </w:tr>
      <w:tr w:rsidRPr="00C82C1E" w:rsidR="00E713E9" w:rsidTr="00D663A2" w14:paraId="666A9B70" w14:textId="385B2B8F">
        <w:trPr>
          <w:trHeight w:val="393"/>
          <w:jc w:val="center"/>
        </w:trPr>
        <w:tc>
          <w:tcPr>
            <w:tcW w:w="4068" w:type="dxa"/>
            <w:shd w:val="clear" w:color="auto" w:fill="auto"/>
            <w:vAlign w:val="center"/>
          </w:tcPr>
          <w:p w:rsidRPr="00EA40AD" w:rsidR="00E713E9" w:rsidP="005043C9" w:rsidRDefault="00E713E9" w14:paraId="314A5DD6" w14:textId="2A1878F3">
            <w:pPr>
              <w:keepNext/>
              <w:keepLines/>
              <w:adjustRightInd w:val="0"/>
              <w:rPr>
                <w:rFonts w:eastAsia="Calibri" w:asciiTheme="minorHAnsi" w:hAnsiTheme="minorHAnsi" w:cstheme="minorHAnsi"/>
                <w:sz w:val="16"/>
                <w:szCs w:val="16"/>
              </w:rPr>
            </w:pPr>
            <w:r w:rsidRPr="00EA40AD">
              <w:rPr>
                <w:rFonts w:asciiTheme="minorHAnsi" w:hAnsiTheme="minorHAnsi" w:cstheme="minorHAnsi"/>
                <w:sz w:val="16"/>
                <w:szCs w:val="16"/>
              </w:rPr>
              <w:t>Quota Share (QS) Holder: Identification of Ownership Interest</w:t>
            </w:r>
          </w:p>
        </w:tc>
        <w:tc>
          <w:tcPr>
            <w:tcW w:w="949" w:type="dxa"/>
            <w:tcBorders>
              <w:right w:val="dotted" w:color="auto" w:sz="4" w:space="0"/>
            </w:tcBorders>
            <w:shd w:val="clear" w:color="auto" w:fill="auto"/>
            <w:vAlign w:val="center"/>
          </w:tcPr>
          <w:p w:rsidRPr="00EA40AD" w:rsidR="00E713E9" w:rsidP="005043C9" w:rsidRDefault="00E713E9" w14:paraId="0CFEA4DA" w14:textId="5382D246">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150</w:t>
            </w:r>
          </w:p>
        </w:tc>
        <w:tc>
          <w:tcPr>
            <w:tcW w:w="982" w:type="dxa"/>
            <w:tcBorders>
              <w:left w:val="dotted" w:color="auto" w:sz="4" w:space="0"/>
            </w:tcBorders>
            <w:shd w:val="clear" w:color="auto" w:fill="auto"/>
            <w:vAlign w:val="center"/>
          </w:tcPr>
          <w:p w:rsidRPr="00EA40AD" w:rsidR="00E713E9" w:rsidP="005043C9" w:rsidRDefault="00E713E9" w14:paraId="2006E4F6" w14:textId="490153AF">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150</w:t>
            </w:r>
          </w:p>
        </w:tc>
        <w:tc>
          <w:tcPr>
            <w:tcW w:w="981" w:type="dxa"/>
            <w:tcBorders>
              <w:right w:val="dotted" w:color="auto" w:sz="4" w:space="0"/>
            </w:tcBorders>
            <w:shd w:val="clear" w:color="auto" w:fill="auto"/>
            <w:vAlign w:val="center"/>
          </w:tcPr>
          <w:p w:rsidRPr="00EA40AD" w:rsidR="00E713E9" w:rsidP="005043C9" w:rsidRDefault="00E713E9" w14:paraId="438A79D3" w14:textId="777ADF6B">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150</w:t>
            </w:r>
          </w:p>
        </w:tc>
        <w:tc>
          <w:tcPr>
            <w:tcW w:w="958" w:type="dxa"/>
            <w:tcBorders>
              <w:left w:val="dotted" w:color="auto" w:sz="4" w:space="0"/>
            </w:tcBorders>
            <w:shd w:val="clear" w:color="auto" w:fill="auto"/>
            <w:vAlign w:val="center"/>
          </w:tcPr>
          <w:p w:rsidRPr="00EA40AD" w:rsidR="00E713E9" w:rsidP="005043C9" w:rsidRDefault="00E713E9" w14:paraId="32705FEE" w14:textId="3882CA29">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150</w:t>
            </w:r>
          </w:p>
        </w:tc>
        <w:tc>
          <w:tcPr>
            <w:tcW w:w="900" w:type="dxa"/>
            <w:tcBorders>
              <w:right w:val="dotted" w:color="auto" w:sz="4" w:space="0"/>
            </w:tcBorders>
            <w:shd w:val="clear" w:color="auto" w:fill="auto"/>
            <w:vAlign w:val="center"/>
          </w:tcPr>
          <w:p w:rsidRPr="00EA40AD" w:rsidR="00E713E9" w:rsidP="005043C9" w:rsidRDefault="00E713E9" w14:paraId="1C1D03DB" w14:textId="538029FD">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300</w:t>
            </w:r>
          </w:p>
        </w:tc>
        <w:tc>
          <w:tcPr>
            <w:tcW w:w="900" w:type="dxa"/>
            <w:tcBorders>
              <w:left w:val="dotted" w:color="auto" w:sz="4" w:space="0"/>
            </w:tcBorders>
            <w:shd w:val="clear" w:color="auto" w:fill="auto"/>
            <w:vAlign w:val="center"/>
          </w:tcPr>
          <w:p w:rsidRPr="00EA40AD" w:rsidR="00E713E9" w:rsidP="005043C9" w:rsidRDefault="00E713E9" w14:paraId="2029AC99" w14:textId="4E592C95">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300</w:t>
            </w:r>
          </w:p>
        </w:tc>
        <w:tc>
          <w:tcPr>
            <w:tcW w:w="3438" w:type="dxa"/>
            <w:tcBorders>
              <w:left w:val="dotted" w:color="auto" w:sz="4" w:space="0"/>
            </w:tcBorders>
          </w:tcPr>
          <w:p w:rsidRPr="00EA40AD" w:rsidR="00E713E9" w:rsidP="005043C9" w:rsidRDefault="00E713E9" w14:paraId="1CA2E957" w14:textId="71AC015E">
            <w:pPr>
              <w:keepNext/>
              <w:keepLines/>
              <w:adjustRightInd w:val="0"/>
              <w:jc w:val="center"/>
              <w:rPr>
                <w:rFonts w:eastAsia="Calibri" w:asciiTheme="minorHAnsi" w:hAnsiTheme="minorHAnsi" w:cstheme="minorHAnsi"/>
                <w:sz w:val="16"/>
                <w:szCs w:val="16"/>
              </w:rPr>
            </w:pPr>
            <w:r w:rsidRPr="003533FB">
              <w:rPr>
                <w:rFonts w:eastAsia="Calibri" w:asciiTheme="minorHAnsi" w:hAnsiTheme="minorHAnsi" w:cstheme="minorHAnsi"/>
                <w:sz w:val="16"/>
                <w:szCs w:val="16"/>
              </w:rPr>
              <w:t>No change</w:t>
            </w:r>
          </w:p>
        </w:tc>
      </w:tr>
      <w:tr w:rsidRPr="00C82C1E" w:rsidR="00E713E9" w:rsidTr="00D663A2" w14:paraId="78838FA0" w14:textId="30DE60A9">
        <w:trPr>
          <w:trHeight w:val="196"/>
          <w:jc w:val="center"/>
        </w:trPr>
        <w:tc>
          <w:tcPr>
            <w:tcW w:w="4068" w:type="dxa"/>
            <w:tcBorders>
              <w:bottom w:val="single" w:color="auto" w:sz="4" w:space="0"/>
            </w:tcBorders>
            <w:shd w:val="clear" w:color="auto" w:fill="auto"/>
            <w:vAlign w:val="center"/>
          </w:tcPr>
          <w:p w:rsidRPr="00EA40AD" w:rsidR="00E713E9" w:rsidP="005043C9" w:rsidRDefault="00E713E9" w14:paraId="22DA17AB" w14:textId="07E4D35A">
            <w:pPr>
              <w:keepNext/>
              <w:keepLines/>
              <w:adjustRightInd w:val="0"/>
              <w:rPr>
                <w:rFonts w:eastAsia="Calibri" w:asciiTheme="minorHAnsi" w:hAnsiTheme="minorHAnsi" w:cstheme="minorHAnsi"/>
                <w:sz w:val="16"/>
                <w:szCs w:val="16"/>
              </w:rPr>
            </w:pPr>
            <w:r w:rsidRPr="00EA40AD">
              <w:rPr>
                <w:rFonts w:asciiTheme="minorHAnsi" w:hAnsiTheme="minorHAnsi" w:cstheme="minorHAnsi"/>
                <w:sz w:val="16"/>
                <w:szCs w:val="16"/>
              </w:rPr>
              <w:t>Application for IFQ/CDQ Hired Master Permit</w:t>
            </w:r>
          </w:p>
        </w:tc>
        <w:tc>
          <w:tcPr>
            <w:tcW w:w="949" w:type="dxa"/>
            <w:tcBorders>
              <w:right w:val="dotted" w:color="auto" w:sz="4" w:space="0"/>
            </w:tcBorders>
            <w:shd w:val="clear" w:color="auto" w:fill="auto"/>
            <w:vAlign w:val="center"/>
          </w:tcPr>
          <w:p w:rsidRPr="00EA40AD" w:rsidR="00E713E9" w:rsidP="005043C9" w:rsidRDefault="00E713E9" w14:paraId="23CAB7E4" w14:textId="0E5A35D8">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200</w:t>
            </w:r>
          </w:p>
        </w:tc>
        <w:tc>
          <w:tcPr>
            <w:tcW w:w="982" w:type="dxa"/>
            <w:tcBorders>
              <w:left w:val="dotted" w:color="auto" w:sz="4" w:space="0"/>
            </w:tcBorders>
            <w:shd w:val="clear" w:color="auto" w:fill="auto"/>
            <w:vAlign w:val="center"/>
          </w:tcPr>
          <w:p w:rsidRPr="00EA40AD" w:rsidR="00E713E9" w:rsidP="005043C9" w:rsidRDefault="00E713E9" w14:paraId="32FD6538" w14:textId="59ACC70E">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200</w:t>
            </w:r>
          </w:p>
        </w:tc>
        <w:tc>
          <w:tcPr>
            <w:tcW w:w="981" w:type="dxa"/>
            <w:tcBorders>
              <w:bottom w:val="single" w:color="auto" w:sz="4" w:space="0"/>
              <w:right w:val="dotted" w:color="auto" w:sz="4" w:space="0"/>
            </w:tcBorders>
            <w:shd w:val="clear" w:color="auto" w:fill="auto"/>
            <w:vAlign w:val="center"/>
          </w:tcPr>
          <w:p w:rsidRPr="00EA40AD" w:rsidR="00E713E9" w:rsidP="005043C9" w:rsidRDefault="00E713E9" w14:paraId="3E20E272" w14:textId="32FBDB4B">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200</w:t>
            </w:r>
          </w:p>
        </w:tc>
        <w:tc>
          <w:tcPr>
            <w:tcW w:w="958" w:type="dxa"/>
            <w:tcBorders>
              <w:left w:val="dotted" w:color="auto" w:sz="4" w:space="0"/>
              <w:bottom w:val="single" w:color="auto" w:sz="4" w:space="0"/>
            </w:tcBorders>
            <w:shd w:val="clear" w:color="auto" w:fill="auto"/>
            <w:vAlign w:val="center"/>
          </w:tcPr>
          <w:p w:rsidRPr="00EA40AD" w:rsidR="00E713E9" w:rsidP="005043C9" w:rsidRDefault="00E713E9" w14:paraId="0E9C05BC" w14:textId="04A130AD">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200</w:t>
            </w:r>
          </w:p>
        </w:tc>
        <w:tc>
          <w:tcPr>
            <w:tcW w:w="900" w:type="dxa"/>
            <w:tcBorders>
              <w:right w:val="dotted" w:color="auto" w:sz="4" w:space="0"/>
            </w:tcBorders>
            <w:shd w:val="clear" w:color="auto" w:fill="auto"/>
            <w:vAlign w:val="center"/>
          </w:tcPr>
          <w:p w:rsidRPr="00EA40AD" w:rsidR="00E713E9" w:rsidP="005043C9" w:rsidRDefault="00E713E9" w14:paraId="1294BA5E" w14:textId="7429494C">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200</w:t>
            </w:r>
          </w:p>
        </w:tc>
        <w:tc>
          <w:tcPr>
            <w:tcW w:w="900" w:type="dxa"/>
            <w:tcBorders>
              <w:left w:val="dotted" w:color="auto" w:sz="4" w:space="0"/>
            </w:tcBorders>
            <w:shd w:val="clear" w:color="auto" w:fill="auto"/>
            <w:vAlign w:val="center"/>
          </w:tcPr>
          <w:p w:rsidRPr="00EA40AD" w:rsidR="00E713E9" w:rsidP="005043C9" w:rsidRDefault="00E713E9" w14:paraId="6EBE5D0C" w14:textId="1EF5F4CC">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200</w:t>
            </w:r>
          </w:p>
        </w:tc>
        <w:tc>
          <w:tcPr>
            <w:tcW w:w="3438" w:type="dxa"/>
            <w:tcBorders>
              <w:left w:val="dotted" w:color="auto" w:sz="4" w:space="0"/>
            </w:tcBorders>
          </w:tcPr>
          <w:p w:rsidRPr="00EA40AD" w:rsidR="00E713E9" w:rsidP="005043C9" w:rsidRDefault="00E713E9" w14:paraId="5E2EF3C2" w14:textId="75F36A5F">
            <w:pPr>
              <w:keepNext/>
              <w:keepLines/>
              <w:adjustRightInd w:val="0"/>
              <w:jc w:val="center"/>
              <w:rPr>
                <w:rFonts w:eastAsia="Calibri" w:asciiTheme="minorHAnsi" w:hAnsiTheme="minorHAnsi" w:cstheme="minorHAnsi"/>
                <w:sz w:val="16"/>
                <w:szCs w:val="16"/>
              </w:rPr>
            </w:pPr>
            <w:r w:rsidRPr="003533FB">
              <w:rPr>
                <w:rFonts w:eastAsia="Calibri" w:asciiTheme="minorHAnsi" w:hAnsiTheme="minorHAnsi" w:cstheme="minorHAnsi"/>
                <w:sz w:val="16"/>
                <w:szCs w:val="16"/>
              </w:rPr>
              <w:t>No change</w:t>
            </w:r>
          </w:p>
        </w:tc>
      </w:tr>
      <w:tr w:rsidRPr="00C82C1E" w:rsidR="00E713E9" w:rsidTr="00D663A2" w14:paraId="00929677" w14:textId="4A4A3470">
        <w:trPr>
          <w:trHeight w:val="196"/>
          <w:jc w:val="center"/>
        </w:trPr>
        <w:tc>
          <w:tcPr>
            <w:tcW w:w="4068" w:type="dxa"/>
            <w:tcBorders>
              <w:bottom w:val="single" w:color="auto" w:sz="4" w:space="0"/>
            </w:tcBorders>
            <w:shd w:val="clear" w:color="auto" w:fill="auto"/>
            <w:vAlign w:val="center"/>
          </w:tcPr>
          <w:p w:rsidRPr="00EA40AD" w:rsidR="00E713E9" w:rsidP="005043C9" w:rsidRDefault="00E713E9" w14:paraId="6A29F50B" w14:textId="708CEBB3">
            <w:pPr>
              <w:keepNext/>
              <w:keepLines/>
              <w:adjustRightInd w:val="0"/>
              <w:rPr>
                <w:rFonts w:eastAsia="Calibri" w:asciiTheme="minorHAnsi" w:hAnsiTheme="minorHAnsi" w:cstheme="minorHAnsi"/>
                <w:sz w:val="16"/>
                <w:szCs w:val="16"/>
              </w:rPr>
            </w:pPr>
            <w:r w:rsidRPr="00EA40AD">
              <w:rPr>
                <w:rFonts w:asciiTheme="minorHAnsi" w:hAnsiTheme="minorHAnsi" w:cstheme="minorHAnsi"/>
                <w:sz w:val="16"/>
                <w:szCs w:val="16"/>
              </w:rPr>
              <w:t>Application for IFQ/CDQ Registered Buyer Permit</w:t>
            </w:r>
          </w:p>
        </w:tc>
        <w:tc>
          <w:tcPr>
            <w:tcW w:w="949" w:type="dxa"/>
            <w:tcBorders>
              <w:right w:val="dotted" w:color="auto" w:sz="4" w:space="0"/>
            </w:tcBorders>
            <w:shd w:val="clear" w:color="auto" w:fill="auto"/>
            <w:vAlign w:val="center"/>
          </w:tcPr>
          <w:p w:rsidRPr="00EA40AD" w:rsidR="00E713E9" w:rsidP="005043C9" w:rsidRDefault="00E713E9" w14:paraId="66AA9404" w14:textId="6CE43384">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235</w:t>
            </w:r>
          </w:p>
        </w:tc>
        <w:tc>
          <w:tcPr>
            <w:tcW w:w="982" w:type="dxa"/>
            <w:tcBorders>
              <w:left w:val="dotted" w:color="auto" w:sz="4" w:space="0"/>
            </w:tcBorders>
            <w:shd w:val="clear" w:color="auto" w:fill="auto"/>
            <w:vAlign w:val="center"/>
          </w:tcPr>
          <w:p w:rsidRPr="00EA40AD" w:rsidR="00E713E9" w:rsidP="005043C9" w:rsidRDefault="00E713E9" w14:paraId="38FD424F" w14:textId="5DAE3546">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235</w:t>
            </w:r>
          </w:p>
        </w:tc>
        <w:tc>
          <w:tcPr>
            <w:tcW w:w="981" w:type="dxa"/>
            <w:tcBorders>
              <w:bottom w:val="single" w:color="auto" w:sz="4" w:space="0"/>
              <w:right w:val="dotted" w:color="auto" w:sz="4" w:space="0"/>
            </w:tcBorders>
            <w:shd w:val="clear" w:color="auto" w:fill="auto"/>
            <w:vAlign w:val="center"/>
          </w:tcPr>
          <w:p w:rsidRPr="00EA40AD" w:rsidR="00E713E9" w:rsidP="005043C9" w:rsidRDefault="00E713E9" w14:paraId="66E596E8" w14:textId="789B7C4A">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235</w:t>
            </w:r>
          </w:p>
        </w:tc>
        <w:tc>
          <w:tcPr>
            <w:tcW w:w="958" w:type="dxa"/>
            <w:tcBorders>
              <w:left w:val="dotted" w:color="auto" w:sz="4" w:space="0"/>
              <w:bottom w:val="single" w:color="auto" w:sz="4" w:space="0"/>
            </w:tcBorders>
            <w:shd w:val="clear" w:color="auto" w:fill="auto"/>
            <w:vAlign w:val="center"/>
          </w:tcPr>
          <w:p w:rsidRPr="00EA40AD" w:rsidR="00E713E9" w:rsidP="005043C9" w:rsidRDefault="00E713E9" w14:paraId="10DB23B1" w14:textId="79238D1B">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235</w:t>
            </w:r>
          </w:p>
        </w:tc>
        <w:tc>
          <w:tcPr>
            <w:tcW w:w="900" w:type="dxa"/>
            <w:tcBorders>
              <w:right w:val="dotted" w:color="auto" w:sz="4" w:space="0"/>
            </w:tcBorders>
            <w:shd w:val="clear" w:color="auto" w:fill="auto"/>
            <w:vAlign w:val="center"/>
          </w:tcPr>
          <w:p w:rsidRPr="00EA40AD" w:rsidR="00E713E9" w:rsidP="005043C9" w:rsidRDefault="00E713E9" w14:paraId="41F4F5DF" w14:textId="14A56AC6">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118</w:t>
            </w:r>
          </w:p>
        </w:tc>
        <w:tc>
          <w:tcPr>
            <w:tcW w:w="900" w:type="dxa"/>
            <w:tcBorders>
              <w:left w:val="dotted" w:color="auto" w:sz="4" w:space="0"/>
            </w:tcBorders>
            <w:shd w:val="clear" w:color="auto" w:fill="auto"/>
            <w:vAlign w:val="center"/>
          </w:tcPr>
          <w:p w:rsidRPr="00EA40AD" w:rsidR="00E713E9" w:rsidP="005043C9" w:rsidRDefault="00E713E9" w14:paraId="6D894B2B" w14:textId="4B8D2075">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118</w:t>
            </w:r>
          </w:p>
        </w:tc>
        <w:tc>
          <w:tcPr>
            <w:tcW w:w="3438" w:type="dxa"/>
            <w:tcBorders>
              <w:left w:val="dotted" w:color="auto" w:sz="4" w:space="0"/>
            </w:tcBorders>
          </w:tcPr>
          <w:p w:rsidRPr="00EA40AD" w:rsidR="00E713E9" w:rsidP="005043C9" w:rsidRDefault="00E713E9" w14:paraId="1BCA9A29" w14:textId="65864D89">
            <w:pPr>
              <w:keepNext/>
              <w:keepLines/>
              <w:adjustRightInd w:val="0"/>
              <w:jc w:val="center"/>
              <w:rPr>
                <w:rFonts w:eastAsia="Calibri" w:asciiTheme="minorHAnsi" w:hAnsiTheme="minorHAnsi" w:cstheme="minorHAnsi"/>
                <w:sz w:val="16"/>
                <w:szCs w:val="16"/>
              </w:rPr>
            </w:pPr>
            <w:r w:rsidRPr="003533FB">
              <w:rPr>
                <w:rFonts w:eastAsia="Calibri" w:asciiTheme="minorHAnsi" w:hAnsiTheme="minorHAnsi" w:cstheme="minorHAnsi"/>
                <w:sz w:val="16"/>
                <w:szCs w:val="16"/>
              </w:rPr>
              <w:t>No change</w:t>
            </w:r>
          </w:p>
        </w:tc>
      </w:tr>
      <w:tr w:rsidRPr="00C82C1E" w:rsidR="00E713E9" w:rsidTr="00D663A2" w14:paraId="16BA4B9C" w14:textId="2F9A695D">
        <w:trPr>
          <w:trHeight w:val="209"/>
          <w:jc w:val="center"/>
        </w:trPr>
        <w:tc>
          <w:tcPr>
            <w:tcW w:w="4068" w:type="dxa"/>
            <w:tcBorders>
              <w:bottom w:val="single" w:color="auto" w:sz="4" w:space="0"/>
            </w:tcBorders>
            <w:shd w:val="clear" w:color="auto" w:fill="auto"/>
            <w:vAlign w:val="center"/>
          </w:tcPr>
          <w:p w:rsidRPr="00EA40AD" w:rsidR="00E713E9" w:rsidP="005043C9" w:rsidRDefault="00E713E9" w14:paraId="2E77C252" w14:textId="1C765077">
            <w:pPr>
              <w:keepNext/>
              <w:keepLines/>
              <w:adjustRightInd w:val="0"/>
              <w:rPr>
                <w:rFonts w:eastAsia="Calibri" w:asciiTheme="minorHAnsi" w:hAnsiTheme="minorHAnsi" w:cstheme="minorHAnsi"/>
                <w:sz w:val="16"/>
                <w:szCs w:val="16"/>
              </w:rPr>
            </w:pPr>
            <w:r w:rsidRPr="00EA40AD">
              <w:rPr>
                <w:rFonts w:asciiTheme="minorHAnsi" w:hAnsiTheme="minorHAnsi" w:cstheme="minorHAnsi"/>
                <w:sz w:val="16"/>
                <w:szCs w:val="16"/>
              </w:rPr>
              <w:t xml:space="preserve">Application for Transfer of QS </w:t>
            </w:r>
          </w:p>
        </w:tc>
        <w:tc>
          <w:tcPr>
            <w:tcW w:w="949" w:type="dxa"/>
            <w:tcBorders>
              <w:right w:val="dotted" w:color="auto" w:sz="4" w:space="0"/>
            </w:tcBorders>
            <w:shd w:val="clear" w:color="auto" w:fill="auto"/>
            <w:vAlign w:val="center"/>
          </w:tcPr>
          <w:p w:rsidRPr="00EA40AD" w:rsidR="00E713E9" w:rsidP="005043C9" w:rsidRDefault="00E713E9" w14:paraId="43669B88" w14:textId="1AF59C52">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880</w:t>
            </w:r>
          </w:p>
        </w:tc>
        <w:tc>
          <w:tcPr>
            <w:tcW w:w="982" w:type="dxa"/>
            <w:tcBorders>
              <w:left w:val="dotted" w:color="auto" w:sz="4" w:space="0"/>
            </w:tcBorders>
            <w:shd w:val="clear" w:color="auto" w:fill="auto"/>
            <w:vAlign w:val="center"/>
          </w:tcPr>
          <w:p w:rsidRPr="00EA40AD" w:rsidR="00E713E9" w:rsidP="005043C9" w:rsidRDefault="00E713E9" w14:paraId="52697EC8" w14:textId="2ECD873E">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880</w:t>
            </w:r>
          </w:p>
        </w:tc>
        <w:tc>
          <w:tcPr>
            <w:tcW w:w="981" w:type="dxa"/>
            <w:tcBorders>
              <w:bottom w:val="single" w:color="auto" w:sz="4" w:space="0"/>
              <w:right w:val="dotted" w:color="auto" w:sz="4" w:space="0"/>
            </w:tcBorders>
            <w:shd w:val="clear" w:color="auto" w:fill="auto"/>
            <w:vAlign w:val="center"/>
          </w:tcPr>
          <w:p w:rsidRPr="00EA40AD" w:rsidR="00E713E9" w:rsidP="005043C9" w:rsidRDefault="00E713E9" w14:paraId="34319859" w14:textId="4BF3373C">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440</w:t>
            </w:r>
          </w:p>
        </w:tc>
        <w:tc>
          <w:tcPr>
            <w:tcW w:w="958" w:type="dxa"/>
            <w:tcBorders>
              <w:left w:val="dotted" w:color="auto" w:sz="4" w:space="0"/>
              <w:bottom w:val="single" w:color="auto" w:sz="4" w:space="0"/>
            </w:tcBorders>
            <w:shd w:val="clear" w:color="auto" w:fill="auto"/>
            <w:vAlign w:val="center"/>
          </w:tcPr>
          <w:p w:rsidRPr="00EA40AD" w:rsidR="00E713E9" w:rsidP="005043C9" w:rsidRDefault="00E713E9" w14:paraId="6DAE5211" w14:textId="344E8C9B">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440</w:t>
            </w:r>
          </w:p>
        </w:tc>
        <w:tc>
          <w:tcPr>
            <w:tcW w:w="900" w:type="dxa"/>
            <w:tcBorders>
              <w:right w:val="dotted" w:color="auto" w:sz="4" w:space="0"/>
            </w:tcBorders>
            <w:shd w:val="clear" w:color="auto" w:fill="auto"/>
            <w:vAlign w:val="center"/>
          </w:tcPr>
          <w:p w:rsidRPr="00EA40AD" w:rsidR="00E713E9" w:rsidP="005043C9" w:rsidRDefault="00E713E9" w14:paraId="538F37CE" w14:textId="7F3917A7">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880</w:t>
            </w:r>
          </w:p>
        </w:tc>
        <w:tc>
          <w:tcPr>
            <w:tcW w:w="900" w:type="dxa"/>
            <w:tcBorders>
              <w:left w:val="dotted" w:color="auto" w:sz="4" w:space="0"/>
            </w:tcBorders>
            <w:shd w:val="clear" w:color="auto" w:fill="auto"/>
            <w:vAlign w:val="center"/>
          </w:tcPr>
          <w:p w:rsidRPr="00EA40AD" w:rsidR="00E713E9" w:rsidP="005043C9" w:rsidRDefault="00E713E9" w14:paraId="385CCDC0" w14:textId="0CEB1411">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880</w:t>
            </w:r>
          </w:p>
        </w:tc>
        <w:tc>
          <w:tcPr>
            <w:tcW w:w="3438" w:type="dxa"/>
            <w:tcBorders>
              <w:left w:val="dotted" w:color="auto" w:sz="4" w:space="0"/>
            </w:tcBorders>
          </w:tcPr>
          <w:p w:rsidRPr="00EA40AD" w:rsidR="00E713E9" w:rsidP="005043C9" w:rsidRDefault="00E713E9" w14:paraId="51C8DE97" w14:textId="4028C877">
            <w:pPr>
              <w:keepNext/>
              <w:keepLines/>
              <w:adjustRightInd w:val="0"/>
              <w:jc w:val="center"/>
              <w:rPr>
                <w:rFonts w:eastAsia="Calibri" w:asciiTheme="minorHAnsi" w:hAnsiTheme="minorHAnsi" w:cstheme="minorHAnsi"/>
                <w:sz w:val="16"/>
                <w:szCs w:val="16"/>
              </w:rPr>
            </w:pPr>
            <w:r w:rsidRPr="003533FB">
              <w:rPr>
                <w:rFonts w:eastAsia="Calibri" w:asciiTheme="minorHAnsi" w:hAnsiTheme="minorHAnsi" w:cstheme="minorHAnsi"/>
                <w:sz w:val="16"/>
                <w:szCs w:val="16"/>
              </w:rPr>
              <w:t>No change</w:t>
            </w:r>
          </w:p>
        </w:tc>
      </w:tr>
      <w:tr w:rsidRPr="00C82C1E" w:rsidR="00E713E9" w:rsidTr="00D663A2" w14:paraId="159A0F84" w14:textId="22101D7A">
        <w:trPr>
          <w:trHeight w:val="393"/>
          <w:jc w:val="center"/>
        </w:trPr>
        <w:tc>
          <w:tcPr>
            <w:tcW w:w="4068" w:type="dxa"/>
            <w:tcBorders>
              <w:bottom w:val="single" w:color="auto" w:sz="4" w:space="0"/>
            </w:tcBorders>
            <w:shd w:val="clear" w:color="auto" w:fill="auto"/>
            <w:vAlign w:val="center"/>
          </w:tcPr>
          <w:p w:rsidRPr="00EA40AD" w:rsidR="00E713E9" w:rsidP="005043C9" w:rsidRDefault="00E713E9" w14:paraId="03F35A0C" w14:textId="2051D0E8">
            <w:pPr>
              <w:keepNext/>
              <w:keepLines/>
              <w:adjustRightInd w:val="0"/>
              <w:rPr>
                <w:rFonts w:eastAsia="Calibri" w:asciiTheme="minorHAnsi" w:hAnsiTheme="minorHAnsi" w:cstheme="minorHAnsi"/>
                <w:sz w:val="16"/>
                <w:szCs w:val="16"/>
              </w:rPr>
            </w:pPr>
            <w:r w:rsidRPr="00406B53">
              <w:rPr>
                <w:rFonts w:asciiTheme="minorHAnsi" w:hAnsiTheme="minorHAnsi" w:cstheme="minorHAnsi"/>
                <w:sz w:val="16"/>
                <w:szCs w:val="16"/>
              </w:rPr>
              <w:t>Application for Temporary Transfer of Halibut/Sablefish IFQ</w:t>
            </w:r>
            <w:r w:rsidRPr="00EA40AD">
              <w:rPr>
                <w:rFonts w:asciiTheme="minorHAnsi" w:hAnsiTheme="minorHAnsi" w:cstheme="minorHAnsi"/>
                <w:sz w:val="16"/>
                <w:szCs w:val="16"/>
              </w:rPr>
              <w:t xml:space="preserve"> </w:t>
            </w:r>
          </w:p>
        </w:tc>
        <w:tc>
          <w:tcPr>
            <w:tcW w:w="949" w:type="dxa"/>
            <w:tcBorders>
              <w:right w:val="dotted" w:color="auto" w:sz="4" w:space="0"/>
            </w:tcBorders>
            <w:shd w:val="clear" w:color="auto" w:fill="auto"/>
            <w:vAlign w:val="center"/>
          </w:tcPr>
          <w:p w:rsidRPr="00EA40AD" w:rsidR="00E713E9" w:rsidP="005043C9" w:rsidRDefault="00E713E9" w14:paraId="29D21E95" w14:textId="0F749D43">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742</w:t>
            </w:r>
          </w:p>
        </w:tc>
        <w:tc>
          <w:tcPr>
            <w:tcW w:w="982" w:type="dxa"/>
            <w:tcBorders>
              <w:left w:val="dotted" w:color="auto" w:sz="4" w:space="0"/>
            </w:tcBorders>
            <w:shd w:val="clear" w:color="auto" w:fill="auto"/>
            <w:vAlign w:val="center"/>
          </w:tcPr>
          <w:p w:rsidRPr="00EA40AD" w:rsidR="00E713E9" w:rsidP="005043C9" w:rsidRDefault="00E713E9" w14:paraId="7CEBF1A6" w14:textId="7BA4B614">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742</w:t>
            </w:r>
          </w:p>
        </w:tc>
        <w:tc>
          <w:tcPr>
            <w:tcW w:w="981" w:type="dxa"/>
            <w:tcBorders>
              <w:bottom w:val="single" w:color="auto" w:sz="4" w:space="0"/>
              <w:right w:val="dotted" w:color="auto" w:sz="4" w:space="0"/>
            </w:tcBorders>
            <w:shd w:val="clear" w:color="auto" w:fill="auto"/>
            <w:vAlign w:val="center"/>
          </w:tcPr>
          <w:p w:rsidRPr="00EA40AD" w:rsidR="00E713E9" w:rsidP="005043C9" w:rsidRDefault="00E713E9" w14:paraId="02A25E00" w14:textId="4D505473">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371</w:t>
            </w:r>
          </w:p>
        </w:tc>
        <w:tc>
          <w:tcPr>
            <w:tcW w:w="958" w:type="dxa"/>
            <w:tcBorders>
              <w:left w:val="dotted" w:color="auto" w:sz="4" w:space="0"/>
              <w:bottom w:val="single" w:color="auto" w:sz="4" w:space="0"/>
            </w:tcBorders>
            <w:shd w:val="clear" w:color="auto" w:fill="auto"/>
            <w:vAlign w:val="center"/>
          </w:tcPr>
          <w:p w:rsidRPr="00EA40AD" w:rsidR="00E713E9" w:rsidP="005043C9" w:rsidRDefault="00E713E9" w14:paraId="29FCE0AC" w14:textId="74EEF490">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371</w:t>
            </w:r>
          </w:p>
        </w:tc>
        <w:tc>
          <w:tcPr>
            <w:tcW w:w="900" w:type="dxa"/>
            <w:tcBorders>
              <w:right w:val="dotted" w:color="auto" w:sz="4" w:space="0"/>
            </w:tcBorders>
            <w:shd w:val="clear" w:color="auto" w:fill="auto"/>
            <w:vAlign w:val="center"/>
          </w:tcPr>
          <w:p w:rsidRPr="00EA40AD" w:rsidR="00E713E9" w:rsidP="005043C9" w:rsidRDefault="00E713E9" w14:paraId="6543E294" w14:textId="460045F9">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742</w:t>
            </w:r>
          </w:p>
        </w:tc>
        <w:tc>
          <w:tcPr>
            <w:tcW w:w="900" w:type="dxa"/>
            <w:tcBorders>
              <w:left w:val="dotted" w:color="auto" w:sz="4" w:space="0"/>
            </w:tcBorders>
            <w:shd w:val="clear" w:color="auto" w:fill="auto"/>
            <w:vAlign w:val="center"/>
          </w:tcPr>
          <w:p w:rsidRPr="00EA40AD" w:rsidR="00E713E9" w:rsidP="005043C9" w:rsidRDefault="00E713E9" w14:paraId="78582C2B" w14:textId="4EF8FF95">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742</w:t>
            </w:r>
          </w:p>
        </w:tc>
        <w:tc>
          <w:tcPr>
            <w:tcW w:w="3438" w:type="dxa"/>
            <w:tcBorders>
              <w:left w:val="dotted" w:color="auto" w:sz="4" w:space="0"/>
            </w:tcBorders>
          </w:tcPr>
          <w:p w:rsidRPr="00EA40AD" w:rsidR="00E713E9" w:rsidP="005043C9" w:rsidRDefault="00E713E9" w14:paraId="5F4783E5" w14:textId="3851CE66">
            <w:pPr>
              <w:keepNext/>
              <w:keepLines/>
              <w:adjustRightInd w:val="0"/>
              <w:jc w:val="center"/>
              <w:rPr>
                <w:rFonts w:eastAsia="Calibri" w:asciiTheme="minorHAnsi" w:hAnsiTheme="minorHAnsi" w:cstheme="minorHAnsi"/>
                <w:sz w:val="16"/>
                <w:szCs w:val="16"/>
              </w:rPr>
            </w:pPr>
            <w:r w:rsidRPr="003533FB">
              <w:rPr>
                <w:rFonts w:eastAsia="Calibri" w:asciiTheme="minorHAnsi" w:hAnsiTheme="minorHAnsi" w:cstheme="minorHAnsi"/>
                <w:sz w:val="16"/>
                <w:szCs w:val="16"/>
              </w:rPr>
              <w:t>No change</w:t>
            </w:r>
          </w:p>
        </w:tc>
      </w:tr>
      <w:tr w:rsidRPr="00C82C1E" w:rsidR="00E713E9" w:rsidTr="00D663A2" w14:paraId="184B83C0" w14:textId="559BD955">
        <w:trPr>
          <w:trHeight w:val="196"/>
          <w:jc w:val="center"/>
        </w:trPr>
        <w:tc>
          <w:tcPr>
            <w:tcW w:w="4068" w:type="dxa"/>
            <w:tcBorders>
              <w:bottom w:val="single" w:color="auto" w:sz="4" w:space="0"/>
            </w:tcBorders>
            <w:shd w:val="clear" w:color="auto" w:fill="auto"/>
            <w:vAlign w:val="center"/>
          </w:tcPr>
          <w:p w:rsidRPr="00EA40AD" w:rsidR="00E713E9" w:rsidP="005043C9" w:rsidRDefault="00E713E9" w14:paraId="5251ED87" w14:textId="618930B9">
            <w:pPr>
              <w:keepNext/>
              <w:keepLines/>
              <w:adjustRightInd w:val="0"/>
              <w:rPr>
                <w:rFonts w:eastAsia="Calibri" w:asciiTheme="minorHAnsi" w:hAnsiTheme="minorHAnsi" w:cstheme="minorHAnsi"/>
                <w:sz w:val="16"/>
                <w:szCs w:val="16"/>
              </w:rPr>
            </w:pPr>
            <w:r w:rsidRPr="00EA40AD">
              <w:rPr>
                <w:rFonts w:asciiTheme="minorHAnsi" w:hAnsiTheme="minorHAnsi" w:cstheme="minorHAnsi"/>
                <w:sz w:val="16"/>
                <w:szCs w:val="16"/>
              </w:rPr>
              <w:t xml:space="preserve">Application for Transfer of QS/IFQ by Self Sweep Up </w:t>
            </w:r>
          </w:p>
        </w:tc>
        <w:tc>
          <w:tcPr>
            <w:tcW w:w="949" w:type="dxa"/>
            <w:tcBorders>
              <w:right w:val="dotted" w:color="auto" w:sz="4" w:space="0"/>
            </w:tcBorders>
            <w:shd w:val="clear" w:color="auto" w:fill="auto"/>
            <w:vAlign w:val="center"/>
          </w:tcPr>
          <w:p w:rsidRPr="00EA40AD" w:rsidR="00E713E9" w:rsidP="005043C9" w:rsidRDefault="00E713E9" w14:paraId="2C124530" w14:textId="085CA3C5">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58</w:t>
            </w:r>
          </w:p>
        </w:tc>
        <w:tc>
          <w:tcPr>
            <w:tcW w:w="982" w:type="dxa"/>
            <w:tcBorders>
              <w:left w:val="dotted" w:color="auto" w:sz="4" w:space="0"/>
            </w:tcBorders>
            <w:shd w:val="clear" w:color="auto" w:fill="auto"/>
            <w:vAlign w:val="center"/>
          </w:tcPr>
          <w:p w:rsidRPr="00EA40AD" w:rsidR="00E713E9" w:rsidP="005043C9" w:rsidRDefault="00E713E9" w14:paraId="53F5008D" w14:textId="44DBC2DE">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58</w:t>
            </w:r>
          </w:p>
        </w:tc>
        <w:tc>
          <w:tcPr>
            <w:tcW w:w="981" w:type="dxa"/>
            <w:tcBorders>
              <w:bottom w:val="single" w:color="auto" w:sz="4" w:space="0"/>
              <w:right w:val="dotted" w:color="auto" w:sz="4" w:space="0"/>
            </w:tcBorders>
            <w:shd w:val="clear" w:color="auto" w:fill="auto"/>
            <w:vAlign w:val="center"/>
          </w:tcPr>
          <w:p w:rsidRPr="00EA40AD" w:rsidR="00E713E9" w:rsidP="005043C9" w:rsidRDefault="00E713E9" w14:paraId="79231150" w14:textId="786F2E98">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58</w:t>
            </w:r>
          </w:p>
        </w:tc>
        <w:tc>
          <w:tcPr>
            <w:tcW w:w="958" w:type="dxa"/>
            <w:tcBorders>
              <w:left w:val="dotted" w:color="auto" w:sz="4" w:space="0"/>
              <w:bottom w:val="single" w:color="auto" w:sz="4" w:space="0"/>
            </w:tcBorders>
            <w:shd w:val="clear" w:color="auto" w:fill="auto"/>
            <w:vAlign w:val="center"/>
          </w:tcPr>
          <w:p w:rsidRPr="00EA40AD" w:rsidR="00E713E9" w:rsidP="005043C9" w:rsidRDefault="00E713E9" w14:paraId="515C2013" w14:textId="5E5C2BAA">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58</w:t>
            </w:r>
          </w:p>
        </w:tc>
        <w:tc>
          <w:tcPr>
            <w:tcW w:w="900" w:type="dxa"/>
            <w:tcBorders>
              <w:right w:val="dotted" w:color="auto" w:sz="4" w:space="0"/>
            </w:tcBorders>
            <w:shd w:val="clear" w:color="auto" w:fill="auto"/>
            <w:vAlign w:val="center"/>
          </w:tcPr>
          <w:p w:rsidRPr="00EA40AD" w:rsidR="00E713E9" w:rsidP="005043C9" w:rsidRDefault="00E713E9" w14:paraId="5647560A" w14:textId="7C53D3D6">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116</w:t>
            </w:r>
          </w:p>
        </w:tc>
        <w:tc>
          <w:tcPr>
            <w:tcW w:w="900" w:type="dxa"/>
            <w:tcBorders>
              <w:left w:val="dotted" w:color="auto" w:sz="4" w:space="0"/>
            </w:tcBorders>
            <w:shd w:val="clear" w:color="auto" w:fill="auto"/>
            <w:vAlign w:val="center"/>
          </w:tcPr>
          <w:p w:rsidRPr="00EA40AD" w:rsidR="00E713E9" w:rsidP="005043C9" w:rsidRDefault="00E713E9" w14:paraId="09BC8F02" w14:textId="2C2B9D04">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116</w:t>
            </w:r>
          </w:p>
        </w:tc>
        <w:tc>
          <w:tcPr>
            <w:tcW w:w="3438" w:type="dxa"/>
            <w:tcBorders>
              <w:left w:val="dotted" w:color="auto" w:sz="4" w:space="0"/>
            </w:tcBorders>
          </w:tcPr>
          <w:p w:rsidRPr="00EA40AD" w:rsidR="00E713E9" w:rsidP="005043C9" w:rsidRDefault="00E713E9" w14:paraId="56ED765B" w14:textId="70E6B94F">
            <w:pPr>
              <w:keepNext/>
              <w:keepLines/>
              <w:adjustRightInd w:val="0"/>
              <w:jc w:val="center"/>
              <w:rPr>
                <w:rFonts w:eastAsia="Calibri" w:asciiTheme="minorHAnsi" w:hAnsiTheme="minorHAnsi" w:cstheme="minorHAnsi"/>
                <w:sz w:val="16"/>
                <w:szCs w:val="16"/>
              </w:rPr>
            </w:pPr>
            <w:r w:rsidRPr="003533FB">
              <w:rPr>
                <w:rFonts w:eastAsia="Calibri" w:asciiTheme="minorHAnsi" w:hAnsiTheme="minorHAnsi" w:cstheme="minorHAnsi"/>
                <w:sz w:val="16"/>
                <w:szCs w:val="16"/>
              </w:rPr>
              <w:t>No change</w:t>
            </w:r>
          </w:p>
        </w:tc>
      </w:tr>
      <w:tr w:rsidRPr="00C82C1E" w:rsidR="00E713E9" w:rsidTr="00D663A2" w14:paraId="286F5D7F" w14:textId="6EE27126">
        <w:trPr>
          <w:trHeight w:val="196"/>
          <w:jc w:val="center"/>
        </w:trPr>
        <w:tc>
          <w:tcPr>
            <w:tcW w:w="4068" w:type="dxa"/>
            <w:tcBorders>
              <w:bottom w:val="single" w:color="auto" w:sz="4" w:space="0"/>
            </w:tcBorders>
            <w:shd w:val="clear" w:color="auto" w:fill="auto"/>
            <w:vAlign w:val="center"/>
          </w:tcPr>
          <w:p w:rsidRPr="00EA40AD" w:rsidR="00E713E9" w:rsidP="005043C9" w:rsidRDefault="00E713E9" w14:paraId="240A115A" w14:textId="671F151B">
            <w:pPr>
              <w:keepNext/>
              <w:keepLines/>
              <w:adjustRightInd w:val="0"/>
              <w:rPr>
                <w:rFonts w:eastAsia="Calibri" w:asciiTheme="minorHAnsi" w:hAnsiTheme="minorHAnsi" w:cstheme="minorHAnsi"/>
                <w:sz w:val="16"/>
                <w:szCs w:val="16"/>
              </w:rPr>
            </w:pPr>
            <w:r w:rsidRPr="00EA40AD">
              <w:rPr>
                <w:rFonts w:asciiTheme="minorHAnsi" w:hAnsiTheme="minorHAnsi" w:cstheme="minorHAnsi"/>
                <w:sz w:val="16"/>
                <w:szCs w:val="16"/>
              </w:rPr>
              <w:t>Annual Report for CDQ IFQ Transfers</w:t>
            </w:r>
          </w:p>
        </w:tc>
        <w:tc>
          <w:tcPr>
            <w:tcW w:w="949" w:type="dxa"/>
            <w:tcBorders>
              <w:right w:val="dotted" w:color="auto" w:sz="4" w:space="0"/>
            </w:tcBorders>
            <w:shd w:val="clear" w:color="auto" w:fill="auto"/>
            <w:vAlign w:val="center"/>
          </w:tcPr>
          <w:p w:rsidRPr="00EA40AD" w:rsidR="00E713E9" w:rsidP="005043C9" w:rsidRDefault="00E713E9" w14:paraId="314870CE" w14:textId="65C125EE">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w:t>
            </w:r>
          </w:p>
        </w:tc>
        <w:tc>
          <w:tcPr>
            <w:tcW w:w="982" w:type="dxa"/>
            <w:tcBorders>
              <w:left w:val="dotted" w:color="auto" w:sz="4" w:space="0"/>
            </w:tcBorders>
            <w:shd w:val="clear" w:color="auto" w:fill="auto"/>
            <w:vAlign w:val="center"/>
          </w:tcPr>
          <w:p w:rsidRPr="00EA40AD" w:rsidR="00E713E9" w:rsidP="005043C9" w:rsidRDefault="00E713E9" w14:paraId="431C50C6" w14:textId="42D28EDA">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w:t>
            </w:r>
          </w:p>
        </w:tc>
        <w:tc>
          <w:tcPr>
            <w:tcW w:w="981" w:type="dxa"/>
            <w:tcBorders>
              <w:bottom w:val="single" w:color="auto" w:sz="4" w:space="0"/>
              <w:right w:val="dotted" w:color="auto" w:sz="4" w:space="0"/>
            </w:tcBorders>
            <w:shd w:val="clear" w:color="auto" w:fill="auto"/>
            <w:vAlign w:val="center"/>
          </w:tcPr>
          <w:p w:rsidRPr="00EA40AD" w:rsidR="00E713E9" w:rsidP="005043C9" w:rsidRDefault="00E713E9" w14:paraId="30538FC7" w14:textId="69A5FDC5">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w:t>
            </w:r>
          </w:p>
        </w:tc>
        <w:tc>
          <w:tcPr>
            <w:tcW w:w="958" w:type="dxa"/>
            <w:tcBorders>
              <w:left w:val="dotted" w:color="auto" w:sz="4" w:space="0"/>
              <w:bottom w:val="single" w:color="auto" w:sz="4" w:space="0"/>
            </w:tcBorders>
            <w:shd w:val="clear" w:color="auto" w:fill="auto"/>
            <w:vAlign w:val="center"/>
          </w:tcPr>
          <w:p w:rsidRPr="00EA40AD" w:rsidR="00E713E9" w:rsidP="005043C9" w:rsidRDefault="00E713E9" w14:paraId="10BF8296" w14:textId="60EA0A48">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w:t>
            </w:r>
          </w:p>
        </w:tc>
        <w:tc>
          <w:tcPr>
            <w:tcW w:w="900" w:type="dxa"/>
            <w:tcBorders>
              <w:right w:val="dotted" w:color="auto" w:sz="4" w:space="0"/>
            </w:tcBorders>
            <w:shd w:val="clear" w:color="auto" w:fill="auto"/>
            <w:vAlign w:val="center"/>
          </w:tcPr>
          <w:p w:rsidRPr="00EA40AD" w:rsidR="00E713E9" w:rsidP="005043C9" w:rsidRDefault="00E713E9" w14:paraId="1E017E4D" w14:textId="1A224FD0">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80</w:t>
            </w:r>
          </w:p>
        </w:tc>
        <w:tc>
          <w:tcPr>
            <w:tcW w:w="900" w:type="dxa"/>
            <w:tcBorders>
              <w:left w:val="dotted" w:color="auto" w:sz="4" w:space="0"/>
            </w:tcBorders>
            <w:shd w:val="clear" w:color="auto" w:fill="auto"/>
            <w:vAlign w:val="center"/>
          </w:tcPr>
          <w:p w:rsidRPr="00EA40AD" w:rsidR="00E713E9" w:rsidP="005043C9" w:rsidRDefault="00E713E9" w14:paraId="3A57003A" w14:textId="1E819382">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80</w:t>
            </w:r>
          </w:p>
        </w:tc>
        <w:tc>
          <w:tcPr>
            <w:tcW w:w="3438" w:type="dxa"/>
            <w:tcBorders>
              <w:left w:val="dotted" w:color="auto" w:sz="4" w:space="0"/>
            </w:tcBorders>
          </w:tcPr>
          <w:p w:rsidRPr="00EA40AD" w:rsidR="00E713E9" w:rsidP="005043C9" w:rsidRDefault="00E713E9" w14:paraId="001BB4D2" w14:textId="23FAC295">
            <w:pPr>
              <w:keepNext/>
              <w:keepLines/>
              <w:adjustRightInd w:val="0"/>
              <w:jc w:val="center"/>
              <w:rPr>
                <w:rFonts w:eastAsia="Calibri" w:asciiTheme="minorHAnsi" w:hAnsiTheme="minorHAnsi" w:cstheme="minorHAnsi"/>
                <w:sz w:val="16"/>
                <w:szCs w:val="16"/>
              </w:rPr>
            </w:pPr>
            <w:r w:rsidRPr="003533FB">
              <w:rPr>
                <w:rFonts w:eastAsia="Calibri" w:asciiTheme="minorHAnsi" w:hAnsiTheme="minorHAnsi" w:cstheme="minorHAnsi"/>
                <w:sz w:val="16"/>
                <w:szCs w:val="16"/>
              </w:rPr>
              <w:t>No change</w:t>
            </w:r>
          </w:p>
        </w:tc>
      </w:tr>
      <w:tr w:rsidRPr="00C82C1E" w:rsidR="00EF379A" w:rsidTr="00605F07" w14:paraId="10A73DB0" w14:textId="41F49310">
        <w:trPr>
          <w:trHeight w:val="395"/>
          <w:jc w:val="center"/>
        </w:trPr>
        <w:tc>
          <w:tcPr>
            <w:tcW w:w="4068" w:type="dxa"/>
            <w:tcBorders>
              <w:bottom w:val="single" w:color="auto" w:sz="4" w:space="0"/>
            </w:tcBorders>
            <w:shd w:val="clear" w:color="auto" w:fill="auto"/>
            <w:vAlign w:val="center"/>
          </w:tcPr>
          <w:p w:rsidRPr="00EA40AD" w:rsidR="0083651D" w:rsidP="005043C9" w:rsidRDefault="0083651D" w14:paraId="536287D5" w14:textId="13B1603E">
            <w:pPr>
              <w:keepNext/>
              <w:keepLines/>
              <w:adjustRightInd w:val="0"/>
              <w:rPr>
                <w:rFonts w:eastAsia="Calibri" w:asciiTheme="minorHAnsi" w:hAnsiTheme="minorHAnsi" w:cstheme="minorHAnsi"/>
                <w:sz w:val="16"/>
                <w:szCs w:val="16"/>
              </w:rPr>
            </w:pPr>
            <w:r w:rsidRPr="00406B53">
              <w:rPr>
                <w:rFonts w:asciiTheme="minorHAnsi" w:hAnsiTheme="minorHAnsi" w:cstheme="minorHAnsi"/>
                <w:sz w:val="16"/>
                <w:szCs w:val="16"/>
              </w:rPr>
              <w:t>Application For Temporary Military Transfer of IFQ</w:t>
            </w:r>
          </w:p>
        </w:tc>
        <w:tc>
          <w:tcPr>
            <w:tcW w:w="949" w:type="dxa"/>
            <w:tcBorders>
              <w:right w:val="dotted" w:color="auto" w:sz="4" w:space="0"/>
            </w:tcBorders>
            <w:shd w:val="clear" w:color="auto" w:fill="auto"/>
            <w:vAlign w:val="center"/>
          </w:tcPr>
          <w:p w:rsidRPr="00EA40AD" w:rsidR="0083651D" w:rsidP="005043C9" w:rsidRDefault="0083651D" w14:paraId="0601E726" w14:textId="63CFC2B9">
            <w:pPr>
              <w:keepNext/>
              <w:keepLines/>
              <w:adjustRightInd w:val="0"/>
              <w:jc w:val="center"/>
              <w:rPr>
                <w:rFonts w:eastAsia="Calibri" w:asciiTheme="minorHAnsi" w:hAnsiTheme="minorHAnsi" w:cstheme="minorHAnsi"/>
                <w:sz w:val="16"/>
                <w:szCs w:val="16"/>
              </w:rPr>
            </w:pPr>
            <w:r>
              <w:rPr>
                <w:rFonts w:eastAsia="Calibri" w:asciiTheme="minorHAnsi" w:hAnsiTheme="minorHAnsi" w:cstheme="minorHAnsi"/>
                <w:sz w:val="16"/>
                <w:szCs w:val="16"/>
              </w:rPr>
              <w:t>0</w:t>
            </w:r>
          </w:p>
        </w:tc>
        <w:tc>
          <w:tcPr>
            <w:tcW w:w="982" w:type="dxa"/>
            <w:tcBorders>
              <w:left w:val="dotted" w:color="auto" w:sz="4" w:space="0"/>
            </w:tcBorders>
            <w:shd w:val="clear" w:color="auto" w:fill="auto"/>
            <w:vAlign w:val="center"/>
          </w:tcPr>
          <w:p w:rsidRPr="00EA40AD" w:rsidR="0083651D" w:rsidP="005043C9" w:rsidRDefault="0083651D" w14:paraId="120D5E72" w14:textId="728E20E1">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w:t>
            </w:r>
          </w:p>
        </w:tc>
        <w:tc>
          <w:tcPr>
            <w:tcW w:w="981" w:type="dxa"/>
            <w:tcBorders>
              <w:bottom w:val="single" w:color="auto" w:sz="4" w:space="0"/>
              <w:right w:val="dotted" w:color="auto" w:sz="4" w:space="0"/>
            </w:tcBorders>
            <w:shd w:val="clear" w:color="auto" w:fill="auto"/>
            <w:vAlign w:val="center"/>
          </w:tcPr>
          <w:p w:rsidRPr="00EA40AD" w:rsidR="0083651D" w:rsidP="005043C9" w:rsidRDefault="0083651D" w14:paraId="25ECF363" w14:textId="4B2CF83E">
            <w:pPr>
              <w:keepNext/>
              <w:keepLines/>
              <w:adjustRightInd w:val="0"/>
              <w:jc w:val="center"/>
              <w:rPr>
                <w:rFonts w:eastAsia="Calibri" w:asciiTheme="minorHAnsi" w:hAnsiTheme="minorHAnsi" w:cstheme="minorHAnsi"/>
                <w:sz w:val="16"/>
                <w:szCs w:val="16"/>
              </w:rPr>
            </w:pPr>
            <w:r>
              <w:rPr>
                <w:rFonts w:eastAsia="Calibri" w:asciiTheme="minorHAnsi" w:hAnsiTheme="minorHAnsi" w:cstheme="minorHAnsi"/>
                <w:sz w:val="16"/>
                <w:szCs w:val="16"/>
              </w:rPr>
              <w:t>0</w:t>
            </w:r>
          </w:p>
        </w:tc>
        <w:tc>
          <w:tcPr>
            <w:tcW w:w="958" w:type="dxa"/>
            <w:tcBorders>
              <w:left w:val="dotted" w:color="auto" w:sz="4" w:space="0"/>
              <w:bottom w:val="single" w:color="auto" w:sz="4" w:space="0"/>
            </w:tcBorders>
            <w:shd w:val="clear" w:color="auto" w:fill="auto"/>
            <w:vAlign w:val="center"/>
          </w:tcPr>
          <w:p w:rsidRPr="00EA40AD" w:rsidR="0083651D" w:rsidP="005043C9" w:rsidRDefault="0083651D" w14:paraId="0E41EABE" w14:textId="16549295">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w:t>
            </w:r>
          </w:p>
        </w:tc>
        <w:tc>
          <w:tcPr>
            <w:tcW w:w="900" w:type="dxa"/>
            <w:tcBorders>
              <w:right w:val="dotted" w:color="auto" w:sz="4" w:space="0"/>
            </w:tcBorders>
            <w:shd w:val="clear" w:color="auto" w:fill="auto"/>
            <w:vAlign w:val="center"/>
          </w:tcPr>
          <w:p w:rsidRPr="00EA40AD" w:rsidR="0083651D" w:rsidP="005043C9" w:rsidRDefault="0083651D" w14:paraId="11D74355" w14:textId="173C47C1">
            <w:pPr>
              <w:keepNext/>
              <w:keepLines/>
              <w:adjustRightInd w:val="0"/>
              <w:jc w:val="center"/>
              <w:rPr>
                <w:rFonts w:eastAsia="Calibri" w:asciiTheme="minorHAnsi" w:hAnsiTheme="minorHAnsi" w:cstheme="minorHAnsi"/>
                <w:sz w:val="16"/>
                <w:szCs w:val="16"/>
              </w:rPr>
            </w:pPr>
            <w:r>
              <w:rPr>
                <w:rFonts w:eastAsia="Calibri" w:asciiTheme="minorHAnsi" w:hAnsiTheme="minorHAnsi" w:cstheme="minorHAnsi"/>
                <w:sz w:val="16"/>
                <w:szCs w:val="16"/>
              </w:rPr>
              <w:t>0</w:t>
            </w:r>
          </w:p>
        </w:tc>
        <w:tc>
          <w:tcPr>
            <w:tcW w:w="900" w:type="dxa"/>
            <w:tcBorders>
              <w:left w:val="dotted" w:color="auto" w:sz="4" w:space="0"/>
            </w:tcBorders>
            <w:shd w:val="clear" w:color="auto" w:fill="auto"/>
            <w:vAlign w:val="center"/>
          </w:tcPr>
          <w:p w:rsidRPr="00EA40AD" w:rsidR="0083651D" w:rsidP="005043C9" w:rsidRDefault="0083651D" w14:paraId="0A3ED239" w14:textId="359EFD4A">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w:t>
            </w:r>
          </w:p>
        </w:tc>
        <w:tc>
          <w:tcPr>
            <w:tcW w:w="3438" w:type="dxa"/>
            <w:tcBorders>
              <w:left w:val="dotted" w:color="auto" w:sz="4" w:space="0"/>
            </w:tcBorders>
          </w:tcPr>
          <w:p w:rsidRPr="00EA40AD" w:rsidR="0083651D" w:rsidP="005043C9" w:rsidRDefault="0083651D" w14:paraId="5EBA9E2F" w14:textId="58982457">
            <w:pPr>
              <w:keepNext/>
              <w:keepLines/>
              <w:adjustRightInd w:val="0"/>
              <w:rPr>
                <w:rFonts w:eastAsia="Calibri" w:asciiTheme="minorHAnsi" w:hAnsiTheme="minorHAnsi" w:cstheme="minorHAnsi"/>
                <w:sz w:val="16"/>
                <w:szCs w:val="16"/>
              </w:rPr>
            </w:pPr>
            <w:r>
              <w:rPr>
                <w:rFonts w:eastAsia="Calibri" w:asciiTheme="minorHAnsi" w:hAnsiTheme="minorHAnsi" w:cstheme="minorHAnsi"/>
                <w:sz w:val="16"/>
                <w:szCs w:val="16"/>
              </w:rPr>
              <w:t>Removed</w:t>
            </w:r>
            <w:r w:rsidR="00EF379A">
              <w:rPr>
                <w:rFonts w:eastAsia="Calibri" w:asciiTheme="minorHAnsi" w:hAnsiTheme="minorHAnsi" w:cstheme="minorHAnsi"/>
                <w:sz w:val="16"/>
                <w:szCs w:val="16"/>
              </w:rPr>
              <w:t xml:space="preserve"> </w:t>
            </w:r>
            <w:r>
              <w:rPr>
                <w:rFonts w:eastAsia="Calibri" w:asciiTheme="minorHAnsi" w:hAnsiTheme="minorHAnsi" w:cstheme="minorHAnsi"/>
                <w:sz w:val="16"/>
                <w:szCs w:val="16"/>
              </w:rPr>
              <w:t xml:space="preserve">because it is covered by Application for </w:t>
            </w:r>
            <w:r w:rsidRPr="004F4B46">
              <w:rPr>
                <w:rFonts w:eastAsia="Calibri" w:asciiTheme="minorHAnsi" w:hAnsiTheme="minorHAnsi" w:cstheme="minorHAnsi"/>
                <w:sz w:val="16"/>
                <w:szCs w:val="16"/>
              </w:rPr>
              <w:t>Temporary Transfer of Halibut/Sablefish IFQ</w:t>
            </w:r>
          </w:p>
        </w:tc>
      </w:tr>
      <w:tr w:rsidRPr="00C82C1E" w:rsidR="00E713E9" w:rsidTr="00D663A2" w14:paraId="2AEEE8F0" w14:textId="38536357">
        <w:trPr>
          <w:trHeight w:val="196"/>
          <w:jc w:val="center"/>
        </w:trPr>
        <w:tc>
          <w:tcPr>
            <w:tcW w:w="4068" w:type="dxa"/>
            <w:tcBorders>
              <w:bottom w:val="single" w:color="auto" w:sz="4" w:space="0"/>
            </w:tcBorders>
            <w:shd w:val="clear" w:color="auto" w:fill="auto"/>
            <w:vAlign w:val="center"/>
          </w:tcPr>
          <w:p w:rsidRPr="00EA40AD" w:rsidR="00E713E9" w:rsidP="005043C9" w:rsidRDefault="00E713E9" w14:paraId="0A90857C" w14:textId="1759956A">
            <w:pPr>
              <w:keepNext/>
              <w:keepLines/>
              <w:adjustRightInd w:val="0"/>
              <w:rPr>
                <w:rFonts w:eastAsia="Calibri" w:asciiTheme="minorHAnsi" w:hAnsiTheme="minorHAnsi" w:cstheme="minorHAnsi"/>
                <w:sz w:val="16"/>
                <w:szCs w:val="16"/>
              </w:rPr>
            </w:pPr>
            <w:r w:rsidRPr="00EA40AD">
              <w:rPr>
                <w:rFonts w:asciiTheme="minorHAnsi" w:hAnsiTheme="minorHAnsi" w:cstheme="minorHAnsi"/>
                <w:sz w:val="16"/>
                <w:szCs w:val="16"/>
              </w:rPr>
              <w:t>Application for Medical Transfer</w:t>
            </w:r>
            <w:r>
              <w:rPr>
                <w:rFonts w:asciiTheme="minorHAnsi" w:hAnsiTheme="minorHAnsi" w:cstheme="minorHAnsi"/>
                <w:sz w:val="16"/>
                <w:szCs w:val="16"/>
              </w:rPr>
              <w:t xml:space="preserve"> of IFQ</w:t>
            </w:r>
          </w:p>
        </w:tc>
        <w:tc>
          <w:tcPr>
            <w:tcW w:w="949" w:type="dxa"/>
            <w:tcBorders>
              <w:right w:val="dotted" w:color="auto" w:sz="4" w:space="0"/>
            </w:tcBorders>
            <w:shd w:val="clear" w:color="auto" w:fill="auto"/>
            <w:vAlign w:val="center"/>
          </w:tcPr>
          <w:p w:rsidRPr="00EA40AD" w:rsidR="00E713E9" w:rsidP="005043C9" w:rsidRDefault="00E713E9" w14:paraId="655D97DF" w14:textId="3AFF1873">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420</w:t>
            </w:r>
          </w:p>
        </w:tc>
        <w:tc>
          <w:tcPr>
            <w:tcW w:w="982" w:type="dxa"/>
            <w:tcBorders>
              <w:left w:val="dotted" w:color="auto" w:sz="4" w:space="0"/>
            </w:tcBorders>
            <w:shd w:val="clear" w:color="auto" w:fill="auto"/>
            <w:vAlign w:val="center"/>
          </w:tcPr>
          <w:p w:rsidRPr="00EA40AD" w:rsidR="00E713E9" w:rsidP="005043C9" w:rsidRDefault="00E713E9" w14:paraId="52983E32" w14:textId="3996A60F">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420</w:t>
            </w:r>
          </w:p>
        </w:tc>
        <w:tc>
          <w:tcPr>
            <w:tcW w:w="981" w:type="dxa"/>
            <w:tcBorders>
              <w:bottom w:val="single" w:color="auto" w:sz="4" w:space="0"/>
              <w:right w:val="dotted" w:color="auto" w:sz="4" w:space="0"/>
            </w:tcBorders>
            <w:shd w:val="clear" w:color="auto" w:fill="auto"/>
            <w:vAlign w:val="center"/>
          </w:tcPr>
          <w:p w:rsidRPr="00EA40AD" w:rsidR="00E713E9" w:rsidP="005043C9" w:rsidRDefault="00E713E9" w14:paraId="3596EB7E" w14:textId="15624BBD">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140</w:t>
            </w:r>
          </w:p>
        </w:tc>
        <w:tc>
          <w:tcPr>
            <w:tcW w:w="958" w:type="dxa"/>
            <w:tcBorders>
              <w:left w:val="dotted" w:color="auto" w:sz="4" w:space="0"/>
              <w:bottom w:val="single" w:color="auto" w:sz="4" w:space="0"/>
            </w:tcBorders>
            <w:shd w:val="clear" w:color="auto" w:fill="auto"/>
            <w:vAlign w:val="center"/>
          </w:tcPr>
          <w:p w:rsidRPr="00EA40AD" w:rsidR="00E713E9" w:rsidP="005043C9" w:rsidRDefault="00E713E9" w14:paraId="79D506C1" w14:textId="1406D30B">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140</w:t>
            </w:r>
          </w:p>
        </w:tc>
        <w:tc>
          <w:tcPr>
            <w:tcW w:w="900" w:type="dxa"/>
            <w:tcBorders>
              <w:right w:val="dotted" w:color="auto" w:sz="4" w:space="0"/>
            </w:tcBorders>
            <w:shd w:val="clear" w:color="auto" w:fill="auto"/>
            <w:vAlign w:val="center"/>
          </w:tcPr>
          <w:p w:rsidRPr="00EA40AD" w:rsidR="00E713E9" w:rsidP="005043C9" w:rsidRDefault="00E713E9" w14:paraId="7C710CFA" w14:textId="4B932572">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210</w:t>
            </w:r>
          </w:p>
        </w:tc>
        <w:tc>
          <w:tcPr>
            <w:tcW w:w="900" w:type="dxa"/>
            <w:tcBorders>
              <w:left w:val="dotted" w:color="auto" w:sz="4" w:space="0"/>
            </w:tcBorders>
            <w:shd w:val="clear" w:color="auto" w:fill="auto"/>
            <w:vAlign w:val="center"/>
          </w:tcPr>
          <w:p w:rsidRPr="00EA40AD" w:rsidR="00E713E9" w:rsidP="005043C9" w:rsidRDefault="00E713E9" w14:paraId="180BBE32" w14:textId="02F649C9">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210</w:t>
            </w:r>
          </w:p>
        </w:tc>
        <w:tc>
          <w:tcPr>
            <w:tcW w:w="3438" w:type="dxa"/>
            <w:tcBorders>
              <w:left w:val="dotted" w:color="auto" w:sz="4" w:space="0"/>
            </w:tcBorders>
          </w:tcPr>
          <w:p w:rsidRPr="00EA40AD" w:rsidR="00E713E9" w:rsidP="005043C9" w:rsidRDefault="00E713E9" w14:paraId="7216DA84" w14:textId="0A69B1EA">
            <w:pPr>
              <w:keepNext/>
              <w:keepLines/>
              <w:adjustRightInd w:val="0"/>
              <w:jc w:val="center"/>
              <w:rPr>
                <w:rFonts w:eastAsia="Calibri" w:asciiTheme="minorHAnsi" w:hAnsiTheme="minorHAnsi" w:cstheme="minorHAnsi"/>
                <w:sz w:val="16"/>
                <w:szCs w:val="16"/>
              </w:rPr>
            </w:pPr>
            <w:r w:rsidRPr="00717C22">
              <w:rPr>
                <w:rFonts w:eastAsia="Calibri" w:asciiTheme="minorHAnsi" w:hAnsiTheme="minorHAnsi" w:cstheme="minorHAnsi"/>
                <w:sz w:val="16"/>
                <w:szCs w:val="16"/>
              </w:rPr>
              <w:t>No change</w:t>
            </w:r>
          </w:p>
        </w:tc>
      </w:tr>
      <w:tr w:rsidRPr="00C82C1E" w:rsidR="00E713E9" w:rsidTr="00D663A2" w14:paraId="33E0A72A" w14:textId="77777777">
        <w:trPr>
          <w:trHeight w:val="196"/>
          <w:jc w:val="center"/>
        </w:trPr>
        <w:tc>
          <w:tcPr>
            <w:tcW w:w="4068" w:type="dxa"/>
            <w:tcBorders>
              <w:bottom w:val="single" w:color="auto" w:sz="4" w:space="0"/>
            </w:tcBorders>
            <w:shd w:val="clear" w:color="auto" w:fill="auto"/>
            <w:vAlign w:val="center"/>
          </w:tcPr>
          <w:p w:rsidRPr="00EA40AD" w:rsidR="00E713E9" w:rsidP="005043C9" w:rsidRDefault="00E713E9" w14:paraId="464D1B9D" w14:textId="09208DA6">
            <w:pPr>
              <w:keepNext/>
              <w:keepLines/>
              <w:adjustRightInd w:val="0"/>
              <w:rPr>
                <w:rFonts w:asciiTheme="minorHAnsi" w:hAnsiTheme="minorHAnsi" w:cstheme="minorHAnsi"/>
                <w:sz w:val="16"/>
                <w:szCs w:val="16"/>
              </w:rPr>
            </w:pPr>
            <w:r w:rsidRPr="00EA40AD">
              <w:rPr>
                <w:rFonts w:asciiTheme="minorHAnsi" w:hAnsiTheme="minorHAnsi" w:cstheme="minorHAnsi"/>
                <w:sz w:val="16"/>
                <w:szCs w:val="16"/>
              </w:rPr>
              <w:t>QS/IFQ Beneficiary Designation Form</w:t>
            </w:r>
          </w:p>
        </w:tc>
        <w:tc>
          <w:tcPr>
            <w:tcW w:w="949" w:type="dxa"/>
            <w:tcBorders>
              <w:right w:val="dotted" w:color="auto" w:sz="4" w:space="0"/>
            </w:tcBorders>
            <w:shd w:val="clear" w:color="auto" w:fill="auto"/>
            <w:vAlign w:val="center"/>
          </w:tcPr>
          <w:p w:rsidRPr="00EA40AD" w:rsidR="00E713E9" w:rsidP="005043C9" w:rsidRDefault="00E713E9" w14:paraId="17294010" w14:textId="07DDA36D">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12</w:t>
            </w:r>
          </w:p>
        </w:tc>
        <w:tc>
          <w:tcPr>
            <w:tcW w:w="982" w:type="dxa"/>
            <w:tcBorders>
              <w:left w:val="dotted" w:color="auto" w:sz="4" w:space="0"/>
            </w:tcBorders>
            <w:shd w:val="clear" w:color="auto" w:fill="auto"/>
            <w:vAlign w:val="center"/>
          </w:tcPr>
          <w:p w:rsidRPr="00EA40AD" w:rsidR="00E713E9" w:rsidP="005043C9" w:rsidRDefault="00E713E9" w14:paraId="248B711E" w14:textId="5C2F91C3">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12</w:t>
            </w:r>
          </w:p>
        </w:tc>
        <w:tc>
          <w:tcPr>
            <w:tcW w:w="981" w:type="dxa"/>
            <w:tcBorders>
              <w:bottom w:val="single" w:color="auto" w:sz="4" w:space="0"/>
              <w:right w:val="dotted" w:color="auto" w:sz="4" w:space="0"/>
            </w:tcBorders>
            <w:shd w:val="clear" w:color="auto" w:fill="auto"/>
            <w:vAlign w:val="center"/>
          </w:tcPr>
          <w:p w:rsidRPr="00EA40AD" w:rsidR="00E713E9" w:rsidP="005043C9" w:rsidRDefault="00E713E9" w14:paraId="147F546F" w14:textId="7088A667">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12</w:t>
            </w:r>
          </w:p>
        </w:tc>
        <w:tc>
          <w:tcPr>
            <w:tcW w:w="958" w:type="dxa"/>
            <w:tcBorders>
              <w:left w:val="dotted" w:color="auto" w:sz="4" w:space="0"/>
              <w:bottom w:val="single" w:color="auto" w:sz="4" w:space="0"/>
            </w:tcBorders>
            <w:shd w:val="clear" w:color="auto" w:fill="auto"/>
            <w:vAlign w:val="center"/>
          </w:tcPr>
          <w:p w:rsidRPr="00EA40AD" w:rsidR="00E713E9" w:rsidP="005043C9" w:rsidRDefault="00E713E9" w14:paraId="73D6D334" w14:textId="39A5C3D7">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12</w:t>
            </w:r>
          </w:p>
        </w:tc>
        <w:tc>
          <w:tcPr>
            <w:tcW w:w="900" w:type="dxa"/>
            <w:tcBorders>
              <w:right w:val="dotted" w:color="auto" w:sz="4" w:space="0"/>
            </w:tcBorders>
            <w:shd w:val="clear" w:color="auto" w:fill="auto"/>
            <w:vAlign w:val="center"/>
          </w:tcPr>
          <w:p w:rsidRPr="00EA40AD" w:rsidR="00E713E9" w:rsidP="005043C9" w:rsidRDefault="00E713E9" w14:paraId="13716A87" w14:textId="2A093DF6">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6</w:t>
            </w:r>
          </w:p>
        </w:tc>
        <w:tc>
          <w:tcPr>
            <w:tcW w:w="900" w:type="dxa"/>
            <w:tcBorders>
              <w:left w:val="dotted" w:color="auto" w:sz="4" w:space="0"/>
            </w:tcBorders>
            <w:shd w:val="clear" w:color="auto" w:fill="auto"/>
            <w:vAlign w:val="center"/>
          </w:tcPr>
          <w:p w:rsidRPr="00EA40AD" w:rsidR="00E713E9" w:rsidP="005043C9" w:rsidRDefault="00E713E9" w14:paraId="01108175" w14:textId="41ADFD73">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6</w:t>
            </w:r>
          </w:p>
        </w:tc>
        <w:tc>
          <w:tcPr>
            <w:tcW w:w="3438" w:type="dxa"/>
            <w:tcBorders>
              <w:left w:val="dotted" w:color="auto" w:sz="4" w:space="0"/>
            </w:tcBorders>
          </w:tcPr>
          <w:p w:rsidRPr="008B2AA6" w:rsidR="00E713E9" w:rsidP="005043C9" w:rsidRDefault="00E713E9" w14:paraId="7DF82642" w14:textId="55435ED7">
            <w:pPr>
              <w:keepNext/>
              <w:keepLines/>
              <w:adjustRightInd w:val="0"/>
              <w:jc w:val="center"/>
              <w:rPr>
                <w:rFonts w:eastAsia="Calibri" w:asciiTheme="minorHAnsi" w:hAnsiTheme="minorHAnsi" w:cstheme="minorHAnsi"/>
                <w:sz w:val="16"/>
                <w:szCs w:val="16"/>
              </w:rPr>
            </w:pPr>
            <w:r w:rsidRPr="00717C22">
              <w:rPr>
                <w:rFonts w:eastAsia="Calibri" w:asciiTheme="minorHAnsi" w:hAnsiTheme="minorHAnsi" w:cstheme="minorHAnsi"/>
                <w:sz w:val="16"/>
                <w:szCs w:val="16"/>
              </w:rPr>
              <w:t>No change</w:t>
            </w:r>
          </w:p>
        </w:tc>
      </w:tr>
      <w:tr w:rsidRPr="00C82C1E" w:rsidR="00E713E9" w:rsidTr="00D663A2" w14:paraId="3838B468" w14:textId="77777777">
        <w:trPr>
          <w:trHeight w:val="196"/>
          <w:jc w:val="center"/>
        </w:trPr>
        <w:tc>
          <w:tcPr>
            <w:tcW w:w="4068" w:type="dxa"/>
            <w:tcBorders>
              <w:bottom w:val="single" w:color="auto" w:sz="4" w:space="0"/>
            </w:tcBorders>
            <w:shd w:val="clear" w:color="auto" w:fill="auto"/>
            <w:vAlign w:val="center"/>
          </w:tcPr>
          <w:p w:rsidRPr="00EA40AD" w:rsidR="00E713E9" w:rsidP="005043C9" w:rsidRDefault="00E713E9" w14:paraId="4CE19404" w14:textId="3393F9D9">
            <w:pPr>
              <w:keepNext/>
              <w:keepLines/>
              <w:adjustRightInd w:val="0"/>
              <w:rPr>
                <w:rFonts w:asciiTheme="minorHAnsi" w:hAnsiTheme="minorHAnsi" w:cstheme="minorHAnsi"/>
                <w:sz w:val="16"/>
                <w:szCs w:val="16"/>
              </w:rPr>
            </w:pPr>
            <w:r w:rsidRPr="00EA40AD">
              <w:rPr>
                <w:rFonts w:asciiTheme="minorHAnsi" w:hAnsiTheme="minorHAnsi" w:cstheme="minorHAnsi"/>
                <w:sz w:val="16"/>
                <w:szCs w:val="16"/>
              </w:rPr>
              <w:t xml:space="preserve">Appeals </w:t>
            </w:r>
          </w:p>
        </w:tc>
        <w:tc>
          <w:tcPr>
            <w:tcW w:w="949" w:type="dxa"/>
            <w:tcBorders>
              <w:right w:val="dotted" w:color="auto" w:sz="4" w:space="0"/>
            </w:tcBorders>
            <w:shd w:val="clear" w:color="auto" w:fill="auto"/>
            <w:vAlign w:val="center"/>
          </w:tcPr>
          <w:p w:rsidRPr="00EA40AD" w:rsidR="00E713E9" w:rsidP="005043C9" w:rsidRDefault="00E713E9" w14:paraId="04F83F9D" w14:textId="72A984C7">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w:t>
            </w:r>
          </w:p>
        </w:tc>
        <w:tc>
          <w:tcPr>
            <w:tcW w:w="982" w:type="dxa"/>
            <w:tcBorders>
              <w:left w:val="dotted" w:color="auto" w:sz="4" w:space="0"/>
            </w:tcBorders>
            <w:shd w:val="clear" w:color="auto" w:fill="auto"/>
            <w:vAlign w:val="center"/>
          </w:tcPr>
          <w:p w:rsidRPr="00EA40AD" w:rsidR="00E713E9" w:rsidP="005043C9" w:rsidRDefault="00E713E9" w14:paraId="42AD1B90" w14:textId="2075DD86">
            <w:pPr>
              <w:keepNext/>
              <w:keepLines/>
              <w:adjustRightInd w:val="0"/>
              <w:jc w:val="center"/>
              <w:rPr>
                <w:rFonts w:eastAsia="Calibri" w:asciiTheme="minorHAnsi" w:hAnsiTheme="minorHAnsi" w:cstheme="minorHAnsi"/>
                <w:sz w:val="16"/>
                <w:szCs w:val="16"/>
              </w:rPr>
            </w:pPr>
            <w:r>
              <w:rPr>
                <w:rFonts w:eastAsia="Calibri" w:asciiTheme="minorHAnsi" w:hAnsiTheme="minorHAnsi" w:cstheme="minorHAnsi"/>
                <w:sz w:val="16"/>
                <w:szCs w:val="16"/>
              </w:rPr>
              <w:t>1</w:t>
            </w:r>
          </w:p>
        </w:tc>
        <w:tc>
          <w:tcPr>
            <w:tcW w:w="981" w:type="dxa"/>
            <w:tcBorders>
              <w:bottom w:val="single" w:color="auto" w:sz="4" w:space="0"/>
              <w:right w:val="dotted" w:color="auto" w:sz="4" w:space="0"/>
            </w:tcBorders>
            <w:shd w:val="clear" w:color="auto" w:fill="auto"/>
            <w:vAlign w:val="center"/>
          </w:tcPr>
          <w:p w:rsidRPr="00EA40AD" w:rsidR="00E713E9" w:rsidP="005043C9" w:rsidRDefault="00E713E9" w14:paraId="06073FA1" w14:textId="48EDF0A5">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w:t>
            </w:r>
          </w:p>
        </w:tc>
        <w:tc>
          <w:tcPr>
            <w:tcW w:w="958" w:type="dxa"/>
            <w:tcBorders>
              <w:left w:val="dotted" w:color="auto" w:sz="4" w:space="0"/>
              <w:bottom w:val="single" w:color="auto" w:sz="4" w:space="0"/>
            </w:tcBorders>
            <w:shd w:val="clear" w:color="auto" w:fill="auto"/>
            <w:vAlign w:val="center"/>
          </w:tcPr>
          <w:p w:rsidRPr="00EA40AD" w:rsidR="00E713E9" w:rsidP="005043C9" w:rsidRDefault="00E713E9" w14:paraId="5F20AE92" w14:textId="719F4109">
            <w:pPr>
              <w:keepNext/>
              <w:keepLines/>
              <w:adjustRightInd w:val="0"/>
              <w:jc w:val="center"/>
              <w:rPr>
                <w:rFonts w:eastAsia="Calibri" w:asciiTheme="minorHAnsi" w:hAnsiTheme="minorHAnsi" w:cstheme="minorHAnsi"/>
                <w:sz w:val="16"/>
                <w:szCs w:val="16"/>
              </w:rPr>
            </w:pPr>
            <w:r>
              <w:rPr>
                <w:rFonts w:eastAsia="Calibri" w:asciiTheme="minorHAnsi" w:hAnsiTheme="minorHAnsi" w:cstheme="minorHAnsi"/>
                <w:sz w:val="16"/>
                <w:szCs w:val="16"/>
              </w:rPr>
              <w:t>1</w:t>
            </w:r>
          </w:p>
        </w:tc>
        <w:tc>
          <w:tcPr>
            <w:tcW w:w="900" w:type="dxa"/>
            <w:tcBorders>
              <w:right w:val="dotted" w:color="auto" w:sz="4" w:space="0"/>
            </w:tcBorders>
            <w:shd w:val="clear" w:color="auto" w:fill="auto"/>
            <w:vAlign w:val="center"/>
          </w:tcPr>
          <w:p w:rsidRPr="00EA40AD" w:rsidR="00E713E9" w:rsidP="005043C9" w:rsidRDefault="00E713E9" w14:paraId="03D601E4" w14:textId="3A8BA928">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4</w:t>
            </w:r>
          </w:p>
        </w:tc>
        <w:tc>
          <w:tcPr>
            <w:tcW w:w="900" w:type="dxa"/>
            <w:tcBorders>
              <w:left w:val="dotted" w:color="auto" w:sz="4" w:space="0"/>
            </w:tcBorders>
            <w:shd w:val="clear" w:color="auto" w:fill="auto"/>
            <w:vAlign w:val="center"/>
          </w:tcPr>
          <w:p w:rsidRPr="00EA40AD" w:rsidR="00E713E9" w:rsidP="005043C9" w:rsidRDefault="00E713E9" w14:paraId="44133C0E" w14:textId="1FFE48AC">
            <w:pPr>
              <w:keepNext/>
              <w:keepLines/>
              <w:adjustRightInd w:val="0"/>
              <w:jc w:val="center"/>
              <w:rPr>
                <w:rFonts w:eastAsia="Calibri" w:asciiTheme="minorHAnsi" w:hAnsiTheme="minorHAnsi" w:cstheme="minorHAnsi"/>
                <w:sz w:val="16"/>
                <w:szCs w:val="16"/>
              </w:rPr>
            </w:pPr>
            <w:r>
              <w:rPr>
                <w:rFonts w:eastAsia="Calibri" w:asciiTheme="minorHAnsi" w:hAnsiTheme="minorHAnsi" w:cstheme="minorHAnsi"/>
                <w:sz w:val="16"/>
                <w:szCs w:val="16"/>
              </w:rPr>
              <w:t>4</w:t>
            </w:r>
          </w:p>
        </w:tc>
        <w:tc>
          <w:tcPr>
            <w:tcW w:w="3438" w:type="dxa"/>
            <w:tcBorders>
              <w:left w:val="dotted" w:color="auto" w:sz="4" w:space="0"/>
            </w:tcBorders>
          </w:tcPr>
          <w:p w:rsidRPr="00EA40AD" w:rsidR="00E713E9" w:rsidP="005043C9" w:rsidRDefault="00E713E9" w14:paraId="73B9C147" w14:textId="7CAE8195">
            <w:pPr>
              <w:keepNext/>
              <w:keepLines/>
              <w:adjustRightInd w:val="0"/>
              <w:jc w:val="center"/>
              <w:rPr>
                <w:rFonts w:eastAsia="Calibri" w:asciiTheme="minorHAnsi" w:hAnsiTheme="minorHAnsi" w:cstheme="minorHAnsi"/>
                <w:sz w:val="16"/>
                <w:szCs w:val="16"/>
              </w:rPr>
            </w:pPr>
            <w:r w:rsidRPr="00717C22">
              <w:rPr>
                <w:rFonts w:eastAsia="Calibri" w:asciiTheme="minorHAnsi" w:hAnsiTheme="minorHAnsi" w:cstheme="minorHAnsi"/>
                <w:sz w:val="16"/>
                <w:szCs w:val="16"/>
              </w:rPr>
              <w:t>No change</w:t>
            </w:r>
          </w:p>
        </w:tc>
      </w:tr>
      <w:tr w:rsidRPr="00C82C1E" w:rsidR="00E713E9" w:rsidTr="00D663A2" w14:paraId="4A343406" w14:textId="71C9F8F4">
        <w:trPr>
          <w:trHeight w:val="242"/>
          <w:jc w:val="center"/>
        </w:trPr>
        <w:tc>
          <w:tcPr>
            <w:tcW w:w="4068" w:type="dxa"/>
            <w:tcBorders>
              <w:bottom w:val="single" w:color="auto" w:sz="4" w:space="0"/>
            </w:tcBorders>
            <w:shd w:val="clear" w:color="auto" w:fill="auto"/>
            <w:vAlign w:val="center"/>
          </w:tcPr>
          <w:p w:rsidRPr="00EA40AD" w:rsidR="00E713E9" w:rsidP="005043C9" w:rsidRDefault="00E713E9" w14:paraId="2A6B1BCD" w14:textId="00562824">
            <w:pPr>
              <w:keepNext/>
              <w:keepLines/>
              <w:adjustRightInd w:val="0"/>
              <w:rPr>
                <w:rFonts w:eastAsia="Calibri" w:asciiTheme="minorHAnsi" w:hAnsiTheme="minorHAnsi" w:cstheme="minorHAnsi"/>
                <w:sz w:val="16"/>
                <w:szCs w:val="16"/>
              </w:rPr>
            </w:pPr>
            <w:r w:rsidRPr="00EA40AD">
              <w:rPr>
                <w:rFonts w:asciiTheme="minorHAnsi" w:hAnsiTheme="minorHAnsi" w:cstheme="minorHAnsi"/>
                <w:sz w:val="16"/>
                <w:szCs w:val="16"/>
              </w:rPr>
              <w:t>Application for Replacement of Certificates or Permits</w:t>
            </w:r>
          </w:p>
        </w:tc>
        <w:tc>
          <w:tcPr>
            <w:tcW w:w="949" w:type="dxa"/>
            <w:tcBorders>
              <w:right w:val="dotted" w:color="auto" w:sz="4" w:space="0"/>
            </w:tcBorders>
            <w:shd w:val="clear" w:color="auto" w:fill="auto"/>
            <w:vAlign w:val="center"/>
          </w:tcPr>
          <w:p w:rsidRPr="00EA40AD" w:rsidR="00E713E9" w:rsidP="005043C9" w:rsidRDefault="00E713E9" w14:paraId="6A164E6D" w14:textId="0E29A5C1">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50</w:t>
            </w:r>
          </w:p>
        </w:tc>
        <w:tc>
          <w:tcPr>
            <w:tcW w:w="982" w:type="dxa"/>
            <w:tcBorders>
              <w:left w:val="dotted" w:color="auto" w:sz="4" w:space="0"/>
            </w:tcBorders>
            <w:shd w:val="clear" w:color="auto" w:fill="auto"/>
            <w:vAlign w:val="center"/>
          </w:tcPr>
          <w:p w:rsidRPr="00EA40AD" w:rsidR="00E713E9" w:rsidP="005043C9" w:rsidRDefault="00E713E9" w14:paraId="74CBAC52" w14:textId="1ACA9274">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50</w:t>
            </w:r>
          </w:p>
        </w:tc>
        <w:tc>
          <w:tcPr>
            <w:tcW w:w="981" w:type="dxa"/>
            <w:tcBorders>
              <w:bottom w:val="single" w:color="auto" w:sz="4" w:space="0"/>
              <w:right w:val="dotted" w:color="auto" w:sz="4" w:space="0"/>
            </w:tcBorders>
            <w:shd w:val="clear" w:color="auto" w:fill="auto"/>
            <w:vAlign w:val="center"/>
          </w:tcPr>
          <w:p w:rsidRPr="00EA40AD" w:rsidR="00E713E9" w:rsidP="005043C9" w:rsidRDefault="00E713E9" w14:paraId="449EC83D" w14:textId="3E6047A7">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50</w:t>
            </w:r>
          </w:p>
        </w:tc>
        <w:tc>
          <w:tcPr>
            <w:tcW w:w="958" w:type="dxa"/>
            <w:tcBorders>
              <w:left w:val="dotted" w:color="auto" w:sz="4" w:space="0"/>
              <w:bottom w:val="single" w:color="auto" w:sz="4" w:space="0"/>
            </w:tcBorders>
            <w:shd w:val="clear" w:color="auto" w:fill="auto"/>
            <w:vAlign w:val="center"/>
          </w:tcPr>
          <w:p w:rsidRPr="00EA40AD" w:rsidR="00E713E9" w:rsidP="005043C9" w:rsidRDefault="00E713E9" w14:paraId="1A74AF25" w14:textId="60D582CE">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50</w:t>
            </w:r>
          </w:p>
        </w:tc>
        <w:tc>
          <w:tcPr>
            <w:tcW w:w="900" w:type="dxa"/>
            <w:tcBorders>
              <w:right w:val="dotted" w:color="auto" w:sz="4" w:space="0"/>
            </w:tcBorders>
            <w:shd w:val="clear" w:color="auto" w:fill="auto"/>
            <w:vAlign w:val="center"/>
          </w:tcPr>
          <w:p w:rsidRPr="00EA40AD" w:rsidR="00E713E9" w:rsidP="005043C9" w:rsidRDefault="00E713E9" w14:paraId="096FCFE6" w14:textId="26BA4D61">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25</w:t>
            </w:r>
          </w:p>
        </w:tc>
        <w:tc>
          <w:tcPr>
            <w:tcW w:w="900" w:type="dxa"/>
            <w:tcBorders>
              <w:left w:val="dotted" w:color="auto" w:sz="4" w:space="0"/>
            </w:tcBorders>
            <w:shd w:val="clear" w:color="auto" w:fill="auto"/>
            <w:vAlign w:val="center"/>
          </w:tcPr>
          <w:p w:rsidRPr="00EA40AD" w:rsidR="00E713E9" w:rsidP="005043C9" w:rsidRDefault="00E713E9" w14:paraId="21875989" w14:textId="6049D3BD">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25</w:t>
            </w:r>
          </w:p>
        </w:tc>
        <w:tc>
          <w:tcPr>
            <w:tcW w:w="3438" w:type="dxa"/>
            <w:tcBorders>
              <w:left w:val="dotted" w:color="auto" w:sz="4" w:space="0"/>
            </w:tcBorders>
          </w:tcPr>
          <w:p w:rsidRPr="00EA40AD" w:rsidR="00E713E9" w:rsidP="005043C9" w:rsidRDefault="00E713E9" w14:paraId="6C60A458" w14:textId="2BEFBAED">
            <w:pPr>
              <w:keepNext/>
              <w:keepLines/>
              <w:adjustRightInd w:val="0"/>
              <w:jc w:val="center"/>
              <w:rPr>
                <w:rFonts w:eastAsia="Calibri" w:asciiTheme="minorHAnsi" w:hAnsiTheme="minorHAnsi" w:cstheme="minorHAnsi"/>
                <w:sz w:val="16"/>
                <w:szCs w:val="16"/>
              </w:rPr>
            </w:pPr>
            <w:r w:rsidRPr="00717C22">
              <w:rPr>
                <w:rFonts w:eastAsia="Calibri" w:asciiTheme="minorHAnsi" w:hAnsiTheme="minorHAnsi" w:cstheme="minorHAnsi"/>
                <w:sz w:val="16"/>
                <w:szCs w:val="16"/>
              </w:rPr>
              <w:t>No change</w:t>
            </w:r>
          </w:p>
        </w:tc>
      </w:tr>
      <w:tr w:rsidRPr="00C82C1E" w:rsidR="00E713E9" w:rsidTr="00D663A2" w14:paraId="276944B2" w14:textId="6A67C569">
        <w:trPr>
          <w:trHeight w:val="196"/>
          <w:jc w:val="center"/>
        </w:trPr>
        <w:tc>
          <w:tcPr>
            <w:tcW w:w="4068" w:type="dxa"/>
            <w:tcBorders>
              <w:bottom w:val="single" w:color="auto" w:sz="4" w:space="0"/>
            </w:tcBorders>
            <w:shd w:val="clear" w:color="auto" w:fill="auto"/>
            <w:vAlign w:val="center"/>
          </w:tcPr>
          <w:p w:rsidRPr="00EA40AD" w:rsidR="00E713E9" w:rsidP="005043C9" w:rsidRDefault="00E713E9" w14:paraId="4FBCADE9" w14:textId="2225D343">
            <w:pPr>
              <w:keepNext/>
              <w:keepLines/>
              <w:adjustRightInd w:val="0"/>
              <w:rPr>
                <w:rFonts w:eastAsia="Calibri" w:asciiTheme="minorHAnsi" w:hAnsiTheme="minorHAnsi" w:cstheme="minorHAnsi"/>
                <w:sz w:val="16"/>
                <w:szCs w:val="16"/>
              </w:rPr>
            </w:pPr>
            <w:r w:rsidRPr="00EA40AD">
              <w:rPr>
                <w:rFonts w:asciiTheme="minorHAnsi" w:hAnsiTheme="minorHAnsi" w:cstheme="minorHAnsi"/>
                <w:sz w:val="16"/>
                <w:szCs w:val="16"/>
              </w:rPr>
              <w:t>IFQ Administrative Waiver</w:t>
            </w:r>
          </w:p>
        </w:tc>
        <w:tc>
          <w:tcPr>
            <w:tcW w:w="949" w:type="dxa"/>
            <w:tcBorders>
              <w:right w:val="dotted" w:color="auto" w:sz="4" w:space="0"/>
            </w:tcBorders>
            <w:shd w:val="clear" w:color="auto" w:fill="auto"/>
            <w:vAlign w:val="center"/>
          </w:tcPr>
          <w:p w:rsidRPr="00EA40AD" w:rsidR="00E713E9" w:rsidP="005043C9" w:rsidRDefault="00E713E9" w14:paraId="1468946C" w14:textId="20F7FF7D">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235</w:t>
            </w:r>
          </w:p>
        </w:tc>
        <w:tc>
          <w:tcPr>
            <w:tcW w:w="982" w:type="dxa"/>
            <w:tcBorders>
              <w:left w:val="dotted" w:color="auto" w:sz="4" w:space="0"/>
            </w:tcBorders>
            <w:shd w:val="clear" w:color="auto" w:fill="auto"/>
            <w:vAlign w:val="center"/>
          </w:tcPr>
          <w:p w:rsidRPr="00EA40AD" w:rsidR="00E713E9" w:rsidP="005043C9" w:rsidRDefault="00E713E9" w14:paraId="0B129F5F" w14:textId="16ECCBE8">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235</w:t>
            </w:r>
          </w:p>
        </w:tc>
        <w:tc>
          <w:tcPr>
            <w:tcW w:w="981" w:type="dxa"/>
            <w:tcBorders>
              <w:bottom w:val="single" w:color="auto" w:sz="4" w:space="0"/>
              <w:right w:val="dotted" w:color="auto" w:sz="4" w:space="0"/>
            </w:tcBorders>
            <w:shd w:val="clear" w:color="auto" w:fill="auto"/>
            <w:vAlign w:val="center"/>
          </w:tcPr>
          <w:p w:rsidRPr="00EA40AD" w:rsidR="00E713E9" w:rsidP="005043C9" w:rsidRDefault="00E713E9" w14:paraId="6478B276" w14:textId="3AECBD21">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346</w:t>
            </w:r>
          </w:p>
        </w:tc>
        <w:tc>
          <w:tcPr>
            <w:tcW w:w="958" w:type="dxa"/>
            <w:tcBorders>
              <w:left w:val="dotted" w:color="auto" w:sz="4" w:space="0"/>
              <w:bottom w:val="single" w:color="auto" w:sz="4" w:space="0"/>
            </w:tcBorders>
            <w:shd w:val="clear" w:color="auto" w:fill="auto"/>
            <w:vAlign w:val="center"/>
          </w:tcPr>
          <w:p w:rsidRPr="00EA40AD" w:rsidR="00E713E9" w:rsidP="005043C9" w:rsidRDefault="00E713E9" w14:paraId="0563467E" w14:textId="7A73432D">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346</w:t>
            </w:r>
          </w:p>
        </w:tc>
        <w:tc>
          <w:tcPr>
            <w:tcW w:w="900" w:type="dxa"/>
            <w:tcBorders>
              <w:right w:val="dotted" w:color="auto" w:sz="4" w:space="0"/>
            </w:tcBorders>
            <w:shd w:val="clear" w:color="auto" w:fill="auto"/>
            <w:vAlign w:val="center"/>
          </w:tcPr>
          <w:p w:rsidRPr="00EA40AD" w:rsidR="00E713E9" w:rsidP="005043C9" w:rsidRDefault="00E713E9" w14:paraId="4C93F949" w14:textId="1C02BC61">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35</w:t>
            </w:r>
          </w:p>
        </w:tc>
        <w:tc>
          <w:tcPr>
            <w:tcW w:w="900" w:type="dxa"/>
            <w:tcBorders>
              <w:left w:val="dotted" w:color="auto" w:sz="4" w:space="0"/>
            </w:tcBorders>
            <w:shd w:val="clear" w:color="auto" w:fill="auto"/>
            <w:vAlign w:val="center"/>
          </w:tcPr>
          <w:p w:rsidRPr="00EA40AD" w:rsidR="00E713E9" w:rsidP="005043C9" w:rsidRDefault="00E713E9" w14:paraId="63CF311F" w14:textId="380FCBD7">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35</w:t>
            </w:r>
          </w:p>
        </w:tc>
        <w:tc>
          <w:tcPr>
            <w:tcW w:w="3438" w:type="dxa"/>
            <w:tcBorders>
              <w:left w:val="dotted" w:color="auto" w:sz="4" w:space="0"/>
            </w:tcBorders>
          </w:tcPr>
          <w:p w:rsidRPr="00EA40AD" w:rsidR="00E713E9" w:rsidP="005043C9" w:rsidRDefault="00E713E9" w14:paraId="2A0D4EFF" w14:textId="66503314">
            <w:pPr>
              <w:keepNext/>
              <w:keepLines/>
              <w:adjustRightInd w:val="0"/>
              <w:jc w:val="center"/>
              <w:rPr>
                <w:rFonts w:eastAsia="Calibri" w:asciiTheme="minorHAnsi" w:hAnsiTheme="minorHAnsi" w:cstheme="minorHAnsi"/>
                <w:sz w:val="16"/>
                <w:szCs w:val="16"/>
              </w:rPr>
            </w:pPr>
            <w:r w:rsidRPr="00717C22">
              <w:rPr>
                <w:rFonts w:eastAsia="Calibri" w:asciiTheme="minorHAnsi" w:hAnsiTheme="minorHAnsi" w:cstheme="minorHAnsi"/>
                <w:sz w:val="16"/>
                <w:szCs w:val="16"/>
              </w:rPr>
              <w:t>No change</w:t>
            </w:r>
          </w:p>
        </w:tc>
      </w:tr>
      <w:tr w:rsidRPr="00C82C1E" w:rsidR="00E713E9" w:rsidTr="00D663A2" w14:paraId="08361ADF" w14:textId="5B9C5E28">
        <w:trPr>
          <w:trHeight w:val="196"/>
          <w:jc w:val="center"/>
        </w:trPr>
        <w:tc>
          <w:tcPr>
            <w:tcW w:w="4068" w:type="dxa"/>
            <w:tcBorders>
              <w:bottom w:val="single" w:color="auto" w:sz="4" w:space="0"/>
            </w:tcBorders>
            <w:shd w:val="clear" w:color="auto" w:fill="auto"/>
            <w:vAlign w:val="center"/>
          </w:tcPr>
          <w:p w:rsidRPr="00EA40AD" w:rsidR="00E713E9" w:rsidP="005043C9" w:rsidRDefault="00E713E9" w14:paraId="0C7D2EAB" w14:textId="522836E2">
            <w:pPr>
              <w:keepNext/>
              <w:keepLines/>
              <w:adjustRightInd w:val="0"/>
              <w:rPr>
                <w:rFonts w:eastAsia="Calibri" w:asciiTheme="minorHAnsi" w:hAnsiTheme="minorHAnsi" w:cstheme="minorHAnsi"/>
                <w:sz w:val="16"/>
                <w:szCs w:val="16"/>
              </w:rPr>
            </w:pPr>
            <w:r w:rsidRPr="00EA40AD">
              <w:rPr>
                <w:rFonts w:asciiTheme="minorHAnsi" w:hAnsiTheme="minorHAnsi" w:cstheme="minorHAnsi"/>
                <w:sz w:val="16"/>
                <w:szCs w:val="16"/>
              </w:rPr>
              <w:t xml:space="preserve">Prior Notice of Landing </w:t>
            </w:r>
          </w:p>
        </w:tc>
        <w:tc>
          <w:tcPr>
            <w:tcW w:w="949" w:type="dxa"/>
            <w:tcBorders>
              <w:right w:val="dotted" w:color="auto" w:sz="4" w:space="0"/>
            </w:tcBorders>
            <w:shd w:val="clear" w:color="auto" w:fill="auto"/>
            <w:vAlign w:val="center"/>
          </w:tcPr>
          <w:p w:rsidRPr="00EA40AD" w:rsidR="00E713E9" w:rsidP="005043C9" w:rsidRDefault="00E713E9" w14:paraId="39740CF8" w14:textId="1D73947A">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2,418</w:t>
            </w:r>
          </w:p>
        </w:tc>
        <w:tc>
          <w:tcPr>
            <w:tcW w:w="982" w:type="dxa"/>
            <w:tcBorders>
              <w:left w:val="dotted" w:color="auto" w:sz="4" w:space="0"/>
            </w:tcBorders>
            <w:shd w:val="clear" w:color="auto" w:fill="auto"/>
            <w:vAlign w:val="center"/>
          </w:tcPr>
          <w:p w:rsidRPr="00EA40AD" w:rsidR="00E713E9" w:rsidP="005043C9" w:rsidRDefault="00E713E9" w14:paraId="34225E6F" w14:textId="25DAD0C2">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2,418</w:t>
            </w:r>
          </w:p>
        </w:tc>
        <w:tc>
          <w:tcPr>
            <w:tcW w:w="981" w:type="dxa"/>
            <w:tcBorders>
              <w:bottom w:val="single" w:color="auto" w:sz="4" w:space="0"/>
              <w:right w:val="dotted" w:color="auto" w:sz="4" w:space="0"/>
            </w:tcBorders>
            <w:shd w:val="clear" w:color="auto" w:fill="auto"/>
            <w:vAlign w:val="center"/>
          </w:tcPr>
          <w:p w:rsidRPr="00EA40AD" w:rsidR="00E713E9" w:rsidP="005043C9" w:rsidRDefault="00E713E9" w14:paraId="258DA816" w14:textId="3EE865A4">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5,594</w:t>
            </w:r>
          </w:p>
        </w:tc>
        <w:tc>
          <w:tcPr>
            <w:tcW w:w="958" w:type="dxa"/>
            <w:tcBorders>
              <w:left w:val="dotted" w:color="auto" w:sz="4" w:space="0"/>
              <w:bottom w:val="single" w:color="auto" w:sz="4" w:space="0"/>
            </w:tcBorders>
            <w:shd w:val="clear" w:color="auto" w:fill="auto"/>
            <w:vAlign w:val="center"/>
          </w:tcPr>
          <w:p w:rsidRPr="00EA40AD" w:rsidR="00E713E9" w:rsidP="005043C9" w:rsidRDefault="00E713E9" w14:paraId="46760CB6" w14:textId="2191EEEB">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5,594</w:t>
            </w:r>
          </w:p>
        </w:tc>
        <w:tc>
          <w:tcPr>
            <w:tcW w:w="900" w:type="dxa"/>
            <w:tcBorders>
              <w:right w:val="dotted" w:color="auto" w:sz="4" w:space="0"/>
            </w:tcBorders>
            <w:shd w:val="clear" w:color="auto" w:fill="auto"/>
            <w:vAlign w:val="center"/>
          </w:tcPr>
          <w:p w:rsidRPr="00EA40AD" w:rsidR="00E713E9" w:rsidP="005043C9" w:rsidRDefault="00E713E9" w14:paraId="39D28F37" w14:textId="5DA8889F">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1,399</w:t>
            </w:r>
          </w:p>
        </w:tc>
        <w:tc>
          <w:tcPr>
            <w:tcW w:w="900" w:type="dxa"/>
            <w:tcBorders>
              <w:left w:val="dotted" w:color="auto" w:sz="4" w:space="0"/>
            </w:tcBorders>
            <w:shd w:val="clear" w:color="auto" w:fill="auto"/>
            <w:vAlign w:val="center"/>
          </w:tcPr>
          <w:p w:rsidRPr="00EA40AD" w:rsidR="00E713E9" w:rsidP="005043C9" w:rsidRDefault="00E713E9" w14:paraId="5DCCF670" w14:textId="0605B96B">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1,399</w:t>
            </w:r>
          </w:p>
        </w:tc>
        <w:tc>
          <w:tcPr>
            <w:tcW w:w="3438" w:type="dxa"/>
            <w:tcBorders>
              <w:left w:val="dotted" w:color="auto" w:sz="4" w:space="0"/>
            </w:tcBorders>
          </w:tcPr>
          <w:p w:rsidRPr="00EA40AD" w:rsidR="00E713E9" w:rsidP="005043C9" w:rsidRDefault="00E713E9" w14:paraId="18D5165A" w14:textId="6695A4B4">
            <w:pPr>
              <w:keepNext/>
              <w:keepLines/>
              <w:adjustRightInd w:val="0"/>
              <w:jc w:val="center"/>
              <w:rPr>
                <w:rFonts w:eastAsia="Calibri" w:asciiTheme="minorHAnsi" w:hAnsiTheme="minorHAnsi" w:cstheme="minorHAnsi"/>
                <w:sz w:val="16"/>
                <w:szCs w:val="16"/>
              </w:rPr>
            </w:pPr>
            <w:r w:rsidRPr="00717C22">
              <w:rPr>
                <w:rFonts w:eastAsia="Calibri" w:asciiTheme="minorHAnsi" w:hAnsiTheme="minorHAnsi" w:cstheme="minorHAnsi"/>
                <w:sz w:val="16"/>
                <w:szCs w:val="16"/>
              </w:rPr>
              <w:t>No change</w:t>
            </w:r>
          </w:p>
        </w:tc>
      </w:tr>
      <w:tr w:rsidRPr="00C82C1E" w:rsidR="00E713E9" w:rsidTr="00D663A2" w14:paraId="208E8AB6" w14:textId="41C72ACD">
        <w:trPr>
          <w:trHeight w:val="196"/>
          <w:jc w:val="center"/>
        </w:trPr>
        <w:tc>
          <w:tcPr>
            <w:tcW w:w="4068" w:type="dxa"/>
            <w:tcBorders>
              <w:bottom w:val="single" w:color="auto" w:sz="4" w:space="0"/>
            </w:tcBorders>
            <w:shd w:val="clear" w:color="auto" w:fill="auto"/>
            <w:vAlign w:val="center"/>
          </w:tcPr>
          <w:p w:rsidRPr="00EA40AD" w:rsidR="00E713E9" w:rsidP="005043C9" w:rsidRDefault="00E713E9" w14:paraId="1EB18CBE" w14:textId="5BB393E7">
            <w:pPr>
              <w:keepNext/>
              <w:keepLines/>
              <w:adjustRightInd w:val="0"/>
              <w:rPr>
                <w:rFonts w:eastAsia="Calibri" w:asciiTheme="minorHAnsi" w:hAnsiTheme="minorHAnsi" w:cstheme="minorHAnsi"/>
                <w:sz w:val="16"/>
                <w:szCs w:val="16"/>
              </w:rPr>
            </w:pPr>
            <w:r w:rsidRPr="00EA40AD">
              <w:rPr>
                <w:rFonts w:asciiTheme="minorHAnsi" w:hAnsiTheme="minorHAnsi" w:cstheme="minorHAnsi"/>
                <w:sz w:val="16"/>
                <w:szCs w:val="16"/>
              </w:rPr>
              <w:t>IFQ Departure Report</w:t>
            </w:r>
          </w:p>
        </w:tc>
        <w:tc>
          <w:tcPr>
            <w:tcW w:w="949" w:type="dxa"/>
            <w:tcBorders>
              <w:right w:val="dotted" w:color="auto" w:sz="4" w:space="0"/>
            </w:tcBorders>
            <w:shd w:val="clear" w:color="auto" w:fill="auto"/>
            <w:vAlign w:val="center"/>
          </w:tcPr>
          <w:p w:rsidRPr="00EA40AD" w:rsidR="00E713E9" w:rsidP="005043C9" w:rsidRDefault="00E713E9" w14:paraId="1C71238D" w14:textId="6C15FF11">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26</w:t>
            </w:r>
          </w:p>
        </w:tc>
        <w:tc>
          <w:tcPr>
            <w:tcW w:w="982" w:type="dxa"/>
            <w:tcBorders>
              <w:left w:val="dotted" w:color="auto" w:sz="4" w:space="0"/>
            </w:tcBorders>
            <w:shd w:val="clear" w:color="auto" w:fill="auto"/>
            <w:vAlign w:val="center"/>
          </w:tcPr>
          <w:p w:rsidRPr="00EA40AD" w:rsidR="00E713E9" w:rsidP="005043C9" w:rsidRDefault="00E713E9" w14:paraId="3B6D997C" w14:textId="13748307">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26</w:t>
            </w:r>
          </w:p>
        </w:tc>
        <w:tc>
          <w:tcPr>
            <w:tcW w:w="981" w:type="dxa"/>
            <w:tcBorders>
              <w:bottom w:val="single" w:color="auto" w:sz="4" w:space="0"/>
              <w:right w:val="dotted" w:color="auto" w:sz="4" w:space="0"/>
            </w:tcBorders>
            <w:shd w:val="clear" w:color="auto" w:fill="auto"/>
            <w:vAlign w:val="center"/>
          </w:tcPr>
          <w:p w:rsidRPr="00EA40AD" w:rsidR="00E713E9" w:rsidP="005043C9" w:rsidRDefault="00E713E9" w14:paraId="76A60BE6" w14:textId="62434604">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26</w:t>
            </w:r>
          </w:p>
        </w:tc>
        <w:tc>
          <w:tcPr>
            <w:tcW w:w="958" w:type="dxa"/>
            <w:tcBorders>
              <w:left w:val="dotted" w:color="auto" w:sz="4" w:space="0"/>
              <w:bottom w:val="single" w:color="auto" w:sz="4" w:space="0"/>
            </w:tcBorders>
            <w:shd w:val="clear" w:color="auto" w:fill="auto"/>
            <w:vAlign w:val="center"/>
          </w:tcPr>
          <w:p w:rsidRPr="00EA40AD" w:rsidR="00E713E9" w:rsidP="005043C9" w:rsidRDefault="00E713E9" w14:paraId="5B237F4C" w14:textId="3FF15697">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26</w:t>
            </w:r>
          </w:p>
        </w:tc>
        <w:tc>
          <w:tcPr>
            <w:tcW w:w="900" w:type="dxa"/>
            <w:tcBorders>
              <w:right w:val="dotted" w:color="auto" w:sz="4" w:space="0"/>
            </w:tcBorders>
            <w:shd w:val="clear" w:color="auto" w:fill="auto"/>
            <w:vAlign w:val="center"/>
          </w:tcPr>
          <w:p w:rsidRPr="00EA40AD" w:rsidR="00E713E9" w:rsidP="005043C9" w:rsidRDefault="00E713E9" w14:paraId="7BD7737A" w14:textId="13241204">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7</w:t>
            </w:r>
          </w:p>
        </w:tc>
        <w:tc>
          <w:tcPr>
            <w:tcW w:w="900" w:type="dxa"/>
            <w:tcBorders>
              <w:left w:val="dotted" w:color="auto" w:sz="4" w:space="0"/>
            </w:tcBorders>
            <w:shd w:val="clear" w:color="auto" w:fill="auto"/>
            <w:vAlign w:val="center"/>
          </w:tcPr>
          <w:p w:rsidRPr="00EA40AD" w:rsidR="00E713E9" w:rsidP="005043C9" w:rsidRDefault="00E713E9" w14:paraId="13760C9A" w14:textId="19FCA454">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7</w:t>
            </w:r>
          </w:p>
        </w:tc>
        <w:tc>
          <w:tcPr>
            <w:tcW w:w="3438" w:type="dxa"/>
            <w:tcBorders>
              <w:left w:val="dotted" w:color="auto" w:sz="4" w:space="0"/>
            </w:tcBorders>
          </w:tcPr>
          <w:p w:rsidRPr="00EA40AD" w:rsidR="00E713E9" w:rsidP="005043C9" w:rsidRDefault="00E713E9" w14:paraId="10C1C57B" w14:textId="4836BD24">
            <w:pPr>
              <w:keepNext/>
              <w:keepLines/>
              <w:adjustRightInd w:val="0"/>
              <w:jc w:val="center"/>
              <w:rPr>
                <w:rFonts w:eastAsia="Calibri" w:asciiTheme="minorHAnsi" w:hAnsiTheme="minorHAnsi" w:cstheme="minorHAnsi"/>
                <w:sz w:val="16"/>
                <w:szCs w:val="16"/>
              </w:rPr>
            </w:pPr>
            <w:r w:rsidRPr="00717C22">
              <w:rPr>
                <w:rFonts w:eastAsia="Calibri" w:asciiTheme="minorHAnsi" w:hAnsiTheme="minorHAnsi" w:cstheme="minorHAnsi"/>
                <w:sz w:val="16"/>
                <w:szCs w:val="16"/>
              </w:rPr>
              <w:t>No change</w:t>
            </w:r>
          </w:p>
        </w:tc>
      </w:tr>
      <w:tr w:rsidRPr="00C82C1E" w:rsidR="00E713E9" w:rsidTr="00D663A2" w14:paraId="42E56435" w14:textId="74C1AC57">
        <w:trPr>
          <w:trHeight w:val="196"/>
          <w:jc w:val="center"/>
        </w:trPr>
        <w:tc>
          <w:tcPr>
            <w:tcW w:w="4068" w:type="dxa"/>
            <w:tcBorders>
              <w:bottom w:val="single" w:color="auto" w:sz="4" w:space="0"/>
            </w:tcBorders>
            <w:shd w:val="clear" w:color="auto" w:fill="auto"/>
            <w:vAlign w:val="center"/>
          </w:tcPr>
          <w:p w:rsidRPr="00EA40AD" w:rsidR="00E713E9" w:rsidP="005043C9" w:rsidRDefault="00E713E9" w14:paraId="176C264F" w14:textId="22E81896">
            <w:pPr>
              <w:keepNext/>
              <w:keepLines/>
              <w:adjustRightInd w:val="0"/>
              <w:rPr>
                <w:rFonts w:eastAsia="Calibri" w:asciiTheme="minorHAnsi" w:hAnsiTheme="minorHAnsi" w:cstheme="minorHAnsi"/>
                <w:sz w:val="16"/>
                <w:szCs w:val="16"/>
              </w:rPr>
            </w:pPr>
            <w:r w:rsidRPr="00EA40AD">
              <w:rPr>
                <w:rFonts w:asciiTheme="minorHAnsi" w:hAnsiTheme="minorHAnsi" w:cstheme="minorHAnsi"/>
                <w:sz w:val="16"/>
                <w:szCs w:val="16"/>
              </w:rPr>
              <w:t>Transshipment Authorization</w:t>
            </w:r>
          </w:p>
        </w:tc>
        <w:tc>
          <w:tcPr>
            <w:tcW w:w="949" w:type="dxa"/>
            <w:tcBorders>
              <w:right w:val="dotted" w:color="auto" w:sz="4" w:space="0"/>
            </w:tcBorders>
            <w:shd w:val="clear" w:color="auto" w:fill="auto"/>
            <w:vAlign w:val="center"/>
          </w:tcPr>
          <w:p w:rsidRPr="00EA40AD" w:rsidR="00E713E9" w:rsidP="005043C9" w:rsidRDefault="00E713E9" w14:paraId="2B067566" w14:textId="16E07DEA">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w:t>
            </w:r>
          </w:p>
        </w:tc>
        <w:tc>
          <w:tcPr>
            <w:tcW w:w="982" w:type="dxa"/>
            <w:tcBorders>
              <w:left w:val="dotted" w:color="auto" w:sz="4" w:space="0"/>
            </w:tcBorders>
            <w:shd w:val="clear" w:color="auto" w:fill="auto"/>
            <w:vAlign w:val="center"/>
          </w:tcPr>
          <w:p w:rsidRPr="00EA40AD" w:rsidR="00E713E9" w:rsidP="005043C9" w:rsidRDefault="00E713E9" w14:paraId="31D29595" w14:textId="2373F3E4">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w:t>
            </w:r>
          </w:p>
        </w:tc>
        <w:tc>
          <w:tcPr>
            <w:tcW w:w="981" w:type="dxa"/>
            <w:tcBorders>
              <w:bottom w:val="single" w:color="auto" w:sz="4" w:space="0"/>
              <w:right w:val="dotted" w:color="auto" w:sz="4" w:space="0"/>
            </w:tcBorders>
            <w:shd w:val="clear" w:color="auto" w:fill="auto"/>
            <w:vAlign w:val="center"/>
          </w:tcPr>
          <w:p w:rsidRPr="00EA40AD" w:rsidR="00E713E9" w:rsidP="005043C9" w:rsidRDefault="00E713E9" w14:paraId="76C15290" w14:textId="6BCA120E">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w:t>
            </w:r>
          </w:p>
        </w:tc>
        <w:tc>
          <w:tcPr>
            <w:tcW w:w="958" w:type="dxa"/>
            <w:tcBorders>
              <w:left w:val="dotted" w:color="auto" w:sz="4" w:space="0"/>
              <w:bottom w:val="single" w:color="auto" w:sz="4" w:space="0"/>
            </w:tcBorders>
            <w:shd w:val="clear" w:color="auto" w:fill="auto"/>
            <w:vAlign w:val="center"/>
          </w:tcPr>
          <w:p w:rsidRPr="00EA40AD" w:rsidR="00E713E9" w:rsidP="005043C9" w:rsidRDefault="00E713E9" w14:paraId="71894B8E" w14:textId="5289DCF0">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w:t>
            </w:r>
          </w:p>
        </w:tc>
        <w:tc>
          <w:tcPr>
            <w:tcW w:w="900" w:type="dxa"/>
            <w:tcBorders>
              <w:right w:val="dotted" w:color="auto" w:sz="4" w:space="0"/>
            </w:tcBorders>
            <w:shd w:val="clear" w:color="auto" w:fill="auto"/>
            <w:vAlign w:val="center"/>
          </w:tcPr>
          <w:p w:rsidRPr="00EA40AD" w:rsidR="00E713E9" w:rsidP="005043C9" w:rsidRDefault="00E713E9" w14:paraId="3B24807F" w14:textId="29FEC20C">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w:t>
            </w:r>
          </w:p>
        </w:tc>
        <w:tc>
          <w:tcPr>
            <w:tcW w:w="900" w:type="dxa"/>
            <w:tcBorders>
              <w:left w:val="dotted" w:color="auto" w:sz="4" w:space="0"/>
            </w:tcBorders>
            <w:shd w:val="clear" w:color="auto" w:fill="auto"/>
            <w:vAlign w:val="center"/>
          </w:tcPr>
          <w:p w:rsidRPr="00EA40AD" w:rsidR="00E713E9" w:rsidP="005043C9" w:rsidRDefault="00E713E9" w14:paraId="02624FFF" w14:textId="5FF5D2E4">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w:t>
            </w:r>
          </w:p>
        </w:tc>
        <w:tc>
          <w:tcPr>
            <w:tcW w:w="3438" w:type="dxa"/>
            <w:tcBorders>
              <w:left w:val="dotted" w:color="auto" w:sz="4" w:space="0"/>
            </w:tcBorders>
          </w:tcPr>
          <w:p w:rsidRPr="00EA40AD" w:rsidR="00E713E9" w:rsidP="005043C9" w:rsidRDefault="00E713E9" w14:paraId="44FD6956" w14:textId="47737DEE">
            <w:pPr>
              <w:keepNext/>
              <w:keepLines/>
              <w:adjustRightInd w:val="0"/>
              <w:jc w:val="center"/>
              <w:rPr>
                <w:rFonts w:eastAsia="Calibri" w:asciiTheme="minorHAnsi" w:hAnsiTheme="minorHAnsi" w:cstheme="minorHAnsi"/>
                <w:sz w:val="16"/>
                <w:szCs w:val="16"/>
              </w:rPr>
            </w:pPr>
            <w:r w:rsidRPr="00717C22">
              <w:rPr>
                <w:rFonts w:eastAsia="Calibri" w:asciiTheme="minorHAnsi" w:hAnsiTheme="minorHAnsi" w:cstheme="minorHAnsi"/>
                <w:sz w:val="16"/>
                <w:szCs w:val="16"/>
              </w:rPr>
              <w:t>No change</w:t>
            </w:r>
          </w:p>
        </w:tc>
      </w:tr>
      <w:tr w:rsidRPr="00C82C1E" w:rsidR="00E713E9" w:rsidTr="00D663A2" w14:paraId="6C9BF7F2" w14:textId="48BED917">
        <w:trPr>
          <w:trHeight w:val="196"/>
          <w:jc w:val="center"/>
        </w:trPr>
        <w:tc>
          <w:tcPr>
            <w:tcW w:w="4068" w:type="dxa"/>
            <w:tcBorders>
              <w:bottom w:val="single" w:color="auto" w:sz="4" w:space="0"/>
            </w:tcBorders>
            <w:shd w:val="clear" w:color="auto" w:fill="auto"/>
            <w:vAlign w:val="center"/>
          </w:tcPr>
          <w:p w:rsidRPr="00EA40AD" w:rsidR="00E713E9" w:rsidP="005043C9" w:rsidRDefault="00E713E9" w14:paraId="75422CBA" w14:textId="31AA1680">
            <w:pPr>
              <w:keepNext/>
              <w:keepLines/>
              <w:adjustRightInd w:val="0"/>
              <w:rPr>
                <w:rFonts w:eastAsia="Calibri" w:asciiTheme="minorHAnsi" w:hAnsiTheme="minorHAnsi" w:cstheme="minorHAnsi"/>
                <w:sz w:val="16"/>
                <w:szCs w:val="16"/>
              </w:rPr>
            </w:pPr>
            <w:r w:rsidRPr="00EA40AD">
              <w:rPr>
                <w:rFonts w:asciiTheme="minorHAnsi" w:hAnsiTheme="minorHAnsi" w:cstheme="minorHAnsi"/>
                <w:sz w:val="16"/>
                <w:szCs w:val="16"/>
              </w:rPr>
              <w:t>Dockside sales</w:t>
            </w:r>
          </w:p>
        </w:tc>
        <w:tc>
          <w:tcPr>
            <w:tcW w:w="949" w:type="dxa"/>
            <w:tcBorders>
              <w:right w:val="dotted" w:color="auto" w:sz="4" w:space="0"/>
            </w:tcBorders>
            <w:shd w:val="clear" w:color="auto" w:fill="auto"/>
            <w:vAlign w:val="center"/>
          </w:tcPr>
          <w:p w:rsidRPr="00EA40AD" w:rsidR="00E713E9" w:rsidP="005043C9" w:rsidRDefault="00E713E9" w14:paraId="06BAD5DB" w14:textId="5D7DC966">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235</w:t>
            </w:r>
          </w:p>
        </w:tc>
        <w:tc>
          <w:tcPr>
            <w:tcW w:w="982" w:type="dxa"/>
            <w:tcBorders>
              <w:left w:val="dotted" w:color="auto" w:sz="4" w:space="0"/>
            </w:tcBorders>
            <w:shd w:val="clear" w:color="auto" w:fill="auto"/>
            <w:vAlign w:val="center"/>
          </w:tcPr>
          <w:p w:rsidRPr="00EA40AD" w:rsidR="00E713E9" w:rsidP="005043C9" w:rsidRDefault="00E713E9" w14:paraId="48AAF6D1" w14:textId="1C8B733F">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235</w:t>
            </w:r>
          </w:p>
        </w:tc>
        <w:tc>
          <w:tcPr>
            <w:tcW w:w="981" w:type="dxa"/>
            <w:tcBorders>
              <w:bottom w:val="single" w:color="auto" w:sz="4" w:space="0"/>
              <w:right w:val="dotted" w:color="auto" w:sz="4" w:space="0"/>
            </w:tcBorders>
            <w:shd w:val="clear" w:color="auto" w:fill="auto"/>
            <w:vAlign w:val="center"/>
          </w:tcPr>
          <w:p w:rsidRPr="00EA40AD" w:rsidR="00E713E9" w:rsidP="005043C9" w:rsidRDefault="00E713E9" w14:paraId="61CB9BF8" w14:textId="61FE6BFA">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1,175</w:t>
            </w:r>
          </w:p>
        </w:tc>
        <w:tc>
          <w:tcPr>
            <w:tcW w:w="958" w:type="dxa"/>
            <w:tcBorders>
              <w:left w:val="dotted" w:color="auto" w:sz="4" w:space="0"/>
              <w:bottom w:val="single" w:color="auto" w:sz="4" w:space="0"/>
            </w:tcBorders>
            <w:shd w:val="clear" w:color="auto" w:fill="auto"/>
            <w:vAlign w:val="center"/>
          </w:tcPr>
          <w:p w:rsidRPr="00EA40AD" w:rsidR="00E713E9" w:rsidP="005043C9" w:rsidRDefault="00E713E9" w14:paraId="5B2B7673" w14:textId="4CD030E1">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1,175</w:t>
            </w:r>
          </w:p>
        </w:tc>
        <w:tc>
          <w:tcPr>
            <w:tcW w:w="900" w:type="dxa"/>
            <w:tcBorders>
              <w:right w:val="dotted" w:color="auto" w:sz="4" w:space="0"/>
            </w:tcBorders>
            <w:shd w:val="clear" w:color="auto" w:fill="auto"/>
            <w:vAlign w:val="center"/>
          </w:tcPr>
          <w:p w:rsidRPr="00EA40AD" w:rsidR="00E713E9" w:rsidP="005043C9" w:rsidRDefault="00E713E9" w14:paraId="2D6BEF32" w14:textId="31F80218">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118</w:t>
            </w:r>
          </w:p>
        </w:tc>
        <w:tc>
          <w:tcPr>
            <w:tcW w:w="900" w:type="dxa"/>
            <w:tcBorders>
              <w:left w:val="dotted" w:color="auto" w:sz="4" w:space="0"/>
            </w:tcBorders>
            <w:shd w:val="clear" w:color="auto" w:fill="auto"/>
            <w:vAlign w:val="center"/>
          </w:tcPr>
          <w:p w:rsidRPr="00EA40AD" w:rsidR="00E713E9" w:rsidP="005043C9" w:rsidRDefault="00E713E9" w14:paraId="20C42DB4" w14:textId="7C292CE2">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118</w:t>
            </w:r>
          </w:p>
        </w:tc>
        <w:tc>
          <w:tcPr>
            <w:tcW w:w="3438" w:type="dxa"/>
            <w:tcBorders>
              <w:left w:val="dotted" w:color="auto" w:sz="4" w:space="0"/>
            </w:tcBorders>
          </w:tcPr>
          <w:p w:rsidRPr="00EA40AD" w:rsidR="00E713E9" w:rsidP="005043C9" w:rsidRDefault="00E713E9" w14:paraId="5C9B20D2" w14:textId="4D18CDBC">
            <w:pPr>
              <w:keepNext/>
              <w:keepLines/>
              <w:adjustRightInd w:val="0"/>
              <w:jc w:val="center"/>
              <w:rPr>
                <w:rFonts w:eastAsia="Calibri" w:asciiTheme="minorHAnsi" w:hAnsiTheme="minorHAnsi" w:cstheme="minorHAnsi"/>
                <w:sz w:val="16"/>
                <w:szCs w:val="16"/>
              </w:rPr>
            </w:pPr>
            <w:r w:rsidRPr="00717C22">
              <w:rPr>
                <w:rFonts w:eastAsia="Calibri" w:asciiTheme="minorHAnsi" w:hAnsiTheme="minorHAnsi" w:cstheme="minorHAnsi"/>
                <w:sz w:val="16"/>
                <w:szCs w:val="16"/>
              </w:rPr>
              <w:t>No change</w:t>
            </w:r>
          </w:p>
        </w:tc>
      </w:tr>
      <w:tr w:rsidRPr="00C82C1E" w:rsidR="00E713E9" w:rsidTr="00D663A2" w14:paraId="47698A2E" w14:textId="4646ED7C">
        <w:trPr>
          <w:trHeight w:val="422"/>
          <w:jc w:val="center"/>
        </w:trPr>
        <w:tc>
          <w:tcPr>
            <w:tcW w:w="4068" w:type="dxa"/>
            <w:tcBorders>
              <w:bottom w:val="single" w:color="auto" w:sz="4" w:space="0"/>
            </w:tcBorders>
            <w:shd w:val="clear" w:color="auto" w:fill="auto"/>
            <w:vAlign w:val="center"/>
          </w:tcPr>
          <w:p w:rsidRPr="00EA40AD" w:rsidR="00E713E9" w:rsidP="005043C9" w:rsidRDefault="00E713E9" w14:paraId="3683F813" w14:textId="72C5AA43">
            <w:pPr>
              <w:keepNext/>
              <w:keepLines/>
              <w:adjustRightInd w:val="0"/>
              <w:rPr>
                <w:rFonts w:eastAsia="Calibri" w:asciiTheme="minorHAnsi" w:hAnsiTheme="minorHAnsi" w:cstheme="minorHAnsi"/>
                <w:sz w:val="16"/>
                <w:szCs w:val="16"/>
              </w:rPr>
            </w:pPr>
            <w:r w:rsidRPr="00EA40AD">
              <w:rPr>
                <w:rFonts w:asciiTheme="minorHAnsi" w:hAnsiTheme="minorHAnsi" w:cstheme="minorHAnsi"/>
                <w:sz w:val="16"/>
                <w:szCs w:val="16"/>
              </w:rPr>
              <w:t xml:space="preserve">Application for a Non-profit Corporation to be Designated as a Recreational Quota Entity </w:t>
            </w:r>
          </w:p>
        </w:tc>
        <w:tc>
          <w:tcPr>
            <w:tcW w:w="949" w:type="dxa"/>
            <w:tcBorders>
              <w:right w:val="dotted" w:color="auto" w:sz="4" w:space="0"/>
            </w:tcBorders>
            <w:shd w:val="clear" w:color="auto" w:fill="auto"/>
            <w:vAlign w:val="center"/>
          </w:tcPr>
          <w:p w:rsidRPr="00EA40AD" w:rsidR="00E713E9" w:rsidP="005043C9" w:rsidRDefault="00E713E9" w14:paraId="7FD0BFCC" w14:textId="65B0545A">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w:t>
            </w:r>
          </w:p>
        </w:tc>
        <w:tc>
          <w:tcPr>
            <w:tcW w:w="982" w:type="dxa"/>
            <w:tcBorders>
              <w:left w:val="dotted" w:color="auto" w:sz="4" w:space="0"/>
            </w:tcBorders>
            <w:shd w:val="clear" w:color="auto" w:fill="auto"/>
            <w:vAlign w:val="center"/>
          </w:tcPr>
          <w:p w:rsidRPr="00EA40AD" w:rsidR="00E713E9" w:rsidP="005043C9" w:rsidRDefault="00E713E9" w14:paraId="065AFF95" w14:textId="3BBAC73B">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w:t>
            </w:r>
          </w:p>
        </w:tc>
        <w:tc>
          <w:tcPr>
            <w:tcW w:w="981" w:type="dxa"/>
            <w:tcBorders>
              <w:bottom w:val="single" w:color="auto" w:sz="4" w:space="0"/>
              <w:right w:val="dotted" w:color="auto" w:sz="4" w:space="0"/>
            </w:tcBorders>
            <w:shd w:val="clear" w:color="auto" w:fill="auto"/>
            <w:vAlign w:val="center"/>
          </w:tcPr>
          <w:p w:rsidRPr="00EA40AD" w:rsidR="00E713E9" w:rsidP="005043C9" w:rsidRDefault="00E713E9" w14:paraId="6C0B9E04" w14:textId="3EECCF0B">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w:t>
            </w:r>
          </w:p>
        </w:tc>
        <w:tc>
          <w:tcPr>
            <w:tcW w:w="958" w:type="dxa"/>
            <w:tcBorders>
              <w:left w:val="dotted" w:color="auto" w:sz="4" w:space="0"/>
              <w:bottom w:val="single" w:color="auto" w:sz="4" w:space="0"/>
            </w:tcBorders>
            <w:shd w:val="clear" w:color="auto" w:fill="auto"/>
            <w:vAlign w:val="center"/>
          </w:tcPr>
          <w:p w:rsidRPr="00EA40AD" w:rsidR="00E713E9" w:rsidP="005043C9" w:rsidRDefault="00E713E9" w14:paraId="14B9E3B6" w14:textId="0AEF3398">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w:t>
            </w:r>
          </w:p>
        </w:tc>
        <w:tc>
          <w:tcPr>
            <w:tcW w:w="900" w:type="dxa"/>
            <w:tcBorders>
              <w:right w:val="dotted" w:color="auto" w:sz="4" w:space="0"/>
            </w:tcBorders>
            <w:shd w:val="clear" w:color="auto" w:fill="auto"/>
            <w:vAlign w:val="center"/>
          </w:tcPr>
          <w:p w:rsidRPr="00EA40AD" w:rsidR="00E713E9" w:rsidP="005043C9" w:rsidRDefault="00E713E9" w14:paraId="3A617218" w14:textId="57BF7B13">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67</w:t>
            </w:r>
          </w:p>
        </w:tc>
        <w:tc>
          <w:tcPr>
            <w:tcW w:w="900" w:type="dxa"/>
            <w:tcBorders>
              <w:left w:val="dotted" w:color="auto" w:sz="4" w:space="0"/>
            </w:tcBorders>
            <w:shd w:val="clear" w:color="auto" w:fill="auto"/>
            <w:vAlign w:val="center"/>
          </w:tcPr>
          <w:p w:rsidRPr="00EA40AD" w:rsidR="00E713E9" w:rsidP="005043C9" w:rsidRDefault="00E713E9" w14:paraId="4762C64E" w14:textId="2A8A2651">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67</w:t>
            </w:r>
          </w:p>
        </w:tc>
        <w:tc>
          <w:tcPr>
            <w:tcW w:w="3438" w:type="dxa"/>
            <w:tcBorders>
              <w:left w:val="dotted" w:color="auto" w:sz="4" w:space="0"/>
            </w:tcBorders>
          </w:tcPr>
          <w:p w:rsidRPr="00EA40AD" w:rsidR="00E713E9" w:rsidP="005043C9" w:rsidRDefault="00E713E9" w14:paraId="2A1175AE" w14:textId="59B23EC4">
            <w:pPr>
              <w:keepNext/>
              <w:keepLines/>
              <w:adjustRightInd w:val="0"/>
              <w:jc w:val="center"/>
              <w:rPr>
                <w:rFonts w:eastAsia="Calibri" w:asciiTheme="minorHAnsi" w:hAnsiTheme="minorHAnsi" w:cstheme="minorHAnsi"/>
                <w:sz w:val="16"/>
                <w:szCs w:val="16"/>
              </w:rPr>
            </w:pPr>
            <w:r w:rsidRPr="00717C22">
              <w:rPr>
                <w:rFonts w:eastAsia="Calibri" w:asciiTheme="minorHAnsi" w:hAnsiTheme="minorHAnsi" w:cstheme="minorHAnsi"/>
                <w:sz w:val="16"/>
                <w:szCs w:val="16"/>
              </w:rPr>
              <w:t>No change</w:t>
            </w:r>
          </w:p>
        </w:tc>
      </w:tr>
      <w:tr w:rsidRPr="00C82C1E" w:rsidR="00E713E9" w:rsidTr="00D663A2" w14:paraId="1D811504" w14:textId="7ADC608F">
        <w:trPr>
          <w:trHeight w:val="405"/>
          <w:jc w:val="center"/>
        </w:trPr>
        <w:tc>
          <w:tcPr>
            <w:tcW w:w="4068" w:type="dxa"/>
            <w:tcBorders>
              <w:bottom w:val="single" w:color="auto" w:sz="4" w:space="0"/>
            </w:tcBorders>
            <w:shd w:val="clear" w:color="auto" w:fill="auto"/>
            <w:vAlign w:val="center"/>
          </w:tcPr>
          <w:p w:rsidRPr="00EA40AD" w:rsidR="00E713E9" w:rsidP="005043C9" w:rsidRDefault="00E713E9" w14:paraId="36E6D456" w14:textId="2421B0BF">
            <w:pPr>
              <w:keepNext/>
              <w:keepLines/>
              <w:adjustRightInd w:val="0"/>
              <w:rPr>
                <w:rFonts w:eastAsia="Calibri" w:asciiTheme="minorHAnsi" w:hAnsiTheme="minorHAnsi" w:cstheme="minorHAnsi"/>
                <w:sz w:val="16"/>
                <w:szCs w:val="16"/>
              </w:rPr>
            </w:pPr>
            <w:r w:rsidRPr="00EA40AD">
              <w:rPr>
                <w:rFonts w:asciiTheme="minorHAnsi" w:hAnsiTheme="minorHAnsi" w:cstheme="minorHAnsi"/>
                <w:sz w:val="16"/>
                <w:szCs w:val="16"/>
              </w:rPr>
              <w:t xml:space="preserve">Application for Transfer of Quota Share To or From a Recreational Quota Entity </w:t>
            </w:r>
          </w:p>
        </w:tc>
        <w:tc>
          <w:tcPr>
            <w:tcW w:w="949" w:type="dxa"/>
            <w:tcBorders>
              <w:right w:val="dotted" w:color="auto" w:sz="4" w:space="0"/>
            </w:tcBorders>
            <w:shd w:val="clear" w:color="auto" w:fill="auto"/>
            <w:vAlign w:val="center"/>
          </w:tcPr>
          <w:p w:rsidRPr="00EA40AD" w:rsidR="00E713E9" w:rsidP="005043C9" w:rsidRDefault="00E713E9" w14:paraId="506CC7F9" w14:textId="41F73F08">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w:t>
            </w:r>
          </w:p>
        </w:tc>
        <w:tc>
          <w:tcPr>
            <w:tcW w:w="982" w:type="dxa"/>
            <w:tcBorders>
              <w:left w:val="dotted" w:color="auto" w:sz="4" w:space="0"/>
            </w:tcBorders>
            <w:shd w:val="clear" w:color="auto" w:fill="auto"/>
            <w:vAlign w:val="center"/>
          </w:tcPr>
          <w:p w:rsidRPr="00EA40AD" w:rsidR="00E713E9" w:rsidP="005043C9" w:rsidRDefault="00E713E9" w14:paraId="78408866" w14:textId="7660D80C">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w:t>
            </w:r>
          </w:p>
        </w:tc>
        <w:tc>
          <w:tcPr>
            <w:tcW w:w="981" w:type="dxa"/>
            <w:tcBorders>
              <w:bottom w:val="single" w:color="auto" w:sz="4" w:space="0"/>
              <w:right w:val="dotted" w:color="auto" w:sz="4" w:space="0"/>
            </w:tcBorders>
            <w:shd w:val="clear" w:color="auto" w:fill="auto"/>
            <w:vAlign w:val="center"/>
          </w:tcPr>
          <w:p w:rsidRPr="00EA40AD" w:rsidR="00E713E9" w:rsidP="005043C9" w:rsidRDefault="00E713E9" w14:paraId="5EBDB54D" w14:textId="237C16F9">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20</w:t>
            </w:r>
          </w:p>
        </w:tc>
        <w:tc>
          <w:tcPr>
            <w:tcW w:w="958" w:type="dxa"/>
            <w:tcBorders>
              <w:left w:val="dotted" w:color="auto" w:sz="4" w:space="0"/>
              <w:bottom w:val="single" w:color="auto" w:sz="4" w:space="0"/>
            </w:tcBorders>
            <w:shd w:val="clear" w:color="auto" w:fill="auto"/>
            <w:vAlign w:val="center"/>
          </w:tcPr>
          <w:p w:rsidRPr="00EA40AD" w:rsidR="00E713E9" w:rsidP="005043C9" w:rsidRDefault="00E713E9" w14:paraId="2EE13BBE" w14:textId="75C6C3BC">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20</w:t>
            </w:r>
          </w:p>
        </w:tc>
        <w:tc>
          <w:tcPr>
            <w:tcW w:w="900" w:type="dxa"/>
            <w:tcBorders>
              <w:right w:val="dotted" w:color="auto" w:sz="4" w:space="0"/>
            </w:tcBorders>
            <w:shd w:val="clear" w:color="auto" w:fill="auto"/>
            <w:vAlign w:val="center"/>
          </w:tcPr>
          <w:p w:rsidRPr="00EA40AD" w:rsidR="00E713E9" w:rsidP="005043C9" w:rsidRDefault="00E713E9" w14:paraId="11BDA9AA" w14:textId="07A1085F">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40</w:t>
            </w:r>
          </w:p>
        </w:tc>
        <w:tc>
          <w:tcPr>
            <w:tcW w:w="900" w:type="dxa"/>
            <w:tcBorders>
              <w:left w:val="dotted" w:color="auto" w:sz="4" w:space="0"/>
            </w:tcBorders>
            <w:shd w:val="clear" w:color="auto" w:fill="auto"/>
            <w:vAlign w:val="center"/>
          </w:tcPr>
          <w:p w:rsidRPr="00EA40AD" w:rsidR="00E713E9" w:rsidP="005043C9" w:rsidRDefault="00E713E9" w14:paraId="342296BB" w14:textId="0A44CE56">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40</w:t>
            </w:r>
          </w:p>
        </w:tc>
        <w:tc>
          <w:tcPr>
            <w:tcW w:w="3438" w:type="dxa"/>
            <w:tcBorders>
              <w:left w:val="dotted" w:color="auto" w:sz="4" w:space="0"/>
            </w:tcBorders>
          </w:tcPr>
          <w:p w:rsidRPr="00EA40AD" w:rsidR="00E713E9" w:rsidP="005043C9" w:rsidRDefault="00E713E9" w14:paraId="737151AC" w14:textId="071D7D72">
            <w:pPr>
              <w:keepNext/>
              <w:keepLines/>
              <w:adjustRightInd w:val="0"/>
              <w:jc w:val="center"/>
              <w:rPr>
                <w:rFonts w:eastAsia="Calibri" w:asciiTheme="minorHAnsi" w:hAnsiTheme="minorHAnsi" w:cstheme="minorHAnsi"/>
                <w:sz w:val="16"/>
                <w:szCs w:val="16"/>
              </w:rPr>
            </w:pPr>
            <w:r w:rsidRPr="00717C22">
              <w:rPr>
                <w:rFonts w:eastAsia="Calibri" w:asciiTheme="minorHAnsi" w:hAnsiTheme="minorHAnsi" w:cstheme="minorHAnsi"/>
                <w:sz w:val="16"/>
                <w:szCs w:val="16"/>
              </w:rPr>
              <w:t>No change</w:t>
            </w:r>
          </w:p>
        </w:tc>
      </w:tr>
      <w:tr w:rsidRPr="00C82C1E" w:rsidR="00E713E9" w:rsidTr="00D663A2" w14:paraId="4B9A8422" w14:textId="5D5719E9">
        <w:trPr>
          <w:trHeight w:val="196"/>
          <w:jc w:val="center"/>
        </w:trPr>
        <w:tc>
          <w:tcPr>
            <w:tcW w:w="4068" w:type="dxa"/>
            <w:tcBorders>
              <w:bottom w:val="single" w:color="auto" w:sz="4" w:space="0"/>
            </w:tcBorders>
            <w:shd w:val="clear" w:color="auto" w:fill="auto"/>
            <w:vAlign w:val="center"/>
          </w:tcPr>
          <w:p w:rsidRPr="00EA40AD" w:rsidR="00E713E9" w:rsidP="005043C9" w:rsidRDefault="00E713E9" w14:paraId="7C0FF93D" w14:textId="2407E0D7">
            <w:pPr>
              <w:keepNext/>
              <w:keepLines/>
              <w:adjustRightInd w:val="0"/>
              <w:rPr>
                <w:rFonts w:eastAsia="Calibri" w:asciiTheme="minorHAnsi" w:hAnsiTheme="minorHAnsi" w:cstheme="minorHAnsi"/>
                <w:sz w:val="16"/>
                <w:szCs w:val="16"/>
              </w:rPr>
            </w:pPr>
            <w:r w:rsidRPr="00EA40AD">
              <w:rPr>
                <w:rFonts w:asciiTheme="minorHAnsi" w:hAnsiTheme="minorHAnsi" w:cstheme="minorHAnsi"/>
                <w:sz w:val="16"/>
                <w:szCs w:val="16"/>
              </w:rPr>
              <w:t>Recreational Quota Entity Annual Report</w:t>
            </w:r>
          </w:p>
        </w:tc>
        <w:tc>
          <w:tcPr>
            <w:tcW w:w="949" w:type="dxa"/>
            <w:tcBorders>
              <w:right w:val="dotted" w:color="auto" w:sz="4" w:space="0"/>
            </w:tcBorders>
            <w:shd w:val="clear" w:color="auto" w:fill="auto"/>
            <w:vAlign w:val="center"/>
          </w:tcPr>
          <w:p w:rsidRPr="00EA40AD" w:rsidR="00E713E9" w:rsidP="005043C9" w:rsidRDefault="00E713E9" w14:paraId="0BD9A19C" w14:textId="21765A3E">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w:t>
            </w:r>
          </w:p>
        </w:tc>
        <w:tc>
          <w:tcPr>
            <w:tcW w:w="982" w:type="dxa"/>
            <w:tcBorders>
              <w:left w:val="dotted" w:color="auto" w:sz="4" w:space="0"/>
            </w:tcBorders>
            <w:shd w:val="clear" w:color="auto" w:fill="auto"/>
            <w:vAlign w:val="center"/>
          </w:tcPr>
          <w:p w:rsidRPr="00EA40AD" w:rsidR="00E713E9" w:rsidP="005043C9" w:rsidRDefault="00E713E9" w14:paraId="3719884F" w14:textId="10549957">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w:t>
            </w:r>
          </w:p>
        </w:tc>
        <w:tc>
          <w:tcPr>
            <w:tcW w:w="981" w:type="dxa"/>
            <w:tcBorders>
              <w:bottom w:val="single" w:color="auto" w:sz="4" w:space="0"/>
              <w:right w:val="dotted" w:color="auto" w:sz="4" w:space="0"/>
            </w:tcBorders>
            <w:shd w:val="clear" w:color="auto" w:fill="auto"/>
            <w:vAlign w:val="center"/>
          </w:tcPr>
          <w:p w:rsidRPr="00EA40AD" w:rsidR="00E713E9" w:rsidP="005043C9" w:rsidRDefault="00E713E9" w14:paraId="698EFFBC" w14:textId="35AE75DF">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w:t>
            </w:r>
          </w:p>
        </w:tc>
        <w:tc>
          <w:tcPr>
            <w:tcW w:w="958" w:type="dxa"/>
            <w:tcBorders>
              <w:left w:val="dotted" w:color="auto" w:sz="4" w:space="0"/>
              <w:bottom w:val="single" w:color="auto" w:sz="4" w:space="0"/>
            </w:tcBorders>
            <w:shd w:val="clear" w:color="auto" w:fill="auto"/>
            <w:vAlign w:val="center"/>
          </w:tcPr>
          <w:p w:rsidRPr="00EA40AD" w:rsidR="00E713E9" w:rsidP="005043C9" w:rsidRDefault="00E713E9" w14:paraId="2DF5C29D" w14:textId="7DAC85D6">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w:t>
            </w:r>
          </w:p>
        </w:tc>
        <w:tc>
          <w:tcPr>
            <w:tcW w:w="900" w:type="dxa"/>
            <w:tcBorders>
              <w:right w:val="dotted" w:color="auto" w:sz="4" w:space="0"/>
            </w:tcBorders>
            <w:shd w:val="clear" w:color="auto" w:fill="auto"/>
            <w:vAlign w:val="center"/>
          </w:tcPr>
          <w:p w:rsidRPr="00EA40AD" w:rsidR="00E713E9" w:rsidP="005043C9" w:rsidRDefault="00E713E9" w14:paraId="4837C96A" w14:textId="768F4DA9">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40</w:t>
            </w:r>
          </w:p>
        </w:tc>
        <w:tc>
          <w:tcPr>
            <w:tcW w:w="900" w:type="dxa"/>
            <w:tcBorders>
              <w:left w:val="dotted" w:color="auto" w:sz="4" w:space="0"/>
            </w:tcBorders>
            <w:shd w:val="clear" w:color="auto" w:fill="auto"/>
            <w:vAlign w:val="center"/>
          </w:tcPr>
          <w:p w:rsidRPr="00EA40AD" w:rsidR="00E713E9" w:rsidP="005043C9" w:rsidRDefault="00E713E9" w14:paraId="1F36D32F" w14:textId="56475C1A">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40</w:t>
            </w:r>
          </w:p>
        </w:tc>
        <w:tc>
          <w:tcPr>
            <w:tcW w:w="3438" w:type="dxa"/>
            <w:tcBorders>
              <w:left w:val="dotted" w:color="auto" w:sz="4" w:space="0"/>
            </w:tcBorders>
          </w:tcPr>
          <w:p w:rsidRPr="00EA40AD" w:rsidR="00E713E9" w:rsidP="005043C9" w:rsidRDefault="00E713E9" w14:paraId="7189E52B" w14:textId="7D775CA3">
            <w:pPr>
              <w:keepNext/>
              <w:keepLines/>
              <w:adjustRightInd w:val="0"/>
              <w:jc w:val="center"/>
              <w:rPr>
                <w:rFonts w:eastAsia="Calibri" w:asciiTheme="minorHAnsi" w:hAnsiTheme="minorHAnsi" w:cstheme="minorHAnsi"/>
                <w:sz w:val="16"/>
                <w:szCs w:val="16"/>
              </w:rPr>
            </w:pPr>
            <w:r w:rsidRPr="00717C22">
              <w:rPr>
                <w:rFonts w:eastAsia="Calibri" w:asciiTheme="minorHAnsi" w:hAnsiTheme="minorHAnsi" w:cstheme="minorHAnsi"/>
                <w:sz w:val="16"/>
                <w:szCs w:val="16"/>
              </w:rPr>
              <w:t>No change</w:t>
            </w:r>
          </w:p>
        </w:tc>
      </w:tr>
      <w:tr w:rsidRPr="00C82C1E" w:rsidR="00EF379A" w:rsidTr="00605F07" w14:paraId="484D58F1" w14:textId="5229A78B">
        <w:trPr>
          <w:trHeight w:val="260"/>
          <w:jc w:val="center"/>
        </w:trPr>
        <w:tc>
          <w:tcPr>
            <w:tcW w:w="4068" w:type="dxa"/>
            <w:shd w:val="clear" w:color="auto" w:fill="DBE5F1" w:themeFill="accent1" w:themeFillTint="33"/>
            <w:vAlign w:val="center"/>
          </w:tcPr>
          <w:p w:rsidRPr="00EA40AD" w:rsidR="0083651D" w:rsidP="005043C9" w:rsidRDefault="0083651D" w14:paraId="613610E6" w14:textId="057C2D8D">
            <w:pPr>
              <w:keepNext/>
              <w:keepLines/>
              <w:adjustRightInd w:val="0"/>
              <w:jc w:val="center"/>
              <w:rPr>
                <w:rFonts w:eastAsia="Calibri" w:asciiTheme="minorHAnsi" w:hAnsiTheme="minorHAnsi" w:cstheme="minorHAnsi"/>
                <w:b/>
                <w:sz w:val="16"/>
                <w:szCs w:val="16"/>
              </w:rPr>
            </w:pPr>
            <w:r w:rsidRPr="00EA40AD">
              <w:rPr>
                <w:rFonts w:eastAsia="Calibri" w:asciiTheme="minorHAnsi" w:hAnsiTheme="minorHAnsi" w:cstheme="minorHAnsi"/>
                <w:b/>
                <w:sz w:val="16"/>
                <w:szCs w:val="16"/>
              </w:rPr>
              <w:t xml:space="preserve">Total for Collection </w:t>
            </w:r>
          </w:p>
        </w:tc>
        <w:tc>
          <w:tcPr>
            <w:tcW w:w="949" w:type="dxa"/>
            <w:tcBorders>
              <w:right w:val="dotted" w:color="auto" w:sz="4" w:space="0"/>
            </w:tcBorders>
            <w:shd w:val="clear" w:color="auto" w:fill="DBE5F1" w:themeFill="accent1" w:themeFillTint="33"/>
            <w:vAlign w:val="center"/>
          </w:tcPr>
          <w:p w:rsidRPr="00EA40AD" w:rsidR="0083651D" w:rsidP="005043C9" w:rsidRDefault="0083651D" w14:paraId="7233243D" w14:textId="5AC6E1B1">
            <w:pPr>
              <w:keepNext/>
              <w:keepLines/>
              <w:adjustRightInd w:val="0"/>
              <w:jc w:val="center"/>
              <w:rPr>
                <w:rFonts w:eastAsia="Calibri" w:asciiTheme="minorHAnsi" w:hAnsiTheme="minorHAnsi" w:cstheme="minorHAnsi"/>
                <w:b/>
                <w:sz w:val="16"/>
                <w:szCs w:val="16"/>
              </w:rPr>
            </w:pPr>
            <w:r w:rsidRPr="00EA40AD">
              <w:rPr>
                <w:rFonts w:eastAsia="Calibri" w:asciiTheme="minorHAnsi" w:hAnsiTheme="minorHAnsi" w:cstheme="minorHAnsi"/>
                <w:b/>
                <w:sz w:val="16"/>
                <w:szCs w:val="16"/>
              </w:rPr>
              <w:t>2,559*</w:t>
            </w:r>
          </w:p>
        </w:tc>
        <w:tc>
          <w:tcPr>
            <w:tcW w:w="982" w:type="dxa"/>
            <w:tcBorders>
              <w:left w:val="dotted" w:color="auto" w:sz="4" w:space="0"/>
            </w:tcBorders>
            <w:shd w:val="clear" w:color="auto" w:fill="DBE5F1" w:themeFill="accent1" w:themeFillTint="33"/>
            <w:vAlign w:val="center"/>
          </w:tcPr>
          <w:p w:rsidRPr="00EA40AD" w:rsidR="0083651D" w:rsidP="005043C9" w:rsidRDefault="0083651D" w14:paraId="2F022C73" w14:textId="1ACD1B45">
            <w:pPr>
              <w:keepNext/>
              <w:keepLines/>
              <w:adjustRightInd w:val="0"/>
              <w:jc w:val="center"/>
              <w:rPr>
                <w:rFonts w:eastAsia="Calibri" w:asciiTheme="minorHAnsi" w:hAnsiTheme="minorHAnsi" w:cstheme="minorHAnsi"/>
                <w:b/>
                <w:sz w:val="16"/>
                <w:szCs w:val="16"/>
              </w:rPr>
            </w:pPr>
            <w:r w:rsidRPr="001F12F3">
              <w:rPr>
                <w:rFonts w:eastAsia="Calibri" w:asciiTheme="minorHAnsi" w:hAnsiTheme="minorHAnsi" w:cstheme="minorHAnsi"/>
                <w:b/>
                <w:sz w:val="16"/>
                <w:szCs w:val="16"/>
              </w:rPr>
              <w:t>2,559*</w:t>
            </w:r>
          </w:p>
        </w:tc>
        <w:tc>
          <w:tcPr>
            <w:tcW w:w="981" w:type="dxa"/>
            <w:tcBorders>
              <w:right w:val="dotted" w:color="auto" w:sz="4" w:space="0"/>
            </w:tcBorders>
            <w:shd w:val="clear" w:color="auto" w:fill="DBE5F1" w:themeFill="accent1" w:themeFillTint="33"/>
            <w:vAlign w:val="center"/>
          </w:tcPr>
          <w:p w:rsidRPr="00EA40AD" w:rsidR="0083651D" w:rsidP="005043C9" w:rsidRDefault="0083651D" w14:paraId="01700E06" w14:textId="6B79B04F">
            <w:pPr>
              <w:keepNext/>
              <w:keepLines/>
              <w:adjustRightInd w:val="0"/>
              <w:jc w:val="center"/>
              <w:rPr>
                <w:rFonts w:eastAsia="Calibri" w:asciiTheme="minorHAnsi" w:hAnsiTheme="minorHAnsi" w:cstheme="minorHAnsi"/>
                <w:b/>
                <w:sz w:val="16"/>
                <w:szCs w:val="16"/>
              </w:rPr>
            </w:pPr>
            <w:r w:rsidRPr="00EA40AD">
              <w:rPr>
                <w:rFonts w:eastAsia="Calibri" w:asciiTheme="minorHAnsi" w:hAnsiTheme="minorHAnsi" w:cstheme="minorHAnsi"/>
                <w:b/>
                <w:sz w:val="16"/>
                <w:szCs w:val="16"/>
              </w:rPr>
              <w:t>8,92</w:t>
            </w:r>
            <w:r>
              <w:rPr>
                <w:rFonts w:eastAsia="Calibri" w:asciiTheme="minorHAnsi" w:hAnsiTheme="minorHAnsi" w:cstheme="minorHAnsi"/>
                <w:b/>
                <w:sz w:val="16"/>
                <w:szCs w:val="16"/>
              </w:rPr>
              <w:t>3</w:t>
            </w:r>
          </w:p>
        </w:tc>
        <w:tc>
          <w:tcPr>
            <w:tcW w:w="958" w:type="dxa"/>
            <w:tcBorders>
              <w:left w:val="dotted" w:color="auto" w:sz="4" w:space="0"/>
            </w:tcBorders>
            <w:shd w:val="clear" w:color="auto" w:fill="DBE5F1" w:themeFill="accent1" w:themeFillTint="33"/>
            <w:vAlign w:val="center"/>
          </w:tcPr>
          <w:p w:rsidRPr="00EA40AD" w:rsidR="0083651D" w:rsidP="005043C9" w:rsidRDefault="0083651D" w14:paraId="42D6B247" w14:textId="0891FC7C">
            <w:pPr>
              <w:keepNext/>
              <w:keepLines/>
              <w:adjustRightInd w:val="0"/>
              <w:jc w:val="center"/>
              <w:rPr>
                <w:rFonts w:eastAsia="Calibri" w:asciiTheme="minorHAnsi" w:hAnsiTheme="minorHAnsi" w:cstheme="minorHAnsi"/>
                <w:b/>
                <w:sz w:val="16"/>
                <w:szCs w:val="16"/>
              </w:rPr>
            </w:pPr>
            <w:r w:rsidRPr="00EA40AD">
              <w:rPr>
                <w:rFonts w:eastAsia="Calibri" w:asciiTheme="minorHAnsi" w:hAnsiTheme="minorHAnsi" w:cstheme="minorHAnsi"/>
                <w:b/>
                <w:sz w:val="16"/>
                <w:szCs w:val="16"/>
              </w:rPr>
              <w:t>8,924</w:t>
            </w:r>
          </w:p>
        </w:tc>
        <w:tc>
          <w:tcPr>
            <w:tcW w:w="900" w:type="dxa"/>
            <w:tcBorders>
              <w:right w:val="dotted" w:color="auto" w:sz="4" w:space="0"/>
            </w:tcBorders>
            <w:shd w:val="clear" w:color="auto" w:fill="DBE5F1" w:themeFill="accent1" w:themeFillTint="33"/>
            <w:vAlign w:val="center"/>
          </w:tcPr>
          <w:p w:rsidRPr="00EA40AD" w:rsidR="0083651D" w:rsidP="005043C9" w:rsidRDefault="0083651D" w14:paraId="41822D2E" w14:textId="366DC195">
            <w:pPr>
              <w:keepNext/>
              <w:keepLines/>
              <w:adjustRightInd w:val="0"/>
              <w:jc w:val="center"/>
              <w:rPr>
                <w:rFonts w:eastAsia="Calibri" w:asciiTheme="minorHAnsi" w:hAnsiTheme="minorHAnsi" w:cstheme="minorHAnsi"/>
                <w:b/>
                <w:sz w:val="16"/>
                <w:szCs w:val="16"/>
              </w:rPr>
            </w:pPr>
            <w:r w:rsidRPr="00EA40AD">
              <w:rPr>
                <w:rFonts w:eastAsia="Calibri" w:asciiTheme="minorHAnsi" w:hAnsiTheme="minorHAnsi" w:cstheme="minorHAnsi"/>
                <w:b/>
                <w:sz w:val="16"/>
                <w:szCs w:val="16"/>
              </w:rPr>
              <w:t>4,5</w:t>
            </w:r>
            <w:r>
              <w:rPr>
                <w:rFonts w:eastAsia="Calibri" w:asciiTheme="minorHAnsi" w:hAnsiTheme="minorHAnsi" w:cstheme="minorHAnsi"/>
                <w:b/>
                <w:sz w:val="16"/>
                <w:szCs w:val="16"/>
              </w:rPr>
              <w:t>88</w:t>
            </w:r>
          </w:p>
        </w:tc>
        <w:tc>
          <w:tcPr>
            <w:tcW w:w="900" w:type="dxa"/>
            <w:tcBorders>
              <w:left w:val="dotted" w:color="auto" w:sz="4" w:space="0"/>
            </w:tcBorders>
            <w:shd w:val="clear" w:color="auto" w:fill="DBE5F1" w:themeFill="accent1" w:themeFillTint="33"/>
            <w:vAlign w:val="center"/>
          </w:tcPr>
          <w:p w:rsidRPr="00EA40AD" w:rsidR="0083651D" w:rsidP="005043C9" w:rsidRDefault="0083651D" w14:paraId="3A0C056B" w14:textId="12ACCC91">
            <w:pPr>
              <w:keepNext/>
              <w:keepLines/>
              <w:adjustRightInd w:val="0"/>
              <w:jc w:val="center"/>
              <w:rPr>
                <w:rFonts w:eastAsia="Calibri" w:asciiTheme="minorHAnsi" w:hAnsiTheme="minorHAnsi" w:cstheme="minorHAnsi"/>
                <w:b/>
                <w:sz w:val="16"/>
                <w:szCs w:val="16"/>
              </w:rPr>
            </w:pPr>
            <w:r w:rsidRPr="00EA40AD">
              <w:rPr>
                <w:rFonts w:eastAsia="Calibri" w:asciiTheme="minorHAnsi" w:hAnsiTheme="minorHAnsi" w:cstheme="minorHAnsi"/>
                <w:b/>
                <w:sz w:val="16"/>
                <w:szCs w:val="16"/>
              </w:rPr>
              <w:t>4,590</w:t>
            </w:r>
          </w:p>
        </w:tc>
        <w:tc>
          <w:tcPr>
            <w:tcW w:w="3438" w:type="dxa"/>
            <w:tcBorders>
              <w:left w:val="dotted" w:color="auto" w:sz="4" w:space="0"/>
            </w:tcBorders>
            <w:shd w:val="clear" w:color="auto" w:fill="000000" w:themeFill="text1"/>
            <w:vAlign w:val="center"/>
          </w:tcPr>
          <w:p w:rsidRPr="00EA40AD" w:rsidR="0083651D" w:rsidP="005043C9" w:rsidRDefault="0083651D" w14:paraId="230D6254" w14:textId="77777777">
            <w:pPr>
              <w:keepNext/>
              <w:keepLines/>
              <w:adjustRightInd w:val="0"/>
              <w:jc w:val="center"/>
              <w:rPr>
                <w:rFonts w:eastAsia="Calibri" w:asciiTheme="minorHAnsi" w:hAnsiTheme="minorHAnsi" w:cstheme="minorHAnsi"/>
                <w:b/>
                <w:sz w:val="16"/>
                <w:szCs w:val="16"/>
              </w:rPr>
            </w:pPr>
          </w:p>
        </w:tc>
      </w:tr>
      <w:tr w:rsidRPr="00C82C1E" w:rsidR="00C2562F" w:rsidTr="00605F07" w14:paraId="7A192709" w14:textId="77777777">
        <w:trPr>
          <w:trHeight w:val="269"/>
          <w:jc w:val="center"/>
        </w:trPr>
        <w:tc>
          <w:tcPr>
            <w:tcW w:w="4068" w:type="dxa"/>
            <w:shd w:val="clear" w:color="auto" w:fill="FDE9D9" w:themeFill="accent6" w:themeFillTint="33"/>
            <w:vAlign w:val="center"/>
          </w:tcPr>
          <w:p w:rsidRPr="00EA40AD" w:rsidR="00C2562F" w:rsidP="005043C9" w:rsidRDefault="00C2562F" w14:paraId="1743BE7B" w14:textId="6EBB5A60">
            <w:pPr>
              <w:keepNext/>
              <w:keepLines/>
              <w:adjustRightInd w:val="0"/>
              <w:jc w:val="center"/>
              <w:rPr>
                <w:rFonts w:eastAsia="Calibri" w:asciiTheme="minorHAnsi" w:hAnsiTheme="minorHAnsi" w:cstheme="minorHAnsi"/>
                <w:b/>
                <w:sz w:val="16"/>
                <w:szCs w:val="16"/>
              </w:rPr>
            </w:pPr>
            <w:r w:rsidRPr="00DF0CE3">
              <w:rPr>
                <w:rFonts w:ascii="Calibri" w:hAnsi="Calibri" w:cs="Calibri"/>
                <w:b/>
                <w:bCs/>
                <w:color w:val="000000"/>
                <w:sz w:val="16"/>
                <w:szCs w:val="16"/>
              </w:rPr>
              <w:t>Difference</w:t>
            </w:r>
          </w:p>
        </w:tc>
        <w:tc>
          <w:tcPr>
            <w:tcW w:w="1931" w:type="dxa"/>
            <w:gridSpan w:val="2"/>
            <w:shd w:val="clear" w:color="auto" w:fill="FDE9D9" w:themeFill="accent6" w:themeFillTint="33"/>
            <w:vAlign w:val="center"/>
          </w:tcPr>
          <w:p w:rsidRPr="00C2562F" w:rsidR="00C2562F" w:rsidP="005043C9" w:rsidRDefault="00C2562F" w14:paraId="1FDB87F0" w14:textId="06D7849C">
            <w:pPr>
              <w:keepNext/>
              <w:keepLines/>
              <w:adjustRightInd w:val="0"/>
              <w:jc w:val="center"/>
              <w:rPr>
                <w:rFonts w:eastAsia="Calibri" w:asciiTheme="minorHAnsi" w:hAnsiTheme="minorHAnsi" w:cstheme="minorHAnsi"/>
                <w:b/>
                <w:sz w:val="24"/>
                <w:szCs w:val="24"/>
              </w:rPr>
            </w:pPr>
            <w:r w:rsidRPr="00C2562F">
              <w:rPr>
                <w:rFonts w:eastAsia="Calibri" w:asciiTheme="minorHAnsi" w:hAnsiTheme="minorHAnsi" w:cstheme="minorHAnsi"/>
                <w:b/>
                <w:sz w:val="24"/>
                <w:szCs w:val="24"/>
              </w:rPr>
              <w:t>0</w:t>
            </w:r>
          </w:p>
        </w:tc>
        <w:tc>
          <w:tcPr>
            <w:tcW w:w="1939" w:type="dxa"/>
            <w:gridSpan w:val="2"/>
            <w:tcBorders>
              <w:bottom w:val="single" w:color="auto" w:sz="4" w:space="0"/>
            </w:tcBorders>
            <w:shd w:val="clear" w:color="auto" w:fill="FDE9D9" w:themeFill="accent6" w:themeFillTint="33"/>
            <w:vAlign w:val="center"/>
          </w:tcPr>
          <w:p w:rsidRPr="00C2562F" w:rsidR="00C2562F" w:rsidP="005043C9" w:rsidRDefault="00C2562F" w14:paraId="052EDFE4" w14:textId="2DECE1D2">
            <w:pPr>
              <w:keepNext/>
              <w:keepLines/>
              <w:adjustRightInd w:val="0"/>
              <w:jc w:val="center"/>
              <w:rPr>
                <w:rFonts w:eastAsia="Calibri" w:asciiTheme="minorHAnsi" w:hAnsiTheme="minorHAnsi" w:cstheme="minorHAnsi"/>
                <w:b/>
                <w:sz w:val="24"/>
                <w:szCs w:val="24"/>
              </w:rPr>
            </w:pPr>
            <w:r w:rsidRPr="00C2562F">
              <w:rPr>
                <w:rFonts w:eastAsia="Calibri" w:asciiTheme="minorHAnsi" w:hAnsiTheme="minorHAnsi" w:cstheme="minorHAnsi"/>
                <w:b/>
                <w:sz w:val="24"/>
                <w:szCs w:val="24"/>
              </w:rPr>
              <w:t>- 1</w:t>
            </w:r>
          </w:p>
        </w:tc>
        <w:tc>
          <w:tcPr>
            <w:tcW w:w="1800" w:type="dxa"/>
            <w:gridSpan w:val="2"/>
            <w:shd w:val="clear" w:color="auto" w:fill="FDE9D9" w:themeFill="accent6" w:themeFillTint="33"/>
            <w:vAlign w:val="center"/>
          </w:tcPr>
          <w:p w:rsidRPr="00C2562F" w:rsidR="00C2562F" w:rsidP="005043C9" w:rsidRDefault="00C2562F" w14:paraId="7B07FB96" w14:textId="5D298567">
            <w:pPr>
              <w:keepNext/>
              <w:keepLines/>
              <w:adjustRightInd w:val="0"/>
              <w:jc w:val="center"/>
              <w:rPr>
                <w:rFonts w:eastAsia="Calibri" w:asciiTheme="minorHAnsi" w:hAnsiTheme="minorHAnsi" w:cstheme="minorHAnsi"/>
                <w:b/>
                <w:sz w:val="24"/>
                <w:szCs w:val="24"/>
              </w:rPr>
            </w:pPr>
            <w:r w:rsidRPr="00C2562F">
              <w:rPr>
                <w:rFonts w:eastAsia="Calibri" w:asciiTheme="minorHAnsi" w:hAnsiTheme="minorHAnsi" w:cstheme="minorHAnsi"/>
                <w:b/>
                <w:sz w:val="24"/>
                <w:szCs w:val="24"/>
              </w:rPr>
              <w:t>- 2</w:t>
            </w:r>
          </w:p>
        </w:tc>
        <w:tc>
          <w:tcPr>
            <w:tcW w:w="3438" w:type="dxa"/>
            <w:tcBorders>
              <w:left w:val="dotted" w:color="auto" w:sz="4" w:space="0"/>
            </w:tcBorders>
            <w:shd w:val="clear" w:color="auto" w:fill="000000" w:themeFill="text1"/>
            <w:vAlign w:val="center"/>
          </w:tcPr>
          <w:p w:rsidRPr="00EA40AD" w:rsidR="00C2562F" w:rsidP="005043C9" w:rsidRDefault="00C2562F" w14:paraId="2981F823" w14:textId="77777777">
            <w:pPr>
              <w:keepNext/>
              <w:keepLines/>
              <w:adjustRightInd w:val="0"/>
              <w:jc w:val="center"/>
              <w:rPr>
                <w:rFonts w:eastAsia="Calibri" w:asciiTheme="minorHAnsi" w:hAnsiTheme="minorHAnsi" w:cstheme="minorHAnsi"/>
                <w:b/>
                <w:sz w:val="16"/>
                <w:szCs w:val="16"/>
              </w:rPr>
            </w:pPr>
          </w:p>
        </w:tc>
      </w:tr>
    </w:tbl>
    <w:p w:rsidR="00731A68" w:rsidP="005043C9" w:rsidRDefault="00C82C1E" w14:paraId="1A6CFBCD" w14:textId="342DC40C">
      <w:pPr>
        <w:keepNext/>
        <w:keepLines/>
        <w:adjustRightInd w:val="0"/>
        <w:rPr>
          <w:rFonts w:ascii="Calibri" w:hAnsi="Calibri"/>
          <w:sz w:val="18"/>
          <w:szCs w:val="18"/>
        </w:rPr>
      </w:pPr>
      <w:r w:rsidRPr="00C82C1E">
        <w:rPr>
          <w:rFonts w:ascii="Calibri" w:hAnsi="Calibri"/>
          <w:sz w:val="18"/>
          <w:szCs w:val="18"/>
        </w:rPr>
        <w:t>*</w:t>
      </w:r>
      <w:r w:rsidRPr="000B1108">
        <w:rPr>
          <w:rFonts w:ascii="Calibri" w:hAnsi="Calibri"/>
          <w:b/>
          <w:sz w:val="18"/>
          <w:szCs w:val="18"/>
        </w:rPr>
        <w:t>Unique respondents.</w:t>
      </w:r>
      <w:r w:rsidRPr="00C82C1E">
        <w:rPr>
          <w:rFonts w:ascii="Calibri" w:hAnsi="Calibri"/>
          <w:sz w:val="18"/>
          <w:szCs w:val="18"/>
        </w:rPr>
        <w:t xml:space="preserve"> </w:t>
      </w:r>
      <w:r w:rsidR="00731A68">
        <w:rPr>
          <w:rFonts w:ascii="Calibri" w:hAnsi="Calibri"/>
          <w:sz w:val="18"/>
          <w:szCs w:val="18"/>
        </w:rPr>
        <w:t xml:space="preserve">Some participants in the IFQ Program submit more than one instrument in this information collection. Therefore, the </w:t>
      </w:r>
      <w:r w:rsidRPr="00731A68" w:rsidR="00731A68">
        <w:rPr>
          <w:rFonts w:ascii="Calibri" w:hAnsi="Calibri"/>
          <w:sz w:val="18"/>
          <w:szCs w:val="18"/>
        </w:rPr>
        <w:t xml:space="preserve">number of unique respondents is used to show the estimated number of </w:t>
      </w:r>
      <w:r w:rsidR="00731A68">
        <w:rPr>
          <w:rFonts w:ascii="Calibri" w:hAnsi="Calibri"/>
          <w:sz w:val="18"/>
          <w:szCs w:val="18"/>
        </w:rPr>
        <w:t>individual</w:t>
      </w:r>
      <w:r w:rsidRPr="00731A68" w:rsidR="00731A68">
        <w:rPr>
          <w:rFonts w:ascii="Calibri" w:hAnsi="Calibri"/>
          <w:sz w:val="18"/>
          <w:szCs w:val="18"/>
        </w:rPr>
        <w:t xml:space="preserve"> participants who are expected to annually submit information during the renewal period for this information collection</w:t>
      </w:r>
      <w:r w:rsidR="00731A68">
        <w:rPr>
          <w:rFonts w:ascii="Calibri" w:hAnsi="Calibri"/>
          <w:sz w:val="18"/>
          <w:szCs w:val="18"/>
        </w:rPr>
        <w:t xml:space="preserve">. The estimated number of unique respondents consist of the following: </w:t>
      </w:r>
      <w:r w:rsidRPr="00731A68" w:rsidR="00731A68">
        <w:rPr>
          <w:rFonts w:ascii="Calibri" w:hAnsi="Calibri"/>
          <w:sz w:val="18"/>
          <w:szCs w:val="18"/>
        </w:rPr>
        <w:t>2,412 IFQ permit holders, 6 CDQ permit holders, 140 health care providers, and 1 RQE</w:t>
      </w:r>
      <w:r w:rsidR="00731A68">
        <w:rPr>
          <w:rFonts w:ascii="Calibri" w:hAnsi="Calibri"/>
          <w:sz w:val="18"/>
          <w:szCs w:val="18"/>
        </w:rPr>
        <w:t xml:space="preserve">. </w:t>
      </w:r>
    </w:p>
    <w:p w:rsidR="00731A68" w:rsidP="006616C3" w:rsidRDefault="00731A68" w14:paraId="01648DF5" w14:textId="77777777">
      <w:pPr>
        <w:adjustRightInd w:val="0"/>
        <w:rPr>
          <w:rFonts w:ascii="Calibri" w:hAnsi="Calibri"/>
          <w:sz w:val="18"/>
          <w:szCs w:val="18"/>
        </w:rPr>
      </w:pPr>
    </w:p>
    <w:p w:rsidR="006616C3" w:rsidRDefault="006616C3" w14:paraId="48CE4F27" w14:textId="615A78FB">
      <w:pPr>
        <w:rPr>
          <w:rFonts w:ascii="Calibri" w:hAnsi="Calibri"/>
          <w:sz w:val="18"/>
          <w:szCs w:val="18"/>
        </w:rPr>
      </w:pPr>
      <w:r>
        <w:rPr>
          <w:rFonts w:ascii="Calibri" w:hAnsi="Calibri"/>
          <w:sz w:val="18"/>
          <w:szCs w:val="18"/>
        </w:rPr>
        <w:br w:type="page"/>
      </w:r>
    </w:p>
    <w:p w:rsidRPr="00C82C1E" w:rsidR="00C82C1E" w:rsidP="006616C3" w:rsidRDefault="00C82C1E" w14:paraId="66E00D26" w14:textId="77777777">
      <w:pPr>
        <w:adjustRightInd w:val="0"/>
        <w:rPr>
          <w:rFonts w:ascii="Calibri" w:hAnsi="Calibri"/>
          <w:sz w:val="18"/>
          <w:szCs w:val="18"/>
        </w:rPr>
      </w:pPr>
    </w:p>
    <w:tbl>
      <w:tblPr>
        <w:tblW w:w="12788" w:type="dxa"/>
        <w:tblInd w:w="-25" w:type="dxa"/>
        <w:tblLayout w:type="fixed"/>
        <w:tblLook w:val="04A0" w:firstRow="1" w:lastRow="0" w:firstColumn="1" w:lastColumn="0" w:noHBand="0" w:noVBand="1"/>
      </w:tblPr>
      <w:tblGrid>
        <w:gridCol w:w="4279"/>
        <w:gridCol w:w="886"/>
        <w:gridCol w:w="984"/>
        <w:gridCol w:w="886"/>
        <w:gridCol w:w="886"/>
        <w:gridCol w:w="4867"/>
      </w:tblGrid>
      <w:tr w:rsidRPr="005C3358" w:rsidR="005C3358" w:rsidTr="003A5D12" w14:paraId="42DB7986" w14:textId="77777777">
        <w:trPr>
          <w:trHeight w:val="314"/>
        </w:trPr>
        <w:tc>
          <w:tcPr>
            <w:tcW w:w="4279"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5C3358" w:rsidR="005C3358" w:rsidP="006616C3" w:rsidRDefault="005C3358" w14:paraId="245668E9" w14:textId="77777777">
            <w:pPr>
              <w:autoSpaceDE/>
              <w:autoSpaceDN/>
              <w:jc w:val="center"/>
              <w:rPr>
                <w:rFonts w:ascii="Calibri" w:hAnsi="Calibri" w:cs="Calibri"/>
                <w:b/>
                <w:bCs/>
                <w:color w:val="000000"/>
                <w:sz w:val="16"/>
                <w:szCs w:val="16"/>
              </w:rPr>
            </w:pPr>
            <w:r w:rsidRPr="005C3358">
              <w:rPr>
                <w:rFonts w:ascii="Calibri" w:hAnsi="Calibri" w:cs="Calibri"/>
                <w:b/>
                <w:bCs/>
                <w:color w:val="000000"/>
                <w:sz w:val="16"/>
                <w:szCs w:val="16"/>
              </w:rPr>
              <w:t>Information Collection</w:t>
            </w:r>
          </w:p>
        </w:tc>
        <w:tc>
          <w:tcPr>
            <w:tcW w:w="1870" w:type="dxa"/>
            <w:gridSpan w:val="2"/>
            <w:tcBorders>
              <w:top w:val="single" w:color="auto" w:sz="8" w:space="0"/>
              <w:left w:val="nil"/>
              <w:bottom w:val="single" w:color="auto" w:sz="8" w:space="0"/>
              <w:right w:val="single" w:color="000000" w:sz="8" w:space="0"/>
            </w:tcBorders>
            <w:shd w:val="clear" w:color="000000" w:fill="5B9BD5"/>
            <w:vAlign w:val="center"/>
            <w:hideMark/>
          </w:tcPr>
          <w:p w:rsidRPr="005C3358" w:rsidR="005C3358" w:rsidP="006616C3" w:rsidRDefault="005C3358" w14:paraId="22036EBD" w14:textId="77777777">
            <w:pPr>
              <w:autoSpaceDE/>
              <w:autoSpaceDN/>
              <w:jc w:val="center"/>
              <w:rPr>
                <w:rFonts w:ascii="Calibri" w:hAnsi="Calibri" w:cs="Calibri"/>
                <w:b/>
                <w:bCs/>
                <w:color w:val="000000"/>
                <w:sz w:val="16"/>
                <w:szCs w:val="16"/>
              </w:rPr>
            </w:pPr>
            <w:r w:rsidRPr="005C3358">
              <w:rPr>
                <w:rFonts w:ascii="Calibri" w:hAnsi="Calibri" w:cs="Calibri"/>
                <w:b/>
                <w:bCs/>
                <w:color w:val="000000"/>
                <w:sz w:val="16"/>
                <w:szCs w:val="16"/>
              </w:rPr>
              <w:t>Labor Costs</w:t>
            </w:r>
          </w:p>
        </w:tc>
        <w:tc>
          <w:tcPr>
            <w:tcW w:w="1771" w:type="dxa"/>
            <w:gridSpan w:val="2"/>
            <w:tcBorders>
              <w:top w:val="single" w:color="auto" w:sz="8" w:space="0"/>
              <w:left w:val="nil"/>
              <w:bottom w:val="single" w:color="auto" w:sz="8" w:space="0"/>
              <w:right w:val="single" w:color="000000" w:sz="8" w:space="0"/>
            </w:tcBorders>
            <w:shd w:val="clear" w:color="000000" w:fill="5B9BD5"/>
            <w:vAlign w:val="center"/>
            <w:hideMark/>
          </w:tcPr>
          <w:p w:rsidRPr="005C3358" w:rsidR="005C3358" w:rsidP="006616C3" w:rsidRDefault="005C3358" w14:paraId="78BC160F" w14:textId="77777777">
            <w:pPr>
              <w:autoSpaceDE/>
              <w:autoSpaceDN/>
              <w:jc w:val="center"/>
              <w:rPr>
                <w:rFonts w:ascii="Calibri" w:hAnsi="Calibri" w:cs="Calibri"/>
                <w:b/>
                <w:bCs/>
                <w:color w:val="000000"/>
                <w:sz w:val="16"/>
                <w:szCs w:val="16"/>
              </w:rPr>
            </w:pPr>
            <w:r w:rsidRPr="005C3358">
              <w:rPr>
                <w:rFonts w:ascii="Calibri" w:hAnsi="Calibri" w:cs="Calibri"/>
                <w:b/>
                <w:bCs/>
                <w:color w:val="000000"/>
                <w:sz w:val="16"/>
                <w:szCs w:val="16"/>
              </w:rPr>
              <w:t>Miscellaneous Costs</w:t>
            </w:r>
          </w:p>
        </w:tc>
        <w:tc>
          <w:tcPr>
            <w:tcW w:w="4867"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5C3358" w:rsidR="005C3358" w:rsidP="006616C3" w:rsidRDefault="005C3358" w14:paraId="62A72FA3" w14:textId="77777777">
            <w:pPr>
              <w:autoSpaceDE/>
              <w:autoSpaceDN/>
              <w:jc w:val="center"/>
              <w:rPr>
                <w:rFonts w:ascii="Calibri" w:hAnsi="Calibri" w:cs="Calibri"/>
                <w:b/>
                <w:bCs/>
                <w:color w:val="000000"/>
                <w:sz w:val="16"/>
                <w:szCs w:val="16"/>
              </w:rPr>
            </w:pPr>
            <w:r w:rsidRPr="005C3358">
              <w:rPr>
                <w:rFonts w:ascii="Calibri" w:hAnsi="Calibri" w:cs="Calibri"/>
                <w:b/>
                <w:bCs/>
                <w:color w:val="000000"/>
                <w:sz w:val="16"/>
                <w:szCs w:val="16"/>
              </w:rPr>
              <w:t>Reason for change or adjustment</w:t>
            </w:r>
          </w:p>
        </w:tc>
      </w:tr>
      <w:tr w:rsidRPr="005C3358" w:rsidR="000B38C6" w:rsidTr="003A5D12" w14:paraId="78144D7F" w14:textId="77777777">
        <w:trPr>
          <w:trHeight w:val="689"/>
        </w:trPr>
        <w:tc>
          <w:tcPr>
            <w:tcW w:w="4279" w:type="dxa"/>
            <w:vMerge/>
            <w:tcBorders>
              <w:top w:val="single" w:color="auto" w:sz="8" w:space="0"/>
              <w:left w:val="single" w:color="auto" w:sz="8" w:space="0"/>
              <w:bottom w:val="single" w:color="000000" w:sz="8" w:space="0"/>
              <w:right w:val="single" w:color="auto" w:sz="8" w:space="0"/>
            </w:tcBorders>
            <w:vAlign w:val="center"/>
            <w:hideMark/>
          </w:tcPr>
          <w:p w:rsidRPr="005C3358" w:rsidR="005C3358" w:rsidP="006616C3" w:rsidRDefault="005C3358" w14:paraId="78D1E670" w14:textId="77777777">
            <w:pPr>
              <w:autoSpaceDE/>
              <w:autoSpaceDN/>
              <w:rPr>
                <w:rFonts w:ascii="Calibri" w:hAnsi="Calibri" w:cs="Calibri"/>
                <w:b/>
                <w:bCs/>
                <w:color w:val="000000"/>
                <w:sz w:val="16"/>
                <w:szCs w:val="16"/>
              </w:rPr>
            </w:pPr>
          </w:p>
        </w:tc>
        <w:tc>
          <w:tcPr>
            <w:tcW w:w="886" w:type="dxa"/>
            <w:tcBorders>
              <w:top w:val="nil"/>
              <w:left w:val="nil"/>
              <w:bottom w:val="single" w:color="auto" w:sz="8" w:space="0"/>
              <w:right w:val="dashed" w:color="auto" w:sz="8" w:space="0"/>
            </w:tcBorders>
            <w:shd w:val="clear" w:color="000000" w:fill="FBE4D5"/>
            <w:vAlign w:val="center"/>
            <w:hideMark/>
          </w:tcPr>
          <w:p w:rsidRPr="005C3358" w:rsidR="005C3358" w:rsidP="006616C3" w:rsidRDefault="005C3358" w14:paraId="278251F2" w14:textId="77777777">
            <w:pPr>
              <w:autoSpaceDE/>
              <w:autoSpaceDN/>
              <w:jc w:val="center"/>
              <w:rPr>
                <w:rFonts w:ascii="Calibri" w:hAnsi="Calibri" w:cs="Calibri"/>
                <w:color w:val="000000"/>
                <w:sz w:val="16"/>
                <w:szCs w:val="16"/>
              </w:rPr>
            </w:pPr>
            <w:r w:rsidRPr="005C3358">
              <w:rPr>
                <w:rFonts w:ascii="Calibri" w:hAnsi="Calibri" w:cs="Calibri"/>
                <w:color w:val="000000"/>
                <w:sz w:val="16"/>
                <w:szCs w:val="16"/>
              </w:rPr>
              <w:t>Current</w:t>
            </w:r>
          </w:p>
        </w:tc>
        <w:tc>
          <w:tcPr>
            <w:tcW w:w="984" w:type="dxa"/>
            <w:tcBorders>
              <w:top w:val="nil"/>
              <w:left w:val="nil"/>
              <w:bottom w:val="single" w:color="auto" w:sz="8" w:space="0"/>
              <w:right w:val="single" w:color="auto" w:sz="8" w:space="0"/>
            </w:tcBorders>
            <w:shd w:val="clear" w:color="000000" w:fill="FBE4D5"/>
            <w:vAlign w:val="center"/>
            <w:hideMark/>
          </w:tcPr>
          <w:p w:rsidRPr="005C3358" w:rsidR="005C3358" w:rsidP="006616C3" w:rsidRDefault="005C3358" w14:paraId="4D8E831C" w14:textId="77777777">
            <w:pPr>
              <w:autoSpaceDE/>
              <w:autoSpaceDN/>
              <w:jc w:val="center"/>
              <w:rPr>
                <w:rFonts w:ascii="Calibri" w:hAnsi="Calibri" w:cs="Calibri"/>
                <w:color w:val="000000"/>
                <w:sz w:val="16"/>
                <w:szCs w:val="16"/>
              </w:rPr>
            </w:pPr>
            <w:r w:rsidRPr="005C3358">
              <w:rPr>
                <w:rFonts w:ascii="Calibri" w:hAnsi="Calibri" w:cs="Calibri"/>
                <w:color w:val="000000"/>
                <w:sz w:val="16"/>
                <w:szCs w:val="16"/>
              </w:rPr>
              <w:t>Previous</w:t>
            </w:r>
          </w:p>
        </w:tc>
        <w:tc>
          <w:tcPr>
            <w:tcW w:w="886" w:type="dxa"/>
            <w:tcBorders>
              <w:top w:val="nil"/>
              <w:left w:val="nil"/>
              <w:bottom w:val="single" w:color="auto" w:sz="8" w:space="0"/>
              <w:right w:val="dashed" w:color="auto" w:sz="8" w:space="0"/>
            </w:tcBorders>
            <w:shd w:val="clear" w:color="000000" w:fill="FBE4D5"/>
            <w:vAlign w:val="center"/>
            <w:hideMark/>
          </w:tcPr>
          <w:p w:rsidRPr="005C3358" w:rsidR="005C3358" w:rsidP="006616C3" w:rsidRDefault="005C3358" w14:paraId="6F48ACF9" w14:textId="77777777">
            <w:pPr>
              <w:autoSpaceDE/>
              <w:autoSpaceDN/>
              <w:jc w:val="center"/>
              <w:rPr>
                <w:rFonts w:ascii="Calibri" w:hAnsi="Calibri" w:cs="Calibri"/>
                <w:color w:val="000000"/>
                <w:sz w:val="16"/>
                <w:szCs w:val="16"/>
              </w:rPr>
            </w:pPr>
            <w:r w:rsidRPr="005C3358">
              <w:rPr>
                <w:rFonts w:ascii="Calibri" w:hAnsi="Calibri" w:cs="Calibri"/>
                <w:color w:val="000000"/>
                <w:sz w:val="16"/>
                <w:szCs w:val="16"/>
              </w:rPr>
              <w:t>Current</w:t>
            </w:r>
          </w:p>
        </w:tc>
        <w:tc>
          <w:tcPr>
            <w:tcW w:w="886" w:type="dxa"/>
            <w:tcBorders>
              <w:top w:val="nil"/>
              <w:left w:val="nil"/>
              <w:bottom w:val="single" w:color="auto" w:sz="8" w:space="0"/>
              <w:right w:val="single" w:color="auto" w:sz="8" w:space="0"/>
            </w:tcBorders>
            <w:shd w:val="clear" w:color="000000" w:fill="FBE4D5"/>
            <w:vAlign w:val="center"/>
            <w:hideMark/>
          </w:tcPr>
          <w:p w:rsidRPr="005C3358" w:rsidR="005C3358" w:rsidP="006616C3" w:rsidRDefault="005C3358" w14:paraId="5220CA90" w14:textId="77777777">
            <w:pPr>
              <w:autoSpaceDE/>
              <w:autoSpaceDN/>
              <w:jc w:val="center"/>
              <w:rPr>
                <w:rFonts w:ascii="Calibri" w:hAnsi="Calibri" w:cs="Calibri"/>
                <w:color w:val="000000"/>
                <w:sz w:val="16"/>
                <w:szCs w:val="16"/>
              </w:rPr>
            </w:pPr>
            <w:r w:rsidRPr="005C3358">
              <w:rPr>
                <w:rFonts w:ascii="Calibri" w:hAnsi="Calibri" w:cs="Calibri"/>
                <w:color w:val="000000"/>
                <w:sz w:val="16"/>
                <w:szCs w:val="16"/>
              </w:rPr>
              <w:t>Previous</w:t>
            </w:r>
          </w:p>
        </w:tc>
        <w:tc>
          <w:tcPr>
            <w:tcW w:w="4867" w:type="dxa"/>
            <w:vMerge/>
            <w:tcBorders>
              <w:top w:val="single" w:color="auto" w:sz="8" w:space="0"/>
              <w:left w:val="single" w:color="auto" w:sz="8" w:space="0"/>
              <w:bottom w:val="single" w:color="000000" w:sz="8" w:space="0"/>
              <w:right w:val="single" w:color="auto" w:sz="8" w:space="0"/>
            </w:tcBorders>
            <w:vAlign w:val="center"/>
            <w:hideMark/>
          </w:tcPr>
          <w:p w:rsidRPr="005C3358" w:rsidR="005C3358" w:rsidP="006616C3" w:rsidRDefault="005C3358" w14:paraId="4F07C4C3" w14:textId="77777777">
            <w:pPr>
              <w:autoSpaceDE/>
              <w:autoSpaceDN/>
              <w:rPr>
                <w:rFonts w:ascii="Calibri" w:hAnsi="Calibri" w:cs="Calibri"/>
                <w:b/>
                <w:bCs/>
                <w:color w:val="000000"/>
                <w:sz w:val="16"/>
                <w:szCs w:val="16"/>
              </w:rPr>
            </w:pPr>
          </w:p>
        </w:tc>
      </w:tr>
      <w:tr w:rsidRPr="005C3358" w:rsidR="000B38C6" w:rsidTr="003A5D12" w14:paraId="21626697" w14:textId="77777777">
        <w:trPr>
          <w:trHeight w:val="314"/>
        </w:trPr>
        <w:tc>
          <w:tcPr>
            <w:tcW w:w="4279" w:type="dxa"/>
            <w:tcBorders>
              <w:top w:val="nil"/>
              <w:left w:val="single" w:color="auto" w:sz="8" w:space="0"/>
              <w:bottom w:val="single" w:color="auto" w:sz="8" w:space="0"/>
              <w:right w:val="single" w:color="auto" w:sz="8" w:space="0"/>
            </w:tcBorders>
            <w:shd w:val="clear" w:color="auto" w:fill="auto"/>
            <w:vAlign w:val="center"/>
            <w:hideMark/>
          </w:tcPr>
          <w:p w:rsidRPr="005C3358" w:rsidR="0052154E" w:rsidP="006616C3" w:rsidRDefault="0052154E" w14:paraId="3DEDE71D" w14:textId="2F74AC93">
            <w:pPr>
              <w:autoSpaceDE/>
              <w:autoSpaceDN/>
              <w:rPr>
                <w:rFonts w:asciiTheme="minorHAnsi" w:hAnsiTheme="minorHAnsi" w:cstheme="minorHAnsi"/>
                <w:color w:val="000000"/>
                <w:sz w:val="16"/>
                <w:szCs w:val="16"/>
              </w:rPr>
            </w:pPr>
            <w:r w:rsidRPr="006709A3">
              <w:rPr>
                <w:rFonts w:asciiTheme="minorHAnsi" w:hAnsiTheme="minorHAnsi" w:cstheme="minorHAnsi"/>
                <w:sz w:val="16"/>
                <w:szCs w:val="16"/>
              </w:rPr>
              <w:t>Application for Eligibility to Receive QS/IFQ by Transfer</w:t>
            </w:r>
          </w:p>
        </w:tc>
        <w:tc>
          <w:tcPr>
            <w:tcW w:w="886" w:type="dxa"/>
            <w:tcBorders>
              <w:top w:val="nil"/>
              <w:left w:val="nil"/>
              <w:bottom w:val="dotted" w:color="auto" w:sz="4" w:space="0"/>
              <w:right w:val="dashed" w:color="auto" w:sz="8" w:space="0"/>
            </w:tcBorders>
            <w:shd w:val="clear" w:color="auto" w:fill="auto"/>
            <w:vAlign w:val="center"/>
            <w:hideMark/>
          </w:tcPr>
          <w:p w:rsidRPr="0052154E" w:rsidR="0052154E" w:rsidP="006616C3" w:rsidRDefault="0052154E" w14:paraId="6AC8259D" w14:textId="29487BFD">
            <w:pPr>
              <w:autoSpaceDE/>
              <w:autoSpaceDN/>
              <w:jc w:val="right"/>
              <w:rPr>
                <w:rFonts w:asciiTheme="minorHAnsi" w:hAnsiTheme="minorHAnsi" w:cstheme="minorHAnsi"/>
                <w:color w:val="000000"/>
                <w:sz w:val="16"/>
                <w:szCs w:val="16"/>
              </w:rPr>
            </w:pPr>
            <w:r w:rsidRPr="00BD15C6">
              <w:rPr>
                <w:rFonts w:asciiTheme="minorHAnsi" w:hAnsiTheme="minorHAnsi" w:cstheme="minorHAnsi"/>
                <w:sz w:val="16"/>
                <w:szCs w:val="16"/>
              </w:rPr>
              <w:t xml:space="preserve">4,692 </w:t>
            </w:r>
          </w:p>
        </w:tc>
        <w:tc>
          <w:tcPr>
            <w:tcW w:w="984" w:type="dxa"/>
            <w:tcBorders>
              <w:top w:val="nil"/>
              <w:left w:val="nil"/>
              <w:bottom w:val="dotted" w:color="auto" w:sz="4" w:space="0"/>
              <w:right w:val="single" w:color="auto" w:sz="8" w:space="0"/>
            </w:tcBorders>
            <w:shd w:val="clear" w:color="auto" w:fill="auto"/>
            <w:vAlign w:val="center"/>
            <w:hideMark/>
          </w:tcPr>
          <w:p w:rsidRPr="005C3358" w:rsidR="0052154E" w:rsidP="006616C3" w:rsidRDefault="0052154E" w14:paraId="1B57EF53" w14:textId="48668301">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4,768</w:t>
            </w:r>
          </w:p>
        </w:tc>
        <w:tc>
          <w:tcPr>
            <w:tcW w:w="886" w:type="dxa"/>
            <w:tcBorders>
              <w:top w:val="nil"/>
              <w:left w:val="nil"/>
              <w:bottom w:val="dotted" w:color="auto" w:sz="4" w:space="0"/>
              <w:right w:val="dashed" w:color="auto" w:sz="8" w:space="0"/>
            </w:tcBorders>
            <w:shd w:val="clear" w:color="auto" w:fill="auto"/>
            <w:vAlign w:val="center"/>
            <w:hideMark/>
          </w:tcPr>
          <w:p w:rsidRPr="005C3358" w:rsidR="0052154E" w:rsidP="006616C3" w:rsidRDefault="0052154E" w14:paraId="1784FD39" w14:textId="4B74B9F8">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1,100</w:t>
            </w:r>
          </w:p>
        </w:tc>
        <w:tc>
          <w:tcPr>
            <w:tcW w:w="886" w:type="dxa"/>
            <w:tcBorders>
              <w:top w:val="nil"/>
              <w:left w:val="nil"/>
              <w:bottom w:val="dotted" w:color="auto" w:sz="4" w:space="0"/>
              <w:right w:val="single" w:color="auto" w:sz="8" w:space="0"/>
            </w:tcBorders>
            <w:shd w:val="clear" w:color="auto" w:fill="auto"/>
            <w:vAlign w:val="center"/>
            <w:hideMark/>
          </w:tcPr>
          <w:p w:rsidRPr="005C3358" w:rsidR="0052154E" w:rsidP="006616C3" w:rsidRDefault="0052154E" w14:paraId="63F344C7" w14:textId="5C3E6C87">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1,100</w:t>
            </w:r>
          </w:p>
        </w:tc>
        <w:tc>
          <w:tcPr>
            <w:tcW w:w="4867" w:type="dxa"/>
            <w:tcBorders>
              <w:top w:val="nil"/>
              <w:left w:val="nil"/>
              <w:bottom w:val="dotted" w:color="auto" w:sz="4" w:space="0"/>
              <w:right w:val="single" w:color="auto" w:sz="8" w:space="0"/>
            </w:tcBorders>
            <w:shd w:val="clear" w:color="auto" w:fill="auto"/>
            <w:vAlign w:val="center"/>
          </w:tcPr>
          <w:p w:rsidRPr="005C3358" w:rsidR="0052154E" w:rsidP="006616C3" w:rsidRDefault="0052154E" w14:paraId="06A274AB" w14:textId="6149C6CC">
            <w:pPr>
              <w:autoSpaceDE/>
              <w:autoSpaceDN/>
              <w:rPr>
                <w:rFonts w:ascii="Calibri" w:hAnsi="Calibri" w:cs="Calibri"/>
                <w:color w:val="000000"/>
                <w:sz w:val="16"/>
                <w:szCs w:val="16"/>
              </w:rPr>
            </w:pPr>
            <w:r>
              <w:rPr>
                <w:rFonts w:ascii="Calibri" w:hAnsi="Calibri" w:cs="Calibri"/>
                <w:color w:val="000000"/>
                <w:sz w:val="16"/>
                <w:szCs w:val="16"/>
              </w:rPr>
              <w:t>Labor costs: Adjusted to use 2019 BLS data instead of 2018 data</w:t>
            </w:r>
          </w:p>
        </w:tc>
      </w:tr>
      <w:tr w:rsidRPr="005C3358" w:rsidR="000B38C6" w:rsidTr="003A5D12" w14:paraId="3885DE6A" w14:textId="77777777">
        <w:trPr>
          <w:trHeight w:val="314"/>
        </w:trPr>
        <w:tc>
          <w:tcPr>
            <w:tcW w:w="4279" w:type="dxa"/>
            <w:tcBorders>
              <w:top w:val="nil"/>
              <w:left w:val="single" w:color="auto" w:sz="8" w:space="0"/>
              <w:bottom w:val="single" w:color="auto" w:sz="8" w:space="0"/>
              <w:right w:val="single" w:color="auto" w:sz="8" w:space="0"/>
            </w:tcBorders>
            <w:shd w:val="clear" w:color="auto" w:fill="auto"/>
            <w:vAlign w:val="center"/>
            <w:hideMark/>
          </w:tcPr>
          <w:p w:rsidRPr="005C3358" w:rsidR="0052154E" w:rsidP="006616C3" w:rsidRDefault="0052154E" w14:paraId="5706779C" w14:textId="59ED912A">
            <w:pPr>
              <w:autoSpaceDE/>
              <w:autoSpaceDN/>
              <w:rPr>
                <w:rFonts w:asciiTheme="minorHAnsi" w:hAnsiTheme="minorHAnsi" w:cstheme="minorHAnsi"/>
                <w:color w:val="000000"/>
                <w:sz w:val="16"/>
                <w:szCs w:val="16"/>
              </w:rPr>
            </w:pPr>
            <w:r w:rsidRPr="006709A3">
              <w:rPr>
                <w:rFonts w:asciiTheme="minorHAnsi" w:hAnsiTheme="minorHAnsi" w:cstheme="minorHAnsi"/>
                <w:sz w:val="16"/>
                <w:szCs w:val="16"/>
              </w:rPr>
              <w:t>Quota Share (QS) Holder: Identification of Ownership Interest</w:t>
            </w:r>
          </w:p>
        </w:tc>
        <w:tc>
          <w:tcPr>
            <w:tcW w:w="886" w:type="dxa"/>
            <w:tcBorders>
              <w:top w:val="nil"/>
              <w:left w:val="nil"/>
              <w:bottom w:val="dotted" w:color="auto" w:sz="4" w:space="0"/>
              <w:right w:val="dashed" w:color="auto" w:sz="8" w:space="0"/>
            </w:tcBorders>
            <w:shd w:val="clear" w:color="auto" w:fill="auto"/>
            <w:vAlign w:val="center"/>
            <w:hideMark/>
          </w:tcPr>
          <w:p w:rsidRPr="0052154E" w:rsidR="0052154E" w:rsidP="006616C3" w:rsidRDefault="0052154E" w14:paraId="2E2783D3" w14:textId="49930C37">
            <w:pPr>
              <w:autoSpaceDE/>
              <w:autoSpaceDN/>
              <w:jc w:val="right"/>
              <w:rPr>
                <w:rFonts w:asciiTheme="minorHAnsi" w:hAnsiTheme="minorHAnsi" w:cstheme="minorHAnsi"/>
                <w:color w:val="000000"/>
                <w:sz w:val="16"/>
                <w:szCs w:val="16"/>
              </w:rPr>
            </w:pPr>
            <w:r w:rsidRPr="00BD15C6">
              <w:rPr>
                <w:rFonts w:asciiTheme="minorHAnsi" w:hAnsiTheme="minorHAnsi" w:cstheme="minorHAnsi"/>
                <w:sz w:val="16"/>
                <w:szCs w:val="16"/>
              </w:rPr>
              <w:t xml:space="preserve">7,038 </w:t>
            </w:r>
          </w:p>
        </w:tc>
        <w:tc>
          <w:tcPr>
            <w:tcW w:w="984" w:type="dxa"/>
            <w:tcBorders>
              <w:top w:val="nil"/>
              <w:left w:val="nil"/>
              <w:bottom w:val="dotted" w:color="auto" w:sz="4" w:space="0"/>
              <w:right w:val="single" w:color="auto" w:sz="8" w:space="0"/>
            </w:tcBorders>
            <w:shd w:val="clear" w:color="auto" w:fill="auto"/>
            <w:vAlign w:val="center"/>
            <w:hideMark/>
          </w:tcPr>
          <w:p w:rsidRPr="005C3358" w:rsidR="0052154E" w:rsidP="006616C3" w:rsidRDefault="0052154E" w14:paraId="3CF8FB90" w14:textId="15963B5C">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7,152</w:t>
            </w:r>
          </w:p>
        </w:tc>
        <w:tc>
          <w:tcPr>
            <w:tcW w:w="886" w:type="dxa"/>
            <w:tcBorders>
              <w:top w:val="nil"/>
              <w:left w:val="nil"/>
              <w:bottom w:val="dotted" w:color="auto" w:sz="4" w:space="0"/>
              <w:right w:val="dashed" w:color="auto" w:sz="8" w:space="0"/>
            </w:tcBorders>
            <w:shd w:val="clear" w:color="auto" w:fill="auto"/>
            <w:vAlign w:val="center"/>
            <w:hideMark/>
          </w:tcPr>
          <w:p w:rsidRPr="005C3358" w:rsidR="0052154E" w:rsidP="006616C3" w:rsidRDefault="0052154E" w14:paraId="36D788D9" w14:textId="7822E62A">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509</w:t>
            </w:r>
          </w:p>
        </w:tc>
        <w:tc>
          <w:tcPr>
            <w:tcW w:w="886" w:type="dxa"/>
            <w:tcBorders>
              <w:top w:val="nil"/>
              <w:left w:val="nil"/>
              <w:bottom w:val="dotted" w:color="auto" w:sz="4" w:space="0"/>
              <w:right w:val="single" w:color="auto" w:sz="8" w:space="0"/>
            </w:tcBorders>
            <w:shd w:val="clear" w:color="auto" w:fill="auto"/>
            <w:vAlign w:val="center"/>
            <w:hideMark/>
          </w:tcPr>
          <w:p w:rsidRPr="005C3358" w:rsidR="0052154E" w:rsidP="006616C3" w:rsidRDefault="0052154E" w14:paraId="05A9B5E4" w14:textId="7DD9683C">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509</w:t>
            </w:r>
          </w:p>
        </w:tc>
        <w:tc>
          <w:tcPr>
            <w:tcW w:w="4867" w:type="dxa"/>
            <w:tcBorders>
              <w:top w:val="nil"/>
              <w:left w:val="nil"/>
              <w:bottom w:val="dotted" w:color="auto" w:sz="4" w:space="0"/>
              <w:right w:val="single" w:color="auto" w:sz="8" w:space="0"/>
            </w:tcBorders>
            <w:shd w:val="clear" w:color="auto" w:fill="auto"/>
            <w:vAlign w:val="center"/>
          </w:tcPr>
          <w:p w:rsidRPr="005C3358" w:rsidR="0052154E" w:rsidP="006616C3" w:rsidRDefault="0052154E" w14:paraId="5AB3A320" w14:textId="035D69A3">
            <w:pPr>
              <w:autoSpaceDE/>
              <w:autoSpaceDN/>
              <w:rPr>
                <w:rFonts w:ascii="Calibri" w:hAnsi="Calibri" w:cs="Calibri"/>
                <w:color w:val="000000"/>
                <w:sz w:val="16"/>
                <w:szCs w:val="16"/>
              </w:rPr>
            </w:pPr>
            <w:r w:rsidRPr="00826331">
              <w:rPr>
                <w:rFonts w:ascii="Calibri" w:hAnsi="Calibri" w:cs="Calibri"/>
                <w:color w:val="000000"/>
                <w:sz w:val="16"/>
                <w:szCs w:val="16"/>
              </w:rPr>
              <w:t>Labor costs: Adjusted to use 2019 BLS data instead of 2018 data</w:t>
            </w:r>
          </w:p>
        </w:tc>
      </w:tr>
      <w:tr w:rsidRPr="005C3358" w:rsidR="000B38C6" w:rsidTr="003A5D12" w14:paraId="2A8FBA6B" w14:textId="77777777">
        <w:trPr>
          <w:trHeight w:val="314"/>
        </w:trPr>
        <w:tc>
          <w:tcPr>
            <w:tcW w:w="4279" w:type="dxa"/>
            <w:tcBorders>
              <w:top w:val="nil"/>
              <w:left w:val="single" w:color="auto" w:sz="8" w:space="0"/>
              <w:bottom w:val="single" w:color="auto" w:sz="8" w:space="0"/>
              <w:right w:val="single" w:color="auto" w:sz="8" w:space="0"/>
            </w:tcBorders>
            <w:shd w:val="clear" w:color="auto" w:fill="auto"/>
            <w:vAlign w:val="center"/>
            <w:hideMark/>
          </w:tcPr>
          <w:p w:rsidRPr="005C3358" w:rsidR="0052154E" w:rsidP="006616C3" w:rsidRDefault="0052154E" w14:paraId="02B24F8B" w14:textId="7A07F8DE">
            <w:pPr>
              <w:autoSpaceDE/>
              <w:autoSpaceDN/>
              <w:rPr>
                <w:rFonts w:asciiTheme="minorHAnsi" w:hAnsiTheme="minorHAnsi" w:cstheme="minorHAnsi"/>
                <w:color w:val="000000"/>
                <w:sz w:val="16"/>
                <w:szCs w:val="16"/>
              </w:rPr>
            </w:pPr>
            <w:r w:rsidRPr="006709A3">
              <w:rPr>
                <w:rFonts w:asciiTheme="minorHAnsi" w:hAnsiTheme="minorHAnsi" w:cstheme="minorHAnsi"/>
                <w:sz w:val="16"/>
                <w:szCs w:val="16"/>
              </w:rPr>
              <w:t>Application for IFQ/CDQ Hired Master Permit</w:t>
            </w:r>
          </w:p>
        </w:tc>
        <w:tc>
          <w:tcPr>
            <w:tcW w:w="886" w:type="dxa"/>
            <w:tcBorders>
              <w:top w:val="nil"/>
              <w:left w:val="nil"/>
              <w:bottom w:val="dotted" w:color="auto" w:sz="4" w:space="0"/>
              <w:right w:val="dashed" w:color="auto" w:sz="8" w:space="0"/>
            </w:tcBorders>
            <w:shd w:val="clear" w:color="auto" w:fill="auto"/>
            <w:vAlign w:val="center"/>
            <w:hideMark/>
          </w:tcPr>
          <w:p w:rsidRPr="0052154E" w:rsidR="0052154E" w:rsidP="006616C3" w:rsidRDefault="0052154E" w14:paraId="0DA24278" w14:textId="38024162">
            <w:pPr>
              <w:autoSpaceDE/>
              <w:autoSpaceDN/>
              <w:jc w:val="right"/>
              <w:rPr>
                <w:rFonts w:asciiTheme="minorHAnsi" w:hAnsiTheme="minorHAnsi" w:cstheme="minorHAnsi"/>
                <w:color w:val="000000"/>
                <w:sz w:val="16"/>
                <w:szCs w:val="16"/>
              </w:rPr>
            </w:pPr>
            <w:r w:rsidRPr="00BD15C6">
              <w:rPr>
                <w:rFonts w:asciiTheme="minorHAnsi" w:hAnsiTheme="minorHAnsi" w:cstheme="minorHAnsi"/>
                <w:sz w:val="16"/>
                <w:szCs w:val="16"/>
              </w:rPr>
              <w:t xml:space="preserve">4,692 </w:t>
            </w:r>
          </w:p>
        </w:tc>
        <w:tc>
          <w:tcPr>
            <w:tcW w:w="984" w:type="dxa"/>
            <w:tcBorders>
              <w:top w:val="nil"/>
              <w:left w:val="nil"/>
              <w:bottom w:val="dotted" w:color="auto" w:sz="4" w:space="0"/>
              <w:right w:val="single" w:color="auto" w:sz="8" w:space="0"/>
            </w:tcBorders>
            <w:shd w:val="clear" w:color="auto" w:fill="auto"/>
            <w:vAlign w:val="center"/>
            <w:hideMark/>
          </w:tcPr>
          <w:p w:rsidRPr="005C3358" w:rsidR="0052154E" w:rsidP="006616C3" w:rsidRDefault="0052154E" w14:paraId="24DCA733" w14:textId="6CC87149">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4,768</w:t>
            </w:r>
          </w:p>
        </w:tc>
        <w:tc>
          <w:tcPr>
            <w:tcW w:w="886" w:type="dxa"/>
            <w:tcBorders>
              <w:top w:val="nil"/>
              <w:left w:val="nil"/>
              <w:bottom w:val="dotted" w:color="auto" w:sz="4" w:space="0"/>
              <w:right w:val="dashed" w:color="auto" w:sz="8" w:space="0"/>
            </w:tcBorders>
            <w:shd w:val="clear" w:color="auto" w:fill="auto"/>
            <w:vAlign w:val="center"/>
            <w:hideMark/>
          </w:tcPr>
          <w:p w:rsidRPr="005C3358" w:rsidR="0052154E" w:rsidP="006616C3" w:rsidRDefault="0052154E" w14:paraId="40072373" w14:textId="1D27D78C">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282</w:t>
            </w:r>
          </w:p>
        </w:tc>
        <w:tc>
          <w:tcPr>
            <w:tcW w:w="886" w:type="dxa"/>
            <w:tcBorders>
              <w:top w:val="nil"/>
              <w:left w:val="nil"/>
              <w:bottom w:val="dotted" w:color="auto" w:sz="4" w:space="0"/>
              <w:right w:val="single" w:color="auto" w:sz="8" w:space="0"/>
            </w:tcBorders>
            <w:shd w:val="clear" w:color="auto" w:fill="auto"/>
            <w:vAlign w:val="center"/>
            <w:hideMark/>
          </w:tcPr>
          <w:p w:rsidRPr="005C3358" w:rsidR="0052154E" w:rsidP="006616C3" w:rsidRDefault="0052154E" w14:paraId="6CE7B709" w14:textId="2CCDDE2F">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282</w:t>
            </w:r>
          </w:p>
        </w:tc>
        <w:tc>
          <w:tcPr>
            <w:tcW w:w="4867" w:type="dxa"/>
            <w:tcBorders>
              <w:top w:val="nil"/>
              <w:left w:val="nil"/>
              <w:bottom w:val="dotted" w:color="auto" w:sz="4" w:space="0"/>
              <w:right w:val="single" w:color="auto" w:sz="8" w:space="0"/>
            </w:tcBorders>
            <w:shd w:val="clear" w:color="auto" w:fill="auto"/>
            <w:vAlign w:val="center"/>
          </w:tcPr>
          <w:p w:rsidRPr="005C3358" w:rsidR="0052154E" w:rsidP="006616C3" w:rsidRDefault="0052154E" w14:paraId="1065C052" w14:textId="6E2912FC">
            <w:pPr>
              <w:autoSpaceDE/>
              <w:autoSpaceDN/>
              <w:rPr>
                <w:rFonts w:ascii="Calibri" w:hAnsi="Calibri" w:cs="Calibri"/>
                <w:color w:val="000000"/>
                <w:sz w:val="16"/>
                <w:szCs w:val="16"/>
              </w:rPr>
            </w:pPr>
            <w:r w:rsidRPr="00826331">
              <w:rPr>
                <w:rFonts w:ascii="Calibri" w:hAnsi="Calibri" w:cs="Calibri"/>
                <w:color w:val="000000"/>
                <w:sz w:val="16"/>
                <w:szCs w:val="16"/>
              </w:rPr>
              <w:t>Labor costs: Adjusted to use 2019 BLS data instead of 2018 data</w:t>
            </w:r>
          </w:p>
        </w:tc>
      </w:tr>
      <w:tr w:rsidRPr="005C3358" w:rsidR="000B38C6" w:rsidTr="003A5D12" w14:paraId="14CF04FC" w14:textId="77777777">
        <w:trPr>
          <w:trHeight w:val="314"/>
        </w:trPr>
        <w:tc>
          <w:tcPr>
            <w:tcW w:w="4279" w:type="dxa"/>
            <w:tcBorders>
              <w:top w:val="nil"/>
              <w:left w:val="single" w:color="auto" w:sz="8" w:space="0"/>
              <w:bottom w:val="single" w:color="auto" w:sz="8" w:space="0"/>
              <w:right w:val="single" w:color="auto" w:sz="8" w:space="0"/>
            </w:tcBorders>
            <w:shd w:val="clear" w:color="auto" w:fill="auto"/>
            <w:vAlign w:val="center"/>
            <w:hideMark/>
          </w:tcPr>
          <w:p w:rsidRPr="005C3358" w:rsidR="0052154E" w:rsidP="006616C3" w:rsidRDefault="0052154E" w14:paraId="66EF704A" w14:textId="1287F34B">
            <w:pPr>
              <w:autoSpaceDE/>
              <w:autoSpaceDN/>
              <w:rPr>
                <w:rFonts w:asciiTheme="minorHAnsi" w:hAnsiTheme="minorHAnsi" w:cstheme="minorHAnsi"/>
                <w:color w:val="000000"/>
                <w:sz w:val="16"/>
                <w:szCs w:val="16"/>
              </w:rPr>
            </w:pPr>
            <w:r w:rsidRPr="006709A3">
              <w:rPr>
                <w:rFonts w:asciiTheme="minorHAnsi" w:hAnsiTheme="minorHAnsi" w:cstheme="minorHAnsi"/>
                <w:sz w:val="16"/>
                <w:szCs w:val="16"/>
              </w:rPr>
              <w:t>Application for IFQ/CDQ Registered Buyer Permit</w:t>
            </w:r>
          </w:p>
        </w:tc>
        <w:tc>
          <w:tcPr>
            <w:tcW w:w="886" w:type="dxa"/>
            <w:tcBorders>
              <w:top w:val="nil"/>
              <w:left w:val="nil"/>
              <w:bottom w:val="dotted" w:color="auto" w:sz="4" w:space="0"/>
              <w:right w:val="dashed" w:color="auto" w:sz="8" w:space="0"/>
            </w:tcBorders>
            <w:shd w:val="clear" w:color="auto" w:fill="auto"/>
            <w:vAlign w:val="center"/>
            <w:hideMark/>
          </w:tcPr>
          <w:p w:rsidRPr="0052154E" w:rsidR="0052154E" w:rsidP="006616C3" w:rsidRDefault="0052154E" w14:paraId="0AB3A36C" w14:textId="08EE460E">
            <w:pPr>
              <w:autoSpaceDE/>
              <w:autoSpaceDN/>
              <w:jc w:val="right"/>
              <w:rPr>
                <w:rFonts w:asciiTheme="minorHAnsi" w:hAnsiTheme="minorHAnsi" w:cstheme="minorHAnsi"/>
                <w:color w:val="000000"/>
                <w:sz w:val="16"/>
                <w:szCs w:val="16"/>
              </w:rPr>
            </w:pPr>
            <w:r w:rsidRPr="00BD15C6">
              <w:rPr>
                <w:rFonts w:asciiTheme="minorHAnsi" w:hAnsiTheme="minorHAnsi" w:cstheme="minorHAnsi"/>
                <w:sz w:val="16"/>
                <w:szCs w:val="16"/>
              </w:rPr>
              <w:t xml:space="preserve">2,768 </w:t>
            </w:r>
          </w:p>
        </w:tc>
        <w:tc>
          <w:tcPr>
            <w:tcW w:w="984" w:type="dxa"/>
            <w:tcBorders>
              <w:top w:val="nil"/>
              <w:left w:val="nil"/>
              <w:bottom w:val="dotted" w:color="auto" w:sz="4" w:space="0"/>
              <w:right w:val="single" w:color="auto" w:sz="8" w:space="0"/>
            </w:tcBorders>
            <w:shd w:val="clear" w:color="auto" w:fill="auto"/>
            <w:vAlign w:val="center"/>
            <w:hideMark/>
          </w:tcPr>
          <w:p w:rsidRPr="005C3358" w:rsidR="0052154E" w:rsidP="006616C3" w:rsidRDefault="0052154E" w14:paraId="2891263A" w14:textId="077D5E35">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2,813</w:t>
            </w:r>
          </w:p>
        </w:tc>
        <w:tc>
          <w:tcPr>
            <w:tcW w:w="886" w:type="dxa"/>
            <w:tcBorders>
              <w:top w:val="nil"/>
              <w:left w:val="nil"/>
              <w:bottom w:val="dotted" w:color="auto" w:sz="4" w:space="0"/>
              <w:right w:val="dashed" w:color="auto" w:sz="8" w:space="0"/>
            </w:tcBorders>
            <w:shd w:val="clear" w:color="auto" w:fill="auto"/>
            <w:vAlign w:val="center"/>
            <w:hideMark/>
          </w:tcPr>
          <w:p w:rsidRPr="005C3358" w:rsidR="0052154E" w:rsidP="006616C3" w:rsidRDefault="0052154E" w14:paraId="63743731" w14:textId="2F1C0397">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120</w:t>
            </w:r>
          </w:p>
        </w:tc>
        <w:tc>
          <w:tcPr>
            <w:tcW w:w="886" w:type="dxa"/>
            <w:tcBorders>
              <w:top w:val="nil"/>
              <w:left w:val="nil"/>
              <w:bottom w:val="dotted" w:color="auto" w:sz="4" w:space="0"/>
              <w:right w:val="single" w:color="auto" w:sz="8" w:space="0"/>
            </w:tcBorders>
            <w:shd w:val="clear" w:color="auto" w:fill="auto"/>
            <w:vAlign w:val="center"/>
            <w:hideMark/>
          </w:tcPr>
          <w:p w:rsidRPr="005C3358" w:rsidR="0052154E" w:rsidP="006616C3" w:rsidRDefault="0052154E" w14:paraId="7C762E82" w14:textId="216DC195">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120</w:t>
            </w:r>
          </w:p>
        </w:tc>
        <w:tc>
          <w:tcPr>
            <w:tcW w:w="4867" w:type="dxa"/>
            <w:tcBorders>
              <w:top w:val="nil"/>
              <w:left w:val="nil"/>
              <w:bottom w:val="dotted" w:color="auto" w:sz="4" w:space="0"/>
              <w:right w:val="single" w:color="auto" w:sz="8" w:space="0"/>
            </w:tcBorders>
            <w:shd w:val="clear" w:color="auto" w:fill="auto"/>
            <w:vAlign w:val="center"/>
          </w:tcPr>
          <w:p w:rsidRPr="005C3358" w:rsidR="0052154E" w:rsidP="006616C3" w:rsidRDefault="0052154E" w14:paraId="5CE33E04" w14:textId="4283229A">
            <w:pPr>
              <w:autoSpaceDE/>
              <w:autoSpaceDN/>
              <w:rPr>
                <w:rFonts w:ascii="Calibri" w:hAnsi="Calibri" w:cs="Calibri"/>
                <w:color w:val="000000"/>
                <w:sz w:val="16"/>
                <w:szCs w:val="16"/>
              </w:rPr>
            </w:pPr>
            <w:r w:rsidRPr="00826331">
              <w:rPr>
                <w:rFonts w:ascii="Calibri" w:hAnsi="Calibri" w:cs="Calibri"/>
                <w:color w:val="000000"/>
                <w:sz w:val="16"/>
                <w:szCs w:val="16"/>
              </w:rPr>
              <w:t>Labor costs: Adjusted to use 2019 BLS data instead of 2018 data</w:t>
            </w:r>
          </w:p>
        </w:tc>
      </w:tr>
      <w:tr w:rsidRPr="005C3358" w:rsidR="000B38C6" w:rsidTr="003A5D12" w14:paraId="3C247AB9" w14:textId="77777777">
        <w:trPr>
          <w:trHeight w:val="314"/>
        </w:trPr>
        <w:tc>
          <w:tcPr>
            <w:tcW w:w="4279" w:type="dxa"/>
            <w:tcBorders>
              <w:top w:val="nil"/>
              <w:left w:val="single" w:color="auto" w:sz="8" w:space="0"/>
              <w:bottom w:val="single" w:color="auto" w:sz="8" w:space="0"/>
              <w:right w:val="single" w:color="auto" w:sz="8" w:space="0"/>
            </w:tcBorders>
            <w:shd w:val="clear" w:color="auto" w:fill="auto"/>
            <w:vAlign w:val="center"/>
          </w:tcPr>
          <w:p w:rsidRPr="006709A3" w:rsidR="0052154E" w:rsidP="006616C3" w:rsidRDefault="0052154E" w14:paraId="0A548056" w14:textId="048D2EA9">
            <w:pPr>
              <w:autoSpaceDE/>
              <w:autoSpaceDN/>
              <w:rPr>
                <w:rFonts w:asciiTheme="minorHAnsi" w:hAnsiTheme="minorHAnsi" w:cstheme="minorHAnsi"/>
                <w:color w:val="000000"/>
                <w:sz w:val="16"/>
                <w:szCs w:val="16"/>
              </w:rPr>
            </w:pPr>
            <w:r w:rsidRPr="006709A3">
              <w:rPr>
                <w:rFonts w:asciiTheme="minorHAnsi" w:hAnsiTheme="minorHAnsi" w:cstheme="minorHAnsi"/>
                <w:sz w:val="16"/>
                <w:szCs w:val="16"/>
              </w:rPr>
              <w:t xml:space="preserve">Application for Transfer of QS </w:t>
            </w:r>
          </w:p>
        </w:tc>
        <w:tc>
          <w:tcPr>
            <w:tcW w:w="886" w:type="dxa"/>
            <w:tcBorders>
              <w:top w:val="nil"/>
              <w:left w:val="nil"/>
              <w:bottom w:val="dotted" w:color="auto" w:sz="4" w:space="0"/>
              <w:right w:val="dashed" w:color="auto" w:sz="8" w:space="0"/>
            </w:tcBorders>
            <w:shd w:val="clear" w:color="auto" w:fill="auto"/>
            <w:vAlign w:val="center"/>
          </w:tcPr>
          <w:p w:rsidRPr="0052154E" w:rsidR="0052154E" w:rsidP="006616C3" w:rsidRDefault="0052154E" w14:paraId="66CC0B1A" w14:textId="59616861">
            <w:pPr>
              <w:autoSpaceDE/>
              <w:autoSpaceDN/>
              <w:jc w:val="right"/>
              <w:rPr>
                <w:rFonts w:asciiTheme="minorHAnsi" w:hAnsiTheme="minorHAnsi" w:cstheme="minorHAnsi"/>
                <w:color w:val="000000"/>
                <w:sz w:val="16"/>
                <w:szCs w:val="16"/>
              </w:rPr>
            </w:pPr>
            <w:r w:rsidRPr="00BD15C6">
              <w:rPr>
                <w:rFonts w:asciiTheme="minorHAnsi" w:hAnsiTheme="minorHAnsi" w:cstheme="minorHAnsi"/>
                <w:sz w:val="16"/>
                <w:szCs w:val="16"/>
              </w:rPr>
              <w:t xml:space="preserve">20,644 </w:t>
            </w:r>
          </w:p>
        </w:tc>
        <w:tc>
          <w:tcPr>
            <w:tcW w:w="984" w:type="dxa"/>
            <w:tcBorders>
              <w:top w:val="nil"/>
              <w:left w:val="nil"/>
              <w:bottom w:val="dotted" w:color="auto" w:sz="4" w:space="0"/>
              <w:right w:val="single" w:color="auto" w:sz="8" w:space="0"/>
            </w:tcBorders>
            <w:shd w:val="clear" w:color="auto" w:fill="auto"/>
            <w:vAlign w:val="center"/>
          </w:tcPr>
          <w:p w:rsidRPr="00412AAE" w:rsidR="0052154E" w:rsidP="006616C3" w:rsidRDefault="0052154E" w14:paraId="3CD2D690" w14:textId="14A1506D">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20,979</w:t>
            </w:r>
          </w:p>
        </w:tc>
        <w:tc>
          <w:tcPr>
            <w:tcW w:w="886" w:type="dxa"/>
            <w:tcBorders>
              <w:top w:val="nil"/>
              <w:left w:val="nil"/>
              <w:bottom w:val="dotted" w:color="auto" w:sz="4" w:space="0"/>
              <w:right w:val="dashed" w:color="auto" w:sz="8" w:space="0"/>
            </w:tcBorders>
            <w:shd w:val="clear" w:color="auto" w:fill="auto"/>
            <w:vAlign w:val="center"/>
          </w:tcPr>
          <w:p w:rsidRPr="00412AAE" w:rsidR="0052154E" w:rsidP="006616C3" w:rsidRDefault="0052154E" w14:paraId="7F7E1E49" w14:textId="0AA83671">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9,680</w:t>
            </w:r>
          </w:p>
        </w:tc>
        <w:tc>
          <w:tcPr>
            <w:tcW w:w="886" w:type="dxa"/>
            <w:tcBorders>
              <w:top w:val="nil"/>
              <w:left w:val="nil"/>
              <w:bottom w:val="dotted" w:color="auto" w:sz="4" w:space="0"/>
              <w:right w:val="single" w:color="auto" w:sz="8" w:space="0"/>
            </w:tcBorders>
            <w:shd w:val="clear" w:color="auto" w:fill="auto"/>
            <w:vAlign w:val="center"/>
          </w:tcPr>
          <w:p w:rsidRPr="00412AAE" w:rsidR="0052154E" w:rsidP="006616C3" w:rsidRDefault="0052154E" w14:paraId="245CDDC4" w14:textId="723D4133">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9,680</w:t>
            </w:r>
          </w:p>
        </w:tc>
        <w:tc>
          <w:tcPr>
            <w:tcW w:w="4867" w:type="dxa"/>
            <w:tcBorders>
              <w:top w:val="nil"/>
              <w:left w:val="nil"/>
              <w:bottom w:val="dotted" w:color="auto" w:sz="4" w:space="0"/>
              <w:right w:val="single" w:color="auto" w:sz="8" w:space="0"/>
            </w:tcBorders>
            <w:shd w:val="clear" w:color="auto" w:fill="auto"/>
            <w:vAlign w:val="center"/>
          </w:tcPr>
          <w:p w:rsidRPr="005C3358" w:rsidR="0052154E" w:rsidP="006616C3" w:rsidRDefault="0052154E" w14:paraId="19B47CCD" w14:textId="34A94DDB">
            <w:pPr>
              <w:autoSpaceDE/>
              <w:autoSpaceDN/>
              <w:rPr>
                <w:rFonts w:ascii="Calibri" w:hAnsi="Calibri" w:cs="Calibri"/>
                <w:color w:val="000000"/>
                <w:sz w:val="16"/>
                <w:szCs w:val="16"/>
              </w:rPr>
            </w:pPr>
            <w:r w:rsidRPr="00826331">
              <w:rPr>
                <w:rFonts w:ascii="Calibri" w:hAnsi="Calibri" w:cs="Calibri"/>
                <w:color w:val="000000"/>
                <w:sz w:val="16"/>
                <w:szCs w:val="16"/>
              </w:rPr>
              <w:t>Labor costs: Adjusted to use 2019 BLS data instead of 2018 data</w:t>
            </w:r>
          </w:p>
        </w:tc>
      </w:tr>
      <w:tr w:rsidRPr="005C3358" w:rsidR="000B38C6" w:rsidTr="003A5D12" w14:paraId="47B5FF7E" w14:textId="77777777">
        <w:trPr>
          <w:trHeight w:val="314"/>
        </w:trPr>
        <w:tc>
          <w:tcPr>
            <w:tcW w:w="4279" w:type="dxa"/>
            <w:tcBorders>
              <w:top w:val="nil"/>
              <w:left w:val="single" w:color="auto" w:sz="8" w:space="0"/>
              <w:bottom w:val="single" w:color="auto" w:sz="8" w:space="0"/>
              <w:right w:val="single" w:color="auto" w:sz="8" w:space="0"/>
            </w:tcBorders>
            <w:shd w:val="clear" w:color="auto" w:fill="auto"/>
            <w:vAlign w:val="center"/>
          </w:tcPr>
          <w:p w:rsidRPr="006709A3" w:rsidR="0052154E" w:rsidP="006616C3" w:rsidRDefault="0052154E" w14:paraId="5E84D22A" w14:textId="3743B587">
            <w:pPr>
              <w:autoSpaceDE/>
              <w:autoSpaceDN/>
              <w:rPr>
                <w:rFonts w:asciiTheme="minorHAnsi" w:hAnsiTheme="minorHAnsi" w:cstheme="minorHAnsi"/>
                <w:color w:val="000000"/>
                <w:sz w:val="16"/>
                <w:szCs w:val="16"/>
              </w:rPr>
            </w:pPr>
            <w:r w:rsidRPr="006709A3">
              <w:rPr>
                <w:rFonts w:asciiTheme="minorHAnsi" w:hAnsiTheme="minorHAnsi" w:cstheme="minorHAnsi"/>
                <w:sz w:val="16"/>
                <w:szCs w:val="16"/>
              </w:rPr>
              <w:t xml:space="preserve">Application for Temporary Transfer of Halibut/Sablefish IFQ </w:t>
            </w:r>
          </w:p>
        </w:tc>
        <w:tc>
          <w:tcPr>
            <w:tcW w:w="886" w:type="dxa"/>
            <w:tcBorders>
              <w:top w:val="nil"/>
              <w:left w:val="nil"/>
              <w:bottom w:val="dotted" w:color="auto" w:sz="4" w:space="0"/>
              <w:right w:val="dashed" w:color="auto" w:sz="8" w:space="0"/>
            </w:tcBorders>
            <w:shd w:val="clear" w:color="auto" w:fill="auto"/>
            <w:vAlign w:val="center"/>
          </w:tcPr>
          <w:p w:rsidRPr="0052154E" w:rsidR="0052154E" w:rsidP="006616C3" w:rsidRDefault="0052154E" w14:paraId="287F6FA0" w14:textId="1719F1E4">
            <w:pPr>
              <w:autoSpaceDE/>
              <w:autoSpaceDN/>
              <w:jc w:val="right"/>
              <w:rPr>
                <w:rFonts w:asciiTheme="minorHAnsi" w:hAnsiTheme="minorHAnsi" w:cstheme="minorHAnsi"/>
                <w:color w:val="000000"/>
                <w:sz w:val="16"/>
                <w:szCs w:val="16"/>
              </w:rPr>
            </w:pPr>
            <w:r w:rsidRPr="00BD15C6">
              <w:rPr>
                <w:rFonts w:asciiTheme="minorHAnsi" w:hAnsiTheme="minorHAnsi" w:cstheme="minorHAnsi"/>
                <w:sz w:val="16"/>
                <w:szCs w:val="16"/>
              </w:rPr>
              <w:t xml:space="preserve">17,407 </w:t>
            </w:r>
          </w:p>
        </w:tc>
        <w:tc>
          <w:tcPr>
            <w:tcW w:w="984" w:type="dxa"/>
            <w:tcBorders>
              <w:top w:val="nil"/>
              <w:left w:val="nil"/>
              <w:bottom w:val="dotted" w:color="auto" w:sz="4" w:space="0"/>
              <w:right w:val="single" w:color="auto" w:sz="8" w:space="0"/>
            </w:tcBorders>
            <w:shd w:val="clear" w:color="auto" w:fill="auto"/>
            <w:vAlign w:val="center"/>
          </w:tcPr>
          <w:p w:rsidRPr="00412AAE" w:rsidR="0052154E" w:rsidP="006616C3" w:rsidRDefault="0052154E" w14:paraId="3BEA02D9" w14:textId="40C06785">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17,689</w:t>
            </w:r>
          </w:p>
        </w:tc>
        <w:tc>
          <w:tcPr>
            <w:tcW w:w="886" w:type="dxa"/>
            <w:tcBorders>
              <w:top w:val="nil"/>
              <w:left w:val="nil"/>
              <w:bottom w:val="dotted" w:color="auto" w:sz="4" w:space="0"/>
              <w:right w:val="dashed" w:color="auto" w:sz="8" w:space="0"/>
            </w:tcBorders>
            <w:shd w:val="clear" w:color="auto" w:fill="auto"/>
            <w:vAlign w:val="center"/>
          </w:tcPr>
          <w:p w:rsidRPr="00412AAE" w:rsidR="0052154E" w:rsidP="006616C3" w:rsidRDefault="0052154E" w14:paraId="1B7C21BD" w14:textId="32FB2B8D">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8,162</w:t>
            </w:r>
          </w:p>
        </w:tc>
        <w:tc>
          <w:tcPr>
            <w:tcW w:w="886" w:type="dxa"/>
            <w:tcBorders>
              <w:top w:val="nil"/>
              <w:left w:val="nil"/>
              <w:bottom w:val="dotted" w:color="auto" w:sz="4" w:space="0"/>
              <w:right w:val="single" w:color="auto" w:sz="8" w:space="0"/>
            </w:tcBorders>
            <w:shd w:val="clear" w:color="auto" w:fill="auto"/>
            <w:vAlign w:val="center"/>
          </w:tcPr>
          <w:p w:rsidRPr="00412AAE" w:rsidR="0052154E" w:rsidP="006616C3" w:rsidRDefault="0052154E" w14:paraId="04272083" w14:textId="68C29AF5">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8,162</w:t>
            </w:r>
          </w:p>
        </w:tc>
        <w:tc>
          <w:tcPr>
            <w:tcW w:w="4867" w:type="dxa"/>
            <w:tcBorders>
              <w:top w:val="nil"/>
              <w:left w:val="nil"/>
              <w:bottom w:val="dotted" w:color="auto" w:sz="4" w:space="0"/>
              <w:right w:val="single" w:color="auto" w:sz="8" w:space="0"/>
            </w:tcBorders>
            <w:shd w:val="clear" w:color="auto" w:fill="auto"/>
            <w:vAlign w:val="center"/>
          </w:tcPr>
          <w:p w:rsidRPr="005C3358" w:rsidR="0052154E" w:rsidP="006616C3" w:rsidRDefault="0052154E" w14:paraId="6C16F4B0" w14:textId="08F3303A">
            <w:pPr>
              <w:autoSpaceDE/>
              <w:autoSpaceDN/>
              <w:rPr>
                <w:rFonts w:ascii="Calibri" w:hAnsi="Calibri" w:cs="Calibri"/>
                <w:color w:val="000000"/>
                <w:sz w:val="16"/>
                <w:szCs w:val="16"/>
              </w:rPr>
            </w:pPr>
            <w:r w:rsidRPr="00826331">
              <w:rPr>
                <w:rFonts w:ascii="Calibri" w:hAnsi="Calibri" w:cs="Calibri"/>
                <w:color w:val="000000"/>
                <w:sz w:val="16"/>
                <w:szCs w:val="16"/>
              </w:rPr>
              <w:t>Labor costs: Adjusted to use 2019 BLS data instead of 2018 data</w:t>
            </w:r>
          </w:p>
        </w:tc>
      </w:tr>
      <w:tr w:rsidRPr="005C3358" w:rsidR="000B38C6" w:rsidTr="003A5D12" w14:paraId="0A6E7F49" w14:textId="77777777">
        <w:trPr>
          <w:trHeight w:val="314"/>
        </w:trPr>
        <w:tc>
          <w:tcPr>
            <w:tcW w:w="4279" w:type="dxa"/>
            <w:tcBorders>
              <w:top w:val="nil"/>
              <w:left w:val="single" w:color="auto" w:sz="8" w:space="0"/>
              <w:bottom w:val="single" w:color="auto" w:sz="8" w:space="0"/>
              <w:right w:val="single" w:color="auto" w:sz="8" w:space="0"/>
            </w:tcBorders>
            <w:shd w:val="clear" w:color="auto" w:fill="auto"/>
            <w:vAlign w:val="center"/>
          </w:tcPr>
          <w:p w:rsidRPr="006709A3" w:rsidR="0052154E" w:rsidP="006616C3" w:rsidRDefault="0052154E" w14:paraId="2C1772D8" w14:textId="3B97D55C">
            <w:pPr>
              <w:autoSpaceDE/>
              <w:autoSpaceDN/>
              <w:rPr>
                <w:rFonts w:asciiTheme="minorHAnsi" w:hAnsiTheme="minorHAnsi" w:cstheme="minorHAnsi"/>
                <w:color w:val="000000"/>
                <w:sz w:val="16"/>
                <w:szCs w:val="16"/>
              </w:rPr>
            </w:pPr>
            <w:r w:rsidRPr="006709A3">
              <w:rPr>
                <w:rFonts w:asciiTheme="minorHAnsi" w:hAnsiTheme="minorHAnsi" w:cstheme="minorHAnsi"/>
                <w:sz w:val="16"/>
                <w:szCs w:val="16"/>
              </w:rPr>
              <w:t xml:space="preserve">Application for Transfer of QS/IFQ by Self Sweep Up </w:t>
            </w:r>
          </w:p>
        </w:tc>
        <w:tc>
          <w:tcPr>
            <w:tcW w:w="886" w:type="dxa"/>
            <w:tcBorders>
              <w:top w:val="nil"/>
              <w:left w:val="nil"/>
              <w:bottom w:val="dotted" w:color="auto" w:sz="4" w:space="0"/>
              <w:right w:val="dashed" w:color="auto" w:sz="8" w:space="0"/>
            </w:tcBorders>
            <w:shd w:val="clear" w:color="auto" w:fill="auto"/>
            <w:vAlign w:val="center"/>
          </w:tcPr>
          <w:p w:rsidRPr="0052154E" w:rsidR="0052154E" w:rsidP="006616C3" w:rsidRDefault="0052154E" w14:paraId="1A9D9BCB" w14:textId="2A4E40D5">
            <w:pPr>
              <w:autoSpaceDE/>
              <w:autoSpaceDN/>
              <w:jc w:val="right"/>
              <w:rPr>
                <w:rFonts w:asciiTheme="minorHAnsi" w:hAnsiTheme="minorHAnsi" w:cstheme="minorHAnsi"/>
                <w:color w:val="000000"/>
                <w:sz w:val="16"/>
                <w:szCs w:val="16"/>
              </w:rPr>
            </w:pPr>
            <w:r w:rsidRPr="00BD15C6">
              <w:rPr>
                <w:rFonts w:asciiTheme="minorHAnsi" w:hAnsiTheme="minorHAnsi" w:cstheme="minorHAnsi"/>
                <w:sz w:val="16"/>
                <w:szCs w:val="16"/>
              </w:rPr>
              <w:t xml:space="preserve">2,721 </w:t>
            </w:r>
          </w:p>
        </w:tc>
        <w:tc>
          <w:tcPr>
            <w:tcW w:w="984" w:type="dxa"/>
            <w:tcBorders>
              <w:top w:val="nil"/>
              <w:left w:val="nil"/>
              <w:bottom w:val="dotted" w:color="auto" w:sz="4" w:space="0"/>
              <w:right w:val="single" w:color="auto" w:sz="8" w:space="0"/>
            </w:tcBorders>
            <w:shd w:val="clear" w:color="auto" w:fill="auto"/>
            <w:vAlign w:val="center"/>
          </w:tcPr>
          <w:p w:rsidRPr="00412AAE" w:rsidR="0052154E" w:rsidP="006616C3" w:rsidRDefault="0052154E" w14:paraId="2B6E6DA0" w14:textId="0FD2D6B0">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2,765</w:t>
            </w:r>
          </w:p>
        </w:tc>
        <w:tc>
          <w:tcPr>
            <w:tcW w:w="886" w:type="dxa"/>
            <w:tcBorders>
              <w:top w:val="nil"/>
              <w:left w:val="nil"/>
              <w:bottom w:val="dotted" w:color="auto" w:sz="4" w:space="0"/>
              <w:right w:val="dashed" w:color="auto" w:sz="8" w:space="0"/>
            </w:tcBorders>
            <w:shd w:val="clear" w:color="auto" w:fill="auto"/>
            <w:vAlign w:val="center"/>
          </w:tcPr>
          <w:p w:rsidRPr="00412AAE" w:rsidR="0052154E" w:rsidP="006616C3" w:rsidRDefault="0052154E" w14:paraId="4670536A" w14:textId="0CBFA7F0">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638</w:t>
            </w:r>
          </w:p>
        </w:tc>
        <w:tc>
          <w:tcPr>
            <w:tcW w:w="886" w:type="dxa"/>
            <w:tcBorders>
              <w:top w:val="nil"/>
              <w:left w:val="nil"/>
              <w:bottom w:val="dotted" w:color="auto" w:sz="4" w:space="0"/>
              <w:right w:val="single" w:color="auto" w:sz="8" w:space="0"/>
            </w:tcBorders>
            <w:shd w:val="clear" w:color="auto" w:fill="auto"/>
            <w:vAlign w:val="center"/>
          </w:tcPr>
          <w:p w:rsidRPr="00412AAE" w:rsidR="0052154E" w:rsidP="006616C3" w:rsidRDefault="0052154E" w14:paraId="5E3CDD80" w14:textId="2F9A4A20">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638</w:t>
            </w:r>
          </w:p>
        </w:tc>
        <w:tc>
          <w:tcPr>
            <w:tcW w:w="4867" w:type="dxa"/>
            <w:tcBorders>
              <w:top w:val="nil"/>
              <w:left w:val="nil"/>
              <w:bottom w:val="dotted" w:color="auto" w:sz="4" w:space="0"/>
              <w:right w:val="single" w:color="auto" w:sz="8" w:space="0"/>
            </w:tcBorders>
            <w:shd w:val="clear" w:color="auto" w:fill="auto"/>
            <w:vAlign w:val="center"/>
          </w:tcPr>
          <w:p w:rsidRPr="005C3358" w:rsidR="0052154E" w:rsidP="006616C3" w:rsidRDefault="0052154E" w14:paraId="600A6917" w14:textId="7F08FD13">
            <w:pPr>
              <w:autoSpaceDE/>
              <w:autoSpaceDN/>
              <w:rPr>
                <w:rFonts w:ascii="Calibri" w:hAnsi="Calibri" w:cs="Calibri"/>
                <w:color w:val="000000"/>
                <w:sz w:val="16"/>
                <w:szCs w:val="16"/>
              </w:rPr>
            </w:pPr>
            <w:r w:rsidRPr="00826331">
              <w:rPr>
                <w:rFonts w:ascii="Calibri" w:hAnsi="Calibri" w:cs="Calibri"/>
                <w:color w:val="000000"/>
                <w:sz w:val="16"/>
                <w:szCs w:val="16"/>
              </w:rPr>
              <w:t>Labor costs: Adjusted to use 2019 BLS data instead of 2018 data</w:t>
            </w:r>
          </w:p>
        </w:tc>
      </w:tr>
      <w:tr w:rsidRPr="005C3358" w:rsidR="000B38C6" w:rsidTr="003A5D12" w14:paraId="0470E221" w14:textId="77777777">
        <w:trPr>
          <w:trHeight w:val="314"/>
        </w:trPr>
        <w:tc>
          <w:tcPr>
            <w:tcW w:w="4279" w:type="dxa"/>
            <w:tcBorders>
              <w:top w:val="nil"/>
              <w:left w:val="single" w:color="auto" w:sz="8" w:space="0"/>
              <w:bottom w:val="single" w:color="auto" w:sz="8" w:space="0"/>
              <w:right w:val="single" w:color="auto" w:sz="8" w:space="0"/>
            </w:tcBorders>
            <w:shd w:val="clear" w:color="auto" w:fill="auto"/>
            <w:vAlign w:val="center"/>
          </w:tcPr>
          <w:p w:rsidRPr="006709A3" w:rsidR="0052154E" w:rsidP="006616C3" w:rsidRDefault="0052154E" w14:paraId="4C15C486" w14:textId="4AE0F1AE">
            <w:pPr>
              <w:autoSpaceDE/>
              <w:autoSpaceDN/>
              <w:rPr>
                <w:rFonts w:asciiTheme="minorHAnsi" w:hAnsiTheme="minorHAnsi" w:cstheme="minorHAnsi"/>
                <w:color w:val="000000"/>
                <w:sz w:val="16"/>
                <w:szCs w:val="16"/>
              </w:rPr>
            </w:pPr>
            <w:r w:rsidRPr="006709A3">
              <w:rPr>
                <w:rFonts w:asciiTheme="minorHAnsi" w:hAnsiTheme="minorHAnsi" w:cstheme="minorHAnsi"/>
                <w:sz w:val="16"/>
                <w:szCs w:val="16"/>
              </w:rPr>
              <w:t>Annual Report for CDQ IFQ Transfers</w:t>
            </w:r>
          </w:p>
        </w:tc>
        <w:tc>
          <w:tcPr>
            <w:tcW w:w="886" w:type="dxa"/>
            <w:tcBorders>
              <w:top w:val="nil"/>
              <w:left w:val="nil"/>
              <w:bottom w:val="dotted" w:color="auto" w:sz="4" w:space="0"/>
              <w:right w:val="dashed" w:color="auto" w:sz="8" w:space="0"/>
            </w:tcBorders>
            <w:shd w:val="clear" w:color="auto" w:fill="auto"/>
            <w:vAlign w:val="center"/>
          </w:tcPr>
          <w:p w:rsidRPr="0052154E" w:rsidR="0052154E" w:rsidP="006616C3" w:rsidRDefault="0052154E" w14:paraId="7A211A93" w14:textId="77559BFD">
            <w:pPr>
              <w:autoSpaceDE/>
              <w:autoSpaceDN/>
              <w:jc w:val="right"/>
              <w:rPr>
                <w:rFonts w:asciiTheme="minorHAnsi" w:hAnsiTheme="minorHAnsi" w:cstheme="minorHAnsi"/>
                <w:color w:val="000000"/>
                <w:sz w:val="16"/>
                <w:szCs w:val="16"/>
              </w:rPr>
            </w:pPr>
            <w:r w:rsidRPr="00BD15C6">
              <w:rPr>
                <w:rFonts w:asciiTheme="minorHAnsi" w:hAnsiTheme="minorHAnsi" w:cstheme="minorHAnsi"/>
                <w:sz w:val="16"/>
                <w:szCs w:val="16"/>
              </w:rPr>
              <w:t xml:space="preserve">1,876 </w:t>
            </w:r>
          </w:p>
        </w:tc>
        <w:tc>
          <w:tcPr>
            <w:tcW w:w="984" w:type="dxa"/>
            <w:tcBorders>
              <w:top w:val="nil"/>
              <w:left w:val="nil"/>
              <w:bottom w:val="dotted" w:color="auto" w:sz="4" w:space="0"/>
              <w:right w:val="single" w:color="auto" w:sz="8" w:space="0"/>
            </w:tcBorders>
            <w:shd w:val="clear" w:color="auto" w:fill="auto"/>
            <w:vAlign w:val="center"/>
          </w:tcPr>
          <w:p w:rsidRPr="00412AAE" w:rsidR="0052154E" w:rsidP="006616C3" w:rsidRDefault="0052154E" w14:paraId="630567B2" w14:textId="06DEBC32">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1,907</w:t>
            </w:r>
          </w:p>
        </w:tc>
        <w:tc>
          <w:tcPr>
            <w:tcW w:w="886" w:type="dxa"/>
            <w:tcBorders>
              <w:top w:val="nil"/>
              <w:left w:val="nil"/>
              <w:bottom w:val="dotted" w:color="auto" w:sz="4" w:space="0"/>
              <w:right w:val="dashed" w:color="auto" w:sz="8" w:space="0"/>
            </w:tcBorders>
            <w:shd w:val="clear" w:color="auto" w:fill="auto"/>
            <w:vAlign w:val="center"/>
          </w:tcPr>
          <w:p w:rsidRPr="00412AAE" w:rsidR="0052154E" w:rsidP="006616C3" w:rsidRDefault="0052154E" w14:paraId="6167FFE3" w14:textId="4D1A8058">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22</w:t>
            </w:r>
          </w:p>
        </w:tc>
        <w:tc>
          <w:tcPr>
            <w:tcW w:w="886" w:type="dxa"/>
            <w:tcBorders>
              <w:top w:val="nil"/>
              <w:left w:val="nil"/>
              <w:bottom w:val="dotted" w:color="auto" w:sz="4" w:space="0"/>
              <w:right w:val="single" w:color="auto" w:sz="8" w:space="0"/>
            </w:tcBorders>
            <w:shd w:val="clear" w:color="auto" w:fill="auto"/>
            <w:vAlign w:val="center"/>
          </w:tcPr>
          <w:p w:rsidRPr="00412AAE" w:rsidR="0052154E" w:rsidP="006616C3" w:rsidRDefault="0052154E" w14:paraId="6DD09AB4" w14:textId="0CBA9E31">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22</w:t>
            </w:r>
          </w:p>
        </w:tc>
        <w:tc>
          <w:tcPr>
            <w:tcW w:w="4867" w:type="dxa"/>
            <w:tcBorders>
              <w:top w:val="nil"/>
              <w:left w:val="nil"/>
              <w:bottom w:val="dotted" w:color="auto" w:sz="4" w:space="0"/>
              <w:right w:val="single" w:color="auto" w:sz="8" w:space="0"/>
            </w:tcBorders>
            <w:shd w:val="clear" w:color="auto" w:fill="auto"/>
            <w:vAlign w:val="center"/>
          </w:tcPr>
          <w:p w:rsidRPr="005C3358" w:rsidR="0052154E" w:rsidP="006616C3" w:rsidRDefault="0052154E" w14:paraId="76CBD32A" w14:textId="6A7C3E9C">
            <w:pPr>
              <w:autoSpaceDE/>
              <w:autoSpaceDN/>
              <w:rPr>
                <w:rFonts w:ascii="Calibri" w:hAnsi="Calibri" w:cs="Calibri"/>
                <w:color w:val="000000"/>
                <w:sz w:val="16"/>
                <w:szCs w:val="16"/>
              </w:rPr>
            </w:pPr>
            <w:r w:rsidRPr="00826331">
              <w:rPr>
                <w:rFonts w:ascii="Calibri" w:hAnsi="Calibri" w:cs="Calibri"/>
                <w:color w:val="000000"/>
                <w:sz w:val="16"/>
                <w:szCs w:val="16"/>
              </w:rPr>
              <w:t>Labor costs: Adjusted to use 2019 BLS data instead of 2018 data</w:t>
            </w:r>
          </w:p>
        </w:tc>
      </w:tr>
      <w:tr w:rsidRPr="005C3358" w:rsidR="000B38C6" w:rsidTr="003A5D12" w14:paraId="4D7DB946" w14:textId="77777777">
        <w:trPr>
          <w:trHeight w:val="314"/>
        </w:trPr>
        <w:tc>
          <w:tcPr>
            <w:tcW w:w="4279" w:type="dxa"/>
            <w:tcBorders>
              <w:top w:val="nil"/>
              <w:left w:val="single" w:color="auto" w:sz="8" w:space="0"/>
              <w:bottom w:val="single" w:color="auto" w:sz="8" w:space="0"/>
              <w:right w:val="single" w:color="auto" w:sz="8" w:space="0"/>
            </w:tcBorders>
            <w:shd w:val="clear" w:color="auto" w:fill="auto"/>
            <w:vAlign w:val="center"/>
          </w:tcPr>
          <w:p w:rsidRPr="006709A3" w:rsidR="00412AAE" w:rsidP="006616C3" w:rsidRDefault="00412AAE" w14:paraId="61FA7838" w14:textId="32A47016">
            <w:pPr>
              <w:autoSpaceDE/>
              <w:autoSpaceDN/>
              <w:rPr>
                <w:rFonts w:asciiTheme="minorHAnsi" w:hAnsiTheme="minorHAnsi" w:cstheme="minorHAnsi"/>
                <w:color w:val="000000"/>
                <w:sz w:val="16"/>
                <w:szCs w:val="16"/>
              </w:rPr>
            </w:pPr>
            <w:r w:rsidRPr="006709A3">
              <w:rPr>
                <w:rFonts w:asciiTheme="minorHAnsi" w:hAnsiTheme="minorHAnsi" w:cstheme="minorHAnsi"/>
                <w:sz w:val="16"/>
                <w:szCs w:val="16"/>
              </w:rPr>
              <w:t>Application For Temporary Military Transfer of IFQ</w:t>
            </w:r>
          </w:p>
        </w:tc>
        <w:tc>
          <w:tcPr>
            <w:tcW w:w="886" w:type="dxa"/>
            <w:tcBorders>
              <w:top w:val="nil"/>
              <w:left w:val="nil"/>
              <w:bottom w:val="dotted" w:color="auto" w:sz="4" w:space="0"/>
              <w:right w:val="dashed" w:color="auto" w:sz="8" w:space="0"/>
            </w:tcBorders>
            <w:shd w:val="clear" w:color="auto" w:fill="auto"/>
            <w:vAlign w:val="center"/>
          </w:tcPr>
          <w:p w:rsidRPr="0052154E" w:rsidR="00412AAE" w:rsidP="006616C3" w:rsidRDefault="00412AAE" w14:paraId="60E2E4CB" w14:textId="29E687D5">
            <w:pPr>
              <w:autoSpaceDE/>
              <w:autoSpaceDN/>
              <w:jc w:val="right"/>
              <w:rPr>
                <w:rFonts w:asciiTheme="minorHAnsi" w:hAnsiTheme="minorHAnsi" w:cstheme="minorHAnsi"/>
                <w:color w:val="000000"/>
                <w:sz w:val="16"/>
                <w:szCs w:val="16"/>
              </w:rPr>
            </w:pPr>
            <w:r w:rsidRPr="0052154E">
              <w:rPr>
                <w:rFonts w:asciiTheme="minorHAnsi" w:hAnsiTheme="minorHAnsi" w:cstheme="minorHAnsi"/>
                <w:sz w:val="16"/>
                <w:szCs w:val="16"/>
              </w:rPr>
              <w:t>0</w:t>
            </w:r>
          </w:p>
        </w:tc>
        <w:tc>
          <w:tcPr>
            <w:tcW w:w="984" w:type="dxa"/>
            <w:tcBorders>
              <w:top w:val="nil"/>
              <w:left w:val="nil"/>
              <w:bottom w:val="dotted" w:color="auto" w:sz="4" w:space="0"/>
              <w:right w:val="single" w:color="auto" w:sz="8" w:space="0"/>
            </w:tcBorders>
            <w:shd w:val="clear" w:color="auto" w:fill="auto"/>
            <w:vAlign w:val="center"/>
          </w:tcPr>
          <w:p w:rsidRPr="00412AAE" w:rsidR="00412AAE" w:rsidP="006616C3" w:rsidRDefault="00412AAE" w14:paraId="7B702186" w14:textId="0BF5BCAA">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48</w:t>
            </w:r>
          </w:p>
        </w:tc>
        <w:tc>
          <w:tcPr>
            <w:tcW w:w="886" w:type="dxa"/>
            <w:tcBorders>
              <w:top w:val="nil"/>
              <w:left w:val="nil"/>
              <w:bottom w:val="dotted" w:color="auto" w:sz="4" w:space="0"/>
              <w:right w:val="dashed" w:color="auto" w:sz="8" w:space="0"/>
            </w:tcBorders>
            <w:shd w:val="clear" w:color="auto" w:fill="auto"/>
            <w:vAlign w:val="center"/>
          </w:tcPr>
          <w:p w:rsidRPr="00412AAE" w:rsidR="00412AAE" w:rsidP="006616C3" w:rsidRDefault="00412AAE" w14:paraId="17C31375" w14:textId="6E5378B1">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0</w:t>
            </w:r>
          </w:p>
        </w:tc>
        <w:tc>
          <w:tcPr>
            <w:tcW w:w="886" w:type="dxa"/>
            <w:tcBorders>
              <w:top w:val="nil"/>
              <w:left w:val="nil"/>
              <w:bottom w:val="dotted" w:color="auto" w:sz="4" w:space="0"/>
              <w:right w:val="single" w:color="auto" w:sz="8" w:space="0"/>
            </w:tcBorders>
            <w:shd w:val="clear" w:color="auto" w:fill="auto"/>
            <w:vAlign w:val="center"/>
          </w:tcPr>
          <w:p w:rsidRPr="00412AAE" w:rsidR="00412AAE" w:rsidP="006616C3" w:rsidRDefault="006E6C9F" w14:paraId="31CE3A0F" w14:textId="3D22275D">
            <w:pPr>
              <w:autoSpaceDE/>
              <w:autoSpaceDN/>
              <w:jc w:val="right"/>
              <w:rPr>
                <w:rFonts w:asciiTheme="minorHAnsi" w:hAnsiTheme="minorHAnsi" w:cstheme="minorHAnsi"/>
                <w:color w:val="000000"/>
                <w:sz w:val="16"/>
                <w:szCs w:val="16"/>
              </w:rPr>
            </w:pPr>
            <w:r>
              <w:rPr>
                <w:rFonts w:asciiTheme="minorHAnsi" w:hAnsiTheme="minorHAnsi" w:cstheme="minorHAnsi"/>
                <w:sz w:val="16"/>
                <w:szCs w:val="16"/>
              </w:rPr>
              <w:t>11</w:t>
            </w:r>
          </w:p>
        </w:tc>
        <w:tc>
          <w:tcPr>
            <w:tcW w:w="4867" w:type="dxa"/>
            <w:tcBorders>
              <w:top w:val="nil"/>
              <w:left w:val="nil"/>
              <w:bottom w:val="dotted" w:color="auto" w:sz="4" w:space="0"/>
              <w:right w:val="single" w:color="auto" w:sz="8" w:space="0"/>
            </w:tcBorders>
            <w:shd w:val="clear" w:color="auto" w:fill="auto"/>
            <w:vAlign w:val="center"/>
          </w:tcPr>
          <w:p w:rsidRPr="005C3358" w:rsidR="00412AAE" w:rsidP="006616C3" w:rsidRDefault="00366B37" w14:paraId="4F962106" w14:textId="677F6DED">
            <w:pPr>
              <w:autoSpaceDE/>
              <w:autoSpaceDN/>
              <w:rPr>
                <w:rFonts w:ascii="Calibri" w:hAnsi="Calibri" w:cs="Calibri"/>
                <w:color w:val="000000"/>
                <w:sz w:val="16"/>
                <w:szCs w:val="16"/>
              </w:rPr>
            </w:pPr>
            <w:r w:rsidRPr="00366B37">
              <w:rPr>
                <w:rFonts w:ascii="Calibri" w:hAnsi="Calibri" w:cs="Calibri"/>
                <w:color w:val="000000"/>
                <w:sz w:val="16"/>
                <w:szCs w:val="16"/>
              </w:rPr>
              <w:t>Removed from this collection because it is covered by the Application for Temporary Transfer of Halibut/Sablefish IFQ</w:t>
            </w:r>
          </w:p>
        </w:tc>
      </w:tr>
      <w:tr w:rsidRPr="005C3358" w:rsidR="000B38C6" w:rsidTr="003A5D12" w14:paraId="2FA64B08" w14:textId="77777777">
        <w:trPr>
          <w:trHeight w:val="314"/>
        </w:trPr>
        <w:tc>
          <w:tcPr>
            <w:tcW w:w="4279" w:type="dxa"/>
            <w:tcBorders>
              <w:top w:val="nil"/>
              <w:left w:val="single" w:color="auto" w:sz="8" w:space="0"/>
              <w:bottom w:val="single" w:color="auto" w:sz="8" w:space="0"/>
              <w:right w:val="single" w:color="auto" w:sz="8" w:space="0"/>
            </w:tcBorders>
            <w:shd w:val="clear" w:color="auto" w:fill="auto"/>
            <w:vAlign w:val="center"/>
          </w:tcPr>
          <w:p w:rsidRPr="006709A3" w:rsidR="0052154E" w:rsidP="006616C3" w:rsidRDefault="0052154E" w14:paraId="6B3980F4" w14:textId="696CC798">
            <w:pPr>
              <w:autoSpaceDE/>
              <w:autoSpaceDN/>
              <w:rPr>
                <w:rFonts w:asciiTheme="minorHAnsi" w:hAnsiTheme="minorHAnsi" w:cstheme="minorHAnsi"/>
                <w:color w:val="000000"/>
                <w:sz w:val="16"/>
                <w:szCs w:val="16"/>
              </w:rPr>
            </w:pPr>
            <w:r w:rsidRPr="006709A3">
              <w:rPr>
                <w:rFonts w:asciiTheme="minorHAnsi" w:hAnsiTheme="minorHAnsi" w:cstheme="minorHAnsi"/>
                <w:sz w:val="16"/>
                <w:szCs w:val="16"/>
              </w:rPr>
              <w:t>Application for Medical Transfer of IFQ</w:t>
            </w:r>
          </w:p>
        </w:tc>
        <w:tc>
          <w:tcPr>
            <w:tcW w:w="886" w:type="dxa"/>
            <w:tcBorders>
              <w:top w:val="nil"/>
              <w:left w:val="nil"/>
              <w:bottom w:val="dotted" w:color="auto" w:sz="4" w:space="0"/>
              <w:right w:val="dashed" w:color="auto" w:sz="8" w:space="0"/>
            </w:tcBorders>
            <w:shd w:val="clear" w:color="auto" w:fill="auto"/>
            <w:vAlign w:val="center"/>
          </w:tcPr>
          <w:p w:rsidRPr="0052154E" w:rsidR="0052154E" w:rsidP="006616C3" w:rsidRDefault="0052154E" w14:paraId="1814F845" w14:textId="0940003B">
            <w:pPr>
              <w:autoSpaceDE/>
              <w:autoSpaceDN/>
              <w:jc w:val="right"/>
              <w:rPr>
                <w:rFonts w:asciiTheme="minorHAnsi" w:hAnsiTheme="minorHAnsi" w:cstheme="minorHAnsi"/>
                <w:color w:val="000000"/>
                <w:sz w:val="16"/>
                <w:szCs w:val="16"/>
              </w:rPr>
            </w:pPr>
            <w:r w:rsidRPr="00BD15C6">
              <w:rPr>
                <w:rFonts w:asciiTheme="minorHAnsi" w:hAnsiTheme="minorHAnsi" w:cstheme="minorHAnsi"/>
                <w:sz w:val="16"/>
                <w:szCs w:val="16"/>
              </w:rPr>
              <w:t xml:space="preserve">6,890 </w:t>
            </w:r>
          </w:p>
        </w:tc>
        <w:tc>
          <w:tcPr>
            <w:tcW w:w="984" w:type="dxa"/>
            <w:tcBorders>
              <w:top w:val="nil"/>
              <w:left w:val="nil"/>
              <w:bottom w:val="dotted" w:color="auto" w:sz="4" w:space="0"/>
              <w:right w:val="single" w:color="auto" w:sz="8" w:space="0"/>
            </w:tcBorders>
            <w:shd w:val="clear" w:color="auto" w:fill="auto"/>
            <w:vAlign w:val="center"/>
          </w:tcPr>
          <w:p w:rsidRPr="00412AAE" w:rsidR="0052154E" w:rsidP="006616C3" w:rsidRDefault="0052154E" w14:paraId="77852AA2" w14:textId="388C6B61">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6,924</w:t>
            </w:r>
          </w:p>
        </w:tc>
        <w:tc>
          <w:tcPr>
            <w:tcW w:w="886" w:type="dxa"/>
            <w:tcBorders>
              <w:top w:val="nil"/>
              <w:left w:val="nil"/>
              <w:bottom w:val="dotted" w:color="auto" w:sz="4" w:space="0"/>
              <w:right w:val="dashed" w:color="auto" w:sz="8" w:space="0"/>
            </w:tcBorders>
            <w:shd w:val="clear" w:color="auto" w:fill="auto"/>
            <w:vAlign w:val="center"/>
          </w:tcPr>
          <w:p w:rsidRPr="00412AAE" w:rsidR="0052154E" w:rsidP="006616C3" w:rsidRDefault="005A0EA6" w14:paraId="4AC17233" w14:textId="05723FD8">
            <w:pPr>
              <w:autoSpaceDE/>
              <w:autoSpaceDN/>
              <w:jc w:val="right"/>
              <w:rPr>
                <w:rFonts w:asciiTheme="minorHAnsi" w:hAnsiTheme="minorHAnsi" w:cstheme="minorHAnsi"/>
                <w:color w:val="000000"/>
                <w:sz w:val="16"/>
                <w:szCs w:val="16"/>
              </w:rPr>
            </w:pPr>
            <w:r>
              <w:rPr>
                <w:rFonts w:asciiTheme="minorHAnsi" w:hAnsiTheme="minorHAnsi" w:cstheme="minorHAnsi"/>
                <w:sz w:val="16"/>
                <w:szCs w:val="16"/>
              </w:rPr>
              <w:t>112</w:t>
            </w:r>
          </w:p>
        </w:tc>
        <w:tc>
          <w:tcPr>
            <w:tcW w:w="886" w:type="dxa"/>
            <w:tcBorders>
              <w:top w:val="nil"/>
              <w:left w:val="nil"/>
              <w:bottom w:val="dotted" w:color="auto" w:sz="4" w:space="0"/>
              <w:right w:val="single" w:color="auto" w:sz="8" w:space="0"/>
            </w:tcBorders>
            <w:shd w:val="clear" w:color="auto" w:fill="auto"/>
            <w:vAlign w:val="center"/>
          </w:tcPr>
          <w:p w:rsidRPr="00412AAE" w:rsidR="0052154E" w:rsidP="006616C3" w:rsidRDefault="005A0EA6" w14:paraId="7A46F733" w14:textId="6E9AE108">
            <w:pPr>
              <w:autoSpaceDE/>
              <w:autoSpaceDN/>
              <w:jc w:val="right"/>
              <w:rPr>
                <w:rFonts w:asciiTheme="minorHAnsi" w:hAnsiTheme="minorHAnsi" w:cstheme="minorHAnsi"/>
                <w:color w:val="000000"/>
                <w:sz w:val="16"/>
                <w:szCs w:val="16"/>
              </w:rPr>
            </w:pPr>
            <w:r>
              <w:rPr>
                <w:rFonts w:asciiTheme="minorHAnsi" w:hAnsiTheme="minorHAnsi" w:cstheme="minorHAnsi"/>
                <w:sz w:val="16"/>
                <w:szCs w:val="16"/>
              </w:rPr>
              <w:t>112</w:t>
            </w:r>
          </w:p>
        </w:tc>
        <w:tc>
          <w:tcPr>
            <w:tcW w:w="4867" w:type="dxa"/>
            <w:tcBorders>
              <w:top w:val="nil"/>
              <w:left w:val="nil"/>
              <w:bottom w:val="dotted" w:color="auto" w:sz="4" w:space="0"/>
              <w:right w:val="single" w:color="auto" w:sz="8" w:space="0"/>
            </w:tcBorders>
            <w:shd w:val="clear" w:color="auto" w:fill="auto"/>
            <w:vAlign w:val="center"/>
          </w:tcPr>
          <w:p w:rsidRPr="005C3358" w:rsidR="0052154E" w:rsidP="006616C3" w:rsidRDefault="0052154E" w14:paraId="0F865638" w14:textId="72BBEAC8">
            <w:pPr>
              <w:autoSpaceDE/>
              <w:autoSpaceDN/>
              <w:rPr>
                <w:rFonts w:ascii="Calibri" w:hAnsi="Calibri" w:cs="Calibri"/>
                <w:color w:val="000000"/>
                <w:sz w:val="16"/>
                <w:szCs w:val="16"/>
              </w:rPr>
            </w:pPr>
            <w:r w:rsidRPr="00F10C67">
              <w:rPr>
                <w:rFonts w:ascii="Calibri" w:hAnsi="Calibri" w:cs="Calibri"/>
                <w:color w:val="000000"/>
                <w:sz w:val="16"/>
                <w:szCs w:val="16"/>
              </w:rPr>
              <w:t>Labor costs: Adjusted to use 2019 BLS data instead of 2018 data</w:t>
            </w:r>
          </w:p>
        </w:tc>
      </w:tr>
      <w:tr w:rsidRPr="005C3358" w:rsidR="000B38C6" w:rsidTr="003A5D12" w14:paraId="57862A98" w14:textId="77777777">
        <w:trPr>
          <w:trHeight w:val="314"/>
        </w:trPr>
        <w:tc>
          <w:tcPr>
            <w:tcW w:w="4279" w:type="dxa"/>
            <w:tcBorders>
              <w:top w:val="nil"/>
              <w:left w:val="single" w:color="auto" w:sz="8" w:space="0"/>
              <w:bottom w:val="single" w:color="auto" w:sz="8" w:space="0"/>
              <w:right w:val="single" w:color="auto" w:sz="8" w:space="0"/>
            </w:tcBorders>
            <w:shd w:val="clear" w:color="auto" w:fill="auto"/>
            <w:vAlign w:val="center"/>
          </w:tcPr>
          <w:p w:rsidRPr="006709A3" w:rsidR="0052154E" w:rsidP="006616C3" w:rsidRDefault="0052154E" w14:paraId="19993D96" w14:textId="0D31F6A0">
            <w:pPr>
              <w:autoSpaceDE/>
              <w:autoSpaceDN/>
              <w:rPr>
                <w:rFonts w:asciiTheme="minorHAnsi" w:hAnsiTheme="minorHAnsi" w:cstheme="minorHAnsi"/>
                <w:color w:val="000000"/>
                <w:sz w:val="16"/>
                <w:szCs w:val="16"/>
              </w:rPr>
            </w:pPr>
            <w:r w:rsidRPr="006709A3">
              <w:rPr>
                <w:rFonts w:asciiTheme="minorHAnsi" w:hAnsiTheme="minorHAnsi" w:cstheme="minorHAnsi"/>
                <w:sz w:val="16"/>
                <w:szCs w:val="16"/>
              </w:rPr>
              <w:t>QS/IFQ Beneficiary Designation Form</w:t>
            </w:r>
          </w:p>
        </w:tc>
        <w:tc>
          <w:tcPr>
            <w:tcW w:w="886" w:type="dxa"/>
            <w:tcBorders>
              <w:top w:val="nil"/>
              <w:left w:val="nil"/>
              <w:bottom w:val="dotted" w:color="auto" w:sz="4" w:space="0"/>
              <w:right w:val="dashed" w:color="auto" w:sz="8" w:space="0"/>
            </w:tcBorders>
            <w:shd w:val="clear" w:color="auto" w:fill="auto"/>
            <w:vAlign w:val="center"/>
          </w:tcPr>
          <w:p w:rsidRPr="0052154E" w:rsidR="0052154E" w:rsidP="006616C3" w:rsidRDefault="0052154E" w14:paraId="26DC6881" w14:textId="3F505E57">
            <w:pPr>
              <w:autoSpaceDE/>
              <w:autoSpaceDN/>
              <w:jc w:val="right"/>
              <w:rPr>
                <w:rFonts w:asciiTheme="minorHAnsi" w:hAnsiTheme="minorHAnsi" w:cstheme="minorHAnsi"/>
                <w:color w:val="000000"/>
                <w:sz w:val="16"/>
                <w:szCs w:val="16"/>
              </w:rPr>
            </w:pPr>
            <w:r w:rsidRPr="00BD15C6">
              <w:rPr>
                <w:rFonts w:asciiTheme="minorHAnsi" w:hAnsiTheme="minorHAnsi" w:cstheme="minorHAnsi"/>
                <w:sz w:val="16"/>
                <w:szCs w:val="16"/>
              </w:rPr>
              <w:t xml:space="preserve">141 </w:t>
            </w:r>
          </w:p>
        </w:tc>
        <w:tc>
          <w:tcPr>
            <w:tcW w:w="984" w:type="dxa"/>
            <w:tcBorders>
              <w:top w:val="nil"/>
              <w:left w:val="nil"/>
              <w:bottom w:val="dotted" w:color="auto" w:sz="4" w:space="0"/>
              <w:right w:val="single" w:color="auto" w:sz="8" w:space="0"/>
            </w:tcBorders>
            <w:shd w:val="clear" w:color="auto" w:fill="auto"/>
            <w:vAlign w:val="center"/>
          </w:tcPr>
          <w:p w:rsidRPr="00412AAE" w:rsidR="0052154E" w:rsidP="006616C3" w:rsidRDefault="0052154E" w14:paraId="70A1DB80" w14:textId="6BCE411B">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143</w:t>
            </w:r>
          </w:p>
        </w:tc>
        <w:tc>
          <w:tcPr>
            <w:tcW w:w="886" w:type="dxa"/>
            <w:tcBorders>
              <w:top w:val="nil"/>
              <w:left w:val="nil"/>
              <w:bottom w:val="dotted" w:color="auto" w:sz="4" w:space="0"/>
              <w:right w:val="dashed" w:color="auto" w:sz="8" w:space="0"/>
            </w:tcBorders>
            <w:shd w:val="clear" w:color="auto" w:fill="auto"/>
            <w:vAlign w:val="center"/>
          </w:tcPr>
          <w:p w:rsidRPr="00412AAE" w:rsidR="0052154E" w:rsidP="006616C3" w:rsidRDefault="0052154E" w14:paraId="0C6EB803" w14:textId="37E10E16">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10</w:t>
            </w:r>
          </w:p>
        </w:tc>
        <w:tc>
          <w:tcPr>
            <w:tcW w:w="886" w:type="dxa"/>
            <w:tcBorders>
              <w:top w:val="nil"/>
              <w:left w:val="nil"/>
              <w:bottom w:val="dotted" w:color="auto" w:sz="4" w:space="0"/>
              <w:right w:val="single" w:color="auto" w:sz="8" w:space="0"/>
            </w:tcBorders>
            <w:shd w:val="clear" w:color="auto" w:fill="auto"/>
            <w:vAlign w:val="center"/>
          </w:tcPr>
          <w:p w:rsidRPr="00412AAE" w:rsidR="0052154E" w:rsidP="006616C3" w:rsidRDefault="0052154E" w14:paraId="0E95FDF8" w14:textId="4FE627AD">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10</w:t>
            </w:r>
          </w:p>
        </w:tc>
        <w:tc>
          <w:tcPr>
            <w:tcW w:w="4867" w:type="dxa"/>
            <w:tcBorders>
              <w:top w:val="nil"/>
              <w:left w:val="nil"/>
              <w:bottom w:val="dotted" w:color="auto" w:sz="4" w:space="0"/>
              <w:right w:val="single" w:color="auto" w:sz="8" w:space="0"/>
            </w:tcBorders>
            <w:shd w:val="clear" w:color="auto" w:fill="auto"/>
            <w:vAlign w:val="center"/>
          </w:tcPr>
          <w:p w:rsidRPr="005C3358" w:rsidR="0052154E" w:rsidP="006616C3" w:rsidRDefault="0052154E" w14:paraId="2B3CD362" w14:textId="47878124">
            <w:pPr>
              <w:autoSpaceDE/>
              <w:autoSpaceDN/>
              <w:rPr>
                <w:rFonts w:ascii="Calibri" w:hAnsi="Calibri" w:cs="Calibri"/>
                <w:color w:val="000000"/>
                <w:sz w:val="16"/>
                <w:szCs w:val="16"/>
              </w:rPr>
            </w:pPr>
            <w:r w:rsidRPr="00F10C67">
              <w:rPr>
                <w:rFonts w:ascii="Calibri" w:hAnsi="Calibri" w:cs="Calibri"/>
                <w:color w:val="000000"/>
                <w:sz w:val="16"/>
                <w:szCs w:val="16"/>
              </w:rPr>
              <w:t>Labor costs: Adjusted to use 2019 BLS data instead of 2018 data</w:t>
            </w:r>
          </w:p>
        </w:tc>
      </w:tr>
      <w:tr w:rsidRPr="005C3358" w:rsidR="000B38C6" w:rsidTr="003A5D12" w14:paraId="55D26234" w14:textId="77777777">
        <w:trPr>
          <w:trHeight w:val="314"/>
        </w:trPr>
        <w:tc>
          <w:tcPr>
            <w:tcW w:w="4279" w:type="dxa"/>
            <w:tcBorders>
              <w:top w:val="nil"/>
              <w:left w:val="single" w:color="auto" w:sz="8" w:space="0"/>
              <w:bottom w:val="single" w:color="auto" w:sz="8" w:space="0"/>
              <w:right w:val="single" w:color="auto" w:sz="8" w:space="0"/>
            </w:tcBorders>
            <w:shd w:val="clear" w:color="auto" w:fill="auto"/>
            <w:vAlign w:val="center"/>
          </w:tcPr>
          <w:p w:rsidRPr="006709A3" w:rsidR="0052154E" w:rsidP="006616C3" w:rsidRDefault="0052154E" w14:paraId="2FD5C570" w14:textId="50CF1AE3">
            <w:pPr>
              <w:autoSpaceDE/>
              <w:autoSpaceDN/>
              <w:rPr>
                <w:rFonts w:asciiTheme="minorHAnsi" w:hAnsiTheme="minorHAnsi" w:cstheme="minorHAnsi"/>
                <w:color w:val="000000"/>
                <w:sz w:val="16"/>
                <w:szCs w:val="16"/>
              </w:rPr>
            </w:pPr>
            <w:r w:rsidRPr="006709A3">
              <w:rPr>
                <w:rFonts w:asciiTheme="minorHAnsi" w:hAnsiTheme="minorHAnsi" w:cstheme="minorHAnsi"/>
                <w:sz w:val="16"/>
                <w:szCs w:val="16"/>
              </w:rPr>
              <w:t xml:space="preserve">Appeals </w:t>
            </w:r>
          </w:p>
        </w:tc>
        <w:tc>
          <w:tcPr>
            <w:tcW w:w="886" w:type="dxa"/>
            <w:tcBorders>
              <w:top w:val="nil"/>
              <w:left w:val="nil"/>
              <w:bottom w:val="dotted" w:color="auto" w:sz="4" w:space="0"/>
              <w:right w:val="dashed" w:color="auto" w:sz="8" w:space="0"/>
            </w:tcBorders>
            <w:shd w:val="clear" w:color="auto" w:fill="auto"/>
            <w:vAlign w:val="center"/>
          </w:tcPr>
          <w:p w:rsidRPr="0052154E" w:rsidR="0052154E" w:rsidP="006616C3" w:rsidRDefault="0052154E" w14:paraId="37041B53" w14:textId="0635216F">
            <w:pPr>
              <w:autoSpaceDE/>
              <w:autoSpaceDN/>
              <w:jc w:val="right"/>
              <w:rPr>
                <w:rFonts w:asciiTheme="minorHAnsi" w:hAnsiTheme="minorHAnsi" w:cstheme="minorHAnsi"/>
                <w:color w:val="000000"/>
                <w:sz w:val="16"/>
                <w:szCs w:val="16"/>
              </w:rPr>
            </w:pPr>
            <w:r w:rsidRPr="00BD15C6">
              <w:rPr>
                <w:rFonts w:asciiTheme="minorHAnsi" w:hAnsiTheme="minorHAnsi" w:cstheme="minorHAnsi"/>
                <w:sz w:val="16"/>
                <w:szCs w:val="16"/>
              </w:rPr>
              <w:t xml:space="preserve">94 </w:t>
            </w:r>
          </w:p>
        </w:tc>
        <w:tc>
          <w:tcPr>
            <w:tcW w:w="984" w:type="dxa"/>
            <w:tcBorders>
              <w:top w:val="nil"/>
              <w:left w:val="nil"/>
              <w:bottom w:val="dotted" w:color="auto" w:sz="4" w:space="0"/>
              <w:right w:val="single" w:color="auto" w:sz="8" w:space="0"/>
            </w:tcBorders>
            <w:shd w:val="clear" w:color="auto" w:fill="auto"/>
            <w:vAlign w:val="center"/>
          </w:tcPr>
          <w:p w:rsidRPr="00412AAE" w:rsidR="0052154E" w:rsidP="006616C3" w:rsidRDefault="0052154E" w14:paraId="33991D7D" w14:textId="60F1F579">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95</w:t>
            </w:r>
          </w:p>
        </w:tc>
        <w:tc>
          <w:tcPr>
            <w:tcW w:w="886" w:type="dxa"/>
            <w:tcBorders>
              <w:top w:val="nil"/>
              <w:left w:val="nil"/>
              <w:bottom w:val="dotted" w:color="auto" w:sz="4" w:space="0"/>
              <w:right w:val="dashed" w:color="auto" w:sz="8" w:space="0"/>
            </w:tcBorders>
            <w:shd w:val="clear" w:color="auto" w:fill="auto"/>
            <w:vAlign w:val="center"/>
          </w:tcPr>
          <w:p w:rsidRPr="00412AAE" w:rsidR="0052154E" w:rsidP="006616C3" w:rsidRDefault="0052154E" w14:paraId="140D1230" w14:textId="4B8CEED7">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536</w:t>
            </w:r>
          </w:p>
        </w:tc>
        <w:tc>
          <w:tcPr>
            <w:tcW w:w="886" w:type="dxa"/>
            <w:tcBorders>
              <w:top w:val="nil"/>
              <w:left w:val="nil"/>
              <w:bottom w:val="dotted" w:color="auto" w:sz="4" w:space="0"/>
              <w:right w:val="single" w:color="auto" w:sz="8" w:space="0"/>
            </w:tcBorders>
            <w:shd w:val="clear" w:color="auto" w:fill="auto"/>
            <w:vAlign w:val="center"/>
          </w:tcPr>
          <w:p w:rsidRPr="00412AAE" w:rsidR="0052154E" w:rsidP="006616C3" w:rsidRDefault="0052154E" w14:paraId="547F83BE" w14:textId="78B38385">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536</w:t>
            </w:r>
          </w:p>
        </w:tc>
        <w:tc>
          <w:tcPr>
            <w:tcW w:w="4867" w:type="dxa"/>
            <w:tcBorders>
              <w:top w:val="nil"/>
              <w:left w:val="nil"/>
              <w:bottom w:val="dotted" w:color="auto" w:sz="4" w:space="0"/>
              <w:right w:val="single" w:color="auto" w:sz="8" w:space="0"/>
            </w:tcBorders>
            <w:shd w:val="clear" w:color="auto" w:fill="auto"/>
            <w:vAlign w:val="center"/>
          </w:tcPr>
          <w:p w:rsidRPr="005C3358" w:rsidR="0052154E" w:rsidP="006616C3" w:rsidRDefault="0052154E" w14:paraId="3AEDF4BA" w14:textId="1BA83563">
            <w:pPr>
              <w:autoSpaceDE/>
              <w:autoSpaceDN/>
              <w:rPr>
                <w:rFonts w:ascii="Calibri" w:hAnsi="Calibri" w:cs="Calibri"/>
                <w:color w:val="000000"/>
                <w:sz w:val="16"/>
                <w:szCs w:val="16"/>
              </w:rPr>
            </w:pPr>
            <w:r w:rsidRPr="00F10C67">
              <w:rPr>
                <w:rFonts w:ascii="Calibri" w:hAnsi="Calibri" w:cs="Calibri"/>
                <w:color w:val="000000"/>
                <w:sz w:val="16"/>
                <w:szCs w:val="16"/>
              </w:rPr>
              <w:t>Labor costs: Adjusted to use 2019 BLS data instead of 2018 data</w:t>
            </w:r>
          </w:p>
        </w:tc>
      </w:tr>
      <w:tr w:rsidRPr="005C3358" w:rsidR="000B38C6" w:rsidTr="003A5D12" w14:paraId="0CF4A75A" w14:textId="77777777">
        <w:trPr>
          <w:trHeight w:val="314"/>
        </w:trPr>
        <w:tc>
          <w:tcPr>
            <w:tcW w:w="4279" w:type="dxa"/>
            <w:tcBorders>
              <w:top w:val="nil"/>
              <w:left w:val="single" w:color="auto" w:sz="8" w:space="0"/>
              <w:bottom w:val="single" w:color="auto" w:sz="8" w:space="0"/>
              <w:right w:val="single" w:color="auto" w:sz="8" w:space="0"/>
            </w:tcBorders>
            <w:shd w:val="clear" w:color="auto" w:fill="auto"/>
            <w:vAlign w:val="center"/>
          </w:tcPr>
          <w:p w:rsidRPr="006709A3" w:rsidR="0052154E" w:rsidP="006616C3" w:rsidRDefault="0052154E" w14:paraId="030E4E8B" w14:textId="34474A3C">
            <w:pPr>
              <w:autoSpaceDE/>
              <w:autoSpaceDN/>
              <w:rPr>
                <w:rFonts w:asciiTheme="minorHAnsi" w:hAnsiTheme="minorHAnsi" w:cstheme="minorHAnsi"/>
                <w:color w:val="000000"/>
                <w:sz w:val="16"/>
                <w:szCs w:val="16"/>
              </w:rPr>
            </w:pPr>
            <w:r w:rsidRPr="006709A3">
              <w:rPr>
                <w:rFonts w:asciiTheme="minorHAnsi" w:hAnsiTheme="minorHAnsi" w:cstheme="minorHAnsi"/>
                <w:sz w:val="16"/>
                <w:szCs w:val="16"/>
              </w:rPr>
              <w:t>Application for Replacement of Certificates or Permits</w:t>
            </w:r>
          </w:p>
        </w:tc>
        <w:tc>
          <w:tcPr>
            <w:tcW w:w="886" w:type="dxa"/>
            <w:tcBorders>
              <w:top w:val="nil"/>
              <w:left w:val="nil"/>
              <w:bottom w:val="dotted" w:color="auto" w:sz="4" w:space="0"/>
              <w:right w:val="dashed" w:color="auto" w:sz="8" w:space="0"/>
            </w:tcBorders>
            <w:shd w:val="clear" w:color="auto" w:fill="auto"/>
            <w:vAlign w:val="center"/>
          </w:tcPr>
          <w:p w:rsidRPr="0052154E" w:rsidR="0052154E" w:rsidP="006616C3" w:rsidRDefault="0052154E" w14:paraId="56E7E251" w14:textId="54276406">
            <w:pPr>
              <w:autoSpaceDE/>
              <w:autoSpaceDN/>
              <w:jc w:val="right"/>
              <w:rPr>
                <w:rFonts w:asciiTheme="minorHAnsi" w:hAnsiTheme="minorHAnsi" w:cstheme="minorHAnsi"/>
                <w:color w:val="000000"/>
                <w:sz w:val="16"/>
                <w:szCs w:val="16"/>
              </w:rPr>
            </w:pPr>
            <w:r w:rsidRPr="00BD15C6">
              <w:rPr>
                <w:rFonts w:asciiTheme="minorHAnsi" w:hAnsiTheme="minorHAnsi" w:cstheme="minorHAnsi"/>
                <w:sz w:val="16"/>
                <w:szCs w:val="16"/>
              </w:rPr>
              <w:t xml:space="preserve">587 </w:t>
            </w:r>
          </w:p>
        </w:tc>
        <w:tc>
          <w:tcPr>
            <w:tcW w:w="984" w:type="dxa"/>
            <w:tcBorders>
              <w:top w:val="nil"/>
              <w:left w:val="nil"/>
              <w:bottom w:val="dotted" w:color="auto" w:sz="4" w:space="0"/>
              <w:right w:val="single" w:color="auto" w:sz="8" w:space="0"/>
            </w:tcBorders>
            <w:shd w:val="clear" w:color="auto" w:fill="auto"/>
            <w:vAlign w:val="center"/>
          </w:tcPr>
          <w:p w:rsidRPr="00412AAE" w:rsidR="0052154E" w:rsidP="006616C3" w:rsidRDefault="0052154E" w14:paraId="18E223A2" w14:textId="1E5A184E">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596</w:t>
            </w:r>
          </w:p>
        </w:tc>
        <w:tc>
          <w:tcPr>
            <w:tcW w:w="886" w:type="dxa"/>
            <w:tcBorders>
              <w:top w:val="nil"/>
              <w:left w:val="nil"/>
              <w:bottom w:val="dotted" w:color="auto" w:sz="4" w:space="0"/>
              <w:right w:val="dashed" w:color="auto" w:sz="8" w:space="0"/>
            </w:tcBorders>
            <w:shd w:val="clear" w:color="auto" w:fill="auto"/>
            <w:vAlign w:val="center"/>
          </w:tcPr>
          <w:p w:rsidRPr="00412AAE" w:rsidR="0052154E" w:rsidP="006616C3" w:rsidRDefault="0052154E" w14:paraId="367DBF0A" w14:textId="19C98838">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70</w:t>
            </w:r>
          </w:p>
        </w:tc>
        <w:tc>
          <w:tcPr>
            <w:tcW w:w="886" w:type="dxa"/>
            <w:tcBorders>
              <w:top w:val="nil"/>
              <w:left w:val="nil"/>
              <w:bottom w:val="dotted" w:color="auto" w:sz="4" w:space="0"/>
              <w:right w:val="single" w:color="auto" w:sz="8" w:space="0"/>
            </w:tcBorders>
            <w:shd w:val="clear" w:color="auto" w:fill="auto"/>
            <w:vAlign w:val="center"/>
          </w:tcPr>
          <w:p w:rsidRPr="00412AAE" w:rsidR="0052154E" w:rsidP="006616C3" w:rsidRDefault="0052154E" w14:paraId="1116BD86" w14:textId="637B8C68">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70</w:t>
            </w:r>
          </w:p>
        </w:tc>
        <w:tc>
          <w:tcPr>
            <w:tcW w:w="4867" w:type="dxa"/>
            <w:tcBorders>
              <w:top w:val="nil"/>
              <w:left w:val="nil"/>
              <w:bottom w:val="dotted" w:color="auto" w:sz="4" w:space="0"/>
              <w:right w:val="single" w:color="auto" w:sz="8" w:space="0"/>
            </w:tcBorders>
            <w:shd w:val="clear" w:color="auto" w:fill="auto"/>
            <w:vAlign w:val="center"/>
          </w:tcPr>
          <w:p w:rsidRPr="005C3358" w:rsidR="0052154E" w:rsidP="006616C3" w:rsidRDefault="0052154E" w14:paraId="30717DD2" w14:textId="7CCC5587">
            <w:pPr>
              <w:autoSpaceDE/>
              <w:autoSpaceDN/>
              <w:rPr>
                <w:rFonts w:ascii="Calibri" w:hAnsi="Calibri" w:cs="Calibri"/>
                <w:color w:val="000000"/>
                <w:sz w:val="16"/>
                <w:szCs w:val="16"/>
              </w:rPr>
            </w:pPr>
            <w:r w:rsidRPr="00F10C67">
              <w:rPr>
                <w:rFonts w:ascii="Calibri" w:hAnsi="Calibri" w:cs="Calibri"/>
                <w:color w:val="000000"/>
                <w:sz w:val="16"/>
                <w:szCs w:val="16"/>
              </w:rPr>
              <w:t>Labor costs: Adjusted to use 2019 BLS data instead of 2018 data</w:t>
            </w:r>
          </w:p>
        </w:tc>
      </w:tr>
      <w:tr w:rsidRPr="005C3358" w:rsidR="000B38C6" w:rsidTr="003A5D12" w14:paraId="6118627D" w14:textId="77777777">
        <w:trPr>
          <w:trHeight w:val="314"/>
        </w:trPr>
        <w:tc>
          <w:tcPr>
            <w:tcW w:w="4279" w:type="dxa"/>
            <w:tcBorders>
              <w:top w:val="nil"/>
              <w:left w:val="single" w:color="auto" w:sz="8" w:space="0"/>
              <w:bottom w:val="single" w:color="auto" w:sz="8" w:space="0"/>
              <w:right w:val="single" w:color="auto" w:sz="8" w:space="0"/>
            </w:tcBorders>
            <w:shd w:val="clear" w:color="auto" w:fill="auto"/>
            <w:vAlign w:val="center"/>
          </w:tcPr>
          <w:p w:rsidRPr="006709A3" w:rsidR="0052154E" w:rsidP="006616C3" w:rsidRDefault="0052154E" w14:paraId="20C4D4CE" w14:textId="2DF7BC7C">
            <w:pPr>
              <w:autoSpaceDE/>
              <w:autoSpaceDN/>
              <w:rPr>
                <w:rFonts w:asciiTheme="minorHAnsi" w:hAnsiTheme="minorHAnsi" w:cstheme="minorHAnsi"/>
                <w:color w:val="000000"/>
                <w:sz w:val="16"/>
                <w:szCs w:val="16"/>
              </w:rPr>
            </w:pPr>
            <w:r w:rsidRPr="006709A3">
              <w:rPr>
                <w:rFonts w:asciiTheme="minorHAnsi" w:hAnsiTheme="minorHAnsi" w:cstheme="minorHAnsi"/>
                <w:sz w:val="16"/>
                <w:szCs w:val="16"/>
              </w:rPr>
              <w:t>IFQ Administrative Waiver</w:t>
            </w:r>
          </w:p>
        </w:tc>
        <w:tc>
          <w:tcPr>
            <w:tcW w:w="886" w:type="dxa"/>
            <w:tcBorders>
              <w:top w:val="nil"/>
              <w:left w:val="nil"/>
              <w:bottom w:val="dotted" w:color="auto" w:sz="4" w:space="0"/>
              <w:right w:val="dashed" w:color="auto" w:sz="8" w:space="0"/>
            </w:tcBorders>
            <w:shd w:val="clear" w:color="auto" w:fill="auto"/>
            <w:vAlign w:val="center"/>
          </w:tcPr>
          <w:p w:rsidRPr="0052154E" w:rsidR="0052154E" w:rsidP="006616C3" w:rsidRDefault="0052154E" w14:paraId="3A24A3A6" w14:textId="4F2EDED5">
            <w:pPr>
              <w:autoSpaceDE/>
              <w:autoSpaceDN/>
              <w:jc w:val="right"/>
              <w:rPr>
                <w:rFonts w:asciiTheme="minorHAnsi" w:hAnsiTheme="minorHAnsi" w:cstheme="minorHAnsi"/>
                <w:color w:val="000000"/>
                <w:sz w:val="16"/>
                <w:szCs w:val="16"/>
              </w:rPr>
            </w:pPr>
            <w:r w:rsidRPr="00BD15C6">
              <w:rPr>
                <w:rFonts w:asciiTheme="minorHAnsi" w:hAnsiTheme="minorHAnsi" w:cstheme="minorHAnsi"/>
                <w:sz w:val="16"/>
                <w:szCs w:val="16"/>
              </w:rPr>
              <w:t xml:space="preserve">821 </w:t>
            </w:r>
          </w:p>
        </w:tc>
        <w:tc>
          <w:tcPr>
            <w:tcW w:w="984" w:type="dxa"/>
            <w:tcBorders>
              <w:top w:val="nil"/>
              <w:left w:val="nil"/>
              <w:bottom w:val="dotted" w:color="auto" w:sz="4" w:space="0"/>
              <w:right w:val="single" w:color="auto" w:sz="8" w:space="0"/>
            </w:tcBorders>
            <w:shd w:val="clear" w:color="auto" w:fill="auto"/>
            <w:vAlign w:val="center"/>
          </w:tcPr>
          <w:p w:rsidRPr="00412AAE" w:rsidR="0052154E" w:rsidP="006616C3" w:rsidRDefault="0052154E" w14:paraId="2AA6F5B7" w14:textId="51A1F292">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834</w:t>
            </w:r>
          </w:p>
        </w:tc>
        <w:tc>
          <w:tcPr>
            <w:tcW w:w="886" w:type="dxa"/>
            <w:tcBorders>
              <w:top w:val="nil"/>
              <w:left w:val="nil"/>
              <w:bottom w:val="dotted" w:color="auto" w:sz="4" w:space="0"/>
              <w:right w:val="dashed" w:color="auto" w:sz="8" w:space="0"/>
            </w:tcBorders>
            <w:shd w:val="clear" w:color="auto" w:fill="auto"/>
            <w:vAlign w:val="center"/>
          </w:tcPr>
          <w:p w:rsidRPr="00412AAE" w:rsidR="0052154E" w:rsidP="006616C3" w:rsidRDefault="0052154E" w14:paraId="622D4239" w14:textId="15C6573D">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0</w:t>
            </w:r>
          </w:p>
        </w:tc>
        <w:tc>
          <w:tcPr>
            <w:tcW w:w="886" w:type="dxa"/>
            <w:tcBorders>
              <w:top w:val="nil"/>
              <w:left w:val="nil"/>
              <w:bottom w:val="dotted" w:color="auto" w:sz="4" w:space="0"/>
              <w:right w:val="single" w:color="auto" w:sz="8" w:space="0"/>
            </w:tcBorders>
            <w:shd w:val="clear" w:color="auto" w:fill="auto"/>
            <w:vAlign w:val="center"/>
          </w:tcPr>
          <w:p w:rsidRPr="00412AAE" w:rsidR="0052154E" w:rsidP="006616C3" w:rsidRDefault="0052154E" w14:paraId="7D526F40" w14:textId="750D7063">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0</w:t>
            </w:r>
          </w:p>
        </w:tc>
        <w:tc>
          <w:tcPr>
            <w:tcW w:w="4867" w:type="dxa"/>
            <w:tcBorders>
              <w:top w:val="nil"/>
              <w:left w:val="nil"/>
              <w:bottom w:val="dotted" w:color="auto" w:sz="4" w:space="0"/>
              <w:right w:val="single" w:color="auto" w:sz="8" w:space="0"/>
            </w:tcBorders>
            <w:shd w:val="clear" w:color="auto" w:fill="auto"/>
            <w:vAlign w:val="center"/>
          </w:tcPr>
          <w:p w:rsidRPr="005C3358" w:rsidR="0052154E" w:rsidP="006616C3" w:rsidRDefault="0052154E" w14:paraId="5E82F5B1" w14:textId="27486C91">
            <w:pPr>
              <w:autoSpaceDE/>
              <w:autoSpaceDN/>
              <w:rPr>
                <w:rFonts w:ascii="Calibri" w:hAnsi="Calibri" w:cs="Calibri"/>
                <w:color w:val="000000"/>
                <w:sz w:val="16"/>
                <w:szCs w:val="16"/>
              </w:rPr>
            </w:pPr>
            <w:r w:rsidRPr="00F10C67">
              <w:rPr>
                <w:rFonts w:ascii="Calibri" w:hAnsi="Calibri" w:cs="Calibri"/>
                <w:color w:val="000000"/>
                <w:sz w:val="16"/>
                <w:szCs w:val="16"/>
              </w:rPr>
              <w:t>Labor costs: Adjusted to use 2019 BLS data instead of 2018 data</w:t>
            </w:r>
          </w:p>
        </w:tc>
      </w:tr>
      <w:tr w:rsidRPr="005C3358" w:rsidR="000B38C6" w:rsidTr="003A5D12" w14:paraId="62BA8A9D" w14:textId="77777777">
        <w:trPr>
          <w:trHeight w:val="314"/>
        </w:trPr>
        <w:tc>
          <w:tcPr>
            <w:tcW w:w="4279" w:type="dxa"/>
            <w:tcBorders>
              <w:top w:val="nil"/>
              <w:left w:val="single" w:color="auto" w:sz="8" w:space="0"/>
              <w:bottom w:val="single" w:color="auto" w:sz="8" w:space="0"/>
              <w:right w:val="single" w:color="auto" w:sz="8" w:space="0"/>
            </w:tcBorders>
            <w:shd w:val="clear" w:color="auto" w:fill="auto"/>
            <w:vAlign w:val="center"/>
          </w:tcPr>
          <w:p w:rsidRPr="006709A3" w:rsidR="0052154E" w:rsidP="006616C3" w:rsidRDefault="0052154E" w14:paraId="7F87316B" w14:textId="1406AEFA">
            <w:pPr>
              <w:autoSpaceDE/>
              <w:autoSpaceDN/>
              <w:rPr>
                <w:rFonts w:asciiTheme="minorHAnsi" w:hAnsiTheme="minorHAnsi" w:cstheme="minorHAnsi"/>
                <w:color w:val="000000"/>
                <w:sz w:val="16"/>
                <w:szCs w:val="16"/>
              </w:rPr>
            </w:pPr>
            <w:r w:rsidRPr="006709A3">
              <w:rPr>
                <w:rFonts w:asciiTheme="minorHAnsi" w:hAnsiTheme="minorHAnsi" w:cstheme="minorHAnsi"/>
                <w:sz w:val="16"/>
                <w:szCs w:val="16"/>
              </w:rPr>
              <w:t xml:space="preserve">Prior Notice of Landing </w:t>
            </w:r>
          </w:p>
        </w:tc>
        <w:tc>
          <w:tcPr>
            <w:tcW w:w="886" w:type="dxa"/>
            <w:tcBorders>
              <w:top w:val="nil"/>
              <w:left w:val="nil"/>
              <w:bottom w:val="dotted" w:color="auto" w:sz="4" w:space="0"/>
              <w:right w:val="dashed" w:color="auto" w:sz="8" w:space="0"/>
            </w:tcBorders>
            <w:shd w:val="clear" w:color="auto" w:fill="auto"/>
            <w:vAlign w:val="center"/>
          </w:tcPr>
          <w:p w:rsidRPr="0052154E" w:rsidR="0052154E" w:rsidP="006616C3" w:rsidRDefault="0052154E" w14:paraId="007FD82D" w14:textId="493D4939">
            <w:pPr>
              <w:autoSpaceDE/>
              <w:autoSpaceDN/>
              <w:jc w:val="right"/>
              <w:rPr>
                <w:rFonts w:asciiTheme="minorHAnsi" w:hAnsiTheme="minorHAnsi" w:cstheme="minorHAnsi"/>
                <w:color w:val="000000"/>
                <w:sz w:val="16"/>
                <w:szCs w:val="16"/>
              </w:rPr>
            </w:pPr>
            <w:r w:rsidRPr="00BD15C6">
              <w:rPr>
                <w:rFonts w:asciiTheme="minorHAnsi" w:hAnsiTheme="minorHAnsi" w:cstheme="minorHAnsi"/>
                <w:sz w:val="16"/>
                <w:szCs w:val="16"/>
              </w:rPr>
              <w:t xml:space="preserve">32,821 </w:t>
            </w:r>
          </w:p>
        </w:tc>
        <w:tc>
          <w:tcPr>
            <w:tcW w:w="984" w:type="dxa"/>
            <w:tcBorders>
              <w:top w:val="nil"/>
              <w:left w:val="nil"/>
              <w:bottom w:val="dotted" w:color="auto" w:sz="4" w:space="0"/>
              <w:right w:val="single" w:color="auto" w:sz="8" w:space="0"/>
            </w:tcBorders>
            <w:shd w:val="clear" w:color="auto" w:fill="auto"/>
            <w:vAlign w:val="center"/>
          </w:tcPr>
          <w:p w:rsidRPr="00412AAE" w:rsidR="0052154E" w:rsidP="006616C3" w:rsidRDefault="0052154E" w14:paraId="4394E507" w14:textId="55ABF831">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33,352</w:t>
            </w:r>
          </w:p>
        </w:tc>
        <w:tc>
          <w:tcPr>
            <w:tcW w:w="886" w:type="dxa"/>
            <w:tcBorders>
              <w:top w:val="nil"/>
              <w:left w:val="nil"/>
              <w:bottom w:val="dotted" w:color="auto" w:sz="4" w:space="0"/>
              <w:right w:val="dashed" w:color="auto" w:sz="8" w:space="0"/>
            </w:tcBorders>
            <w:shd w:val="clear" w:color="auto" w:fill="auto"/>
            <w:vAlign w:val="center"/>
          </w:tcPr>
          <w:p w:rsidRPr="00412AAE" w:rsidR="0052154E" w:rsidP="006616C3" w:rsidRDefault="0052154E" w14:paraId="42231D9A" w14:textId="1F9D6CC5">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0</w:t>
            </w:r>
          </w:p>
        </w:tc>
        <w:tc>
          <w:tcPr>
            <w:tcW w:w="886" w:type="dxa"/>
            <w:tcBorders>
              <w:top w:val="nil"/>
              <w:left w:val="nil"/>
              <w:bottom w:val="dotted" w:color="auto" w:sz="4" w:space="0"/>
              <w:right w:val="single" w:color="auto" w:sz="8" w:space="0"/>
            </w:tcBorders>
            <w:shd w:val="clear" w:color="auto" w:fill="auto"/>
            <w:vAlign w:val="center"/>
          </w:tcPr>
          <w:p w:rsidRPr="00412AAE" w:rsidR="0052154E" w:rsidP="006616C3" w:rsidRDefault="0052154E" w14:paraId="58337D01" w14:textId="75627D22">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0</w:t>
            </w:r>
          </w:p>
        </w:tc>
        <w:tc>
          <w:tcPr>
            <w:tcW w:w="4867" w:type="dxa"/>
            <w:tcBorders>
              <w:top w:val="nil"/>
              <w:left w:val="nil"/>
              <w:bottom w:val="dotted" w:color="auto" w:sz="4" w:space="0"/>
              <w:right w:val="single" w:color="auto" w:sz="8" w:space="0"/>
            </w:tcBorders>
            <w:shd w:val="clear" w:color="auto" w:fill="auto"/>
            <w:vAlign w:val="center"/>
          </w:tcPr>
          <w:p w:rsidRPr="005C3358" w:rsidR="0052154E" w:rsidP="006616C3" w:rsidRDefault="0052154E" w14:paraId="4A4F63F5" w14:textId="79196DF6">
            <w:pPr>
              <w:autoSpaceDE/>
              <w:autoSpaceDN/>
              <w:rPr>
                <w:rFonts w:ascii="Calibri" w:hAnsi="Calibri" w:cs="Calibri"/>
                <w:color w:val="000000"/>
                <w:sz w:val="16"/>
                <w:szCs w:val="16"/>
              </w:rPr>
            </w:pPr>
            <w:r w:rsidRPr="00F10C67">
              <w:rPr>
                <w:rFonts w:ascii="Calibri" w:hAnsi="Calibri" w:cs="Calibri"/>
                <w:color w:val="000000"/>
                <w:sz w:val="16"/>
                <w:szCs w:val="16"/>
              </w:rPr>
              <w:t>Labor costs: Adjusted to use 2019 BLS data instead of 2018 data</w:t>
            </w:r>
          </w:p>
        </w:tc>
      </w:tr>
      <w:tr w:rsidRPr="005C3358" w:rsidR="000B38C6" w:rsidTr="003A5D12" w14:paraId="606CF847" w14:textId="77777777">
        <w:trPr>
          <w:trHeight w:val="314"/>
        </w:trPr>
        <w:tc>
          <w:tcPr>
            <w:tcW w:w="4279" w:type="dxa"/>
            <w:tcBorders>
              <w:top w:val="nil"/>
              <w:left w:val="single" w:color="auto" w:sz="8" w:space="0"/>
              <w:bottom w:val="single" w:color="auto" w:sz="8" w:space="0"/>
              <w:right w:val="single" w:color="auto" w:sz="8" w:space="0"/>
            </w:tcBorders>
            <w:shd w:val="clear" w:color="auto" w:fill="auto"/>
            <w:vAlign w:val="center"/>
          </w:tcPr>
          <w:p w:rsidRPr="006709A3" w:rsidR="0052154E" w:rsidP="006616C3" w:rsidRDefault="0052154E" w14:paraId="2964965B" w14:textId="5F735CB3">
            <w:pPr>
              <w:autoSpaceDE/>
              <w:autoSpaceDN/>
              <w:rPr>
                <w:rFonts w:asciiTheme="minorHAnsi" w:hAnsiTheme="minorHAnsi" w:cstheme="minorHAnsi"/>
                <w:color w:val="000000"/>
                <w:sz w:val="16"/>
                <w:szCs w:val="16"/>
              </w:rPr>
            </w:pPr>
            <w:r w:rsidRPr="006709A3">
              <w:rPr>
                <w:rFonts w:asciiTheme="minorHAnsi" w:hAnsiTheme="minorHAnsi" w:cstheme="minorHAnsi"/>
                <w:sz w:val="16"/>
                <w:szCs w:val="16"/>
              </w:rPr>
              <w:t>IFQ Departure Report</w:t>
            </w:r>
          </w:p>
        </w:tc>
        <w:tc>
          <w:tcPr>
            <w:tcW w:w="886" w:type="dxa"/>
            <w:tcBorders>
              <w:top w:val="nil"/>
              <w:left w:val="nil"/>
              <w:bottom w:val="dotted" w:color="auto" w:sz="4" w:space="0"/>
              <w:right w:val="dashed" w:color="auto" w:sz="8" w:space="0"/>
            </w:tcBorders>
            <w:shd w:val="clear" w:color="auto" w:fill="auto"/>
            <w:vAlign w:val="center"/>
          </w:tcPr>
          <w:p w:rsidRPr="0052154E" w:rsidR="0052154E" w:rsidP="006616C3" w:rsidRDefault="0052154E" w14:paraId="12E8FB6D" w14:textId="0412330E">
            <w:pPr>
              <w:autoSpaceDE/>
              <w:autoSpaceDN/>
              <w:jc w:val="right"/>
              <w:rPr>
                <w:rFonts w:asciiTheme="minorHAnsi" w:hAnsiTheme="minorHAnsi" w:cstheme="minorHAnsi"/>
                <w:color w:val="000000"/>
                <w:sz w:val="16"/>
                <w:szCs w:val="16"/>
              </w:rPr>
            </w:pPr>
            <w:r w:rsidRPr="00BD15C6">
              <w:rPr>
                <w:rFonts w:asciiTheme="minorHAnsi" w:hAnsiTheme="minorHAnsi" w:cstheme="minorHAnsi"/>
                <w:sz w:val="16"/>
                <w:szCs w:val="16"/>
              </w:rPr>
              <w:t xml:space="preserve">164 </w:t>
            </w:r>
          </w:p>
        </w:tc>
        <w:tc>
          <w:tcPr>
            <w:tcW w:w="984" w:type="dxa"/>
            <w:tcBorders>
              <w:top w:val="nil"/>
              <w:left w:val="nil"/>
              <w:bottom w:val="dotted" w:color="auto" w:sz="4" w:space="0"/>
              <w:right w:val="single" w:color="auto" w:sz="8" w:space="0"/>
            </w:tcBorders>
            <w:shd w:val="clear" w:color="auto" w:fill="auto"/>
            <w:vAlign w:val="center"/>
          </w:tcPr>
          <w:p w:rsidRPr="00412AAE" w:rsidR="0052154E" w:rsidP="006616C3" w:rsidRDefault="0052154E" w14:paraId="0F023A53" w14:textId="326BEF6D">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167</w:t>
            </w:r>
          </w:p>
        </w:tc>
        <w:tc>
          <w:tcPr>
            <w:tcW w:w="886" w:type="dxa"/>
            <w:tcBorders>
              <w:top w:val="nil"/>
              <w:left w:val="nil"/>
              <w:bottom w:val="dotted" w:color="auto" w:sz="4" w:space="0"/>
              <w:right w:val="dashed" w:color="auto" w:sz="8" w:space="0"/>
            </w:tcBorders>
            <w:shd w:val="clear" w:color="auto" w:fill="auto"/>
            <w:vAlign w:val="center"/>
          </w:tcPr>
          <w:p w:rsidRPr="00412AAE" w:rsidR="0052154E" w:rsidP="006616C3" w:rsidRDefault="0052154E" w14:paraId="63843EB1" w14:textId="5E676AB3">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0</w:t>
            </w:r>
          </w:p>
        </w:tc>
        <w:tc>
          <w:tcPr>
            <w:tcW w:w="886" w:type="dxa"/>
            <w:tcBorders>
              <w:top w:val="nil"/>
              <w:left w:val="nil"/>
              <w:bottom w:val="dotted" w:color="auto" w:sz="4" w:space="0"/>
              <w:right w:val="single" w:color="auto" w:sz="8" w:space="0"/>
            </w:tcBorders>
            <w:shd w:val="clear" w:color="auto" w:fill="auto"/>
            <w:vAlign w:val="center"/>
          </w:tcPr>
          <w:p w:rsidRPr="00412AAE" w:rsidR="0052154E" w:rsidP="006616C3" w:rsidRDefault="0052154E" w14:paraId="63660383" w14:textId="40753DB4">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0</w:t>
            </w:r>
          </w:p>
        </w:tc>
        <w:tc>
          <w:tcPr>
            <w:tcW w:w="4867" w:type="dxa"/>
            <w:tcBorders>
              <w:top w:val="nil"/>
              <w:left w:val="nil"/>
              <w:bottom w:val="dotted" w:color="auto" w:sz="4" w:space="0"/>
              <w:right w:val="single" w:color="auto" w:sz="8" w:space="0"/>
            </w:tcBorders>
            <w:shd w:val="clear" w:color="auto" w:fill="auto"/>
            <w:vAlign w:val="center"/>
          </w:tcPr>
          <w:p w:rsidRPr="005C3358" w:rsidR="0052154E" w:rsidP="006616C3" w:rsidRDefault="0052154E" w14:paraId="5BA1920E" w14:textId="117D6534">
            <w:pPr>
              <w:autoSpaceDE/>
              <w:autoSpaceDN/>
              <w:rPr>
                <w:rFonts w:ascii="Calibri" w:hAnsi="Calibri" w:cs="Calibri"/>
                <w:color w:val="000000"/>
                <w:sz w:val="16"/>
                <w:szCs w:val="16"/>
              </w:rPr>
            </w:pPr>
            <w:r w:rsidRPr="00F10C67">
              <w:rPr>
                <w:rFonts w:ascii="Calibri" w:hAnsi="Calibri" w:cs="Calibri"/>
                <w:color w:val="000000"/>
                <w:sz w:val="16"/>
                <w:szCs w:val="16"/>
              </w:rPr>
              <w:t>Labor costs: Adjusted to use 2019 BLS data instead of 2018 data</w:t>
            </w:r>
          </w:p>
        </w:tc>
      </w:tr>
      <w:tr w:rsidRPr="005C3358" w:rsidR="000B38C6" w:rsidTr="003A5D12" w14:paraId="22A22E9E" w14:textId="77777777">
        <w:trPr>
          <w:trHeight w:val="314"/>
        </w:trPr>
        <w:tc>
          <w:tcPr>
            <w:tcW w:w="4279" w:type="dxa"/>
            <w:tcBorders>
              <w:top w:val="nil"/>
              <w:left w:val="single" w:color="auto" w:sz="8" w:space="0"/>
              <w:bottom w:val="single" w:color="auto" w:sz="8" w:space="0"/>
              <w:right w:val="single" w:color="auto" w:sz="8" w:space="0"/>
            </w:tcBorders>
            <w:shd w:val="clear" w:color="auto" w:fill="auto"/>
            <w:vAlign w:val="center"/>
          </w:tcPr>
          <w:p w:rsidRPr="006709A3" w:rsidR="0052154E" w:rsidP="006616C3" w:rsidRDefault="0052154E" w14:paraId="4F7DA9C9" w14:textId="67B81B7D">
            <w:pPr>
              <w:autoSpaceDE/>
              <w:autoSpaceDN/>
              <w:rPr>
                <w:rFonts w:asciiTheme="minorHAnsi" w:hAnsiTheme="minorHAnsi" w:cstheme="minorHAnsi"/>
                <w:color w:val="000000"/>
                <w:sz w:val="16"/>
                <w:szCs w:val="16"/>
              </w:rPr>
            </w:pPr>
            <w:r w:rsidRPr="006709A3">
              <w:rPr>
                <w:rFonts w:asciiTheme="minorHAnsi" w:hAnsiTheme="minorHAnsi" w:cstheme="minorHAnsi"/>
                <w:sz w:val="16"/>
                <w:szCs w:val="16"/>
              </w:rPr>
              <w:t>Transshipment Authorization</w:t>
            </w:r>
          </w:p>
        </w:tc>
        <w:tc>
          <w:tcPr>
            <w:tcW w:w="886" w:type="dxa"/>
            <w:tcBorders>
              <w:top w:val="nil"/>
              <w:left w:val="nil"/>
              <w:bottom w:val="dotted" w:color="auto" w:sz="4" w:space="0"/>
              <w:right w:val="dashed" w:color="auto" w:sz="8" w:space="0"/>
            </w:tcBorders>
            <w:shd w:val="clear" w:color="auto" w:fill="auto"/>
            <w:vAlign w:val="center"/>
          </w:tcPr>
          <w:p w:rsidRPr="0052154E" w:rsidR="0052154E" w:rsidP="006616C3" w:rsidRDefault="0052154E" w14:paraId="22E776BD" w14:textId="6BADC2AC">
            <w:pPr>
              <w:autoSpaceDE/>
              <w:autoSpaceDN/>
              <w:jc w:val="right"/>
              <w:rPr>
                <w:rFonts w:asciiTheme="minorHAnsi" w:hAnsiTheme="minorHAnsi" w:cstheme="minorHAnsi"/>
                <w:color w:val="000000"/>
                <w:sz w:val="16"/>
                <w:szCs w:val="16"/>
              </w:rPr>
            </w:pPr>
            <w:r w:rsidRPr="00BD15C6">
              <w:rPr>
                <w:rFonts w:asciiTheme="minorHAnsi" w:hAnsiTheme="minorHAnsi" w:cstheme="minorHAnsi"/>
                <w:sz w:val="16"/>
                <w:szCs w:val="16"/>
              </w:rPr>
              <w:t xml:space="preserve">23 </w:t>
            </w:r>
          </w:p>
        </w:tc>
        <w:tc>
          <w:tcPr>
            <w:tcW w:w="984" w:type="dxa"/>
            <w:tcBorders>
              <w:top w:val="nil"/>
              <w:left w:val="nil"/>
              <w:bottom w:val="dotted" w:color="auto" w:sz="4" w:space="0"/>
              <w:right w:val="single" w:color="auto" w:sz="8" w:space="0"/>
            </w:tcBorders>
            <w:shd w:val="clear" w:color="auto" w:fill="auto"/>
            <w:vAlign w:val="center"/>
          </w:tcPr>
          <w:p w:rsidRPr="00412AAE" w:rsidR="0052154E" w:rsidP="006616C3" w:rsidRDefault="0052154E" w14:paraId="24C2E7A9" w14:textId="5CC743B1">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24</w:t>
            </w:r>
          </w:p>
        </w:tc>
        <w:tc>
          <w:tcPr>
            <w:tcW w:w="886" w:type="dxa"/>
            <w:tcBorders>
              <w:top w:val="nil"/>
              <w:left w:val="nil"/>
              <w:bottom w:val="dotted" w:color="auto" w:sz="4" w:space="0"/>
              <w:right w:val="dashed" w:color="auto" w:sz="8" w:space="0"/>
            </w:tcBorders>
            <w:shd w:val="clear" w:color="auto" w:fill="auto"/>
            <w:vAlign w:val="center"/>
          </w:tcPr>
          <w:p w:rsidRPr="00412AAE" w:rsidR="0052154E" w:rsidP="006616C3" w:rsidRDefault="0052154E" w14:paraId="643DFE4E" w14:textId="6CCCF2B6">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0</w:t>
            </w:r>
          </w:p>
        </w:tc>
        <w:tc>
          <w:tcPr>
            <w:tcW w:w="886" w:type="dxa"/>
            <w:tcBorders>
              <w:top w:val="nil"/>
              <w:left w:val="nil"/>
              <w:bottom w:val="dotted" w:color="auto" w:sz="4" w:space="0"/>
              <w:right w:val="single" w:color="auto" w:sz="8" w:space="0"/>
            </w:tcBorders>
            <w:shd w:val="clear" w:color="auto" w:fill="auto"/>
            <w:vAlign w:val="center"/>
          </w:tcPr>
          <w:p w:rsidRPr="00412AAE" w:rsidR="0052154E" w:rsidP="006616C3" w:rsidRDefault="0052154E" w14:paraId="3951F437" w14:textId="0D882589">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0</w:t>
            </w:r>
          </w:p>
        </w:tc>
        <w:tc>
          <w:tcPr>
            <w:tcW w:w="4867" w:type="dxa"/>
            <w:tcBorders>
              <w:top w:val="nil"/>
              <w:left w:val="nil"/>
              <w:bottom w:val="dotted" w:color="auto" w:sz="4" w:space="0"/>
              <w:right w:val="single" w:color="auto" w:sz="8" w:space="0"/>
            </w:tcBorders>
            <w:shd w:val="clear" w:color="auto" w:fill="auto"/>
            <w:vAlign w:val="center"/>
          </w:tcPr>
          <w:p w:rsidRPr="005C3358" w:rsidR="0052154E" w:rsidP="006616C3" w:rsidRDefault="0052154E" w14:paraId="1812C1D1" w14:textId="28BB7E80">
            <w:pPr>
              <w:autoSpaceDE/>
              <w:autoSpaceDN/>
              <w:rPr>
                <w:rFonts w:ascii="Calibri" w:hAnsi="Calibri" w:cs="Calibri"/>
                <w:color w:val="000000"/>
                <w:sz w:val="16"/>
                <w:szCs w:val="16"/>
              </w:rPr>
            </w:pPr>
            <w:r w:rsidRPr="00F10C67">
              <w:rPr>
                <w:rFonts w:ascii="Calibri" w:hAnsi="Calibri" w:cs="Calibri"/>
                <w:color w:val="000000"/>
                <w:sz w:val="16"/>
                <w:szCs w:val="16"/>
              </w:rPr>
              <w:t>Labor costs: Adjusted to use 2019 BLS data instead of 2018 data</w:t>
            </w:r>
          </w:p>
        </w:tc>
      </w:tr>
      <w:tr w:rsidRPr="005C3358" w:rsidR="000B38C6" w:rsidTr="003A5D12" w14:paraId="3755FA53" w14:textId="77777777">
        <w:trPr>
          <w:trHeight w:val="314"/>
        </w:trPr>
        <w:tc>
          <w:tcPr>
            <w:tcW w:w="4279" w:type="dxa"/>
            <w:tcBorders>
              <w:top w:val="nil"/>
              <w:left w:val="single" w:color="auto" w:sz="8" w:space="0"/>
              <w:bottom w:val="single" w:color="auto" w:sz="8" w:space="0"/>
              <w:right w:val="single" w:color="auto" w:sz="8" w:space="0"/>
            </w:tcBorders>
            <w:shd w:val="clear" w:color="auto" w:fill="auto"/>
            <w:vAlign w:val="center"/>
          </w:tcPr>
          <w:p w:rsidRPr="006709A3" w:rsidR="0052154E" w:rsidP="006616C3" w:rsidRDefault="0052154E" w14:paraId="42E32603" w14:textId="1D0369CC">
            <w:pPr>
              <w:autoSpaceDE/>
              <w:autoSpaceDN/>
              <w:rPr>
                <w:rFonts w:asciiTheme="minorHAnsi" w:hAnsiTheme="minorHAnsi" w:cstheme="minorHAnsi"/>
                <w:color w:val="000000"/>
                <w:sz w:val="16"/>
                <w:szCs w:val="16"/>
              </w:rPr>
            </w:pPr>
            <w:r w:rsidRPr="006709A3">
              <w:rPr>
                <w:rFonts w:asciiTheme="minorHAnsi" w:hAnsiTheme="minorHAnsi" w:cstheme="minorHAnsi"/>
                <w:sz w:val="16"/>
                <w:szCs w:val="16"/>
              </w:rPr>
              <w:t>Dockside sales</w:t>
            </w:r>
          </w:p>
        </w:tc>
        <w:tc>
          <w:tcPr>
            <w:tcW w:w="886" w:type="dxa"/>
            <w:tcBorders>
              <w:top w:val="nil"/>
              <w:left w:val="nil"/>
              <w:bottom w:val="dotted" w:color="auto" w:sz="4" w:space="0"/>
              <w:right w:val="dashed" w:color="auto" w:sz="8" w:space="0"/>
            </w:tcBorders>
            <w:shd w:val="clear" w:color="auto" w:fill="auto"/>
            <w:vAlign w:val="center"/>
          </w:tcPr>
          <w:p w:rsidRPr="0052154E" w:rsidR="0052154E" w:rsidP="006616C3" w:rsidRDefault="0052154E" w14:paraId="1F3606ED" w14:textId="121FDEA9">
            <w:pPr>
              <w:autoSpaceDE/>
              <w:autoSpaceDN/>
              <w:jc w:val="right"/>
              <w:rPr>
                <w:rFonts w:asciiTheme="minorHAnsi" w:hAnsiTheme="minorHAnsi" w:cstheme="minorHAnsi"/>
                <w:color w:val="000000"/>
                <w:sz w:val="16"/>
                <w:szCs w:val="16"/>
              </w:rPr>
            </w:pPr>
            <w:r w:rsidRPr="00BD15C6">
              <w:rPr>
                <w:rFonts w:asciiTheme="minorHAnsi" w:hAnsiTheme="minorHAnsi" w:cstheme="minorHAnsi"/>
                <w:sz w:val="16"/>
                <w:szCs w:val="16"/>
              </w:rPr>
              <w:t xml:space="preserve">2,768 </w:t>
            </w:r>
          </w:p>
        </w:tc>
        <w:tc>
          <w:tcPr>
            <w:tcW w:w="984" w:type="dxa"/>
            <w:tcBorders>
              <w:top w:val="nil"/>
              <w:left w:val="nil"/>
              <w:bottom w:val="dotted" w:color="auto" w:sz="4" w:space="0"/>
              <w:right w:val="single" w:color="auto" w:sz="8" w:space="0"/>
            </w:tcBorders>
            <w:shd w:val="clear" w:color="auto" w:fill="auto"/>
            <w:vAlign w:val="center"/>
          </w:tcPr>
          <w:p w:rsidRPr="00412AAE" w:rsidR="0052154E" w:rsidP="006616C3" w:rsidRDefault="0052154E" w14:paraId="76B470A9" w14:textId="444B1D93">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2,813</w:t>
            </w:r>
          </w:p>
        </w:tc>
        <w:tc>
          <w:tcPr>
            <w:tcW w:w="886" w:type="dxa"/>
            <w:tcBorders>
              <w:top w:val="nil"/>
              <w:left w:val="nil"/>
              <w:bottom w:val="dotted" w:color="auto" w:sz="4" w:space="0"/>
              <w:right w:val="dashed" w:color="auto" w:sz="8" w:space="0"/>
            </w:tcBorders>
            <w:shd w:val="clear" w:color="auto" w:fill="auto"/>
            <w:vAlign w:val="center"/>
          </w:tcPr>
          <w:p w:rsidRPr="00412AAE" w:rsidR="0052154E" w:rsidP="006616C3" w:rsidRDefault="0052154E" w14:paraId="0352F6F0" w14:textId="3B149E29">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0</w:t>
            </w:r>
          </w:p>
        </w:tc>
        <w:tc>
          <w:tcPr>
            <w:tcW w:w="886" w:type="dxa"/>
            <w:tcBorders>
              <w:top w:val="nil"/>
              <w:left w:val="nil"/>
              <w:bottom w:val="dotted" w:color="auto" w:sz="4" w:space="0"/>
              <w:right w:val="single" w:color="auto" w:sz="8" w:space="0"/>
            </w:tcBorders>
            <w:shd w:val="clear" w:color="auto" w:fill="auto"/>
            <w:vAlign w:val="center"/>
          </w:tcPr>
          <w:p w:rsidRPr="00412AAE" w:rsidR="0052154E" w:rsidP="006616C3" w:rsidRDefault="0052154E" w14:paraId="20D80C1D" w14:textId="210456E0">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0</w:t>
            </w:r>
          </w:p>
        </w:tc>
        <w:tc>
          <w:tcPr>
            <w:tcW w:w="4867" w:type="dxa"/>
            <w:tcBorders>
              <w:top w:val="nil"/>
              <w:left w:val="nil"/>
              <w:bottom w:val="dotted" w:color="auto" w:sz="4" w:space="0"/>
              <w:right w:val="single" w:color="auto" w:sz="8" w:space="0"/>
            </w:tcBorders>
            <w:shd w:val="clear" w:color="auto" w:fill="auto"/>
            <w:vAlign w:val="center"/>
          </w:tcPr>
          <w:p w:rsidRPr="005C3358" w:rsidR="0052154E" w:rsidP="006616C3" w:rsidRDefault="0052154E" w14:paraId="1B556D7C" w14:textId="1D1234D8">
            <w:pPr>
              <w:autoSpaceDE/>
              <w:autoSpaceDN/>
              <w:rPr>
                <w:rFonts w:ascii="Calibri" w:hAnsi="Calibri" w:cs="Calibri"/>
                <w:color w:val="000000"/>
                <w:sz w:val="16"/>
                <w:szCs w:val="16"/>
              </w:rPr>
            </w:pPr>
            <w:r w:rsidRPr="00F10C67">
              <w:rPr>
                <w:rFonts w:ascii="Calibri" w:hAnsi="Calibri" w:cs="Calibri"/>
                <w:color w:val="000000"/>
                <w:sz w:val="16"/>
                <w:szCs w:val="16"/>
              </w:rPr>
              <w:t>Labor costs: Adjusted to use 2019 BLS data instead of 2018 data</w:t>
            </w:r>
          </w:p>
        </w:tc>
      </w:tr>
      <w:tr w:rsidRPr="005C3358" w:rsidR="000B38C6" w:rsidTr="003A5D12" w14:paraId="2ADB7CD1" w14:textId="77777777">
        <w:trPr>
          <w:trHeight w:val="314"/>
        </w:trPr>
        <w:tc>
          <w:tcPr>
            <w:tcW w:w="4279" w:type="dxa"/>
            <w:tcBorders>
              <w:top w:val="nil"/>
              <w:left w:val="single" w:color="auto" w:sz="8" w:space="0"/>
              <w:bottom w:val="single" w:color="auto" w:sz="8" w:space="0"/>
              <w:right w:val="single" w:color="auto" w:sz="8" w:space="0"/>
            </w:tcBorders>
            <w:shd w:val="clear" w:color="auto" w:fill="auto"/>
            <w:vAlign w:val="center"/>
          </w:tcPr>
          <w:p w:rsidRPr="006709A3" w:rsidR="0052154E" w:rsidP="006616C3" w:rsidRDefault="0052154E" w14:paraId="7871188B" w14:textId="26FE735B">
            <w:pPr>
              <w:autoSpaceDE/>
              <w:autoSpaceDN/>
              <w:rPr>
                <w:rFonts w:asciiTheme="minorHAnsi" w:hAnsiTheme="minorHAnsi" w:cstheme="minorHAnsi"/>
                <w:color w:val="000000"/>
                <w:sz w:val="16"/>
                <w:szCs w:val="16"/>
              </w:rPr>
            </w:pPr>
            <w:r w:rsidRPr="006709A3">
              <w:rPr>
                <w:rFonts w:asciiTheme="minorHAnsi" w:hAnsiTheme="minorHAnsi" w:cstheme="minorHAnsi"/>
                <w:sz w:val="16"/>
                <w:szCs w:val="16"/>
              </w:rPr>
              <w:t xml:space="preserve">Application for a Non-profit Corporation to be Designated as a Recreational Quota Entity </w:t>
            </w:r>
          </w:p>
        </w:tc>
        <w:tc>
          <w:tcPr>
            <w:tcW w:w="886" w:type="dxa"/>
            <w:tcBorders>
              <w:top w:val="nil"/>
              <w:left w:val="nil"/>
              <w:bottom w:val="dotted" w:color="auto" w:sz="4" w:space="0"/>
              <w:right w:val="dashed" w:color="auto" w:sz="8" w:space="0"/>
            </w:tcBorders>
            <w:shd w:val="clear" w:color="auto" w:fill="auto"/>
            <w:vAlign w:val="center"/>
          </w:tcPr>
          <w:p w:rsidRPr="0052154E" w:rsidR="0052154E" w:rsidP="006616C3" w:rsidRDefault="0052154E" w14:paraId="25C776E5" w14:textId="50957E6C">
            <w:pPr>
              <w:autoSpaceDE/>
              <w:autoSpaceDN/>
              <w:jc w:val="right"/>
              <w:rPr>
                <w:rFonts w:asciiTheme="minorHAnsi" w:hAnsiTheme="minorHAnsi" w:cstheme="minorHAnsi"/>
                <w:color w:val="000000"/>
                <w:sz w:val="16"/>
                <w:szCs w:val="16"/>
              </w:rPr>
            </w:pPr>
            <w:r w:rsidRPr="00BD15C6">
              <w:rPr>
                <w:rFonts w:asciiTheme="minorHAnsi" w:hAnsiTheme="minorHAnsi" w:cstheme="minorHAnsi"/>
                <w:sz w:val="16"/>
                <w:szCs w:val="16"/>
              </w:rPr>
              <w:t xml:space="preserve">1,572 </w:t>
            </w:r>
          </w:p>
        </w:tc>
        <w:tc>
          <w:tcPr>
            <w:tcW w:w="984" w:type="dxa"/>
            <w:tcBorders>
              <w:top w:val="nil"/>
              <w:left w:val="nil"/>
              <w:bottom w:val="dotted" w:color="auto" w:sz="4" w:space="0"/>
              <w:right w:val="single" w:color="auto" w:sz="8" w:space="0"/>
            </w:tcBorders>
            <w:shd w:val="clear" w:color="auto" w:fill="auto"/>
            <w:vAlign w:val="center"/>
          </w:tcPr>
          <w:p w:rsidRPr="00412AAE" w:rsidR="0052154E" w:rsidP="006616C3" w:rsidRDefault="0052154E" w14:paraId="70290655" w14:textId="5BDDCEEF">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1,597</w:t>
            </w:r>
          </w:p>
        </w:tc>
        <w:tc>
          <w:tcPr>
            <w:tcW w:w="886" w:type="dxa"/>
            <w:tcBorders>
              <w:top w:val="nil"/>
              <w:left w:val="nil"/>
              <w:bottom w:val="dotted" w:color="auto" w:sz="4" w:space="0"/>
              <w:right w:val="dashed" w:color="auto" w:sz="8" w:space="0"/>
            </w:tcBorders>
            <w:shd w:val="clear" w:color="auto" w:fill="auto"/>
            <w:vAlign w:val="center"/>
          </w:tcPr>
          <w:p w:rsidRPr="00412AAE" w:rsidR="0052154E" w:rsidP="006616C3" w:rsidRDefault="0052154E" w14:paraId="70E4CE3B" w14:textId="3E8589E5">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6</w:t>
            </w:r>
          </w:p>
        </w:tc>
        <w:tc>
          <w:tcPr>
            <w:tcW w:w="886" w:type="dxa"/>
            <w:tcBorders>
              <w:top w:val="nil"/>
              <w:left w:val="nil"/>
              <w:bottom w:val="dotted" w:color="auto" w:sz="4" w:space="0"/>
              <w:right w:val="single" w:color="auto" w:sz="8" w:space="0"/>
            </w:tcBorders>
            <w:shd w:val="clear" w:color="auto" w:fill="auto"/>
            <w:vAlign w:val="center"/>
          </w:tcPr>
          <w:p w:rsidRPr="00412AAE" w:rsidR="0052154E" w:rsidP="006616C3" w:rsidRDefault="0052154E" w14:paraId="14C8A818" w14:textId="2407EAB6">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6</w:t>
            </w:r>
          </w:p>
        </w:tc>
        <w:tc>
          <w:tcPr>
            <w:tcW w:w="4867" w:type="dxa"/>
            <w:tcBorders>
              <w:top w:val="nil"/>
              <w:left w:val="nil"/>
              <w:bottom w:val="dotted" w:color="auto" w:sz="4" w:space="0"/>
              <w:right w:val="single" w:color="auto" w:sz="8" w:space="0"/>
            </w:tcBorders>
            <w:shd w:val="clear" w:color="auto" w:fill="auto"/>
            <w:vAlign w:val="center"/>
          </w:tcPr>
          <w:p w:rsidRPr="005C3358" w:rsidR="0052154E" w:rsidP="006616C3" w:rsidRDefault="0052154E" w14:paraId="70E56187" w14:textId="3DD0138A">
            <w:pPr>
              <w:autoSpaceDE/>
              <w:autoSpaceDN/>
              <w:rPr>
                <w:rFonts w:ascii="Calibri" w:hAnsi="Calibri" w:cs="Calibri"/>
                <w:color w:val="000000"/>
                <w:sz w:val="16"/>
                <w:szCs w:val="16"/>
              </w:rPr>
            </w:pPr>
            <w:r w:rsidRPr="00F10C67">
              <w:rPr>
                <w:rFonts w:ascii="Calibri" w:hAnsi="Calibri" w:cs="Calibri"/>
                <w:color w:val="000000"/>
                <w:sz w:val="16"/>
                <w:szCs w:val="16"/>
              </w:rPr>
              <w:t>Labor costs: Adjusted to use 2019 BLS data instead of 2018 data</w:t>
            </w:r>
          </w:p>
        </w:tc>
      </w:tr>
      <w:tr w:rsidRPr="005C3358" w:rsidR="000B38C6" w:rsidTr="003A5D12" w14:paraId="3148AFE2" w14:textId="77777777">
        <w:trPr>
          <w:trHeight w:val="314"/>
        </w:trPr>
        <w:tc>
          <w:tcPr>
            <w:tcW w:w="4279" w:type="dxa"/>
            <w:tcBorders>
              <w:top w:val="nil"/>
              <w:left w:val="single" w:color="auto" w:sz="8" w:space="0"/>
              <w:bottom w:val="single" w:color="auto" w:sz="8" w:space="0"/>
              <w:right w:val="single" w:color="auto" w:sz="8" w:space="0"/>
            </w:tcBorders>
            <w:shd w:val="clear" w:color="auto" w:fill="auto"/>
            <w:vAlign w:val="center"/>
          </w:tcPr>
          <w:p w:rsidRPr="006709A3" w:rsidR="0052154E" w:rsidP="006616C3" w:rsidRDefault="0052154E" w14:paraId="415032AC" w14:textId="0A9C1F09">
            <w:pPr>
              <w:autoSpaceDE/>
              <w:autoSpaceDN/>
              <w:rPr>
                <w:rFonts w:asciiTheme="minorHAnsi" w:hAnsiTheme="minorHAnsi" w:cstheme="minorHAnsi"/>
                <w:color w:val="000000"/>
                <w:sz w:val="16"/>
                <w:szCs w:val="16"/>
              </w:rPr>
            </w:pPr>
            <w:r w:rsidRPr="006709A3">
              <w:rPr>
                <w:rFonts w:asciiTheme="minorHAnsi" w:hAnsiTheme="minorHAnsi" w:cstheme="minorHAnsi"/>
                <w:sz w:val="16"/>
                <w:szCs w:val="16"/>
              </w:rPr>
              <w:t xml:space="preserve">Application for Transfer of Quota Share To or From a Recreational Quota Entity </w:t>
            </w:r>
          </w:p>
        </w:tc>
        <w:tc>
          <w:tcPr>
            <w:tcW w:w="886" w:type="dxa"/>
            <w:tcBorders>
              <w:top w:val="nil"/>
              <w:left w:val="nil"/>
              <w:bottom w:val="dotted" w:color="auto" w:sz="4" w:space="0"/>
              <w:right w:val="dashed" w:color="auto" w:sz="8" w:space="0"/>
            </w:tcBorders>
            <w:shd w:val="clear" w:color="auto" w:fill="auto"/>
            <w:vAlign w:val="center"/>
          </w:tcPr>
          <w:p w:rsidRPr="0052154E" w:rsidR="0052154E" w:rsidP="006616C3" w:rsidRDefault="0052154E" w14:paraId="3CB4B4AB" w14:textId="32BE7B85">
            <w:pPr>
              <w:autoSpaceDE/>
              <w:autoSpaceDN/>
              <w:jc w:val="right"/>
              <w:rPr>
                <w:rFonts w:asciiTheme="minorHAnsi" w:hAnsiTheme="minorHAnsi" w:cstheme="minorHAnsi"/>
                <w:color w:val="000000"/>
                <w:sz w:val="16"/>
                <w:szCs w:val="16"/>
              </w:rPr>
            </w:pPr>
            <w:r w:rsidRPr="00BD15C6">
              <w:rPr>
                <w:rFonts w:asciiTheme="minorHAnsi" w:hAnsiTheme="minorHAnsi" w:cstheme="minorHAnsi"/>
                <w:sz w:val="16"/>
                <w:szCs w:val="16"/>
              </w:rPr>
              <w:t xml:space="preserve">938 </w:t>
            </w:r>
          </w:p>
        </w:tc>
        <w:tc>
          <w:tcPr>
            <w:tcW w:w="984" w:type="dxa"/>
            <w:tcBorders>
              <w:top w:val="nil"/>
              <w:left w:val="nil"/>
              <w:bottom w:val="dotted" w:color="auto" w:sz="4" w:space="0"/>
              <w:right w:val="single" w:color="auto" w:sz="8" w:space="0"/>
            </w:tcBorders>
            <w:shd w:val="clear" w:color="auto" w:fill="auto"/>
            <w:vAlign w:val="center"/>
          </w:tcPr>
          <w:p w:rsidRPr="00412AAE" w:rsidR="0052154E" w:rsidP="006616C3" w:rsidRDefault="0052154E" w14:paraId="7B83E932" w14:textId="4B18B6BD">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954</w:t>
            </w:r>
          </w:p>
        </w:tc>
        <w:tc>
          <w:tcPr>
            <w:tcW w:w="886" w:type="dxa"/>
            <w:tcBorders>
              <w:top w:val="nil"/>
              <w:left w:val="nil"/>
              <w:bottom w:val="dotted" w:color="auto" w:sz="4" w:space="0"/>
              <w:right w:val="dashed" w:color="auto" w:sz="8" w:space="0"/>
            </w:tcBorders>
            <w:shd w:val="clear" w:color="auto" w:fill="auto"/>
            <w:vAlign w:val="center"/>
          </w:tcPr>
          <w:p w:rsidRPr="00412AAE" w:rsidR="0052154E" w:rsidP="006616C3" w:rsidRDefault="0052154E" w14:paraId="0E9624A5" w14:textId="4789BC8F">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2</w:t>
            </w:r>
            <w:r w:rsidR="005A0EA6">
              <w:rPr>
                <w:rFonts w:asciiTheme="minorHAnsi" w:hAnsiTheme="minorHAnsi" w:cstheme="minorHAnsi"/>
                <w:sz w:val="16"/>
                <w:szCs w:val="16"/>
              </w:rPr>
              <w:t>23</w:t>
            </w:r>
          </w:p>
        </w:tc>
        <w:tc>
          <w:tcPr>
            <w:tcW w:w="886" w:type="dxa"/>
            <w:tcBorders>
              <w:top w:val="nil"/>
              <w:left w:val="nil"/>
              <w:bottom w:val="dotted" w:color="auto" w:sz="4" w:space="0"/>
              <w:right w:val="single" w:color="auto" w:sz="8" w:space="0"/>
            </w:tcBorders>
            <w:shd w:val="clear" w:color="auto" w:fill="auto"/>
            <w:vAlign w:val="center"/>
          </w:tcPr>
          <w:p w:rsidRPr="00412AAE" w:rsidR="0052154E" w:rsidP="006616C3" w:rsidRDefault="0052154E" w14:paraId="31087C9F" w14:textId="5E10A6AA">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2</w:t>
            </w:r>
            <w:r w:rsidR="005A0EA6">
              <w:rPr>
                <w:rFonts w:asciiTheme="minorHAnsi" w:hAnsiTheme="minorHAnsi" w:cstheme="minorHAnsi"/>
                <w:sz w:val="16"/>
                <w:szCs w:val="16"/>
              </w:rPr>
              <w:t>23</w:t>
            </w:r>
          </w:p>
        </w:tc>
        <w:tc>
          <w:tcPr>
            <w:tcW w:w="4867" w:type="dxa"/>
            <w:tcBorders>
              <w:top w:val="nil"/>
              <w:left w:val="nil"/>
              <w:bottom w:val="dotted" w:color="auto" w:sz="4" w:space="0"/>
              <w:right w:val="single" w:color="auto" w:sz="8" w:space="0"/>
            </w:tcBorders>
            <w:shd w:val="clear" w:color="auto" w:fill="auto"/>
            <w:vAlign w:val="center"/>
          </w:tcPr>
          <w:p w:rsidRPr="005C3358" w:rsidR="0052154E" w:rsidP="006616C3" w:rsidRDefault="0052154E" w14:paraId="2DA1BFD2" w14:textId="431B0047">
            <w:pPr>
              <w:autoSpaceDE/>
              <w:autoSpaceDN/>
              <w:rPr>
                <w:rFonts w:ascii="Calibri" w:hAnsi="Calibri" w:cs="Calibri"/>
                <w:color w:val="000000"/>
                <w:sz w:val="16"/>
                <w:szCs w:val="16"/>
              </w:rPr>
            </w:pPr>
            <w:r w:rsidRPr="0066451B">
              <w:rPr>
                <w:rFonts w:ascii="Calibri" w:hAnsi="Calibri" w:cs="Calibri"/>
                <w:color w:val="000000"/>
                <w:sz w:val="16"/>
                <w:szCs w:val="16"/>
              </w:rPr>
              <w:t>Labor costs: Adjusted to use 2019 BLS data instead of 2018 data</w:t>
            </w:r>
          </w:p>
        </w:tc>
      </w:tr>
      <w:tr w:rsidRPr="005C3358" w:rsidR="000B38C6" w:rsidTr="003A5D12" w14:paraId="2802EF7F" w14:textId="77777777">
        <w:trPr>
          <w:trHeight w:val="314"/>
        </w:trPr>
        <w:tc>
          <w:tcPr>
            <w:tcW w:w="4279" w:type="dxa"/>
            <w:tcBorders>
              <w:top w:val="nil"/>
              <w:left w:val="single" w:color="auto" w:sz="8" w:space="0"/>
              <w:bottom w:val="single" w:color="auto" w:sz="8" w:space="0"/>
              <w:right w:val="single" w:color="auto" w:sz="8" w:space="0"/>
            </w:tcBorders>
            <w:shd w:val="clear" w:color="auto" w:fill="auto"/>
            <w:vAlign w:val="center"/>
          </w:tcPr>
          <w:p w:rsidRPr="006709A3" w:rsidR="0052154E" w:rsidP="006616C3" w:rsidRDefault="0052154E" w14:paraId="4C904DB6" w14:textId="225F5FDB">
            <w:pPr>
              <w:autoSpaceDE/>
              <w:autoSpaceDN/>
              <w:rPr>
                <w:rFonts w:asciiTheme="minorHAnsi" w:hAnsiTheme="minorHAnsi" w:cstheme="minorHAnsi"/>
                <w:color w:val="000000"/>
                <w:sz w:val="16"/>
                <w:szCs w:val="16"/>
              </w:rPr>
            </w:pPr>
            <w:r w:rsidRPr="006709A3">
              <w:rPr>
                <w:rFonts w:asciiTheme="minorHAnsi" w:hAnsiTheme="minorHAnsi" w:cstheme="minorHAnsi"/>
                <w:sz w:val="16"/>
                <w:szCs w:val="16"/>
              </w:rPr>
              <w:t>Recreational Quota Entity Annual Report</w:t>
            </w:r>
          </w:p>
        </w:tc>
        <w:tc>
          <w:tcPr>
            <w:tcW w:w="886" w:type="dxa"/>
            <w:tcBorders>
              <w:top w:val="nil"/>
              <w:left w:val="nil"/>
              <w:bottom w:val="dotted" w:color="auto" w:sz="4" w:space="0"/>
              <w:right w:val="dashed" w:color="auto" w:sz="8" w:space="0"/>
            </w:tcBorders>
            <w:shd w:val="clear" w:color="auto" w:fill="auto"/>
            <w:vAlign w:val="center"/>
          </w:tcPr>
          <w:p w:rsidRPr="0052154E" w:rsidR="0052154E" w:rsidP="006616C3" w:rsidRDefault="0052154E" w14:paraId="57022C70" w14:textId="5540D1D3">
            <w:pPr>
              <w:autoSpaceDE/>
              <w:autoSpaceDN/>
              <w:jc w:val="right"/>
              <w:rPr>
                <w:rFonts w:asciiTheme="minorHAnsi" w:hAnsiTheme="minorHAnsi" w:cstheme="minorHAnsi"/>
                <w:color w:val="000000"/>
                <w:sz w:val="16"/>
                <w:szCs w:val="16"/>
              </w:rPr>
            </w:pPr>
            <w:r w:rsidRPr="00BD15C6">
              <w:rPr>
                <w:rFonts w:asciiTheme="minorHAnsi" w:hAnsiTheme="minorHAnsi" w:cstheme="minorHAnsi"/>
                <w:sz w:val="16"/>
                <w:szCs w:val="16"/>
              </w:rPr>
              <w:t xml:space="preserve">938 </w:t>
            </w:r>
          </w:p>
        </w:tc>
        <w:tc>
          <w:tcPr>
            <w:tcW w:w="984" w:type="dxa"/>
            <w:tcBorders>
              <w:top w:val="nil"/>
              <w:left w:val="nil"/>
              <w:bottom w:val="dotted" w:color="auto" w:sz="4" w:space="0"/>
              <w:right w:val="single" w:color="auto" w:sz="8" w:space="0"/>
            </w:tcBorders>
            <w:shd w:val="clear" w:color="auto" w:fill="auto"/>
            <w:vAlign w:val="center"/>
          </w:tcPr>
          <w:p w:rsidRPr="00412AAE" w:rsidR="0052154E" w:rsidP="006616C3" w:rsidRDefault="0052154E" w14:paraId="096F9F0E" w14:textId="133CAF5E">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954</w:t>
            </w:r>
          </w:p>
        </w:tc>
        <w:tc>
          <w:tcPr>
            <w:tcW w:w="886" w:type="dxa"/>
            <w:tcBorders>
              <w:top w:val="nil"/>
              <w:left w:val="nil"/>
              <w:bottom w:val="dotted" w:color="auto" w:sz="4" w:space="0"/>
              <w:right w:val="dashed" w:color="auto" w:sz="8" w:space="0"/>
            </w:tcBorders>
            <w:shd w:val="clear" w:color="auto" w:fill="auto"/>
            <w:vAlign w:val="center"/>
          </w:tcPr>
          <w:p w:rsidRPr="00412AAE" w:rsidR="0052154E" w:rsidP="006616C3" w:rsidRDefault="0052154E" w14:paraId="1A3591D0" w14:textId="0A48ED5D">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1</w:t>
            </w:r>
          </w:p>
        </w:tc>
        <w:tc>
          <w:tcPr>
            <w:tcW w:w="886" w:type="dxa"/>
            <w:tcBorders>
              <w:top w:val="nil"/>
              <w:left w:val="nil"/>
              <w:bottom w:val="dotted" w:color="auto" w:sz="4" w:space="0"/>
              <w:right w:val="single" w:color="auto" w:sz="8" w:space="0"/>
            </w:tcBorders>
            <w:shd w:val="clear" w:color="auto" w:fill="auto"/>
            <w:vAlign w:val="center"/>
          </w:tcPr>
          <w:p w:rsidRPr="00412AAE" w:rsidR="0052154E" w:rsidP="006616C3" w:rsidRDefault="0052154E" w14:paraId="1427951C" w14:textId="2AC6C208">
            <w:pPr>
              <w:autoSpaceDE/>
              <w:autoSpaceDN/>
              <w:jc w:val="right"/>
              <w:rPr>
                <w:rFonts w:asciiTheme="minorHAnsi" w:hAnsiTheme="minorHAnsi" w:cstheme="minorHAnsi"/>
                <w:color w:val="000000"/>
                <w:sz w:val="16"/>
                <w:szCs w:val="16"/>
              </w:rPr>
            </w:pPr>
            <w:r w:rsidRPr="00412AAE">
              <w:rPr>
                <w:rFonts w:asciiTheme="minorHAnsi" w:hAnsiTheme="minorHAnsi" w:cstheme="minorHAnsi"/>
                <w:sz w:val="16"/>
                <w:szCs w:val="16"/>
              </w:rPr>
              <w:t>1</w:t>
            </w:r>
          </w:p>
        </w:tc>
        <w:tc>
          <w:tcPr>
            <w:tcW w:w="4867" w:type="dxa"/>
            <w:tcBorders>
              <w:top w:val="nil"/>
              <w:left w:val="nil"/>
              <w:bottom w:val="dotted" w:color="auto" w:sz="4" w:space="0"/>
              <w:right w:val="single" w:color="auto" w:sz="8" w:space="0"/>
            </w:tcBorders>
            <w:shd w:val="clear" w:color="auto" w:fill="auto"/>
            <w:vAlign w:val="center"/>
          </w:tcPr>
          <w:p w:rsidRPr="005C3358" w:rsidR="0052154E" w:rsidP="006616C3" w:rsidRDefault="0052154E" w14:paraId="4D8FFDA8" w14:textId="0D0A1190">
            <w:pPr>
              <w:autoSpaceDE/>
              <w:autoSpaceDN/>
              <w:rPr>
                <w:rFonts w:ascii="Calibri" w:hAnsi="Calibri" w:cs="Calibri"/>
                <w:color w:val="000000"/>
                <w:sz w:val="16"/>
                <w:szCs w:val="16"/>
              </w:rPr>
            </w:pPr>
            <w:r w:rsidRPr="0066451B">
              <w:rPr>
                <w:rFonts w:ascii="Calibri" w:hAnsi="Calibri" w:cs="Calibri"/>
                <w:color w:val="000000"/>
                <w:sz w:val="16"/>
                <w:szCs w:val="16"/>
              </w:rPr>
              <w:t>Labor costs: Adjusted to use 2019 BLS data instead of 2018 data</w:t>
            </w:r>
          </w:p>
        </w:tc>
      </w:tr>
      <w:tr w:rsidRPr="005C3358" w:rsidR="000B38C6" w:rsidTr="003A5D12" w14:paraId="422C8F74" w14:textId="77777777">
        <w:trPr>
          <w:trHeight w:val="340"/>
        </w:trPr>
        <w:tc>
          <w:tcPr>
            <w:tcW w:w="4279" w:type="dxa"/>
            <w:tcBorders>
              <w:top w:val="nil"/>
              <w:left w:val="single" w:color="auto" w:sz="8" w:space="0"/>
              <w:bottom w:val="nil"/>
              <w:right w:val="single" w:color="auto" w:sz="8" w:space="0"/>
            </w:tcBorders>
            <w:shd w:val="clear" w:color="000000" w:fill="BDD6EE"/>
            <w:vAlign w:val="center"/>
            <w:hideMark/>
          </w:tcPr>
          <w:p w:rsidRPr="005C3358" w:rsidR="00412AAE" w:rsidP="006616C3" w:rsidRDefault="00412AAE" w14:paraId="64FEEFBE" w14:textId="77777777">
            <w:pPr>
              <w:autoSpaceDE/>
              <w:autoSpaceDN/>
              <w:jc w:val="center"/>
              <w:rPr>
                <w:rFonts w:ascii="Calibri" w:hAnsi="Calibri" w:cs="Calibri"/>
                <w:b/>
                <w:bCs/>
                <w:color w:val="000000"/>
                <w:sz w:val="16"/>
                <w:szCs w:val="16"/>
              </w:rPr>
            </w:pPr>
            <w:r w:rsidRPr="005C3358">
              <w:rPr>
                <w:rFonts w:ascii="Calibri" w:hAnsi="Calibri" w:cs="Calibri"/>
                <w:b/>
                <w:bCs/>
                <w:color w:val="000000"/>
                <w:sz w:val="16"/>
                <w:szCs w:val="16"/>
              </w:rPr>
              <w:t>Total for Collection</w:t>
            </w:r>
          </w:p>
        </w:tc>
        <w:tc>
          <w:tcPr>
            <w:tcW w:w="886" w:type="dxa"/>
            <w:tcBorders>
              <w:top w:val="nil"/>
              <w:left w:val="nil"/>
              <w:bottom w:val="nil"/>
              <w:right w:val="dashed" w:color="auto" w:sz="8" w:space="0"/>
            </w:tcBorders>
            <w:shd w:val="clear" w:color="000000" w:fill="BDD6EE"/>
            <w:vAlign w:val="center"/>
            <w:hideMark/>
          </w:tcPr>
          <w:p w:rsidRPr="005C3358" w:rsidR="00412AAE" w:rsidP="006616C3" w:rsidRDefault="0052154E" w14:paraId="23402EB5" w14:textId="565080A0">
            <w:pPr>
              <w:autoSpaceDE/>
              <w:autoSpaceDN/>
              <w:jc w:val="right"/>
              <w:rPr>
                <w:rFonts w:asciiTheme="minorHAnsi" w:hAnsiTheme="minorHAnsi" w:cstheme="minorHAnsi"/>
                <w:b/>
                <w:bCs/>
                <w:color w:val="000000"/>
                <w:sz w:val="16"/>
                <w:szCs w:val="16"/>
              </w:rPr>
            </w:pPr>
            <w:r>
              <w:rPr>
                <w:rFonts w:asciiTheme="minorHAnsi" w:hAnsiTheme="minorHAnsi" w:cstheme="minorHAnsi"/>
                <w:b/>
                <w:sz w:val="16"/>
                <w:szCs w:val="16"/>
              </w:rPr>
              <w:t>109,595</w:t>
            </w:r>
          </w:p>
        </w:tc>
        <w:tc>
          <w:tcPr>
            <w:tcW w:w="984" w:type="dxa"/>
            <w:tcBorders>
              <w:top w:val="nil"/>
              <w:left w:val="nil"/>
              <w:bottom w:val="nil"/>
              <w:right w:val="single" w:color="auto" w:sz="8" w:space="0"/>
            </w:tcBorders>
            <w:shd w:val="clear" w:color="000000" w:fill="BDD6EE"/>
            <w:vAlign w:val="center"/>
            <w:hideMark/>
          </w:tcPr>
          <w:p w:rsidRPr="005C3358" w:rsidR="00412AAE" w:rsidP="006616C3" w:rsidRDefault="005A0EA6" w14:paraId="704C91B2" w14:textId="03D1B5E2">
            <w:pPr>
              <w:autoSpaceDE/>
              <w:autoSpaceDN/>
              <w:jc w:val="right"/>
              <w:rPr>
                <w:rFonts w:asciiTheme="minorHAnsi" w:hAnsiTheme="minorHAnsi" w:cstheme="minorHAnsi"/>
                <w:b/>
                <w:bCs/>
                <w:color w:val="000000"/>
                <w:sz w:val="16"/>
                <w:szCs w:val="16"/>
              </w:rPr>
            </w:pPr>
            <w:r>
              <w:rPr>
                <w:rFonts w:asciiTheme="minorHAnsi" w:hAnsiTheme="minorHAnsi" w:cstheme="minorHAnsi"/>
                <w:b/>
                <w:sz w:val="16"/>
                <w:szCs w:val="16"/>
              </w:rPr>
              <w:t>111,342</w:t>
            </w:r>
          </w:p>
        </w:tc>
        <w:tc>
          <w:tcPr>
            <w:tcW w:w="886" w:type="dxa"/>
            <w:tcBorders>
              <w:top w:val="nil"/>
              <w:left w:val="nil"/>
              <w:bottom w:val="nil"/>
              <w:right w:val="dashed" w:color="auto" w:sz="8" w:space="0"/>
            </w:tcBorders>
            <w:shd w:val="clear" w:color="000000" w:fill="BDD6EE"/>
            <w:vAlign w:val="center"/>
            <w:hideMark/>
          </w:tcPr>
          <w:p w:rsidRPr="005C3358" w:rsidR="00412AAE" w:rsidP="005A0EA6" w:rsidRDefault="00412AAE" w14:paraId="447E3F7E" w14:textId="3878C6DF">
            <w:pPr>
              <w:autoSpaceDE/>
              <w:autoSpaceDN/>
              <w:jc w:val="right"/>
              <w:rPr>
                <w:rFonts w:asciiTheme="minorHAnsi" w:hAnsiTheme="minorHAnsi" w:cstheme="minorHAnsi"/>
                <w:b/>
                <w:bCs/>
                <w:color w:val="000000"/>
                <w:sz w:val="16"/>
                <w:szCs w:val="16"/>
              </w:rPr>
            </w:pPr>
            <w:r w:rsidRPr="00412AAE">
              <w:rPr>
                <w:rFonts w:asciiTheme="minorHAnsi" w:hAnsiTheme="minorHAnsi" w:cstheme="minorHAnsi"/>
                <w:b/>
                <w:sz w:val="16"/>
                <w:szCs w:val="16"/>
              </w:rPr>
              <w:t>21</w:t>
            </w:r>
            <w:r w:rsidR="005A0EA6">
              <w:rPr>
                <w:rFonts w:asciiTheme="minorHAnsi" w:hAnsiTheme="minorHAnsi" w:cstheme="minorHAnsi"/>
                <w:b/>
                <w:sz w:val="16"/>
                <w:szCs w:val="16"/>
              </w:rPr>
              <w:t>,471</w:t>
            </w:r>
          </w:p>
        </w:tc>
        <w:tc>
          <w:tcPr>
            <w:tcW w:w="886" w:type="dxa"/>
            <w:tcBorders>
              <w:top w:val="nil"/>
              <w:left w:val="nil"/>
              <w:bottom w:val="nil"/>
              <w:right w:val="single" w:color="auto" w:sz="8" w:space="0"/>
            </w:tcBorders>
            <w:shd w:val="clear" w:color="000000" w:fill="BDD6EE"/>
            <w:vAlign w:val="center"/>
            <w:hideMark/>
          </w:tcPr>
          <w:p w:rsidRPr="005C3358" w:rsidR="00412AAE" w:rsidP="005A0EA6" w:rsidRDefault="00412AAE" w14:paraId="3A5698EB" w14:textId="33F143E4">
            <w:pPr>
              <w:autoSpaceDE/>
              <w:autoSpaceDN/>
              <w:jc w:val="right"/>
              <w:rPr>
                <w:rFonts w:asciiTheme="minorHAnsi" w:hAnsiTheme="minorHAnsi" w:cstheme="minorHAnsi"/>
                <w:b/>
                <w:bCs/>
                <w:color w:val="000000"/>
                <w:sz w:val="16"/>
                <w:szCs w:val="16"/>
              </w:rPr>
            </w:pPr>
            <w:r w:rsidRPr="00412AAE">
              <w:rPr>
                <w:rFonts w:asciiTheme="minorHAnsi" w:hAnsiTheme="minorHAnsi" w:cstheme="minorHAnsi"/>
                <w:b/>
                <w:sz w:val="16"/>
                <w:szCs w:val="16"/>
              </w:rPr>
              <w:t>21,</w:t>
            </w:r>
            <w:r w:rsidR="005A0EA6">
              <w:rPr>
                <w:rFonts w:asciiTheme="minorHAnsi" w:hAnsiTheme="minorHAnsi" w:cstheme="minorHAnsi"/>
                <w:b/>
                <w:sz w:val="16"/>
                <w:szCs w:val="16"/>
              </w:rPr>
              <w:t>482</w:t>
            </w:r>
          </w:p>
        </w:tc>
        <w:tc>
          <w:tcPr>
            <w:tcW w:w="4867" w:type="dxa"/>
            <w:tcBorders>
              <w:top w:val="nil"/>
              <w:left w:val="nil"/>
              <w:bottom w:val="nil"/>
              <w:right w:val="single" w:color="auto" w:sz="8" w:space="0"/>
            </w:tcBorders>
            <w:shd w:val="clear" w:color="000000" w:fill="000000"/>
            <w:vAlign w:val="center"/>
            <w:hideMark/>
          </w:tcPr>
          <w:p w:rsidRPr="005C3358" w:rsidR="00412AAE" w:rsidP="006616C3" w:rsidRDefault="00412AAE" w14:paraId="2735488A" w14:textId="77777777">
            <w:pPr>
              <w:autoSpaceDE/>
              <w:autoSpaceDN/>
              <w:jc w:val="center"/>
              <w:rPr>
                <w:rFonts w:ascii="Calibri" w:hAnsi="Calibri" w:cs="Calibri"/>
                <w:b/>
                <w:bCs/>
                <w:color w:val="000000"/>
                <w:sz w:val="16"/>
                <w:szCs w:val="16"/>
              </w:rPr>
            </w:pPr>
            <w:r w:rsidRPr="005C3358">
              <w:rPr>
                <w:rFonts w:ascii="Calibri" w:hAnsi="Calibri" w:cs="Calibri"/>
                <w:b/>
                <w:bCs/>
                <w:color w:val="000000"/>
                <w:sz w:val="16"/>
                <w:szCs w:val="16"/>
              </w:rPr>
              <w:t> </w:t>
            </w:r>
          </w:p>
        </w:tc>
      </w:tr>
      <w:tr w:rsidRPr="005C3358" w:rsidR="005C3358" w:rsidTr="003A5D12" w14:paraId="08D64D22" w14:textId="77777777">
        <w:trPr>
          <w:trHeight w:val="314"/>
        </w:trPr>
        <w:tc>
          <w:tcPr>
            <w:tcW w:w="4279" w:type="dxa"/>
            <w:tcBorders>
              <w:top w:val="single" w:color="auto" w:sz="8" w:space="0"/>
              <w:left w:val="single" w:color="auto" w:sz="8" w:space="0"/>
              <w:bottom w:val="single" w:color="auto" w:sz="8" w:space="0"/>
              <w:right w:val="nil"/>
            </w:tcBorders>
            <w:shd w:val="clear" w:color="000000" w:fill="FCE4D6"/>
            <w:noWrap/>
            <w:vAlign w:val="center"/>
            <w:hideMark/>
          </w:tcPr>
          <w:p w:rsidRPr="005C3358" w:rsidR="005C3358" w:rsidP="006616C3" w:rsidRDefault="005C3358" w14:paraId="42882D42" w14:textId="77777777">
            <w:pPr>
              <w:autoSpaceDE/>
              <w:autoSpaceDN/>
              <w:jc w:val="center"/>
              <w:rPr>
                <w:rFonts w:ascii="Calibri" w:hAnsi="Calibri" w:cs="Calibri"/>
                <w:b/>
                <w:bCs/>
                <w:color w:val="000000"/>
                <w:sz w:val="16"/>
                <w:szCs w:val="16"/>
              </w:rPr>
            </w:pPr>
            <w:r w:rsidRPr="005C3358">
              <w:rPr>
                <w:rFonts w:ascii="Calibri" w:hAnsi="Calibri" w:cs="Calibri"/>
                <w:b/>
                <w:bCs/>
                <w:color w:val="000000"/>
                <w:sz w:val="16"/>
                <w:szCs w:val="16"/>
              </w:rPr>
              <w:t>Difference</w:t>
            </w:r>
          </w:p>
        </w:tc>
        <w:tc>
          <w:tcPr>
            <w:tcW w:w="187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5C3358" w:rsidR="005C3358" w:rsidP="006616C3" w:rsidRDefault="00412AAE" w14:paraId="7D3D07D4" w14:textId="137324F6">
            <w:pPr>
              <w:autoSpaceDE/>
              <w:autoSpaceDN/>
              <w:jc w:val="center"/>
              <w:rPr>
                <w:rFonts w:ascii="Calibri" w:hAnsi="Calibri" w:cs="Calibri"/>
                <w:color w:val="000000"/>
                <w:sz w:val="24"/>
              </w:rPr>
            </w:pPr>
            <w:r>
              <w:rPr>
                <w:rFonts w:ascii="Calibri" w:hAnsi="Calibri" w:cs="Calibri"/>
                <w:color w:val="000000"/>
                <w:sz w:val="24"/>
              </w:rPr>
              <w:t xml:space="preserve">- </w:t>
            </w:r>
            <w:r w:rsidR="005A0EA6">
              <w:rPr>
                <w:rFonts w:ascii="Calibri" w:hAnsi="Calibri" w:cs="Calibri"/>
                <w:color w:val="000000"/>
                <w:sz w:val="24"/>
              </w:rPr>
              <w:t>1,747</w:t>
            </w:r>
          </w:p>
        </w:tc>
        <w:tc>
          <w:tcPr>
            <w:tcW w:w="1771"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5C3358" w:rsidR="005C3358" w:rsidP="006616C3" w:rsidRDefault="005A0EA6" w14:paraId="29623B77" w14:textId="3B524C76">
            <w:pPr>
              <w:autoSpaceDE/>
              <w:autoSpaceDN/>
              <w:jc w:val="center"/>
              <w:rPr>
                <w:rFonts w:ascii="Calibri" w:hAnsi="Calibri" w:cs="Calibri"/>
                <w:color w:val="000000"/>
                <w:sz w:val="24"/>
              </w:rPr>
            </w:pPr>
            <w:r>
              <w:rPr>
                <w:rFonts w:ascii="Calibri" w:hAnsi="Calibri" w:cs="Calibri"/>
                <w:color w:val="000000"/>
                <w:sz w:val="24"/>
              </w:rPr>
              <w:t>- 11</w:t>
            </w:r>
          </w:p>
        </w:tc>
        <w:tc>
          <w:tcPr>
            <w:tcW w:w="4867" w:type="dxa"/>
            <w:tcBorders>
              <w:top w:val="single" w:color="auto" w:sz="8" w:space="0"/>
              <w:left w:val="nil"/>
              <w:bottom w:val="single" w:color="auto" w:sz="8" w:space="0"/>
              <w:right w:val="single" w:color="auto" w:sz="8" w:space="0"/>
            </w:tcBorders>
            <w:shd w:val="clear" w:color="000000" w:fill="000000"/>
            <w:noWrap/>
            <w:vAlign w:val="bottom"/>
            <w:hideMark/>
          </w:tcPr>
          <w:p w:rsidRPr="005C3358" w:rsidR="005C3358" w:rsidP="006616C3" w:rsidRDefault="005C3358" w14:paraId="389009D7" w14:textId="77777777">
            <w:pPr>
              <w:autoSpaceDE/>
              <w:autoSpaceDN/>
              <w:rPr>
                <w:rFonts w:ascii="Calibri" w:hAnsi="Calibri" w:cs="Calibri"/>
                <w:color w:val="000000"/>
                <w:sz w:val="24"/>
              </w:rPr>
            </w:pPr>
            <w:r w:rsidRPr="005C3358">
              <w:rPr>
                <w:rFonts w:ascii="Calibri" w:hAnsi="Calibri" w:cs="Calibri"/>
                <w:color w:val="000000"/>
                <w:sz w:val="24"/>
              </w:rPr>
              <w:t> </w:t>
            </w:r>
          </w:p>
        </w:tc>
      </w:tr>
    </w:tbl>
    <w:p w:rsidR="0006253F" w:rsidP="00735EE7" w:rsidRDefault="0006253F" w14:paraId="5437E111" w14:textId="77777777">
      <w:pPr>
        <w:pStyle w:val="BodyText"/>
        <w:contextualSpacing/>
        <w:sectPr w:rsidR="0006253F" w:rsidSect="00916670">
          <w:pgSz w:w="15840" w:h="12240" w:orient="landscape"/>
          <w:pgMar w:top="1440" w:right="1440" w:bottom="1440" w:left="1440" w:header="0" w:footer="1110" w:gutter="0"/>
          <w:cols w:space="720"/>
          <w:docGrid w:linePitch="299"/>
        </w:sectPr>
      </w:pPr>
    </w:p>
    <w:p w:rsidRPr="003013D3" w:rsidR="00B008F0" w:rsidP="0089742D" w:rsidRDefault="00B008F0" w14:paraId="5B05ED23" w14:textId="77AB5E0F">
      <w:pPr>
        <w:pStyle w:val="ListParagraph"/>
        <w:numPr>
          <w:ilvl w:val="0"/>
          <w:numId w:val="12"/>
        </w:numPr>
        <w:tabs>
          <w:tab w:val="left" w:pos="360"/>
        </w:tabs>
        <w:spacing w:before="80"/>
        <w:rPr>
          <w:rFonts w:eastAsiaTheme="minorHAnsi"/>
          <w:b/>
          <w:sz w:val="24"/>
          <w:szCs w:val="24"/>
        </w:rPr>
      </w:pPr>
      <w:r w:rsidRPr="003013D3">
        <w:rPr>
          <w:rFonts w:eastAsiaTheme="minorHAnsi"/>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D4898" w:rsidR="006A79C8" w:rsidP="0054662B" w:rsidRDefault="006A79C8" w14:paraId="74B185CE" w14:textId="77777777">
      <w:pPr>
        <w:pStyle w:val="BodyText"/>
        <w:contextualSpacing/>
        <w:rPr>
          <w:b/>
        </w:rPr>
      </w:pPr>
    </w:p>
    <w:p w:rsidR="00F2234C" w:rsidP="0054662B" w:rsidRDefault="00F2234C" w14:paraId="5EC4C9E0" w14:textId="401D5359">
      <w:pPr>
        <w:pStyle w:val="BodyText"/>
        <w:contextualSpacing/>
      </w:pPr>
      <w:r w:rsidRPr="000A58B7">
        <w:t xml:space="preserve">NMFS publishes some information from this collection on the NMFS Alaska Region website, including </w:t>
      </w:r>
      <w:r w:rsidRPr="000A58B7" w:rsidR="000A58B7">
        <w:t>lists of persons eligible to receive QS by transfer (business name and address, NMFS</w:t>
      </w:r>
      <w:r w:rsidR="000A58B7">
        <w:t xml:space="preserve"> ID) and registered buyers (business name and address, NMFS ID, registered buyer permit number). Additionally a list of QS holders is posted that includes the business name and address, species, regulatory area, and number of QS units. </w:t>
      </w:r>
    </w:p>
    <w:p w:rsidR="00045BFD" w:rsidP="0054662B" w:rsidRDefault="00045BFD" w14:paraId="401354D9" w14:textId="2D1F04CD">
      <w:pPr>
        <w:pStyle w:val="BodyText"/>
        <w:contextualSpacing/>
      </w:pPr>
    </w:p>
    <w:p w:rsidR="00CB4506" w:rsidP="0054662B" w:rsidRDefault="00045BFD" w14:paraId="08BA9255" w14:textId="113FDBC3">
      <w:pPr>
        <w:adjustRightInd w:val="0"/>
        <w:rPr>
          <w:sz w:val="24"/>
          <w:szCs w:val="24"/>
        </w:rPr>
      </w:pPr>
      <w:r w:rsidRPr="00045BFD">
        <w:rPr>
          <w:sz w:val="24"/>
          <w:szCs w:val="24"/>
        </w:rPr>
        <w:t xml:space="preserve">Final administrative appeal decisions with redactions are posted on the NMFS National Appeals Office website at </w:t>
      </w:r>
      <w:hyperlink w:history="1" r:id="rId30">
        <w:r w:rsidRPr="00045BFD">
          <w:rPr>
            <w:color w:val="0000FF"/>
            <w:sz w:val="24"/>
            <w:szCs w:val="24"/>
            <w:u w:val="single"/>
          </w:rPr>
          <w:t>https://www.fisheries.noaa.gov/national/rules-and-regulations/appeals</w:t>
        </w:r>
      </w:hyperlink>
      <w:r w:rsidRPr="00045BFD">
        <w:rPr>
          <w:sz w:val="24"/>
          <w:szCs w:val="24"/>
        </w:rPr>
        <w:t xml:space="preserve">. </w:t>
      </w:r>
      <w:r w:rsidRPr="00CB4506" w:rsidR="00CB4506">
        <w:rPr>
          <w:sz w:val="24"/>
          <w:szCs w:val="24"/>
        </w:rPr>
        <w:t>Personally identifiable information and confidential business information submitted in an administrative appeal are not released to the public.</w:t>
      </w:r>
    </w:p>
    <w:p w:rsidR="00CB4506" w:rsidP="0054662B" w:rsidRDefault="00CB4506" w14:paraId="4107FDAE" w14:textId="77777777">
      <w:pPr>
        <w:adjustRightInd w:val="0"/>
        <w:rPr>
          <w:sz w:val="24"/>
          <w:szCs w:val="24"/>
        </w:rPr>
      </w:pPr>
    </w:p>
    <w:p w:rsidRPr="003013D3" w:rsidR="00DC1563" w:rsidP="0089742D" w:rsidRDefault="00DC1563" w14:paraId="2563A792" w14:textId="24022087">
      <w:pPr>
        <w:pStyle w:val="ListParagraph"/>
        <w:numPr>
          <w:ilvl w:val="0"/>
          <w:numId w:val="12"/>
        </w:numPr>
        <w:tabs>
          <w:tab w:val="left" w:pos="360"/>
          <w:tab w:val="left" w:pos="1170"/>
        </w:tabs>
        <w:spacing w:before="80"/>
        <w:rPr>
          <w:rFonts w:eastAsiaTheme="minorHAnsi"/>
          <w:b/>
          <w:sz w:val="24"/>
          <w:szCs w:val="24"/>
        </w:rPr>
      </w:pPr>
      <w:r w:rsidRPr="003013D3">
        <w:rPr>
          <w:rFonts w:eastAsiaTheme="minorHAnsi"/>
          <w:b/>
          <w:sz w:val="24"/>
          <w:szCs w:val="24"/>
        </w:rPr>
        <w:t>If seeking approval to not display the expiration date for OMB approval of the information collection, explain the reasons that display would be inappropriate.</w:t>
      </w:r>
    </w:p>
    <w:p w:rsidR="00DC1563" w:rsidP="0054662B" w:rsidRDefault="00DC1563" w14:paraId="231723F0" w14:textId="77777777">
      <w:pPr>
        <w:pStyle w:val="BodyText"/>
        <w:contextualSpacing/>
      </w:pPr>
    </w:p>
    <w:p w:rsidR="00444518" w:rsidP="0054662B" w:rsidRDefault="004C62EA" w14:paraId="5272E810" w14:textId="17E8A168">
      <w:pPr>
        <w:pStyle w:val="BodyText"/>
        <w:contextualSpacing/>
      </w:pPr>
      <w:r w:rsidRPr="00CD4898">
        <w:t>The OMB control number and the expiration date are not found</w:t>
      </w:r>
      <w:r w:rsidR="00750ED5">
        <w:t xml:space="preserve"> on</w:t>
      </w:r>
      <w:r w:rsidRPr="00CD4898">
        <w:t xml:space="preserve"> </w:t>
      </w:r>
      <w:r w:rsidR="00444518">
        <w:t xml:space="preserve">the following, which do not have forms: </w:t>
      </w:r>
      <w:r w:rsidR="00860069">
        <w:t xml:space="preserve">IFQ </w:t>
      </w:r>
      <w:r w:rsidRPr="00CD4898">
        <w:t>Administrative Waiver, P</w:t>
      </w:r>
      <w:r w:rsidR="00860069">
        <w:t>rior Notice of Landing</w:t>
      </w:r>
      <w:r w:rsidRPr="00CD4898">
        <w:t xml:space="preserve">, </w:t>
      </w:r>
      <w:r w:rsidR="00860069">
        <w:t xml:space="preserve">IFQ </w:t>
      </w:r>
      <w:r w:rsidRPr="00CD4898">
        <w:t>Departure Report, Transshipment Authorization</w:t>
      </w:r>
      <w:r w:rsidR="00444518">
        <w:t>, and Dockside Sales Receipt. All but the Dockside Sales Receipt are submitted by telephone</w:t>
      </w:r>
      <w:r w:rsidR="00EF6860">
        <w:t xml:space="preserve">. The Dockside Sales Receipt is given by the permit holder to the buyer; the mode of this receipt is up to the permit holder. </w:t>
      </w:r>
      <w:r w:rsidRPr="005D11BB" w:rsidR="005D11BB">
        <w:t>The agency will display the expiration date for OMB approval of the information collection on all other instruments.</w:t>
      </w:r>
    </w:p>
    <w:p w:rsidR="00B43720" w:rsidP="0054662B" w:rsidRDefault="00B43720" w14:paraId="688401BC" w14:textId="77777777">
      <w:pPr>
        <w:pStyle w:val="BodyText"/>
        <w:contextualSpacing/>
      </w:pPr>
    </w:p>
    <w:p w:rsidRPr="003013D3" w:rsidR="00B43720" w:rsidP="0089742D" w:rsidRDefault="00B43720" w14:paraId="40C8F3EE" w14:textId="6A781577">
      <w:pPr>
        <w:pStyle w:val="ListParagraph"/>
        <w:numPr>
          <w:ilvl w:val="0"/>
          <w:numId w:val="12"/>
        </w:numPr>
        <w:tabs>
          <w:tab w:val="left" w:pos="360"/>
        </w:tabs>
        <w:spacing w:before="80"/>
        <w:rPr>
          <w:rFonts w:eastAsiaTheme="minorHAnsi"/>
          <w:b/>
          <w:sz w:val="24"/>
          <w:szCs w:val="24"/>
        </w:rPr>
      </w:pPr>
      <w:r w:rsidRPr="003013D3">
        <w:rPr>
          <w:rFonts w:eastAsiaTheme="minorHAnsi"/>
          <w:b/>
          <w:sz w:val="24"/>
          <w:szCs w:val="24"/>
        </w:rPr>
        <w:t>Explain each exception to the certification statement identified in “Certification for Paperwork Reduction Act Submissions."</w:t>
      </w:r>
    </w:p>
    <w:p w:rsidRPr="00B43720" w:rsidR="00B43720" w:rsidP="0054662B" w:rsidRDefault="00B43720" w14:paraId="7842C5AD" w14:textId="77777777">
      <w:pPr>
        <w:spacing w:before="124"/>
        <w:rPr>
          <w:rFonts w:eastAsiaTheme="minorHAnsi"/>
          <w:b/>
          <w:sz w:val="24"/>
          <w:szCs w:val="24"/>
        </w:rPr>
      </w:pPr>
      <w:r w:rsidRPr="00B43720">
        <w:rPr>
          <w:rFonts w:eastAsiaTheme="minorHAnsi"/>
          <w:b/>
          <w:sz w:val="24"/>
          <w:szCs w:val="24"/>
          <w:u w:val="thick"/>
        </w:rPr>
        <w:t>Certification Statement for Paperwork Reduction Act Submissions</w:t>
      </w:r>
    </w:p>
    <w:p w:rsidRPr="00B43720" w:rsidR="00B43720" w:rsidP="0054662B" w:rsidRDefault="00B43720" w14:paraId="34A68458" w14:textId="77777777">
      <w:pPr>
        <w:spacing w:before="182" w:line="259" w:lineRule="auto"/>
        <w:rPr>
          <w:rFonts w:eastAsiaTheme="minorHAnsi"/>
          <w:b/>
          <w:sz w:val="24"/>
          <w:szCs w:val="24"/>
        </w:rPr>
      </w:pPr>
      <w:r w:rsidRPr="00B43720">
        <w:rPr>
          <w:rFonts w:eastAsiaTheme="minorHAnsi"/>
          <w:b/>
          <w:sz w:val="24"/>
          <w:szCs w:val="24"/>
        </w:rPr>
        <w:t xml:space="preserve">On behalf of this Federal agency, I certify that the collection of information encompassed by this request complies with </w:t>
      </w:r>
      <w:hyperlink r:id="rId31">
        <w:r w:rsidRPr="00B43720">
          <w:rPr>
            <w:rFonts w:eastAsiaTheme="minorHAnsi"/>
            <w:b/>
            <w:color w:val="0563C1"/>
            <w:sz w:val="24"/>
            <w:szCs w:val="24"/>
            <w:u w:val="thick" w:color="0563C1"/>
          </w:rPr>
          <w:t>5 CFR 1320.9</w:t>
        </w:r>
        <w:r w:rsidRPr="00B43720">
          <w:rPr>
            <w:rFonts w:eastAsiaTheme="minorHAnsi"/>
            <w:b/>
            <w:color w:val="0563C1"/>
            <w:sz w:val="24"/>
            <w:szCs w:val="24"/>
          </w:rPr>
          <w:t xml:space="preserve"> </w:t>
        </w:r>
      </w:hyperlink>
      <w:r w:rsidRPr="00B43720">
        <w:rPr>
          <w:rFonts w:eastAsiaTheme="minorHAnsi"/>
          <w:b/>
          <w:sz w:val="24"/>
          <w:szCs w:val="24"/>
        </w:rPr>
        <w:t xml:space="preserve">and the related provisions of </w:t>
      </w:r>
      <w:hyperlink r:id="rId32">
        <w:r w:rsidRPr="00B43720">
          <w:rPr>
            <w:rFonts w:eastAsiaTheme="minorHAnsi"/>
            <w:b/>
            <w:color w:val="0563C1"/>
            <w:sz w:val="24"/>
            <w:szCs w:val="24"/>
            <w:u w:val="thick" w:color="0563C1"/>
          </w:rPr>
          <w:t>5 CFR 1320.8(b)(3)</w:t>
        </w:r>
      </w:hyperlink>
      <w:r w:rsidRPr="00B43720">
        <w:rPr>
          <w:rFonts w:eastAsiaTheme="minorHAnsi"/>
          <w:b/>
          <w:sz w:val="24"/>
          <w:szCs w:val="24"/>
        </w:rPr>
        <w:t>.</w:t>
      </w:r>
    </w:p>
    <w:p w:rsidRPr="00B43720" w:rsidR="00B43720" w:rsidP="0054662B" w:rsidRDefault="00B43720" w14:paraId="0B595966" w14:textId="77777777">
      <w:pPr>
        <w:spacing w:before="115" w:line="259" w:lineRule="auto"/>
        <w:jc w:val="both"/>
        <w:outlineLvl w:val="0"/>
        <w:rPr>
          <w:rFonts w:eastAsiaTheme="minorHAnsi"/>
          <w:b/>
          <w:bCs/>
          <w:sz w:val="24"/>
          <w:szCs w:val="24"/>
        </w:rPr>
      </w:pPr>
      <w:r w:rsidRPr="00B43720">
        <w:rPr>
          <w:rFonts w:eastAsiaTheme="minorHAnsi"/>
          <w:b/>
          <w:bCs/>
          <w:sz w:val="24"/>
          <w:szCs w:val="24"/>
        </w:rPr>
        <w:t>If you are unable to certify compliance with any of these provisions, identify the item and explain the reason in Question 18 of the Supporting Statement.</w:t>
      </w:r>
    </w:p>
    <w:p w:rsidRPr="00B43720" w:rsidR="00B43720" w:rsidP="0054662B" w:rsidRDefault="00B43720" w14:paraId="7DC762E9" w14:textId="77777777">
      <w:pPr>
        <w:spacing w:before="198"/>
        <w:rPr>
          <w:rFonts w:eastAsiaTheme="minorHAnsi"/>
          <w:b/>
          <w:sz w:val="24"/>
          <w:szCs w:val="24"/>
        </w:rPr>
      </w:pPr>
      <w:r w:rsidRPr="00B43720">
        <w:rPr>
          <w:rFonts w:eastAsiaTheme="minorHAnsi"/>
          <w:b/>
          <w:sz w:val="24"/>
          <w:szCs w:val="24"/>
          <w:u w:val="thick"/>
        </w:rPr>
        <w:t>If there are not exceptions to the certification statement, the following response would apply</w:t>
      </w:r>
      <w:r w:rsidRPr="00B43720">
        <w:rPr>
          <w:rFonts w:eastAsiaTheme="minorHAnsi"/>
          <w:b/>
          <w:sz w:val="24"/>
          <w:szCs w:val="24"/>
        </w:rPr>
        <w:t>:</w:t>
      </w:r>
    </w:p>
    <w:p w:rsidRPr="00B43720" w:rsidR="00B43720" w:rsidP="0054662B" w:rsidRDefault="00B43720" w14:paraId="652A8213" w14:textId="77777777">
      <w:pPr>
        <w:spacing w:before="221" w:line="259" w:lineRule="auto"/>
        <w:jc w:val="both"/>
        <w:rPr>
          <w:rFonts w:eastAsiaTheme="minorHAnsi"/>
          <w:sz w:val="24"/>
          <w:szCs w:val="24"/>
        </w:rPr>
      </w:pPr>
      <w:r w:rsidRPr="00B43720">
        <w:rPr>
          <w:rFonts w:eastAsiaTheme="minorHAnsi"/>
          <w:b/>
          <w:i/>
          <w:sz w:val="24"/>
          <w:szCs w:val="24"/>
        </w:rPr>
        <w:t xml:space="preserve">"The agency certifies compliance with </w:t>
      </w:r>
      <w:hyperlink r:id="rId33">
        <w:r w:rsidRPr="00B43720">
          <w:rPr>
            <w:rFonts w:eastAsiaTheme="minorHAnsi"/>
            <w:b/>
            <w:i/>
            <w:color w:val="0563C1"/>
            <w:sz w:val="24"/>
            <w:szCs w:val="24"/>
            <w:u w:val="thick" w:color="0563C1"/>
          </w:rPr>
          <w:t>5 CFR 1320.9</w:t>
        </w:r>
        <w:r w:rsidRPr="00B43720">
          <w:rPr>
            <w:rFonts w:eastAsiaTheme="minorHAnsi"/>
            <w:b/>
            <w:i/>
            <w:color w:val="0563C1"/>
            <w:sz w:val="24"/>
            <w:szCs w:val="24"/>
          </w:rPr>
          <w:t xml:space="preserve"> </w:t>
        </w:r>
      </w:hyperlink>
      <w:r w:rsidRPr="00B43720">
        <w:rPr>
          <w:rFonts w:eastAsiaTheme="minorHAnsi"/>
          <w:b/>
          <w:i/>
          <w:sz w:val="24"/>
          <w:szCs w:val="24"/>
        </w:rPr>
        <w:t xml:space="preserve">and the related provisions of </w:t>
      </w:r>
      <w:hyperlink r:id="rId34">
        <w:r w:rsidRPr="00B43720">
          <w:rPr>
            <w:rFonts w:eastAsiaTheme="minorHAnsi"/>
            <w:b/>
            <w:i/>
            <w:color w:val="0563C1"/>
            <w:sz w:val="24"/>
            <w:szCs w:val="24"/>
            <w:u w:val="thick" w:color="0563C1"/>
          </w:rPr>
          <w:t>5</w:t>
        </w:r>
        <w:r w:rsidRPr="00B43720">
          <w:rPr>
            <w:rFonts w:eastAsiaTheme="minorHAnsi"/>
            <w:b/>
            <w:i/>
            <w:color w:val="0563C1"/>
            <w:spacing w:val="-42"/>
            <w:sz w:val="24"/>
            <w:szCs w:val="24"/>
            <w:u w:val="thick" w:color="0563C1"/>
          </w:rPr>
          <w:t xml:space="preserve"> </w:t>
        </w:r>
        <w:r w:rsidRPr="00B43720">
          <w:rPr>
            <w:rFonts w:eastAsiaTheme="minorHAnsi"/>
            <w:b/>
            <w:i/>
            <w:color w:val="0563C1"/>
            <w:sz w:val="24"/>
            <w:szCs w:val="24"/>
            <w:u w:val="thick" w:color="0563C1"/>
          </w:rPr>
          <w:t>CFR</w:t>
        </w:r>
      </w:hyperlink>
      <w:r w:rsidRPr="00B43720">
        <w:rPr>
          <w:rFonts w:eastAsiaTheme="minorHAnsi"/>
          <w:b/>
          <w:i/>
          <w:color w:val="0563C1"/>
          <w:sz w:val="24"/>
          <w:szCs w:val="24"/>
        </w:rPr>
        <w:t xml:space="preserve"> </w:t>
      </w:r>
      <w:hyperlink r:id="rId35">
        <w:r w:rsidRPr="00B43720">
          <w:rPr>
            <w:rFonts w:eastAsiaTheme="minorHAnsi"/>
            <w:b/>
            <w:i/>
            <w:color w:val="0563C1"/>
            <w:sz w:val="24"/>
            <w:szCs w:val="24"/>
            <w:u w:val="thick" w:color="0563C1"/>
          </w:rPr>
          <w:t>1320.8(b)(3)</w:t>
        </w:r>
      </w:hyperlink>
      <w:r w:rsidRPr="00B43720">
        <w:rPr>
          <w:rFonts w:eastAsiaTheme="minorHAnsi"/>
          <w:b/>
          <w:i/>
          <w:sz w:val="24"/>
          <w:szCs w:val="24"/>
        </w:rPr>
        <w:t>.”</w:t>
      </w:r>
    </w:p>
    <w:p w:rsidR="00C85356" w:rsidP="0054662B" w:rsidRDefault="00C77C1A" w14:paraId="63F08E00" w14:textId="3A4CF8AC">
      <w:pPr>
        <w:spacing w:before="221" w:line="259" w:lineRule="auto"/>
        <w:jc w:val="both"/>
      </w:pPr>
      <w:r w:rsidRPr="00C77C1A">
        <w:rPr>
          <w:sz w:val="24"/>
          <w:szCs w:val="24"/>
        </w:rPr>
        <w:t>The agency certifies compliance with 5 CFR 1320.9 and the related provisions of 5 CFR 1320.8(b)(3).</w:t>
      </w:r>
    </w:p>
    <w:sectPr w:rsidR="00C85356" w:rsidSect="0006253F">
      <w:pgSz w:w="12240" w:h="15840"/>
      <w:pgMar w:top="1440" w:right="1440" w:bottom="1440" w:left="1440" w:header="0" w:footer="11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47C17" w14:textId="77777777" w:rsidR="00753C1F" w:rsidRDefault="00753C1F">
      <w:r>
        <w:separator/>
      </w:r>
    </w:p>
  </w:endnote>
  <w:endnote w:type="continuationSeparator" w:id="0">
    <w:p w14:paraId="35B9F3FA" w14:textId="77777777" w:rsidR="00753C1F" w:rsidRDefault="0075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041014"/>
      <w:docPartObj>
        <w:docPartGallery w:val="Page Numbers (Bottom of Page)"/>
        <w:docPartUnique/>
      </w:docPartObj>
    </w:sdtPr>
    <w:sdtEndPr>
      <w:rPr>
        <w:noProof/>
      </w:rPr>
    </w:sdtEndPr>
    <w:sdtContent>
      <w:p w14:paraId="2F36A72D" w14:textId="480C6B78" w:rsidR="006E6C9F" w:rsidRDefault="006E6C9F">
        <w:pPr>
          <w:pStyle w:val="Footer"/>
          <w:jc w:val="center"/>
        </w:pPr>
        <w:r>
          <w:fldChar w:fldCharType="begin"/>
        </w:r>
        <w:r>
          <w:instrText xml:space="preserve"> PAGE   \* MERGEFORMAT </w:instrText>
        </w:r>
        <w:r>
          <w:fldChar w:fldCharType="separate"/>
        </w:r>
        <w:r w:rsidR="00F64598">
          <w:rPr>
            <w:noProof/>
          </w:rPr>
          <w:t>1</w:t>
        </w:r>
        <w:r>
          <w:rPr>
            <w:noProof/>
          </w:rPr>
          <w:fldChar w:fldCharType="end"/>
        </w:r>
      </w:p>
    </w:sdtContent>
  </w:sdt>
  <w:p w14:paraId="5EB82750" w14:textId="77777777" w:rsidR="006E6C9F" w:rsidRDefault="006E6C9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A2011" w14:textId="77777777" w:rsidR="00753C1F" w:rsidRDefault="00753C1F">
      <w:r>
        <w:separator/>
      </w:r>
    </w:p>
  </w:footnote>
  <w:footnote w:type="continuationSeparator" w:id="0">
    <w:p w14:paraId="4EDC01CA" w14:textId="77777777" w:rsidR="00753C1F" w:rsidRDefault="00753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4500A"/>
    <w:multiLevelType w:val="hybridMultilevel"/>
    <w:tmpl w:val="0DC0D880"/>
    <w:lvl w:ilvl="0" w:tplc="87984C06">
      <w:start w:val="16"/>
      <w:numFmt w:val="decimal"/>
      <w:lvlText w:val="%1."/>
      <w:lvlJc w:val="left"/>
      <w:pPr>
        <w:ind w:left="491" w:hanging="360"/>
      </w:pPr>
      <w:rPr>
        <w:rFonts w:hint="default"/>
      </w:rPr>
    </w:lvl>
    <w:lvl w:ilvl="1" w:tplc="04090019" w:tentative="1">
      <w:start w:val="1"/>
      <w:numFmt w:val="lowerLetter"/>
      <w:lvlText w:val="%2."/>
      <w:lvlJc w:val="left"/>
      <w:pPr>
        <w:ind w:left="1211" w:hanging="360"/>
      </w:pPr>
    </w:lvl>
    <w:lvl w:ilvl="2" w:tplc="0409001B" w:tentative="1">
      <w:start w:val="1"/>
      <w:numFmt w:val="lowerRoman"/>
      <w:lvlText w:val="%3."/>
      <w:lvlJc w:val="right"/>
      <w:pPr>
        <w:ind w:left="1931" w:hanging="180"/>
      </w:pPr>
    </w:lvl>
    <w:lvl w:ilvl="3" w:tplc="0409000F" w:tentative="1">
      <w:start w:val="1"/>
      <w:numFmt w:val="decimal"/>
      <w:lvlText w:val="%4."/>
      <w:lvlJc w:val="left"/>
      <w:pPr>
        <w:ind w:left="2651" w:hanging="360"/>
      </w:pPr>
    </w:lvl>
    <w:lvl w:ilvl="4" w:tplc="04090019" w:tentative="1">
      <w:start w:val="1"/>
      <w:numFmt w:val="lowerLetter"/>
      <w:lvlText w:val="%5."/>
      <w:lvlJc w:val="left"/>
      <w:pPr>
        <w:ind w:left="3371" w:hanging="360"/>
      </w:pPr>
    </w:lvl>
    <w:lvl w:ilvl="5" w:tplc="0409001B" w:tentative="1">
      <w:start w:val="1"/>
      <w:numFmt w:val="lowerRoman"/>
      <w:lvlText w:val="%6."/>
      <w:lvlJc w:val="right"/>
      <w:pPr>
        <w:ind w:left="4091" w:hanging="180"/>
      </w:pPr>
    </w:lvl>
    <w:lvl w:ilvl="6" w:tplc="0409000F" w:tentative="1">
      <w:start w:val="1"/>
      <w:numFmt w:val="decimal"/>
      <w:lvlText w:val="%7."/>
      <w:lvlJc w:val="left"/>
      <w:pPr>
        <w:ind w:left="4811" w:hanging="360"/>
      </w:pPr>
    </w:lvl>
    <w:lvl w:ilvl="7" w:tplc="04090019" w:tentative="1">
      <w:start w:val="1"/>
      <w:numFmt w:val="lowerLetter"/>
      <w:lvlText w:val="%8."/>
      <w:lvlJc w:val="left"/>
      <w:pPr>
        <w:ind w:left="5531" w:hanging="360"/>
      </w:pPr>
    </w:lvl>
    <w:lvl w:ilvl="8" w:tplc="0409001B" w:tentative="1">
      <w:start w:val="1"/>
      <w:numFmt w:val="lowerRoman"/>
      <w:lvlText w:val="%9."/>
      <w:lvlJc w:val="right"/>
      <w:pPr>
        <w:ind w:left="6251" w:hanging="180"/>
      </w:pPr>
    </w:lvl>
  </w:abstractNum>
  <w:abstractNum w:abstractNumId="1" w15:restartNumberingAfterBreak="0">
    <w:nsid w:val="0AFB6BCA"/>
    <w:multiLevelType w:val="hybridMultilevel"/>
    <w:tmpl w:val="0770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3" w15:restartNumberingAfterBreak="0">
    <w:nsid w:val="13107E9F"/>
    <w:multiLevelType w:val="hybridMultilevel"/>
    <w:tmpl w:val="E62A5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5" w15:restartNumberingAfterBreak="0">
    <w:nsid w:val="24B32F18"/>
    <w:multiLevelType w:val="hybridMultilevel"/>
    <w:tmpl w:val="B704924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0C3080"/>
    <w:multiLevelType w:val="hybridMultilevel"/>
    <w:tmpl w:val="3A4A9C46"/>
    <w:lvl w:ilvl="0" w:tplc="D15A1C02">
      <w:start w:val="1"/>
      <w:numFmt w:val="lowerLetter"/>
      <w:pStyle w:val="Header2"/>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1253A3"/>
    <w:multiLevelType w:val="hybridMultilevel"/>
    <w:tmpl w:val="B0507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9" w15:restartNumberingAfterBreak="0">
    <w:nsid w:val="4D503EC3"/>
    <w:multiLevelType w:val="hybridMultilevel"/>
    <w:tmpl w:val="4B0C7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5656BB"/>
    <w:multiLevelType w:val="hybridMultilevel"/>
    <w:tmpl w:val="F8EAE218"/>
    <w:lvl w:ilvl="0" w:tplc="D95E7350">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869086F"/>
    <w:multiLevelType w:val="hybridMultilevel"/>
    <w:tmpl w:val="6FB4B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CA4FD1"/>
    <w:multiLevelType w:val="hybridMultilevel"/>
    <w:tmpl w:val="5A063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9"/>
  </w:num>
  <w:num w:numId="4">
    <w:abstractNumId w:val="11"/>
  </w:num>
  <w:num w:numId="5">
    <w:abstractNumId w:val="10"/>
  </w:num>
  <w:num w:numId="6">
    <w:abstractNumId w:val="7"/>
  </w:num>
  <w:num w:numId="7">
    <w:abstractNumId w:val="5"/>
  </w:num>
  <w:num w:numId="8">
    <w:abstractNumId w:val="6"/>
  </w:num>
  <w:num w:numId="9">
    <w:abstractNumId w:val="4"/>
  </w:num>
  <w:num w:numId="10">
    <w:abstractNumId w:val="8"/>
  </w:num>
  <w:num w:numId="11">
    <w:abstractNumId w:val="2"/>
  </w:num>
  <w:num w:numId="12">
    <w:abstractNumId w:val="0"/>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CA" w:vendorID="64" w:dllVersion="131078" w:nlCheck="1" w:checkStyle="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9C8"/>
    <w:rsid w:val="00001CDE"/>
    <w:rsid w:val="00005112"/>
    <w:rsid w:val="00005862"/>
    <w:rsid w:val="00005CF7"/>
    <w:rsid w:val="000063BE"/>
    <w:rsid w:val="00006769"/>
    <w:rsid w:val="000072EB"/>
    <w:rsid w:val="00007354"/>
    <w:rsid w:val="000103EA"/>
    <w:rsid w:val="00011124"/>
    <w:rsid w:val="00012523"/>
    <w:rsid w:val="00013265"/>
    <w:rsid w:val="000134E1"/>
    <w:rsid w:val="00013E3B"/>
    <w:rsid w:val="0001432D"/>
    <w:rsid w:val="0001466E"/>
    <w:rsid w:val="00014C43"/>
    <w:rsid w:val="00015E2A"/>
    <w:rsid w:val="00016491"/>
    <w:rsid w:val="0001795F"/>
    <w:rsid w:val="00021444"/>
    <w:rsid w:val="000248E6"/>
    <w:rsid w:val="00024CD0"/>
    <w:rsid w:val="00025F0D"/>
    <w:rsid w:val="00026A98"/>
    <w:rsid w:val="00031F04"/>
    <w:rsid w:val="000325B7"/>
    <w:rsid w:val="00032B23"/>
    <w:rsid w:val="00033092"/>
    <w:rsid w:val="00033186"/>
    <w:rsid w:val="000338E6"/>
    <w:rsid w:val="00035E5F"/>
    <w:rsid w:val="00036A06"/>
    <w:rsid w:val="000375BA"/>
    <w:rsid w:val="00041912"/>
    <w:rsid w:val="00041A1C"/>
    <w:rsid w:val="000440CF"/>
    <w:rsid w:val="00045BFD"/>
    <w:rsid w:val="000464E8"/>
    <w:rsid w:val="00050EF9"/>
    <w:rsid w:val="000516B0"/>
    <w:rsid w:val="00051E6D"/>
    <w:rsid w:val="00052950"/>
    <w:rsid w:val="000531CC"/>
    <w:rsid w:val="0005516F"/>
    <w:rsid w:val="0005557C"/>
    <w:rsid w:val="000557D4"/>
    <w:rsid w:val="0005625D"/>
    <w:rsid w:val="0005649D"/>
    <w:rsid w:val="0005657A"/>
    <w:rsid w:val="00056B92"/>
    <w:rsid w:val="00057B9D"/>
    <w:rsid w:val="00057E7E"/>
    <w:rsid w:val="00060259"/>
    <w:rsid w:val="00060409"/>
    <w:rsid w:val="0006253F"/>
    <w:rsid w:val="000628BD"/>
    <w:rsid w:val="00065643"/>
    <w:rsid w:val="00067B59"/>
    <w:rsid w:val="00067B6E"/>
    <w:rsid w:val="00071401"/>
    <w:rsid w:val="00071679"/>
    <w:rsid w:val="000717B5"/>
    <w:rsid w:val="00071896"/>
    <w:rsid w:val="00071B23"/>
    <w:rsid w:val="00071DDE"/>
    <w:rsid w:val="0007229B"/>
    <w:rsid w:val="00072B2C"/>
    <w:rsid w:val="000737CC"/>
    <w:rsid w:val="000739B5"/>
    <w:rsid w:val="00083B5D"/>
    <w:rsid w:val="00085D1E"/>
    <w:rsid w:val="00086899"/>
    <w:rsid w:val="00087471"/>
    <w:rsid w:val="0009053F"/>
    <w:rsid w:val="00091A92"/>
    <w:rsid w:val="00092A60"/>
    <w:rsid w:val="00093B04"/>
    <w:rsid w:val="000A1944"/>
    <w:rsid w:val="000A26DE"/>
    <w:rsid w:val="000A38D9"/>
    <w:rsid w:val="000A5005"/>
    <w:rsid w:val="000A58B7"/>
    <w:rsid w:val="000B0552"/>
    <w:rsid w:val="000B1108"/>
    <w:rsid w:val="000B2834"/>
    <w:rsid w:val="000B29EB"/>
    <w:rsid w:val="000B38C6"/>
    <w:rsid w:val="000B3C0B"/>
    <w:rsid w:val="000B56F0"/>
    <w:rsid w:val="000B5A4D"/>
    <w:rsid w:val="000B6964"/>
    <w:rsid w:val="000B728F"/>
    <w:rsid w:val="000B7CF4"/>
    <w:rsid w:val="000C1F72"/>
    <w:rsid w:val="000C2CE0"/>
    <w:rsid w:val="000C2DFD"/>
    <w:rsid w:val="000C3E51"/>
    <w:rsid w:val="000C5C69"/>
    <w:rsid w:val="000C5C81"/>
    <w:rsid w:val="000D1873"/>
    <w:rsid w:val="000D1C79"/>
    <w:rsid w:val="000D2709"/>
    <w:rsid w:val="000D3A80"/>
    <w:rsid w:val="000D5F8F"/>
    <w:rsid w:val="000D65DD"/>
    <w:rsid w:val="000D741A"/>
    <w:rsid w:val="000D7FE6"/>
    <w:rsid w:val="000E0109"/>
    <w:rsid w:val="000E4C65"/>
    <w:rsid w:val="000F0C53"/>
    <w:rsid w:val="000F1E3C"/>
    <w:rsid w:val="000F3C98"/>
    <w:rsid w:val="000F4FCA"/>
    <w:rsid w:val="000F52CC"/>
    <w:rsid w:val="000F78B1"/>
    <w:rsid w:val="0010087D"/>
    <w:rsid w:val="00100AF7"/>
    <w:rsid w:val="00100CF4"/>
    <w:rsid w:val="00101575"/>
    <w:rsid w:val="00101699"/>
    <w:rsid w:val="001026B7"/>
    <w:rsid w:val="001026F9"/>
    <w:rsid w:val="00102D9C"/>
    <w:rsid w:val="00104061"/>
    <w:rsid w:val="00104DFF"/>
    <w:rsid w:val="00106911"/>
    <w:rsid w:val="001112EA"/>
    <w:rsid w:val="00111813"/>
    <w:rsid w:val="00112CCA"/>
    <w:rsid w:val="00113965"/>
    <w:rsid w:val="001143B0"/>
    <w:rsid w:val="00115DEA"/>
    <w:rsid w:val="00120EB3"/>
    <w:rsid w:val="001229AA"/>
    <w:rsid w:val="00123919"/>
    <w:rsid w:val="00123FED"/>
    <w:rsid w:val="0012416B"/>
    <w:rsid w:val="00127DCE"/>
    <w:rsid w:val="0013005F"/>
    <w:rsid w:val="001300AB"/>
    <w:rsid w:val="00130D5E"/>
    <w:rsid w:val="00131B63"/>
    <w:rsid w:val="00131E34"/>
    <w:rsid w:val="00136C84"/>
    <w:rsid w:val="001405DD"/>
    <w:rsid w:val="00140921"/>
    <w:rsid w:val="00141531"/>
    <w:rsid w:val="00142764"/>
    <w:rsid w:val="001429FE"/>
    <w:rsid w:val="00142E8C"/>
    <w:rsid w:val="0014416B"/>
    <w:rsid w:val="00147B4A"/>
    <w:rsid w:val="00147C39"/>
    <w:rsid w:val="001503C1"/>
    <w:rsid w:val="00150F1C"/>
    <w:rsid w:val="0015156C"/>
    <w:rsid w:val="00151A8D"/>
    <w:rsid w:val="00151B83"/>
    <w:rsid w:val="00151CC2"/>
    <w:rsid w:val="00151DFB"/>
    <w:rsid w:val="00153A4A"/>
    <w:rsid w:val="00154CF2"/>
    <w:rsid w:val="00155D34"/>
    <w:rsid w:val="00155F76"/>
    <w:rsid w:val="00156DCC"/>
    <w:rsid w:val="00161366"/>
    <w:rsid w:val="0016488F"/>
    <w:rsid w:val="00165566"/>
    <w:rsid w:val="00166B9F"/>
    <w:rsid w:val="00167A37"/>
    <w:rsid w:val="00170C6C"/>
    <w:rsid w:val="00170E5D"/>
    <w:rsid w:val="00171587"/>
    <w:rsid w:val="00171665"/>
    <w:rsid w:val="00171C64"/>
    <w:rsid w:val="00172D9B"/>
    <w:rsid w:val="00173AF5"/>
    <w:rsid w:val="00180542"/>
    <w:rsid w:val="001808A6"/>
    <w:rsid w:val="00180D62"/>
    <w:rsid w:val="00181504"/>
    <w:rsid w:val="00181897"/>
    <w:rsid w:val="00181C62"/>
    <w:rsid w:val="001835EB"/>
    <w:rsid w:val="00183A0A"/>
    <w:rsid w:val="00183D03"/>
    <w:rsid w:val="00185EFA"/>
    <w:rsid w:val="001860DF"/>
    <w:rsid w:val="0018755B"/>
    <w:rsid w:val="0019202E"/>
    <w:rsid w:val="00193394"/>
    <w:rsid w:val="001945DA"/>
    <w:rsid w:val="00197B69"/>
    <w:rsid w:val="001A048D"/>
    <w:rsid w:val="001A1CC3"/>
    <w:rsid w:val="001A30F2"/>
    <w:rsid w:val="001A4D59"/>
    <w:rsid w:val="001A4DAF"/>
    <w:rsid w:val="001B06FC"/>
    <w:rsid w:val="001B0D74"/>
    <w:rsid w:val="001B1B52"/>
    <w:rsid w:val="001B1BFC"/>
    <w:rsid w:val="001B2F1B"/>
    <w:rsid w:val="001B32DE"/>
    <w:rsid w:val="001B365A"/>
    <w:rsid w:val="001B5A78"/>
    <w:rsid w:val="001B77A8"/>
    <w:rsid w:val="001C010C"/>
    <w:rsid w:val="001C06DC"/>
    <w:rsid w:val="001C1A19"/>
    <w:rsid w:val="001C1B76"/>
    <w:rsid w:val="001C239D"/>
    <w:rsid w:val="001C2AE9"/>
    <w:rsid w:val="001C4D46"/>
    <w:rsid w:val="001C52F0"/>
    <w:rsid w:val="001C6120"/>
    <w:rsid w:val="001C6739"/>
    <w:rsid w:val="001D4E10"/>
    <w:rsid w:val="001D55B5"/>
    <w:rsid w:val="001D5D83"/>
    <w:rsid w:val="001E0605"/>
    <w:rsid w:val="001E0C92"/>
    <w:rsid w:val="001E11AA"/>
    <w:rsid w:val="001E13EF"/>
    <w:rsid w:val="001E235C"/>
    <w:rsid w:val="001E66DA"/>
    <w:rsid w:val="001E68CE"/>
    <w:rsid w:val="001E7CF7"/>
    <w:rsid w:val="001F10DA"/>
    <w:rsid w:val="001F12F3"/>
    <w:rsid w:val="001F2A56"/>
    <w:rsid w:val="001F2F28"/>
    <w:rsid w:val="001F3420"/>
    <w:rsid w:val="001F4928"/>
    <w:rsid w:val="001F5734"/>
    <w:rsid w:val="001F5D38"/>
    <w:rsid w:val="001F6D02"/>
    <w:rsid w:val="0020110F"/>
    <w:rsid w:val="002015E0"/>
    <w:rsid w:val="00201696"/>
    <w:rsid w:val="00201BE4"/>
    <w:rsid w:val="002026A6"/>
    <w:rsid w:val="00202A9C"/>
    <w:rsid w:val="00202E4E"/>
    <w:rsid w:val="00204112"/>
    <w:rsid w:val="00204B64"/>
    <w:rsid w:val="00205069"/>
    <w:rsid w:val="00205207"/>
    <w:rsid w:val="00207033"/>
    <w:rsid w:val="0020717C"/>
    <w:rsid w:val="0020726B"/>
    <w:rsid w:val="002109A5"/>
    <w:rsid w:val="0021244E"/>
    <w:rsid w:val="00213101"/>
    <w:rsid w:val="002223EF"/>
    <w:rsid w:val="002236B8"/>
    <w:rsid w:val="00223879"/>
    <w:rsid w:val="00224808"/>
    <w:rsid w:val="002252EA"/>
    <w:rsid w:val="00225D39"/>
    <w:rsid w:val="00225E94"/>
    <w:rsid w:val="0022649C"/>
    <w:rsid w:val="00227947"/>
    <w:rsid w:val="00231D7F"/>
    <w:rsid w:val="00232353"/>
    <w:rsid w:val="00232D88"/>
    <w:rsid w:val="002340C2"/>
    <w:rsid w:val="00235CF9"/>
    <w:rsid w:val="00236A01"/>
    <w:rsid w:val="002403C7"/>
    <w:rsid w:val="002405B9"/>
    <w:rsid w:val="0024108E"/>
    <w:rsid w:val="00241A6F"/>
    <w:rsid w:val="00241FDE"/>
    <w:rsid w:val="0024264A"/>
    <w:rsid w:val="002461CE"/>
    <w:rsid w:val="00246404"/>
    <w:rsid w:val="00251C5C"/>
    <w:rsid w:val="0025227A"/>
    <w:rsid w:val="00252E7B"/>
    <w:rsid w:val="00254478"/>
    <w:rsid w:val="002563FD"/>
    <w:rsid w:val="00257060"/>
    <w:rsid w:val="00257184"/>
    <w:rsid w:val="00257660"/>
    <w:rsid w:val="00260035"/>
    <w:rsid w:val="00260B7A"/>
    <w:rsid w:val="00261AD5"/>
    <w:rsid w:val="00264133"/>
    <w:rsid w:val="00270157"/>
    <w:rsid w:val="0027059A"/>
    <w:rsid w:val="00271575"/>
    <w:rsid w:val="00271D8D"/>
    <w:rsid w:val="002738A2"/>
    <w:rsid w:val="00273A81"/>
    <w:rsid w:val="00275F65"/>
    <w:rsid w:val="00276FE7"/>
    <w:rsid w:val="00280CE6"/>
    <w:rsid w:val="00280F60"/>
    <w:rsid w:val="00280F67"/>
    <w:rsid w:val="00280F76"/>
    <w:rsid w:val="0028194B"/>
    <w:rsid w:val="00282C4C"/>
    <w:rsid w:val="00283EFC"/>
    <w:rsid w:val="00285746"/>
    <w:rsid w:val="0028601E"/>
    <w:rsid w:val="00286330"/>
    <w:rsid w:val="002875EA"/>
    <w:rsid w:val="00290522"/>
    <w:rsid w:val="00291371"/>
    <w:rsid w:val="002923FF"/>
    <w:rsid w:val="00292F0B"/>
    <w:rsid w:val="002951B0"/>
    <w:rsid w:val="00295960"/>
    <w:rsid w:val="00295C3B"/>
    <w:rsid w:val="00295F68"/>
    <w:rsid w:val="002A011B"/>
    <w:rsid w:val="002A263B"/>
    <w:rsid w:val="002A4465"/>
    <w:rsid w:val="002A7387"/>
    <w:rsid w:val="002B0725"/>
    <w:rsid w:val="002B1284"/>
    <w:rsid w:val="002B2A97"/>
    <w:rsid w:val="002B45DB"/>
    <w:rsid w:val="002B45FD"/>
    <w:rsid w:val="002B53F7"/>
    <w:rsid w:val="002B571A"/>
    <w:rsid w:val="002B5A96"/>
    <w:rsid w:val="002B5EF4"/>
    <w:rsid w:val="002B6A79"/>
    <w:rsid w:val="002B703E"/>
    <w:rsid w:val="002C0388"/>
    <w:rsid w:val="002C0D5D"/>
    <w:rsid w:val="002C2E56"/>
    <w:rsid w:val="002C3F21"/>
    <w:rsid w:val="002C51E3"/>
    <w:rsid w:val="002C5301"/>
    <w:rsid w:val="002C76F6"/>
    <w:rsid w:val="002C7C05"/>
    <w:rsid w:val="002D0122"/>
    <w:rsid w:val="002D1786"/>
    <w:rsid w:val="002D204E"/>
    <w:rsid w:val="002D2C89"/>
    <w:rsid w:val="002D2CCC"/>
    <w:rsid w:val="002D4E47"/>
    <w:rsid w:val="002D5795"/>
    <w:rsid w:val="002D6311"/>
    <w:rsid w:val="002D6AA7"/>
    <w:rsid w:val="002D6EDA"/>
    <w:rsid w:val="002E198E"/>
    <w:rsid w:val="002E326E"/>
    <w:rsid w:val="002E3A08"/>
    <w:rsid w:val="002E3BEA"/>
    <w:rsid w:val="002E3E38"/>
    <w:rsid w:val="002E52F6"/>
    <w:rsid w:val="002E6336"/>
    <w:rsid w:val="002E6440"/>
    <w:rsid w:val="002E6C0E"/>
    <w:rsid w:val="002E70F2"/>
    <w:rsid w:val="002F133E"/>
    <w:rsid w:val="002F18B3"/>
    <w:rsid w:val="002F273C"/>
    <w:rsid w:val="002F2A98"/>
    <w:rsid w:val="002F4CB6"/>
    <w:rsid w:val="002F6805"/>
    <w:rsid w:val="002F7202"/>
    <w:rsid w:val="003013D3"/>
    <w:rsid w:val="00301900"/>
    <w:rsid w:val="00303C94"/>
    <w:rsid w:val="003051CB"/>
    <w:rsid w:val="00305E81"/>
    <w:rsid w:val="0030622A"/>
    <w:rsid w:val="00307CF1"/>
    <w:rsid w:val="00310634"/>
    <w:rsid w:val="0031517D"/>
    <w:rsid w:val="00315C26"/>
    <w:rsid w:val="003171C4"/>
    <w:rsid w:val="003206D5"/>
    <w:rsid w:val="00320822"/>
    <w:rsid w:val="00323276"/>
    <w:rsid w:val="003248E8"/>
    <w:rsid w:val="0032504B"/>
    <w:rsid w:val="00325220"/>
    <w:rsid w:val="00326E56"/>
    <w:rsid w:val="00327096"/>
    <w:rsid w:val="00327F98"/>
    <w:rsid w:val="003333DA"/>
    <w:rsid w:val="003357AA"/>
    <w:rsid w:val="003364DE"/>
    <w:rsid w:val="00337D8A"/>
    <w:rsid w:val="00340059"/>
    <w:rsid w:val="00340B25"/>
    <w:rsid w:val="00340B80"/>
    <w:rsid w:val="00341718"/>
    <w:rsid w:val="00341F2E"/>
    <w:rsid w:val="0034234F"/>
    <w:rsid w:val="003424A2"/>
    <w:rsid w:val="003431D0"/>
    <w:rsid w:val="003451E1"/>
    <w:rsid w:val="00346978"/>
    <w:rsid w:val="0035068A"/>
    <w:rsid w:val="00350F68"/>
    <w:rsid w:val="003512A7"/>
    <w:rsid w:val="00353196"/>
    <w:rsid w:val="00356CBF"/>
    <w:rsid w:val="003574C5"/>
    <w:rsid w:val="00357FC7"/>
    <w:rsid w:val="003604A7"/>
    <w:rsid w:val="003613C9"/>
    <w:rsid w:val="00361905"/>
    <w:rsid w:val="00362C0C"/>
    <w:rsid w:val="00362F48"/>
    <w:rsid w:val="0036304A"/>
    <w:rsid w:val="00364A0C"/>
    <w:rsid w:val="00364FA4"/>
    <w:rsid w:val="00364FAD"/>
    <w:rsid w:val="00366B37"/>
    <w:rsid w:val="00367E9A"/>
    <w:rsid w:val="00371862"/>
    <w:rsid w:val="00373119"/>
    <w:rsid w:val="00373C79"/>
    <w:rsid w:val="00374C34"/>
    <w:rsid w:val="0037505F"/>
    <w:rsid w:val="00375131"/>
    <w:rsid w:val="0037627C"/>
    <w:rsid w:val="003765E1"/>
    <w:rsid w:val="00376690"/>
    <w:rsid w:val="00377849"/>
    <w:rsid w:val="00380B17"/>
    <w:rsid w:val="00381DEA"/>
    <w:rsid w:val="00381EE8"/>
    <w:rsid w:val="0038308A"/>
    <w:rsid w:val="00383125"/>
    <w:rsid w:val="00384AA4"/>
    <w:rsid w:val="00384AFC"/>
    <w:rsid w:val="003862B5"/>
    <w:rsid w:val="00386543"/>
    <w:rsid w:val="00386886"/>
    <w:rsid w:val="00386D33"/>
    <w:rsid w:val="00386F76"/>
    <w:rsid w:val="00390323"/>
    <w:rsid w:val="0039071B"/>
    <w:rsid w:val="00391C33"/>
    <w:rsid w:val="003924F0"/>
    <w:rsid w:val="00393401"/>
    <w:rsid w:val="00394F02"/>
    <w:rsid w:val="00395C25"/>
    <w:rsid w:val="00396656"/>
    <w:rsid w:val="003971D5"/>
    <w:rsid w:val="003974EA"/>
    <w:rsid w:val="00397A53"/>
    <w:rsid w:val="003A1FD4"/>
    <w:rsid w:val="003A3497"/>
    <w:rsid w:val="003A35EE"/>
    <w:rsid w:val="003A3B10"/>
    <w:rsid w:val="003A440C"/>
    <w:rsid w:val="003A5ADA"/>
    <w:rsid w:val="003A5D12"/>
    <w:rsid w:val="003A70BD"/>
    <w:rsid w:val="003B0C82"/>
    <w:rsid w:val="003B13E6"/>
    <w:rsid w:val="003B2819"/>
    <w:rsid w:val="003B3398"/>
    <w:rsid w:val="003B3911"/>
    <w:rsid w:val="003B4025"/>
    <w:rsid w:val="003B4626"/>
    <w:rsid w:val="003B5554"/>
    <w:rsid w:val="003B59EC"/>
    <w:rsid w:val="003B6300"/>
    <w:rsid w:val="003B6A13"/>
    <w:rsid w:val="003B7DA3"/>
    <w:rsid w:val="003C0AFC"/>
    <w:rsid w:val="003C151D"/>
    <w:rsid w:val="003C1E8F"/>
    <w:rsid w:val="003C3661"/>
    <w:rsid w:val="003C3795"/>
    <w:rsid w:val="003C4759"/>
    <w:rsid w:val="003C5B06"/>
    <w:rsid w:val="003C66A4"/>
    <w:rsid w:val="003C73FE"/>
    <w:rsid w:val="003C7802"/>
    <w:rsid w:val="003D3136"/>
    <w:rsid w:val="003D40AD"/>
    <w:rsid w:val="003D5F8C"/>
    <w:rsid w:val="003E3BA0"/>
    <w:rsid w:val="003E59DF"/>
    <w:rsid w:val="003E60F1"/>
    <w:rsid w:val="003E6668"/>
    <w:rsid w:val="003E7539"/>
    <w:rsid w:val="003E7F94"/>
    <w:rsid w:val="003F269B"/>
    <w:rsid w:val="003F320B"/>
    <w:rsid w:val="003F3893"/>
    <w:rsid w:val="003F3E2D"/>
    <w:rsid w:val="003F4C10"/>
    <w:rsid w:val="003F59FE"/>
    <w:rsid w:val="00402B2A"/>
    <w:rsid w:val="004035CE"/>
    <w:rsid w:val="004038B5"/>
    <w:rsid w:val="00406B53"/>
    <w:rsid w:val="00406DD8"/>
    <w:rsid w:val="0041041A"/>
    <w:rsid w:val="0041050C"/>
    <w:rsid w:val="00412369"/>
    <w:rsid w:val="00412AAE"/>
    <w:rsid w:val="00412BA6"/>
    <w:rsid w:val="00413B32"/>
    <w:rsid w:val="00416411"/>
    <w:rsid w:val="00417673"/>
    <w:rsid w:val="00417C5F"/>
    <w:rsid w:val="00420308"/>
    <w:rsid w:val="00421CB8"/>
    <w:rsid w:val="00423C3A"/>
    <w:rsid w:val="00425815"/>
    <w:rsid w:val="00430309"/>
    <w:rsid w:val="00430CE8"/>
    <w:rsid w:val="00430EBD"/>
    <w:rsid w:val="0043134C"/>
    <w:rsid w:val="00432144"/>
    <w:rsid w:val="00432997"/>
    <w:rsid w:val="00433128"/>
    <w:rsid w:val="004372BC"/>
    <w:rsid w:val="00440516"/>
    <w:rsid w:val="004419A0"/>
    <w:rsid w:val="00441D34"/>
    <w:rsid w:val="004425EA"/>
    <w:rsid w:val="00442FA3"/>
    <w:rsid w:val="0044389C"/>
    <w:rsid w:val="00443BE5"/>
    <w:rsid w:val="00444518"/>
    <w:rsid w:val="00444B6C"/>
    <w:rsid w:val="00445E81"/>
    <w:rsid w:val="004467BE"/>
    <w:rsid w:val="004473B1"/>
    <w:rsid w:val="00447BF0"/>
    <w:rsid w:val="00450968"/>
    <w:rsid w:val="0045345D"/>
    <w:rsid w:val="00453EA6"/>
    <w:rsid w:val="00454D94"/>
    <w:rsid w:val="00455686"/>
    <w:rsid w:val="00457868"/>
    <w:rsid w:val="004632AD"/>
    <w:rsid w:val="00464D0E"/>
    <w:rsid w:val="0046506D"/>
    <w:rsid w:val="004650E2"/>
    <w:rsid w:val="00465EB4"/>
    <w:rsid w:val="004670F8"/>
    <w:rsid w:val="00470B0B"/>
    <w:rsid w:val="00471070"/>
    <w:rsid w:val="004713C8"/>
    <w:rsid w:val="004718A6"/>
    <w:rsid w:val="0047268C"/>
    <w:rsid w:val="00472886"/>
    <w:rsid w:val="004739EA"/>
    <w:rsid w:val="004741DB"/>
    <w:rsid w:val="00474974"/>
    <w:rsid w:val="004812BB"/>
    <w:rsid w:val="00482CC6"/>
    <w:rsid w:val="004851D5"/>
    <w:rsid w:val="00485986"/>
    <w:rsid w:val="00490339"/>
    <w:rsid w:val="00491157"/>
    <w:rsid w:val="00492749"/>
    <w:rsid w:val="0049388F"/>
    <w:rsid w:val="004942A7"/>
    <w:rsid w:val="00494D56"/>
    <w:rsid w:val="0049565D"/>
    <w:rsid w:val="00496869"/>
    <w:rsid w:val="004A12E7"/>
    <w:rsid w:val="004A1C63"/>
    <w:rsid w:val="004A23A9"/>
    <w:rsid w:val="004A346C"/>
    <w:rsid w:val="004A3694"/>
    <w:rsid w:val="004A3D56"/>
    <w:rsid w:val="004A5000"/>
    <w:rsid w:val="004A5153"/>
    <w:rsid w:val="004A5BF3"/>
    <w:rsid w:val="004A65E8"/>
    <w:rsid w:val="004A7B19"/>
    <w:rsid w:val="004B0463"/>
    <w:rsid w:val="004B0DB0"/>
    <w:rsid w:val="004B4028"/>
    <w:rsid w:val="004B5022"/>
    <w:rsid w:val="004B5F23"/>
    <w:rsid w:val="004B5F5B"/>
    <w:rsid w:val="004B64E2"/>
    <w:rsid w:val="004B69AA"/>
    <w:rsid w:val="004B6EEE"/>
    <w:rsid w:val="004B7081"/>
    <w:rsid w:val="004C0125"/>
    <w:rsid w:val="004C183D"/>
    <w:rsid w:val="004C1B54"/>
    <w:rsid w:val="004C212A"/>
    <w:rsid w:val="004C3EA2"/>
    <w:rsid w:val="004C4D21"/>
    <w:rsid w:val="004C62EA"/>
    <w:rsid w:val="004C6D9B"/>
    <w:rsid w:val="004C74E4"/>
    <w:rsid w:val="004C7AFA"/>
    <w:rsid w:val="004C7FEC"/>
    <w:rsid w:val="004D1342"/>
    <w:rsid w:val="004D17C3"/>
    <w:rsid w:val="004D24EB"/>
    <w:rsid w:val="004D2C3E"/>
    <w:rsid w:val="004E0BF0"/>
    <w:rsid w:val="004E3ACB"/>
    <w:rsid w:val="004E3B62"/>
    <w:rsid w:val="004E46AC"/>
    <w:rsid w:val="004E62E3"/>
    <w:rsid w:val="004E6E49"/>
    <w:rsid w:val="004F04FD"/>
    <w:rsid w:val="004F0627"/>
    <w:rsid w:val="004F09A4"/>
    <w:rsid w:val="004F40C0"/>
    <w:rsid w:val="004F4B46"/>
    <w:rsid w:val="004F53B1"/>
    <w:rsid w:val="004F5A08"/>
    <w:rsid w:val="004F6679"/>
    <w:rsid w:val="004F6DD6"/>
    <w:rsid w:val="00500412"/>
    <w:rsid w:val="00500624"/>
    <w:rsid w:val="00500774"/>
    <w:rsid w:val="0050190F"/>
    <w:rsid w:val="00502FE9"/>
    <w:rsid w:val="005043C9"/>
    <w:rsid w:val="00504B68"/>
    <w:rsid w:val="005059A2"/>
    <w:rsid w:val="00505EFC"/>
    <w:rsid w:val="00506498"/>
    <w:rsid w:val="00510682"/>
    <w:rsid w:val="00512313"/>
    <w:rsid w:val="005135C1"/>
    <w:rsid w:val="0051463B"/>
    <w:rsid w:val="00514F52"/>
    <w:rsid w:val="005154C0"/>
    <w:rsid w:val="00515D56"/>
    <w:rsid w:val="00517766"/>
    <w:rsid w:val="00520109"/>
    <w:rsid w:val="00520296"/>
    <w:rsid w:val="005208EB"/>
    <w:rsid w:val="00520AD7"/>
    <w:rsid w:val="00520B36"/>
    <w:rsid w:val="0052154E"/>
    <w:rsid w:val="00521F15"/>
    <w:rsid w:val="00524F86"/>
    <w:rsid w:val="0052639D"/>
    <w:rsid w:val="005264E1"/>
    <w:rsid w:val="0052793A"/>
    <w:rsid w:val="00530C8B"/>
    <w:rsid w:val="00531949"/>
    <w:rsid w:val="00532876"/>
    <w:rsid w:val="005335B8"/>
    <w:rsid w:val="00535E20"/>
    <w:rsid w:val="005369D5"/>
    <w:rsid w:val="00540C19"/>
    <w:rsid w:val="00543946"/>
    <w:rsid w:val="005442B8"/>
    <w:rsid w:val="00544837"/>
    <w:rsid w:val="0054571A"/>
    <w:rsid w:val="00546072"/>
    <w:rsid w:val="0054662B"/>
    <w:rsid w:val="00546A01"/>
    <w:rsid w:val="005510F6"/>
    <w:rsid w:val="00551BD9"/>
    <w:rsid w:val="00552FEF"/>
    <w:rsid w:val="00553569"/>
    <w:rsid w:val="00553B6D"/>
    <w:rsid w:val="0055401C"/>
    <w:rsid w:val="0055482F"/>
    <w:rsid w:val="005549E0"/>
    <w:rsid w:val="00555844"/>
    <w:rsid w:val="00555BE6"/>
    <w:rsid w:val="00556CE0"/>
    <w:rsid w:val="00557217"/>
    <w:rsid w:val="00557A43"/>
    <w:rsid w:val="00560497"/>
    <w:rsid w:val="0056071B"/>
    <w:rsid w:val="0056117F"/>
    <w:rsid w:val="00561F2E"/>
    <w:rsid w:val="00562EA4"/>
    <w:rsid w:val="00563358"/>
    <w:rsid w:val="00571EFF"/>
    <w:rsid w:val="00575747"/>
    <w:rsid w:val="0057631A"/>
    <w:rsid w:val="005764A7"/>
    <w:rsid w:val="005773BD"/>
    <w:rsid w:val="00577C95"/>
    <w:rsid w:val="00580AD2"/>
    <w:rsid w:val="0058338E"/>
    <w:rsid w:val="00584E37"/>
    <w:rsid w:val="00591A4B"/>
    <w:rsid w:val="00596484"/>
    <w:rsid w:val="00597CD6"/>
    <w:rsid w:val="005A03DF"/>
    <w:rsid w:val="005A0707"/>
    <w:rsid w:val="005A0EA6"/>
    <w:rsid w:val="005A25FE"/>
    <w:rsid w:val="005A2C01"/>
    <w:rsid w:val="005A5075"/>
    <w:rsid w:val="005A6317"/>
    <w:rsid w:val="005A7D81"/>
    <w:rsid w:val="005B010A"/>
    <w:rsid w:val="005B0948"/>
    <w:rsid w:val="005B17C9"/>
    <w:rsid w:val="005B500F"/>
    <w:rsid w:val="005B50C0"/>
    <w:rsid w:val="005B7400"/>
    <w:rsid w:val="005B7CCC"/>
    <w:rsid w:val="005C058D"/>
    <w:rsid w:val="005C2375"/>
    <w:rsid w:val="005C2ADB"/>
    <w:rsid w:val="005C3358"/>
    <w:rsid w:val="005C3B39"/>
    <w:rsid w:val="005C585F"/>
    <w:rsid w:val="005C5C1C"/>
    <w:rsid w:val="005C730F"/>
    <w:rsid w:val="005C78C0"/>
    <w:rsid w:val="005D11BB"/>
    <w:rsid w:val="005D42BD"/>
    <w:rsid w:val="005D590B"/>
    <w:rsid w:val="005D69AD"/>
    <w:rsid w:val="005D7BC3"/>
    <w:rsid w:val="005E1E9C"/>
    <w:rsid w:val="005E2520"/>
    <w:rsid w:val="005E4384"/>
    <w:rsid w:val="005E4D53"/>
    <w:rsid w:val="005E547E"/>
    <w:rsid w:val="005F166E"/>
    <w:rsid w:val="005F2604"/>
    <w:rsid w:val="005F4508"/>
    <w:rsid w:val="005F47CB"/>
    <w:rsid w:val="005F5492"/>
    <w:rsid w:val="005F6191"/>
    <w:rsid w:val="0060011C"/>
    <w:rsid w:val="0060075F"/>
    <w:rsid w:val="006027BB"/>
    <w:rsid w:val="00603170"/>
    <w:rsid w:val="00603B1F"/>
    <w:rsid w:val="00604360"/>
    <w:rsid w:val="006043D4"/>
    <w:rsid w:val="006056F7"/>
    <w:rsid w:val="00605F07"/>
    <w:rsid w:val="006060B8"/>
    <w:rsid w:val="0060663C"/>
    <w:rsid w:val="006107D7"/>
    <w:rsid w:val="006117EE"/>
    <w:rsid w:val="00613BFA"/>
    <w:rsid w:val="0061481F"/>
    <w:rsid w:val="006154BF"/>
    <w:rsid w:val="00615D54"/>
    <w:rsid w:val="00616CDA"/>
    <w:rsid w:val="00621724"/>
    <w:rsid w:val="00621777"/>
    <w:rsid w:val="00624DAA"/>
    <w:rsid w:val="00625523"/>
    <w:rsid w:val="0062636A"/>
    <w:rsid w:val="00626FFD"/>
    <w:rsid w:val="0062753B"/>
    <w:rsid w:val="00631124"/>
    <w:rsid w:val="006314A7"/>
    <w:rsid w:val="006326CF"/>
    <w:rsid w:val="006330DC"/>
    <w:rsid w:val="00634178"/>
    <w:rsid w:val="00635200"/>
    <w:rsid w:val="00637463"/>
    <w:rsid w:val="00640549"/>
    <w:rsid w:val="0064090D"/>
    <w:rsid w:val="00640FDD"/>
    <w:rsid w:val="006414B4"/>
    <w:rsid w:val="00641665"/>
    <w:rsid w:val="00641C06"/>
    <w:rsid w:val="00641FD6"/>
    <w:rsid w:val="00642A38"/>
    <w:rsid w:val="00642E55"/>
    <w:rsid w:val="00643C99"/>
    <w:rsid w:val="00644049"/>
    <w:rsid w:val="006442C8"/>
    <w:rsid w:val="00644879"/>
    <w:rsid w:val="00646BF4"/>
    <w:rsid w:val="00647187"/>
    <w:rsid w:val="00647F1E"/>
    <w:rsid w:val="0065018F"/>
    <w:rsid w:val="00650F9F"/>
    <w:rsid w:val="00651352"/>
    <w:rsid w:val="0065321F"/>
    <w:rsid w:val="00653412"/>
    <w:rsid w:val="006536A7"/>
    <w:rsid w:val="00653F9F"/>
    <w:rsid w:val="00654965"/>
    <w:rsid w:val="006558A7"/>
    <w:rsid w:val="00655938"/>
    <w:rsid w:val="00656536"/>
    <w:rsid w:val="006569C9"/>
    <w:rsid w:val="0066093F"/>
    <w:rsid w:val="006616C3"/>
    <w:rsid w:val="00661FA8"/>
    <w:rsid w:val="006621E9"/>
    <w:rsid w:val="00662269"/>
    <w:rsid w:val="00663B65"/>
    <w:rsid w:val="00664C89"/>
    <w:rsid w:val="00665E66"/>
    <w:rsid w:val="006661E9"/>
    <w:rsid w:val="0066638F"/>
    <w:rsid w:val="006678E9"/>
    <w:rsid w:val="006709A3"/>
    <w:rsid w:val="006717F0"/>
    <w:rsid w:val="00671965"/>
    <w:rsid w:val="00671E1C"/>
    <w:rsid w:val="0067205A"/>
    <w:rsid w:val="00672AFC"/>
    <w:rsid w:val="00673A70"/>
    <w:rsid w:val="00674E97"/>
    <w:rsid w:val="0067587F"/>
    <w:rsid w:val="00675C33"/>
    <w:rsid w:val="00676963"/>
    <w:rsid w:val="00676F06"/>
    <w:rsid w:val="00677348"/>
    <w:rsid w:val="00680611"/>
    <w:rsid w:val="00683435"/>
    <w:rsid w:val="006839AE"/>
    <w:rsid w:val="006847A5"/>
    <w:rsid w:val="00684C32"/>
    <w:rsid w:val="0068545F"/>
    <w:rsid w:val="006855E2"/>
    <w:rsid w:val="00687C9D"/>
    <w:rsid w:val="00690BA7"/>
    <w:rsid w:val="00692C00"/>
    <w:rsid w:val="006939D2"/>
    <w:rsid w:val="00694B9A"/>
    <w:rsid w:val="00695B11"/>
    <w:rsid w:val="00696667"/>
    <w:rsid w:val="006978A1"/>
    <w:rsid w:val="006A0BEB"/>
    <w:rsid w:val="006A0CC1"/>
    <w:rsid w:val="006A0D8A"/>
    <w:rsid w:val="006A0DCB"/>
    <w:rsid w:val="006A1706"/>
    <w:rsid w:val="006A181B"/>
    <w:rsid w:val="006A26C4"/>
    <w:rsid w:val="006A33DA"/>
    <w:rsid w:val="006A3BF2"/>
    <w:rsid w:val="006A488B"/>
    <w:rsid w:val="006A5BAB"/>
    <w:rsid w:val="006A5E07"/>
    <w:rsid w:val="006A79C8"/>
    <w:rsid w:val="006A7FD0"/>
    <w:rsid w:val="006B0EF4"/>
    <w:rsid w:val="006B30D7"/>
    <w:rsid w:val="006B5976"/>
    <w:rsid w:val="006B5AB6"/>
    <w:rsid w:val="006B6921"/>
    <w:rsid w:val="006B76EA"/>
    <w:rsid w:val="006B7C39"/>
    <w:rsid w:val="006C2DF8"/>
    <w:rsid w:val="006C39AE"/>
    <w:rsid w:val="006C4D5A"/>
    <w:rsid w:val="006D02F1"/>
    <w:rsid w:val="006D1114"/>
    <w:rsid w:val="006D47BF"/>
    <w:rsid w:val="006D7A5A"/>
    <w:rsid w:val="006E0B34"/>
    <w:rsid w:val="006E10AC"/>
    <w:rsid w:val="006E16DE"/>
    <w:rsid w:val="006E2D69"/>
    <w:rsid w:val="006E3898"/>
    <w:rsid w:val="006E5D0D"/>
    <w:rsid w:val="006E6C9F"/>
    <w:rsid w:val="006E7106"/>
    <w:rsid w:val="006E71AD"/>
    <w:rsid w:val="006F04CF"/>
    <w:rsid w:val="006F2CB1"/>
    <w:rsid w:val="006F35B4"/>
    <w:rsid w:val="006F446C"/>
    <w:rsid w:val="006F6144"/>
    <w:rsid w:val="006F70EE"/>
    <w:rsid w:val="007021BA"/>
    <w:rsid w:val="0070306A"/>
    <w:rsid w:val="00703778"/>
    <w:rsid w:val="00703EFA"/>
    <w:rsid w:val="00704B65"/>
    <w:rsid w:val="00704D4A"/>
    <w:rsid w:val="00705C1A"/>
    <w:rsid w:val="00710643"/>
    <w:rsid w:val="00714741"/>
    <w:rsid w:val="0071598A"/>
    <w:rsid w:val="00715D6F"/>
    <w:rsid w:val="00716410"/>
    <w:rsid w:val="007172D8"/>
    <w:rsid w:val="007174ED"/>
    <w:rsid w:val="00717A82"/>
    <w:rsid w:val="00717DB3"/>
    <w:rsid w:val="00717F22"/>
    <w:rsid w:val="00717FC2"/>
    <w:rsid w:val="00721F22"/>
    <w:rsid w:val="00726CA4"/>
    <w:rsid w:val="00727320"/>
    <w:rsid w:val="007316B1"/>
    <w:rsid w:val="00731A68"/>
    <w:rsid w:val="00732D93"/>
    <w:rsid w:val="00733ACF"/>
    <w:rsid w:val="00735EE7"/>
    <w:rsid w:val="00736254"/>
    <w:rsid w:val="0073727E"/>
    <w:rsid w:val="00741490"/>
    <w:rsid w:val="00741821"/>
    <w:rsid w:val="00741D7E"/>
    <w:rsid w:val="00745FFA"/>
    <w:rsid w:val="007465F2"/>
    <w:rsid w:val="00746896"/>
    <w:rsid w:val="007475C7"/>
    <w:rsid w:val="00750092"/>
    <w:rsid w:val="007507CC"/>
    <w:rsid w:val="00750ED5"/>
    <w:rsid w:val="00751D95"/>
    <w:rsid w:val="0075216D"/>
    <w:rsid w:val="00752284"/>
    <w:rsid w:val="007530CE"/>
    <w:rsid w:val="007534A2"/>
    <w:rsid w:val="00753C1F"/>
    <w:rsid w:val="007543AA"/>
    <w:rsid w:val="00754401"/>
    <w:rsid w:val="00757DEC"/>
    <w:rsid w:val="007606D9"/>
    <w:rsid w:val="00761610"/>
    <w:rsid w:val="00762521"/>
    <w:rsid w:val="00762BE0"/>
    <w:rsid w:val="00762C99"/>
    <w:rsid w:val="007661A0"/>
    <w:rsid w:val="007666FC"/>
    <w:rsid w:val="00766EA7"/>
    <w:rsid w:val="007676DE"/>
    <w:rsid w:val="00771145"/>
    <w:rsid w:val="00773308"/>
    <w:rsid w:val="0077331A"/>
    <w:rsid w:val="00773594"/>
    <w:rsid w:val="007739B3"/>
    <w:rsid w:val="00774798"/>
    <w:rsid w:val="007753DC"/>
    <w:rsid w:val="007755A9"/>
    <w:rsid w:val="007768C8"/>
    <w:rsid w:val="00776B86"/>
    <w:rsid w:val="00776D32"/>
    <w:rsid w:val="00780CC1"/>
    <w:rsid w:val="0078576C"/>
    <w:rsid w:val="007858A8"/>
    <w:rsid w:val="0079288C"/>
    <w:rsid w:val="0079381A"/>
    <w:rsid w:val="00793F14"/>
    <w:rsid w:val="0079508A"/>
    <w:rsid w:val="007A0173"/>
    <w:rsid w:val="007A19DF"/>
    <w:rsid w:val="007A4586"/>
    <w:rsid w:val="007A4B73"/>
    <w:rsid w:val="007A4C8F"/>
    <w:rsid w:val="007A5881"/>
    <w:rsid w:val="007A5965"/>
    <w:rsid w:val="007A63DC"/>
    <w:rsid w:val="007A731B"/>
    <w:rsid w:val="007B0A65"/>
    <w:rsid w:val="007B0C16"/>
    <w:rsid w:val="007B103F"/>
    <w:rsid w:val="007B1BC1"/>
    <w:rsid w:val="007B2CA6"/>
    <w:rsid w:val="007B3D36"/>
    <w:rsid w:val="007B3F90"/>
    <w:rsid w:val="007B5E5D"/>
    <w:rsid w:val="007B7827"/>
    <w:rsid w:val="007C007A"/>
    <w:rsid w:val="007C27B3"/>
    <w:rsid w:val="007C457C"/>
    <w:rsid w:val="007C4879"/>
    <w:rsid w:val="007C508C"/>
    <w:rsid w:val="007C575E"/>
    <w:rsid w:val="007C5F82"/>
    <w:rsid w:val="007C6CF4"/>
    <w:rsid w:val="007C6D78"/>
    <w:rsid w:val="007D06CA"/>
    <w:rsid w:val="007D08A5"/>
    <w:rsid w:val="007D214E"/>
    <w:rsid w:val="007D397F"/>
    <w:rsid w:val="007D3DDA"/>
    <w:rsid w:val="007D3F66"/>
    <w:rsid w:val="007D54A3"/>
    <w:rsid w:val="007D5F3F"/>
    <w:rsid w:val="007D6D14"/>
    <w:rsid w:val="007E1336"/>
    <w:rsid w:val="007E1619"/>
    <w:rsid w:val="007E1997"/>
    <w:rsid w:val="007E2083"/>
    <w:rsid w:val="007E40D6"/>
    <w:rsid w:val="007E42FC"/>
    <w:rsid w:val="007E50C0"/>
    <w:rsid w:val="007E67C1"/>
    <w:rsid w:val="007F29C7"/>
    <w:rsid w:val="007F483E"/>
    <w:rsid w:val="007F5228"/>
    <w:rsid w:val="007F53DE"/>
    <w:rsid w:val="007F5CE3"/>
    <w:rsid w:val="007F66F6"/>
    <w:rsid w:val="007F70CE"/>
    <w:rsid w:val="007F7222"/>
    <w:rsid w:val="00800A57"/>
    <w:rsid w:val="00800B45"/>
    <w:rsid w:val="008013A1"/>
    <w:rsid w:val="00802301"/>
    <w:rsid w:val="00803473"/>
    <w:rsid w:val="00803B3A"/>
    <w:rsid w:val="00803F1B"/>
    <w:rsid w:val="00804969"/>
    <w:rsid w:val="00810026"/>
    <w:rsid w:val="008121AF"/>
    <w:rsid w:val="00814BEC"/>
    <w:rsid w:val="008151F1"/>
    <w:rsid w:val="00815336"/>
    <w:rsid w:val="00816037"/>
    <w:rsid w:val="00816F4B"/>
    <w:rsid w:val="00817525"/>
    <w:rsid w:val="0082132A"/>
    <w:rsid w:val="00822E88"/>
    <w:rsid w:val="008233D0"/>
    <w:rsid w:val="00823E80"/>
    <w:rsid w:val="008250E6"/>
    <w:rsid w:val="0082664E"/>
    <w:rsid w:val="00827DE5"/>
    <w:rsid w:val="0083270B"/>
    <w:rsid w:val="008354B4"/>
    <w:rsid w:val="0083651D"/>
    <w:rsid w:val="00836648"/>
    <w:rsid w:val="0083758C"/>
    <w:rsid w:val="0083787B"/>
    <w:rsid w:val="00837E21"/>
    <w:rsid w:val="0084081B"/>
    <w:rsid w:val="00841619"/>
    <w:rsid w:val="008424B2"/>
    <w:rsid w:val="008425CC"/>
    <w:rsid w:val="00842DA2"/>
    <w:rsid w:val="00843517"/>
    <w:rsid w:val="00843E45"/>
    <w:rsid w:val="00845288"/>
    <w:rsid w:val="008462C0"/>
    <w:rsid w:val="00850296"/>
    <w:rsid w:val="008502A5"/>
    <w:rsid w:val="00851290"/>
    <w:rsid w:val="00851511"/>
    <w:rsid w:val="0085550E"/>
    <w:rsid w:val="00856906"/>
    <w:rsid w:val="00856B35"/>
    <w:rsid w:val="008577FA"/>
    <w:rsid w:val="00857F62"/>
    <w:rsid w:val="00860069"/>
    <w:rsid w:val="008608B1"/>
    <w:rsid w:val="00863C35"/>
    <w:rsid w:val="00865748"/>
    <w:rsid w:val="00866506"/>
    <w:rsid w:val="0086756C"/>
    <w:rsid w:val="008733B1"/>
    <w:rsid w:val="00874E00"/>
    <w:rsid w:val="008750F0"/>
    <w:rsid w:val="0087569F"/>
    <w:rsid w:val="00876949"/>
    <w:rsid w:val="00882A5F"/>
    <w:rsid w:val="008830D3"/>
    <w:rsid w:val="00883A30"/>
    <w:rsid w:val="00883DC9"/>
    <w:rsid w:val="00884FBF"/>
    <w:rsid w:val="00885352"/>
    <w:rsid w:val="00887CDC"/>
    <w:rsid w:val="00887D60"/>
    <w:rsid w:val="00887EE2"/>
    <w:rsid w:val="00890893"/>
    <w:rsid w:val="00890A6E"/>
    <w:rsid w:val="00890C73"/>
    <w:rsid w:val="008940F2"/>
    <w:rsid w:val="00894732"/>
    <w:rsid w:val="00895D2B"/>
    <w:rsid w:val="00897008"/>
    <w:rsid w:val="0089742D"/>
    <w:rsid w:val="00897BA1"/>
    <w:rsid w:val="008A0D07"/>
    <w:rsid w:val="008A154E"/>
    <w:rsid w:val="008A2445"/>
    <w:rsid w:val="008A2AE4"/>
    <w:rsid w:val="008A2C7B"/>
    <w:rsid w:val="008A325C"/>
    <w:rsid w:val="008A4122"/>
    <w:rsid w:val="008A4318"/>
    <w:rsid w:val="008A4B38"/>
    <w:rsid w:val="008A5EC3"/>
    <w:rsid w:val="008B0F75"/>
    <w:rsid w:val="008B16A0"/>
    <w:rsid w:val="008B2AA6"/>
    <w:rsid w:val="008B4299"/>
    <w:rsid w:val="008B532B"/>
    <w:rsid w:val="008B5A21"/>
    <w:rsid w:val="008B6152"/>
    <w:rsid w:val="008B6B87"/>
    <w:rsid w:val="008B6DE6"/>
    <w:rsid w:val="008C105C"/>
    <w:rsid w:val="008C131F"/>
    <w:rsid w:val="008C2415"/>
    <w:rsid w:val="008C26C3"/>
    <w:rsid w:val="008C375D"/>
    <w:rsid w:val="008C43EC"/>
    <w:rsid w:val="008D0182"/>
    <w:rsid w:val="008D02B5"/>
    <w:rsid w:val="008D0FF7"/>
    <w:rsid w:val="008D3B02"/>
    <w:rsid w:val="008D6140"/>
    <w:rsid w:val="008D6E1E"/>
    <w:rsid w:val="008E0AA4"/>
    <w:rsid w:val="008E1264"/>
    <w:rsid w:val="008E2632"/>
    <w:rsid w:val="008E396B"/>
    <w:rsid w:val="008E3F12"/>
    <w:rsid w:val="008E4AEB"/>
    <w:rsid w:val="008E70DA"/>
    <w:rsid w:val="008E7D10"/>
    <w:rsid w:val="008F1C11"/>
    <w:rsid w:val="008F213B"/>
    <w:rsid w:val="008F22C1"/>
    <w:rsid w:val="008F3C18"/>
    <w:rsid w:val="008F3C8F"/>
    <w:rsid w:val="008F5D21"/>
    <w:rsid w:val="008F6264"/>
    <w:rsid w:val="008F6935"/>
    <w:rsid w:val="008F6E3D"/>
    <w:rsid w:val="008F72BF"/>
    <w:rsid w:val="009002F9"/>
    <w:rsid w:val="00903FC0"/>
    <w:rsid w:val="00905398"/>
    <w:rsid w:val="009061BB"/>
    <w:rsid w:val="00907229"/>
    <w:rsid w:val="00907A48"/>
    <w:rsid w:val="00910202"/>
    <w:rsid w:val="009103A7"/>
    <w:rsid w:val="00910B50"/>
    <w:rsid w:val="00912006"/>
    <w:rsid w:val="009123A9"/>
    <w:rsid w:val="00916670"/>
    <w:rsid w:val="00916963"/>
    <w:rsid w:val="00916AE8"/>
    <w:rsid w:val="00920A19"/>
    <w:rsid w:val="00920AA2"/>
    <w:rsid w:val="00920AE9"/>
    <w:rsid w:val="00920AEE"/>
    <w:rsid w:val="00920F8B"/>
    <w:rsid w:val="00921439"/>
    <w:rsid w:val="00921F56"/>
    <w:rsid w:val="00921FCB"/>
    <w:rsid w:val="009225D8"/>
    <w:rsid w:val="00923964"/>
    <w:rsid w:val="00924AA7"/>
    <w:rsid w:val="00927E41"/>
    <w:rsid w:val="0093016D"/>
    <w:rsid w:val="0093211C"/>
    <w:rsid w:val="00932464"/>
    <w:rsid w:val="00932BE0"/>
    <w:rsid w:val="00932EE1"/>
    <w:rsid w:val="009338C2"/>
    <w:rsid w:val="00936543"/>
    <w:rsid w:val="0093755F"/>
    <w:rsid w:val="009379FC"/>
    <w:rsid w:val="00940135"/>
    <w:rsid w:val="0094036C"/>
    <w:rsid w:val="00940A27"/>
    <w:rsid w:val="00941191"/>
    <w:rsid w:val="009419B0"/>
    <w:rsid w:val="00942D97"/>
    <w:rsid w:val="009439EA"/>
    <w:rsid w:val="00943D0A"/>
    <w:rsid w:val="0094472E"/>
    <w:rsid w:val="00946E5A"/>
    <w:rsid w:val="009507B4"/>
    <w:rsid w:val="00951158"/>
    <w:rsid w:val="00952358"/>
    <w:rsid w:val="0095247B"/>
    <w:rsid w:val="00953469"/>
    <w:rsid w:val="00953916"/>
    <w:rsid w:val="00956D15"/>
    <w:rsid w:val="00956E26"/>
    <w:rsid w:val="0096141F"/>
    <w:rsid w:val="00961823"/>
    <w:rsid w:val="009621DB"/>
    <w:rsid w:val="009627AA"/>
    <w:rsid w:val="00962F1C"/>
    <w:rsid w:val="009638B2"/>
    <w:rsid w:val="00964373"/>
    <w:rsid w:val="009654C7"/>
    <w:rsid w:val="00965A66"/>
    <w:rsid w:val="00965A6A"/>
    <w:rsid w:val="00965E4F"/>
    <w:rsid w:val="009667AD"/>
    <w:rsid w:val="00972045"/>
    <w:rsid w:val="00972595"/>
    <w:rsid w:val="009739D7"/>
    <w:rsid w:val="00973B16"/>
    <w:rsid w:val="00973DFE"/>
    <w:rsid w:val="00974043"/>
    <w:rsid w:val="00976055"/>
    <w:rsid w:val="009762D5"/>
    <w:rsid w:val="00980E50"/>
    <w:rsid w:val="00981842"/>
    <w:rsid w:val="00982352"/>
    <w:rsid w:val="009839A3"/>
    <w:rsid w:val="00983B55"/>
    <w:rsid w:val="00984781"/>
    <w:rsid w:val="00985071"/>
    <w:rsid w:val="00986BF4"/>
    <w:rsid w:val="00991D45"/>
    <w:rsid w:val="00991F88"/>
    <w:rsid w:val="00995243"/>
    <w:rsid w:val="009953B3"/>
    <w:rsid w:val="00996BF4"/>
    <w:rsid w:val="0099799C"/>
    <w:rsid w:val="009A17AC"/>
    <w:rsid w:val="009A3DD9"/>
    <w:rsid w:val="009A45B5"/>
    <w:rsid w:val="009A4726"/>
    <w:rsid w:val="009A53F9"/>
    <w:rsid w:val="009A565B"/>
    <w:rsid w:val="009A60D6"/>
    <w:rsid w:val="009B0803"/>
    <w:rsid w:val="009B1426"/>
    <w:rsid w:val="009B2B2C"/>
    <w:rsid w:val="009B6E26"/>
    <w:rsid w:val="009C0E0D"/>
    <w:rsid w:val="009C2387"/>
    <w:rsid w:val="009C44E6"/>
    <w:rsid w:val="009C755C"/>
    <w:rsid w:val="009D14EA"/>
    <w:rsid w:val="009D46C5"/>
    <w:rsid w:val="009D4A9E"/>
    <w:rsid w:val="009D5AA8"/>
    <w:rsid w:val="009D5C38"/>
    <w:rsid w:val="009D6AE4"/>
    <w:rsid w:val="009D7751"/>
    <w:rsid w:val="009D78F0"/>
    <w:rsid w:val="009D7BB0"/>
    <w:rsid w:val="009D7EFA"/>
    <w:rsid w:val="009E0E41"/>
    <w:rsid w:val="009E0F93"/>
    <w:rsid w:val="009E2A53"/>
    <w:rsid w:val="009E59BA"/>
    <w:rsid w:val="009E605B"/>
    <w:rsid w:val="009E63B4"/>
    <w:rsid w:val="009E6C9E"/>
    <w:rsid w:val="009E79DE"/>
    <w:rsid w:val="009F05F0"/>
    <w:rsid w:val="009F1198"/>
    <w:rsid w:val="009F3A48"/>
    <w:rsid w:val="009F5276"/>
    <w:rsid w:val="009F55D0"/>
    <w:rsid w:val="009F61A1"/>
    <w:rsid w:val="009F68DA"/>
    <w:rsid w:val="009F6916"/>
    <w:rsid w:val="00A00A3E"/>
    <w:rsid w:val="00A0284F"/>
    <w:rsid w:val="00A02B7B"/>
    <w:rsid w:val="00A064D4"/>
    <w:rsid w:val="00A066A9"/>
    <w:rsid w:val="00A06D28"/>
    <w:rsid w:val="00A07218"/>
    <w:rsid w:val="00A0773A"/>
    <w:rsid w:val="00A135B7"/>
    <w:rsid w:val="00A136B5"/>
    <w:rsid w:val="00A13E8D"/>
    <w:rsid w:val="00A14316"/>
    <w:rsid w:val="00A143DD"/>
    <w:rsid w:val="00A146E2"/>
    <w:rsid w:val="00A1540D"/>
    <w:rsid w:val="00A1578D"/>
    <w:rsid w:val="00A16FA8"/>
    <w:rsid w:val="00A1735A"/>
    <w:rsid w:val="00A177E6"/>
    <w:rsid w:val="00A21226"/>
    <w:rsid w:val="00A21F99"/>
    <w:rsid w:val="00A22917"/>
    <w:rsid w:val="00A234EC"/>
    <w:rsid w:val="00A2355D"/>
    <w:rsid w:val="00A23614"/>
    <w:rsid w:val="00A259A1"/>
    <w:rsid w:val="00A3060E"/>
    <w:rsid w:val="00A31729"/>
    <w:rsid w:val="00A334B7"/>
    <w:rsid w:val="00A33612"/>
    <w:rsid w:val="00A33D40"/>
    <w:rsid w:val="00A34388"/>
    <w:rsid w:val="00A35803"/>
    <w:rsid w:val="00A35A50"/>
    <w:rsid w:val="00A36CAD"/>
    <w:rsid w:val="00A37FF7"/>
    <w:rsid w:val="00A40A7A"/>
    <w:rsid w:val="00A40ADD"/>
    <w:rsid w:val="00A41B7E"/>
    <w:rsid w:val="00A429A5"/>
    <w:rsid w:val="00A447F0"/>
    <w:rsid w:val="00A44A35"/>
    <w:rsid w:val="00A450FD"/>
    <w:rsid w:val="00A45265"/>
    <w:rsid w:val="00A46ADF"/>
    <w:rsid w:val="00A509A2"/>
    <w:rsid w:val="00A51C72"/>
    <w:rsid w:val="00A536F0"/>
    <w:rsid w:val="00A54844"/>
    <w:rsid w:val="00A54D8A"/>
    <w:rsid w:val="00A603E2"/>
    <w:rsid w:val="00A60953"/>
    <w:rsid w:val="00A60C36"/>
    <w:rsid w:val="00A61BBB"/>
    <w:rsid w:val="00A61D7F"/>
    <w:rsid w:val="00A62BFB"/>
    <w:rsid w:val="00A63758"/>
    <w:rsid w:val="00A646B7"/>
    <w:rsid w:val="00A65D44"/>
    <w:rsid w:val="00A660AF"/>
    <w:rsid w:val="00A6704E"/>
    <w:rsid w:val="00A70496"/>
    <w:rsid w:val="00A70BE4"/>
    <w:rsid w:val="00A7158A"/>
    <w:rsid w:val="00A71FD3"/>
    <w:rsid w:val="00A7379B"/>
    <w:rsid w:val="00A73DCD"/>
    <w:rsid w:val="00A7540F"/>
    <w:rsid w:val="00A76DFC"/>
    <w:rsid w:val="00A774D8"/>
    <w:rsid w:val="00A829B1"/>
    <w:rsid w:val="00A82E0E"/>
    <w:rsid w:val="00A844BF"/>
    <w:rsid w:val="00A84F50"/>
    <w:rsid w:val="00A85B5C"/>
    <w:rsid w:val="00A86542"/>
    <w:rsid w:val="00A873D2"/>
    <w:rsid w:val="00A87C62"/>
    <w:rsid w:val="00A87EE9"/>
    <w:rsid w:val="00A939D7"/>
    <w:rsid w:val="00A93ADF"/>
    <w:rsid w:val="00A93D3E"/>
    <w:rsid w:val="00A94B7A"/>
    <w:rsid w:val="00A94EBC"/>
    <w:rsid w:val="00A95B66"/>
    <w:rsid w:val="00AA0F90"/>
    <w:rsid w:val="00AA5F20"/>
    <w:rsid w:val="00AA767E"/>
    <w:rsid w:val="00AA7C44"/>
    <w:rsid w:val="00AB3B75"/>
    <w:rsid w:val="00AB43FA"/>
    <w:rsid w:val="00AB51E4"/>
    <w:rsid w:val="00AB5715"/>
    <w:rsid w:val="00AB637A"/>
    <w:rsid w:val="00AB6F74"/>
    <w:rsid w:val="00AB7338"/>
    <w:rsid w:val="00AC0C2B"/>
    <w:rsid w:val="00AC14B3"/>
    <w:rsid w:val="00AC358B"/>
    <w:rsid w:val="00AC391C"/>
    <w:rsid w:val="00AC3C43"/>
    <w:rsid w:val="00AC7EEC"/>
    <w:rsid w:val="00AD0017"/>
    <w:rsid w:val="00AD19B0"/>
    <w:rsid w:val="00AD36C6"/>
    <w:rsid w:val="00AD4F03"/>
    <w:rsid w:val="00AD5135"/>
    <w:rsid w:val="00AD5AA3"/>
    <w:rsid w:val="00AD7DD4"/>
    <w:rsid w:val="00AE0736"/>
    <w:rsid w:val="00AE1010"/>
    <w:rsid w:val="00AE1919"/>
    <w:rsid w:val="00AE46A9"/>
    <w:rsid w:val="00AE57C3"/>
    <w:rsid w:val="00AE7103"/>
    <w:rsid w:val="00AE7DCE"/>
    <w:rsid w:val="00AF02E3"/>
    <w:rsid w:val="00AF1E55"/>
    <w:rsid w:val="00AF33ED"/>
    <w:rsid w:val="00AF441C"/>
    <w:rsid w:val="00AF5099"/>
    <w:rsid w:val="00AF58CB"/>
    <w:rsid w:val="00AF6E15"/>
    <w:rsid w:val="00AF7A64"/>
    <w:rsid w:val="00AF7B38"/>
    <w:rsid w:val="00B008F0"/>
    <w:rsid w:val="00B06AC3"/>
    <w:rsid w:val="00B0770E"/>
    <w:rsid w:val="00B07E0F"/>
    <w:rsid w:val="00B11F00"/>
    <w:rsid w:val="00B12054"/>
    <w:rsid w:val="00B1216B"/>
    <w:rsid w:val="00B12994"/>
    <w:rsid w:val="00B14312"/>
    <w:rsid w:val="00B21559"/>
    <w:rsid w:val="00B22D36"/>
    <w:rsid w:val="00B23C32"/>
    <w:rsid w:val="00B254C2"/>
    <w:rsid w:val="00B25DF2"/>
    <w:rsid w:val="00B27702"/>
    <w:rsid w:val="00B30640"/>
    <w:rsid w:val="00B30DD7"/>
    <w:rsid w:val="00B32FEA"/>
    <w:rsid w:val="00B33773"/>
    <w:rsid w:val="00B33835"/>
    <w:rsid w:val="00B34045"/>
    <w:rsid w:val="00B341F0"/>
    <w:rsid w:val="00B358D1"/>
    <w:rsid w:val="00B35F83"/>
    <w:rsid w:val="00B36B5D"/>
    <w:rsid w:val="00B41B47"/>
    <w:rsid w:val="00B42D4A"/>
    <w:rsid w:val="00B43720"/>
    <w:rsid w:val="00B44402"/>
    <w:rsid w:val="00B45DBF"/>
    <w:rsid w:val="00B460BE"/>
    <w:rsid w:val="00B46BF3"/>
    <w:rsid w:val="00B506B0"/>
    <w:rsid w:val="00B50E48"/>
    <w:rsid w:val="00B51250"/>
    <w:rsid w:val="00B54E9E"/>
    <w:rsid w:val="00B55590"/>
    <w:rsid w:val="00B55B9B"/>
    <w:rsid w:val="00B5722B"/>
    <w:rsid w:val="00B5775E"/>
    <w:rsid w:val="00B61842"/>
    <w:rsid w:val="00B620A4"/>
    <w:rsid w:val="00B62D55"/>
    <w:rsid w:val="00B63409"/>
    <w:rsid w:val="00B63DDA"/>
    <w:rsid w:val="00B63F26"/>
    <w:rsid w:val="00B6468C"/>
    <w:rsid w:val="00B647CF"/>
    <w:rsid w:val="00B64CB9"/>
    <w:rsid w:val="00B66289"/>
    <w:rsid w:val="00B6648F"/>
    <w:rsid w:val="00B67672"/>
    <w:rsid w:val="00B67C60"/>
    <w:rsid w:val="00B67CD8"/>
    <w:rsid w:val="00B72A6D"/>
    <w:rsid w:val="00B83CE9"/>
    <w:rsid w:val="00B84404"/>
    <w:rsid w:val="00B8700E"/>
    <w:rsid w:val="00B87717"/>
    <w:rsid w:val="00B87D7A"/>
    <w:rsid w:val="00B90A73"/>
    <w:rsid w:val="00B934FB"/>
    <w:rsid w:val="00B956FA"/>
    <w:rsid w:val="00B969BC"/>
    <w:rsid w:val="00B96DA2"/>
    <w:rsid w:val="00B97EF2"/>
    <w:rsid w:val="00BA1F78"/>
    <w:rsid w:val="00BA35C9"/>
    <w:rsid w:val="00BA4248"/>
    <w:rsid w:val="00BA4E63"/>
    <w:rsid w:val="00BA553C"/>
    <w:rsid w:val="00BA695D"/>
    <w:rsid w:val="00BA755F"/>
    <w:rsid w:val="00BA7972"/>
    <w:rsid w:val="00BA7EEE"/>
    <w:rsid w:val="00BB0815"/>
    <w:rsid w:val="00BB15FD"/>
    <w:rsid w:val="00BB1826"/>
    <w:rsid w:val="00BB25A2"/>
    <w:rsid w:val="00BB33A4"/>
    <w:rsid w:val="00BC26FC"/>
    <w:rsid w:val="00BC3CEA"/>
    <w:rsid w:val="00BC3D65"/>
    <w:rsid w:val="00BC4E77"/>
    <w:rsid w:val="00BC6DEA"/>
    <w:rsid w:val="00BD0057"/>
    <w:rsid w:val="00BD15C6"/>
    <w:rsid w:val="00BD2DA4"/>
    <w:rsid w:val="00BD4D6B"/>
    <w:rsid w:val="00BD512F"/>
    <w:rsid w:val="00BD6EBB"/>
    <w:rsid w:val="00BE0A84"/>
    <w:rsid w:val="00BE11A3"/>
    <w:rsid w:val="00BE3232"/>
    <w:rsid w:val="00BE34FC"/>
    <w:rsid w:val="00BE3D9B"/>
    <w:rsid w:val="00BE448C"/>
    <w:rsid w:val="00BE47E7"/>
    <w:rsid w:val="00BE5073"/>
    <w:rsid w:val="00BE5BAC"/>
    <w:rsid w:val="00BE6331"/>
    <w:rsid w:val="00BE6F0B"/>
    <w:rsid w:val="00BF03F8"/>
    <w:rsid w:val="00BF0400"/>
    <w:rsid w:val="00BF1857"/>
    <w:rsid w:val="00BF314E"/>
    <w:rsid w:val="00BF3541"/>
    <w:rsid w:val="00BF379C"/>
    <w:rsid w:val="00BF44AB"/>
    <w:rsid w:val="00BF53B4"/>
    <w:rsid w:val="00BF64DF"/>
    <w:rsid w:val="00BF66A3"/>
    <w:rsid w:val="00C00752"/>
    <w:rsid w:val="00C0084C"/>
    <w:rsid w:val="00C01040"/>
    <w:rsid w:val="00C0194A"/>
    <w:rsid w:val="00C030CA"/>
    <w:rsid w:val="00C03DA8"/>
    <w:rsid w:val="00C058BF"/>
    <w:rsid w:val="00C0621B"/>
    <w:rsid w:val="00C10443"/>
    <w:rsid w:val="00C11264"/>
    <w:rsid w:val="00C11847"/>
    <w:rsid w:val="00C11A51"/>
    <w:rsid w:val="00C13F8C"/>
    <w:rsid w:val="00C1422C"/>
    <w:rsid w:val="00C15AB2"/>
    <w:rsid w:val="00C15BCF"/>
    <w:rsid w:val="00C16137"/>
    <w:rsid w:val="00C20165"/>
    <w:rsid w:val="00C21C90"/>
    <w:rsid w:val="00C2405A"/>
    <w:rsid w:val="00C24C86"/>
    <w:rsid w:val="00C2562F"/>
    <w:rsid w:val="00C26E18"/>
    <w:rsid w:val="00C313D9"/>
    <w:rsid w:val="00C321FD"/>
    <w:rsid w:val="00C32861"/>
    <w:rsid w:val="00C344FD"/>
    <w:rsid w:val="00C34B09"/>
    <w:rsid w:val="00C3568A"/>
    <w:rsid w:val="00C35B1A"/>
    <w:rsid w:val="00C35EA7"/>
    <w:rsid w:val="00C40DDB"/>
    <w:rsid w:val="00C41305"/>
    <w:rsid w:val="00C4134F"/>
    <w:rsid w:val="00C42063"/>
    <w:rsid w:val="00C43F47"/>
    <w:rsid w:val="00C44D53"/>
    <w:rsid w:val="00C475AB"/>
    <w:rsid w:val="00C503CC"/>
    <w:rsid w:val="00C529C6"/>
    <w:rsid w:val="00C52D13"/>
    <w:rsid w:val="00C540FB"/>
    <w:rsid w:val="00C56092"/>
    <w:rsid w:val="00C566DC"/>
    <w:rsid w:val="00C56D48"/>
    <w:rsid w:val="00C57454"/>
    <w:rsid w:val="00C5788C"/>
    <w:rsid w:val="00C60649"/>
    <w:rsid w:val="00C60725"/>
    <w:rsid w:val="00C60B15"/>
    <w:rsid w:val="00C624A2"/>
    <w:rsid w:val="00C63341"/>
    <w:rsid w:val="00C63610"/>
    <w:rsid w:val="00C638CB"/>
    <w:rsid w:val="00C641B7"/>
    <w:rsid w:val="00C64C96"/>
    <w:rsid w:val="00C66959"/>
    <w:rsid w:val="00C67F60"/>
    <w:rsid w:val="00C70349"/>
    <w:rsid w:val="00C707E9"/>
    <w:rsid w:val="00C731E3"/>
    <w:rsid w:val="00C73A71"/>
    <w:rsid w:val="00C74148"/>
    <w:rsid w:val="00C749BE"/>
    <w:rsid w:val="00C75198"/>
    <w:rsid w:val="00C75C15"/>
    <w:rsid w:val="00C763CC"/>
    <w:rsid w:val="00C76507"/>
    <w:rsid w:val="00C77380"/>
    <w:rsid w:val="00C77954"/>
    <w:rsid w:val="00C77C1A"/>
    <w:rsid w:val="00C80C9A"/>
    <w:rsid w:val="00C81059"/>
    <w:rsid w:val="00C821D0"/>
    <w:rsid w:val="00C8224E"/>
    <w:rsid w:val="00C8269E"/>
    <w:rsid w:val="00C82994"/>
    <w:rsid w:val="00C82C1E"/>
    <w:rsid w:val="00C845E6"/>
    <w:rsid w:val="00C84886"/>
    <w:rsid w:val="00C85356"/>
    <w:rsid w:val="00C860FA"/>
    <w:rsid w:val="00C86323"/>
    <w:rsid w:val="00C86C56"/>
    <w:rsid w:val="00C8731F"/>
    <w:rsid w:val="00C87DB5"/>
    <w:rsid w:val="00C90CE7"/>
    <w:rsid w:val="00C90FA5"/>
    <w:rsid w:val="00C9133D"/>
    <w:rsid w:val="00C93039"/>
    <w:rsid w:val="00C93DA6"/>
    <w:rsid w:val="00C94AC0"/>
    <w:rsid w:val="00C94C05"/>
    <w:rsid w:val="00C94CBD"/>
    <w:rsid w:val="00C958C5"/>
    <w:rsid w:val="00C97454"/>
    <w:rsid w:val="00C97E4C"/>
    <w:rsid w:val="00CA056B"/>
    <w:rsid w:val="00CA0574"/>
    <w:rsid w:val="00CA1E57"/>
    <w:rsid w:val="00CA3D61"/>
    <w:rsid w:val="00CA7FB9"/>
    <w:rsid w:val="00CB0B07"/>
    <w:rsid w:val="00CB0EA7"/>
    <w:rsid w:val="00CB14BA"/>
    <w:rsid w:val="00CB14D9"/>
    <w:rsid w:val="00CB3306"/>
    <w:rsid w:val="00CB34D1"/>
    <w:rsid w:val="00CB4506"/>
    <w:rsid w:val="00CB64B3"/>
    <w:rsid w:val="00CB72AD"/>
    <w:rsid w:val="00CC0205"/>
    <w:rsid w:val="00CC0237"/>
    <w:rsid w:val="00CC375D"/>
    <w:rsid w:val="00CC3C7A"/>
    <w:rsid w:val="00CC3F11"/>
    <w:rsid w:val="00CC52D7"/>
    <w:rsid w:val="00CC5F5E"/>
    <w:rsid w:val="00CC64DD"/>
    <w:rsid w:val="00CD14DE"/>
    <w:rsid w:val="00CD2459"/>
    <w:rsid w:val="00CD4790"/>
    <w:rsid w:val="00CD4898"/>
    <w:rsid w:val="00CE0E15"/>
    <w:rsid w:val="00CE16C4"/>
    <w:rsid w:val="00CE34B3"/>
    <w:rsid w:val="00CE380C"/>
    <w:rsid w:val="00CE5802"/>
    <w:rsid w:val="00CF0E09"/>
    <w:rsid w:val="00CF171B"/>
    <w:rsid w:val="00CF1EEC"/>
    <w:rsid w:val="00CF3412"/>
    <w:rsid w:val="00CF4842"/>
    <w:rsid w:val="00CF5840"/>
    <w:rsid w:val="00CF7C62"/>
    <w:rsid w:val="00D0101E"/>
    <w:rsid w:val="00D015B3"/>
    <w:rsid w:val="00D01B2D"/>
    <w:rsid w:val="00D0259A"/>
    <w:rsid w:val="00D038CB"/>
    <w:rsid w:val="00D03E28"/>
    <w:rsid w:val="00D06F93"/>
    <w:rsid w:val="00D07E92"/>
    <w:rsid w:val="00D1032A"/>
    <w:rsid w:val="00D11647"/>
    <w:rsid w:val="00D11BBC"/>
    <w:rsid w:val="00D11E48"/>
    <w:rsid w:val="00D1291A"/>
    <w:rsid w:val="00D151E0"/>
    <w:rsid w:val="00D1585C"/>
    <w:rsid w:val="00D15C88"/>
    <w:rsid w:val="00D16577"/>
    <w:rsid w:val="00D17B44"/>
    <w:rsid w:val="00D2020E"/>
    <w:rsid w:val="00D2060A"/>
    <w:rsid w:val="00D20722"/>
    <w:rsid w:val="00D2126A"/>
    <w:rsid w:val="00D218EF"/>
    <w:rsid w:val="00D22321"/>
    <w:rsid w:val="00D23DEB"/>
    <w:rsid w:val="00D30205"/>
    <w:rsid w:val="00D305CF"/>
    <w:rsid w:val="00D31996"/>
    <w:rsid w:val="00D31BCF"/>
    <w:rsid w:val="00D31F05"/>
    <w:rsid w:val="00D32D9E"/>
    <w:rsid w:val="00D33457"/>
    <w:rsid w:val="00D334B8"/>
    <w:rsid w:val="00D339B9"/>
    <w:rsid w:val="00D33CFD"/>
    <w:rsid w:val="00D350B9"/>
    <w:rsid w:val="00D37B13"/>
    <w:rsid w:val="00D40CB8"/>
    <w:rsid w:val="00D40FEF"/>
    <w:rsid w:val="00D4188F"/>
    <w:rsid w:val="00D43A03"/>
    <w:rsid w:val="00D4499E"/>
    <w:rsid w:val="00D449AF"/>
    <w:rsid w:val="00D44F26"/>
    <w:rsid w:val="00D455C3"/>
    <w:rsid w:val="00D51CC1"/>
    <w:rsid w:val="00D51E35"/>
    <w:rsid w:val="00D525E1"/>
    <w:rsid w:val="00D52BEE"/>
    <w:rsid w:val="00D53914"/>
    <w:rsid w:val="00D547BD"/>
    <w:rsid w:val="00D5565E"/>
    <w:rsid w:val="00D55BB2"/>
    <w:rsid w:val="00D55C07"/>
    <w:rsid w:val="00D565F6"/>
    <w:rsid w:val="00D57C36"/>
    <w:rsid w:val="00D604D8"/>
    <w:rsid w:val="00D62640"/>
    <w:rsid w:val="00D663A2"/>
    <w:rsid w:val="00D6648E"/>
    <w:rsid w:val="00D7135B"/>
    <w:rsid w:val="00D72607"/>
    <w:rsid w:val="00D7439B"/>
    <w:rsid w:val="00D74B50"/>
    <w:rsid w:val="00D76873"/>
    <w:rsid w:val="00D77044"/>
    <w:rsid w:val="00D7706E"/>
    <w:rsid w:val="00D81035"/>
    <w:rsid w:val="00D81DCF"/>
    <w:rsid w:val="00D82C14"/>
    <w:rsid w:val="00D83203"/>
    <w:rsid w:val="00D83D1D"/>
    <w:rsid w:val="00D864CA"/>
    <w:rsid w:val="00D8653A"/>
    <w:rsid w:val="00D87A36"/>
    <w:rsid w:val="00D87CE1"/>
    <w:rsid w:val="00D915E4"/>
    <w:rsid w:val="00D91BB7"/>
    <w:rsid w:val="00D92167"/>
    <w:rsid w:val="00D92C0A"/>
    <w:rsid w:val="00D95FDA"/>
    <w:rsid w:val="00D96A52"/>
    <w:rsid w:val="00DA1079"/>
    <w:rsid w:val="00DA2BA2"/>
    <w:rsid w:val="00DA462A"/>
    <w:rsid w:val="00DA53B9"/>
    <w:rsid w:val="00DA7005"/>
    <w:rsid w:val="00DA73BD"/>
    <w:rsid w:val="00DA79AD"/>
    <w:rsid w:val="00DB027A"/>
    <w:rsid w:val="00DB0920"/>
    <w:rsid w:val="00DB0F9B"/>
    <w:rsid w:val="00DB158C"/>
    <w:rsid w:val="00DB3BD5"/>
    <w:rsid w:val="00DB3FAB"/>
    <w:rsid w:val="00DB404D"/>
    <w:rsid w:val="00DB420F"/>
    <w:rsid w:val="00DB448A"/>
    <w:rsid w:val="00DB5665"/>
    <w:rsid w:val="00DB661F"/>
    <w:rsid w:val="00DB6C5F"/>
    <w:rsid w:val="00DC1563"/>
    <w:rsid w:val="00DC2990"/>
    <w:rsid w:val="00DC2FB9"/>
    <w:rsid w:val="00DC310E"/>
    <w:rsid w:val="00DC3329"/>
    <w:rsid w:val="00DC3AD5"/>
    <w:rsid w:val="00DC55B4"/>
    <w:rsid w:val="00DC5908"/>
    <w:rsid w:val="00DC5BB7"/>
    <w:rsid w:val="00DC5DF2"/>
    <w:rsid w:val="00DC6F94"/>
    <w:rsid w:val="00DD276B"/>
    <w:rsid w:val="00DD29E3"/>
    <w:rsid w:val="00DD2D7D"/>
    <w:rsid w:val="00DD4578"/>
    <w:rsid w:val="00DD48D3"/>
    <w:rsid w:val="00DD5015"/>
    <w:rsid w:val="00DD52FD"/>
    <w:rsid w:val="00DD5897"/>
    <w:rsid w:val="00DD5B20"/>
    <w:rsid w:val="00DD6D78"/>
    <w:rsid w:val="00DD77A3"/>
    <w:rsid w:val="00DE0F16"/>
    <w:rsid w:val="00DE124B"/>
    <w:rsid w:val="00DE2113"/>
    <w:rsid w:val="00DE2C39"/>
    <w:rsid w:val="00DE6E0B"/>
    <w:rsid w:val="00DF0AD8"/>
    <w:rsid w:val="00DF1982"/>
    <w:rsid w:val="00DF1C09"/>
    <w:rsid w:val="00DF3634"/>
    <w:rsid w:val="00DF3BB9"/>
    <w:rsid w:val="00DF420E"/>
    <w:rsid w:val="00DF4A40"/>
    <w:rsid w:val="00DF64AA"/>
    <w:rsid w:val="00DF64BD"/>
    <w:rsid w:val="00DF6640"/>
    <w:rsid w:val="00DF6CB2"/>
    <w:rsid w:val="00E01F57"/>
    <w:rsid w:val="00E021E9"/>
    <w:rsid w:val="00E03991"/>
    <w:rsid w:val="00E05A17"/>
    <w:rsid w:val="00E05ECA"/>
    <w:rsid w:val="00E07594"/>
    <w:rsid w:val="00E07D4A"/>
    <w:rsid w:val="00E102D9"/>
    <w:rsid w:val="00E10E4D"/>
    <w:rsid w:val="00E13776"/>
    <w:rsid w:val="00E13C0E"/>
    <w:rsid w:val="00E14563"/>
    <w:rsid w:val="00E14950"/>
    <w:rsid w:val="00E14CC9"/>
    <w:rsid w:val="00E15225"/>
    <w:rsid w:val="00E16125"/>
    <w:rsid w:val="00E247C5"/>
    <w:rsid w:val="00E3389F"/>
    <w:rsid w:val="00E33E6B"/>
    <w:rsid w:val="00E34310"/>
    <w:rsid w:val="00E366FB"/>
    <w:rsid w:val="00E375B6"/>
    <w:rsid w:val="00E379C4"/>
    <w:rsid w:val="00E405D3"/>
    <w:rsid w:val="00E409A8"/>
    <w:rsid w:val="00E40B19"/>
    <w:rsid w:val="00E40FB5"/>
    <w:rsid w:val="00E41965"/>
    <w:rsid w:val="00E422B4"/>
    <w:rsid w:val="00E42649"/>
    <w:rsid w:val="00E43062"/>
    <w:rsid w:val="00E431AE"/>
    <w:rsid w:val="00E4432F"/>
    <w:rsid w:val="00E44BFA"/>
    <w:rsid w:val="00E479A6"/>
    <w:rsid w:val="00E50A1C"/>
    <w:rsid w:val="00E536E7"/>
    <w:rsid w:val="00E55678"/>
    <w:rsid w:val="00E56216"/>
    <w:rsid w:val="00E5635A"/>
    <w:rsid w:val="00E60865"/>
    <w:rsid w:val="00E622FE"/>
    <w:rsid w:val="00E629EC"/>
    <w:rsid w:val="00E63677"/>
    <w:rsid w:val="00E63A36"/>
    <w:rsid w:val="00E63DB5"/>
    <w:rsid w:val="00E647C9"/>
    <w:rsid w:val="00E66BD1"/>
    <w:rsid w:val="00E713E9"/>
    <w:rsid w:val="00E7219B"/>
    <w:rsid w:val="00E74D8D"/>
    <w:rsid w:val="00E74F92"/>
    <w:rsid w:val="00E758EF"/>
    <w:rsid w:val="00E802AF"/>
    <w:rsid w:val="00E80B0E"/>
    <w:rsid w:val="00E8131F"/>
    <w:rsid w:val="00E82AD3"/>
    <w:rsid w:val="00E833B2"/>
    <w:rsid w:val="00E8611A"/>
    <w:rsid w:val="00E86186"/>
    <w:rsid w:val="00E86A1C"/>
    <w:rsid w:val="00E87C9B"/>
    <w:rsid w:val="00E9066A"/>
    <w:rsid w:val="00E91D02"/>
    <w:rsid w:val="00E923C3"/>
    <w:rsid w:val="00E93A64"/>
    <w:rsid w:val="00E94C24"/>
    <w:rsid w:val="00E94ED7"/>
    <w:rsid w:val="00E95FCF"/>
    <w:rsid w:val="00E9626F"/>
    <w:rsid w:val="00E97FEC"/>
    <w:rsid w:val="00EA0E03"/>
    <w:rsid w:val="00EA109E"/>
    <w:rsid w:val="00EA40AD"/>
    <w:rsid w:val="00EA62B9"/>
    <w:rsid w:val="00EA7838"/>
    <w:rsid w:val="00EB2CF1"/>
    <w:rsid w:val="00EB422F"/>
    <w:rsid w:val="00EB43F5"/>
    <w:rsid w:val="00EB451E"/>
    <w:rsid w:val="00EB6CE1"/>
    <w:rsid w:val="00EB6CE6"/>
    <w:rsid w:val="00EB6D22"/>
    <w:rsid w:val="00EB729A"/>
    <w:rsid w:val="00EB73CB"/>
    <w:rsid w:val="00EB7983"/>
    <w:rsid w:val="00EC0E5D"/>
    <w:rsid w:val="00EC1E54"/>
    <w:rsid w:val="00EC2BDA"/>
    <w:rsid w:val="00EC33A4"/>
    <w:rsid w:val="00EC64BC"/>
    <w:rsid w:val="00EC7398"/>
    <w:rsid w:val="00ED06EE"/>
    <w:rsid w:val="00ED2903"/>
    <w:rsid w:val="00ED34D6"/>
    <w:rsid w:val="00ED39FA"/>
    <w:rsid w:val="00ED52E2"/>
    <w:rsid w:val="00ED7A6C"/>
    <w:rsid w:val="00EE06EF"/>
    <w:rsid w:val="00EE0CB0"/>
    <w:rsid w:val="00EE775F"/>
    <w:rsid w:val="00EF379A"/>
    <w:rsid w:val="00EF3B50"/>
    <w:rsid w:val="00EF3CA4"/>
    <w:rsid w:val="00EF3CF4"/>
    <w:rsid w:val="00EF40F6"/>
    <w:rsid w:val="00EF4DAF"/>
    <w:rsid w:val="00EF6860"/>
    <w:rsid w:val="00EF6CB2"/>
    <w:rsid w:val="00EF6D82"/>
    <w:rsid w:val="00EF76D5"/>
    <w:rsid w:val="00EF7C3C"/>
    <w:rsid w:val="00F00D73"/>
    <w:rsid w:val="00F01302"/>
    <w:rsid w:val="00F01F5D"/>
    <w:rsid w:val="00F06343"/>
    <w:rsid w:val="00F068F7"/>
    <w:rsid w:val="00F06CB9"/>
    <w:rsid w:val="00F06E28"/>
    <w:rsid w:val="00F12309"/>
    <w:rsid w:val="00F12A75"/>
    <w:rsid w:val="00F1415A"/>
    <w:rsid w:val="00F14699"/>
    <w:rsid w:val="00F14C60"/>
    <w:rsid w:val="00F152D7"/>
    <w:rsid w:val="00F1572B"/>
    <w:rsid w:val="00F157B1"/>
    <w:rsid w:val="00F20274"/>
    <w:rsid w:val="00F20C54"/>
    <w:rsid w:val="00F20D3D"/>
    <w:rsid w:val="00F2140C"/>
    <w:rsid w:val="00F2218E"/>
    <w:rsid w:val="00F2234C"/>
    <w:rsid w:val="00F230FC"/>
    <w:rsid w:val="00F24222"/>
    <w:rsid w:val="00F24822"/>
    <w:rsid w:val="00F24FE9"/>
    <w:rsid w:val="00F30B24"/>
    <w:rsid w:val="00F31C3F"/>
    <w:rsid w:val="00F32659"/>
    <w:rsid w:val="00F33071"/>
    <w:rsid w:val="00F338EE"/>
    <w:rsid w:val="00F33955"/>
    <w:rsid w:val="00F3397C"/>
    <w:rsid w:val="00F343A1"/>
    <w:rsid w:val="00F35823"/>
    <w:rsid w:val="00F37A83"/>
    <w:rsid w:val="00F4024E"/>
    <w:rsid w:val="00F40A13"/>
    <w:rsid w:val="00F40C1A"/>
    <w:rsid w:val="00F41D00"/>
    <w:rsid w:val="00F41D35"/>
    <w:rsid w:val="00F4205F"/>
    <w:rsid w:val="00F44D7A"/>
    <w:rsid w:val="00F452A4"/>
    <w:rsid w:val="00F505DE"/>
    <w:rsid w:val="00F50D0D"/>
    <w:rsid w:val="00F517C2"/>
    <w:rsid w:val="00F51A56"/>
    <w:rsid w:val="00F51BDA"/>
    <w:rsid w:val="00F52704"/>
    <w:rsid w:val="00F5604A"/>
    <w:rsid w:val="00F5699B"/>
    <w:rsid w:val="00F60BA3"/>
    <w:rsid w:val="00F61175"/>
    <w:rsid w:val="00F6132E"/>
    <w:rsid w:val="00F61376"/>
    <w:rsid w:val="00F61748"/>
    <w:rsid w:val="00F62298"/>
    <w:rsid w:val="00F6278F"/>
    <w:rsid w:val="00F64598"/>
    <w:rsid w:val="00F64CD5"/>
    <w:rsid w:val="00F672CB"/>
    <w:rsid w:val="00F67956"/>
    <w:rsid w:val="00F72060"/>
    <w:rsid w:val="00F728BA"/>
    <w:rsid w:val="00F7389F"/>
    <w:rsid w:val="00F75BEB"/>
    <w:rsid w:val="00F760D1"/>
    <w:rsid w:val="00F838EE"/>
    <w:rsid w:val="00F842A4"/>
    <w:rsid w:val="00F8617B"/>
    <w:rsid w:val="00F90578"/>
    <w:rsid w:val="00F90A16"/>
    <w:rsid w:val="00F90BA2"/>
    <w:rsid w:val="00F922F3"/>
    <w:rsid w:val="00F929AB"/>
    <w:rsid w:val="00F935C9"/>
    <w:rsid w:val="00F97D34"/>
    <w:rsid w:val="00FA1BDC"/>
    <w:rsid w:val="00FA1E39"/>
    <w:rsid w:val="00FA4527"/>
    <w:rsid w:val="00FA66D8"/>
    <w:rsid w:val="00FB0393"/>
    <w:rsid w:val="00FB0E66"/>
    <w:rsid w:val="00FB295F"/>
    <w:rsid w:val="00FB2E6F"/>
    <w:rsid w:val="00FB2E92"/>
    <w:rsid w:val="00FB2FCB"/>
    <w:rsid w:val="00FB30D4"/>
    <w:rsid w:val="00FB3C9F"/>
    <w:rsid w:val="00FB4017"/>
    <w:rsid w:val="00FB6B93"/>
    <w:rsid w:val="00FB7B31"/>
    <w:rsid w:val="00FB7FF8"/>
    <w:rsid w:val="00FC14EF"/>
    <w:rsid w:val="00FC5DDC"/>
    <w:rsid w:val="00FC6779"/>
    <w:rsid w:val="00FC6C32"/>
    <w:rsid w:val="00FC7130"/>
    <w:rsid w:val="00FC7643"/>
    <w:rsid w:val="00FC7BD0"/>
    <w:rsid w:val="00FD348A"/>
    <w:rsid w:val="00FD3A37"/>
    <w:rsid w:val="00FD41FA"/>
    <w:rsid w:val="00FD722E"/>
    <w:rsid w:val="00FE2179"/>
    <w:rsid w:val="00FE3268"/>
    <w:rsid w:val="00FE4863"/>
    <w:rsid w:val="00FE4B57"/>
    <w:rsid w:val="00FE6FAF"/>
    <w:rsid w:val="00FE7E5F"/>
    <w:rsid w:val="00FF2352"/>
    <w:rsid w:val="00FF2FB3"/>
    <w:rsid w:val="00FF36F9"/>
    <w:rsid w:val="00FF538F"/>
    <w:rsid w:val="00FF7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E25310"/>
  <w15:docId w15:val="{4B3205A3-8691-4AD0-B1A1-54290664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07033"/>
    <w:rPr>
      <w:rFonts w:ascii="Times New Roman" w:eastAsia="Times New Roman" w:hAnsi="Times New Roman" w:cs="Times New Roman"/>
    </w:rPr>
  </w:style>
  <w:style w:type="paragraph" w:styleId="Heading1">
    <w:name w:val="heading 1"/>
    <w:basedOn w:val="Normal"/>
    <w:link w:val="Heading1Char"/>
    <w:uiPriority w:val="1"/>
    <w:qFormat/>
    <w:pPr>
      <w:ind w:left="1080"/>
      <w:outlineLvl w:val="0"/>
    </w:pPr>
    <w:rPr>
      <w:b/>
      <w:bCs/>
      <w:sz w:val="24"/>
      <w:szCs w:val="24"/>
      <w:u w:val="single" w:color="000000"/>
    </w:rPr>
  </w:style>
  <w:style w:type="paragraph" w:styleId="Heading2">
    <w:name w:val="heading 2"/>
    <w:basedOn w:val="Normal"/>
    <w:uiPriority w:val="1"/>
    <w:qFormat/>
    <w:pPr>
      <w:spacing w:before="90"/>
      <w:ind w:left="3859"/>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641B7"/>
    <w:rPr>
      <w:sz w:val="16"/>
      <w:szCs w:val="16"/>
    </w:rPr>
  </w:style>
  <w:style w:type="paragraph" w:styleId="CommentText">
    <w:name w:val="annotation text"/>
    <w:basedOn w:val="Normal"/>
    <w:link w:val="CommentTextChar"/>
    <w:uiPriority w:val="99"/>
    <w:unhideWhenUsed/>
    <w:rsid w:val="00C641B7"/>
    <w:rPr>
      <w:sz w:val="20"/>
      <w:szCs w:val="20"/>
    </w:rPr>
  </w:style>
  <w:style w:type="character" w:customStyle="1" w:styleId="CommentTextChar">
    <w:name w:val="Comment Text Char"/>
    <w:basedOn w:val="DefaultParagraphFont"/>
    <w:link w:val="CommentText"/>
    <w:uiPriority w:val="99"/>
    <w:rsid w:val="00C641B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41B7"/>
    <w:rPr>
      <w:b/>
      <w:bCs/>
    </w:rPr>
  </w:style>
  <w:style w:type="character" w:customStyle="1" w:styleId="CommentSubjectChar">
    <w:name w:val="Comment Subject Char"/>
    <w:basedOn w:val="CommentTextChar"/>
    <w:link w:val="CommentSubject"/>
    <w:uiPriority w:val="99"/>
    <w:semiHidden/>
    <w:rsid w:val="00C641B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641B7"/>
    <w:rPr>
      <w:rFonts w:ascii="Tahoma" w:hAnsi="Tahoma" w:cs="Tahoma"/>
      <w:sz w:val="16"/>
      <w:szCs w:val="16"/>
    </w:rPr>
  </w:style>
  <w:style w:type="character" w:customStyle="1" w:styleId="BalloonTextChar">
    <w:name w:val="Balloon Text Char"/>
    <w:basedOn w:val="DefaultParagraphFont"/>
    <w:link w:val="BalloonText"/>
    <w:uiPriority w:val="99"/>
    <w:semiHidden/>
    <w:rsid w:val="00C641B7"/>
    <w:rPr>
      <w:rFonts w:ascii="Tahoma" w:eastAsia="Times New Roman" w:hAnsi="Tahoma" w:cs="Tahoma"/>
      <w:sz w:val="16"/>
      <w:szCs w:val="16"/>
    </w:rPr>
  </w:style>
  <w:style w:type="paragraph" w:styleId="Header">
    <w:name w:val="header"/>
    <w:basedOn w:val="Normal"/>
    <w:link w:val="HeaderChar"/>
    <w:uiPriority w:val="99"/>
    <w:unhideWhenUsed/>
    <w:rsid w:val="00A177E6"/>
    <w:pPr>
      <w:tabs>
        <w:tab w:val="center" w:pos="4680"/>
        <w:tab w:val="right" w:pos="9360"/>
      </w:tabs>
    </w:pPr>
  </w:style>
  <w:style w:type="character" w:customStyle="1" w:styleId="HeaderChar">
    <w:name w:val="Header Char"/>
    <w:basedOn w:val="DefaultParagraphFont"/>
    <w:link w:val="Header"/>
    <w:uiPriority w:val="99"/>
    <w:rsid w:val="00A177E6"/>
    <w:rPr>
      <w:rFonts w:ascii="Times New Roman" w:eastAsia="Times New Roman" w:hAnsi="Times New Roman" w:cs="Times New Roman"/>
    </w:rPr>
  </w:style>
  <w:style w:type="paragraph" w:styleId="Footer">
    <w:name w:val="footer"/>
    <w:basedOn w:val="Normal"/>
    <w:link w:val="FooterChar"/>
    <w:uiPriority w:val="99"/>
    <w:unhideWhenUsed/>
    <w:rsid w:val="00A177E6"/>
    <w:pPr>
      <w:tabs>
        <w:tab w:val="center" w:pos="4680"/>
        <w:tab w:val="right" w:pos="9360"/>
      </w:tabs>
    </w:pPr>
  </w:style>
  <w:style w:type="character" w:customStyle="1" w:styleId="FooterChar">
    <w:name w:val="Footer Char"/>
    <w:basedOn w:val="DefaultParagraphFont"/>
    <w:link w:val="Footer"/>
    <w:uiPriority w:val="99"/>
    <w:rsid w:val="00A177E6"/>
    <w:rPr>
      <w:rFonts w:ascii="Times New Roman" w:eastAsia="Times New Roman" w:hAnsi="Times New Roman" w:cs="Times New Roman"/>
    </w:rPr>
  </w:style>
  <w:style w:type="paragraph" w:styleId="Revision">
    <w:name w:val="Revision"/>
    <w:hidden/>
    <w:uiPriority w:val="99"/>
    <w:semiHidden/>
    <w:rsid w:val="00136C84"/>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136C84"/>
    <w:rPr>
      <w:color w:val="0000FF" w:themeColor="hyperlink"/>
      <w:u w:val="single"/>
    </w:rPr>
  </w:style>
  <w:style w:type="character" w:customStyle="1" w:styleId="BodyTextChar">
    <w:name w:val="Body Text Char"/>
    <w:basedOn w:val="DefaultParagraphFont"/>
    <w:link w:val="BodyText"/>
    <w:uiPriority w:val="1"/>
    <w:rsid w:val="008E1264"/>
    <w:rPr>
      <w:rFonts w:ascii="Times New Roman" w:eastAsia="Times New Roman" w:hAnsi="Times New Roman" w:cs="Times New Roman"/>
      <w:sz w:val="24"/>
      <w:szCs w:val="24"/>
    </w:rPr>
  </w:style>
  <w:style w:type="paragraph" w:styleId="NormalWeb">
    <w:name w:val="Normal (Web)"/>
    <w:basedOn w:val="Normal"/>
    <w:uiPriority w:val="99"/>
    <w:semiHidden/>
    <w:unhideWhenUsed/>
    <w:rsid w:val="004632AD"/>
    <w:rPr>
      <w:sz w:val="24"/>
      <w:szCs w:val="24"/>
    </w:rPr>
  </w:style>
  <w:style w:type="paragraph" w:styleId="FootnoteText">
    <w:name w:val="footnote text"/>
    <w:basedOn w:val="Normal"/>
    <w:link w:val="FootnoteTextChar"/>
    <w:uiPriority w:val="99"/>
    <w:semiHidden/>
    <w:unhideWhenUsed/>
    <w:rsid w:val="008F3C8F"/>
    <w:rPr>
      <w:sz w:val="20"/>
      <w:szCs w:val="20"/>
    </w:rPr>
  </w:style>
  <w:style w:type="character" w:customStyle="1" w:styleId="FootnoteTextChar">
    <w:name w:val="Footnote Text Char"/>
    <w:basedOn w:val="DefaultParagraphFont"/>
    <w:link w:val="FootnoteText"/>
    <w:uiPriority w:val="99"/>
    <w:semiHidden/>
    <w:rsid w:val="008F3C8F"/>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8F3C8F"/>
    <w:rPr>
      <w:vertAlign w:val="superscript"/>
    </w:rPr>
  </w:style>
  <w:style w:type="character" w:customStyle="1" w:styleId="Heading1Char">
    <w:name w:val="Heading 1 Char"/>
    <w:basedOn w:val="DefaultParagraphFont"/>
    <w:link w:val="Heading1"/>
    <w:uiPriority w:val="1"/>
    <w:rsid w:val="007D08A5"/>
    <w:rPr>
      <w:rFonts w:ascii="Times New Roman" w:eastAsia="Times New Roman" w:hAnsi="Times New Roman" w:cs="Times New Roman"/>
      <w:b/>
      <w:bCs/>
      <w:sz w:val="24"/>
      <w:szCs w:val="24"/>
      <w:u w:val="single" w:color="000000"/>
    </w:rPr>
  </w:style>
  <w:style w:type="character" w:styleId="FollowedHyperlink">
    <w:name w:val="FollowedHyperlink"/>
    <w:basedOn w:val="DefaultParagraphFont"/>
    <w:uiPriority w:val="99"/>
    <w:semiHidden/>
    <w:unhideWhenUsed/>
    <w:rsid w:val="00F2234C"/>
    <w:rPr>
      <w:color w:val="800080" w:themeColor="followedHyperlink"/>
      <w:u w:val="single"/>
    </w:rPr>
  </w:style>
  <w:style w:type="table" w:styleId="TableGrid">
    <w:name w:val="Table Grid"/>
    <w:basedOn w:val="TableNormal"/>
    <w:rsid w:val="000B2834"/>
    <w:pPr>
      <w:adjustRightInd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2">
    <w:name w:val="Header 2"/>
    <w:basedOn w:val="Heading1"/>
    <w:qFormat/>
    <w:rsid w:val="00A94B7A"/>
    <w:pPr>
      <w:numPr>
        <w:numId w:val="8"/>
      </w:numPr>
      <w:autoSpaceDE/>
      <w:autoSpaceDN/>
      <w:spacing w:after="120"/>
    </w:pPr>
    <w:rPr>
      <w:rFonts w:asciiTheme="majorHAnsi" w:eastAsiaTheme="majorEastAsia" w:hAnsiTheme="majorHAnsi" w:cstheme="minorBidi"/>
      <w:b w:val="0"/>
      <w:color w:val="365F91" w:themeColor="accent1" w:themeShade="BF"/>
      <w:u w:val="none"/>
    </w:rPr>
  </w:style>
  <w:style w:type="character" w:styleId="PlaceholderText">
    <w:name w:val="Placeholder Text"/>
    <w:basedOn w:val="DefaultParagraphFont"/>
    <w:uiPriority w:val="99"/>
    <w:semiHidden/>
    <w:rsid w:val="00D223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413098">
      <w:bodyDiv w:val="1"/>
      <w:marLeft w:val="0"/>
      <w:marRight w:val="0"/>
      <w:marTop w:val="0"/>
      <w:marBottom w:val="0"/>
      <w:divBdr>
        <w:top w:val="none" w:sz="0" w:space="0" w:color="auto"/>
        <w:left w:val="none" w:sz="0" w:space="0" w:color="auto"/>
        <w:bottom w:val="none" w:sz="0" w:space="0" w:color="auto"/>
        <w:right w:val="none" w:sz="0" w:space="0" w:color="auto"/>
      </w:divBdr>
    </w:div>
    <w:div w:id="837043253">
      <w:bodyDiv w:val="1"/>
      <w:marLeft w:val="0"/>
      <w:marRight w:val="0"/>
      <w:marTop w:val="0"/>
      <w:marBottom w:val="0"/>
      <w:divBdr>
        <w:top w:val="none" w:sz="0" w:space="0" w:color="auto"/>
        <w:left w:val="none" w:sz="0" w:space="0" w:color="auto"/>
        <w:bottom w:val="none" w:sz="0" w:space="0" w:color="auto"/>
        <w:right w:val="none" w:sz="0" w:space="0" w:color="auto"/>
      </w:divBdr>
    </w:div>
    <w:div w:id="1525752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laskafisheries.noaa.gov/fisheries/ifq" TargetMode="External"/><Relationship Id="rId18" Type="http://schemas.openxmlformats.org/officeDocument/2006/relationships/hyperlink" Target="http://www.alaskafisheries.noaa.gov/" TargetMode="External"/><Relationship Id="rId26" Type="http://schemas.openxmlformats.org/officeDocument/2006/relationships/hyperlink" Target="http://www.osec.doc.gov/opog/PrivacyAct/SORNs/noaa-19.html" TargetMode="External"/><Relationship Id="rId21" Type="http://schemas.openxmlformats.org/officeDocument/2006/relationships/hyperlink" Target="https://alaskafisheries.noaa.gov/services" TargetMode="External"/><Relationship Id="rId34" Type="http://schemas.openxmlformats.org/officeDocument/2006/relationships/hyperlink" Target="http://www.gpo.gov/fdsys/pkg/CFR-2014-title5-vol3/pdf/CFR-2014-title5-vol3-sec1320-8.pdf" TargetMode="External"/><Relationship Id="rId7" Type="http://schemas.openxmlformats.org/officeDocument/2006/relationships/endnotes" Target="endnotes.xml"/><Relationship Id="rId12" Type="http://schemas.openxmlformats.org/officeDocument/2006/relationships/hyperlink" Target="https://www.fisheries.noaa.gov/resource/document/magnuson-stevens-fishery-conservation-and-management-act" TargetMode="External"/><Relationship Id="rId17" Type="http://schemas.openxmlformats.org/officeDocument/2006/relationships/hyperlink" Target="https://www.fisheries.noaa.gov/national/rules-and-regulations/appeals" TargetMode="External"/><Relationship Id="rId25" Type="http://schemas.openxmlformats.org/officeDocument/2006/relationships/hyperlink" Target="http://www.corporateservices.noaa.gov/%7Eames/NAOs/Chap_216/naos_216_100.html" TargetMode="External"/><Relationship Id="rId33" Type="http://schemas.openxmlformats.org/officeDocument/2006/relationships/hyperlink" Target="http://www.gpo.gov/fdsys/pkg/CFR-2014-title5-vol3/pdf/CFR-2014-title5-vol3-sec1320-9.pdf" TargetMode="External"/><Relationship Id="rId2" Type="http://schemas.openxmlformats.org/officeDocument/2006/relationships/numbering" Target="numbering.xml"/><Relationship Id="rId16" Type="http://schemas.openxmlformats.org/officeDocument/2006/relationships/hyperlink" Target="https://alaskafisheries.noaa.gov/webapps/efish/login" TargetMode="External"/><Relationship Id="rId20" Type="http://schemas.openxmlformats.org/officeDocument/2006/relationships/hyperlink" Target="https://alaskafisheries.noaa.gov/node/30749" TargetMode="External"/><Relationship Id="rId29" Type="http://schemas.openxmlformats.org/officeDocument/2006/relationships/hyperlink" Target="https://www.bls.gov/oes/current/oes_research_estimates.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gi-bin/text-idx?SID=5fd8a00e93f344560eb478ef3f0a4486&amp;mc=true&amp;node=sp50.11.300.e&amp;rgn=div6" TargetMode="External"/><Relationship Id="rId24" Type="http://schemas.openxmlformats.org/officeDocument/2006/relationships/hyperlink" Target="http://www.corporateservices.noaa.gov/%7Eames/NAOs/Chap_216/naos_216_100.html" TargetMode="External"/><Relationship Id="rId32" Type="http://schemas.openxmlformats.org/officeDocument/2006/relationships/hyperlink" Target="http://www.gpo.gov/fdsys/pkg/CFR-2014-title5-vol3/pdf/CFR-2014-title5-vol3-sec1320-8.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cfr.gov/cgi-bin/text-idx?SID=67b854e276ad71d7d77d8a7cffed2c9c&amp;mc=true&amp;node=se50.13.679_141&amp;rgn=div8" TargetMode="External"/><Relationship Id="rId23" Type="http://schemas.openxmlformats.org/officeDocument/2006/relationships/hyperlink" Target="https://www.federalregister.gov/documents/2020/04/14/2020-07097/pacific-halibut-fisheries-revisions-to-catch-sharing-plan-and-domestic-management-measures-in-alaska" TargetMode="External"/><Relationship Id="rId28" Type="http://schemas.openxmlformats.org/officeDocument/2006/relationships/hyperlink" Target="https://www.bls.gov/oes/current/oes_research_estimates.htm" TargetMode="External"/><Relationship Id="rId36" Type="http://schemas.openxmlformats.org/officeDocument/2006/relationships/fontTable" Target="fontTable.xml"/><Relationship Id="rId10" Type="http://schemas.openxmlformats.org/officeDocument/2006/relationships/hyperlink" Target="http://www.ecfr.gov/cgi-bin/text-idx?SID=1b6410b43d5a730b28bdc5f30957551c&amp;amp;node=sp50.11.300.e&amp;amp;rgn=div6" TargetMode="External"/><Relationship Id="rId19" Type="http://schemas.openxmlformats.org/officeDocument/2006/relationships/hyperlink" Target="https://alaskafisheries.noaa.gov/webapps/efish/login" TargetMode="External"/><Relationship Id="rId31" Type="http://schemas.openxmlformats.org/officeDocument/2006/relationships/hyperlink" Target="http://www.gpo.gov/fdsys/pkg/CFR-2014-title5-vol3/pdf/CFR-2014-title5-vol3-sec1320-9.pdf" TargetMode="External"/><Relationship Id="rId4" Type="http://schemas.openxmlformats.org/officeDocument/2006/relationships/settings" Target="settings.xml"/><Relationship Id="rId9" Type="http://schemas.openxmlformats.org/officeDocument/2006/relationships/hyperlink" Target="https://iphc.int/uploads/pdf/basic-texts/iphc-1979-pacific-halibut-convention.pdf" TargetMode="External"/><Relationship Id="rId14" Type="http://schemas.openxmlformats.org/officeDocument/2006/relationships/hyperlink" Target="http://www.fws.gov/informationquality/section515.html" TargetMode="External"/><Relationship Id="rId22" Type="http://schemas.openxmlformats.org/officeDocument/2006/relationships/hyperlink" Target="https://elandings.atlassian.net/wiki/spaces/doc/pages/31096857/eFISH+Web+Application" TargetMode="External"/><Relationship Id="rId27" Type="http://schemas.openxmlformats.org/officeDocument/2006/relationships/footer" Target="footer1.xml"/><Relationship Id="rId30" Type="http://schemas.openxmlformats.org/officeDocument/2006/relationships/hyperlink" Target="https://www.fisheries.noaa.gov/national/rules-and-regulations/appeals" TargetMode="External"/><Relationship Id="rId35" Type="http://schemas.openxmlformats.org/officeDocument/2006/relationships/hyperlink" Target="http://www.gpo.gov/fdsys/pkg/CFR-2014-title5-vol3/pdf/CFR-2014-title5-vol3-sec1320-8.pdf" TargetMode="External"/><Relationship Id="rId8" Type="http://schemas.openxmlformats.org/officeDocument/2006/relationships/hyperlink" Target="https://uscode.house.gov/view.xhtml?hl=false&amp;edition=prelim&amp;req=granuleid%3AUSC-prelim-title16-section773c&amp;f=treesort&amp;num=0&amp;saved=%7CKHRpdGxlOjE2IHNlY3Rpb246NzczIGVkaXRpb246cHJlbGltKSBPUiAoZ3JhbnVsZWlkOlVTQy1wcmVsaW0tdGl0bGUxNi1zZWN0aW9uNzczKQ%3D%3D%7CdHJlZXNvcnQ%3D%7C%7C0%7Cfalse%7Cpreli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BBD13-BC48-440D-89D9-4AAB354A3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37</Pages>
  <Words>14026</Words>
  <Characters>79954</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C:\PRA\OMB83I pre-ps.WP6.wpd</vt:lpstr>
    </vt:vector>
  </TitlesOfParts>
  <Company>Hewlett-Packard</Company>
  <LinksUpToDate>false</LinksUpToDate>
  <CharactersWithSpaces>93793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C:\PRA\OMB83I pre-ps.WP6.wpd</dc:title>
  <dc:creator>rroberts</dc:creator>
  <cp:lastModifiedBy>Adrienne Thomas</cp:lastModifiedBy>
  <cp:revision>2</cp:revision>
  <cp:lastPrinted>2020-01-22T20:26:00Z</cp:lastPrinted>
  <dcterms:created xsi:type="dcterms:W3CDTF">2020-07-17T18:51:00Z</dcterms:created>
  <dcterms:modified xsi:type="dcterms:W3CDTF">2020-07-17T18:51:00Z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1998-07-17T00:00:00Z</vt:filetime>
  </property>
  <property fmtid="{D5CDD505-2E9C-101B-9397-08002B2CF9AE}" pid="3" name="Creator">
    <vt:lpwstr>ADOBEPS4.DRV Version 4.10</vt:lpwstr>
  </property>
  <property fmtid="{D5CDD505-2E9C-101B-9397-08002B2CF9AE}" pid="4" name="LastSaved">
    <vt:filetime>2018-01-12T00:00:00Z</vt:filetime>
  </property>
</Properties>
</file>