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237" w:rsidR="008E61C9" w:rsidP="0027526E" w:rsidRDefault="001477A3">
      <w:pPr>
        <w:pStyle w:val="Heading1"/>
        <w:widowControl/>
        <w:ind w:left="0"/>
        <w:jc w:val="center"/>
        <w:rPr>
          <w:rFonts w:cs="Times New Roman"/>
        </w:rPr>
      </w:pPr>
      <w:r w:rsidRPr="00BD7237">
        <w:rPr>
          <w:rFonts w:cs="Times New Roman"/>
        </w:rPr>
        <w:t>SUPPORTING STATEMENT</w:t>
      </w:r>
    </w:p>
    <w:p w:rsidRPr="00BD7237" w:rsidR="00BD7237" w:rsidP="00BD7237" w:rsidRDefault="001477A3">
      <w:pPr>
        <w:spacing w:before="22" w:line="259" w:lineRule="auto"/>
        <w:ind w:firstLine="14"/>
        <w:jc w:val="center"/>
        <w:rPr>
          <w:rFonts w:cs="Times New Roman"/>
          <w:b/>
          <w:szCs w:val="24"/>
        </w:rPr>
      </w:pPr>
      <w:r w:rsidRPr="00BD7237">
        <w:rPr>
          <w:rFonts w:cs="Times New Roman"/>
          <w:b/>
          <w:szCs w:val="24"/>
        </w:rPr>
        <w:t>U.S. Department of Commerce</w:t>
      </w:r>
    </w:p>
    <w:p w:rsidRPr="00BD7237" w:rsidR="008E61C9" w:rsidP="00BD7237" w:rsidRDefault="00BD7237">
      <w:pPr>
        <w:spacing w:before="22" w:line="259" w:lineRule="auto"/>
        <w:ind w:firstLine="14"/>
        <w:jc w:val="center"/>
        <w:rPr>
          <w:rFonts w:cs="Times New Roman"/>
          <w:b/>
          <w:szCs w:val="24"/>
        </w:rPr>
      </w:pPr>
      <w:r w:rsidRPr="00BD7237">
        <w:rPr>
          <w:rFonts w:cs="Times New Roman"/>
          <w:b/>
          <w:szCs w:val="24"/>
        </w:rPr>
        <w:t>National Oceanic &amp; Atmospheric Administration</w:t>
      </w:r>
    </w:p>
    <w:p w:rsidRPr="00BD7237" w:rsidR="00BD7237" w:rsidP="00BD7237" w:rsidRDefault="005613AE">
      <w:pPr>
        <w:spacing w:line="259" w:lineRule="auto"/>
        <w:ind w:hanging="6"/>
        <w:jc w:val="center"/>
        <w:rPr>
          <w:rFonts w:cs="Times New Roman"/>
          <w:b/>
          <w:szCs w:val="24"/>
        </w:rPr>
      </w:pPr>
      <w:r>
        <w:rPr>
          <w:rFonts w:cs="Times New Roman"/>
          <w:b/>
          <w:szCs w:val="24"/>
        </w:rPr>
        <w:t>ALASKA PACIFIC HALIBUT FISHERIES: SUBSISTENCE</w:t>
      </w:r>
    </w:p>
    <w:p w:rsidRPr="00BD7237" w:rsidR="008E61C9" w:rsidP="00BD7237" w:rsidRDefault="001477A3">
      <w:pPr>
        <w:spacing w:line="259" w:lineRule="auto"/>
        <w:ind w:hanging="6"/>
        <w:jc w:val="center"/>
        <w:rPr>
          <w:rFonts w:cs="Times New Roman"/>
          <w:b/>
          <w:szCs w:val="24"/>
        </w:rPr>
      </w:pPr>
      <w:r w:rsidRPr="00BD7237">
        <w:rPr>
          <w:rFonts w:cs="Times New Roman"/>
          <w:b/>
          <w:szCs w:val="24"/>
        </w:rPr>
        <w:t>OMB Control No. 06</w:t>
      </w:r>
      <w:r w:rsidRPr="00BD7237" w:rsidR="00BD7237">
        <w:rPr>
          <w:rFonts w:cs="Times New Roman"/>
          <w:b/>
          <w:szCs w:val="24"/>
        </w:rPr>
        <w:t>48</w:t>
      </w:r>
      <w:r w:rsidR="005613AE">
        <w:rPr>
          <w:rFonts w:cs="Times New Roman"/>
          <w:b/>
          <w:szCs w:val="24"/>
        </w:rPr>
        <w:t>-0512</w:t>
      </w:r>
    </w:p>
    <w:p w:rsidR="00787771" w:rsidP="00BD7237" w:rsidRDefault="00787771">
      <w:pPr>
        <w:pStyle w:val="Heading1"/>
        <w:spacing w:before="199"/>
        <w:ind w:left="0"/>
        <w:rPr>
          <w:rFonts w:cs="Times New Roman"/>
          <w:bCs w:val="0"/>
        </w:rPr>
      </w:pPr>
    </w:p>
    <w:p w:rsidRPr="00BD7237" w:rsidR="008E61C9" w:rsidP="00BD7237" w:rsidRDefault="001477A3">
      <w:pPr>
        <w:pStyle w:val="Heading1"/>
        <w:spacing w:before="199"/>
        <w:ind w:left="0"/>
        <w:rPr>
          <w:rFonts w:cs="Times New Roman"/>
        </w:rPr>
      </w:pPr>
      <w:r w:rsidRPr="00BD7237">
        <w:rPr>
          <w:rFonts w:cs="Times New Roman"/>
        </w:rPr>
        <w:t>Abstract</w:t>
      </w:r>
      <w:r w:rsidR="00F62703">
        <w:rPr>
          <w:rFonts w:cs="Times New Roman"/>
        </w:rPr>
        <w:t xml:space="preserve"> </w:t>
      </w:r>
    </w:p>
    <w:p w:rsidR="00B71985" w:rsidP="005613AE" w:rsidRDefault="00F62703">
      <w:r>
        <w:t xml:space="preserve">This request is for renewal </w:t>
      </w:r>
      <w:r w:rsidR="003F05EA">
        <w:t xml:space="preserve">and revision </w:t>
      </w:r>
      <w:r>
        <w:t>of an existing information collection</w:t>
      </w:r>
      <w:r w:rsidR="00B71985">
        <w:t xml:space="preserve">. </w:t>
      </w:r>
      <w:r w:rsidR="00CF0931">
        <w:t>T</w:t>
      </w:r>
      <w:r w:rsidRPr="00B71985" w:rsidR="00B71985">
        <w:t xml:space="preserve">his information collection </w:t>
      </w:r>
      <w:r w:rsidR="00CF0931">
        <w:t>is</w:t>
      </w:r>
      <w:r w:rsidRPr="00B71985" w:rsidR="00B71985">
        <w:t xml:space="preserve"> necessary for the National Marine Fisheries Service (NMFS), Alaska Region, to manage the </w:t>
      </w:r>
      <w:r w:rsidR="00B71985">
        <w:t>Alaska Subsistence Halibut Program. This</w:t>
      </w:r>
      <w:r w:rsidRPr="00B71985" w:rsidR="00B71985">
        <w:t xml:space="preserve"> program is intended to allow eligible persons to practice the long-term customary and traditional harvest of Pacific halibut for food in a non-commercial manner. This program provides NMFS the opportunity to learn more about the subsistence fishery and enhance estimates of subsistence removals for stock assessment purposes.   </w:t>
      </w:r>
    </w:p>
    <w:p w:rsidR="00B71985" w:rsidP="005613AE" w:rsidRDefault="00B71985"/>
    <w:p w:rsidR="00F62703" w:rsidP="005613AE" w:rsidRDefault="00B71985">
      <w:r w:rsidRPr="00B71985">
        <w:t>Before fishing under subsistence halibut regulations, fishermen must obtain a Subsistence Halibut Registration Certificate (SHARC).This information collection contains the application</w:t>
      </w:r>
      <w:r w:rsidR="00200FC8">
        <w:t>s</w:t>
      </w:r>
      <w:r w:rsidRPr="00B71985">
        <w:t xml:space="preserve"> for SHARC</w:t>
      </w:r>
      <w:r w:rsidR="00200FC8">
        <w:t>s</w:t>
      </w:r>
      <w:r w:rsidRPr="00B71985">
        <w:t xml:space="preserve">; the application for a Community Harvest Permit, a Ceremonial Permit, or an Educational Permit; the harvest logs for community, ceremonial, and educational permits; an appeals process for denied permits; and gear marking requirements for subsistence fishery setline gear. Each of these instruments is designed to minimize the reporting burden on subsistence halibut fishermen while </w:t>
      </w:r>
      <w:r w:rsidR="001E60AB">
        <w:t>collecting</w:t>
      </w:r>
      <w:r w:rsidR="00391622">
        <w:t xml:space="preserve"> essential information. </w:t>
      </w:r>
      <w:r w:rsidRPr="00CF0931" w:rsidR="00391622">
        <w:t xml:space="preserve">The </w:t>
      </w:r>
      <w:r w:rsidR="00391622">
        <w:t xml:space="preserve">SHARCs and </w:t>
      </w:r>
      <w:r w:rsidRPr="00CF0931" w:rsidR="00391622">
        <w:t>permits are designed to work in conjunction with other halibut harvest assessment measures.</w:t>
      </w:r>
    </w:p>
    <w:p w:rsidR="00F62703" w:rsidP="005613AE" w:rsidRDefault="00F62703"/>
    <w:p w:rsidR="00117972" w:rsidP="00BB2B68" w:rsidRDefault="003F05EA">
      <w:r>
        <w:t xml:space="preserve">This </w:t>
      </w:r>
      <w:r w:rsidR="001E60AB">
        <w:t xml:space="preserve">information </w:t>
      </w:r>
      <w:r>
        <w:t>collection is revised to separate</w:t>
      </w:r>
      <w:r w:rsidR="00B13A2D">
        <w:t xml:space="preserve"> the</w:t>
      </w:r>
      <w:r>
        <w:t xml:space="preserve"> data for the three applications for </w:t>
      </w:r>
      <w:r w:rsidR="00C9435C">
        <w:t>SHARCs</w:t>
      </w:r>
      <w:r>
        <w:t>.</w:t>
      </w:r>
      <w:r w:rsidR="00117972">
        <w:t xml:space="preserve"> Previous </w:t>
      </w:r>
      <w:r w:rsidR="00B13A2D">
        <w:t>supporting statements</w:t>
      </w:r>
      <w:r w:rsidR="00117972">
        <w:t xml:space="preserve"> combined the total burden and cost estimates for these forms. These forms are submitted by different respondent groups and submitted on a different </w:t>
      </w:r>
      <w:r w:rsidR="009B6FC3">
        <w:t>schedule</w:t>
      </w:r>
      <w:r w:rsidR="00117972">
        <w:t xml:space="preserve">; therefore, the estimates for each </w:t>
      </w:r>
      <w:r w:rsidR="001E60AB">
        <w:t xml:space="preserve">form </w:t>
      </w:r>
      <w:r w:rsidR="00117972">
        <w:t xml:space="preserve">are now </w:t>
      </w:r>
      <w:r w:rsidR="00562400">
        <w:t>presented</w:t>
      </w:r>
      <w:r w:rsidR="00117972">
        <w:t xml:space="preserve"> individually.</w:t>
      </w:r>
      <w:r w:rsidRPr="003F05EA">
        <w:t xml:space="preserve"> </w:t>
      </w:r>
    </w:p>
    <w:p w:rsidR="00117972" w:rsidP="00BB2B68" w:rsidRDefault="00117972"/>
    <w:p w:rsidR="00BB2B68" w:rsidP="00BB2B68" w:rsidRDefault="00117972">
      <w:r>
        <w:t>M</w:t>
      </w:r>
      <w:r w:rsidR="00BB2B68">
        <w:t xml:space="preserve">inor, non-regulatory changes have been made to </w:t>
      </w:r>
      <w:r w:rsidR="00C9435C">
        <w:t xml:space="preserve">the SHARC applications </w:t>
      </w:r>
      <w:r w:rsidR="00BB2B68">
        <w:t>to increase clarity.</w:t>
      </w:r>
      <w:r w:rsidR="00C9435C">
        <w:t xml:space="preserve"> A missing field has been added to the </w:t>
      </w:r>
      <w:r w:rsidRPr="00C9435C" w:rsidR="00C9435C">
        <w:t>Application for Subsistence Halibut Registration Certificate (SHARC) Alaska Native Tribe</w:t>
      </w:r>
      <w:r w:rsidR="00C9435C">
        <w:t>.</w:t>
      </w:r>
    </w:p>
    <w:p w:rsidR="005613AE" w:rsidP="005613AE" w:rsidRDefault="005613AE"/>
    <w:p w:rsidR="008E61C9" w:rsidP="00BD7237" w:rsidRDefault="001477A3">
      <w:pPr>
        <w:pStyle w:val="Heading1"/>
        <w:spacing w:before="124"/>
        <w:ind w:left="0"/>
        <w:rPr>
          <w:rFonts w:cs="Times New Roman"/>
        </w:rPr>
      </w:pPr>
      <w:r w:rsidRPr="00BD7237">
        <w:rPr>
          <w:rFonts w:cs="Times New Roman"/>
        </w:rPr>
        <w:t>Justification</w:t>
      </w:r>
    </w:p>
    <w:p w:rsidR="00374BC1" w:rsidP="00374BC1" w:rsidRDefault="001477A3">
      <w:pPr>
        <w:pStyle w:val="ListParagraph"/>
        <w:numPr>
          <w:ilvl w:val="0"/>
          <w:numId w:val="7"/>
        </w:numPr>
        <w:tabs>
          <w:tab w:val="left" w:pos="360"/>
        </w:tabs>
        <w:spacing w:before="182" w:line="259" w:lineRule="auto"/>
        <w:ind w:left="0" w:firstLine="0"/>
        <w:rPr>
          <w:rFonts w:cs="Times New Roman"/>
          <w:b/>
          <w:szCs w:val="24"/>
        </w:rPr>
      </w:pPr>
      <w:r w:rsidRPr="00BD7237">
        <w:rPr>
          <w:rFonts w:cs="Times New Roman"/>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62703" w:rsidP="00F62703" w:rsidRDefault="00F62703"/>
    <w:p w:rsidR="00FA09F8" w:rsidP="00F62703" w:rsidRDefault="00F62703">
      <w:r w:rsidRPr="00DC0D19">
        <w:t xml:space="preserve">The International Pacific Halibut Commission (IPHC) and </w:t>
      </w:r>
      <w:r w:rsidR="00194008">
        <w:t>NMFS</w:t>
      </w:r>
      <w:r w:rsidRPr="00DC0D19">
        <w:t xml:space="preserve"> Alaska Region manage fishing for Pacific halibut (</w:t>
      </w:r>
      <w:r w:rsidRPr="00F62703">
        <w:rPr>
          <w:i/>
        </w:rPr>
        <w:t>Hippoglossus stenolepis</w:t>
      </w:r>
      <w:r w:rsidRPr="00DC0D19">
        <w:t xml:space="preserve">) through regulations established under authority of the </w:t>
      </w:r>
      <w:hyperlink w:history="1" r:id="rId8">
        <w:r w:rsidRPr="00D603AD">
          <w:rPr>
            <w:rStyle w:val="Hyperlink"/>
          </w:rPr>
          <w:t>Northern Pacific Halibut Act of 1982</w:t>
        </w:r>
      </w:hyperlink>
      <w:r w:rsidRPr="00DC0D19">
        <w:t xml:space="preserve"> (Halibut Act).  The IPHC </w:t>
      </w:r>
      <w:r w:rsidR="003412E2">
        <w:t>adopts</w:t>
      </w:r>
      <w:r w:rsidRPr="00DC0D19">
        <w:t xml:space="preserve"> regulations governing the Pacific halibut fishery under the </w:t>
      </w:r>
      <w:r w:rsidRPr="00FA09F8" w:rsidR="00194008">
        <w:t>Convention between the United States and Canada for the Preservation of the Halibut Fishery of the North Pacific Ocean and Bering Sea</w:t>
      </w:r>
      <w:r w:rsidRPr="00DC0D19">
        <w:t xml:space="preserve"> (Convention), signed at Ottawa, Ontario, on March 2, 1953, as amended by a </w:t>
      </w:r>
      <w:hyperlink w:history="1" r:id="rId9">
        <w:r w:rsidRPr="00194008">
          <w:rPr>
            <w:rStyle w:val="Hyperlink"/>
          </w:rPr>
          <w:t>Protocol Amending the Convention</w:t>
        </w:r>
      </w:hyperlink>
      <w:r w:rsidRPr="00DC0D19">
        <w:t xml:space="preserve"> (signed at Washington, D.C., on March 29, 1979).  </w:t>
      </w:r>
    </w:p>
    <w:p w:rsidR="00FA09F8" w:rsidP="00F62703" w:rsidRDefault="00FA09F8"/>
    <w:p w:rsidR="00F62703" w:rsidP="00F62703" w:rsidRDefault="00F62703">
      <w:r w:rsidRPr="00FA09F8">
        <w:lastRenderedPageBreak/>
        <w:t>The Halibut Act</w:t>
      </w:r>
      <w:r w:rsidR="00FA09F8">
        <w:t>, at section 773c(c),</w:t>
      </w:r>
      <w:r w:rsidRPr="00FA09F8">
        <w:t xml:space="preserve"> </w:t>
      </w:r>
      <w:r w:rsidR="00FA09F8">
        <w:t>provides</w:t>
      </w:r>
      <w:r w:rsidRPr="00FA09F8">
        <w:t xml:space="preserve"> the North Pacific Fishery Management Council (Council) </w:t>
      </w:r>
      <w:r w:rsidR="00FA09F8">
        <w:t xml:space="preserve">with authority </w:t>
      </w:r>
      <w:r w:rsidRPr="00FA09F8">
        <w:t xml:space="preserve">to develop regulations, including limited access regulations, </w:t>
      </w:r>
      <w:r w:rsidR="00FA09F8">
        <w:t xml:space="preserve">that are in addition to, and not in conflict with, approved IPHC regulations. </w:t>
      </w:r>
      <w:r w:rsidRPr="00FA09F8" w:rsidR="00FA09F8">
        <w:t>Regulations developed by the Council may be implemented by NMFS only after approval by the Secretary of Commerce. The Council has exercised this authority in the development of subsistence halibut fishery management measures</w:t>
      </w:r>
      <w:r w:rsidR="00FA09F8">
        <w:t xml:space="preserve">. </w:t>
      </w:r>
      <w:r w:rsidRPr="009B0A03" w:rsidR="009B0A03">
        <w:t>NMFS has responsibility for managing the subsistence fishery for halibut according to regulations approved by the Secretary.</w:t>
      </w:r>
      <w:r w:rsidR="009B0A03">
        <w:t xml:space="preserve"> </w:t>
      </w:r>
      <w:r w:rsidRPr="008B0169" w:rsidR="008B0169">
        <w:t xml:space="preserve">Regulations governing the subsistence halibut fishery are at </w:t>
      </w:r>
      <w:r w:rsidR="00BC4352">
        <w:t>50 CFR 300.2, 300.4, and s</w:t>
      </w:r>
      <w:r w:rsidRPr="008B0169" w:rsidR="008B0169">
        <w:t xml:space="preserve">ubpart E, and in the annual management measures published in the </w:t>
      </w:r>
      <w:r w:rsidRPr="00BC4352" w:rsidR="008B0169">
        <w:rPr>
          <w:i/>
        </w:rPr>
        <w:t>Federal Register</w:t>
      </w:r>
      <w:r w:rsidRPr="008B0169" w:rsidR="008B0169">
        <w:t xml:space="preserve"> pursuant to 50 CFR 300.62</w:t>
      </w:r>
      <w:r w:rsidRPr="009B0A03" w:rsidR="009B0A03">
        <w:t>.</w:t>
      </w:r>
    </w:p>
    <w:p w:rsidR="00A66613" w:rsidP="00A66613" w:rsidRDefault="00A66613"/>
    <w:p w:rsidR="00104F12" w:rsidP="00104F12" w:rsidRDefault="00104F12">
      <w:pPr>
        <w:rPr>
          <w:bCs/>
        </w:rPr>
      </w:pPr>
      <w:r w:rsidRPr="00673F1A">
        <w:rPr>
          <w:bCs/>
        </w:rPr>
        <w:t xml:space="preserve">Subsistence </w:t>
      </w:r>
      <w:r>
        <w:rPr>
          <w:bCs/>
        </w:rPr>
        <w:t>h</w:t>
      </w:r>
      <w:r w:rsidRPr="00673F1A">
        <w:rPr>
          <w:bCs/>
        </w:rPr>
        <w:t>alibut means halibut caught by a rural resident or a member of an Alaska Native tribe for direct personal or family consumption as food, sharing for personal or family consumption as food, or customary trade.</w:t>
      </w:r>
      <w:r>
        <w:rPr>
          <w:bCs/>
        </w:rPr>
        <w:t xml:space="preserve">  </w:t>
      </w:r>
      <w:r w:rsidRPr="00D2749E">
        <w:rPr>
          <w:bCs/>
        </w:rPr>
        <w:t xml:space="preserve">Subsistence fishing and hunting </w:t>
      </w:r>
      <w:r>
        <w:rPr>
          <w:bCs/>
        </w:rPr>
        <w:t>i</w:t>
      </w:r>
      <w:r w:rsidRPr="00D2749E">
        <w:rPr>
          <w:bCs/>
        </w:rPr>
        <w:t xml:space="preserve">n Alaska </w:t>
      </w:r>
      <w:r>
        <w:rPr>
          <w:bCs/>
        </w:rPr>
        <w:t xml:space="preserve">has historically been part of the </w:t>
      </w:r>
      <w:r w:rsidRPr="00D2749E">
        <w:rPr>
          <w:bCs/>
        </w:rPr>
        <w:t>customary and traditional practices</w:t>
      </w:r>
      <w:r>
        <w:rPr>
          <w:bCs/>
        </w:rPr>
        <w:t xml:space="preserve"> </w:t>
      </w:r>
      <w:r w:rsidRPr="00D2749E">
        <w:rPr>
          <w:bCs/>
        </w:rPr>
        <w:t>of Alaska Natives and non-Natives, especially in rural areas with limited alternative food</w:t>
      </w:r>
      <w:r>
        <w:rPr>
          <w:bCs/>
        </w:rPr>
        <w:t xml:space="preserve"> </w:t>
      </w:r>
      <w:r w:rsidRPr="00D2749E">
        <w:rPr>
          <w:bCs/>
        </w:rPr>
        <w:t xml:space="preserve">resources. </w:t>
      </w:r>
      <w:r>
        <w:rPr>
          <w:bCs/>
        </w:rPr>
        <w:t xml:space="preserve"> </w:t>
      </w:r>
    </w:p>
    <w:p w:rsidRPr="00374BC1" w:rsidR="00E83F0B" w:rsidP="00374BC1" w:rsidRDefault="00E83F0B">
      <w:pPr>
        <w:pStyle w:val="ListParagraph"/>
        <w:tabs>
          <w:tab w:val="left" w:pos="360"/>
        </w:tabs>
        <w:spacing w:before="182" w:line="259" w:lineRule="auto"/>
        <w:ind w:left="0" w:firstLine="0"/>
        <w:rPr>
          <w:rFonts w:cs="Times New Roman"/>
          <w:b/>
          <w:szCs w:val="24"/>
        </w:rPr>
      </w:pPr>
      <w:r w:rsidRPr="005A4D98">
        <w:t>The subsistence halibut program is intended to allow eligible persons to practice the long-term</w:t>
      </w:r>
      <w:r w:rsidRPr="00F30E8E">
        <w:t xml:space="preserve"> customary and traditional harvest of Pacific halibut for food in a non-commercial manner.  </w:t>
      </w:r>
      <w:r w:rsidRPr="00CB12AA">
        <w:t xml:space="preserve">NMFS designed the special permits as vessel-oriented permits </w:t>
      </w:r>
      <w:r>
        <w:t>that</w:t>
      </w:r>
      <w:r w:rsidRPr="00CB12AA">
        <w:t xml:space="preserve"> allow eligible persons to harvest subsistence halibut under reduced gear and harvest restrictions.  </w:t>
      </w:r>
      <w:r w:rsidRPr="00F30E8E">
        <w:t xml:space="preserve">In Alaska’s coastal areas, subsistence halibut fisheries are local, non-commercial, customary, and traditional food fisheries.  </w:t>
      </w:r>
    </w:p>
    <w:p w:rsidR="00E83F0B" w:rsidP="00F67E95" w:rsidRDefault="00F115B0">
      <w:pPr>
        <w:pStyle w:val="ListParagraph"/>
        <w:ind w:left="0" w:firstLine="0"/>
      </w:pPr>
      <w:r>
        <w:t>The following p</w:t>
      </w:r>
      <w:r w:rsidR="00E83F0B">
        <w:t xml:space="preserve">ersons </w:t>
      </w:r>
      <w:r>
        <w:t xml:space="preserve">are </w:t>
      </w:r>
      <w:r w:rsidR="00E83F0B">
        <w:t xml:space="preserve">eligible to </w:t>
      </w:r>
      <w:r w:rsidR="001C0750">
        <w:t xml:space="preserve">fish for </w:t>
      </w:r>
      <w:r w:rsidR="00E83F0B">
        <w:t>subsistence halibut</w:t>
      </w:r>
      <w:r w:rsidR="00643876">
        <w:t>:</w:t>
      </w:r>
    </w:p>
    <w:p w:rsidRPr="00E83F0B" w:rsidR="00E83F0B" w:rsidP="00F67E95" w:rsidRDefault="00E83F0B">
      <w:pPr>
        <w:pStyle w:val="ListParagraph"/>
        <w:numPr>
          <w:ilvl w:val="0"/>
          <w:numId w:val="16"/>
        </w:numPr>
        <w:tabs>
          <w:tab w:val="left" w:pos="360"/>
          <w:tab w:val="left" w:pos="720"/>
          <w:tab w:val="left" w:pos="1080"/>
        </w:tabs>
        <w:ind w:left="720"/>
        <w:rPr>
          <w:bCs/>
        </w:rPr>
      </w:pPr>
      <w:r w:rsidRPr="00E83F0B">
        <w:rPr>
          <w:bCs/>
        </w:rPr>
        <w:t>Members of federally recognized Alaska Native tribes with customary and traditional uses of halibut.</w:t>
      </w:r>
    </w:p>
    <w:p w:rsidR="00CD61E6" w:rsidP="00F67E95" w:rsidRDefault="00E83F0B">
      <w:pPr>
        <w:pStyle w:val="ListParagraph"/>
        <w:numPr>
          <w:ilvl w:val="0"/>
          <w:numId w:val="16"/>
        </w:numPr>
        <w:tabs>
          <w:tab w:val="left" w:pos="360"/>
          <w:tab w:val="left" w:pos="720"/>
          <w:tab w:val="left" w:pos="1080"/>
        </w:tabs>
        <w:ind w:left="720"/>
        <w:rPr>
          <w:bCs/>
        </w:rPr>
      </w:pPr>
      <w:r w:rsidRPr="00E83F0B">
        <w:rPr>
          <w:bCs/>
        </w:rPr>
        <w:t>Residents of rural communities with customary and traditional uses of halibut. A community in this program is defined as a place that is recognized by the U.S. Census; thus, only municipalities and census-designated places are included.</w:t>
      </w:r>
    </w:p>
    <w:p w:rsidRPr="00F67E95" w:rsidR="00F67E95" w:rsidP="00F67E95" w:rsidRDefault="00E83F0B">
      <w:pPr>
        <w:pStyle w:val="ListParagraph"/>
        <w:numPr>
          <w:ilvl w:val="0"/>
          <w:numId w:val="16"/>
        </w:numPr>
        <w:tabs>
          <w:tab w:val="left" w:pos="360"/>
          <w:tab w:val="left" w:pos="720"/>
          <w:tab w:val="left" w:pos="1080"/>
        </w:tabs>
        <w:ind w:left="720"/>
        <w:rPr>
          <w:bCs/>
        </w:rPr>
      </w:pPr>
      <w:r w:rsidRPr="00E83F0B">
        <w:t>Rural Residents</w:t>
      </w:r>
      <w:r w:rsidR="00643876">
        <w:t>.</w:t>
      </w:r>
    </w:p>
    <w:p w:rsidR="00F67E95" w:rsidP="00F67E95" w:rsidRDefault="00E83F0B">
      <w:pPr>
        <w:pStyle w:val="ListParagraph"/>
        <w:numPr>
          <w:ilvl w:val="1"/>
          <w:numId w:val="17"/>
        </w:numPr>
        <w:tabs>
          <w:tab w:val="left" w:pos="360"/>
          <w:tab w:val="left" w:pos="720"/>
          <w:tab w:val="left" w:pos="1080"/>
        </w:tabs>
        <w:ind w:left="1080"/>
        <w:rPr>
          <w:bCs/>
        </w:rPr>
      </w:pPr>
      <w:r w:rsidRPr="00F67E95">
        <w:rPr>
          <w:bCs/>
        </w:rPr>
        <w:t>Individuals domiciled in remote homesteads outside the boundaries of eligible communities within the subsis</w:t>
      </w:r>
      <w:r w:rsidRPr="00F67E95" w:rsidR="005A4D98">
        <w:rPr>
          <w:bCs/>
        </w:rPr>
        <w:t xml:space="preserve">tence use areas of Alaska. </w:t>
      </w:r>
      <w:r w:rsidRPr="00F67E95">
        <w:rPr>
          <w:bCs/>
        </w:rPr>
        <w:t>Those individuals or families practice the same patterns of use as residents of nearby communities that have customary and traditional uses, and, therefore, are eligible to participate.</w:t>
      </w:r>
    </w:p>
    <w:p w:rsidRPr="00F67E95" w:rsidR="00E83F0B" w:rsidP="00F67E95" w:rsidRDefault="00E83F0B">
      <w:pPr>
        <w:pStyle w:val="ListParagraph"/>
        <w:numPr>
          <w:ilvl w:val="1"/>
          <w:numId w:val="17"/>
        </w:numPr>
        <w:tabs>
          <w:tab w:val="left" w:pos="360"/>
          <w:tab w:val="left" w:pos="720"/>
          <w:tab w:val="left" w:pos="1080"/>
        </w:tabs>
        <w:ind w:left="1080"/>
        <w:rPr>
          <w:bCs/>
        </w:rPr>
      </w:pPr>
      <w:r w:rsidRPr="00F67E95">
        <w:rPr>
          <w:bCs/>
        </w:rPr>
        <w:t>Individuals who reside within a designated 10-statute-mile band of land, adjacent to the waters of the Bering Sea and Pacific Ocean, and other designated places.</w:t>
      </w:r>
    </w:p>
    <w:p w:rsidR="00A66613" w:rsidP="00A66613" w:rsidRDefault="00A66613"/>
    <w:p w:rsidR="005A4D98" w:rsidP="005A4D98" w:rsidRDefault="005A4D98">
      <w:r>
        <w:t>The objectives of the subsistence halibut program are to facilitate enforcement through compatible State of Alaska and Federal regulations</w:t>
      </w:r>
      <w:r w:rsidR="00086101">
        <w:t>,</w:t>
      </w:r>
      <w:r>
        <w:t xml:space="preserve"> periodically review petitions for inclusion on the list of eligible communities</w:t>
      </w:r>
      <w:r w:rsidR="00086101">
        <w:t>,</w:t>
      </w:r>
      <w:r>
        <w:t xml:space="preserve"> improve implementation of the program</w:t>
      </w:r>
      <w:r w:rsidR="00086101">
        <w:t>,</w:t>
      </w:r>
      <w:r>
        <w:t xml:space="preserve"> and reflect local subsistence fishing practices. </w:t>
      </w:r>
    </w:p>
    <w:p w:rsidR="005A4D98" w:rsidP="005A4D98" w:rsidRDefault="005A4D98"/>
    <w:p w:rsidR="005A4D98" w:rsidP="005A4D98" w:rsidRDefault="005A4D98">
      <w:r>
        <w:t>The subsistence halibut program provides the opportunity to enhance accurate estimates of subsistence removals for stock assessment purposes.  An important goal of the subsistence halibut program is to learn more about the fishery.  Despite the lack of complete data, all subsistence harvests are estimated to account for less than one percent of total halibut removals.</w:t>
      </w:r>
    </w:p>
    <w:p w:rsidRPr="00E83F0B" w:rsidR="00A66613" w:rsidP="00E83F0B" w:rsidRDefault="00A66613">
      <w:pPr>
        <w:pStyle w:val="ListParagraph"/>
        <w:tabs>
          <w:tab w:val="left" w:pos="360"/>
          <w:tab w:val="left" w:pos="720"/>
          <w:tab w:val="left" w:pos="1080"/>
        </w:tabs>
        <w:ind w:left="400" w:firstLine="0"/>
        <w:rPr>
          <w:bCs/>
        </w:rPr>
      </w:pPr>
    </w:p>
    <w:p w:rsidRPr="0032297E" w:rsidR="00E83F0B" w:rsidP="00BD7237" w:rsidRDefault="001477A3">
      <w:pPr>
        <w:pStyle w:val="Heading1"/>
        <w:numPr>
          <w:ilvl w:val="0"/>
          <w:numId w:val="7"/>
        </w:numPr>
        <w:tabs>
          <w:tab w:val="left" w:pos="360"/>
        </w:tabs>
        <w:spacing w:before="197"/>
        <w:ind w:left="0" w:firstLine="0"/>
        <w:rPr>
          <w:rFonts w:cs="Times New Roman"/>
        </w:rPr>
      </w:pPr>
      <w:r w:rsidRPr="00BD7237">
        <w:rPr>
          <w:rFonts w:cs="Times New Roman"/>
          <w:bCs w:val="0"/>
        </w:rPr>
        <w:lastRenderedPageBreak/>
        <w:t>Indicate how, by whom, and for what purpose the information is to be used. Except for a</w:t>
      </w:r>
      <w:r w:rsidRPr="00BD7237">
        <w:rPr>
          <w:rFonts w:cs="Times New Roman"/>
        </w:rPr>
        <w:t xml:space="preserve"> </w:t>
      </w:r>
      <w:r w:rsidRPr="00BD7237">
        <w:rPr>
          <w:rFonts w:cs="Times New Roman"/>
          <w:bCs w:val="0"/>
        </w:rPr>
        <w:t>new collection, indicate the actual use the agency has made of the information received from the</w:t>
      </w:r>
      <w:r w:rsidRPr="00BD7237">
        <w:rPr>
          <w:rFonts w:cs="Times New Roman"/>
        </w:rPr>
        <w:t xml:space="preserve"> current</w:t>
      </w:r>
      <w:r w:rsidRPr="00BD7237">
        <w:rPr>
          <w:rFonts w:cs="Times New Roman"/>
          <w:spacing w:val="-1"/>
        </w:rPr>
        <w:t xml:space="preserve"> </w:t>
      </w:r>
      <w:r w:rsidRPr="00BD7237">
        <w:rPr>
          <w:rFonts w:cs="Times New Roman"/>
        </w:rPr>
        <w:t>collection.</w:t>
      </w:r>
    </w:p>
    <w:p w:rsidR="00F52C52" w:rsidP="001D1820" w:rsidRDefault="00F52C52">
      <w:pPr>
        <w:pStyle w:val="Heading1"/>
        <w:spacing w:before="161"/>
        <w:ind w:left="0"/>
        <w:jc w:val="center"/>
        <w:rPr>
          <w:rFonts w:cs="Times New Roman"/>
        </w:rPr>
      </w:pPr>
    </w:p>
    <w:p w:rsidRPr="00BD7237" w:rsidR="008E61C9" w:rsidP="001D1820" w:rsidRDefault="001477A3">
      <w:pPr>
        <w:pStyle w:val="Heading1"/>
        <w:spacing w:before="161"/>
        <w:ind w:left="0"/>
        <w:jc w:val="center"/>
        <w:rPr>
          <w:rFonts w:cs="Times New Roman"/>
        </w:rPr>
      </w:pPr>
      <w:r w:rsidRPr="00BD7237">
        <w:rPr>
          <w:rFonts w:cs="Times New Roman"/>
        </w:rPr>
        <w:t>Information Requirements and Needs and Uses of Information Collected</w:t>
      </w:r>
    </w:p>
    <w:p w:rsidRPr="00BD7237" w:rsidR="008E61C9" w:rsidP="00BD7237" w:rsidRDefault="008E61C9">
      <w:pPr>
        <w:pStyle w:val="BodyText"/>
        <w:spacing w:before="7"/>
        <w:ind w:left="0"/>
        <w:rPr>
          <w:rFonts w:cs="Times New Roman"/>
          <w:b/>
        </w:rPr>
      </w:pPr>
    </w:p>
    <w:tbl>
      <w:tblPr>
        <w:tblW w:w="1007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57"/>
        <w:gridCol w:w="1932"/>
        <w:gridCol w:w="1582"/>
        <w:gridCol w:w="2303"/>
        <w:gridCol w:w="3203"/>
      </w:tblGrid>
      <w:tr w:rsidRPr="004C65D1" w:rsidR="00EA270F" w:rsidTr="00795803">
        <w:trPr>
          <w:trHeight w:val="656"/>
          <w:tblHeader/>
        </w:trPr>
        <w:tc>
          <w:tcPr>
            <w:tcW w:w="1057" w:type="dxa"/>
            <w:shd w:val="clear" w:color="auto" w:fill="DEEAF6"/>
            <w:vAlign w:val="center"/>
          </w:tcPr>
          <w:p w:rsidRPr="004C65D1" w:rsidR="00EA270F" w:rsidP="003128D7" w:rsidRDefault="00EA270F">
            <w:pPr>
              <w:pStyle w:val="TableParagraph"/>
              <w:widowControl/>
              <w:jc w:val="center"/>
              <w:rPr>
                <w:rFonts w:asciiTheme="minorHAnsi" w:hAnsiTheme="minorHAnsi" w:cstheme="minorHAnsi"/>
                <w:b/>
                <w:sz w:val="20"/>
                <w:szCs w:val="20"/>
              </w:rPr>
            </w:pPr>
            <w:r w:rsidRPr="004C65D1">
              <w:rPr>
                <w:rFonts w:asciiTheme="minorHAnsi" w:hAnsiTheme="minorHAnsi" w:cstheme="minorHAnsi"/>
                <w:b/>
                <w:color w:val="2F5496"/>
                <w:sz w:val="20"/>
                <w:szCs w:val="20"/>
              </w:rPr>
              <w:t>Item #</w:t>
            </w:r>
          </w:p>
        </w:tc>
        <w:tc>
          <w:tcPr>
            <w:tcW w:w="1932" w:type="dxa"/>
            <w:shd w:val="clear" w:color="auto" w:fill="DEEAF6"/>
            <w:vAlign w:val="center"/>
          </w:tcPr>
          <w:p w:rsidRPr="004C65D1" w:rsidR="00EA270F" w:rsidP="003128D7" w:rsidRDefault="00EA270F">
            <w:pPr>
              <w:pStyle w:val="TableParagraph"/>
              <w:widowControl/>
              <w:jc w:val="center"/>
              <w:rPr>
                <w:rFonts w:asciiTheme="minorHAnsi" w:hAnsiTheme="minorHAnsi" w:cstheme="minorHAnsi"/>
                <w:b/>
                <w:sz w:val="20"/>
                <w:szCs w:val="20"/>
              </w:rPr>
            </w:pPr>
            <w:r w:rsidRPr="004C65D1">
              <w:rPr>
                <w:rFonts w:asciiTheme="minorHAnsi" w:hAnsiTheme="minorHAnsi" w:cstheme="minorHAnsi"/>
                <w:b/>
                <w:color w:val="2F5496"/>
                <w:sz w:val="20"/>
                <w:szCs w:val="20"/>
              </w:rPr>
              <w:t>Requirement</w:t>
            </w:r>
          </w:p>
        </w:tc>
        <w:tc>
          <w:tcPr>
            <w:tcW w:w="1582" w:type="dxa"/>
            <w:shd w:val="clear" w:color="auto" w:fill="DEEAF6"/>
            <w:vAlign w:val="center"/>
          </w:tcPr>
          <w:p w:rsidRPr="004C65D1" w:rsidR="00EA270F" w:rsidP="003128D7" w:rsidRDefault="00EA270F">
            <w:pPr>
              <w:pStyle w:val="TableParagraph"/>
              <w:widowControl/>
              <w:jc w:val="center"/>
              <w:rPr>
                <w:rFonts w:asciiTheme="minorHAnsi" w:hAnsiTheme="minorHAnsi" w:cstheme="minorHAnsi"/>
                <w:b/>
                <w:sz w:val="20"/>
                <w:szCs w:val="20"/>
              </w:rPr>
            </w:pPr>
            <w:r w:rsidRPr="004C65D1">
              <w:rPr>
                <w:rFonts w:asciiTheme="minorHAnsi" w:hAnsiTheme="minorHAnsi" w:cstheme="minorHAnsi"/>
                <w:b/>
                <w:color w:val="2F5496"/>
                <w:sz w:val="20"/>
                <w:szCs w:val="20"/>
              </w:rPr>
              <w:t>Statute</w:t>
            </w:r>
          </w:p>
        </w:tc>
        <w:tc>
          <w:tcPr>
            <w:tcW w:w="2303" w:type="dxa"/>
            <w:shd w:val="clear" w:color="auto" w:fill="DEEAF6"/>
            <w:vAlign w:val="center"/>
          </w:tcPr>
          <w:p w:rsidRPr="004C65D1" w:rsidR="00EA270F" w:rsidP="003128D7" w:rsidRDefault="00EA270F">
            <w:pPr>
              <w:pStyle w:val="TableParagraph"/>
              <w:widowControl/>
              <w:jc w:val="center"/>
              <w:rPr>
                <w:rFonts w:asciiTheme="minorHAnsi" w:hAnsiTheme="minorHAnsi" w:cstheme="minorHAnsi"/>
                <w:b/>
                <w:sz w:val="20"/>
                <w:szCs w:val="20"/>
              </w:rPr>
            </w:pPr>
            <w:r w:rsidRPr="004C65D1">
              <w:rPr>
                <w:rFonts w:asciiTheme="minorHAnsi" w:hAnsiTheme="minorHAnsi" w:cstheme="minorHAnsi"/>
                <w:b/>
                <w:color w:val="2F5496"/>
                <w:sz w:val="20"/>
                <w:szCs w:val="20"/>
              </w:rPr>
              <w:t>Regulation</w:t>
            </w:r>
          </w:p>
        </w:tc>
        <w:tc>
          <w:tcPr>
            <w:tcW w:w="3203" w:type="dxa"/>
            <w:shd w:val="clear" w:color="auto" w:fill="DEEAF6"/>
            <w:vAlign w:val="center"/>
          </w:tcPr>
          <w:p w:rsidRPr="004C65D1" w:rsidR="00EA270F" w:rsidP="003128D7" w:rsidRDefault="00EA270F">
            <w:pPr>
              <w:pStyle w:val="TableParagraph"/>
              <w:widowControl/>
              <w:jc w:val="center"/>
              <w:rPr>
                <w:rFonts w:asciiTheme="minorHAnsi" w:hAnsiTheme="minorHAnsi" w:cstheme="minorHAnsi"/>
                <w:b/>
                <w:sz w:val="20"/>
                <w:szCs w:val="20"/>
              </w:rPr>
            </w:pPr>
            <w:r w:rsidRPr="004C65D1">
              <w:rPr>
                <w:rFonts w:asciiTheme="minorHAnsi" w:hAnsiTheme="minorHAnsi" w:cstheme="minorHAnsi"/>
                <w:b/>
                <w:color w:val="2F5496"/>
                <w:sz w:val="20"/>
                <w:szCs w:val="20"/>
              </w:rPr>
              <w:t>Needs and Uses</w:t>
            </w:r>
          </w:p>
        </w:tc>
      </w:tr>
      <w:tr w:rsidRPr="009C713E" w:rsidR="00EA270F" w:rsidTr="009821AE">
        <w:trPr>
          <w:trHeight w:val="730"/>
        </w:trPr>
        <w:tc>
          <w:tcPr>
            <w:tcW w:w="1057" w:type="dxa"/>
            <w:vAlign w:val="center"/>
          </w:tcPr>
          <w:p w:rsidRPr="004C65D1" w:rsidR="00EA270F" w:rsidP="003128D7" w:rsidRDefault="00EA270F">
            <w:pPr>
              <w:pStyle w:val="TableParagraph"/>
              <w:widowControl/>
              <w:jc w:val="center"/>
              <w:rPr>
                <w:rFonts w:asciiTheme="minorHAnsi" w:hAnsiTheme="minorHAnsi" w:cstheme="minorHAnsi"/>
                <w:sz w:val="18"/>
                <w:szCs w:val="18"/>
              </w:rPr>
            </w:pPr>
            <w:r w:rsidRPr="004C65D1">
              <w:rPr>
                <w:rFonts w:asciiTheme="minorHAnsi" w:hAnsiTheme="minorHAnsi" w:cstheme="minorHAnsi"/>
                <w:w w:val="99"/>
                <w:sz w:val="18"/>
                <w:szCs w:val="18"/>
              </w:rPr>
              <w:t>1</w:t>
            </w:r>
          </w:p>
        </w:tc>
        <w:tc>
          <w:tcPr>
            <w:tcW w:w="1932" w:type="dxa"/>
            <w:vAlign w:val="center"/>
          </w:tcPr>
          <w:p w:rsidRPr="004C65D1" w:rsidR="00EA270F" w:rsidP="003128D7" w:rsidRDefault="00DC482F">
            <w:pPr>
              <w:pStyle w:val="TableParagraph"/>
              <w:widowControl/>
              <w:jc w:val="center"/>
              <w:rPr>
                <w:rFonts w:asciiTheme="minorHAnsi" w:hAnsiTheme="minorHAnsi" w:cstheme="minorHAnsi"/>
                <w:sz w:val="18"/>
                <w:szCs w:val="18"/>
              </w:rPr>
            </w:pPr>
            <w:r w:rsidRPr="00DC482F">
              <w:rPr>
                <w:rFonts w:asciiTheme="minorHAnsi" w:hAnsiTheme="minorHAnsi" w:cstheme="minorHAnsi"/>
                <w:sz w:val="18"/>
                <w:szCs w:val="18"/>
              </w:rPr>
              <w:t>Application for Subsistence Halibut Registration Certificate (SHARC) Rural Resident</w:t>
            </w:r>
          </w:p>
        </w:tc>
        <w:tc>
          <w:tcPr>
            <w:tcW w:w="1582" w:type="dxa"/>
            <w:vAlign w:val="center"/>
          </w:tcPr>
          <w:p w:rsidRPr="004C65D1" w:rsidR="00EA270F" w:rsidP="003128D7" w:rsidRDefault="00EA270F">
            <w:pPr>
              <w:pStyle w:val="TableParagraph"/>
              <w:widowControl/>
              <w:ind w:hanging="84"/>
              <w:jc w:val="center"/>
              <w:rPr>
                <w:rFonts w:asciiTheme="minorHAnsi" w:hAnsiTheme="minorHAnsi" w:cstheme="minorHAnsi"/>
                <w:sz w:val="18"/>
                <w:szCs w:val="18"/>
              </w:rPr>
            </w:pPr>
            <w:r w:rsidRPr="004C65D1">
              <w:rPr>
                <w:rFonts w:asciiTheme="minorHAnsi" w:hAnsiTheme="minorHAnsi" w:cstheme="minorHAnsi"/>
                <w:sz w:val="18"/>
                <w:szCs w:val="18"/>
              </w:rPr>
              <w:t>16 U.S.C 773c</w:t>
            </w:r>
          </w:p>
        </w:tc>
        <w:tc>
          <w:tcPr>
            <w:tcW w:w="2303" w:type="dxa"/>
            <w:vAlign w:val="center"/>
          </w:tcPr>
          <w:p w:rsidRPr="004C65D1" w:rsidR="00EA270F" w:rsidP="003128D7" w:rsidRDefault="00EA270F">
            <w:pPr>
              <w:pStyle w:val="TableParagraph"/>
              <w:widowControl/>
              <w:jc w:val="center"/>
              <w:rPr>
                <w:rFonts w:asciiTheme="minorHAnsi" w:hAnsiTheme="minorHAnsi" w:cstheme="minorHAnsi"/>
                <w:sz w:val="18"/>
                <w:szCs w:val="18"/>
              </w:rPr>
            </w:pPr>
            <w:r w:rsidRPr="004C65D1">
              <w:rPr>
                <w:rFonts w:asciiTheme="minorHAnsi" w:hAnsiTheme="minorHAnsi" w:cstheme="minorHAnsi"/>
                <w:sz w:val="18"/>
                <w:szCs w:val="18"/>
              </w:rPr>
              <w:t>50 CFR 300.65(g)(1) and (g)(3)</w:t>
            </w:r>
          </w:p>
        </w:tc>
        <w:tc>
          <w:tcPr>
            <w:tcW w:w="3203" w:type="dxa"/>
            <w:vAlign w:val="center"/>
          </w:tcPr>
          <w:p w:rsidRPr="004C65D1" w:rsidR="00EA270F" w:rsidP="003128D7" w:rsidRDefault="00EA270F">
            <w:pPr>
              <w:pStyle w:val="TableParagraph"/>
              <w:widowControl/>
              <w:tabs>
                <w:tab w:val="left" w:pos="469"/>
                <w:tab w:val="left" w:pos="470"/>
              </w:tabs>
              <w:spacing w:before="1"/>
              <w:ind w:left="72"/>
              <w:rPr>
                <w:rFonts w:asciiTheme="minorHAnsi" w:hAnsiTheme="minorHAnsi" w:cstheme="minorHAnsi"/>
                <w:sz w:val="18"/>
                <w:szCs w:val="18"/>
              </w:rPr>
            </w:pPr>
            <w:r w:rsidRPr="004C65D1">
              <w:rPr>
                <w:rFonts w:asciiTheme="minorHAnsi" w:hAnsiTheme="minorHAnsi" w:cstheme="minorHAnsi"/>
                <w:sz w:val="18"/>
                <w:szCs w:val="18"/>
              </w:rPr>
              <w:t xml:space="preserve">Used by rural residents to </w:t>
            </w:r>
            <w:r w:rsidR="005150ED">
              <w:rPr>
                <w:rFonts w:asciiTheme="minorHAnsi" w:hAnsiTheme="minorHAnsi" w:cstheme="minorHAnsi"/>
                <w:sz w:val="18"/>
                <w:szCs w:val="18"/>
              </w:rPr>
              <w:t>register</w:t>
            </w:r>
            <w:r w:rsidRPr="004C65D1" w:rsidR="005150ED">
              <w:rPr>
                <w:rFonts w:asciiTheme="minorHAnsi" w:hAnsiTheme="minorHAnsi" w:cstheme="minorHAnsi"/>
                <w:sz w:val="18"/>
                <w:szCs w:val="18"/>
              </w:rPr>
              <w:t xml:space="preserve"> </w:t>
            </w:r>
            <w:r w:rsidRPr="004C65D1">
              <w:rPr>
                <w:rFonts w:asciiTheme="minorHAnsi" w:hAnsiTheme="minorHAnsi" w:cstheme="minorHAnsi"/>
                <w:sz w:val="18"/>
                <w:szCs w:val="18"/>
              </w:rPr>
              <w:t>for a SHARC.</w:t>
            </w:r>
          </w:p>
          <w:p w:rsidRPr="004C65D1" w:rsidR="007266CB" w:rsidP="003128D7" w:rsidRDefault="007266CB">
            <w:pPr>
              <w:pStyle w:val="TableParagraph"/>
              <w:widowControl/>
              <w:numPr>
                <w:ilvl w:val="0"/>
                <w:numId w:val="5"/>
              </w:numPr>
              <w:tabs>
                <w:tab w:val="left" w:pos="469"/>
                <w:tab w:val="left" w:pos="470"/>
              </w:tabs>
              <w:spacing w:before="1"/>
              <w:ind w:left="72" w:hanging="361"/>
              <w:rPr>
                <w:rFonts w:asciiTheme="minorHAnsi" w:hAnsiTheme="minorHAnsi" w:cstheme="minorHAnsi"/>
                <w:sz w:val="18"/>
                <w:szCs w:val="18"/>
              </w:rPr>
            </w:pPr>
          </w:p>
          <w:p w:rsidRPr="004C65D1" w:rsidR="00EA270F" w:rsidP="003128D7" w:rsidRDefault="00EA270F">
            <w:pPr>
              <w:pStyle w:val="TableParagraph"/>
              <w:widowControl/>
              <w:tabs>
                <w:tab w:val="left" w:pos="469"/>
                <w:tab w:val="left" w:pos="470"/>
              </w:tabs>
              <w:spacing w:before="2" w:line="222" w:lineRule="exact"/>
              <w:ind w:left="72"/>
              <w:rPr>
                <w:rFonts w:asciiTheme="minorHAnsi" w:hAnsiTheme="minorHAnsi" w:cstheme="minorHAnsi"/>
                <w:sz w:val="18"/>
                <w:szCs w:val="18"/>
              </w:rPr>
            </w:pPr>
            <w:r w:rsidRPr="004C65D1">
              <w:rPr>
                <w:rFonts w:asciiTheme="minorHAnsi" w:hAnsiTheme="minorHAnsi" w:cstheme="minorHAnsi"/>
                <w:sz w:val="18"/>
                <w:szCs w:val="18"/>
              </w:rPr>
              <w:t>Used by NMFS to determine eligibility, to issue SHARC</w:t>
            </w:r>
            <w:r w:rsidR="00C57575">
              <w:rPr>
                <w:rFonts w:asciiTheme="minorHAnsi" w:hAnsiTheme="minorHAnsi" w:cstheme="minorHAnsi"/>
                <w:sz w:val="18"/>
                <w:szCs w:val="18"/>
              </w:rPr>
              <w:t>s</w:t>
            </w:r>
            <w:r w:rsidRPr="004C65D1">
              <w:rPr>
                <w:rFonts w:asciiTheme="minorHAnsi" w:hAnsiTheme="minorHAnsi" w:cstheme="minorHAnsi"/>
                <w:sz w:val="18"/>
                <w:szCs w:val="18"/>
              </w:rPr>
              <w:t xml:space="preserve"> to rural residents, and to track number of SHARC</w:t>
            </w:r>
            <w:r w:rsidR="00C57575">
              <w:rPr>
                <w:rFonts w:asciiTheme="minorHAnsi" w:hAnsiTheme="minorHAnsi" w:cstheme="minorHAnsi"/>
                <w:sz w:val="18"/>
                <w:szCs w:val="18"/>
              </w:rPr>
              <w:t>s</w:t>
            </w:r>
            <w:r w:rsidRPr="004C65D1">
              <w:rPr>
                <w:rFonts w:asciiTheme="minorHAnsi" w:hAnsiTheme="minorHAnsi" w:cstheme="minorHAnsi"/>
                <w:sz w:val="18"/>
                <w:szCs w:val="18"/>
              </w:rPr>
              <w:t xml:space="preserve"> issued.</w:t>
            </w:r>
          </w:p>
        </w:tc>
      </w:tr>
      <w:tr w:rsidRPr="009C713E" w:rsidR="00DC482F" w:rsidTr="00093D84">
        <w:trPr>
          <w:trHeight w:val="730"/>
        </w:trPr>
        <w:tc>
          <w:tcPr>
            <w:tcW w:w="1057" w:type="dxa"/>
            <w:vAlign w:val="center"/>
          </w:tcPr>
          <w:p w:rsidRPr="004C65D1" w:rsidR="00DC482F" w:rsidP="003128D7" w:rsidRDefault="00DC482F">
            <w:pPr>
              <w:pStyle w:val="TableParagraph"/>
              <w:widowControl/>
              <w:jc w:val="center"/>
              <w:rPr>
                <w:rFonts w:asciiTheme="minorHAnsi" w:hAnsiTheme="minorHAnsi" w:cstheme="minorHAnsi"/>
                <w:sz w:val="18"/>
                <w:szCs w:val="18"/>
              </w:rPr>
            </w:pPr>
            <w:r w:rsidRPr="004C65D1">
              <w:rPr>
                <w:rFonts w:asciiTheme="minorHAnsi" w:hAnsiTheme="minorHAnsi" w:cstheme="minorHAnsi"/>
                <w:w w:val="99"/>
                <w:sz w:val="18"/>
                <w:szCs w:val="18"/>
              </w:rPr>
              <w:t>2</w:t>
            </w:r>
          </w:p>
        </w:tc>
        <w:tc>
          <w:tcPr>
            <w:tcW w:w="1932" w:type="dxa"/>
            <w:vAlign w:val="center"/>
          </w:tcPr>
          <w:p w:rsidRPr="00AD313A" w:rsidR="00DC482F" w:rsidP="003128D7" w:rsidRDefault="00DC482F">
            <w:pPr>
              <w:pStyle w:val="TableParagraph"/>
              <w:widowControl/>
              <w:jc w:val="center"/>
              <w:rPr>
                <w:rFonts w:asciiTheme="minorHAnsi" w:hAnsiTheme="minorHAnsi" w:cstheme="minorHAnsi"/>
                <w:sz w:val="18"/>
                <w:szCs w:val="18"/>
              </w:rPr>
            </w:pPr>
            <w:r w:rsidRPr="00093D84">
              <w:rPr>
                <w:rFonts w:asciiTheme="minorHAnsi" w:hAnsiTheme="minorHAnsi" w:cstheme="minorHAnsi"/>
                <w:sz w:val="18"/>
                <w:szCs w:val="18"/>
              </w:rPr>
              <w:t>Application for Subsistence Halibut Registration Certificate (SHARC) Alaska Native Tribal Member</w:t>
            </w:r>
          </w:p>
        </w:tc>
        <w:tc>
          <w:tcPr>
            <w:tcW w:w="1582" w:type="dxa"/>
            <w:vAlign w:val="center"/>
          </w:tcPr>
          <w:p w:rsidRPr="004C65D1" w:rsidR="00DC482F" w:rsidP="003128D7" w:rsidRDefault="00DC482F">
            <w:pPr>
              <w:pStyle w:val="TableParagraph"/>
              <w:widowControl/>
              <w:spacing w:line="230" w:lineRule="atLeast"/>
              <w:ind w:hanging="84"/>
              <w:jc w:val="center"/>
              <w:rPr>
                <w:rFonts w:asciiTheme="minorHAnsi" w:hAnsiTheme="minorHAnsi" w:cstheme="minorHAnsi"/>
                <w:sz w:val="18"/>
                <w:szCs w:val="18"/>
              </w:rPr>
            </w:pPr>
            <w:r w:rsidRPr="004C65D1">
              <w:rPr>
                <w:rFonts w:asciiTheme="minorHAnsi" w:hAnsiTheme="minorHAnsi" w:cstheme="minorHAnsi"/>
                <w:sz w:val="18"/>
                <w:szCs w:val="18"/>
              </w:rPr>
              <w:t>16 U.S.C 773c</w:t>
            </w:r>
          </w:p>
        </w:tc>
        <w:tc>
          <w:tcPr>
            <w:tcW w:w="2303" w:type="dxa"/>
            <w:vAlign w:val="center"/>
          </w:tcPr>
          <w:p w:rsidRPr="004C65D1" w:rsidR="00DC482F" w:rsidP="003128D7" w:rsidRDefault="00DC482F">
            <w:pPr>
              <w:pStyle w:val="TableParagraph"/>
              <w:widowControl/>
              <w:jc w:val="center"/>
              <w:rPr>
                <w:rFonts w:asciiTheme="minorHAnsi" w:hAnsiTheme="minorHAnsi" w:cstheme="minorHAnsi"/>
                <w:sz w:val="18"/>
                <w:szCs w:val="18"/>
              </w:rPr>
            </w:pPr>
            <w:r w:rsidRPr="004C65D1">
              <w:rPr>
                <w:rFonts w:asciiTheme="minorHAnsi" w:hAnsiTheme="minorHAnsi" w:cstheme="minorHAnsi"/>
                <w:sz w:val="18"/>
                <w:szCs w:val="18"/>
              </w:rPr>
              <w:t>50 CFR 300.65</w:t>
            </w:r>
          </w:p>
        </w:tc>
        <w:tc>
          <w:tcPr>
            <w:tcW w:w="3203" w:type="dxa"/>
            <w:vAlign w:val="center"/>
          </w:tcPr>
          <w:p w:rsidRPr="004C65D1" w:rsidR="00DC482F" w:rsidP="003128D7" w:rsidRDefault="00DC482F">
            <w:pPr>
              <w:pStyle w:val="TableParagraph"/>
              <w:widowControl/>
              <w:tabs>
                <w:tab w:val="left" w:pos="469"/>
                <w:tab w:val="left" w:pos="470"/>
              </w:tabs>
              <w:ind w:left="72"/>
              <w:rPr>
                <w:rFonts w:asciiTheme="minorHAnsi" w:hAnsiTheme="minorHAnsi" w:cstheme="minorHAnsi"/>
                <w:sz w:val="18"/>
                <w:szCs w:val="18"/>
              </w:rPr>
            </w:pPr>
            <w:r w:rsidRPr="004C65D1">
              <w:rPr>
                <w:rFonts w:asciiTheme="minorHAnsi" w:hAnsiTheme="minorHAnsi" w:cstheme="minorHAnsi"/>
                <w:sz w:val="18"/>
                <w:szCs w:val="18"/>
              </w:rPr>
              <w:t xml:space="preserve">Used by individual Alaska Native Tribal Members to </w:t>
            </w:r>
            <w:r w:rsidR="005150ED">
              <w:rPr>
                <w:rFonts w:asciiTheme="minorHAnsi" w:hAnsiTheme="minorHAnsi" w:cstheme="minorHAnsi"/>
                <w:sz w:val="18"/>
                <w:szCs w:val="18"/>
              </w:rPr>
              <w:t>register</w:t>
            </w:r>
            <w:r w:rsidRPr="004C65D1" w:rsidR="005150ED">
              <w:rPr>
                <w:rFonts w:asciiTheme="minorHAnsi" w:hAnsiTheme="minorHAnsi" w:cstheme="minorHAnsi"/>
                <w:sz w:val="18"/>
                <w:szCs w:val="18"/>
              </w:rPr>
              <w:t xml:space="preserve"> </w:t>
            </w:r>
            <w:r w:rsidRPr="004C65D1">
              <w:rPr>
                <w:rFonts w:asciiTheme="minorHAnsi" w:hAnsiTheme="minorHAnsi" w:cstheme="minorHAnsi"/>
                <w:sz w:val="18"/>
                <w:szCs w:val="18"/>
              </w:rPr>
              <w:t>for a SHARC.</w:t>
            </w:r>
          </w:p>
          <w:p w:rsidRPr="004C65D1" w:rsidR="00DC482F" w:rsidP="003128D7" w:rsidRDefault="00DC482F">
            <w:pPr>
              <w:pStyle w:val="TableParagraph"/>
              <w:widowControl/>
              <w:numPr>
                <w:ilvl w:val="0"/>
                <w:numId w:val="4"/>
              </w:numPr>
              <w:tabs>
                <w:tab w:val="left" w:pos="469"/>
                <w:tab w:val="left" w:pos="470"/>
              </w:tabs>
              <w:ind w:left="72" w:hanging="361"/>
              <w:rPr>
                <w:rFonts w:asciiTheme="minorHAnsi" w:hAnsiTheme="minorHAnsi" w:cstheme="minorHAnsi"/>
                <w:sz w:val="18"/>
                <w:szCs w:val="18"/>
              </w:rPr>
            </w:pPr>
          </w:p>
          <w:p w:rsidRPr="004C65D1" w:rsidR="00DC482F" w:rsidP="003128D7" w:rsidRDefault="00DC482F">
            <w:pPr>
              <w:pStyle w:val="TableParagraph"/>
              <w:widowControl/>
              <w:tabs>
                <w:tab w:val="left" w:pos="469"/>
                <w:tab w:val="left" w:pos="470"/>
              </w:tabs>
              <w:ind w:left="72"/>
              <w:rPr>
                <w:rFonts w:asciiTheme="minorHAnsi" w:hAnsiTheme="minorHAnsi" w:cstheme="minorHAnsi"/>
                <w:sz w:val="18"/>
                <w:szCs w:val="18"/>
              </w:rPr>
            </w:pPr>
            <w:r w:rsidRPr="004C65D1">
              <w:rPr>
                <w:rFonts w:asciiTheme="minorHAnsi" w:hAnsiTheme="minorHAnsi" w:cstheme="minorHAnsi"/>
                <w:sz w:val="18"/>
                <w:szCs w:val="18"/>
              </w:rPr>
              <w:t>Used by NMFS to determine eligibility, issue SHARC</w:t>
            </w:r>
            <w:r>
              <w:rPr>
                <w:rFonts w:asciiTheme="minorHAnsi" w:hAnsiTheme="minorHAnsi" w:cstheme="minorHAnsi"/>
                <w:sz w:val="18"/>
                <w:szCs w:val="18"/>
              </w:rPr>
              <w:t>s</w:t>
            </w:r>
            <w:r w:rsidRPr="004C65D1">
              <w:rPr>
                <w:rFonts w:asciiTheme="minorHAnsi" w:hAnsiTheme="minorHAnsi" w:cstheme="minorHAnsi"/>
                <w:sz w:val="18"/>
                <w:szCs w:val="18"/>
              </w:rPr>
              <w:t xml:space="preserve"> to individual tribal members, and track number of SHARC</w:t>
            </w:r>
            <w:r>
              <w:rPr>
                <w:rFonts w:asciiTheme="minorHAnsi" w:hAnsiTheme="minorHAnsi" w:cstheme="minorHAnsi"/>
                <w:sz w:val="18"/>
                <w:szCs w:val="18"/>
              </w:rPr>
              <w:t>s</w:t>
            </w:r>
            <w:r w:rsidRPr="004C65D1">
              <w:rPr>
                <w:rFonts w:asciiTheme="minorHAnsi" w:hAnsiTheme="minorHAnsi" w:cstheme="minorHAnsi"/>
                <w:sz w:val="18"/>
                <w:szCs w:val="18"/>
              </w:rPr>
              <w:t xml:space="preserve"> issued.</w:t>
            </w:r>
          </w:p>
        </w:tc>
      </w:tr>
      <w:tr w:rsidRPr="009C713E" w:rsidR="00DC482F" w:rsidTr="00093D84">
        <w:trPr>
          <w:trHeight w:val="730"/>
        </w:trPr>
        <w:tc>
          <w:tcPr>
            <w:tcW w:w="1057" w:type="dxa"/>
            <w:vAlign w:val="center"/>
          </w:tcPr>
          <w:p w:rsidRPr="004C65D1" w:rsidR="00DC482F" w:rsidP="003128D7" w:rsidRDefault="00DC482F">
            <w:pPr>
              <w:pStyle w:val="TableParagraph"/>
              <w:widowControl/>
              <w:jc w:val="center"/>
              <w:rPr>
                <w:rFonts w:asciiTheme="minorHAnsi" w:hAnsiTheme="minorHAnsi" w:cstheme="minorHAnsi"/>
                <w:sz w:val="18"/>
                <w:szCs w:val="18"/>
              </w:rPr>
            </w:pPr>
            <w:r w:rsidRPr="004C65D1">
              <w:rPr>
                <w:rFonts w:asciiTheme="minorHAnsi" w:hAnsiTheme="minorHAnsi" w:cstheme="minorHAnsi"/>
                <w:w w:val="99"/>
                <w:sz w:val="18"/>
                <w:szCs w:val="18"/>
              </w:rPr>
              <w:t>3</w:t>
            </w:r>
          </w:p>
        </w:tc>
        <w:tc>
          <w:tcPr>
            <w:tcW w:w="1932" w:type="dxa"/>
            <w:vAlign w:val="center"/>
          </w:tcPr>
          <w:p w:rsidRPr="00AD313A" w:rsidR="00DC482F" w:rsidP="003128D7" w:rsidRDefault="00DC482F">
            <w:pPr>
              <w:pStyle w:val="TableParagraph"/>
              <w:widowControl/>
              <w:jc w:val="center"/>
              <w:rPr>
                <w:rFonts w:asciiTheme="minorHAnsi" w:hAnsiTheme="minorHAnsi" w:cstheme="minorHAnsi"/>
                <w:sz w:val="18"/>
                <w:szCs w:val="18"/>
              </w:rPr>
            </w:pPr>
            <w:r w:rsidRPr="00093D84">
              <w:rPr>
                <w:rFonts w:asciiTheme="minorHAnsi" w:hAnsiTheme="minorHAnsi" w:cstheme="minorHAnsi"/>
                <w:sz w:val="18"/>
                <w:szCs w:val="18"/>
              </w:rPr>
              <w:t>Application for Subsistence Halibut Registration Certificate (SHARC) Alaska Native Tribe</w:t>
            </w:r>
          </w:p>
        </w:tc>
        <w:tc>
          <w:tcPr>
            <w:tcW w:w="1582" w:type="dxa"/>
            <w:vAlign w:val="center"/>
          </w:tcPr>
          <w:p w:rsidRPr="004C65D1" w:rsidR="00DC482F" w:rsidP="003128D7" w:rsidRDefault="00DC482F">
            <w:pPr>
              <w:pStyle w:val="TableParagraph"/>
              <w:widowControl/>
              <w:spacing w:line="230" w:lineRule="atLeast"/>
              <w:ind w:hanging="84"/>
              <w:jc w:val="center"/>
              <w:rPr>
                <w:rFonts w:asciiTheme="minorHAnsi" w:hAnsiTheme="minorHAnsi" w:cstheme="minorHAnsi"/>
                <w:sz w:val="18"/>
                <w:szCs w:val="18"/>
              </w:rPr>
            </w:pPr>
            <w:r w:rsidRPr="004C65D1">
              <w:rPr>
                <w:rFonts w:asciiTheme="minorHAnsi" w:hAnsiTheme="minorHAnsi" w:cstheme="minorHAnsi"/>
                <w:sz w:val="18"/>
                <w:szCs w:val="18"/>
              </w:rPr>
              <w:t>16 U.S.C 773c</w:t>
            </w:r>
          </w:p>
        </w:tc>
        <w:tc>
          <w:tcPr>
            <w:tcW w:w="2303" w:type="dxa"/>
            <w:vAlign w:val="center"/>
          </w:tcPr>
          <w:p w:rsidRPr="004C65D1" w:rsidR="00DC482F" w:rsidP="003128D7" w:rsidRDefault="00DC482F">
            <w:pPr>
              <w:pStyle w:val="TableParagraph"/>
              <w:widowControl/>
              <w:jc w:val="center"/>
              <w:rPr>
                <w:rFonts w:asciiTheme="minorHAnsi" w:hAnsiTheme="minorHAnsi" w:cstheme="minorHAnsi"/>
                <w:sz w:val="18"/>
                <w:szCs w:val="18"/>
              </w:rPr>
            </w:pPr>
            <w:r w:rsidRPr="004C65D1">
              <w:rPr>
                <w:rFonts w:asciiTheme="minorHAnsi" w:hAnsiTheme="minorHAnsi" w:cstheme="minorHAnsi"/>
                <w:sz w:val="18"/>
                <w:szCs w:val="18"/>
              </w:rPr>
              <w:t>50 CFR 300.65(g)(2)</w:t>
            </w:r>
          </w:p>
        </w:tc>
        <w:tc>
          <w:tcPr>
            <w:tcW w:w="3203" w:type="dxa"/>
            <w:vAlign w:val="center"/>
          </w:tcPr>
          <w:p w:rsidRPr="004C65D1" w:rsidR="00DC482F" w:rsidP="003128D7" w:rsidRDefault="00DC482F">
            <w:pPr>
              <w:pStyle w:val="TableParagraph"/>
              <w:widowControl/>
              <w:tabs>
                <w:tab w:val="left" w:pos="469"/>
                <w:tab w:val="left" w:pos="470"/>
              </w:tabs>
              <w:ind w:left="72"/>
              <w:rPr>
                <w:rFonts w:asciiTheme="minorHAnsi" w:hAnsiTheme="minorHAnsi" w:cstheme="minorHAnsi"/>
                <w:sz w:val="18"/>
                <w:szCs w:val="18"/>
              </w:rPr>
            </w:pPr>
            <w:r w:rsidRPr="004C65D1">
              <w:rPr>
                <w:rFonts w:asciiTheme="minorHAnsi" w:hAnsiTheme="minorHAnsi" w:cstheme="minorHAnsi"/>
                <w:sz w:val="18"/>
                <w:szCs w:val="18"/>
              </w:rPr>
              <w:t xml:space="preserve">Used by a representative of an Alaska Native Tribe to </w:t>
            </w:r>
            <w:r w:rsidR="005150ED">
              <w:rPr>
                <w:rFonts w:asciiTheme="minorHAnsi" w:hAnsiTheme="minorHAnsi" w:cstheme="minorHAnsi"/>
                <w:sz w:val="18"/>
                <w:szCs w:val="18"/>
              </w:rPr>
              <w:t>register</w:t>
            </w:r>
            <w:r w:rsidRPr="004C65D1" w:rsidR="005150ED">
              <w:rPr>
                <w:rFonts w:asciiTheme="minorHAnsi" w:hAnsiTheme="minorHAnsi" w:cstheme="minorHAnsi"/>
                <w:sz w:val="18"/>
                <w:szCs w:val="18"/>
              </w:rPr>
              <w:t xml:space="preserve"> </w:t>
            </w:r>
            <w:r w:rsidRPr="004C65D1">
              <w:rPr>
                <w:rFonts w:asciiTheme="minorHAnsi" w:hAnsiTheme="minorHAnsi" w:cstheme="minorHAnsi"/>
                <w:sz w:val="18"/>
                <w:szCs w:val="18"/>
              </w:rPr>
              <w:t>for a SHARC on behalf of multiple tribal members.</w:t>
            </w:r>
          </w:p>
          <w:p w:rsidRPr="004C65D1" w:rsidR="00DC482F" w:rsidP="003128D7" w:rsidRDefault="00DC482F">
            <w:pPr>
              <w:pStyle w:val="TableParagraph"/>
              <w:widowControl/>
              <w:numPr>
                <w:ilvl w:val="0"/>
                <w:numId w:val="4"/>
              </w:numPr>
              <w:tabs>
                <w:tab w:val="left" w:pos="469"/>
                <w:tab w:val="left" w:pos="470"/>
              </w:tabs>
              <w:ind w:left="72" w:hanging="361"/>
              <w:rPr>
                <w:rFonts w:asciiTheme="minorHAnsi" w:hAnsiTheme="minorHAnsi" w:cstheme="minorHAnsi"/>
                <w:sz w:val="18"/>
                <w:szCs w:val="18"/>
              </w:rPr>
            </w:pPr>
          </w:p>
          <w:p w:rsidRPr="004C65D1" w:rsidR="00DC482F" w:rsidP="003128D7" w:rsidRDefault="00DC482F">
            <w:pPr>
              <w:pStyle w:val="TableParagraph"/>
              <w:widowControl/>
              <w:tabs>
                <w:tab w:val="left" w:pos="469"/>
                <w:tab w:val="left" w:pos="470"/>
              </w:tabs>
              <w:ind w:left="72"/>
              <w:rPr>
                <w:rFonts w:asciiTheme="minorHAnsi" w:hAnsiTheme="minorHAnsi" w:cstheme="minorHAnsi"/>
                <w:sz w:val="18"/>
                <w:szCs w:val="18"/>
              </w:rPr>
            </w:pPr>
            <w:r w:rsidRPr="004C65D1">
              <w:rPr>
                <w:rFonts w:asciiTheme="minorHAnsi" w:hAnsiTheme="minorHAnsi" w:cstheme="minorHAnsi"/>
                <w:sz w:val="18"/>
                <w:szCs w:val="18"/>
              </w:rPr>
              <w:t>Used by NMFS to determine eligibility, issue SHARC</w:t>
            </w:r>
            <w:r>
              <w:rPr>
                <w:rFonts w:asciiTheme="minorHAnsi" w:hAnsiTheme="minorHAnsi" w:cstheme="minorHAnsi"/>
                <w:sz w:val="18"/>
                <w:szCs w:val="18"/>
              </w:rPr>
              <w:t>s</w:t>
            </w:r>
            <w:r w:rsidRPr="004C65D1">
              <w:rPr>
                <w:rFonts w:asciiTheme="minorHAnsi" w:hAnsiTheme="minorHAnsi" w:cstheme="minorHAnsi"/>
                <w:sz w:val="18"/>
                <w:szCs w:val="18"/>
              </w:rPr>
              <w:t xml:space="preserve"> to the tribal members, and track number of SHARC</w:t>
            </w:r>
            <w:r>
              <w:rPr>
                <w:rFonts w:asciiTheme="minorHAnsi" w:hAnsiTheme="minorHAnsi" w:cstheme="minorHAnsi"/>
                <w:sz w:val="18"/>
                <w:szCs w:val="18"/>
              </w:rPr>
              <w:t>s</w:t>
            </w:r>
            <w:r w:rsidRPr="004C65D1">
              <w:rPr>
                <w:rFonts w:asciiTheme="minorHAnsi" w:hAnsiTheme="minorHAnsi" w:cstheme="minorHAnsi"/>
                <w:sz w:val="18"/>
                <w:szCs w:val="18"/>
              </w:rPr>
              <w:t xml:space="preserve"> issued.</w:t>
            </w:r>
          </w:p>
        </w:tc>
      </w:tr>
      <w:tr w:rsidRPr="009C713E" w:rsidR="00DC482F" w:rsidTr="00093D84">
        <w:trPr>
          <w:trHeight w:val="730"/>
        </w:trPr>
        <w:tc>
          <w:tcPr>
            <w:tcW w:w="1057" w:type="dxa"/>
            <w:vAlign w:val="center"/>
          </w:tcPr>
          <w:p w:rsidRPr="004C65D1" w:rsidR="00DC482F" w:rsidP="003128D7" w:rsidRDefault="00DC482F">
            <w:pPr>
              <w:pStyle w:val="TableParagraph"/>
              <w:widowControl/>
              <w:jc w:val="center"/>
              <w:rPr>
                <w:rFonts w:asciiTheme="minorHAnsi" w:hAnsiTheme="minorHAnsi" w:cstheme="minorHAnsi"/>
                <w:sz w:val="18"/>
                <w:szCs w:val="18"/>
              </w:rPr>
            </w:pPr>
            <w:r w:rsidRPr="004C65D1">
              <w:rPr>
                <w:rFonts w:asciiTheme="minorHAnsi" w:hAnsiTheme="minorHAnsi" w:cstheme="minorHAnsi"/>
                <w:w w:val="99"/>
                <w:sz w:val="18"/>
                <w:szCs w:val="18"/>
              </w:rPr>
              <w:t>4</w:t>
            </w:r>
          </w:p>
        </w:tc>
        <w:tc>
          <w:tcPr>
            <w:tcW w:w="1932" w:type="dxa"/>
            <w:vAlign w:val="center"/>
          </w:tcPr>
          <w:p w:rsidRPr="00AD313A" w:rsidR="00DC482F" w:rsidP="003128D7" w:rsidRDefault="00DC482F">
            <w:pPr>
              <w:pStyle w:val="TableParagraph"/>
              <w:widowControl/>
              <w:jc w:val="center"/>
              <w:rPr>
                <w:rFonts w:asciiTheme="minorHAnsi" w:hAnsiTheme="minorHAnsi" w:cstheme="minorHAnsi"/>
                <w:sz w:val="18"/>
                <w:szCs w:val="18"/>
              </w:rPr>
            </w:pPr>
            <w:r w:rsidRPr="00093D84">
              <w:rPr>
                <w:rFonts w:asciiTheme="minorHAnsi" w:hAnsiTheme="minorHAnsi" w:cstheme="minorHAnsi"/>
                <w:sz w:val="18"/>
                <w:szCs w:val="18"/>
              </w:rPr>
              <w:t>Subsistence Halibut Special Permits Application</w:t>
            </w:r>
          </w:p>
        </w:tc>
        <w:tc>
          <w:tcPr>
            <w:tcW w:w="1582" w:type="dxa"/>
            <w:vAlign w:val="center"/>
          </w:tcPr>
          <w:p w:rsidRPr="004C65D1" w:rsidR="00DC482F" w:rsidP="003128D7" w:rsidRDefault="00DC482F">
            <w:pPr>
              <w:pStyle w:val="TableParagraph"/>
              <w:widowControl/>
              <w:spacing w:line="230" w:lineRule="atLeast"/>
              <w:ind w:hanging="84"/>
              <w:jc w:val="center"/>
              <w:rPr>
                <w:rFonts w:asciiTheme="minorHAnsi" w:hAnsiTheme="minorHAnsi" w:cstheme="minorHAnsi"/>
                <w:sz w:val="18"/>
                <w:szCs w:val="18"/>
              </w:rPr>
            </w:pPr>
            <w:r w:rsidRPr="004C65D1">
              <w:rPr>
                <w:rFonts w:asciiTheme="minorHAnsi" w:hAnsiTheme="minorHAnsi" w:cstheme="minorHAnsi"/>
                <w:sz w:val="18"/>
                <w:szCs w:val="18"/>
              </w:rPr>
              <w:t>16 U.S.C 773c</w:t>
            </w:r>
          </w:p>
        </w:tc>
        <w:tc>
          <w:tcPr>
            <w:tcW w:w="2303" w:type="dxa"/>
            <w:vAlign w:val="center"/>
          </w:tcPr>
          <w:p w:rsidRPr="004C65D1" w:rsidR="00DC482F" w:rsidP="003128D7" w:rsidRDefault="00DC482F">
            <w:pPr>
              <w:pStyle w:val="TableParagraph"/>
              <w:widowControl/>
              <w:jc w:val="center"/>
              <w:rPr>
                <w:rFonts w:asciiTheme="minorHAnsi" w:hAnsiTheme="minorHAnsi" w:cstheme="minorHAnsi"/>
                <w:sz w:val="18"/>
                <w:szCs w:val="18"/>
              </w:rPr>
            </w:pPr>
            <w:r w:rsidRPr="004C65D1">
              <w:rPr>
                <w:rFonts w:asciiTheme="minorHAnsi" w:hAnsiTheme="minorHAnsi" w:cstheme="minorHAnsi"/>
                <w:sz w:val="18"/>
                <w:szCs w:val="18"/>
              </w:rPr>
              <w:t>50 CFR 300.65(g)(1) and (g)(2)</w:t>
            </w:r>
          </w:p>
        </w:tc>
        <w:tc>
          <w:tcPr>
            <w:tcW w:w="3203" w:type="dxa"/>
            <w:vAlign w:val="center"/>
          </w:tcPr>
          <w:p w:rsidRPr="004C65D1" w:rsidR="00DC482F" w:rsidP="003128D7" w:rsidRDefault="00DC482F">
            <w:pPr>
              <w:pStyle w:val="TableParagraph"/>
              <w:widowControl/>
              <w:tabs>
                <w:tab w:val="left" w:pos="469"/>
                <w:tab w:val="left" w:pos="470"/>
              </w:tabs>
              <w:ind w:left="72"/>
              <w:rPr>
                <w:rFonts w:asciiTheme="minorHAnsi" w:hAnsiTheme="minorHAnsi" w:cstheme="minorHAnsi"/>
                <w:sz w:val="18"/>
                <w:szCs w:val="18"/>
              </w:rPr>
            </w:pPr>
            <w:r w:rsidRPr="004C65D1">
              <w:rPr>
                <w:rFonts w:asciiTheme="minorHAnsi" w:hAnsiTheme="minorHAnsi" w:cstheme="minorHAnsi"/>
                <w:sz w:val="18"/>
                <w:szCs w:val="18"/>
              </w:rPr>
              <w:t>Used by the public to</w:t>
            </w:r>
            <w:r w:rsidRPr="004C65D1">
              <w:rPr>
                <w:rFonts w:asciiTheme="minorHAnsi" w:hAnsiTheme="minorHAnsi" w:cstheme="minorHAnsi"/>
                <w:spacing w:val="-5"/>
                <w:sz w:val="18"/>
                <w:szCs w:val="18"/>
              </w:rPr>
              <w:t xml:space="preserve"> </w:t>
            </w:r>
            <w:r w:rsidRPr="004C65D1">
              <w:rPr>
                <w:rFonts w:asciiTheme="minorHAnsi" w:hAnsiTheme="minorHAnsi" w:cstheme="minorHAnsi"/>
                <w:sz w:val="18"/>
                <w:szCs w:val="18"/>
              </w:rPr>
              <w:t>apply for a community, ceremonial, or educational permit.</w:t>
            </w:r>
          </w:p>
          <w:p w:rsidRPr="004C65D1" w:rsidR="00DC482F" w:rsidP="003128D7" w:rsidRDefault="00DC482F">
            <w:pPr>
              <w:pStyle w:val="TableParagraph"/>
              <w:widowControl/>
              <w:tabs>
                <w:tab w:val="left" w:pos="469"/>
                <w:tab w:val="left" w:pos="470"/>
              </w:tabs>
              <w:rPr>
                <w:rFonts w:asciiTheme="minorHAnsi" w:hAnsiTheme="minorHAnsi" w:cstheme="minorHAnsi"/>
                <w:sz w:val="18"/>
                <w:szCs w:val="18"/>
              </w:rPr>
            </w:pPr>
          </w:p>
          <w:p w:rsidRPr="004C65D1" w:rsidR="00DC482F" w:rsidP="003128D7" w:rsidRDefault="00DC482F">
            <w:pPr>
              <w:pStyle w:val="TableParagraph"/>
              <w:widowControl/>
              <w:tabs>
                <w:tab w:val="left" w:pos="469"/>
                <w:tab w:val="left" w:pos="470"/>
              </w:tabs>
              <w:ind w:left="72"/>
              <w:rPr>
                <w:rFonts w:asciiTheme="minorHAnsi" w:hAnsiTheme="minorHAnsi" w:cstheme="minorHAnsi"/>
                <w:sz w:val="18"/>
                <w:szCs w:val="18"/>
              </w:rPr>
            </w:pPr>
            <w:r w:rsidRPr="004C65D1">
              <w:rPr>
                <w:rFonts w:asciiTheme="minorHAnsi" w:hAnsiTheme="minorHAnsi" w:cstheme="minorHAnsi"/>
                <w:sz w:val="18"/>
                <w:szCs w:val="18"/>
              </w:rPr>
              <w:t>Used by NMFS to determine eligibility and issue community, ceremonial, and educational permits.</w:t>
            </w:r>
          </w:p>
        </w:tc>
      </w:tr>
      <w:tr w:rsidRPr="009C713E" w:rsidR="00DC482F" w:rsidTr="00093D84">
        <w:trPr>
          <w:trHeight w:val="730"/>
        </w:trPr>
        <w:tc>
          <w:tcPr>
            <w:tcW w:w="1057" w:type="dxa"/>
            <w:vAlign w:val="center"/>
          </w:tcPr>
          <w:p w:rsidRPr="004C65D1" w:rsidR="00DC482F" w:rsidP="003128D7" w:rsidRDefault="00DC482F">
            <w:pPr>
              <w:pStyle w:val="TableParagraph"/>
              <w:widowControl/>
              <w:jc w:val="center"/>
              <w:rPr>
                <w:rFonts w:asciiTheme="minorHAnsi" w:hAnsiTheme="minorHAnsi" w:cstheme="minorHAnsi"/>
                <w:sz w:val="18"/>
                <w:szCs w:val="18"/>
              </w:rPr>
            </w:pPr>
            <w:r w:rsidRPr="004C65D1">
              <w:rPr>
                <w:rFonts w:asciiTheme="minorHAnsi" w:hAnsiTheme="minorHAnsi" w:cstheme="minorHAnsi"/>
                <w:w w:val="99"/>
                <w:sz w:val="18"/>
                <w:szCs w:val="18"/>
              </w:rPr>
              <w:t>5</w:t>
            </w:r>
          </w:p>
        </w:tc>
        <w:tc>
          <w:tcPr>
            <w:tcW w:w="1932" w:type="dxa"/>
            <w:vAlign w:val="center"/>
          </w:tcPr>
          <w:p w:rsidRPr="00AD313A" w:rsidR="00DC482F" w:rsidP="003128D7" w:rsidRDefault="00DC482F">
            <w:pPr>
              <w:pStyle w:val="TableParagraph"/>
              <w:widowControl/>
              <w:jc w:val="center"/>
              <w:rPr>
                <w:rFonts w:asciiTheme="minorHAnsi" w:hAnsiTheme="minorHAnsi" w:cstheme="minorHAnsi"/>
                <w:sz w:val="18"/>
                <w:szCs w:val="18"/>
              </w:rPr>
            </w:pPr>
            <w:r w:rsidRPr="00093D84">
              <w:rPr>
                <w:rFonts w:asciiTheme="minorHAnsi" w:hAnsiTheme="minorHAnsi" w:cstheme="minorHAnsi"/>
                <w:sz w:val="18"/>
                <w:szCs w:val="18"/>
              </w:rPr>
              <w:t>Subsistence Halibut Ceremonial or Educational Permit Harvest (CPEP) Log</w:t>
            </w:r>
          </w:p>
        </w:tc>
        <w:tc>
          <w:tcPr>
            <w:tcW w:w="1582" w:type="dxa"/>
            <w:vAlign w:val="center"/>
          </w:tcPr>
          <w:p w:rsidRPr="004C65D1" w:rsidR="00DC482F" w:rsidP="003128D7" w:rsidRDefault="00DC482F">
            <w:pPr>
              <w:pStyle w:val="TableParagraph"/>
              <w:widowControl/>
              <w:spacing w:line="230" w:lineRule="atLeast"/>
              <w:ind w:hanging="84"/>
              <w:jc w:val="center"/>
              <w:rPr>
                <w:rFonts w:asciiTheme="minorHAnsi" w:hAnsiTheme="minorHAnsi" w:cstheme="minorHAnsi"/>
                <w:sz w:val="18"/>
                <w:szCs w:val="18"/>
              </w:rPr>
            </w:pPr>
            <w:r w:rsidRPr="004C65D1">
              <w:rPr>
                <w:rFonts w:asciiTheme="minorHAnsi" w:hAnsiTheme="minorHAnsi" w:cstheme="minorHAnsi"/>
                <w:sz w:val="18"/>
                <w:szCs w:val="18"/>
              </w:rPr>
              <w:t>16 U.S.C 773c</w:t>
            </w:r>
          </w:p>
        </w:tc>
        <w:tc>
          <w:tcPr>
            <w:tcW w:w="2303" w:type="dxa"/>
            <w:vAlign w:val="center"/>
          </w:tcPr>
          <w:p w:rsidRPr="004C65D1" w:rsidR="00DC482F" w:rsidP="003128D7" w:rsidRDefault="00DC482F">
            <w:pPr>
              <w:pStyle w:val="TableParagraph"/>
              <w:widowControl/>
              <w:jc w:val="center"/>
              <w:rPr>
                <w:rFonts w:asciiTheme="minorHAnsi" w:hAnsiTheme="minorHAnsi" w:cstheme="minorHAnsi"/>
                <w:sz w:val="18"/>
                <w:szCs w:val="18"/>
              </w:rPr>
            </w:pPr>
            <w:r w:rsidRPr="004C65D1">
              <w:rPr>
                <w:rFonts w:asciiTheme="minorHAnsi" w:hAnsiTheme="minorHAnsi" w:cstheme="minorHAnsi"/>
                <w:sz w:val="18"/>
                <w:szCs w:val="18"/>
              </w:rPr>
              <w:t>50 CFR 300.65(g)</w:t>
            </w:r>
          </w:p>
        </w:tc>
        <w:tc>
          <w:tcPr>
            <w:tcW w:w="3203" w:type="dxa"/>
            <w:vAlign w:val="center"/>
          </w:tcPr>
          <w:p w:rsidRPr="004C65D1" w:rsidR="00DC482F" w:rsidP="003128D7" w:rsidRDefault="00DC482F">
            <w:pPr>
              <w:pStyle w:val="TableParagraph"/>
              <w:widowControl/>
              <w:tabs>
                <w:tab w:val="left" w:pos="469"/>
                <w:tab w:val="left" w:pos="470"/>
              </w:tabs>
              <w:ind w:left="72"/>
              <w:rPr>
                <w:rFonts w:asciiTheme="minorHAnsi" w:hAnsiTheme="minorHAnsi" w:cstheme="minorHAnsi"/>
                <w:sz w:val="18"/>
                <w:szCs w:val="18"/>
              </w:rPr>
            </w:pPr>
            <w:r w:rsidRPr="004C65D1">
              <w:rPr>
                <w:rFonts w:asciiTheme="minorHAnsi" w:hAnsiTheme="minorHAnsi" w:cstheme="minorHAnsi"/>
                <w:sz w:val="18"/>
                <w:szCs w:val="18"/>
              </w:rPr>
              <w:t>Used by eligible Alaska Native tribes to report halibut harvested under a ceremonial or educational permit.</w:t>
            </w:r>
          </w:p>
          <w:p w:rsidRPr="004C65D1" w:rsidR="00DC482F" w:rsidP="003128D7" w:rsidRDefault="00DC482F">
            <w:pPr>
              <w:pStyle w:val="TableParagraph"/>
              <w:widowControl/>
              <w:tabs>
                <w:tab w:val="left" w:pos="469"/>
                <w:tab w:val="left" w:pos="470"/>
              </w:tabs>
              <w:rPr>
                <w:rFonts w:asciiTheme="minorHAnsi" w:hAnsiTheme="minorHAnsi" w:cstheme="minorHAnsi"/>
                <w:sz w:val="18"/>
                <w:szCs w:val="18"/>
              </w:rPr>
            </w:pPr>
          </w:p>
          <w:p w:rsidRPr="004C65D1" w:rsidR="00DC482F" w:rsidP="003128D7" w:rsidRDefault="00DC482F">
            <w:pPr>
              <w:pStyle w:val="TableParagraph"/>
              <w:widowControl/>
              <w:tabs>
                <w:tab w:val="left" w:pos="469"/>
                <w:tab w:val="left" w:pos="470"/>
              </w:tabs>
              <w:ind w:left="72"/>
              <w:rPr>
                <w:rFonts w:asciiTheme="minorHAnsi" w:hAnsiTheme="minorHAnsi" w:cstheme="minorHAnsi"/>
                <w:sz w:val="18"/>
                <w:szCs w:val="18"/>
              </w:rPr>
            </w:pPr>
            <w:r w:rsidRPr="004C65D1">
              <w:rPr>
                <w:rFonts w:asciiTheme="minorHAnsi" w:hAnsiTheme="minorHAnsi" w:cstheme="minorHAnsi"/>
                <w:sz w:val="18"/>
                <w:szCs w:val="18"/>
              </w:rPr>
              <w:t>Used by NMFS to monitor subsistence halibut harvest and determine compliance with program requirements.</w:t>
            </w:r>
          </w:p>
        </w:tc>
      </w:tr>
      <w:tr w:rsidRPr="009C713E" w:rsidR="00DC482F" w:rsidTr="00093D84">
        <w:trPr>
          <w:trHeight w:val="730"/>
        </w:trPr>
        <w:tc>
          <w:tcPr>
            <w:tcW w:w="1057" w:type="dxa"/>
            <w:vAlign w:val="center"/>
          </w:tcPr>
          <w:p w:rsidRPr="004C65D1" w:rsidR="00DC482F" w:rsidP="003128D7" w:rsidRDefault="00DC482F">
            <w:pPr>
              <w:pStyle w:val="TableParagraph"/>
              <w:widowControl/>
              <w:jc w:val="center"/>
              <w:rPr>
                <w:rFonts w:asciiTheme="minorHAnsi" w:hAnsiTheme="minorHAnsi" w:cstheme="minorHAnsi"/>
                <w:sz w:val="18"/>
                <w:szCs w:val="18"/>
              </w:rPr>
            </w:pPr>
            <w:r w:rsidRPr="004C65D1">
              <w:rPr>
                <w:rFonts w:asciiTheme="minorHAnsi" w:hAnsiTheme="minorHAnsi" w:cstheme="minorHAnsi"/>
                <w:w w:val="99"/>
                <w:sz w:val="18"/>
                <w:szCs w:val="18"/>
              </w:rPr>
              <w:t>6</w:t>
            </w:r>
          </w:p>
        </w:tc>
        <w:tc>
          <w:tcPr>
            <w:tcW w:w="1932" w:type="dxa"/>
            <w:vAlign w:val="center"/>
          </w:tcPr>
          <w:p w:rsidRPr="00AD313A" w:rsidR="00DC482F" w:rsidP="003128D7" w:rsidRDefault="00DC482F">
            <w:pPr>
              <w:pStyle w:val="TableParagraph"/>
              <w:widowControl/>
              <w:jc w:val="center"/>
              <w:rPr>
                <w:rFonts w:asciiTheme="minorHAnsi" w:hAnsiTheme="minorHAnsi" w:cstheme="minorHAnsi"/>
                <w:sz w:val="18"/>
                <w:szCs w:val="18"/>
              </w:rPr>
            </w:pPr>
            <w:r w:rsidRPr="00093D84">
              <w:rPr>
                <w:rFonts w:asciiTheme="minorHAnsi" w:hAnsiTheme="minorHAnsi" w:cstheme="minorHAnsi"/>
                <w:sz w:val="18"/>
                <w:szCs w:val="18"/>
              </w:rPr>
              <w:t>Subsistence Halibut Community Harvest Permit (CHP) Log</w:t>
            </w:r>
          </w:p>
        </w:tc>
        <w:tc>
          <w:tcPr>
            <w:tcW w:w="1582" w:type="dxa"/>
            <w:vAlign w:val="center"/>
          </w:tcPr>
          <w:p w:rsidRPr="004C65D1" w:rsidR="00DC482F" w:rsidP="003128D7" w:rsidRDefault="00DC482F">
            <w:pPr>
              <w:pStyle w:val="TableParagraph"/>
              <w:widowControl/>
              <w:spacing w:line="230" w:lineRule="atLeast"/>
              <w:ind w:hanging="84"/>
              <w:jc w:val="center"/>
              <w:rPr>
                <w:rFonts w:asciiTheme="minorHAnsi" w:hAnsiTheme="minorHAnsi" w:cstheme="minorHAnsi"/>
                <w:sz w:val="18"/>
                <w:szCs w:val="18"/>
              </w:rPr>
            </w:pPr>
            <w:r w:rsidRPr="004C65D1">
              <w:rPr>
                <w:rFonts w:asciiTheme="minorHAnsi" w:hAnsiTheme="minorHAnsi" w:cstheme="minorHAnsi"/>
                <w:sz w:val="18"/>
                <w:szCs w:val="18"/>
              </w:rPr>
              <w:t>16 U.S.C 773c</w:t>
            </w:r>
          </w:p>
        </w:tc>
        <w:tc>
          <w:tcPr>
            <w:tcW w:w="2303" w:type="dxa"/>
            <w:vAlign w:val="center"/>
          </w:tcPr>
          <w:p w:rsidRPr="004C65D1" w:rsidR="00DC482F" w:rsidP="003128D7" w:rsidRDefault="00DC482F">
            <w:pPr>
              <w:pStyle w:val="TableParagraph"/>
              <w:widowControl/>
              <w:jc w:val="center"/>
              <w:rPr>
                <w:rFonts w:asciiTheme="minorHAnsi" w:hAnsiTheme="minorHAnsi" w:cstheme="minorHAnsi"/>
                <w:sz w:val="18"/>
                <w:szCs w:val="18"/>
              </w:rPr>
            </w:pPr>
            <w:r w:rsidRPr="004C65D1">
              <w:rPr>
                <w:rFonts w:asciiTheme="minorHAnsi" w:hAnsiTheme="minorHAnsi" w:cstheme="minorHAnsi"/>
                <w:sz w:val="18"/>
                <w:szCs w:val="18"/>
              </w:rPr>
              <w:t>50 CFR 300.65</w:t>
            </w:r>
          </w:p>
        </w:tc>
        <w:tc>
          <w:tcPr>
            <w:tcW w:w="3203" w:type="dxa"/>
            <w:vAlign w:val="center"/>
          </w:tcPr>
          <w:p w:rsidRPr="004C65D1" w:rsidR="00DC482F" w:rsidP="003128D7" w:rsidRDefault="00DC482F">
            <w:pPr>
              <w:pStyle w:val="TableParagraph"/>
              <w:widowControl/>
              <w:tabs>
                <w:tab w:val="left" w:pos="469"/>
                <w:tab w:val="left" w:pos="470"/>
              </w:tabs>
              <w:ind w:left="72"/>
              <w:rPr>
                <w:rFonts w:asciiTheme="minorHAnsi" w:hAnsiTheme="minorHAnsi" w:cstheme="minorHAnsi"/>
                <w:sz w:val="18"/>
                <w:szCs w:val="18"/>
              </w:rPr>
            </w:pPr>
            <w:r w:rsidRPr="004C65D1">
              <w:rPr>
                <w:rFonts w:asciiTheme="minorHAnsi" w:hAnsiTheme="minorHAnsi" w:cstheme="minorHAnsi"/>
                <w:sz w:val="18"/>
                <w:szCs w:val="18"/>
              </w:rPr>
              <w:t>Used by the CHP Coordinator to record harvest information.</w:t>
            </w:r>
          </w:p>
          <w:p w:rsidRPr="004C65D1" w:rsidR="00DC482F" w:rsidP="003128D7" w:rsidRDefault="00DC482F">
            <w:pPr>
              <w:pStyle w:val="TableParagraph"/>
              <w:widowControl/>
              <w:numPr>
                <w:ilvl w:val="0"/>
                <w:numId w:val="4"/>
              </w:numPr>
              <w:tabs>
                <w:tab w:val="left" w:pos="469"/>
                <w:tab w:val="left" w:pos="470"/>
              </w:tabs>
              <w:ind w:left="72" w:hanging="361"/>
              <w:rPr>
                <w:rFonts w:asciiTheme="minorHAnsi" w:hAnsiTheme="minorHAnsi" w:cstheme="minorHAnsi"/>
                <w:sz w:val="18"/>
                <w:szCs w:val="18"/>
              </w:rPr>
            </w:pPr>
          </w:p>
          <w:p w:rsidRPr="004C65D1" w:rsidR="00DC482F" w:rsidP="003128D7" w:rsidRDefault="00DC482F">
            <w:pPr>
              <w:pStyle w:val="TableParagraph"/>
              <w:widowControl/>
              <w:tabs>
                <w:tab w:val="left" w:pos="469"/>
                <w:tab w:val="left" w:pos="470"/>
              </w:tabs>
              <w:ind w:left="72"/>
              <w:rPr>
                <w:rFonts w:asciiTheme="minorHAnsi" w:hAnsiTheme="minorHAnsi" w:cstheme="minorHAnsi"/>
                <w:sz w:val="18"/>
                <w:szCs w:val="18"/>
              </w:rPr>
            </w:pPr>
            <w:r w:rsidRPr="004C65D1">
              <w:rPr>
                <w:rFonts w:asciiTheme="minorHAnsi" w:hAnsiTheme="minorHAnsi" w:cstheme="minorHAnsi"/>
                <w:sz w:val="18"/>
                <w:szCs w:val="18"/>
              </w:rPr>
              <w:t>Used by NMFS to monitor subsistence halibut harvest and determine compliance with program requirements.</w:t>
            </w:r>
          </w:p>
        </w:tc>
      </w:tr>
      <w:tr w:rsidRPr="009C713E" w:rsidR="007266CB" w:rsidTr="009821AE">
        <w:trPr>
          <w:trHeight w:val="730"/>
        </w:trPr>
        <w:tc>
          <w:tcPr>
            <w:tcW w:w="1057" w:type="dxa"/>
            <w:vAlign w:val="center"/>
          </w:tcPr>
          <w:p w:rsidRPr="004C65D1" w:rsidR="007266CB" w:rsidP="003128D7" w:rsidRDefault="007266CB">
            <w:pPr>
              <w:pStyle w:val="TableParagraph"/>
              <w:keepNext/>
              <w:widowControl/>
              <w:jc w:val="center"/>
              <w:rPr>
                <w:rFonts w:asciiTheme="minorHAnsi" w:hAnsiTheme="minorHAnsi" w:cstheme="minorHAnsi"/>
                <w:sz w:val="18"/>
                <w:szCs w:val="18"/>
              </w:rPr>
            </w:pPr>
            <w:r w:rsidRPr="004C65D1">
              <w:rPr>
                <w:rFonts w:asciiTheme="minorHAnsi" w:hAnsiTheme="minorHAnsi" w:cstheme="minorHAnsi"/>
                <w:sz w:val="18"/>
                <w:szCs w:val="18"/>
              </w:rPr>
              <w:lastRenderedPageBreak/>
              <w:t>7</w:t>
            </w:r>
          </w:p>
        </w:tc>
        <w:tc>
          <w:tcPr>
            <w:tcW w:w="1932" w:type="dxa"/>
            <w:vAlign w:val="center"/>
          </w:tcPr>
          <w:p w:rsidRPr="004C65D1" w:rsidR="007266CB" w:rsidP="003128D7" w:rsidRDefault="007266CB">
            <w:pPr>
              <w:pStyle w:val="TableParagraph"/>
              <w:keepNext/>
              <w:widowControl/>
              <w:jc w:val="center"/>
              <w:rPr>
                <w:rFonts w:asciiTheme="minorHAnsi" w:hAnsiTheme="minorHAnsi" w:cstheme="minorHAnsi"/>
                <w:sz w:val="18"/>
                <w:szCs w:val="18"/>
              </w:rPr>
            </w:pPr>
            <w:r w:rsidRPr="004C65D1">
              <w:rPr>
                <w:rFonts w:asciiTheme="minorHAnsi" w:hAnsiTheme="minorHAnsi" w:cstheme="minorHAnsi"/>
                <w:sz w:val="18"/>
                <w:szCs w:val="18"/>
              </w:rPr>
              <w:t>Subsistence Appeals</w:t>
            </w:r>
          </w:p>
        </w:tc>
        <w:tc>
          <w:tcPr>
            <w:tcW w:w="1582" w:type="dxa"/>
            <w:vAlign w:val="center"/>
          </w:tcPr>
          <w:p w:rsidRPr="004C65D1" w:rsidR="007266CB" w:rsidP="003128D7" w:rsidRDefault="005A3ADA">
            <w:pPr>
              <w:pStyle w:val="TableParagraph"/>
              <w:keepNext/>
              <w:widowControl/>
              <w:spacing w:line="230" w:lineRule="atLeast"/>
              <w:ind w:hanging="84"/>
              <w:jc w:val="center"/>
              <w:rPr>
                <w:rFonts w:asciiTheme="minorHAnsi" w:hAnsiTheme="minorHAnsi" w:cstheme="minorHAnsi"/>
                <w:sz w:val="18"/>
                <w:szCs w:val="18"/>
              </w:rPr>
            </w:pPr>
            <w:r w:rsidRPr="004C65D1">
              <w:rPr>
                <w:rFonts w:asciiTheme="minorHAnsi" w:hAnsiTheme="minorHAnsi" w:cstheme="minorHAnsi"/>
                <w:sz w:val="18"/>
                <w:szCs w:val="18"/>
              </w:rPr>
              <w:t>16 U.S.C 773c</w:t>
            </w:r>
          </w:p>
        </w:tc>
        <w:tc>
          <w:tcPr>
            <w:tcW w:w="2303" w:type="dxa"/>
            <w:vAlign w:val="center"/>
          </w:tcPr>
          <w:p w:rsidRPr="004C65D1" w:rsidR="007266CB" w:rsidP="003128D7" w:rsidRDefault="002D056A">
            <w:pPr>
              <w:pStyle w:val="TableParagraph"/>
              <w:keepNext/>
              <w:widowControl/>
              <w:jc w:val="center"/>
              <w:rPr>
                <w:rFonts w:asciiTheme="minorHAnsi" w:hAnsiTheme="minorHAnsi" w:cstheme="minorHAnsi"/>
                <w:sz w:val="18"/>
                <w:szCs w:val="18"/>
              </w:rPr>
            </w:pPr>
            <w:r w:rsidRPr="004C65D1">
              <w:rPr>
                <w:rFonts w:asciiTheme="minorHAnsi" w:hAnsiTheme="minorHAnsi" w:cstheme="minorHAnsi"/>
                <w:sz w:val="18"/>
                <w:szCs w:val="18"/>
              </w:rPr>
              <w:t>50 CFR 300.65(l)</w:t>
            </w:r>
          </w:p>
        </w:tc>
        <w:tc>
          <w:tcPr>
            <w:tcW w:w="3203" w:type="dxa"/>
            <w:vAlign w:val="center"/>
          </w:tcPr>
          <w:p w:rsidRPr="004C65D1" w:rsidR="00E6083D" w:rsidP="003128D7" w:rsidRDefault="00E6083D">
            <w:pPr>
              <w:pStyle w:val="TableParagraph"/>
              <w:keepNext/>
              <w:widowControl/>
              <w:tabs>
                <w:tab w:val="left" w:pos="469"/>
                <w:tab w:val="left" w:pos="470"/>
              </w:tabs>
              <w:ind w:left="72"/>
              <w:rPr>
                <w:rFonts w:asciiTheme="minorHAnsi" w:hAnsiTheme="minorHAnsi" w:cstheme="minorHAnsi"/>
                <w:sz w:val="18"/>
                <w:szCs w:val="18"/>
              </w:rPr>
            </w:pPr>
            <w:r w:rsidRPr="004C65D1">
              <w:rPr>
                <w:rFonts w:asciiTheme="minorHAnsi" w:hAnsiTheme="minorHAnsi" w:cstheme="minorHAnsi"/>
                <w:sz w:val="18"/>
                <w:szCs w:val="18"/>
              </w:rPr>
              <w:t xml:space="preserve">Used by an applicant who receives an Initial Administrative Determination to appeal an application denied by NMFS. </w:t>
            </w:r>
          </w:p>
          <w:p w:rsidRPr="004C65D1" w:rsidR="00E6083D" w:rsidP="003128D7" w:rsidRDefault="00E6083D">
            <w:pPr>
              <w:pStyle w:val="TableParagraph"/>
              <w:keepNext/>
              <w:widowControl/>
              <w:tabs>
                <w:tab w:val="left" w:pos="469"/>
                <w:tab w:val="left" w:pos="470"/>
              </w:tabs>
              <w:ind w:left="72"/>
              <w:rPr>
                <w:rFonts w:asciiTheme="minorHAnsi" w:hAnsiTheme="minorHAnsi" w:cstheme="minorHAnsi"/>
                <w:sz w:val="18"/>
                <w:szCs w:val="18"/>
              </w:rPr>
            </w:pPr>
          </w:p>
          <w:p w:rsidRPr="004C65D1" w:rsidR="007266CB" w:rsidP="003128D7" w:rsidRDefault="00E6083D">
            <w:pPr>
              <w:pStyle w:val="TableParagraph"/>
              <w:keepNext/>
              <w:widowControl/>
              <w:tabs>
                <w:tab w:val="left" w:pos="469"/>
                <w:tab w:val="left" w:pos="470"/>
              </w:tabs>
              <w:ind w:left="72"/>
              <w:rPr>
                <w:rFonts w:asciiTheme="minorHAnsi" w:hAnsiTheme="minorHAnsi" w:cstheme="minorHAnsi"/>
                <w:sz w:val="18"/>
                <w:szCs w:val="18"/>
              </w:rPr>
            </w:pPr>
            <w:r w:rsidRPr="004C65D1">
              <w:rPr>
                <w:rFonts w:asciiTheme="minorHAnsi" w:hAnsiTheme="minorHAnsi" w:cstheme="minorHAnsi"/>
                <w:sz w:val="18"/>
                <w:szCs w:val="18"/>
              </w:rPr>
              <w:t>Used by NMFS to assess information provided by the appellee in relation to a previous program application denial.</w:t>
            </w:r>
          </w:p>
        </w:tc>
      </w:tr>
      <w:tr w:rsidRPr="009C713E" w:rsidR="007266CB" w:rsidTr="009821AE">
        <w:trPr>
          <w:trHeight w:val="730"/>
        </w:trPr>
        <w:tc>
          <w:tcPr>
            <w:tcW w:w="1057" w:type="dxa"/>
            <w:vAlign w:val="center"/>
          </w:tcPr>
          <w:p w:rsidRPr="004C65D1" w:rsidR="007266CB" w:rsidP="003128D7" w:rsidRDefault="007266CB">
            <w:pPr>
              <w:pStyle w:val="TableParagraph"/>
              <w:widowControl/>
              <w:jc w:val="center"/>
              <w:rPr>
                <w:rFonts w:asciiTheme="minorHAnsi" w:hAnsiTheme="minorHAnsi" w:cstheme="minorHAnsi"/>
                <w:sz w:val="18"/>
                <w:szCs w:val="18"/>
              </w:rPr>
            </w:pPr>
            <w:r w:rsidRPr="004C65D1">
              <w:rPr>
                <w:rFonts w:asciiTheme="minorHAnsi" w:hAnsiTheme="minorHAnsi" w:cstheme="minorHAnsi"/>
                <w:sz w:val="18"/>
                <w:szCs w:val="18"/>
              </w:rPr>
              <w:t>8</w:t>
            </w:r>
          </w:p>
        </w:tc>
        <w:tc>
          <w:tcPr>
            <w:tcW w:w="1932" w:type="dxa"/>
            <w:vAlign w:val="center"/>
          </w:tcPr>
          <w:p w:rsidR="000F1342" w:rsidP="003128D7" w:rsidRDefault="007266CB">
            <w:pPr>
              <w:pStyle w:val="TableParagraph"/>
              <w:widowControl/>
              <w:jc w:val="center"/>
              <w:rPr>
                <w:rFonts w:asciiTheme="minorHAnsi" w:hAnsiTheme="minorHAnsi" w:cstheme="minorHAnsi"/>
                <w:sz w:val="18"/>
                <w:szCs w:val="18"/>
              </w:rPr>
            </w:pPr>
            <w:r w:rsidRPr="004C65D1">
              <w:rPr>
                <w:rFonts w:asciiTheme="minorHAnsi" w:hAnsiTheme="minorHAnsi" w:cstheme="minorHAnsi"/>
                <w:sz w:val="18"/>
                <w:szCs w:val="18"/>
              </w:rPr>
              <w:t xml:space="preserve">Subsistence Gear </w:t>
            </w:r>
          </w:p>
          <w:p w:rsidRPr="004C65D1" w:rsidR="007266CB" w:rsidP="003128D7" w:rsidRDefault="007266CB">
            <w:pPr>
              <w:pStyle w:val="TableParagraph"/>
              <w:widowControl/>
              <w:jc w:val="center"/>
              <w:rPr>
                <w:rFonts w:asciiTheme="minorHAnsi" w:hAnsiTheme="minorHAnsi" w:cstheme="minorHAnsi"/>
                <w:sz w:val="18"/>
                <w:szCs w:val="18"/>
              </w:rPr>
            </w:pPr>
            <w:r w:rsidRPr="004C65D1">
              <w:rPr>
                <w:rFonts w:asciiTheme="minorHAnsi" w:hAnsiTheme="minorHAnsi" w:cstheme="minorHAnsi"/>
                <w:sz w:val="18"/>
                <w:szCs w:val="18"/>
              </w:rPr>
              <w:t>Marking</w:t>
            </w:r>
          </w:p>
        </w:tc>
        <w:tc>
          <w:tcPr>
            <w:tcW w:w="1582" w:type="dxa"/>
            <w:vAlign w:val="center"/>
          </w:tcPr>
          <w:p w:rsidRPr="004C65D1" w:rsidR="007266CB" w:rsidP="003128D7" w:rsidRDefault="005A3ADA">
            <w:pPr>
              <w:pStyle w:val="TableParagraph"/>
              <w:widowControl/>
              <w:spacing w:line="230" w:lineRule="atLeast"/>
              <w:ind w:hanging="84"/>
              <w:jc w:val="center"/>
              <w:rPr>
                <w:rFonts w:asciiTheme="minorHAnsi" w:hAnsiTheme="minorHAnsi" w:cstheme="minorHAnsi"/>
                <w:sz w:val="18"/>
                <w:szCs w:val="18"/>
              </w:rPr>
            </w:pPr>
            <w:r w:rsidRPr="004C65D1">
              <w:rPr>
                <w:rFonts w:asciiTheme="minorHAnsi" w:hAnsiTheme="minorHAnsi" w:cstheme="minorHAnsi"/>
                <w:sz w:val="18"/>
                <w:szCs w:val="18"/>
              </w:rPr>
              <w:t>16 U.S.C 773c</w:t>
            </w:r>
          </w:p>
        </w:tc>
        <w:tc>
          <w:tcPr>
            <w:tcW w:w="2303" w:type="dxa"/>
            <w:vAlign w:val="center"/>
          </w:tcPr>
          <w:p w:rsidRPr="004C65D1" w:rsidR="007266CB" w:rsidP="003128D7" w:rsidRDefault="004E0618">
            <w:pPr>
              <w:pStyle w:val="TableParagraph"/>
              <w:widowControl/>
              <w:jc w:val="center"/>
              <w:rPr>
                <w:rFonts w:asciiTheme="minorHAnsi" w:hAnsiTheme="minorHAnsi" w:cstheme="minorHAnsi"/>
                <w:sz w:val="18"/>
                <w:szCs w:val="18"/>
              </w:rPr>
            </w:pPr>
            <w:r w:rsidRPr="004C65D1">
              <w:rPr>
                <w:rFonts w:asciiTheme="minorHAnsi" w:hAnsiTheme="minorHAnsi" w:cstheme="minorHAnsi"/>
                <w:sz w:val="18"/>
                <w:szCs w:val="18"/>
              </w:rPr>
              <w:t>50 CFR 300.65(h)</w:t>
            </w:r>
          </w:p>
        </w:tc>
        <w:tc>
          <w:tcPr>
            <w:tcW w:w="3203" w:type="dxa"/>
            <w:vAlign w:val="center"/>
          </w:tcPr>
          <w:p w:rsidRPr="004C65D1" w:rsidR="007266CB" w:rsidP="003128D7" w:rsidRDefault="004E0618">
            <w:pPr>
              <w:pStyle w:val="TableParagraph"/>
              <w:widowControl/>
              <w:tabs>
                <w:tab w:val="left" w:pos="469"/>
                <w:tab w:val="left" w:pos="470"/>
              </w:tabs>
              <w:ind w:left="72"/>
              <w:rPr>
                <w:rFonts w:asciiTheme="minorHAnsi" w:hAnsiTheme="minorHAnsi" w:cstheme="minorHAnsi"/>
                <w:sz w:val="18"/>
                <w:szCs w:val="18"/>
              </w:rPr>
            </w:pPr>
            <w:r w:rsidRPr="004C65D1">
              <w:rPr>
                <w:rFonts w:asciiTheme="minorHAnsi" w:hAnsiTheme="minorHAnsi" w:cstheme="minorHAnsi"/>
                <w:sz w:val="18"/>
                <w:szCs w:val="18"/>
              </w:rPr>
              <w:t>Used by the permit holder to identify their fishing gear.</w:t>
            </w:r>
          </w:p>
          <w:p w:rsidRPr="004C65D1" w:rsidR="004E0618" w:rsidP="003128D7" w:rsidRDefault="004E0618">
            <w:pPr>
              <w:pStyle w:val="TableParagraph"/>
              <w:widowControl/>
              <w:tabs>
                <w:tab w:val="left" w:pos="469"/>
                <w:tab w:val="left" w:pos="470"/>
              </w:tabs>
              <w:ind w:left="72"/>
              <w:rPr>
                <w:rFonts w:asciiTheme="minorHAnsi" w:hAnsiTheme="minorHAnsi" w:cstheme="minorHAnsi"/>
                <w:sz w:val="18"/>
                <w:szCs w:val="18"/>
              </w:rPr>
            </w:pPr>
          </w:p>
          <w:p w:rsidRPr="004C65D1" w:rsidR="004E0618" w:rsidP="003128D7" w:rsidRDefault="008E1202">
            <w:pPr>
              <w:pStyle w:val="TableParagraph"/>
              <w:widowControl/>
              <w:tabs>
                <w:tab w:val="left" w:pos="469"/>
                <w:tab w:val="left" w:pos="470"/>
              </w:tabs>
              <w:ind w:left="72"/>
              <w:rPr>
                <w:rFonts w:asciiTheme="minorHAnsi" w:hAnsiTheme="minorHAnsi" w:cstheme="minorHAnsi"/>
                <w:sz w:val="18"/>
                <w:szCs w:val="18"/>
              </w:rPr>
            </w:pPr>
            <w:r w:rsidRPr="004C65D1">
              <w:rPr>
                <w:rFonts w:asciiTheme="minorHAnsi" w:hAnsiTheme="minorHAnsi" w:cstheme="minorHAnsi"/>
                <w:sz w:val="18"/>
                <w:szCs w:val="18"/>
              </w:rPr>
              <w:t xml:space="preserve">Used by NMFS to </w:t>
            </w:r>
            <w:r w:rsidRPr="004C65D1" w:rsidR="005A6726">
              <w:rPr>
                <w:rFonts w:asciiTheme="minorHAnsi" w:hAnsiTheme="minorHAnsi" w:cstheme="minorHAnsi"/>
                <w:sz w:val="18"/>
                <w:szCs w:val="18"/>
              </w:rPr>
              <w:t>link fishing gear to the vessel owner or operator and facilitate fisheries enforcement</w:t>
            </w:r>
            <w:r w:rsidRPr="004C65D1">
              <w:rPr>
                <w:rFonts w:asciiTheme="minorHAnsi" w:hAnsiTheme="minorHAnsi" w:cstheme="minorHAnsi"/>
                <w:sz w:val="18"/>
                <w:szCs w:val="18"/>
              </w:rPr>
              <w:t>.</w:t>
            </w:r>
          </w:p>
        </w:tc>
      </w:tr>
    </w:tbl>
    <w:p w:rsidR="00D97ECA" w:rsidP="00D90FD8" w:rsidRDefault="00D97ECA">
      <w:pPr>
        <w:pStyle w:val="Heading1"/>
        <w:keepNext/>
        <w:spacing w:before="161"/>
        <w:rPr>
          <w:color w:val="000000"/>
        </w:rPr>
      </w:pPr>
    </w:p>
    <w:p w:rsidR="00343D2F" w:rsidP="00D90FD8" w:rsidRDefault="00343D2F">
      <w:pPr>
        <w:pStyle w:val="Heading1"/>
        <w:keepNext/>
        <w:spacing w:before="161"/>
      </w:pPr>
      <w:r>
        <w:rPr>
          <w:color w:val="000000"/>
        </w:rPr>
        <w:t xml:space="preserve">Respondents, </w:t>
      </w:r>
      <w:r w:rsidR="004A3943">
        <w:rPr>
          <w:color w:val="000000"/>
        </w:rPr>
        <w:t xml:space="preserve">Form, </w:t>
      </w:r>
      <w:r>
        <w:rPr>
          <w:color w:val="000000"/>
        </w:rPr>
        <w:t>Submission Method, Frequency of Collection, and Whether Information will be Shared</w:t>
      </w:r>
    </w:p>
    <w:tbl>
      <w:tblPr>
        <w:tblStyle w:val="TableGrid"/>
        <w:tblW w:w="0" w:type="auto"/>
        <w:tblLook w:val="04A0" w:firstRow="1" w:lastRow="0" w:firstColumn="1" w:lastColumn="0" w:noHBand="0" w:noVBand="1"/>
      </w:tblPr>
      <w:tblGrid>
        <w:gridCol w:w="782"/>
        <w:gridCol w:w="1847"/>
        <w:gridCol w:w="1428"/>
        <w:gridCol w:w="1002"/>
        <w:gridCol w:w="1555"/>
        <w:gridCol w:w="1815"/>
        <w:gridCol w:w="1867"/>
      </w:tblGrid>
      <w:tr w:rsidRPr="009367AC" w:rsidR="006471D3" w:rsidTr="00795803">
        <w:trPr>
          <w:trHeight w:val="2267"/>
          <w:tblHeader/>
        </w:trPr>
        <w:tc>
          <w:tcPr>
            <w:tcW w:w="944" w:type="dxa"/>
            <w:shd w:val="clear" w:color="auto" w:fill="DBE5F1" w:themeFill="accent1" w:themeFillTint="33"/>
            <w:vAlign w:val="center"/>
          </w:tcPr>
          <w:p w:rsidRPr="009367AC" w:rsidR="00374BC1" w:rsidP="00D90FD8" w:rsidRDefault="00374BC1">
            <w:pPr>
              <w:pStyle w:val="TableParagraph"/>
              <w:keepNext/>
              <w:spacing w:before="240"/>
              <w:jc w:val="center"/>
              <w:rPr>
                <w:rFonts w:asciiTheme="minorHAnsi" w:hAnsiTheme="minorHAnsi" w:cstheme="minorHAnsi"/>
                <w:sz w:val="20"/>
                <w:szCs w:val="20"/>
              </w:rPr>
            </w:pPr>
            <w:r w:rsidRPr="009367AC">
              <w:rPr>
                <w:rFonts w:asciiTheme="minorHAnsi" w:hAnsiTheme="minorHAnsi" w:cstheme="minorHAnsi"/>
                <w:color w:val="2F5496"/>
                <w:sz w:val="20"/>
                <w:szCs w:val="20"/>
              </w:rPr>
              <w:t>Item #</w:t>
            </w:r>
          </w:p>
        </w:tc>
        <w:tc>
          <w:tcPr>
            <w:tcW w:w="2334" w:type="dxa"/>
            <w:shd w:val="clear" w:color="auto" w:fill="DBE5F1" w:themeFill="accent1" w:themeFillTint="33"/>
            <w:vAlign w:val="center"/>
          </w:tcPr>
          <w:p w:rsidRPr="009367AC" w:rsidR="00374BC1" w:rsidP="00D90FD8" w:rsidRDefault="00374BC1">
            <w:pPr>
              <w:pStyle w:val="TableParagraph"/>
              <w:keepNext/>
              <w:spacing w:before="240"/>
              <w:jc w:val="center"/>
              <w:rPr>
                <w:rFonts w:asciiTheme="minorHAnsi" w:hAnsiTheme="minorHAnsi" w:cstheme="minorHAnsi"/>
                <w:sz w:val="20"/>
                <w:szCs w:val="20"/>
              </w:rPr>
            </w:pPr>
            <w:r w:rsidRPr="009367AC">
              <w:rPr>
                <w:rFonts w:asciiTheme="minorHAnsi" w:hAnsiTheme="minorHAnsi" w:cstheme="minorHAnsi"/>
                <w:color w:val="2F5496"/>
                <w:sz w:val="20"/>
                <w:szCs w:val="20"/>
              </w:rPr>
              <w:t>Requirement</w:t>
            </w:r>
          </w:p>
        </w:tc>
        <w:tc>
          <w:tcPr>
            <w:tcW w:w="1639" w:type="dxa"/>
            <w:shd w:val="clear" w:color="auto" w:fill="DBE5F1" w:themeFill="accent1" w:themeFillTint="33"/>
            <w:vAlign w:val="center"/>
          </w:tcPr>
          <w:p w:rsidRPr="009367AC" w:rsidR="00374BC1" w:rsidP="00D90FD8" w:rsidRDefault="00EA270F">
            <w:pPr>
              <w:pStyle w:val="TableParagraph"/>
              <w:keepNext/>
              <w:spacing w:before="240"/>
              <w:jc w:val="center"/>
              <w:rPr>
                <w:rFonts w:asciiTheme="minorHAnsi" w:hAnsiTheme="minorHAnsi" w:cstheme="minorHAnsi"/>
                <w:sz w:val="20"/>
                <w:szCs w:val="20"/>
              </w:rPr>
            </w:pPr>
            <w:r w:rsidRPr="009367AC">
              <w:rPr>
                <w:rFonts w:asciiTheme="minorHAnsi" w:hAnsiTheme="minorHAnsi" w:cstheme="minorHAnsi"/>
                <w:color w:val="2F5496"/>
                <w:sz w:val="20"/>
                <w:szCs w:val="20"/>
              </w:rPr>
              <w:t>From whom will the information be collected?</w:t>
            </w:r>
          </w:p>
        </w:tc>
        <w:tc>
          <w:tcPr>
            <w:tcW w:w="1131" w:type="dxa"/>
            <w:shd w:val="clear" w:color="auto" w:fill="DBE5F1" w:themeFill="accent1" w:themeFillTint="33"/>
            <w:vAlign w:val="center"/>
          </w:tcPr>
          <w:p w:rsidRPr="009367AC" w:rsidR="00374BC1" w:rsidP="00EC69AF" w:rsidRDefault="00EA270F">
            <w:pPr>
              <w:pStyle w:val="TableParagraph"/>
              <w:keepNext/>
              <w:spacing w:before="240"/>
              <w:jc w:val="center"/>
              <w:rPr>
                <w:rFonts w:asciiTheme="minorHAnsi" w:hAnsiTheme="minorHAnsi" w:cstheme="minorHAnsi"/>
                <w:sz w:val="20"/>
                <w:szCs w:val="20"/>
              </w:rPr>
            </w:pPr>
            <w:r w:rsidRPr="009367AC">
              <w:rPr>
                <w:rFonts w:asciiTheme="minorHAnsi" w:hAnsiTheme="minorHAnsi" w:cstheme="minorHAnsi"/>
                <w:color w:val="2F5496"/>
                <w:sz w:val="20"/>
                <w:szCs w:val="20"/>
              </w:rPr>
              <w:t>Form?</w:t>
            </w:r>
            <w:r w:rsidRPr="00EC69AF" w:rsidR="00EC69AF">
              <w:rPr>
                <w:rFonts w:asciiTheme="minorHAnsi" w:hAnsiTheme="minorHAnsi" w:cstheme="minorHAnsi"/>
                <w:color w:val="2F5496"/>
                <w:sz w:val="20"/>
                <w:szCs w:val="20"/>
                <w:vertAlign w:val="superscript"/>
              </w:rPr>
              <w:t>/</w:t>
            </w:r>
            <w:r w:rsidRPr="002547A5" w:rsidR="002547A5">
              <w:rPr>
                <w:rFonts w:asciiTheme="minorHAnsi" w:hAnsiTheme="minorHAnsi" w:cstheme="minorHAnsi"/>
                <w:color w:val="2F5496"/>
                <w:sz w:val="20"/>
                <w:szCs w:val="20"/>
                <w:u w:val="single"/>
                <w:vertAlign w:val="superscript"/>
              </w:rPr>
              <w:t>1</w:t>
            </w:r>
          </w:p>
        </w:tc>
        <w:tc>
          <w:tcPr>
            <w:tcW w:w="1871" w:type="dxa"/>
            <w:shd w:val="clear" w:color="auto" w:fill="DBE5F1" w:themeFill="accent1" w:themeFillTint="33"/>
            <w:vAlign w:val="center"/>
          </w:tcPr>
          <w:p w:rsidRPr="009367AC" w:rsidR="00374BC1" w:rsidP="00EC69AF" w:rsidRDefault="00EA270F">
            <w:pPr>
              <w:pStyle w:val="TableParagraph"/>
              <w:keepNext/>
              <w:spacing w:before="240"/>
              <w:jc w:val="center"/>
              <w:rPr>
                <w:rFonts w:asciiTheme="minorHAnsi" w:hAnsiTheme="minorHAnsi" w:cstheme="minorHAnsi"/>
                <w:sz w:val="20"/>
                <w:szCs w:val="20"/>
              </w:rPr>
            </w:pPr>
            <w:r w:rsidRPr="009367AC">
              <w:rPr>
                <w:rFonts w:asciiTheme="minorHAnsi" w:hAnsiTheme="minorHAnsi" w:cstheme="minorHAnsi"/>
                <w:color w:val="2F5496"/>
                <w:sz w:val="20"/>
                <w:szCs w:val="20"/>
              </w:rPr>
              <w:t>Submission Method</w:t>
            </w:r>
            <w:r w:rsidRPr="00EC69AF" w:rsidR="00EC69AF">
              <w:rPr>
                <w:rFonts w:asciiTheme="minorHAnsi" w:hAnsiTheme="minorHAnsi" w:cstheme="minorHAnsi"/>
                <w:color w:val="2F5496"/>
                <w:sz w:val="20"/>
                <w:szCs w:val="20"/>
                <w:vertAlign w:val="superscript"/>
              </w:rPr>
              <w:t>/</w:t>
            </w:r>
            <w:r w:rsidRPr="002547A5" w:rsidR="002547A5">
              <w:rPr>
                <w:rFonts w:asciiTheme="minorHAnsi" w:hAnsiTheme="minorHAnsi" w:cstheme="minorHAnsi"/>
                <w:color w:val="2F5496"/>
                <w:sz w:val="20"/>
                <w:szCs w:val="20"/>
                <w:u w:val="single"/>
                <w:vertAlign w:val="superscript"/>
              </w:rPr>
              <w:t>2</w:t>
            </w:r>
            <w:r w:rsidRPr="009367AC">
              <w:rPr>
                <w:rFonts w:asciiTheme="minorHAnsi" w:hAnsiTheme="minorHAnsi" w:cstheme="minorHAnsi"/>
                <w:color w:val="2F5496"/>
                <w:sz w:val="20"/>
                <w:szCs w:val="20"/>
              </w:rPr>
              <w:t xml:space="preserve"> </w:t>
            </w:r>
          </w:p>
        </w:tc>
        <w:tc>
          <w:tcPr>
            <w:tcW w:w="2359" w:type="dxa"/>
            <w:shd w:val="clear" w:color="auto" w:fill="DBE5F1" w:themeFill="accent1" w:themeFillTint="33"/>
            <w:vAlign w:val="center"/>
          </w:tcPr>
          <w:p w:rsidRPr="009367AC" w:rsidR="00374BC1" w:rsidP="00D90FD8" w:rsidRDefault="00EA270F">
            <w:pPr>
              <w:pStyle w:val="TableParagraph"/>
              <w:keepNext/>
              <w:spacing w:before="240"/>
              <w:jc w:val="center"/>
              <w:rPr>
                <w:rFonts w:asciiTheme="minorHAnsi" w:hAnsiTheme="minorHAnsi" w:cstheme="minorHAnsi"/>
                <w:sz w:val="20"/>
                <w:szCs w:val="20"/>
              </w:rPr>
            </w:pPr>
            <w:r w:rsidRPr="009367AC">
              <w:rPr>
                <w:rFonts w:asciiTheme="minorHAnsi" w:hAnsiTheme="minorHAnsi" w:cstheme="minorHAnsi"/>
                <w:color w:val="2F5496"/>
                <w:sz w:val="20"/>
                <w:szCs w:val="20"/>
              </w:rPr>
              <w:t>How frequently will the information be collected?</w:t>
            </w:r>
          </w:p>
        </w:tc>
        <w:tc>
          <w:tcPr>
            <w:tcW w:w="2250" w:type="dxa"/>
            <w:shd w:val="clear" w:color="auto" w:fill="DBE5F1" w:themeFill="accent1" w:themeFillTint="33"/>
            <w:vAlign w:val="center"/>
          </w:tcPr>
          <w:p w:rsidRPr="009367AC" w:rsidR="00374BC1" w:rsidP="00EC69AF" w:rsidRDefault="00EA270F">
            <w:pPr>
              <w:pStyle w:val="TableParagraph"/>
              <w:keepNext/>
              <w:spacing w:before="240"/>
              <w:jc w:val="center"/>
              <w:rPr>
                <w:rFonts w:asciiTheme="minorHAnsi" w:hAnsiTheme="minorHAnsi" w:cstheme="minorHAnsi"/>
                <w:sz w:val="20"/>
                <w:szCs w:val="20"/>
              </w:rPr>
            </w:pPr>
            <w:r w:rsidRPr="009367AC">
              <w:rPr>
                <w:rFonts w:asciiTheme="minorHAnsi" w:hAnsiTheme="minorHAnsi" w:cstheme="minorHAnsi"/>
                <w:color w:val="2F5496"/>
                <w:sz w:val="20"/>
                <w:szCs w:val="20"/>
              </w:rPr>
              <w:t>Will the information be shared with any other organizations inside or outside the Department of Commerce or the government?</w:t>
            </w:r>
            <w:r w:rsidRPr="00EC69AF" w:rsidR="00EC69AF">
              <w:rPr>
                <w:rFonts w:asciiTheme="minorHAnsi" w:hAnsiTheme="minorHAnsi" w:cstheme="minorHAnsi"/>
                <w:color w:val="2F5496"/>
                <w:sz w:val="20"/>
                <w:szCs w:val="20"/>
                <w:vertAlign w:val="superscript"/>
              </w:rPr>
              <w:t>/</w:t>
            </w:r>
            <w:r w:rsidRPr="00C40C09" w:rsidR="00C40C09">
              <w:rPr>
                <w:rFonts w:asciiTheme="minorHAnsi" w:hAnsiTheme="minorHAnsi" w:cstheme="minorHAnsi"/>
                <w:color w:val="2F5496"/>
                <w:sz w:val="20"/>
                <w:szCs w:val="20"/>
                <w:u w:val="single"/>
                <w:vertAlign w:val="superscript"/>
              </w:rPr>
              <w:t>3</w:t>
            </w:r>
          </w:p>
        </w:tc>
      </w:tr>
      <w:tr w:rsidRPr="00A53B1E" w:rsidR="006471D3" w:rsidTr="00D02B98">
        <w:trPr>
          <w:trHeight w:val="1213"/>
        </w:trPr>
        <w:tc>
          <w:tcPr>
            <w:tcW w:w="944" w:type="dxa"/>
            <w:vAlign w:val="center"/>
          </w:tcPr>
          <w:p w:rsidRPr="00A53B1E" w:rsidR="00EA270F" w:rsidP="00D90FD8" w:rsidRDefault="00EA270F">
            <w:pPr>
              <w:pStyle w:val="TableParagraph"/>
              <w:spacing w:before="240"/>
              <w:jc w:val="center"/>
              <w:rPr>
                <w:rFonts w:asciiTheme="minorHAnsi" w:hAnsiTheme="minorHAnsi" w:cstheme="minorHAnsi"/>
                <w:sz w:val="18"/>
                <w:szCs w:val="18"/>
              </w:rPr>
            </w:pPr>
            <w:r w:rsidRPr="00A53B1E">
              <w:rPr>
                <w:rFonts w:asciiTheme="minorHAnsi" w:hAnsiTheme="minorHAnsi" w:cstheme="minorHAnsi"/>
                <w:sz w:val="18"/>
                <w:szCs w:val="18"/>
              </w:rPr>
              <w:t>1</w:t>
            </w:r>
          </w:p>
        </w:tc>
        <w:tc>
          <w:tcPr>
            <w:tcW w:w="2334" w:type="dxa"/>
            <w:vAlign w:val="center"/>
          </w:tcPr>
          <w:p w:rsidRPr="00A53B1E" w:rsidR="00374BC1" w:rsidP="009367AC" w:rsidRDefault="004D2FDE">
            <w:pPr>
              <w:pStyle w:val="ListParagraph"/>
              <w:tabs>
                <w:tab w:val="left" w:pos="360"/>
              </w:tabs>
              <w:spacing w:before="0"/>
              <w:ind w:left="0" w:firstLine="0"/>
              <w:jc w:val="center"/>
              <w:rPr>
                <w:rFonts w:asciiTheme="minorHAnsi" w:hAnsiTheme="minorHAnsi" w:cstheme="minorHAnsi"/>
                <w:sz w:val="18"/>
                <w:szCs w:val="18"/>
              </w:rPr>
            </w:pPr>
            <w:r w:rsidRPr="00A53B1E">
              <w:rPr>
                <w:rFonts w:asciiTheme="minorHAnsi" w:hAnsiTheme="minorHAnsi" w:cstheme="minorHAnsi"/>
                <w:sz w:val="18"/>
                <w:szCs w:val="18"/>
              </w:rPr>
              <w:t xml:space="preserve">Application for Subsistence Halibut Registration Certificate (SHARC) Rural Resident </w:t>
            </w:r>
          </w:p>
        </w:tc>
        <w:tc>
          <w:tcPr>
            <w:tcW w:w="1639" w:type="dxa"/>
            <w:vAlign w:val="center"/>
          </w:tcPr>
          <w:p w:rsidRPr="00A53B1E" w:rsidR="00374BC1" w:rsidP="009367AC" w:rsidRDefault="00EA270F">
            <w:pPr>
              <w:pStyle w:val="ListParagraph"/>
              <w:tabs>
                <w:tab w:val="left" w:pos="360"/>
              </w:tabs>
              <w:spacing w:before="0"/>
              <w:ind w:left="0" w:firstLine="0"/>
              <w:jc w:val="center"/>
              <w:rPr>
                <w:rFonts w:asciiTheme="minorHAnsi" w:hAnsiTheme="minorHAnsi" w:cstheme="minorHAnsi"/>
                <w:sz w:val="18"/>
                <w:szCs w:val="18"/>
              </w:rPr>
            </w:pPr>
            <w:r w:rsidRPr="00A53B1E">
              <w:rPr>
                <w:rFonts w:asciiTheme="minorHAnsi" w:hAnsiTheme="minorHAnsi" w:cstheme="minorHAnsi"/>
                <w:sz w:val="18"/>
                <w:szCs w:val="18"/>
              </w:rPr>
              <w:t>Rural residents</w:t>
            </w:r>
          </w:p>
        </w:tc>
        <w:tc>
          <w:tcPr>
            <w:tcW w:w="1131" w:type="dxa"/>
            <w:vAlign w:val="center"/>
          </w:tcPr>
          <w:p w:rsidRPr="00A53B1E" w:rsidR="00374BC1" w:rsidP="009367AC" w:rsidRDefault="00EA270F">
            <w:pPr>
              <w:pStyle w:val="ListParagraph"/>
              <w:tabs>
                <w:tab w:val="left" w:pos="360"/>
              </w:tabs>
              <w:spacing w:before="0"/>
              <w:ind w:left="0" w:firstLine="0"/>
              <w:jc w:val="center"/>
              <w:rPr>
                <w:rFonts w:asciiTheme="minorHAnsi" w:hAnsiTheme="minorHAnsi" w:cstheme="minorHAnsi"/>
                <w:sz w:val="18"/>
                <w:szCs w:val="18"/>
              </w:rPr>
            </w:pPr>
            <w:r w:rsidRPr="00A53B1E">
              <w:rPr>
                <w:rFonts w:asciiTheme="minorHAnsi" w:hAnsiTheme="minorHAnsi" w:cstheme="minorHAnsi"/>
                <w:sz w:val="18"/>
                <w:szCs w:val="18"/>
              </w:rPr>
              <w:t>Yes</w:t>
            </w:r>
          </w:p>
        </w:tc>
        <w:tc>
          <w:tcPr>
            <w:tcW w:w="1871" w:type="dxa"/>
            <w:vAlign w:val="center"/>
          </w:tcPr>
          <w:p w:rsidRPr="00A53B1E" w:rsidR="00374BC1" w:rsidP="009367AC" w:rsidRDefault="00EA270F">
            <w:pPr>
              <w:pStyle w:val="ListParagraph"/>
              <w:tabs>
                <w:tab w:val="left" w:pos="360"/>
              </w:tabs>
              <w:spacing w:before="0"/>
              <w:ind w:left="0" w:firstLine="0"/>
              <w:jc w:val="center"/>
              <w:rPr>
                <w:rFonts w:asciiTheme="minorHAnsi" w:hAnsiTheme="minorHAnsi" w:cstheme="minorHAnsi"/>
                <w:sz w:val="18"/>
                <w:szCs w:val="18"/>
              </w:rPr>
            </w:pPr>
            <w:r w:rsidRPr="00A53B1E">
              <w:rPr>
                <w:rFonts w:asciiTheme="minorHAnsi" w:hAnsiTheme="minorHAnsi" w:cstheme="minorHAnsi"/>
                <w:sz w:val="18"/>
                <w:szCs w:val="18"/>
              </w:rPr>
              <w:t>Mail, delivery, fax. Online for renewals only.</w:t>
            </w:r>
          </w:p>
        </w:tc>
        <w:tc>
          <w:tcPr>
            <w:tcW w:w="2359" w:type="dxa"/>
            <w:vAlign w:val="center"/>
          </w:tcPr>
          <w:p w:rsidRPr="00A53B1E" w:rsidR="00374BC1" w:rsidP="005150ED" w:rsidRDefault="00802E6F">
            <w:pPr>
              <w:pStyle w:val="ListParagraph"/>
              <w:tabs>
                <w:tab w:val="left" w:pos="360"/>
              </w:tabs>
              <w:spacing w:before="0"/>
              <w:ind w:left="0" w:firstLine="0"/>
              <w:jc w:val="center"/>
              <w:rPr>
                <w:rFonts w:asciiTheme="minorHAnsi" w:hAnsiTheme="minorHAnsi" w:cstheme="minorHAnsi"/>
                <w:sz w:val="18"/>
                <w:szCs w:val="18"/>
              </w:rPr>
            </w:pPr>
            <w:r w:rsidRPr="00A53B1E">
              <w:rPr>
                <w:rFonts w:asciiTheme="minorHAnsi" w:hAnsiTheme="minorHAnsi" w:cstheme="minorHAnsi"/>
                <w:sz w:val="18"/>
                <w:szCs w:val="18"/>
              </w:rPr>
              <w:t>As neede</w:t>
            </w:r>
            <w:r w:rsidRPr="00A53B1E" w:rsidR="006924DA">
              <w:rPr>
                <w:rFonts w:asciiTheme="minorHAnsi" w:hAnsiTheme="minorHAnsi" w:cstheme="minorHAnsi"/>
                <w:sz w:val="18"/>
                <w:szCs w:val="18"/>
              </w:rPr>
              <w:t>d: renewals are biennial</w:t>
            </w:r>
            <w:r w:rsidRPr="00A53B1E">
              <w:rPr>
                <w:rFonts w:asciiTheme="minorHAnsi" w:hAnsiTheme="minorHAnsi" w:cstheme="minorHAnsi"/>
                <w:sz w:val="18"/>
                <w:szCs w:val="18"/>
              </w:rPr>
              <w:t xml:space="preserve">, but new applicants can </w:t>
            </w:r>
            <w:r w:rsidR="005150ED">
              <w:rPr>
                <w:rFonts w:asciiTheme="minorHAnsi" w:hAnsiTheme="minorHAnsi" w:cstheme="minorHAnsi"/>
                <w:sz w:val="18"/>
                <w:szCs w:val="18"/>
              </w:rPr>
              <w:t>register</w:t>
            </w:r>
            <w:r w:rsidRPr="00A53B1E" w:rsidR="005150ED">
              <w:rPr>
                <w:rFonts w:asciiTheme="minorHAnsi" w:hAnsiTheme="minorHAnsi" w:cstheme="minorHAnsi"/>
                <w:sz w:val="18"/>
                <w:szCs w:val="18"/>
              </w:rPr>
              <w:t xml:space="preserve"> </w:t>
            </w:r>
            <w:r w:rsidRPr="00A53B1E">
              <w:rPr>
                <w:rFonts w:asciiTheme="minorHAnsi" w:hAnsiTheme="minorHAnsi" w:cstheme="minorHAnsi"/>
                <w:sz w:val="18"/>
                <w:szCs w:val="18"/>
              </w:rPr>
              <w:t>at any time</w:t>
            </w:r>
          </w:p>
        </w:tc>
        <w:tc>
          <w:tcPr>
            <w:tcW w:w="2250" w:type="dxa"/>
            <w:vAlign w:val="center"/>
          </w:tcPr>
          <w:p w:rsidRPr="00A53B1E" w:rsidR="00374BC1" w:rsidP="009367AC" w:rsidRDefault="00802E6F">
            <w:pPr>
              <w:pStyle w:val="ListParagraph"/>
              <w:tabs>
                <w:tab w:val="left" w:pos="360"/>
              </w:tabs>
              <w:spacing w:before="0"/>
              <w:ind w:left="0" w:firstLine="0"/>
              <w:jc w:val="center"/>
              <w:rPr>
                <w:rFonts w:asciiTheme="minorHAnsi" w:hAnsiTheme="minorHAnsi" w:cstheme="minorHAnsi"/>
                <w:sz w:val="18"/>
                <w:szCs w:val="18"/>
              </w:rPr>
            </w:pPr>
            <w:r w:rsidRPr="00A53B1E">
              <w:rPr>
                <w:rFonts w:asciiTheme="minorHAnsi" w:hAnsiTheme="minorHAnsi" w:cstheme="minorHAnsi"/>
                <w:sz w:val="18"/>
                <w:szCs w:val="18"/>
              </w:rPr>
              <w:t>NPFMC, NMFS, and the public</w:t>
            </w:r>
          </w:p>
        </w:tc>
      </w:tr>
      <w:tr w:rsidRPr="00A53B1E" w:rsidR="006471D3" w:rsidTr="00D02B98">
        <w:trPr>
          <w:trHeight w:val="1465"/>
        </w:trPr>
        <w:tc>
          <w:tcPr>
            <w:tcW w:w="944" w:type="dxa"/>
            <w:vAlign w:val="center"/>
          </w:tcPr>
          <w:p w:rsidRPr="00A53B1E" w:rsidR="00374BC1" w:rsidP="0041616F" w:rsidRDefault="00802E6F">
            <w:pPr>
              <w:pStyle w:val="ListParagraph"/>
              <w:keepNext/>
              <w:tabs>
                <w:tab w:val="left" w:pos="360"/>
              </w:tabs>
              <w:spacing w:before="240"/>
              <w:ind w:left="0" w:firstLine="0"/>
              <w:jc w:val="center"/>
              <w:rPr>
                <w:rFonts w:asciiTheme="minorHAnsi" w:hAnsiTheme="minorHAnsi" w:cstheme="minorHAnsi"/>
                <w:sz w:val="18"/>
                <w:szCs w:val="18"/>
              </w:rPr>
            </w:pPr>
            <w:r w:rsidRPr="00A53B1E">
              <w:rPr>
                <w:rFonts w:asciiTheme="minorHAnsi" w:hAnsiTheme="minorHAnsi" w:cstheme="minorHAnsi"/>
                <w:sz w:val="18"/>
                <w:szCs w:val="18"/>
              </w:rPr>
              <w:t>2</w:t>
            </w:r>
          </w:p>
        </w:tc>
        <w:tc>
          <w:tcPr>
            <w:tcW w:w="2334" w:type="dxa"/>
            <w:vAlign w:val="center"/>
          </w:tcPr>
          <w:p w:rsidRPr="00A53B1E" w:rsidR="00374BC1" w:rsidP="0041616F" w:rsidRDefault="004D2FDE">
            <w:pPr>
              <w:pStyle w:val="ListParagraph"/>
              <w:keepNext/>
              <w:tabs>
                <w:tab w:val="left" w:pos="360"/>
              </w:tabs>
              <w:spacing w:before="0"/>
              <w:ind w:left="0" w:firstLine="0"/>
              <w:jc w:val="center"/>
              <w:rPr>
                <w:rFonts w:asciiTheme="minorHAnsi" w:hAnsiTheme="minorHAnsi" w:cstheme="minorHAnsi"/>
                <w:sz w:val="18"/>
                <w:szCs w:val="18"/>
              </w:rPr>
            </w:pPr>
            <w:r w:rsidRPr="00A53B1E">
              <w:rPr>
                <w:rFonts w:asciiTheme="minorHAnsi" w:hAnsiTheme="minorHAnsi" w:cstheme="minorHAnsi"/>
                <w:sz w:val="18"/>
                <w:szCs w:val="18"/>
              </w:rPr>
              <w:t>Application for Subsistence Halibut Registration Certificate (SHARC) Alaska Native Tribal</w:t>
            </w:r>
            <w:r w:rsidRPr="00A53B1E" w:rsidR="00802E6F">
              <w:rPr>
                <w:rFonts w:asciiTheme="minorHAnsi" w:hAnsiTheme="minorHAnsi" w:cstheme="minorHAnsi"/>
                <w:sz w:val="18"/>
                <w:szCs w:val="18"/>
              </w:rPr>
              <w:t xml:space="preserve"> Member</w:t>
            </w:r>
          </w:p>
        </w:tc>
        <w:tc>
          <w:tcPr>
            <w:tcW w:w="1639" w:type="dxa"/>
            <w:vAlign w:val="center"/>
          </w:tcPr>
          <w:p w:rsidRPr="00A53B1E" w:rsidR="00374BC1" w:rsidP="0041616F" w:rsidRDefault="00802E6F">
            <w:pPr>
              <w:pStyle w:val="ListParagraph"/>
              <w:keepNext/>
              <w:tabs>
                <w:tab w:val="left" w:pos="360"/>
              </w:tabs>
              <w:spacing w:before="0"/>
              <w:ind w:left="0" w:firstLine="0"/>
              <w:jc w:val="center"/>
              <w:rPr>
                <w:rFonts w:asciiTheme="minorHAnsi" w:hAnsiTheme="minorHAnsi" w:cstheme="minorHAnsi"/>
                <w:sz w:val="18"/>
                <w:szCs w:val="18"/>
              </w:rPr>
            </w:pPr>
            <w:r w:rsidRPr="00A53B1E">
              <w:rPr>
                <w:rFonts w:asciiTheme="minorHAnsi" w:hAnsiTheme="minorHAnsi" w:cstheme="minorHAnsi"/>
                <w:sz w:val="18"/>
                <w:szCs w:val="18"/>
              </w:rPr>
              <w:t>Alaska Native Tribal Member</w:t>
            </w:r>
          </w:p>
        </w:tc>
        <w:tc>
          <w:tcPr>
            <w:tcW w:w="1131" w:type="dxa"/>
            <w:vAlign w:val="center"/>
          </w:tcPr>
          <w:p w:rsidRPr="00A53B1E" w:rsidR="00374BC1" w:rsidP="0041616F" w:rsidRDefault="00802E6F">
            <w:pPr>
              <w:pStyle w:val="ListParagraph"/>
              <w:keepNext/>
              <w:tabs>
                <w:tab w:val="left" w:pos="360"/>
              </w:tabs>
              <w:spacing w:before="0"/>
              <w:ind w:left="0" w:firstLine="0"/>
              <w:jc w:val="center"/>
              <w:rPr>
                <w:rFonts w:asciiTheme="minorHAnsi" w:hAnsiTheme="minorHAnsi" w:cstheme="minorHAnsi"/>
                <w:sz w:val="18"/>
                <w:szCs w:val="18"/>
              </w:rPr>
            </w:pPr>
            <w:r w:rsidRPr="00A53B1E">
              <w:rPr>
                <w:rFonts w:asciiTheme="minorHAnsi" w:hAnsiTheme="minorHAnsi" w:cstheme="minorHAnsi"/>
                <w:sz w:val="18"/>
                <w:szCs w:val="18"/>
              </w:rPr>
              <w:t>Yes</w:t>
            </w:r>
          </w:p>
        </w:tc>
        <w:tc>
          <w:tcPr>
            <w:tcW w:w="1871" w:type="dxa"/>
            <w:vAlign w:val="center"/>
          </w:tcPr>
          <w:p w:rsidRPr="00A53B1E" w:rsidR="00374BC1" w:rsidP="0041616F" w:rsidRDefault="00802E6F">
            <w:pPr>
              <w:pStyle w:val="ListParagraph"/>
              <w:keepNext/>
              <w:tabs>
                <w:tab w:val="left" w:pos="360"/>
              </w:tabs>
              <w:spacing w:before="0"/>
              <w:ind w:left="0" w:firstLine="0"/>
              <w:jc w:val="center"/>
              <w:rPr>
                <w:rFonts w:asciiTheme="minorHAnsi" w:hAnsiTheme="minorHAnsi" w:cstheme="minorHAnsi"/>
                <w:sz w:val="18"/>
                <w:szCs w:val="18"/>
              </w:rPr>
            </w:pPr>
            <w:r w:rsidRPr="00A53B1E">
              <w:rPr>
                <w:rFonts w:asciiTheme="minorHAnsi" w:hAnsiTheme="minorHAnsi" w:cstheme="minorHAnsi"/>
                <w:sz w:val="18"/>
                <w:szCs w:val="18"/>
              </w:rPr>
              <w:t>Mail, delivery, fax. Online for renewals only.</w:t>
            </w:r>
          </w:p>
        </w:tc>
        <w:tc>
          <w:tcPr>
            <w:tcW w:w="2359" w:type="dxa"/>
            <w:vAlign w:val="center"/>
          </w:tcPr>
          <w:p w:rsidRPr="00A53B1E" w:rsidR="00374BC1" w:rsidP="005150ED" w:rsidRDefault="00802E6F">
            <w:pPr>
              <w:pStyle w:val="ListParagraph"/>
              <w:keepNext/>
              <w:tabs>
                <w:tab w:val="left" w:pos="360"/>
              </w:tabs>
              <w:spacing w:before="0"/>
              <w:ind w:left="0" w:firstLine="0"/>
              <w:jc w:val="center"/>
              <w:rPr>
                <w:rFonts w:asciiTheme="minorHAnsi" w:hAnsiTheme="minorHAnsi" w:cstheme="minorHAnsi"/>
                <w:sz w:val="18"/>
                <w:szCs w:val="18"/>
              </w:rPr>
            </w:pPr>
            <w:r w:rsidRPr="00A53B1E">
              <w:rPr>
                <w:rFonts w:asciiTheme="minorHAnsi" w:hAnsiTheme="minorHAnsi" w:cstheme="minorHAnsi"/>
                <w:sz w:val="18"/>
                <w:szCs w:val="18"/>
              </w:rPr>
              <w:t>As neede</w:t>
            </w:r>
            <w:r w:rsidRPr="00A53B1E" w:rsidR="006924DA">
              <w:rPr>
                <w:rFonts w:asciiTheme="minorHAnsi" w:hAnsiTheme="minorHAnsi" w:cstheme="minorHAnsi"/>
                <w:sz w:val="18"/>
                <w:szCs w:val="18"/>
              </w:rPr>
              <w:t>d: renewals are quadrennial</w:t>
            </w:r>
            <w:r w:rsidRPr="00A53B1E">
              <w:rPr>
                <w:rFonts w:asciiTheme="minorHAnsi" w:hAnsiTheme="minorHAnsi" w:cstheme="minorHAnsi"/>
                <w:sz w:val="18"/>
                <w:szCs w:val="18"/>
              </w:rPr>
              <w:t xml:space="preserve">, but new applicants can </w:t>
            </w:r>
            <w:r w:rsidR="005150ED">
              <w:rPr>
                <w:rFonts w:asciiTheme="minorHAnsi" w:hAnsiTheme="minorHAnsi" w:cstheme="minorHAnsi"/>
                <w:sz w:val="18"/>
                <w:szCs w:val="18"/>
              </w:rPr>
              <w:t>register</w:t>
            </w:r>
            <w:r w:rsidRPr="00A53B1E" w:rsidR="005150ED">
              <w:rPr>
                <w:rFonts w:asciiTheme="minorHAnsi" w:hAnsiTheme="minorHAnsi" w:cstheme="minorHAnsi"/>
                <w:sz w:val="18"/>
                <w:szCs w:val="18"/>
              </w:rPr>
              <w:t xml:space="preserve"> </w:t>
            </w:r>
            <w:r w:rsidRPr="00A53B1E">
              <w:rPr>
                <w:rFonts w:asciiTheme="minorHAnsi" w:hAnsiTheme="minorHAnsi" w:cstheme="minorHAnsi"/>
                <w:sz w:val="18"/>
                <w:szCs w:val="18"/>
              </w:rPr>
              <w:t>at any time.</w:t>
            </w:r>
          </w:p>
        </w:tc>
        <w:tc>
          <w:tcPr>
            <w:tcW w:w="2250" w:type="dxa"/>
            <w:vAlign w:val="center"/>
          </w:tcPr>
          <w:p w:rsidRPr="00A53B1E" w:rsidR="00374BC1" w:rsidP="00E2710E" w:rsidRDefault="00802E6F">
            <w:pPr>
              <w:pStyle w:val="ListParagraph"/>
              <w:keepNext/>
              <w:tabs>
                <w:tab w:val="left" w:pos="360"/>
              </w:tabs>
              <w:spacing w:before="0"/>
              <w:ind w:left="0" w:firstLine="0"/>
              <w:jc w:val="center"/>
              <w:rPr>
                <w:rFonts w:asciiTheme="minorHAnsi" w:hAnsiTheme="minorHAnsi" w:cstheme="minorHAnsi"/>
                <w:sz w:val="18"/>
                <w:szCs w:val="18"/>
              </w:rPr>
            </w:pPr>
            <w:r w:rsidRPr="00A53B1E">
              <w:rPr>
                <w:rFonts w:asciiTheme="minorHAnsi" w:hAnsiTheme="minorHAnsi" w:cstheme="minorHAnsi"/>
                <w:sz w:val="18"/>
                <w:szCs w:val="18"/>
              </w:rPr>
              <w:t xml:space="preserve">NMFS, </w:t>
            </w:r>
            <w:r w:rsidRPr="00A53B1E" w:rsidR="00E2710E">
              <w:rPr>
                <w:rFonts w:asciiTheme="minorHAnsi" w:hAnsiTheme="minorHAnsi" w:cstheme="minorHAnsi"/>
                <w:sz w:val="18"/>
                <w:szCs w:val="18"/>
              </w:rPr>
              <w:t>Council</w:t>
            </w:r>
            <w:r w:rsidRPr="00A53B1E" w:rsidR="00961489">
              <w:rPr>
                <w:rFonts w:asciiTheme="minorHAnsi" w:hAnsiTheme="minorHAnsi" w:cstheme="minorHAnsi"/>
                <w:sz w:val="18"/>
                <w:szCs w:val="18"/>
              </w:rPr>
              <w:t>, and the public</w:t>
            </w:r>
          </w:p>
        </w:tc>
      </w:tr>
      <w:tr w:rsidRPr="00A53B1E" w:rsidR="006471D3" w:rsidTr="00D02B98">
        <w:trPr>
          <w:trHeight w:val="1465"/>
        </w:trPr>
        <w:tc>
          <w:tcPr>
            <w:tcW w:w="944" w:type="dxa"/>
            <w:vAlign w:val="center"/>
          </w:tcPr>
          <w:p w:rsidRPr="00A53B1E" w:rsidR="00374BC1" w:rsidP="0041616F" w:rsidRDefault="00802E6F">
            <w:pPr>
              <w:pStyle w:val="ListParagraph"/>
              <w:keepNext/>
              <w:tabs>
                <w:tab w:val="left" w:pos="360"/>
              </w:tabs>
              <w:spacing w:before="0"/>
              <w:ind w:left="0" w:firstLine="0"/>
              <w:jc w:val="center"/>
              <w:rPr>
                <w:rFonts w:asciiTheme="minorHAnsi" w:hAnsiTheme="minorHAnsi" w:cstheme="minorHAnsi"/>
                <w:sz w:val="18"/>
                <w:szCs w:val="18"/>
              </w:rPr>
            </w:pPr>
            <w:r w:rsidRPr="00A53B1E">
              <w:rPr>
                <w:rFonts w:asciiTheme="minorHAnsi" w:hAnsiTheme="minorHAnsi" w:cstheme="minorHAnsi"/>
                <w:sz w:val="18"/>
                <w:szCs w:val="18"/>
              </w:rPr>
              <w:t>3</w:t>
            </w:r>
          </w:p>
        </w:tc>
        <w:tc>
          <w:tcPr>
            <w:tcW w:w="2334" w:type="dxa"/>
            <w:vAlign w:val="center"/>
          </w:tcPr>
          <w:p w:rsidRPr="00A53B1E" w:rsidR="00374BC1" w:rsidP="0041616F" w:rsidRDefault="004D2FDE">
            <w:pPr>
              <w:pStyle w:val="ListParagraph"/>
              <w:keepNext/>
              <w:tabs>
                <w:tab w:val="left" w:pos="360"/>
              </w:tabs>
              <w:spacing w:before="0"/>
              <w:ind w:left="0" w:firstLine="0"/>
              <w:jc w:val="center"/>
              <w:rPr>
                <w:rFonts w:asciiTheme="minorHAnsi" w:hAnsiTheme="minorHAnsi" w:cstheme="minorHAnsi"/>
                <w:sz w:val="18"/>
                <w:szCs w:val="18"/>
              </w:rPr>
            </w:pPr>
            <w:r w:rsidRPr="00A53B1E">
              <w:rPr>
                <w:rFonts w:asciiTheme="minorHAnsi" w:hAnsiTheme="minorHAnsi" w:cstheme="minorHAnsi"/>
                <w:sz w:val="18"/>
                <w:szCs w:val="18"/>
              </w:rPr>
              <w:t xml:space="preserve">Application for Subsistence Halibut Registration Certificate (SHARC) </w:t>
            </w:r>
            <w:r w:rsidRPr="00A53B1E" w:rsidR="00802E6F">
              <w:rPr>
                <w:rFonts w:asciiTheme="minorHAnsi" w:hAnsiTheme="minorHAnsi" w:cstheme="minorHAnsi"/>
                <w:sz w:val="18"/>
                <w:szCs w:val="18"/>
              </w:rPr>
              <w:t>Alaska Native Tribe</w:t>
            </w:r>
          </w:p>
        </w:tc>
        <w:tc>
          <w:tcPr>
            <w:tcW w:w="1639" w:type="dxa"/>
            <w:vAlign w:val="center"/>
          </w:tcPr>
          <w:p w:rsidRPr="00A53B1E" w:rsidR="00374BC1" w:rsidP="0041616F" w:rsidRDefault="00802E6F">
            <w:pPr>
              <w:pStyle w:val="ListParagraph"/>
              <w:keepNext/>
              <w:tabs>
                <w:tab w:val="left" w:pos="360"/>
              </w:tabs>
              <w:spacing w:before="0"/>
              <w:ind w:left="0" w:firstLine="0"/>
              <w:jc w:val="center"/>
              <w:rPr>
                <w:rFonts w:asciiTheme="minorHAnsi" w:hAnsiTheme="minorHAnsi" w:cstheme="minorHAnsi"/>
                <w:sz w:val="18"/>
                <w:szCs w:val="18"/>
              </w:rPr>
            </w:pPr>
            <w:r w:rsidRPr="00A53B1E">
              <w:rPr>
                <w:rFonts w:asciiTheme="minorHAnsi" w:hAnsiTheme="minorHAnsi" w:cstheme="minorHAnsi"/>
                <w:sz w:val="18"/>
                <w:szCs w:val="18"/>
              </w:rPr>
              <w:t>Designated Tribal Official</w:t>
            </w:r>
          </w:p>
        </w:tc>
        <w:tc>
          <w:tcPr>
            <w:tcW w:w="1131" w:type="dxa"/>
            <w:vAlign w:val="center"/>
          </w:tcPr>
          <w:p w:rsidRPr="00A53B1E" w:rsidR="00374BC1" w:rsidP="0041616F" w:rsidRDefault="00802E6F">
            <w:pPr>
              <w:pStyle w:val="ListParagraph"/>
              <w:keepNext/>
              <w:tabs>
                <w:tab w:val="left" w:pos="360"/>
              </w:tabs>
              <w:spacing w:before="0"/>
              <w:ind w:left="0" w:firstLine="0"/>
              <w:jc w:val="center"/>
              <w:rPr>
                <w:rFonts w:asciiTheme="minorHAnsi" w:hAnsiTheme="minorHAnsi" w:cstheme="minorHAnsi"/>
                <w:sz w:val="18"/>
                <w:szCs w:val="18"/>
              </w:rPr>
            </w:pPr>
            <w:r w:rsidRPr="00A53B1E">
              <w:rPr>
                <w:rFonts w:asciiTheme="minorHAnsi" w:hAnsiTheme="minorHAnsi" w:cstheme="minorHAnsi"/>
                <w:sz w:val="18"/>
                <w:szCs w:val="18"/>
              </w:rPr>
              <w:t>Yes</w:t>
            </w:r>
          </w:p>
        </w:tc>
        <w:tc>
          <w:tcPr>
            <w:tcW w:w="1871" w:type="dxa"/>
            <w:vAlign w:val="center"/>
          </w:tcPr>
          <w:p w:rsidRPr="00A53B1E" w:rsidR="00374BC1" w:rsidP="00767489" w:rsidRDefault="00802E6F">
            <w:pPr>
              <w:pStyle w:val="ListParagraph"/>
              <w:keepNext/>
              <w:tabs>
                <w:tab w:val="left" w:pos="360"/>
              </w:tabs>
              <w:spacing w:before="0"/>
              <w:ind w:left="0" w:firstLine="0"/>
              <w:jc w:val="center"/>
              <w:rPr>
                <w:rFonts w:asciiTheme="minorHAnsi" w:hAnsiTheme="minorHAnsi" w:cstheme="minorHAnsi"/>
                <w:sz w:val="18"/>
                <w:szCs w:val="18"/>
              </w:rPr>
            </w:pPr>
            <w:r w:rsidRPr="00A53B1E">
              <w:rPr>
                <w:rFonts w:asciiTheme="minorHAnsi" w:hAnsiTheme="minorHAnsi" w:cstheme="minorHAnsi"/>
                <w:sz w:val="18"/>
                <w:szCs w:val="18"/>
              </w:rPr>
              <w:t>Mail, delivery, fax.</w:t>
            </w:r>
          </w:p>
        </w:tc>
        <w:tc>
          <w:tcPr>
            <w:tcW w:w="2359" w:type="dxa"/>
            <w:vAlign w:val="center"/>
          </w:tcPr>
          <w:p w:rsidRPr="00A53B1E" w:rsidR="00374BC1" w:rsidP="005150ED" w:rsidRDefault="00802E6F">
            <w:pPr>
              <w:pStyle w:val="ListParagraph"/>
              <w:keepNext/>
              <w:tabs>
                <w:tab w:val="left" w:pos="360"/>
              </w:tabs>
              <w:spacing w:before="0"/>
              <w:ind w:left="0" w:firstLine="0"/>
              <w:jc w:val="center"/>
              <w:rPr>
                <w:rFonts w:asciiTheme="minorHAnsi" w:hAnsiTheme="minorHAnsi" w:cstheme="minorHAnsi"/>
                <w:sz w:val="18"/>
                <w:szCs w:val="18"/>
              </w:rPr>
            </w:pPr>
            <w:r w:rsidRPr="00A53B1E">
              <w:rPr>
                <w:rFonts w:asciiTheme="minorHAnsi" w:hAnsiTheme="minorHAnsi" w:cstheme="minorHAnsi"/>
                <w:sz w:val="18"/>
                <w:szCs w:val="18"/>
              </w:rPr>
              <w:t xml:space="preserve">As needed: renewals </w:t>
            </w:r>
            <w:r w:rsidRPr="00A53B1E" w:rsidR="006924DA">
              <w:rPr>
                <w:rFonts w:asciiTheme="minorHAnsi" w:hAnsiTheme="minorHAnsi" w:cstheme="minorHAnsi"/>
                <w:sz w:val="18"/>
                <w:szCs w:val="18"/>
              </w:rPr>
              <w:t>are quadrennial</w:t>
            </w:r>
            <w:r w:rsidRPr="00A53B1E">
              <w:rPr>
                <w:rFonts w:asciiTheme="minorHAnsi" w:hAnsiTheme="minorHAnsi" w:cstheme="minorHAnsi"/>
                <w:sz w:val="18"/>
                <w:szCs w:val="18"/>
              </w:rPr>
              <w:t xml:space="preserve">, but new applicants can </w:t>
            </w:r>
            <w:r w:rsidR="005150ED">
              <w:rPr>
                <w:rFonts w:asciiTheme="minorHAnsi" w:hAnsiTheme="minorHAnsi" w:cstheme="minorHAnsi"/>
                <w:sz w:val="18"/>
                <w:szCs w:val="18"/>
              </w:rPr>
              <w:t>register</w:t>
            </w:r>
            <w:r w:rsidRPr="00A53B1E" w:rsidR="005150ED">
              <w:rPr>
                <w:rFonts w:asciiTheme="minorHAnsi" w:hAnsiTheme="minorHAnsi" w:cstheme="minorHAnsi"/>
                <w:sz w:val="18"/>
                <w:szCs w:val="18"/>
              </w:rPr>
              <w:t xml:space="preserve"> </w:t>
            </w:r>
            <w:r w:rsidRPr="00A53B1E">
              <w:rPr>
                <w:rFonts w:asciiTheme="minorHAnsi" w:hAnsiTheme="minorHAnsi" w:cstheme="minorHAnsi"/>
                <w:sz w:val="18"/>
                <w:szCs w:val="18"/>
              </w:rPr>
              <w:t>at any time</w:t>
            </w:r>
          </w:p>
        </w:tc>
        <w:tc>
          <w:tcPr>
            <w:tcW w:w="2250" w:type="dxa"/>
            <w:vAlign w:val="center"/>
          </w:tcPr>
          <w:p w:rsidRPr="00A53B1E" w:rsidR="00374BC1" w:rsidP="00E2710E" w:rsidRDefault="00961489">
            <w:pPr>
              <w:pStyle w:val="ListParagraph"/>
              <w:keepNext/>
              <w:tabs>
                <w:tab w:val="left" w:pos="360"/>
              </w:tabs>
              <w:spacing w:before="0"/>
              <w:ind w:left="0" w:firstLine="0"/>
              <w:jc w:val="center"/>
              <w:rPr>
                <w:rFonts w:asciiTheme="minorHAnsi" w:hAnsiTheme="minorHAnsi" w:cstheme="minorHAnsi"/>
                <w:sz w:val="18"/>
                <w:szCs w:val="18"/>
              </w:rPr>
            </w:pPr>
            <w:r w:rsidRPr="00A53B1E">
              <w:rPr>
                <w:rFonts w:asciiTheme="minorHAnsi" w:hAnsiTheme="minorHAnsi" w:cstheme="minorHAnsi"/>
                <w:sz w:val="18"/>
                <w:szCs w:val="18"/>
              </w:rPr>
              <w:t xml:space="preserve">NMFS, </w:t>
            </w:r>
            <w:r w:rsidRPr="00A53B1E" w:rsidR="00E2710E">
              <w:rPr>
                <w:rFonts w:asciiTheme="minorHAnsi" w:hAnsiTheme="minorHAnsi" w:cstheme="minorHAnsi"/>
                <w:sz w:val="18"/>
                <w:szCs w:val="18"/>
              </w:rPr>
              <w:t>Council</w:t>
            </w:r>
            <w:r w:rsidRPr="00A53B1E">
              <w:rPr>
                <w:rFonts w:asciiTheme="minorHAnsi" w:hAnsiTheme="minorHAnsi" w:cstheme="minorHAnsi"/>
                <w:sz w:val="18"/>
                <w:szCs w:val="18"/>
              </w:rPr>
              <w:t>, and the public</w:t>
            </w:r>
          </w:p>
        </w:tc>
      </w:tr>
      <w:tr w:rsidRPr="00A53B1E" w:rsidR="006471D3" w:rsidTr="00D02B98">
        <w:trPr>
          <w:trHeight w:val="1717"/>
        </w:trPr>
        <w:tc>
          <w:tcPr>
            <w:tcW w:w="944" w:type="dxa"/>
            <w:vAlign w:val="center"/>
          </w:tcPr>
          <w:p w:rsidRPr="00A53B1E" w:rsidR="00374BC1" w:rsidP="009367AC" w:rsidRDefault="00802E6F">
            <w:pPr>
              <w:pStyle w:val="ListParagraph"/>
              <w:tabs>
                <w:tab w:val="left" w:pos="360"/>
              </w:tabs>
              <w:spacing w:before="0"/>
              <w:ind w:left="0" w:firstLine="0"/>
              <w:jc w:val="center"/>
              <w:rPr>
                <w:rFonts w:asciiTheme="minorHAnsi" w:hAnsiTheme="minorHAnsi" w:cstheme="minorHAnsi"/>
                <w:sz w:val="18"/>
                <w:szCs w:val="18"/>
              </w:rPr>
            </w:pPr>
            <w:r w:rsidRPr="00A53B1E">
              <w:rPr>
                <w:rFonts w:asciiTheme="minorHAnsi" w:hAnsiTheme="minorHAnsi" w:cstheme="minorHAnsi"/>
                <w:sz w:val="18"/>
                <w:szCs w:val="18"/>
              </w:rPr>
              <w:t>4</w:t>
            </w:r>
          </w:p>
        </w:tc>
        <w:tc>
          <w:tcPr>
            <w:tcW w:w="2334" w:type="dxa"/>
            <w:vAlign w:val="center"/>
          </w:tcPr>
          <w:p w:rsidRPr="00A53B1E" w:rsidR="00374BC1" w:rsidP="009367AC" w:rsidRDefault="00802E6F">
            <w:pPr>
              <w:pStyle w:val="ListParagraph"/>
              <w:tabs>
                <w:tab w:val="left" w:pos="360"/>
              </w:tabs>
              <w:spacing w:before="0"/>
              <w:ind w:left="0" w:firstLine="0"/>
              <w:jc w:val="center"/>
              <w:rPr>
                <w:rFonts w:asciiTheme="minorHAnsi" w:hAnsiTheme="minorHAnsi" w:cstheme="minorHAnsi"/>
                <w:sz w:val="18"/>
                <w:szCs w:val="18"/>
              </w:rPr>
            </w:pPr>
            <w:r w:rsidRPr="00A53B1E">
              <w:rPr>
                <w:rFonts w:asciiTheme="minorHAnsi" w:hAnsiTheme="minorHAnsi" w:cstheme="minorHAnsi"/>
                <w:sz w:val="18"/>
                <w:szCs w:val="18"/>
              </w:rPr>
              <w:t>Subsistence Halibut Special Permits Application</w:t>
            </w:r>
          </w:p>
        </w:tc>
        <w:tc>
          <w:tcPr>
            <w:tcW w:w="1639" w:type="dxa"/>
            <w:vAlign w:val="center"/>
          </w:tcPr>
          <w:p w:rsidRPr="00A53B1E" w:rsidR="00374BC1" w:rsidP="006471D3" w:rsidRDefault="00802E6F">
            <w:pPr>
              <w:pStyle w:val="ListParagraph"/>
              <w:tabs>
                <w:tab w:val="left" w:pos="360"/>
              </w:tabs>
              <w:spacing w:before="0"/>
              <w:ind w:left="0" w:firstLine="0"/>
              <w:jc w:val="center"/>
              <w:rPr>
                <w:rFonts w:asciiTheme="minorHAnsi" w:hAnsiTheme="minorHAnsi" w:cstheme="minorHAnsi"/>
                <w:sz w:val="18"/>
                <w:szCs w:val="18"/>
              </w:rPr>
            </w:pPr>
            <w:r w:rsidRPr="00A53B1E">
              <w:rPr>
                <w:rFonts w:asciiTheme="minorHAnsi" w:hAnsiTheme="minorHAnsi" w:cstheme="minorHAnsi"/>
                <w:sz w:val="18"/>
                <w:szCs w:val="18"/>
              </w:rPr>
              <w:t>Community Harvest Coordinator</w:t>
            </w:r>
            <w:r w:rsidR="006471D3">
              <w:rPr>
                <w:rFonts w:asciiTheme="minorHAnsi" w:hAnsiTheme="minorHAnsi" w:cstheme="minorHAnsi"/>
                <w:sz w:val="18"/>
                <w:szCs w:val="18"/>
              </w:rPr>
              <w:t xml:space="preserve">, or Tribal </w:t>
            </w:r>
            <w:r w:rsidRPr="00A53B1E">
              <w:rPr>
                <w:rFonts w:asciiTheme="minorHAnsi" w:hAnsiTheme="minorHAnsi" w:cstheme="minorHAnsi"/>
                <w:sz w:val="18"/>
                <w:szCs w:val="18"/>
              </w:rPr>
              <w:t xml:space="preserve"> Ceremonial</w:t>
            </w:r>
            <w:r w:rsidR="006471D3">
              <w:rPr>
                <w:rFonts w:asciiTheme="minorHAnsi" w:hAnsiTheme="minorHAnsi" w:cstheme="minorHAnsi"/>
                <w:sz w:val="18"/>
                <w:szCs w:val="18"/>
              </w:rPr>
              <w:t xml:space="preserve"> or Educational</w:t>
            </w:r>
            <w:r w:rsidRPr="00A53B1E">
              <w:rPr>
                <w:rFonts w:asciiTheme="minorHAnsi" w:hAnsiTheme="minorHAnsi" w:cstheme="minorHAnsi"/>
                <w:sz w:val="18"/>
                <w:szCs w:val="18"/>
              </w:rPr>
              <w:t xml:space="preserve"> Coordinator</w:t>
            </w:r>
          </w:p>
        </w:tc>
        <w:tc>
          <w:tcPr>
            <w:tcW w:w="1131" w:type="dxa"/>
            <w:vAlign w:val="center"/>
          </w:tcPr>
          <w:p w:rsidRPr="00A53B1E" w:rsidR="00374BC1" w:rsidP="009367AC" w:rsidRDefault="00802E6F">
            <w:pPr>
              <w:pStyle w:val="ListParagraph"/>
              <w:tabs>
                <w:tab w:val="left" w:pos="360"/>
              </w:tabs>
              <w:spacing w:before="0"/>
              <w:ind w:left="0" w:firstLine="0"/>
              <w:jc w:val="center"/>
              <w:rPr>
                <w:rFonts w:asciiTheme="minorHAnsi" w:hAnsiTheme="minorHAnsi" w:cstheme="minorHAnsi"/>
                <w:sz w:val="18"/>
                <w:szCs w:val="18"/>
              </w:rPr>
            </w:pPr>
            <w:r w:rsidRPr="00A53B1E">
              <w:rPr>
                <w:rFonts w:asciiTheme="minorHAnsi" w:hAnsiTheme="minorHAnsi" w:cstheme="minorHAnsi"/>
                <w:sz w:val="18"/>
                <w:szCs w:val="18"/>
              </w:rPr>
              <w:t>Yes</w:t>
            </w:r>
          </w:p>
        </w:tc>
        <w:tc>
          <w:tcPr>
            <w:tcW w:w="1871" w:type="dxa"/>
            <w:vAlign w:val="center"/>
          </w:tcPr>
          <w:p w:rsidRPr="00A53B1E" w:rsidR="00374BC1" w:rsidP="008813B3" w:rsidRDefault="00802E6F">
            <w:pPr>
              <w:pStyle w:val="ListParagraph"/>
              <w:tabs>
                <w:tab w:val="left" w:pos="360"/>
              </w:tabs>
              <w:spacing w:before="0"/>
              <w:ind w:left="0" w:firstLine="0"/>
              <w:jc w:val="center"/>
              <w:rPr>
                <w:rFonts w:asciiTheme="minorHAnsi" w:hAnsiTheme="minorHAnsi" w:cstheme="minorHAnsi"/>
                <w:sz w:val="18"/>
                <w:szCs w:val="18"/>
              </w:rPr>
            </w:pPr>
            <w:r w:rsidRPr="00A53B1E">
              <w:rPr>
                <w:rFonts w:asciiTheme="minorHAnsi" w:hAnsiTheme="minorHAnsi" w:cstheme="minorHAnsi"/>
                <w:sz w:val="18"/>
                <w:szCs w:val="18"/>
              </w:rPr>
              <w:t>Mail</w:t>
            </w:r>
            <w:r w:rsidRPr="00A53B1E" w:rsidR="008813B3">
              <w:rPr>
                <w:rFonts w:asciiTheme="minorHAnsi" w:hAnsiTheme="minorHAnsi" w:cstheme="minorHAnsi"/>
                <w:sz w:val="18"/>
                <w:szCs w:val="18"/>
              </w:rPr>
              <w:t xml:space="preserve"> or</w:t>
            </w:r>
            <w:r w:rsidRPr="00A53B1E">
              <w:rPr>
                <w:rFonts w:asciiTheme="minorHAnsi" w:hAnsiTheme="minorHAnsi" w:cstheme="minorHAnsi"/>
                <w:sz w:val="18"/>
                <w:szCs w:val="18"/>
              </w:rPr>
              <w:t xml:space="preserve"> delivery.</w:t>
            </w:r>
          </w:p>
        </w:tc>
        <w:tc>
          <w:tcPr>
            <w:tcW w:w="2359" w:type="dxa"/>
            <w:vAlign w:val="center"/>
          </w:tcPr>
          <w:p w:rsidRPr="00A53B1E" w:rsidR="00374BC1" w:rsidP="009367AC" w:rsidRDefault="00802E6F">
            <w:pPr>
              <w:pStyle w:val="ListParagraph"/>
              <w:tabs>
                <w:tab w:val="left" w:pos="360"/>
              </w:tabs>
              <w:spacing w:before="0"/>
              <w:ind w:left="0" w:firstLine="0"/>
              <w:jc w:val="center"/>
              <w:rPr>
                <w:rFonts w:asciiTheme="minorHAnsi" w:hAnsiTheme="minorHAnsi" w:cstheme="minorHAnsi"/>
                <w:sz w:val="18"/>
                <w:szCs w:val="18"/>
              </w:rPr>
            </w:pPr>
            <w:r w:rsidRPr="00A53B1E">
              <w:rPr>
                <w:rFonts w:asciiTheme="minorHAnsi" w:hAnsiTheme="minorHAnsi" w:cstheme="minorHAnsi"/>
                <w:sz w:val="18"/>
                <w:szCs w:val="18"/>
              </w:rPr>
              <w:t>Community Harvest permits are annual, Ceremonial and Educational permits are monthly</w:t>
            </w:r>
          </w:p>
        </w:tc>
        <w:tc>
          <w:tcPr>
            <w:tcW w:w="2250" w:type="dxa"/>
            <w:vAlign w:val="center"/>
          </w:tcPr>
          <w:p w:rsidRPr="00A53B1E" w:rsidR="00374BC1" w:rsidP="00E2710E" w:rsidRDefault="00961489">
            <w:pPr>
              <w:pStyle w:val="ListParagraph"/>
              <w:tabs>
                <w:tab w:val="left" w:pos="360"/>
              </w:tabs>
              <w:spacing w:before="0"/>
              <w:ind w:left="0" w:firstLine="0"/>
              <w:jc w:val="center"/>
              <w:rPr>
                <w:rFonts w:asciiTheme="minorHAnsi" w:hAnsiTheme="minorHAnsi" w:cstheme="minorHAnsi"/>
                <w:sz w:val="18"/>
                <w:szCs w:val="18"/>
              </w:rPr>
            </w:pPr>
            <w:r w:rsidRPr="00A53B1E">
              <w:rPr>
                <w:rFonts w:asciiTheme="minorHAnsi" w:hAnsiTheme="minorHAnsi" w:cstheme="minorHAnsi"/>
                <w:sz w:val="18"/>
                <w:szCs w:val="18"/>
              </w:rPr>
              <w:t xml:space="preserve">NMFS, </w:t>
            </w:r>
            <w:r w:rsidRPr="00A53B1E" w:rsidR="00E2710E">
              <w:rPr>
                <w:rFonts w:asciiTheme="minorHAnsi" w:hAnsiTheme="minorHAnsi" w:cstheme="minorHAnsi"/>
                <w:sz w:val="18"/>
                <w:szCs w:val="18"/>
              </w:rPr>
              <w:t>Council</w:t>
            </w:r>
            <w:r w:rsidRPr="00A53B1E">
              <w:rPr>
                <w:rFonts w:asciiTheme="minorHAnsi" w:hAnsiTheme="minorHAnsi" w:cstheme="minorHAnsi"/>
                <w:sz w:val="18"/>
                <w:szCs w:val="18"/>
              </w:rPr>
              <w:t>, and the public</w:t>
            </w:r>
          </w:p>
        </w:tc>
      </w:tr>
      <w:tr w:rsidRPr="00A53B1E" w:rsidR="006471D3" w:rsidTr="00D02B98">
        <w:trPr>
          <w:trHeight w:val="144"/>
        </w:trPr>
        <w:tc>
          <w:tcPr>
            <w:tcW w:w="944" w:type="dxa"/>
            <w:vAlign w:val="center"/>
          </w:tcPr>
          <w:p w:rsidRPr="00A53B1E" w:rsidR="00374BC1" w:rsidP="009367AC" w:rsidRDefault="00802E6F">
            <w:pPr>
              <w:pStyle w:val="ListParagraph"/>
              <w:tabs>
                <w:tab w:val="left" w:pos="360"/>
              </w:tabs>
              <w:spacing w:before="0"/>
              <w:ind w:left="0" w:firstLine="0"/>
              <w:jc w:val="center"/>
              <w:rPr>
                <w:rFonts w:asciiTheme="minorHAnsi" w:hAnsiTheme="minorHAnsi" w:cstheme="minorHAnsi"/>
                <w:sz w:val="18"/>
                <w:szCs w:val="18"/>
              </w:rPr>
            </w:pPr>
            <w:r w:rsidRPr="00A53B1E">
              <w:rPr>
                <w:rFonts w:asciiTheme="minorHAnsi" w:hAnsiTheme="minorHAnsi" w:cstheme="minorHAnsi"/>
                <w:sz w:val="18"/>
                <w:szCs w:val="18"/>
              </w:rPr>
              <w:t>5</w:t>
            </w:r>
          </w:p>
        </w:tc>
        <w:tc>
          <w:tcPr>
            <w:tcW w:w="2334" w:type="dxa"/>
            <w:vAlign w:val="center"/>
          </w:tcPr>
          <w:p w:rsidRPr="00A53B1E" w:rsidR="00374BC1" w:rsidP="009367AC" w:rsidRDefault="00802E6F">
            <w:pPr>
              <w:pStyle w:val="ListParagraph"/>
              <w:tabs>
                <w:tab w:val="left" w:pos="360"/>
              </w:tabs>
              <w:spacing w:before="0"/>
              <w:ind w:left="0" w:firstLine="0"/>
              <w:jc w:val="center"/>
              <w:rPr>
                <w:rFonts w:asciiTheme="minorHAnsi" w:hAnsiTheme="minorHAnsi" w:cstheme="minorHAnsi"/>
                <w:sz w:val="18"/>
                <w:szCs w:val="18"/>
              </w:rPr>
            </w:pPr>
            <w:r w:rsidRPr="00A53B1E">
              <w:rPr>
                <w:rFonts w:asciiTheme="minorHAnsi" w:hAnsiTheme="minorHAnsi" w:cstheme="minorHAnsi"/>
                <w:sz w:val="18"/>
                <w:szCs w:val="18"/>
              </w:rPr>
              <w:t xml:space="preserve">Subsistence Halibut Ceremonial or </w:t>
            </w:r>
            <w:r w:rsidRPr="00A53B1E">
              <w:rPr>
                <w:rFonts w:asciiTheme="minorHAnsi" w:hAnsiTheme="minorHAnsi" w:cstheme="minorHAnsi"/>
                <w:sz w:val="18"/>
                <w:szCs w:val="18"/>
              </w:rPr>
              <w:lastRenderedPageBreak/>
              <w:t>Educational Permit Harvest (CPEP) Log</w:t>
            </w:r>
          </w:p>
        </w:tc>
        <w:tc>
          <w:tcPr>
            <w:tcW w:w="1639" w:type="dxa"/>
            <w:vAlign w:val="center"/>
          </w:tcPr>
          <w:p w:rsidRPr="00A53B1E" w:rsidR="00374BC1" w:rsidP="006471D3" w:rsidRDefault="006471D3">
            <w:pPr>
              <w:pStyle w:val="ListParagraph"/>
              <w:tabs>
                <w:tab w:val="left" w:pos="360"/>
              </w:tabs>
              <w:spacing w:before="0"/>
              <w:ind w:left="0" w:firstLine="0"/>
              <w:jc w:val="center"/>
              <w:rPr>
                <w:rFonts w:asciiTheme="minorHAnsi" w:hAnsiTheme="minorHAnsi" w:cstheme="minorHAnsi"/>
                <w:sz w:val="18"/>
                <w:szCs w:val="18"/>
              </w:rPr>
            </w:pPr>
            <w:r>
              <w:rPr>
                <w:rFonts w:asciiTheme="minorHAnsi" w:hAnsiTheme="minorHAnsi" w:cstheme="minorHAnsi"/>
                <w:sz w:val="18"/>
                <w:szCs w:val="18"/>
              </w:rPr>
              <w:lastRenderedPageBreak/>
              <w:t xml:space="preserve">Tribal </w:t>
            </w:r>
            <w:r w:rsidRPr="00A53B1E" w:rsidR="00802E6F">
              <w:rPr>
                <w:rFonts w:asciiTheme="minorHAnsi" w:hAnsiTheme="minorHAnsi" w:cstheme="minorHAnsi"/>
                <w:sz w:val="18"/>
                <w:szCs w:val="18"/>
              </w:rPr>
              <w:t xml:space="preserve">Ceremonial </w:t>
            </w:r>
            <w:r>
              <w:rPr>
                <w:rFonts w:asciiTheme="minorHAnsi" w:hAnsiTheme="minorHAnsi" w:cstheme="minorHAnsi"/>
                <w:sz w:val="18"/>
                <w:szCs w:val="18"/>
              </w:rPr>
              <w:t xml:space="preserve">or </w:t>
            </w:r>
            <w:r>
              <w:rPr>
                <w:rFonts w:asciiTheme="minorHAnsi" w:hAnsiTheme="minorHAnsi" w:cstheme="minorHAnsi"/>
                <w:sz w:val="18"/>
                <w:szCs w:val="18"/>
              </w:rPr>
              <w:lastRenderedPageBreak/>
              <w:t xml:space="preserve">Educational </w:t>
            </w:r>
            <w:r w:rsidRPr="00A53B1E" w:rsidR="00802E6F">
              <w:rPr>
                <w:rFonts w:asciiTheme="minorHAnsi" w:hAnsiTheme="minorHAnsi" w:cstheme="minorHAnsi"/>
                <w:sz w:val="18"/>
                <w:szCs w:val="18"/>
              </w:rPr>
              <w:t xml:space="preserve">Coordinator </w:t>
            </w:r>
          </w:p>
        </w:tc>
        <w:tc>
          <w:tcPr>
            <w:tcW w:w="1131" w:type="dxa"/>
            <w:vAlign w:val="center"/>
          </w:tcPr>
          <w:p w:rsidRPr="00A53B1E" w:rsidR="00374BC1" w:rsidP="009367AC" w:rsidRDefault="00802E6F">
            <w:pPr>
              <w:pStyle w:val="ListParagraph"/>
              <w:tabs>
                <w:tab w:val="left" w:pos="360"/>
              </w:tabs>
              <w:spacing w:before="0"/>
              <w:ind w:left="0" w:firstLine="0"/>
              <w:jc w:val="center"/>
              <w:rPr>
                <w:rFonts w:asciiTheme="minorHAnsi" w:hAnsiTheme="minorHAnsi" w:cstheme="minorHAnsi"/>
                <w:sz w:val="18"/>
                <w:szCs w:val="18"/>
              </w:rPr>
            </w:pPr>
            <w:r w:rsidRPr="00A53B1E">
              <w:rPr>
                <w:rFonts w:asciiTheme="minorHAnsi" w:hAnsiTheme="minorHAnsi" w:cstheme="minorHAnsi"/>
                <w:sz w:val="18"/>
                <w:szCs w:val="18"/>
              </w:rPr>
              <w:lastRenderedPageBreak/>
              <w:t>Yes</w:t>
            </w:r>
          </w:p>
        </w:tc>
        <w:tc>
          <w:tcPr>
            <w:tcW w:w="1871" w:type="dxa"/>
            <w:vAlign w:val="center"/>
          </w:tcPr>
          <w:p w:rsidRPr="00A53B1E" w:rsidR="00374BC1" w:rsidP="009367AC" w:rsidRDefault="00802E6F">
            <w:pPr>
              <w:pStyle w:val="ListParagraph"/>
              <w:tabs>
                <w:tab w:val="left" w:pos="360"/>
              </w:tabs>
              <w:spacing w:before="0"/>
              <w:ind w:left="0" w:firstLine="0"/>
              <w:jc w:val="center"/>
              <w:rPr>
                <w:rFonts w:asciiTheme="minorHAnsi" w:hAnsiTheme="minorHAnsi" w:cstheme="minorHAnsi"/>
                <w:sz w:val="18"/>
                <w:szCs w:val="18"/>
              </w:rPr>
            </w:pPr>
            <w:r w:rsidRPr="00A53B1E">
              <w:rPr>
                <w:rFonts w:asciiTheme="minorHAnsi" w:hAnsiTheme="minorHAnsi" w:cstheme="minorHAnsi"/>
                <w:sz w:val="18"/>
                <w:szCs w:val="18"/>
              </w:rPr>
              <w:t>Mail, delivery, fax</w:t>
            </w:r>
          </w:p>
        </w:tc>
        <w:tc>
          <w:tcPr>
            <w:tcW w:w="2359" w:type="dxa"/>
            <w:vAlign w:val="center"/>
          </w:tcPr>
          <w:p w:rsidRPr="00A53B1E" w:rsidR="00374BC1" w:rsidP="009367AC" w:rsidRDefault="00A01FB2">
            <w:pPr>
              <w:pStyle w:val="ListParagraph"/>
              <w:tabs>
                <w:tab w:val="left" w:pos="360"/>
              </w:tabs>
              <w:spacing w:before="0"/>
              <w:ind w:left="0" w:firstLine="0"/>
              <w:jc w:val="center"/>
              <w:rPr>
                <w:rFonts w:asciiTheme="minorHAnsi" w:hAnsiTheme="minorHAnsi" w:cstheme="minorHAnsi"/>
                <w:sz w:val="18"/>
                <w:szCs w:val="18"/>
              </w:rPr>
            </w:pPr>
            <w:r w:rsidRPr="00A53B1E">
              <w:rPr>
                <w:rFonts w:asciiTheme="minorHAnsi" w:hAnsiTheme="minorHAnsi" w:cstheme="minorHAnsi"/>
                <w:sz w:val="18"/>
                <w:szCs w:val="18"/>
              </w:rPr>
              <w:t>Within 15 days of permit expiration</w:t>
            </w:r>
          </w:p>
        </w:tc>
        <w:tc>
          <w:tcPr>
            <w:tcW w:w="2250" w:type="dxa"/>
            <w:vAlign w:val="center"/>
          </w:tcPr>
          <w:p w:rsidRPr="00A53B1E" w:rsidR="00374BC1" w:rsidP="00E2710E" w:rsidRDefault="00961489">
            <w:pPr>
              <w:pStyle w:val="ListParagraph"/>
              <w:tabs>
                <w:tab w:val="left" w:pos="360"/>
              </w:tabs>
              <w:spacing w:before="0"/>
              <w:ind w:left="0" w:firstLine="0"/>
              <w:jc w:val="center"/>
              <w:rPr>
                <w:rFonts w:asciiTheme="minorHAnsi" w:hAnsiTheme="minorHAnsi" w:cstheme="minorHAnsi"/>
                <w:sz w:val="18"/>
                <w:szCs w:val="18"/>
              </w:rPr>
            </w:pPr>
            <w:r w:rsidRPr="00A53B1E">
              <w:rPr>
                <w:rFonts w:asciiTheme="minorHAnsi" w:hAnsiTheme="minorHAnsi" w:cstheme="minorHAnsi"/>
                <w:sz w:val="18"/>
                <w:szCs w:val="18"/>
              </w:rPr>
              <w:t xml:space="preserve">NMFS, </w:t>
            </w:r>
            <w:r w:rsidRPr="00A53B1E" w:rsidR="00E2710E">
              <w:rPr>
                <w:rFonts w:asciiTheme="minorHAnsi" w:hAnsiTheme="minorHAnsi" w:cstheme="minorHAnsi"/>
                <w:sz w:val="18"/>
                <w:szCs w:val="18"/>
              </w:rPr>
              <w:t>Council</w:t>
            </w:r>
            <w:r w:rsidRPr="00A53B1E">
              <w:rPr>
                <w:rFonts w:asciiTheme="minorHAnsi" w:hAnsiTheme="minorHAnsi" w:cstheme="minorHAnsi"/>
                <w:sz w:val="18"/>
                <w:szCs w:val="18"/>
              </w:rPr>
              <w:t>, and the public</w:t>
            </w:r>
          </w:p>
        </w:tc>
      </w:tr>
      <w:tr w:rsidRPr="00A53B1E" w:rsidR="006471D3" w:rsidTr="00D02B98">
        <w:trPr>
          <w:trHeight w:val="144"/>
        </w:trPr>
        <w:tc>
          <w:tcPr>
            <w:tcW w:w="944" w:type="dxa"/>
            <w:vAlign w:val="center"/>
          </w:tcPr>
          <w:p w:rsidRPr="00A53B1E" w:rsidR="00374BC1" w:rsidP="009367AC" w:rsidRDefault="00A01FB2">
            <w:pPr>
              <w:pStyle w:val="ListParagraph"/>
              <w:tabs>
                <w:tab w:val="left" w:pos="360"/>
              </w:tabs>
              <w:spacing w:before="0"/>
              <w:ind w:left="0" w:firstLine="0"/>
              <w:jc w:val="center"/>
              <w:rPr>
                <w:rFonts w:asciiTheme="minorHAnsi" w:hAnsiTheme="minorHAnsi" w:cstheme="minorHAnsi"/>
                <w:sz w:val="18"/>
                <w:szCs w:val="18"/>
              </w:rPr>
            </w:pPr>
            <w:r w:rsidRPr="00A53B1E">
              <w:rPr>
                <w:rFonts w:asciiTheme="minorHAnsi" w:hAnsiTheme="minorHAnsi" w:cstheme="minorHAnsi"/>
                <w:sz w:val="18"/>
                <w:szCs w:val="18"/>
              </w:rPr>
              <w:t>6</w:t>
            </w:r>
          </w:p>
        </w:tc>
        <w:tc>
          <w:tcPr>
            <w:tcW w:w="2334" w:type="dxa"/>
            <w:vAlign w:val="center"/>
          </w:tcPr>
          <w:p w:rsidRPr="00A53B1E" w:rsidR="00374BC1" w:rsidP="009367AC" w:rsidRDefault="00A01FB2">
            <w:pPr>
              <w:pStyle w:val="ListParagraph"/>
              <w:tabs>
                <w:tab w:val="left" w:pos="360"/>
              </w:tabs>
              <w:spacing w:before="0"/>
              <w:ind w:left="0" w:firstLine="0"/>
              <w:jc w:val="center"/>
              <w:rPr>
                <w:rFonts w:asciiTheme="minorHAnsi" w:hAnsiTheme="minorHAnsi" w:cstheme="minorHAnsi"/>
                <w:sz w:val="18"/>
                <w:szCs w:val="18"/>
              </w:rPr>
            </w:pPr>
            <w:r w:rsidRPr="00A53B1E">
              <w:rPr>
                <w:rFonts w:asciiTheme="minorHAnsi" w:hAnsiTheme="minorHAnsi" w:cstheme="minorHAnsi"/>
                <w:sz w:val="18"/>
                <w:szCs w:val="18"/>
              </w:rPr>
              <w:t>Subsistence Halibut Community Harvest Permit (CHP) Log</w:t>
            </w:r>
          </w:p>
        </w:tc>
        <w:tc>
          <w:tcPr>
            <w:tcW w:w="1639" w:type="dxa"/>
            <w:vAlign w:val="center"/>
          </w:tcPr>
          <w:p w:rsidRPr="00A53B1E" w:rsidR="00374BC1" w:rsidP="009367AC" w:rsidRDefault="00A01FB2">
            <w:pPr>
              <w:pStyle w:val="ListParagraph"/>
              <w:tabs>
                <w:tab w:val="left" w:pos="360"/>
              </w:tabs>
              <w:spacing w:before="0"/>
              <w:ind w:left="0" w:firstLine="0"/>
              <w:jc w:val="center"/>
              <w:rPr>
                <w:rFonts w:asciiTheme="minorHAnsi" w:hAnsiTheme="minorHAnsi" w:cstheme="minorHAnsi"/>
                <w:sz w:val="18"/>
                <w:szCs w:val="18"/>
              </w:rPr>
            </w:pPr>
            <w:r w:rsidRPr="00A53B1E">
              <w:rPr>
                <w:rFonts w:asciiTheme="minorHAnsi" w:hAnsiTheme="minorHAnsi" w:cstheme="minorHAnsi"/>
                <w:sz w:val="18"/>
                <w:szCs w:val="18"/>
              </w:rPr>
              <w:t>Community Harvest Coordinator</w:t>
            </w:r>
          </w:p>
        </w:tc>
        <w:tc>
          <w:tcPr>
            <w:tcW w:w="1131" w:type="dxa"/>
            <w:vAlign w:val="center"/>
          </w:tcPr>
          <w:p w:rsidRPr="00A53B1E" w:rsidR="00374BC1" w:rsidP="009367AC" w:rsidRDefault="00A01FB2">
            <w:pPr>
              <w:pStyle w:val="ListParagraph"/>
              <w:tabs>
                <w:tab w:val="left" w:pos="360"/>
              </w:tabs>
              <w:spacing w:before="0"/>
              <w:ind w:left="0" w:firstLine="0"/>
              <w:jc w:val="center"/>
              <w:rPr>
                <w:rFonts w:asciiTheme="minorHAnsi" w:hAnsiTheme="minorHAnsi" w:cstheme="minorHAnsi"/>
                <w:sz w:val="18"/>
                <w:szCs w:val="18"/>
              </w:rPr>
            </w:pPr>
            <w:r w:rsidRPr="00A53B1E">
              <w:rPr>
                <w:rFonts w:asciiTheme="minorHAnsi" w:hAnsiTheme="minorHAnsi" w:cstheme="minorHAnsi"/>
                <w:sz w:val="18"/>
                <w:szCs w:val="18"/>
              </w:rPr>
              <w:t>Yes</w:t>
            </w:r>
          </w:p>
        </w:tc>
        <w:tc>
          <w:tcPr>
            <w:tcW w:w="1871" w:type="dxa"/>
            <w:vAlign w:val="center"/>
          </w:tcPr>
          <w:p w:rsidRPr="00A53B1E" w:rsidR="00374BC1" w:rsidP="009367AC" w:rsidRDefault="00A01FB2">
            <w:pPr>
              <w:pStyle w:val="ListParagraph"/>
              <w:tabs>
                <w:tab w:val="left" w:pos="360"/>
              </w:tabs>
              <w:spacing w:before="0"/>
              <w:ind w:left="0" w:firstLine="0"/>
              <w:jc w:val="center"/>
              <w:rPr>
                <w:rFonts w:asciiTheme="minorHAnsi" w:hAnsiTheme="minorHAnsi" w:cstheme="minorHAnsi"/>
                <w:sz w:val="18"/>
                <w:szCs w:val="18"/>
              </w:rPr>
            </w:pPr>
            <w:r w:rsidRPr="00A53B1E">
              <w:rPr>
                <w:rFonts w:asciiTheme="minorHAnsi" w:hAnsiTheme="minorHAnsi" w:cstheme="minorHAnsi"/>
                <w:sz w:val="18"/>
                <w:szCs w:val="18"/>
              </w:rPr>
              <w:t>Mail, delivery, fax.</w:t>
            </w:r>
          </w:p>
        </w:tc>
        <w:tc>
          <w:tcPr>
            <w:tcW w:w="2359" w:type="dxa"/>
            <w:vAlign w:val="center"/>
          </w:tcPr>
          <w:p w:rsidRPr="00A53B1E" w:rsidR="00374BC1" w:rsidP="009367AC" w:rsidRDefault="00A01FB2">
            <w:pPr>
              <w:pStyle w:val="ListParagraph"/>
              <w:tabs>
                <w:tab w:val="left" w:pos="360"/>
              </w:tabs>
              <w:spacing w:before="0"/>
              <w:ind w:left="0" w:firstLine="0"/>
              <w:jc w:val="center"/>
              <w:rPr>
                <w:rFonts w:asciiTheme="minorHAnsi" w:hAnsiTheme="minorHAnsi" w:cstheme="minorHAnsi"/>
                <w:sz w:val="18"/>
                <w:szCs w:val="18"/>
              </w:rPr>
            </w:pPr>
            <w:r w:rsidRPr="00A53B1E">
              <w:rPr>
                <w:rFonts w:asciiTheme="minorHAnsi" w:hAnsiTheme="minorHAnsi" w:cstheme="minorHAnsi"/>
                <w:sz w:val="18"/>
                <w:szCs w:val="18"/>
              </w:rPr>
              <w:t>Annually</w:t>
            </w:r>
            <w:r w:rsidRPr="00A53B1E" w:rsidR="004E48E6">
              <w:rPr>
                <w:rFonts w:asciiTheme="minorHAnsi" w:hAnsiTheme="minorHAnsi" w:cstheme="minorHAnsi"/>
                <w:sz w:val="18"/>
                <w:szCs w:val="18"/>
              </w:rPr>
              <w:t xml:space="preserve"> </w:t>
            </w:r>
            <w:r w:rsidRPr="00A53B1E" w:rsidR="004A14AF">
              <w:rPr>
                <w:rFonts w:asciiTheme="minorHAnsi" w:hAnsiTheme="minorHAnsi" w:cstheme="minorHAnsi"/>
                <w:sz w:val="18"/>
                <w:szCs w:val="18"/>
              </w:rPr>
              <w:t>on or before the date of permit expiration</w:t>
            </w:r>
          </w:p>
        </w:tc>
        <w:tc>
          <w:tcPr>
            <w:tcW w:w="2250" w:type="dxa"/>
            <w:vAlign w:val="center"/>
          </w:tcPr>
          <w:p w:rsidRPr="00A53B1E" w:rsidR="00374BC1" w:rsidP="00E2710E" w:rsidRDefault="00961489">
            <w:pPr>
              <w:pStyle w:val="ListParagraph"/>
              <w:tabs>
                <w:tab w:val="left" w:pos="360"/>
              </w:tabs>
              <w:spacing w:before="0"/>
              <w:ind w:left="0" w:firstLine="0"/>
              <w:jc w:val="center"/>
              <w:rPr>
                <w:rFonts w:asciiTheme="minorHAnsi" w:hAnsiTheme="minorHAnsi" w:cstheme="minorHAnsi"/>
                <w:sz w:val="18"/>
                <w:szCs w:val="18"/>
              </w:rPr>
            </w:pPr>
            <w:r w:rsidRPr="00A53B1E">
              <w:rPr>
                <w:rFonts w:asciiTheme="minorHAnsi" w:hAnsiTheme="minorHAnsi" w:cstheme="minorHAnsi"/>
                <w:sz w:val="18"/>
                <w:szCs w:val="18"/>
              </w:rPr>
              <w:t xml:space="preserve">NMFS, </w:t>
            </w:r>
            <w:r w:rsidRPr="00A53B1E" w:rsidR="00E2710E">
              <w:rPr>
                <w:rFonts w:asciiTheme="minorHAnsi" w:hAnsiTheme="minorHAnsi" w:cstheme="minorHAnsi"/>
                <w:sz w:val="18"/>
                <w:szCs w:val="18"/>
              </w:rPr>
              <w:t>Council</w:t>
            </w:r>
            <w:r w:rsidRPr="00A53B1E">
              <w:rPr>
                <w:rFonts w:asciiTheme="minorHAnsi" w:hAnsiTheme="minorHAnsi" w:cstheme="minorHAnsi"/>
                <w:sz w:val="18"/>
                <w:szCs w:val="18"/>
              </w:rPr>
              <w:t>, and the public</w:t>
            </w:r>
          </w:p>
        </w:tc>
      </w:tr>
      <w:tr w:rsidRPr="00A53B1E" w:rsidR="006471D3" w:rsidTr="00D02B98">
        <w:trPr>
          <w:trHeight w:val="144"/>
        </w:trPr>
        <w:tc>
          <w:tcPr>
            <w:tcW w:w="944" w:type="dxa"/>
            <w:vAlign w:val="center"/>
          </w:tcPr>
          <w:p w:rsidRPr="00A53B1E" w:rsidR="007266CB" w:rsidP="009367AC" w:rsidRDefault="007266CB">
            <w:pPr>
              <w:pStyle w:val="ListParagraph"/>
              <w:tabs>
                <w:tab w:val="left" w:pos="360"/>
              </w:tabs>
              <w:spacing w:before="0"/>
              <w:ind w:left="0" w:firstLine="0"/>
              <w:jc w:val="center"/>
              <w:rPr>
                <w:rFonts w:asciiTheme="minorHAnsi" w:hAnsiTheme="minorHAnsi" w:cstheme="minorHAnsi"/>
                <w:sz w:val="18"/>
                <w:szCs w:val="18"/>
              </w:rPr>
            </w:pPr>
            <w:r w:rsidRPr="00A53B1E">
              <w:rPr>
                <w:rFonts w:asciiTheme="minorHAnsi" w:hAnsiTheme="minorHAnsi" w:cstheme="minorHAnsi"/>
                <w:sz w:val="18"/>
                <w:szCs w:val="18"/>
              </w:rPr>
              <w:t>7</w:t>
            </w:r>
          </w:p>
        </w:tc>
        <w:tc>
          <w:tcPr>
            <w:tcW w:w="2334" w:type="dxa"/>
            <w:vAlign w:val="center"/>
          </w:tcPr>
          <w:p w:rsidRPr="00A53B1E" w:rsidR="007266CB" w:rsidP="009367AC" w:rsidRDefault="007266CB">
            <w:pPr>
              <w:pStyle w:val="ListParagraph"/>
              <w:tabs>
                <w:tab w:val="left" w:pos="360"/>
              </w:tabs>
              <w:spacing w:before="0"/>
              <w:ind w:left="0" w:firstLine="0"/>
              <w:jc w:val="center"/>
              <w:rPr>
                <w:rFonts w:asciiTheme="minorHAnsi" w:hAnsiTheme="minorHAnsi" w:cstheme="minorHAnsi"/>
                <w:sz w:val="18"/>
                <w:szCs w:val="18"/>
              </w:rPr>
            </w:pPr>
            <w:r w:rsidRPr="00A53B1E">
              <w:rPr>
                <w:rFonts w:asciiTheme="minorHAnsi" w:hAnsiTheme="minorHAnsi" w:cstheme="minorHAnsi"/>
                <w:sz w:val="18"/>
                <w:szCs w:val="18"/>
              </w:rPr>
              <w:t>Subsistence Appeals</w:t>
            </w:r>
          </w:p>
        </w:tc>
        <w:tc>
          <w:tcPr>
            <w:tcW w:w="1639" w:type="dxa"/>
            <w:vAlign w:val="center"/>
          </w:tcPr>
          <w:p w:rsidRPr="00A53B1E" w:rsidR="007266CB" w:rsidP="009367AC" w:rsidRDefault="00B2304D">
            <w:pPr>
              <w:pStyle w:val="ListParagraph"/>
              <w:tabs>
                <w:tab w:val="left" w:pos="360"/>
              </w:tabs>
              <w:spacing w:before="0"/>
              <w:ind w:left="0" w:firstLine="0"/>
              <w:jc w:val="center"/>
              <w:rPr>
                <w:rFonts w:asciiTheme="minorHAnsi" w:hAnsiTheme="minorHAnsi" w:cstheme="minorHAnsi"/>
                <w:sz w:val="18"/>
                <w:szCs w:val="18"/>
              </w:rPr>
            </w:pPr>
            <w:r w:rsidRPr="00A53B1E">
              <w:rPr>
                <w:rFonts w:asciiTheme="minorHAnsi" w:hAnsiTheme="minorHAnsi" w:cstheme="minorHAnsi"/>
                <w:sz w:val="18"/>
                <w:szCs w:val="18"/>
              </w:rPr>
              <w:t>A</w:t>
            </w:r>
            <w:r w:rsidRPr="00A53B1E" w:rsidR="00EE02C7">
              <w:rPr>
                <w:rFonts w:asciiTheme="minorHAnsi" w:hAnsiTheme="minorHAnsi" w:cstheme="minorHAnsi"/>
                <w:sz w:val="18"/>
                <w:szCs w:val="18"/>
              </w:rPr>
              <w:t>pplicants</w:t>
            </w:r>
          </w:p>
        </w:tc>
        <w:tc>
          <w:tcPr>
            <w:tcW w:w="1131" w:type="dxa"/>
            <w:vAlign w:val="center"/>
          </w:tcPr>
          <w:p w:rsidRPr="00A53B1E" w:rsidR="007266CB" w:rsidP="009367AC" w:rsidRDefault="00354D22">
            <w:pPr>
              <w:pStyle w:val="ListParagraph"/>
              <w:tabs>
                <w:tab w:val="left" w:pos="360"/>
              </w:tabs>
              <w:spacing w:before="0"/>
              <w:ind w:left="0" w:firstLine="0"/>
              <w:jc w:val="center"/>
              <w:rPr>
                <w:rFonts w:asciiTheme="minorHAnsi" w:hAnsiTheme="minorHAnsi" w:cstheme="minorHAnsi"/>
                <w:sz w:val="18"/>
                <w:szCs w:val="18"/>
              </w:rPr>
            </w:pPr>
            <w:r w:rsidRPr="00A53B1E">
              <w:rPr>
                <w:rFonts w:asciiTheme="minorHAnsi" w:hAnsiTheme="minorHAnsi" w:cstheme="minorHAnsi"/>
                <w:sz w:val="18"/>
                <w:szCs w:val="18"/>
              </w:rPr>
              <w:t>No</w:t>
            </w:r>
          </w:p>
        </w:tc>
        <w:tc>
          <w:tcPr>
            <w:tcW w:w="1871" w:type="dxa"/>
            <w:vAlign w:val="center"/>
          </w:tcPr>
          <w:p w:rsidRPr="00A53B1E" w:rsidR="007266CB" w:rsidP="00EC69AF" w:rsidRDefault="008403F4">
            <w:pPr>
              <w:pStyle w:val="ListParagraph"/>
              <w:tabs>
                <w:tab w:val="left" w:pos="360"/>
              </w:tabs>
              <w:spacing w:before="0"/>
              <w:ind w:left="0" w:firstLine="0"/>
              <w:jc w:val="center"/>
              <w:rPr>
                <w:rFonts w:asciiTheme="minorHAnsi" w:hAnsiTheme="minorHAnsi" w:cstheme="minorHAnsi"/>
                <w:sz w:val="18"/>
                <w:szCs w:val="18"/>
              </w:rPr>
            </w:pPr>
            <w:r w:rsidRPr="00A53B1E">
              <w:rPr>
                <w:rFonts w:eastAsia="Calibri" w:asciiTheme="minorHAnsi" w:hAnsiTheme="minorHAnsi" w:cstheme="minorHAnsi"/>
                <w:sz w:val="18"/>
                <w:szCs w:val="18"/>
              </w:rPr>
              <w:t>Mail, delivery, or fax</w:t>
            </w:r>
            <w:r w:rsidRPr="00EC69AF" w:rsidR="00EC69AF">
              <w:rPr>
                <w:rFonts w:eastAsia="Calibri" w:asciiTheme="minorHAnsi" w:hAnsiTheme="minorHAnsi" w:cstheme="minorHAnsi"/>
                <w:sz w:val="18"/>
                <w:szCs w:val="18"/>
                <w:vertAlign w:val="superscript"/>
              </w:rPr>
              <w:t>/</w:t>
            </w:r>
            <w:r w:rsidRPr="00A53B1E" w:rsidR="00C40C09">
              <w:rPr>
                <w:rFonts w:eastAsia="Calibri" w:asciiTheme="minorHAnsi" w:hAnsiTheme="minorHAnsi" w:cstheme="minorHAnsi"/>
                <w:sz w:val="18"/>
                <w:szCs w:val="18"/>
                <w:u w:val="single"/>
                <w:vertAlign w:val="superscript"/>
              </w:rPr>
              <w:t>4</w:t>
            </w:r>
          </w:p>
        </w:tc>
        <w:tc>
          <w:tcPr>
            <w:tcW w:w="2359" w:type="dxa"/>
            <w:vAlign w:val="center"/>
          </w:tcPr>
          <w:p w:rsidRPr="00A53B1E" w:rsidR="007266CB" w:rsidP="009367AC" w:rsidRDefault="00C745DF">
            <w:pPr>
              <w:pStyle w:val="ListParagraph"/>
              <w:tabs>
                <w:tab w:val="left" w:pos="360"/>
              </w:tabs>
              <w:spacing w:before="0"/>
              <w:ind w:left="0" w:firstLine="0"/>
              <w:jc w:val="center"/>
              <w:rPr>
                <w:rFonts w:asciiTheme="minorHAnsi" w:hAnsiTheme="minorHAnsi" w:cstheme="minorHAnsi"/>
                <w:sz w:val="18"/>
                <w:szCs w:val="18"/>
              </w:rPr>
            </w:pPr>
            <w:r w:rsidRPr="00A53B1E">
              <w:rPr>
                <w:rFonts w:asciiTheme="minorHAnsi" w:hAnsiTheme="minorHAnsi" w:cstheme="minorHAnsi"/>
                <w:sz w:val="18"/>
                <w:szCs w:val="18"/>
              </w:rPr>
              <w:t>As needed by the respondent</w:t>
            </w:r>
          </w:p>
        </w:tc>
        <w:tc>
          <w:tcPr>
            <w:tcW w:w="2250" w:type="dxa"/>
            <w:vAlign w:val="center"/>
          </w:tcPr>
          <w:p w:rsidRPr="00A53B1E" w:rsidR="007266CB" w:rsidP="009367AC" w:rsidRDefault="00C745DF">
            <w:pPr>
              <w:pStyle w:val="ListParagraph"/>
              <w:tabs>
                <w:tab w:val="left" w:pos="360"/>
              </w:tabs>
              <w:spacing w:before="0"/>
              <w:ind w:left="0" w:firstLine="0"/>
              <w:jc w:val="center"/>
              <w:rPr>
                <w:rFonts w:asciiTheme="minorHAnsi" w:hAnsiTheme="minorHAnsi" w:cstheme="minorHAnsi"/>
                <w:sz w:val="18"/>
                <w:szCs w:val="18"/>
              </w:rPr>
            </w:pPr>
            <w:r w:rsidRPr="00A53B1E">
              <w:rPr>
                <w:rFonts w:asciiTheme="minorHAnsi" w:hAnsiTheme="minorHAnsi" w:cstheme="minorHAnsi"/>
                <w:sz w:val="18"/>
                <w:szCs w:val="18"/>
              </w:rPr>
              <w:t>NMFS National Appeals Office</w:t>
            </w:r>
          </w:p>
        </w:tc>
      </w:tr>
      <w:tr w:rsidRPr="00A53B1E" w:rsidR="006471D3" w:rsidTr="00D02B98">
        <w:trPr>
          <w:trHeight w:val="144"/>
        </w:trPr>
        <w:tc>
          <w:tcPr>
            <w:tcW w:w="944" w:type="dxa"/>
            <w:vAlign w:val="center"/>
          </w:tcPr>
          <w:p w:rsidRPr="00A53B1E" w:rsidR="007266CB" w:rsidP="009367AC" w:rsidRDefault="007266CB">
            <w:pPr>
              <w:pStyle w:val="ListParagraph"/>
              <w:tabs>
                <w:tab w:val="left" w:pos="360"/>
              </w:tabs>
              <w:spacing w:before="0"/>
              <w:ind w:left="0" w:firstLine="0"/>
              <w:jc w:val="center"/>
              <w:rPr>
                <w:rFonts w:asciiTheme="minorHAnsi" w:hAnsiTheme="minorHAnsi" w:cstheme="minorHAnsi"/>
                <w:sz w:val="18"/>
                <w:szCs w:val="18"/>
              </w:rPr>
            </w:pPr>
            <w:r w:rsidRPr="00A53B1E">
              <w:rPr>
                <w:rFonts w:asciiTheme="minorHAnsi" w:hAnsiTheme="minorHAnsi" w:cstheme="minorHAnsi"/>
                <w:sz w:val="18"/>
                <w:szCs w:val="18"/>
              </w:rPr>
              <w:t>8</w:t>
            </w:r>
          </w:p>
        </w:tc>
        <w:tc>
          <w:tcPr>
            <w:tcW w:w="2334" w:type="dxa"/>
            <w:vAlign w:val="center"/>
          </w:tcPr>
          <w:p w:rsidRPr="00A53B1E" w:rsidR="007266CB" w:rsidP="009367AC" w:rsidRDefault="007266CB">
            <w:pPr>
              <w:pStyle w:val="ListParagraph"/>
              <w:tabs>
                <w:tab w:val="left" w:pos="360"/>
              </w:tabs>
              <w:spacing w:before="0"/>
              <w:ind w:left="0" w:firstLine="0"/>
              <w:jc w:val="center"/>
              <w:rPr>
                <w:rFonts w:asciiTheme="minorHAnsi" w:hAnsiTheme="minorHAnsi" w:cstheme="minorHAnsi"/>
                <w:sz w:val="18"/>
                <w:szCs w:val="18"/>
              </w:rPr>
            </w:pPr>
            <w:r w:rsidRPr="00A53B1E">
              <w:rPr>
                <w:rFonts w:asciiTheme="minorHAnsi" w:hAnsiTheme="minorHAnsi" w:cstheme="minorHAnsi"/>
                <w:sz w:val="18"/>
                <w:szCs w:val="18"/>
              </w:rPr>
              <w:t>Subsistence Gear Marking</w:t>
            </w:r>
          </w:p>
        </w:tc>
        <w:tc>
          <w:tcPr>
            <w:tcW w:w="1639" w:type="dxa"/>
            <w:vAlign w:val="center"/>
          </w:tcPr>
          <w:p w:rsidRPr="00A53B1E" w:rsidR="007266CB" w:rsidP="009367AC" w:rsidRDefault="00D87CD9">
            <w:pPr>
              <w:pStyle w:val="ListParagraph"/>
              <w:tabs>
                <w:tab w:val="left" w:pos="360"/>
              </w:tabs>
              <w:spacing w:before="0"/>
              <w:ind w:left="0" w:firstLine="0"/>
              <w:jc w:val="center"/>
              <w:rPr>
                <w:rFonts w:asciiTheme="minorHAnsi" w:hAnsiTheme="minorHAnsi" w:cstheme="minorHAnsi"/>
                <w:sz w:val="18"/>
                <w:szCs w:val="18"/>
              </w:rPr>
            </w:pPr>
            <w:r w:rsidRPr="00A53B1E">
              <w:rPr>
                <w:rFonts w:asciiTheme="minorHAnsi" w:hAnsiTheme="minorHAnsi" w:cstheme="minorHAnsi"/>
                <w:sz w:val="18"/>
                <w:szCs w:val="18"/>
              </w:rPr>
              <w:t>Permit holder</w:t>
            </w:r>
          </w:p>
        </w:tc>
        <w:tc>
          <w:tcPr>
            <w:tcW w:w="1131" w:type="dxa"/>
            <w:vAlign w:val="center"/>
          </w:tcPr>
          <w:p w:rsidRPr="00A53B1E" w:rsidR="007266CB" w:rsidP="009367AC" w:rsidRDefault="00354D22">
            <w:pPr>
              <w:pStyle w:val="ListParagraph"/>
              <w:tabs>
                <w:tab w:val="left" w:pos="360"/>
              </w:tabs>
              <w:spacing w:before="0"/>
              <w:ind w:left="0" w:firstLine="0"/>
              <w:jc w:val="center"/>
              <w:rPr>
                <w:rFonts w:asciiTheme="minorHAnsi" w:hAnsiTheme="minorHAnsi" w:cstheme="minorHAnsi"/>
                <w:sz w:val="18"/>
                <w:szCs w:val="18"/>
              </w:rPr>
            </w:pPr>
            <w:r w:rsidRPr="00A53B1E">
              <w:rPr>
                <w:rFonts w:asciiTheme="minorHAnsi" w:hAnsiTheme="minorHAnsi" w:cstheme="minorHAnsi"/>
                <w:sz w:val="18"/>
                <w:szCs w:val="18"/>
              </w:rPr>
              <w:t>No</w:t>
            </w:r>
          </w:p>
        </w:tc>
        <w:tc>
          <w:tcPr>
            <w:tcW w:w="1871" w:type="dxa"/>
            <w:vAlign w:val="center"/>
          </w:tcPr>
          <w:p w:rsidRPr="00A53B1E" w:rsidR="007266CB" w:rsidP="009367AC" w:rsidRDefault="00B2079A">
            <w:pPr>
              <w:pStyle w:val="ListParagraph"/>
              <w:tabs>
                <w:tab w:val="left" w:pos="360"/>
              </w:tabs>
              <w:spacing w:before="0"/>
              <w:ind w:left="0" w:firstLine="0"/>
              <w:jc w:val="center"/>
              <w:rPr>
                <w:rFonts w:asciiTheme="minorHAnsi" w:hAnsiTheme="minorHAnsi" w:cstheme="minorHAnsi"/>
                <w:sz w:val="18"/>
                <w:szCs w:val="18"/>
              </w:rPr>
            </w:pPr>
            <w:r w:rsidRPr="00A53B1E">
              <w:rPr>
                <w:rFonts w:asciiTheme="minorHAnsi" w:hAnsiTheme="minorHAnsi" w:cstheme="minorHAnsi"/>
                <w:sz w:val="18"/>
                <w:szCs w:val="18"/>
              </w:rPr>
              <w:t>Not submitted. Buoys are painted with identification information.</w:t>
            </w:r>
          </w:p>
        </w:tc>
        <w:tc>
          <w:tcPr>
            <w:tcW w:w="2359" w:type="dxa"/>
            <w:vAlign w:val="center"/>
          </w:tcPr>
          <w:p w:rsidRPr="00A53B1E" w:rsidR="007266CB" w:rsidP="009367AC" w:rsidRDefault="00B2079A">
            <w:pPr>
              <w:pStyle w:val="ListParagraph"/>
              <w:tabs>
                <w:tab w:val="left" w:pos="360"/>
              </w:tabs>
              <w:spacing w:before="0"/>
              <w:ind w:left="0" w:firstLine="0"/>
              <w:jc w:val="center"/>
              <w:rPr>
                <w:rFonts w:asciiTheme="minorHAnsi" w:hAnsiTheme="minorHAnsi" w:cstheme="minorHAnsi"/>
                <w:sz w:val="18"/>
                <w:szCs w:val="18"/>
              </w:rPr>
            </w:pPr>
            <w:r w:rsidRPr="00A53B1E">
              <w:rPr>
                <w:rFonts w:asciiTheme="minorHAnsi" w:hAnsiTheme="minorHAnsi" w:cstheme="minorHAnsi"/>
                <w:sz w:val="18"/>
                <w:szCs w:val="18"/>
              </w:rPr>
              <w:t>Not submitted.</w:t>
            </w:r>
          </w:p>
        </w:tc>
        <w:tc>
          <w:tcPr>
            <w:tcW w:w="2250" w:type="dxa"/>
            <w:vAlign w:val="center"/>
          </w:tcPr>
          <w:p w:rsidRPr="00A53B1E" w:rsidR="007266CB" w:rsidP="009367AC" w:rsidRDefault="008D7EAB">
            <w:pPr>
              <w:pStyle w:val="ListParagraph"/>
              <w:tabs>
                <w:tab w:val="left" w:pos="360"/>
              </w:tabs>
              <w:spacing w:before="0"/>
              <w:ind w:left="0" w:firstLine="0"/>
              <w:jc w:val="center"/>
              <w:rPr>
                <w:rFonts w:asciiTheme="minorHAnsi" w:hAnsiTheme="minorHAnsi" w:cstheme="minorHAnsi"/>
                <w:sz w:val="18"/>
                <w:szCs w:val="18"/>
              </w:rPr>
            </w:pPr>
            <w:r w:rsidRPr="00A53B1E">
              <w:rPr>
                <w:rFonts w:asciiTheme="minorHAnsi" w:hAnsiTheme="minorHAnsi" w:cstheme="minorHAnsi"/>
                <w:sz w:val="18"/>
                <w:szCs w:val="18"/>
              </w:rPr>
              <w:t>NMFS</w:t>
            </w:r>
          </w:p>
        </w:tc>
      </w:tr>
    </w:tbl>
    <w:p w:rsidRPr="009367AC" w:rsidR="002547A5" w:rsidP="00226900" w:rsidRDefault="002629DF">
      <w:pPr>
        <w:pStyle w:val="FootnoteText"/>
        <w:spacing w:before="120"/>
        <w:rPr>
          <w:rFonts w:asciiTheme="minorHAnsi" w:hAnsiTheme="minorHAnsi" w:cstheme="minorHAnsi"/>
        </w:rPr>
      </w:pPr>
      <w:r>
        <w:rPr>
          <w:rFonts w:asciiTheme="minorHAnsi" w:hAnsiTheme="minorHAnsi" w:cstheme="minorHAnsi"/>
          <w:vertAlign w:val="superscript"/>
        </w:rPr>
        <w:t>/</w:t>
      </w:r>
      <w:r w:rsidRPr="009367AC" w:rsidR="00EB0425">
        <w:rPr>
          <w:rStyle w:val="FootnoteReference"/>
          <w:rFonts w:asciiTheme="minorHAnsi" w:hAnsiTheme="minorHAnsi" w:cstheme="minorHAnsi"/>
          <w:u w:val="single"/>
        </w:rPr>
        <w:footnoteRef/>
      </w:r>
      <w:r w:rsidR="00EB0425">
        <w:rPr>
          <w:rFonts w:asciiTheme="minorHAnsi" w:hAnsiTheme="minorHAnsi" w:cstheme="minorHAnsi"/>
          <w:vertAlign w:val="superscript"/>
        </w:rPr>
        <w:t xml:space="preserve">  </w:t>
      </w:r>
      <w:r w:rsidRPr="009367AC" w:rsidR="002547A5">
        <w:rPr>
          <w:rFonts w:asciiTheme="minorHAnsi" w:hAnsiTheme="minorHAnsi" w:cstheme="minorHAnsi"/>
        </w:rPr>
        <w:t xml:space="preserve">Forms are available as fillable pdfs on the </w:t>
      </w:r>
      <w:hyperlink w:history="1" r:id="rId10">
        <w:r w:rsidRPr="009367AC" w:rsidR="002547A5">
          <w:rPr>
            <w:rStyle w:val="Hyperlink"/>
            <w:rFonts w:asciiTheme="minorHAnsi" w:hAnsiTheme="minorHAnsi" w:cstheme="minorHAnsi"/>
          </w:rPr>
          <w:t>NMFS Alaska Region website</w:t>
        </w:r>
      </w:hyperlink>
      <w:r w:rsidRPr="009367AC" w:rsidR="002547A5">
        <w:rPr>
          <w:rStyle w:val="Hyperlink"/>
          <w:rFonts w:asciiTheme="minorHAnsi" w:hAnsiTheme="minorHAnsi" w:cstheme="minorHAnsi"/>
        </w:rPr>
        <w:t>.</w:t>
      </w:r>
    </w:p>
    <w:p w:rsidRPr="000545BB" w:rsidR="00A10885" w:rsidP="000545BB" w:rsidRDefault="002629DF">
      <w:pPr>
        <w:widowControl/>
        <w:tabs>
          <w:tab w:val="left" w:pos="360"/>
          <w:tab w:val="left" w:pos="720"/>
          <w:tab w:val="left" w:pos="1080"/>
        </w:tabs>
        <w:autoSpaceDE/>
        <w:autoSpaceDN/>
        <w:rPr>
          <w:rFonts w:eastAsia="Times New Roman" w:cs="Times New Roman" w:asciiTheme="minorHAnsi" w:hAnsiTheme="minorHAnsi"/>
          <w:sz w:val="20"/>
          <w:szCs w:val="20"/>
        </w:rPr>
      </w:pPr>
      <w:r w:rsidRPr="002629DF">
        <w:rPr>
          <w:rFonts w:asciiTheme="minorHAnsi" w:hAnsiTheme="minorHAnsi" w:cstheme="minorHAnsi"/>
          <w:sz w:val="20"/>
          <w:szCs w:val="20"/>
          <w:vertAlign w:val="superscript"/>
        </w:rPr>
        <w:t>/</w:t>
      </w:r>
      <w:r w:rsidRPr="002629DF" w:rsidR="00EB0425">
        <w:rPr>
          <w:rStyle w:val="FootnoteReference"/>
          <w:rFonts w:asciiTheme="minorHAnsi" w:hAnsiTheme="minorHAnsi" w:cstheme="minorHAnsi"/>
          <w:sz w:val="20"/>
          <w:szCs w:val="20"/>
          <w:u w:val="single"/>
        </w:rPr>
        <w:t>2</w:t>
      </w:r>
      <w:r w:rsidRPr="009367AC" w:rsidR="002547A5">
        <w:rPr>
          <w:rFonts w:asciiTheme="minorHAnsi" w:hAnsiTheme="minorHAnsi" w:cstheme="minorHAnsi"/>
          <w:sz w:val="20"/>
          <w:szCs w:val="20"/>
        </w:rPr>
        <w:t xml:space="preserve"> </w:t>
      </w:r>
      <w:r w:rsidR="00EB0425">
        <w:rPr>
          <w:rFonts w:asciiTheme="minorHAnsi" w:hAnsiTheme="minorHAnsi" w:cstheme="minorHAnsi"/>
          <w:sz w:val="20"/>
          <w:szCs w:val="20"/>
        </w:rPr>
        <w:t xml:space="preserve"> </w:t>
      </w:r>
      <w:r w:rsidRPr="009367AC" w:rsidR="002547A5">
        <w:rPr>
          <w:rFonts w:asciiTheme="minorHAnsi" w:hAnsiTheme="minorHAnsi" w:cstheme="minorHAnsi"/>
          <w:b/>
          <w:bCs/>
          <w:color w:val="000000"/>
          <w:sz w:val="20"/>
          <w:szCs w:val="20"/>
        </w:rPr>
        <w:t>Mail</w:t>
      </w:r>
      <w:r w:rsidRPr="009367AC" w:rsidR="002547A5">
        <w:rPr>
          <w:rFonts w:asciiTheme="minorHAnsi" w:hAnsiTheme="minorHAnsi" w:cstheme="minorHAnsi"/>
          <w:color w:val="000000"/>
          <w:sz w:val="20"/>
          <w:szCs w:val="20"/>
        </w:rPr>
        <w:t>: NMFS Alaska Region, Restricted Access Management, P.O. Box 21668, Juneau, AK 99802-1668</w:t>
      </w:r>
      <w:r w:rsidR="00EC4135">
        <w:rPr>
          <w:rFonts w:asciiTheme="minorHAnsi" w:hAnsiTheme="minorHAnsi" w:cstheme="minorHAnsi"/>
          <w:color w:val="000000"/>
          <w:sz w:val="20"/>
          <w:szCs w:val="20"/>
        </w:rPr>
        <w:t xml:space="preserve">; </w:t>
      </w:r>
      <w:r w:rsidRPr="009367AC" w:rsidR="002547A5">
        <w:rPr>
          <w:rFonts w:asciiTheme="minorHAnsi" w:hAnsiTheme="minorHAnsi" w:cstheme="minorHAnsi"/>
          <w:b/>
          <w:bCs/>
          <w:color w:val="000000"/>
          <w:sz w:val="20"/>
          <w:szCs w:val="20"/>
        </w:rPr>
        <w:t>Delivery</w:t>
      </w:r>
      <w:r w:rsidRPr="009367AC" w:rsidR="002547A5">
        <w:rPr>
          <w:rFonts w:asciiTheme="minorHAnsi" w:hAnsiTheme="minorHAnsi" w:cstheme="minorHAnsi"/>
          <w:color w:val="000000"/>
          <w:sz w:val="20"/>
          <w:szCs w:val="20"/>
        </w:rPr>
        <w:t>: 709 West 9</w:t>
      </w:r>
      <w:r w:rsidRPr="009367AC" w:rsidR="002547A5">
        <w:rPr>
          <w:rFonts w:asciiTheme="minorHAnsi" w:hAnsiTheme="minorHAnsi" w:cstheme="minorHAnsi"/>
          <w:color w:val="000000"/>
          <w:sz w:val="20"/>
          <w:szCs w:val="20"/>
          <w:vertAlign w:val="superscript"/>
        </w:rPr>
        <w:t>th</w:t>
      </w:r>
      <w:r w:rsidRPr="009367AC" w:rsidR="002547A5">
        <w:rPr>
          <w:rFonts w:asciiTheme="minorHAnsi" w:hAnsiTheme="minorHAnsi" w:cstheme="minorHAnsi"/>
          <w:color w:val="000000"/>
          <w:sz w:val="20"/>
          <w:szCs w:val="20"/>
        </w:rPr>
        <w:t xml:space="preserve"> Street, Room 713, Juneau, AK, 99801</w:t>
      </w:r>
      <w:r w:rsidR="00EC4135">
        <w:rPr>
          <w:rFonts w:asciiTheme="minorHAnsi" w:hAnsiTheme="minorHAnsi" w:cstheme="minorHAnsi"/>
          <w:color w:val="000000"/>
          <w:sz w:val="20"/>
          <w:szCs w:val="20"/>
        </w:rPr>
        <w:t xml:space="preserve">; </w:t>
      </w:r>
      <w:r w:rsidRPr="009367AC" w:rsidR="002547A5">
        <w:rPr>
          <w:rFonts w:asciiTheme="minorHAnsi" w:hAnsiTheme="minorHAnsi" w:cstheme="minorHAnsi"/>
          <w:b/>
          <w:bCs/>
          <w:color w:val="000000"/>
          <w:sz w:val="20"/>
          <w:szCs w:val="20"/>
        </w:rPr>
        <w:t>Fax</w:t>
      </w:r>
      <w:r w:rsidRPr="009367AC" w:rsidR="002547A5">
        <w:rPr>
          <w:rFonts w:asciiTheme="minorHAnsi" w:hAnsiTheme="minorHAnsi" w:cstheme="minorHAnsi"/>
          <w:color w:val="000000"/>
          <w:sz w:val="20"/>
          <w:szCs w:val="20"/>
        </w:rPr>
        <w:t>: (907) 586-7354</w:t>
      </w:r>
      <w:r w:rsidR="000545BB">
        <w:rPr>
          <w:rFonts w:asciiTheme="minorHAnsi" w:hAnsiTheme="minorHAnsi" w:cstheme="minorHAnsi"/>
          <w:color w:val="000000"/>
          <w:sz w:val="20"/>
          <w:szCs w:val="20"/>
        </w:rPr>
        <w:t xml:space="preserve">; </w:t>
      </w:r>
      <w:r w:rsidRPr="00B073A0" w:rsidR="000545BB">
        <w:rPr>
          <w:rFonts w:asciiTheme="minorHAnsi" w:hAnsiTheme="minorHAnsi" w:cstheme="minorHAnsi"/>
          <w:b/>
          <w:color w:val="000000"/>
          <w:sz w:val="20"/>
          <w:szCs w:val="20"/>
        </w:rPr>
        <w:t>Online</w:t>
      </w:r>
      <w:r w:rsidR="000545BB">
        <w:rPr>
          <w:rFonts w:asciiTheme="minorHAnsi" w:hAnsiTheme="minorHAnsi" w:cstheme="minorHAnsi"/>
          <w:color w:val="000000"/>
          <w:sz w:val="20"/>
          <w:szCs w:val="20"/>
        </w:rPr>
        <w:t xml:space="preserve">: </w:t>
      </w:r>
      <w:r w:rsidRPr="000545BB" w:rsidR="000545BB">
        <w:rPr>
          <w:rFonts w:ascii="Calibri" w:hAnsi="Calibri" w:eastAsia="Calibri" w:cs="Times New Roman"/>
          <w:sz w:val="20"/>
          <w:szCs w:val="20"/>
        </w:rPr>
        <w:t xml:space="preserve"> </w:t>
      </w:r>
      <w:hyperlink w:history="1" r:id="rId11">
        <w:r w:rsidRPr="000545BB" w:rsidR="000545BB">
          <w:rPr>
            <w:rStyle w:val="Hyperlink"/>
            <w:rFonts w:ascii="Calibri" w:hAnsi="Calibri" w:eastAsia="Calibri" w:cs="Times New Roman"/>
            <w:sz w:val="20"/>
            <w:szCs w:val="20"/>
          </w:rPr>
          <w:t>eFISH</w:t>
        </w:r>
      </w:hyperlink>
      <w:r w:rsidRPr="000545BB" w:rsidR="000545BB">
        <w:rPr>
          <w:rFonts w:ascii="Calibri" w:hAnsi="Calibri" w:eastAsia="Calibri" w:cs="Times New Roman"/>
          <w:sz w:val="20"/>
          <w:szCs w:val="20"/>
        </w:rPr>
        <w:t xml:space="preserve"> is the NMFS Alaska Region’s online Fisheries Information System.</w:t>
      </w:r>
    </w:p>
    <w:p w:rsidRPr="0092497A" w:rsidR="0092497A" w:rsidP="0092497A" w:rsidRDefault="002629DF">
      <w:pPr>
        <w:widowControl/>
        <w:tabs>
          <w:tab w:val="left" w:pos="360"/>
          <w:tab w:val="left" w:pos="720"/>
          <w:tab w:val="left" w:pos="1080"/>
        </w:tabs>
        <w:autoSpaceDE/>
        <w:autoSpaceDN/>
        <w:rPr>
          <w:rFonts w:eastAsia="Times New Roman" w:cs="Times New Roman" w:asciiTheme="minorHAnsi" w:hAnsiTheme="minorHAnsi"/>
          <w:sz w:val="20"/>
          <w:szCs w:val="20"/>
        </w:rPr>
      </w:pPr>
      <w:r w:rsidRPr="002629DF">
        <w:rPr>
          <w:rFonts w:eastAsia="Times New Roman" w:cs="Times New Roman" w:asciiTheme="minorHAnsi" w:hAnsiTheme="minorHAnsi"/>
          <w:sz w:val="20"/>
          <w:szCs w:val="20"/>
          <w:vertAlign w:val="superscript"/>
        </w:rPr>
        <w:t>/</w:t>
      </w:r>
      <w:r w:rsidR="0092497A">
        <w:rPr>
          <w:rFonts w:eastAsia="Times New Roman" w:cs="Times New Roman" w:asciiTheme="minorHAnsi" w:hAnsiTheme="minorHAnsi"/>
          <w:sz w:val="20"/>
          <w:szCs w:val="20"/>
          <w:u w:val="single"/>
          <w:vertAlign w:val="superscript"/>
        </w:rPr>
        <w:t>3</w:t>
      </w:r>
      <w:r w:rsidRPr="0092497A" w:rsidR="0092497A">
        <w:rPr>
          <w:rFonts w:eastAsia="Times New Roman" w:cs="Times New Roman" w:asciiTheme="minorHAnsi" w:hAnsiTheme="minorHAnsi"/>
          <w:sz w:val="20"/>
          <w:szCs w:val="20"/>
        </w:rPr>
        <w:t xml:space="preserve"> Some information from this collection is posted online. See Q</w:t>
      </w:r>
      <w:r w:rsidR="0017291B">
        <w:rPr>
          <w:rFonts w:eastAsia="Times New Roman" w:cs="Times New Roman" w:asciiTheme="minorHAnsi" w:hAnsiTheme="minorHAnsi"/>
          <w:sz w:val="20"/>
          <w:szCs w:val="20"/>
        </w:rPr>
        <w:t xml:space="preserve">uestion </w:t>
      </w:r>
      <w:r w:rsidRPr="0092497A" w:rsidR="0092497A">
        <w:rPr>
          <w:rFonts w:eastAsia="Times New Roman" w:cs="Times New Roman" w:asciiTheme="minorHAnsi" w:hAnsiTheme="minorHAnsi"/>
          <w:sz w:val="20"/>
          <w:szCs w:val="20"/>
        </w:rPr>
        <w:t>15 for more information.</w:t>
      </w:r>
    </w:p>
    <w:p w:rsidRPr="008403F4" w:rsidR="008403F4" w:rsidP="008403F4" w:rsidRDefault="002629DF">
      <w:pPr>
        <w:widowControl/>
        <w:tabs>
          <w:tab w:val="left" w:pos="360"/>
          <w:tab w:val="left" w:pos="720"/>
          <w:tab w:val="left" w:pos="1080"/>
        </w:tabs>
        <w:autoSpaceDE/>
        <w:autoSpaceDN/>
        <w:rPr>
          <w:rFonts w:eastAsia="Times New Roman" w:cs="Times New Roman" w:asciiTheme="minorHAnsi" w:hAnsiTheme="minorHAnsi"/>
          <w:sz w:val="20"/>
          <w:szCs w:val="20"/>
        </w:rPr>
      </w:pPr>
      <w:r w:rsidRPr="002629DF">
        <w:rPr>
          <w:rFonts w:eastAsia="Times New Roman" w:cs="Times New Roman" w:asciiTheme="minorHAnsi" w:hAnsiTheme="minorHAnsi"/>
          <w:sz w:val="20"/>
          <w:szCs w:val="20"/>
          <w:vertAlign w:val="superscript"/>
        </w:rPr>
        <w:t>/</w:t>
      </w:r>
      <w:r w:rsidR="0092497A">
        <w:rPr>
          <w:rFonts w:eastAsia="Times New Roman" w:cs="Times New Roman" w:asciiTheme="minorHAnsi" w:hAnsiTheme="minorHAnsi"/>
          <w:sz w:val="20"/>
          <w:szCs w:val="20"/>
          <w:u w:val="single"/>
          <w:vertAlign w:val="superscript"/>
        </w:rPr>
        <w:t>4</w:t>
      </w:r>
      <w:r w:rsidRPr="008403F4" w:rsidR="008403F4">
        <w:rPr>
          <w:rFonts w:eastAsia="Times New Roman" w:cs="Times New Roman" w:asciiTheme="minorHAnsi" w:hAnsiTheme="minorHAnsi"/>
          <w:sz w:val="20"/>
          <w:szCs w:val="20"/>
        </w:rPr>
        <w:t xml:space="preserve"> </w:t>
      </w:r>
      <w:r w:rsidRPr="008403F4" w:rsidR="008403F4">
        <w:rPr>
          <w:rFonts w:eastAsia="Times New Roman" w:cs="Times New Roman" w:asciiTheme="minorHAnsi" w:hAnsiTheme="minorHAnsi"/>
          <w:b/>
          <w:sz w:val="20"/>
          <w:szCs w:val="20"/>
        </w:rPr>
        <w:t>Mail or delivery</w:t>
      </w:r>
      <w:r w:rsidRPr="008403F4" w:rsidR="008403F4">
        <w:rPr>
          <w:rFonts w:eastAsia="Times New Roman" w:cs="Times New Roman" w:asciiTheme="minorHAnsi" w:hAnsiTheme="minorHAnsi"/>
          <w:sz w:val="20"/>
          <w:szCs w:val="20"/>
        </w:rPr>
        <w:t xml:space="preserve">: National Appeals Office, 1315 East-West Highway, Silver Spring, MD 20910; </w:t>
      </w:r>
      <w:r w:rsidRPr="008403F4" w:rsidR="008403F4">
        <w:rPr>
          <w:rFonts w:eastAsia="Times New Roman" w:cs="Times New Roman" w:asciiTheme="minorHAnsi" w:hAnsiTheme="minorHAnsi"/>
          <w:b/>
          <w:sz w:val="20"/>
          <w:szCs w:val="20"/>
        </w:rPr>
        <w:t>Fax</w:t>
      </w:r>
      <w:r w:rsidRPr="008403F4" w:rsidR="008403F4">
        <w:rPr>
          <w:rFonts w:eastAsia="Times New Roman" w:cs="Times New Roman" w:asciiTheme="minorHAnsi" w:hAnsiTheme="minorHAnsi"/>
          <w:sz w:val="20"/>
          <w:szCs w:val="20"/>
        </w:rPr>
        <w:t>: (307) 713-2384.</w:t>
      </w:r>
    </w:p>
    <w:p w:rsidR="002547A5" w:rsidP="00A10885" w:rsidRDefault="002547A5">
      <w:pPr>
        <w:pStyle w:val="NormalWeb"/>
        <w:spacing w:before="0" w:beforeAutospacing="0" w:after="0" w:afterAutospacing="0"/>
        <w:rPr>
          <w:color w:val="000000"/>
        </w:rPr>
      </w:pPr>
    </w:p>
    <w:p w:rsidR="002547A5" w:rsidP="00A10885" w:rsidRDefault="002547A5">
      <w:pPr>
        <w:pStyle w:val="NormalWeb"/>
        <w:spacing w:before="0" w:beforeAutospacing="0" w:after="0" w:afterAutospacing="0"/>
        <w:rPr>
          <w:color w:val="000000"/>
        </w:rPr>
      </w:pPr>
    </w:p>
    <w:p w:rsidR="00A10885" w:rsidP="00A10885" w:rsidRDefault="00A10885">
      <w:pPr>
        <w:pStyle w:val="NormalWeb"/>
        <w:spacing w:before="0" w:beforeAutospacing="0" w:after="0" w:afterAutospacing="0"/>
      </w:pPr>
      <w:r>
        <w:rPr>
          <w:color w:val="000000"/>
        </w:rPr>
        <w:t xml:space="preserve">The information collection is designed to yield data that meet all applicable information quality guidelines. Prior to dissemination, the information will be subjected to quality control measures and a pre-dissemination review pursuant to </w:t>
      </w:r>
      <w:hyperlink w:history="1" r:id="rId12">
        <w:r>
          <w:rPr>
            <w:rStyle w:val="Hyperlink"/>
            <w:color w:val="000000"/>
          </w:rPr>
          <w:t>Section 515 of Public Law 106-554</w:t>
        </w:r>
      </w:hyperlink>
      <w:r>
        <w:rPr>
          <w:color w:val="000000"/>
        </w:rPr>
        <w:t xml:space="preserve"> (the Information Quality Act), which requires NMFS to ensure the quality, objectivity, utility, and integrity of information it publicly disseminates. Public dissemination of data collected by this information collection is governed by </w:t>
      </w:r>
      <w:hyperlink w:history="1" r:id="rId13">
        <w:r>
          <w:rPr>
            <w:rStyle w:val="Hyperlink"/>
          </w:rPr>
          <w:t>NOAA's information quality guidelines</w:t>
        </w:r>
      </w:hyperlink>
      <w:r>
        <w:rPr>
          <w:color w:val="000000"/>
        </w:rPr>
        <w:t>, which were issued on October 30, 2014. </w:t>
      </w:r>
    </w:p>
    <w:p w:rsidR="00A10885" w:rsidP="00A10885" w:rsidRDefault="00A10885"/>
    <w:p w:rsidR="00B96A8F" w:rsidP="008A5C26" w:rsidRDefault="00A10885">
      <w:pPr>
        <w:pStyle w:val="NormalWeb"/>
        <w:spacing w:before="0" w:beforeAutospacing="0" w:after="0" w:afterAutospacing="0"/>
        <w:rPr>
          <w:color w:val="000000"/>
        </w:rPr>
      </w:pPr>
      <w:r>
        <w:rPr>
          <w:color w:val="000000"/>
        </w:rPr>
        <w:t xml:space="preserve">It is anticipated that the information collected will be disseminated to the public or used to support publicly </w:t>
      </w:r>
      <w:r w:rsidR="006924DA">
        <w:rPr>
          <w:color w:val="000000"/>
        </w:rPr>
        <w:t xml:space="preserve">disseminated </w:t>
      </w:r>
      <w:r w:rsidRPr="00FC527D" w:rsidR="006924DA">
        <w:rPr>
          <w:color w:val="000000"/>
        </w:rPr>
        <w:t xml:space="preserve">information. </w:t>
      </w:r>
      <w:r w:rsidR="00C95A1E">
        <w:rPr>
          <w:color w:val="000000"/>
        </w:rPr>
        <w:t xml:space="preserve">Question 15 </w:t>
      </w:r>
      <w:r w:rsidR="00B96A8F">
        <w:rPr>
          <w:color w:val="000000"/>
        </w:rPr>
        <w:t>describes the</w:t>
      </w:r>
      <w:r w:rsidR="00C95A1E">
        <w:rPr>
          <w:color w:val="000000"/>
        </w:rPr>
        <w:t xml:space="preserve"> information from this collection that is posted on the </w:t>
      </w:r>
      <w:hyperlink w:history="1" r:id="rId14">
        <w:r w:rsidRPr="00FC527D" w:rsidR="00C95A1E">
          <w:rPr>
            <w:rStyle w:val="Hyperlink"/>
          </w:rPr>
          <w:t>NMFS Alaska Region website</w:t>
        </w:r>
      </w:hyperlink>
      <w:r w:rsidRPr="00FC527D">
        <w:rPr>
          <w:color w:val="000000"/>
        </w:rPr>
        <w:t xml:space="preserve">. </w:t>
      </w:r>
    </w:p>
    <w:p w:rsidR="00B96A8F" w:rsidP="008A5C26" w:rsidRDefault="00B96A8F">
      <w:pPr>
        <w:pStyle w:val="NormalWeb"/>
        <w:spacing w:before="0" w:beforeAutospacing="0" w:after="0" w:afterAutospacing="0"/>
        <w:rPr>
          <w:color w:val="000000"/>
        </w:rPr>
      </w:pPr>
    </w:p>
    <w:p w:rsidR="00B96A8F" w:rsidP="00A10885" w:rsidRDefault="008A5C26">
      <w:pPr>
        <w:pStyle w:val="NormalWeb"/>
        <w:spacing w:before="0" w:beforeAutospacing="0" w:after="0" w:afterAutospacing="0"/>
        <w:rPr>
          <w:color w:val="000000"/>
        </w:rPr>
      </w:pPr>
      <w:r w:rsidRPr="00FC527D">
        <w:rPr>
          <w:color w:val="000000" w:themeColor="text1"/>
          <w:szCs w:val="18"/>
        </w:rPr>
        <w:t>Personally identifiable information and confidential</w:t>
      </w:r>
      <w:r w:rsidRPr="00661467">
        <w:rPr>
          <w:color w:val="000000" w:themeColor="text1"/>
          <w:szCs w:val="18"/>
        </w:rPr>
        <w:t xml:space="preserve"> business information submitted in an administrative appeal are not released to the public. Final administrative appeal decisions with redactions are posted on the </w:t>
      </w:r>
      <w:hyperlink w:history="1" r:id="rId15">
        <w:r w:rsidRPr="00661467">
          <w:rPr>
            <w:rStyle w:val="Hyperlink"/>
            <w:szCs w:val="18"/>
          </w:rPr>
          <w:t>NMFS National Appeals Office website</w:t>
        </w:r>
      </w:hyperlink>
      <w:r w:rsidRPr="00661467">
        <w:rPr>
          <w:szCs w:val="18"/>
        </w:rPr>
        <w:t>.</w:t>
      </w:r>
      <w:r w:rsidR="00B96A8F">
        <w:rPr>
          <w:color w:val="000000"/>
        </w:rPr>
        <w:t xml:space="preserve"> </w:t>
      </w:r>
      <w:r w:rsidR="00A10885">
        <w:rPr>
          <w:color w:val="000000"/>
        </w:rPr>
        <w:t xml:space="preserve">NMFS and the National Appeals Office will retain control over the information and safeguard it from improper access, modification, and destruction, consistent with NOAA standards for confidentiality, privacy, and electronic information. </w:t>
      </w:r>
    </w:p>
    <w:p w:rsidR="008A5C26" w:rsidP="00A10885" w:rsidRDefault="008A5C26">
      <w:pPr>
        <w:pStyle w:val="NormalWeb"/>
        <w:spacing w:before="0" w:beforeAutospacing="0" w:after="0" w:afterAutospacing="0"/>
        <w:rPr>
          <w:color w:val="000000"/>
        </w:rPr>
      </w:pPr>
    </w:p>
    <w:p w:rsidRPr="00C053FB" w:rsidR="00C053FB" w:rsidP="00C053FB" w:rsidRDefault="00C053FB">
      <w:pPr>
        <w:widowControl/>
        <w:adjustRightInd w:val="0"/>
        <w:rPr>
          <w:rFonts w:eastAsia="Times New Roman" w:cs="Times New Roman"/>
          <w:szCs w:val="24"/>
        </w:rPr>
      </w:pPr>
      <w:r w:rsidRPr="00C053FB">
        <w:rPr>
          <w:rFonts w:eastAsia="Times New Roman" w:cs="Times New Roman"/>
          <w:szCs w:val="24"/>
        </w:rPr>
        <w:t>The identification information on the fishing gear is not disseminated to the public because the information is marked on the buoys and is not submitted to NMFS.</w:t>
      </w:r>
    </w:p>
    <w:p w:rsidR="00C053FB" w:rsidP="00A10885" w:rsidRDefault="00C053FB">
      <w:pPr>
        <w:pStyle w:val="NormalWeb"/>
        <w:spacing w:before="0" w:beforeAutospacing="0" w:after="0" w:afterAutospacing="0"/>
      </w:pPr>
    </w:p>
    <w:p w:rsidR="00B96A8F" w:rsidP="00B96A8F" w:rsidRDefault="00B96A8F">
      <w:pPr>
        <w:pStyle w:val="NormalWeb"/>
        <w:spacing w:before="0" w:beforeAutospacing="0" w:after="0" w:afterAutospacing="0"/>
        <w:rPr>
          <w:color w:val="000000"/>
        </w:rPr>
      </w:pPr>
      <w:r>
        <w:rPr>
          <w:color w:val="000000"/>
        </w:rPr>
        <w:t>See Question 10 of this Supporting Statement for more information on confidentiality and privacy. </w:t>
      </w:r>
    </w:p>
    <w:p w:rsidR="00C053FB" w:rsidP="00A10885" w:rsidRDefault="00C053FB">
      <w:pPr>
        <w:pStyle w:val="NormalWeb"/>
        <w:spacing w:before="0" w:beforeAutospacing="0" w:after="0" w:afterAutospacing="0"/>
      </w:pPr>
    </w:p>
    <w:p w:rsidRPr="00252B33" w:rsidR="0027526E" w:rsidP="0032297E" w:rsidRDefault="0027526E">
      <w:pPr>
        <w:pStyle w:val="ListParagraph"/>
        <w:tabs>
          <w:tab w:val="left" w:pos="360"/>
        </w:tabs>
        <w:spacing w:before="199"/>
        <w:ind w:left="0" w:firstLine="0"/>
        <w:rPr>
          <w:rFonts w:cs="Times New Roman"/>
          <w:szCs w:val="24"/>
        </w:rPr>
      </w:pPr>
      <w:r w:rsidRPr="00252B33">
        <w:rPr>
          <w:rFonts w:cs="Times New Roman"/>
          <w:szCs w:val="24"/>
        </w:rPr>
        <w:br w:type="page"/>
      </w:r>
    </w:p>
    <w:p w:rsidRPr="00252B33" w:rsidR="0032297E" w:rsidP="0032297E" w:rsidRDefault="006924DA">
      <w:pPr>
        <w:pStyle w:val="ListParagraph"/>
        <w:tabs>
          <w:tab w:val="left" w:pos="360"/>
        </w:tabs>
        <w:spacing w:before="199"/>
        <w:ind w:left="0" w:firstLine="0"/>
        <w:rPr>
          <w:rFonts w:cs="Times New Roman"/>
          <w:szCs w:val="24"/>
        </w:rPr>
      </w:pPr>
      <w:r w:rsidRPr="00252B33">
        <w:rPr>
          <w:rFonts w:cs="Times New Roman"/>
          <w:szCs w:val="24"/>
        </w:rPr>
        <w:lastRenderedPageBreak/>
        <w:t xml:space="preserve">The following sections provide additional information on </w:t>
      </w:r>
      <w:r w:rsidRPr="00252B33" w:rsidR="00B96A8F">
        <w:rPr>
          <w:rFonts w:cs="Times New Roman"/>
          <w:szCs w:val="24"/>
        </w:rPr>
        <w:t>the instruments in this</w:t>
      </w:r>
      <w:r w:rsidRPr="00252B33">
        <w:rPr>
          <w:rFonts w:cs="Times New Roman"/>
          <w:szCs w:val="24"/>
        </w:rPr>
        <w:t xml:space="preserve"> information collection.</w:t>
      </w:r>
    </w:p>
    <w:p w:rsidR="00AC6DB0" w:rsidP="006924DA" w:rsidRDefault="00AC6DB0">
      <w:pPr>
        <w:rPr>
          <w:bCs/>
          <w:i/>
        </w:rPr>
      </w:pPr>
    </w:p>
    <w:p w:rsidR="00470B8F" w:rsidP="006924DA" w:rsidRDefault="00470B8F">
      <w:pPr>
        <w:rPr>
          <w:bCs/>
          <w:i/>
        </w:rPr>
      </w:pPr>
    </w:p>
    <w:p w:rsidRPr="00252B33" w:rsidR="006924DA" w:rsidP="0027526E" w:rsidRDefault="00AC6DB0">
      <w:pPr>
        <w:keepNext/>
        <w:rPr>
          <w:b/>
          <w:bCs/>
        </w:rPr>
      </w:pPr>
      <w:r w:rsidRPr="00252B33">
        <w:rPr>
          <w:b/>
          <w:bCs/>
          <w:i/>
        </w:rPr>
        <w:t>Subsistence Halibut Registration Certificate</w:t>
      </w:r>
      <w:r w:rsidR="00470B8F">
        <w:rPr>
          <w:b/>
          <w:bCs/>
          <w:i/>
        </w:rPr>
        <w:t>s</w:t>
      </w:r>
      <w:r w:rsidRPr="00252B33">
        <w:rPr>
          <w:b/>
          <w:bCs/>
          <w:i/>
        </w:rPr>
        <w:t xml:space="preserve"> </w:t>
      </w:r>
    </w:p>
    <w:p w:rsidRPr="00CE1A07" w:rsidR="001D0318" w:rsidP="001D0318" w:rsidRDefault="001D0318">
      <w:pPr>
        <w:pStyle w:val="ListParagraph"/>
        <w:keepNext/>
        <w:tabs>
          <w:tab w:val="left" w:pos="360"/>
        </w:tabs>
        <w:spacing w:before="199"/>
        <w:ind w:left="0" w:firstLine="0"/>
        <w:rPr>
          <w:bCs/>
        </w:rPr>
      </w:pPr>
      <w:r w:rsidRPr="00855FB9">
        <w:rPr>
          <w:bCs/>
        </w:rPr>
        <w:t xml:space="preserve">Before subsistence fishing for halibut, </w:t>
      </w:r>
      <w:r>
        <w:rPr>
          <w:bCs/>
        </w:rPr>
        <w:t xml:space="preserve">a participant </w:t>
      </w:r>
      <w:r w:rsidRPr="00855FB9">
        <w:rPr>
          <w:bCs/>
        </w:rPr>
        <w:t>must register for and must hold a valid Subsistence Halibut Registration Certificate</w:t>
      </w:r>
      <w:r>
        <w:rPr>
          <w:bCs/>
        </w:rPr>
        <w:t xml:space="preserve"> </w:t>
      </w:r>
      <w:r w:rsidRPr="00855FB9">
        <w:rPr>
          <w:bCs/>
        </w:rPr>
        <w:t xml:space="preserve">(SHARC) issued by NMFS. </w:t>
      </w:r>
      <w:r>
        <w:rPr>
          <w:bCs/>
        </w:rPr>
        <w:t>To obtain a SHARC, eligible persons must register by application to NMFS.  O</w:t>
      </w:r>
      <w:r w:rsidRPr="00391160">
        <w:rPr>
          <w:bCs/>
        </w:rPr>
        <w:t xml:space="preserve">n registration approval, NMFS issues the </w:t>
      </w:r>
      <w:r>
        <w:rPr>
          <w:bCs/>
        </w:rPr>
        <w:t>registrant</w:t>
      </w:r>
      <w:r w:rsidRPr="00391160">
        <w:rPr>
          <w:bCs/>
        </w:rPr>
        <w:t xml:space="preserve"> a SHARC. </w:t>
      </w:r>
    </w:p>
    <w:p w:rsidR="001D0318" w:rsidP="001D0318" w:rsidRDefault="001D0318">
      <w:pPr>
        <w:pStyle w:val="ListParagraph"/>
        <w:tabs>
          <w:tab w:val="left" w:pos="360"/>
        </w:tabs>
        <w:spacing w:before="199"/>
        <w:ind w:left="0" w:firstLine="0"/>
        <w:rPr>
          <w:bCs/>
        </w:rPr>
      </w:pPr>
      <w:r w:rsidRPr="00385673">
        <w:rPr>
          <w:bCs/>
        </w:rPr>
        <w:t>Three types of SHARC applications are available</w:t>
      </w:r>
      <w:r>
        <w:rPr>
          <w:bCs/>
        </w:rPr>
        <w:t>:</w:t>
      </w:r>
    </w:p>
    <w:p w:rsidRPr="002A3143" w:rsidR="001D0318" w:rsidP="001D0318" w:rsidRDefault="001D0318">
      <w:pPr>
        <w:pStyle w:val="ListParagraph"/>
        <w:numPr>
          <w:ilvl w:val="0"/>
          <w:numId w:val="23"/>
        </w:numPr>
        <w:spacing w:before="60"/>
        <w:rPr>
          <w:bCs/>
          <w:color w:val="000000" w:themeColor="text1"/>
        </w:rPr>
      </w:pPr>
      <w:r w:rsidRPr="002A3143">
        <w:rPr>
          <w:bCs/>
          <w:i/>
          <w:color w:val="000000" w:themeColor="text1"/>
        </w:rPr>
        <w:t>Application for Subsistence Halibut Registration Certificate (SHARC) Rural Resident</w:t>
      </w:r>
      <w:r w:rsidRPr="002A3143">
        <w:rPr>
          <w:rFonts w:cs="Times New Roman"/>
          <w:bCs/>
          <w:i/>
          <w:color w:val="000000" w:themeColor="text1"/>
        </w:rPr>
        <w:t>—</w:t>
      </w:r>
      <w:r w:rsidRPr="002A3143">
        <w:rPr>
          <w:bCs/>
          <w:color w:val="000000" w:themeColor="text1"/>
        </w:rPr>
        <w:t xml:space="preserve">Used by an individual rural resident. </w:t>
      </w:r>
    </w:p>
    <w:p w:rsidRPr="002A3143" w:rsidR="001D0318" w:rsidP="001D0318" w:rsidRDefault="001D0318">
      <w:pPr>
        <w:pStyle w:val="ListParagraph"/>
        <w:numPr>
          <w:ilvl w:val="0"/>
          <w:numId w:val="23"/>
        </w:numPr>
        <w:rPr>
          <w:bCs/>
          <w:color w:val="000000" w:themeColor="text1"/>
        </w:rPr>
      </w:pPr>
      <w:r w:rsidRPr="002A3143">
        <w:rPr>
          <w:bCs/>
          <w:i/>
          <w:color w:val="000000" w:themeColor="text1"/>
        </w:rPr>
        <w:t>Application for Subsistence Halibut Registration Certificate (SHARC) Alaska Native Tribal Member</w:t>
      </w:r>
      <w:r w:rsidRPr="002A3143">
        <w:rPr>
          <w:rFonts w:cs="Times New Roman"/>
          <w:bCs/>
          <w:i/>
          <w:color w:val="000000" w:themeColor="text1"/>
        </w:rPr>
        <w:t>—</w:t>
      </w:r>
      <w:r w:rsidRPr="002A3143">
        <w:rPr>
          <w:bCs/>
          <w:color w:val="000000" w:themeColor="text1"/>
        </w:rPr>
        <w:t>Used by an individual Alaska Native tribal member.</w:t>
      </w:r>
    </w:p>
    <w:p w:rsidRPr="002A3143" w:rsidR="001D0318" w:rsidP="001D0318" w:rsidRDefault="001D0318">
      <w:pPr>
        <w:pStyle w:val="ListParagraph"/>
        <w:numPr>
          <w:ilvl w:val="0"/>
          <w:numId w:val="23"/>
        </w:numPr>
        <w:rPr>
          <w:bCs/>
          <w:color w:val="000000" w:themeColor="text1"/>
        </w:rPr>
      </w:pPr>
      <w:r w:rsidRPr="002A3143">
        <w:rPr>
          <w:bCs/>
          <w:i/>
          <w:color w:val="000000" w:themeColor="text1"/>
        </w:rPr>
        <w:t>Application for Subsistence Halibut Registration Certificate (SHARC) Alaska Native Tribe</w:t>
      </w:r>
      <w:r w:rsidRPr="002A3143">
        <w:rPr>
          <w:bCs/>
          <w:color w:val="000000" w:themeColor="text1"/>
        </w:rPr>
        <w:t xml:space="preserve">—Used by an Alaska Native tribe </w:t>
      </w:r>
      <w:r>
        <w:rPr>
          <w:bCs/>
          <w:color w:val="000000" w:themeColor="text1"/>
        </w:rPr>
        <w:t>to register</w:t>
      </w:r>
      <w:r w:rsidRPr="002A3143">
        <w:rPr>
          <w:bCs/>
          <w:color w:val="000000" w:themeColor="text1"/>
        </w:rPr>
        <w:t xml:space="preserve"> on behalf of individual tribal members.</w:t>
      </w:r>
      <w:r w:rsidRPr="002A3143">
        <w:rPr>
          <w:color w:val="000000" w:themeColor="text1"/>
        </w:rPr>
        <w:t xml:space="preserve"> </w:t>
      </w:r>
      <w:r w:rsidRPr="002A3143">
        <w:rPr>
          <w:bCs/>
          <w:color w:val="000000" w:themeColor="text1"/>
        </w:rPr>
        <w:t xml:space="preserve">When an Alaska Native tribe submits an application for permits for more than one individual, the application may be submitted with a list of individuals or applicants instead of completing an application for each person. </w:t>
      </w:r>
      <w:r>
        <w:rPr>
          <w:bCs/>
          <w:color w:val="000000" w:themeColor="text1"/>
        </w:rPr>
        <w:t>When a</w:t>
      </w:r>
      <w:r w:rsidRPr="002A3143">
        <w:rPr>
          <w:bCs/>
          <w:color w:val="000000" w:themeColor="text1"/>
        </w:rPr>
        <w:t xml:space="preserve"> tribe applies for </w:t>
      </w:r>
      <w:r>
        <w:rPr>
          <w:bCs/>
          <w:color w:val="000000" w:themeColor="text1"/>
        </w:rPr>
        <w:t>m</w:t>
      </w:r>
      <w:r w:rsidRPr="002A3143">
        <w:rPr>
          <w:bCs/>
          <w:color w:val="000000" w:themeColor="text1"/>
        </w:rPr>
        <w:t>ember</w:t>
      </w:r>
      <w:r>
        <w:rPr>
          <w:bCs/>
          <w:color w:val="000000" w:themeColor="text1"/>
        </w:rPr>
        <w:t>s</w:t>
      </w:r>
      <w:r w:rsidRPr="002A3143">
        <w:rPr>
          <w:bCs/>
          <w:color w:val="000000" w:themeColor="text1"/>
        </w:rPr>
        <w:t>, the SHARC</w:t>
      </w:r>
      <w:r>
        <w:rPr>
          <w:bCs/>
          <w:color w:val="000000" w:themeColor="text1"/>
        </w:rPr>
        <w:t>s</w:t>
      </w:r>
      <w:r w:rsidRPr="002A3143">
        <w:rPr>
          <w:bCs/>
          <w:color w:val="000000" w:themeColor="text1"/>
        </w:rPr>
        <w:t xml:space="preserve"> will be sent directly to the tribe’s address indicated on the application.  </w:t>
      </w:r>
    </w:p>
    <w:p w:rsidR="001D0318" w:rsidP="001D0318" w:rsidRDefault="001D0318">
      <w:pPr>
        <w:widowControl/>
        <w:autoSpaceDE/>
        <w:autoSpaceDN/>
        <w:rPr>
          <w:rFonts w:eastAsia="Times New Roman" w:cs="Times New Roman"/>
          <w:bCs/>
          <w:szCs w:val="24"/>
        </w:rPr>
      </w:pPr>
    </w:p>
    <w:p w:rsidR="001D0318" w:rsidP="001D0318" w:rsidRDefault="001D0318">
      <w:pPr>
        <w:widowControl/>
        <w:autoSpaceDE/>
        <w:autoSpaceDN/>
        <w:rPr>
          <w:rFonts w:eastAsia="Times New Roman" w:cs="Times New Roman"/>
          <w:bCs/>
          <w:szCs w:val="24"/>
        </w:rPr>
      </w:pPr>
      <w:r>
        <w:rPr>
          <w:rFonts w:eastAsia="Times New Roman" w:cs="Times New Roman"/>
          <w:bCs/>
          <w:szCs w:val="24"/>
        </w:rPr>
        <w:t>A</w:t>
      </w:r>
      <w:r w:rsidRPr="00CE1A07">
        <w:rPr>
          <w:rFonts w:eastAsia="Times New Roman" w:cs="Times New Roman"/>
          <w:bCs/>
          <w:szCs w:val="24"/>
        </w:rPr>
        <w:t xml:space="preserve"> SHARC </w:t>
      </w:r>
      <w:r>
        <w:rPr>
          <w:rFonts w:eastAsia="Times New Roman" w:cs="Times New Roman"/>
          <w:bCs/>
          <w:szCs w:val="24"/>
        </w:rPr>
        <w:t>is</w:t>
      </w:r>
      <w:r w:rsidRPr="00CE1A07">
        <w:rPr>
          <w:rFonts w:eastAsia="Times New Roman" w:cs="Times New Roman"/>
          <w:bCs/>
          <w:szCs w:val="24"/>
        </w:rPr>
        <w:t xml:space="preserve"> valid only for the period of time specified on the certificate. </w:t>
      </w:r>
      <w:r w:rsidRPr="009C23AC">
        <w:rPr>
          <w:rFonts w:eastAsia="Times New Roman" w:cs="Times New Roman"/>
          <w:bCs/>
          <w:szCs w:val="24"/>
        </w:rPr>
        <w:t xml:space="preserve">A person eligible to harvest subsistence halibut may renew </w:t>
      </w:r>
      <w:r>
        <w:rPr>
          <w:rFonts w:eastAsia="Times New Roman" w:cs="Times New Roman"/>
          <w:bCs/>
          <w:szCs w:val="24"/>
        </w:rPr>
        <w:t>their</w:t>
      </w:r>
      <w:r w:rsidRPr="009C23AC">
        <w:rPr>
          <w:rFonts w:eastAsia="Times New Roman" w:cs="Times New Roman"/>
          <w:bCs/>
          <w:szCs w:val="24"/>
        </w:rPr>
        <w:t xml:space="preserve"> SHARC that is expired or will expire within </w:t>
      </w:r>
      <w:r>
        <w:rPr>
          <w:rFonts w:eastAsia="Times New Roman" w:cs="Times New Roman"/>
          <w:bCs/>
          <w:szCs w:val="24"/>
        </w:rPr>
        <w:t>three</w:t>
      </w:r>
      <w:r w:rsidRPr="009C23AC">
        <w:rPr>
          <w:rFonts w:eastAsia="Times New Roman" w:cs="Times New Roman"/>
          <w:bCs/>
          <w:szCs w:val="24"/>
        </w:rPr>
        <w:t xml:space="preserve"> months.  </w:t>
      </w:r>
    </w:p>
    <w:p w:rsidR="001D0318" w:rsidP="001D0318" w:rsidRDefault="001D0318">
      <w:pPr>
        <w:widowControl/>
        <w:autoSpaceDE/>
        <w:autoSpaceDN/>
        <w:rPr>
          <w:rFonts w:eastAsia="Times New Roman" w:cs="Times New Roman"/>
          <w:bCs/>
          <w:szCs w:val="24"/>
        </w:rPr>
      </w:pPr>
    </w:p>
    <w:p w:rsidRPr="00866E8E" w:rsidR="001D0318" w:rsidP="001D0318" w:rsidRDefault="001D0318">
      <w:pPr>
        <w:widowControl/>
        <w:autoSpaceDE/>
        <w:autoSpaceDN/>
        <w:rPr>
          <w:rFonts w:eastAsia="Times New Roman" w:cs="Times New Roman"/>
          <w:bCs/>
          <w:szCs w:val="24"/>
        </w:rPr>
      </w:pPr>
      <w:r w:rsidRPr="00866E8E">
        <w:rPr>
          <w:rFonts w:eastAsia="Times New Roman" w:cs="Times New Roman"/>
          <w:bCs/>
          <w:szCs w:val="24"/>
        </w:rPr>
        <w:t>A SHARC expires in 2 years if a rural resident registration or in 4 years if an Alaska Native tribal registration.  The difference in duration is based on the assumption that rural, non-Native residents change address more frequently than tribal members. Therefore, it is easier for NMFS to maintain current addresses of rural residents by requiring renewal at a 2-year interval.</w:t>
      </w:r>
    </w:p>
    <w:p w:rsidR="001D0318" w:rsidP="001D0318" w:rsidRDefault="001D0318">
      <w:pPr>
        <w:pStyle w:val="ListParagraph"/>
        <w:tabs>
          <w:tab w:val="left" w:pos="360"/>
        </w:tabs>
        <w:spacing w:before="199"/>
        <w:ind w:left="0" w:firstLine="0"/>
        <w:rPr>
          <w:bCs/>
        </w:rPr>
      </w:pPr>
      <w:r>
        <w:rPr>
          <w:bCs/>
        </w:rPr>
        <w:t xml:space="preserve">The SHARC applications collect </w:t>
      </w:r>
      <w:r w:rsidRPr="00AB5C30">
        <w:rPr>
          <w:bCs/>
        </w:rPr>
        <w:t>permit holder infor</w:t>
      </w:r>
      <w:r>
        <w:rPr>
          <w:bCs/>
        </w:rPr>
        <w:t xml:space="preserve">mation or applicant information, and if it is a renewal, permit information. The </w:t>
      </w:r>
      <w:r w:rsidRPr="00AB5C30">
        <w:rPr>
          <w:bCs/>
        </w:rPr>
        <w:t xml:space="preserve">Application for SHARC Rural Resident </w:t>
      </w:r>
      <w:r>
        <w:rPr>
          <w:bCs/>
        </w:rPr>
        <w:t xml:space="preserve">also collects the name and contact information of an adult who can verify the residential information listed on the application. The </w:t>
      </w:r>
      <w:r w:rsidRPr="00AB5C30">
        <w:rPr>
          <w:bCs/>
        </w:rPr>
        <w:t xml:space="preserve">Application for </w:t>
      </w:r>
      <w:r>
        <w:rPr>
          <w:bCs/>
        </w:rPr>
        <w:t xml:space="preserve">SHARC </w:t>
      </w:r>
      <w:r w:rsidRPr="00AB5C30">
        <w:rPr>
          <w:bCs/>
        </w:rPr>
        <w:t xml:space="preserve">Alaska Native Tribe </w:t>
      </w:r>
      <w:r>
        <w:rPr>
          <w:bCs/>
        </w:rPr>
        <w:t>also collects the name and contact information for the tribe registering on behalf of the members.</w:t>
      </w:r>
      <w:r w:rsidRPr="00197A60">
        <w:rPr>
          <w:bCs/>
        </w:rPr>
        <w:t xml:space="preserve"> </w:t>
      </w:r>
    </w:p>
    <w:p w:rsidR="001D0318" w:rsidP="001D0318" w:rsidRDefault="001D0318">
      <w:pPr>
        <w:pStyle w:val="ListParagraph"/>
        <w:tabs>
          <w:tab w:val="left" w:pos="360"/>
        </w:tabs>
        <w:spacing w:before="199"/>
        <w:ind w:left="0" w:firstLine="0"/>
        <w:rPr>
          <w:bCs/>
        </w:rPr>
      </w:pPr>
      <w:r>
        <w:rPr>
          <w:bCs/>
        </w:rPr>
        <w:t>The following changes have been made to the applications:</w:t>
      </w:r>
    </w:p>
    <w:p w:rsidRPr="00CA4152" w:rsidR="001D0318" w:rsidP="001D0318" w:rsidRDefault="001D0318">
      <w:pPr>
        <w:pStyle w:val="ListParagraph"/>
        <w:numPr>
          <w:ilvl w:val="0"/>
          <w:numId w:val="21"/>
        </w:numPr>
      </w:pPr>
      <w:r w:rsidRPr="00CA4152">
        <w:rPr>
          <w:i/>
        </w:rPr>
        <w:t>Application for Subsistence Halibut Registration Certificate (SHARC) Rural Resident</w:t>
      </w:r>
      <w:r w:rsidRPr="00CA4152">
        <w:t xml:space="preserve"> </w:t>
      </w:r>
      <w:r w:rsidRPr="00CA4152">
        <w:rPr>
          <w:rFonts w:cs="Times New Roman"/>
        </w:rPr>
        <w:t>—</w:t>
      </w:r>
      <w:r w:rsidRPr="00CA4152">
        <w:t>A link to eFISH and information on renewing the SHARC online were added to the header and to the application's instructions. Block A, field 6, has been changed from “Rural Community or Rural Area of Residence” to “Town/village of home residence.” Also, all references to “domicile” throughout the form have been replaced with “home residence.” These changes were made to more clearly indicate the response needed</w:t>
      </w:r>
      <w:r w:rsidRPr="00CA4152" w:rsidDel="002F1F32">
        <w:t xml:space="preserve"> </w:t>
      </w:r>
      <w:r w:rsidRPr="00CA4152">
        <w:t xml:space="preserve">and promote awareness of NMFS’ online method for submitting SHARC renewals. These changes are a result of </w:t>
      </w:r>
      <w:r>
        <w:t>unsolicited</w:t>
      </w:r>
      <w:r w:rsidRPr="00CA4152">
        <w:t xml:space="preserve"> comments received by NMFS Restricted Access Management (RAM)</w:t>
      </w:r>
      <w:r>
        <w:t xml:space="preserve"> from subsistence fishery participants </w:t>
      </w:r>
      <w:r w:rsidRPr="00CA4152">
        <w:t>(see question #8).</w:t>
      </w:r>
    </w:p>
    <w:p w:rsidRPr="00CA4152" w:rsidR="001D0318" w:rsidP="001D0318" w:rsidRDefault="001D0318">
      <w:pPr>
        <w:pStyle w:val="ListParagraph"/>
        <w:numPr>
          <w:ilvl w:val="0"/>
          <w:numId w:val="21"/>
        </w:numPr>
      </w:pPr>
      <w:r w:rsidRPr="00CA4152">
        <w:rPr>
          <w:i/>
        </w:rPr>
        <w:t>Application for Subsistence Halibut Registration Certificate (SHARC) Alaska Native Tribal Member</w:t>
      </w:r>
      <w:r w:rsidRPr="00CA4152">
        <w:t xml:space="preserve">—A link to eFISH and information on renewing the SHARC online were added to Block </w:t>
      </w:r>
      <w:r w:rsidRPr="00CA4152">
        <w:lastRenderedPageBreak/>
        <w:t>A</w:t>
      </w:r>
      <w:r>
        <w:t>,</w:t>
      </w:r>
      <w:r w:rsidRPr="00CA4152">
        <w:t xml:space="preserve"> and to the applic</w:t>
      </w:r>
      <w:r>
        <w:t>a</w:t>
      </w:r>
      <w:r w:rsidRPr="00CA4152">
        <w:t xml:space="preserve">tion’s instruction. This change was made to promote awareness of NMFS’ online </w:t>
      </w:r>
      <w:r w:rsidRPr="00D9485C">
        <w:t>method for submitting SHARC renewals</w:t>
      </w:r>
      <w:r w:rsidRPr="00CA4152">
        <w:t xml:space="preserve">. Block B, fields 3 and 4 were reworded to more clearly indicate the response needed. These changes are a result of </w:t>
      </w:r>
      <w:r>
        <w:t>unsolicited</w:t>
      </w:r>
      <w:r w:rsidRPr="00CA4152">
        <w:t xml:space="preserve"> comments received by NMFS RAM</w:t>
      </w:r>
      <w:r>
        <w:t xml:space="preserve"> from subsistence fishery participants </w:t>
      </w:r>
      <w:r w:rsidRPr="00CA4152">
        <w:t>(see question #8).</w:t>
      </w:r>
    </w:p>
    <w:p w:rsidR="001D0318" w:rsidP="001D0318" w:rsidRDefault="001D0318">
      <w:pPr>
        <w:pStyle w:val="ListParagraph"/>
        <w:numPr>
          <w:ilvl w:val="0"/>
          <w:numId w:val="21"/>
        </w:numPr>
      </w:pPr>
      <w:r w:rsidRPr="00CA4152">
        <w:rPr>
          <w:bCs/>
          <w:i/>
        </w:rPr>
        <w:t xml:space="preserve">Application for Subsistence Halibut Registration Certificate (SHARC) Alaska Native Tribe </w:t>
      </w:r>
      <w:r w:rsidRPr="00CA4152">
        <w:rPr>
          <w:rFonts w:cs="Times New Roman"/>
        </w:rPr>
        <w:t>—</w:t>
      </w:r>
      <w:r w:rsidRPr="00CA4152">
        <w:rPr>
          <w:bCs/>
        </w:rPr>
        <w:t>A</w:t>
      </w:r>
      <w:r w:rsidRPr="00AA0CBC">
        <w:rPr>
          <w:bCs/>
        </w:rPr>
        <w:t xml:space="preserve"> field for email was added to each Block B, which collects information </w:t>
      </w:r>
      <w:r>
        <w:rPr>
          <w:bCs/>
        </w:rPr>
        <w:t>on</w:t>
      </w:r>
      <w:r w:rsidRPr="00AA0CBC">
        <w:rPr>
          <w:bCs/>
        </w:rPr>
        <w:t xml:space="preserve"> the tribal member on whose behalf the tribe is registering for the SHARC. </w:t>
      </w:r>
      <w:r>
        <w:rPr>
          <w:bCs/>
        </w:rPr>
        <w:t>The email address for the SHARC holder is</w:t>
      </w:r>
      <w:r w:rsidRPr="00AA0CBC">
        <w:rPr>
          <w:bCs/>
        </w:rPr>
        <w:t xml:space="preserve"> collected on the other two SHARC applications. Email has become synonymous with having accounts in an electronic system.</w:t>
      </w:r>
      <w:r w:rsidRPr="007D480D">
        <w:rPr>
          <w:bCs/>
        </w:rPr>
        <w:t xml:space="preserve"> To renew a SHARC online, a SHARC holder must have</w:t>
      </w:r>
      <w:r>
        <w:rPr>
          <w:bCs/>
        </w:rPr>
        <w:t xml:space="preserve"> a valid e</w:t>
      </w:r>
      <w:r w:rsidRPr="00C37049">
        <w:rPr>
          <w:bCs/>
        </w:rPr>
        <w:t xml:space="preserve">mail address on file with </w:t>
      </w:r>
      <w:r>
        <w:rPr>
          <w:bCs/>
        </w:rPr>
        <w:t xml:space="preserve">NMFS </w:t>
      </w:r>
      <w:r w:rsidRPr="00C37049">
        <w:rPr>
          <w:bCs/>
        </w:rPr>
        <w:t>RAM.</w:t>
      </w:r>
      <w:r>
        <w:rPr>
          <w:bCs/>
        </w:rPr>
        <w:t xml:space="preserve"> Including the applicant’s email address on the application for a SHARC will prevent delay at the time of renewal if the SHARC holder wishes to renew online. </w:t>
      </w:r>
      <w:r w:rsidRPr="00C37049">
        <w:rPr>
          <w:bCs/>
        </w:rPr>
        <w:t xml:space="preserve"> </w:t>
      </w:r>
    </w:p>
    <w:p w:rsidR="00F93B7B" w:rsidP="00056597" w:rsidRDefault="00F93B7B">
      <w:pPr>
        <w:rPr>
          <w:bCs/>
          <w:i/>
        </w:rPr>
      </w:pPr>
    </w:p>
    <w:p w:rsidR="00F93B7B" w:rsidP="00056597" w:rsidRDefault="00F93B7B">
      <w:pPr>
        <w:rPr>
          <w:bCs/>
          <w:i/>
        </w:rPr>
      </w:pPr>
    </w:p>
    <w:p w:rsidRPr="00470B8F" w:rsidR="00056597" w:rsidP="00056597" w:rsidRDefault="00056597">
      <w:pPr>
        <w:rPr>
          <w:b/>
          <w:bCs/>
          <w:i/>
        </w:rPr>
      </w:pPr>
      <w:r w:rsidRPr="00470B8F">
        <w:rPr>
          <w:b/>
          <w:bCs/>
          <w:i/>
        </w:rPr>
        <w:t>Application for Subsistence Halibut Special Permits</w:t>
      </w:r>
    </w:p>
    <w:p w:rsidR="00056597" w:rsidP="00056597" w:rsidRDefault="00056597"/>
    <w:p w:rsidRPr="008B3C20" w:rsidR="00056597" w:rsidP="00056597" w:rsidRDefault="00056597">
      <w:r w:rsidRPr="008B3C20">
        <w:t xml:space="preserve">One application is used to apply for all three special permits:  </w:t>
      </w:r>
      <w:r>
        <w:t>C</w:t>
      </w:r>
      <w:r w:rsidRPr="00223E22">
        <w:t xml:space="preserve">ommunity </w:t>
      </w:r>
      <w:r>
        <w:t>H</w:t>
      </w:r>
      <w:r w:rsidRPr="00223E22">
        <w:t xml:space="preserve">arvest </w:t>
      </w:r>
      <w:r>
        <w:t>P</w:t>
      </w:r>
      <w:r w:rsidRPr="00223E22">
        <w:t>ermits</w:t>
      </w:r>
      <w:r>
        <w:t>,</w:t>
      </w:r>
      <w:r w:rsidRPr="00223E22">
        <w:t xml:space="preserve"> </w:t>
      </w:r>
      <w:r>
        <w:t>C</w:t>
      </w:r>
      <w:r w:rsidRPr="008B3C20">
        <w:t>eremonial</w:t>
      </w:r>
      <w:r>
        <w:t xml:space="preserve"> Permits</w:t>
      </w:r>
      <w:r w:rsidRPr="008B3C20">
        <w:t xml:space="preserve">, </w:t>
      </w:r>
      <w:r>
        <w:t>and E</w:t>
      </w:r>
      <w:r w:rsidRPr="008B3C20">
        <w:t>ducational</w:t>
      </w:r>
      <w:r>
        <w:t xml:space="preserve"> Permits</w:t>
      </w:r>
      <w:r w:rsidRPr="008B3C20">
        <w:t xml:space="preserve">.  </w:t>
      </w:r>
    </w:p>
    <w:p w:rsidR="00056597" w:rsidP="00056597" w:rsidRDefault="00056597"/>
    <w:p w:rsidRPr="008B3C20" w:rsidR="00056597" w:rsidP="00056597" w:rsidRDefault="00056597">
      <w:r w:rsidRPr="008B3C20">
        <w:t xml:space="preserve">Except for enrolled students fishing under a valid </w:t>
      </w:r>
      <w:r>
        <w:t>E</w:t>
      </w:r>
      <w:r w:rsidRPr="008B3C20">
        <w:t xml:space="preserve">ducational </w:t>
      </w:r>
      <w:r>
        <w:t>P</w:t>
      </w:r>
      <w:r w:rsidRPr="008B3C20">
        <w:t xml:space="preserve">ermit, </w:t>
      </w:r>
      <w:r>
        <w:t>b</w:t>
      </w:r>
      <w:r w:rsidRPr="004F6FA3">
        <w:t xml:space="preserve">efore fishing under the </w:t>
      </w:r>
      <w:r>
        <w:t xml:space="preserve">special permits, </w:t>
      </w:r>
      <w:r w:rsidRPr="004F6FA3">
        <w:t xml:space="preserve">fishermen must obtain a </w:t>
      </w:r>
      <w:r>
        <w:t xml:space="preserve">SHARC </w:t>
      </w:r>
      <w:r w:rsidRPr="008B3C20">
        <w:t xml:space="preserve">(see </w:t>
      </w:r>
      <w:r>
        <w:t>above),</w:t>
      </w:r>
      <w:r w:rsidRPr="008B3C20">
        <w:t xml:space="preserve"> which identifies those persons who are currently eligible for subsistence halibut fishing.  </w:t>
      </w:r>
    </w:p>
    <w:p w:rsidR="00056597" w:rsidP="00056597" w:rsidRDefault="00056597"/>
    <w:p w:rsidR="00401D98" w:rsidP="00056597" w:rsidRDefault="00401D98">
      <w:r>
        <w:t xml:space="preserve">This application collects information on the type of special permit requested and </w:t>
      </w:r>
      <w:r w:rsidR="008F5BFD">
        <w:t xml:space="preserve">the </w:t>
      </w:r>
      <w:r>
        <w:t>permit holder or applicant information</w:t>
      </w:r>
      <w:r w:rsidRPr="00464D3E" w:rsidR="00464D3E">
        <w:t xml:space="preserve"> and</w:t>
      </w:r>
      <w:r w:rsidR="00464D3E">
        <w:t>,</w:t>
      </w:r>
      <w:r w:rsidRPr="00464D3E" w:rsidR="00464D3E">
        <w:t xml:space="preserve"> depending on the permit type, may include </w:t>
      </w:r>
      <w:r w:rsidR="00217918">
        <w:t xml:space="preserve">additional </w:t>
      </w:r>
      <w:r w:rsidRPr="00464D3E" w:rsidR="00464D3E">
        <w:t>information</w:t>
      </w:r>
      <w:r>
        <w:t>. An applicant for a Ceremonial Permit includes a description of the cultural or ceremonial significance</w:t>
      </w:r>
      <w:r w:rsidR="008C12F0">
        <w:t xml:space="preserve"> of the occasion that the permit will be used for</w:t>
      </w:r>
      <w:r>
        <w:t xml:space="preserve">. An applicant for an Educational Permit includes information on the course and educational program that the permit will be used for.    </w:t>
      </w:r>
    </w:p>
    <w:p w:rsidR="004B4B2E" w:rsidP="00056597" w:rsidRDefault="004B4B2E"/>
    <w:p w:rsidRPr="007620DA" w:rsidR="007620DA" w:rsidP="007620DA" w:rsidRDefault="007620DA">
      <w:r>
        <w:t xml:space="preserve">If approved, along with the special permit, NMFS sends the applicant a harvest log that must be maintained during the extent of the permit. </w:t>
      </w:r>
      <w:r w:rsidRPr="00A20295">
        <w:t xml:space="preserve">Upon completion of </w:t>
      </w:r>
      <w:r>
        <w:t xml:space="preserve">the </w:t>
      </w:r>
      <w:r w:rsidRPr="00A20295">
        <w:t>subsistence harvest, the coordinator or instructor must return the complete harvest log to NMFS.</w:t>
      </w:r>
      <w:r>
        <w:t xml:space="preserve"> </w:t>
      </w:r>
      <w:r w:rsidRPr="007620DA">
        <w:t>All previously issued harvest logs must be returned prior to receiving additional permits. A community or tribe that fails to return previously issued harvest logs will not receive any additional permits until all previously issued harvest logs are returned to NMFS</w:t>
      </w:r>
      <w:r w:rsidR="008F5BFD">
        <w:t>.</w:t>
      </w:r>
    </w:p>
    <w:p w:rsidRPr="00056597" w:rsidR="00163E96" w:rsidP="00056597" w:rsidRDefault="00163E96"/>
    <w:p w:rsidRPr="005B3BAF" w:rsidR="00056597" w:rsidP="00056597" w:rsidRDefault="00056597">
      <w:pPr>
        <w:rPr>
          <w:u w:val="single"/>
        </w:rPr>
      </w:pPr>
      <w:r w:rsidRPr="005B3BAF">
        <w:rPr>
          <w:u w:val="single"/>
        </w:rPr>
        <w:t>Community Harvest Permit (CHP)</w:t>
      </w:r>
    </w:p>
    <w:p w:rsidR="00056597" w:rsidP="00056597" w:rsidRDefault="00056597"/>
    <w:p w:rsidR="00056597" w:rsidP="00056597" w:rsidRDefault="00056597">
      <w:r>
        <w:t xml:space="preserve">An Area 2C or Area 3A community or Alaska Native tribe may apply for a CHP.    </w:t>
      </w:r>
    </w:p>
    <w:p w:rsidR="00056597" w:rsidP="00056597" w:rsidRDefault="00056597"/>
    <w:p w:rsidR="00056597" w:rsidP="00056597" w:rsidRDefault="00056597">
      <w:pPr>
        <w:tabs>
          <w:tab w:val="left" w:pos="360"/>
          <w:tab w:val="left" w:pos="720"/>
        </w:tabs>
      </w:pPr>
      <w:r w:rsidRPr="00743FEB">
        <w:t>NMFS will issue a CHP to a</w:t>
      </w:r>
      <w:r>
        <w:t>n eligible Area 2C or 3A</w:t>
      </w:r>
      <w:r w:rsidRPr="00743FEB">
        <w:t xml:space="preserve"> community</w:t>
      </w:r>
      <w:r>
        <w:t xml:space="preserve"> </w:t>
      </w:r>
      <w:r w:rsidRPr="00743FEB">
        <w:t xml:space="preserve">that is listed at </w:t>
      </w:r>
      <w:hyperlink w:history="1" r:id="rId16">
        <w:r w:rsidRPr="00AC245D">
          <w:rPr>
            <w:rStyle w:val="Hyperlink"/>
          </w:rPr>
          <w:t>50 CFR 300.65(g)(1)</w:t>
        </w:r>
      </w:hyperlink>
      <w:r w:rsidRPr="00743FEB">
        <w:t xml:space="preserve"> and </w:t>
      </w:r>
      <w:r>
        <w:t xml:space="preserve">if </w:t>
      </w:r>
      <w:r w:rsidRPr="00743FEB">
        <w:t>no Alaska Native tribe exists in that community.</w:t>
      </w:r>
    </w:p>
    <w:p w:rsidRPr="00743FEB" w:rsidR="00056597" w:rsidP="00056597" w:rsidRDefault="00056597">
      <w:pPr>
        <w:tabs>
          <w:tab w:val="left" w:pos="360"/>
          <w:tab w:val="left" w:pos="720"/>
        </w:tabs>
        <w:ind w:left="720" w:hanging="720"/>
      </w:pPr>
    </w:p>
    <w:p w:rsidRPr="00743FEB" w:rsidR="00056597" w:rsidP="00056597" w:rsidRDefault="00056597">
      <w:pPr>
        <w:tabs>
          <w:tab w:val="left" w:pos="360"/>
          <w:tab w:val="left" w:pos="720"/>
        </w:tabs>
      </w:pPr>
      <w:r w:rsidRPr="00743FEB">
        <w:t>NMFS will issue a CHP</w:t>
      </w:r>
      <w:r>
        <w:t xml:space="preserve">, Ceremonial Permit, or Education Permit </w:t>
      </w:r>
      <w:r w:rsidRPr="00743FEB">
        <w:t xml:space="preserve">to an </w:t>
      </w:r>
      <w:r>
        <w:t xml:space="preserve">eligible Area 2C or 3A </w:t>
      </w:r>
      <w:r w:rsidRPr="00743FEB">
        <w:t xml:space="preserve">Alaska Native </w:t>
      </w:r>
      <w:r>
        <w:t>t</w:t>
      </w:r>
      <w:r w:rsidRPr="00743FEB">
        <w:t xml:space="preserve">ribe </w:t>
      </w:r>
      <w:r>
        <w:t xml:space="preserve">that </w:t>
      </w:r>
      <w:r w:rsidRPr="00743FEB">
        <w:t>is listed a</w:t>
      </w:r>
      <w:r>
        <w:t>t</w:t>
      </w:r>
      <w:r w:rsidRPr="00743FEB">
        <w:t xml:space="preserve"> </w:t>
      </w:r>
      <w:hyperlink w:history="1" r:id="rId17">
        <w:r w:rsidRPr="00AC245D">
          <w:rPr>
            <w:rStyle w:val="Hyperlink"/>
          </w:rPr>
          <w:t>50 CFR 300.65(g)(2)</w:t>
        </w:r>
      </w:hyperlink>
      <w:r w:rsidRPr="00743FEB">
        <w:t>.</w:t>
      </w:r>
    </w:p>
    <w:p w:rsidR="00056597" w:rsidP="00056597" w:rsidRDefault="00056597"/>
    <w:p w:rsidR="00056597" w:rsidP="00056597" w:rsidRDefault="00056597">
      <w:r>
        <w:t>The Alaska Native tribe or community must designate a CHP Coordinator as par</w:t>
      </w:r>
      <w:r w:rsidR="00E01620">
        <w:t xml:space="preserve">t of the registration process. </w:t>
      </w:r>
      <w:r>
        <w:t xml:space="preserve">The CHP Coordinator is responsible to issue the laminated CHP cards to eligible fishermen.  </w:t>
      </w:r>
      <w:r w:rsidRPr="00743FEB">
        <w:lastRenderedPageBreak/>
        <w:t>The CHP allow</w:t>
      </w:r>
      <w:r>
        <w:t>s</w:t>
      </w:r>
      <w:r w:rsidRPr="00743FEB">
        <w:t xml:space="preserve"> a community or tribe to appoint one or more individuals from its respective community or tribe to harvest subsistence halibut from a single vessel under reduced gear and harvest restrictions</w:t>
      </w:r>
      <w:r>
        <w:t xml:space="preserve">.  Each fisherman must have a CHP card as well as </w:t>
      </w:r>
      <w:r w:rsidR="007575C6">
        <w:t>their</w:t>
      </w:r>
      <w:r>
        <w:t xml:space="preserve"> </w:t>
      </w:r>
      <w:r w:rsidRPr="002B6C22">
        <w:t xml:space="preserve">SHARC </w:t>
      </w:r>
      <w:r>
        <w:t xml:space="preserve">on board the harvesting vessel when fishing under the CHP.  </w:t>
      </w:r>
      <w:r w:rsidRPr="00CF086D">
        <w:t xml:space="preserve">The CHP </w:t>
      </w:r>
      <w:r>
        <w:t xml:space="preserve">must </w:t>
      </w:r>
      <w:r w:rsidRPr="00CF086D">
        <w:t>remain in the possession of the C</w:t>
      </w:r>
      <w:r>
        <w:t>H</w:t>
      </w:r>
      <w:r w:rsidRPr="00CF086D">
        <w:t xml:space="preserve">P </w:t>
      </w:r>
      <w:r>
        <w:t>c</w:t>
      </w:r>
      <w:r w:rsidRPr="00CF086D">
        <w:t>oordinator or other tribal authority when not in use.</w:t>
      </w:r>
    </w:p>
    <w:p w:rsidR="00056597" w:rsidP="00056597" w:rsidRDefault="00056597"/>
    <w:p w:rsidRPr="00284CB8" w:rsidR="00056597" w:rsidP="00056597" w:rsidRDefault="00056597">
      <w:r w:rsidRPr="00A0094C">
        <w:t>A CHP consists of a harvest log and up to five laminated permit cards</w:t>
      </w:r>
      <w:r>
        <w:t>. A CHP expires one year from the date of issuance.</w:t>
      </w:r>
      <w:r w:rsidRPr="00241BC2">
        <w:t xml:space="preserve"> </w:t>
      </w:r>
      <w:r>
        <w:t>The CHP harvest log must be returned on or before the permit’s expiration date.</w:t>
      </w:r>
    </w:p>
    <w:p w:rsidRPr="00284CB8" w:rsidR="00056597" w:rsidP="00056597" w:rsidRDefault="00056597"/>
    <w:p w:rsidR="00056597" w:rsidP="00056597" w:rsidRDefault="00056597">
      <w:r w:rsidRPr="00ED0BD7">
        <w:rPr>
          <w:u w:val="single"/>
        </w:rPr>
        <w:t xml:space="preserve">Ceremonial </w:t>
      </w:r>
      <w:r>
        <w:rPr>
          <w:u w:val="single"/>
        </w:rPr>
        <w:t>Permit and</w:t>
      </w:r>
      <w:r w:rsidRPr="00ED0BD7">
        <w:rPr>
          <w:u w:val="single"/>
        </w:rPr>
        <w:t xml:space="preserve"> Educational Permit</w:t>
      </w:r>
    </w:p>
    <w:p w:rsidR="00056597" w:rsidP="00056597" w:rsidRDefault="00056597"/>
    <w:p w:rsidR="00056597" w:rsidP="00056597" w:rsidRDefault="00056597">
      <w:r>
        <w:t xml:space="preserve">Ceremonial and educational permits are available exclusively to eligible Alaska Native tribes.  </w:t>
      </w:r>
    </w:p>
    <w:p w:rsidR="00056597" w:rsidP="00056597" w:rsidRDefault="00056597"/>
    <w:p w:rsidR="00056597" w:rsidP="00056597" w:rsidRDefault="00056597">
      <w:r>
        <w:t xml:space="preserve">Eligible tribes must designate a Ceremonial Permit Coordinator for Ceremonial Permits and an Educational Permit Instructor for Educational Permits.  </w:t>
      </w:r>
      <w:r w:rsidRPr="007A414D">
        <w:t xml:space="preserve">The </w:t>
      </w:r>
      <w:r>
        <w:t>C</w:t>
      </w:r>
      <w:r w:rsidRPr="007A414D">
        <w:t xml:space="preserve">eremonial </w:t>
      </w:r>
      <w:r>
        <w:t>P</w:t>
      </w:r>
      <w:r w:rsidRPr="007A414D">
        <w:t xml:space="preserve">ermit </w:t>
      </w:r>
      <w:r>
        <w:t xml:space="preserve">must </w:t>
      </w:r>
      <w:r w:rsidRPr="007A414D">
        <w:t xml:space="preserve">remain in the possession of the </w:t>
      </w:r>
      <w:r>
        <w:t>C</w:t>
      </w:r>
      <w:r w:rsidRPr="007A414D">
        <w:t xml:space="preserve">eremonial </w:t>
      </w:r>
      <w:r>
        <w:t>P</w:t>
      </w:r>
      <w:r w:rsidRPr="007A414D">
        <w:t xml:space="preserve">ermit </w:t>
      </w:r>
      <w:r>
        <w:t>C</w:t>
      </w:r>
      <w:r w:rsidRPr="007A414D">
        <w:t>oordinator or other tribal authority when not in use.</w:t>
      </w:r>
    </w:p>
    <w:p w:rsidR="00056597" w:rsidP="00056597" w:rsidRDefault="00056597"/>
    <w:p w:rsidRPr="00284CB8" w:rsidR="00056597" w:rsidP="00056597" w:rsidRDefault="00056597">
      <w:r w:rsidRPr="00284CB8">
        <w:t xml:space="preserve">Ceremonial and </w:t>
      </w:r>
      <w:r>
        <w:t>e</w:t>
      </w:r>
      <w:r w:rsidRPr="00284CB8">
        <w:t xml:space="preserve">ducational </w:t>
      </w:r>
      <w:r>
        <w:t>p</w:t>
      </w:r>
      <w:r w:rsidRPr="00284CB8">
        <w:t xml:space="preserve">ermits consist of a single laminated permit card and one harvest log for each type issued by NMFS.  Each permit expires 30 days from its date of issuance.  The harvest log of each type must be returned within 15 days following the permit’s expiration date regardless of whether halibut were harvested using the permit.  </w:t>
      </w:r>
    </w:p>
    <w:p w:rsidRPr="00284CB8" w:rsidR="00056597" w:rsidP="00056597" w:rsidRDefault="00056597"/>
    <w:p w:rsidR="00815C5A" w:rsidP="00815C5A" w:rsidRDefault="00815C5A">
      <w:pPr>
        <w:rPr>
          <w:bCs/>
          <w:i/>
        </w:rPr>
      </w:pPr>
    </w:p>
    <w:p w:rsidRPr="00E01620" w:rsidR="00815C5A" w:rsidP="00815C5A" w:rsidRDefault="00815C5A">
      <w:pPr>
        <w:rPr>
          <w:b/>
          <w:bCs/>
          <w:i/>
        </w:rPr>
      </w:pPr>
      <w:r w:rsidRPr="00E01620">
        <w:rPr>
          <w:b/>
          <w:bCs/>
          <w:i/>
        </w:rPr>
        <w:t>Community Harvest Permit (CHP) Harvest Log</w:t>
      </w:r>
    </w:p>
    <w:p w:rsidR="00815C5A" w:rsidP="00815C5A" w:rsidRDefault="00815C5A"/>
    <w:p w:rsidR="00815C5A" w:rsidP="00815C5A" w:rsidRDefault="00815C5A">
      <w:r w:rsidRPr="00A50B88">
        <w:t xml:space="preserve">The CHP </w:t>
      </w:r>
      <w:r>
        <w:t>C</w:t>
      </w:r>
      <w:r w:rsidRPr="00A50B88">
        <w:t xml:space="preserve">oordinator </w:t>
      </w:r>
      <w:r>
        <w:t xml:space="preserve">must </w:t>
      </w:r>
      <w:r w:rsidRPr="00A50B88">
        <w:t xml:space="preserve">maintain possession of the </w:t>
      </w:r>
      <w:r>
        <w:t>CHP</w:t>
      </w:r>
      <w:r w:rsidRPr="00A50B88">
        <w:t xml:space="preserve"> </w:t>
      </w:r>
      <w:r>
        <w:t>Harvest L</w:t>
      </w:r>
      <w:r w:rsidRPr="00A50B88">
        <w:t>og at all times</w:t>
      </w:r>
      <w:r>
        <w:t xml:space="preserve">.  The CHP Coordinator </w:t>
      </w:r>
      <w:r w:rsidRPr="00A50B88">
        <w:t>issue</w:t>
      </w:r>
      <w:r>
        <w:t>s</w:t>
      </w:r>
      <w:r w:rsidRPr="00A50B88">
        <w:t xml:space="preserve"> </w:t>
      </w:r>
      <w:r>
        <w:t>a</w:t>
      </w:r>
      <w:r w:rsidRPr="00A50B88">
        <w:t xml:space="preserve"> CHP card to </w:t>
      </w:r>
      <w:r>
        <w:t>an eligible subsistence fisherma</w:t>
      </w:r>
      <w:r w:rsidRPr="00A50B88">
        <w:t xml:space="preserve">n. </w:t>
      </w:r>
      <w:r w:rsidR="003108E4">
        <w:t>Upo</w:t>
      </w:r>
      <w:r w:rsidRPr="00A50B88" w:rsidR="003108E4">
        <w:t>n completion of subsistence fishing under the permit</w:t>
      </w:r>
      <w:r w:rsidR="003108E4">
        <w:t>,</w:t>
      </w:r>
      <w:r w:rsidRPr="00A50B88" w:rsidR="003108E4">
        <w:t xml:space="preserve"> </w:t>
      </w:r>
      <w:r w:rsidR="003108E4">
        <w:t>t</w:t>
      </w:r>
      <w:r w:rsidRPr="00A50B88" w:rsidR="003108E4">
        <w:t xml:space="preserve">he </w:t>
      </w:r>
      <w:r>
        <w:t xml:space="preserve">subsistence fisherman </w:t>
      </w:r>
      <w:r w:rsidRPr="00A50B88">
        <w:t>return</w:t>
      </w:r>
      <w:r>
        <w:t>s</w:t>
      </w:r>
      <w:r w:rsidRPr="00A50B88">
        <w:t xml:space="preserve"> the CHP card and report</w:t>
      </w:r>
      <w:r>
        <w:t xml:space="preserve">s </w:t>
      </w:r>
      <w:r w:rsidR="007575C6">
        <w:t>their</w:t>
      </w:r>
      <w:r>
        <w:t xml:space="preserve"> </w:t>
      </w:r>
      <w:r w:rsidRPr="00A50B88">
        <w:t xml:space="preserve">catch to the CHP </w:t>
      </w:r>
      <w:r>
        <w:t>C</w:t>
      </w:r>
      <w:r w:rsidRPr="00A50B88">
        <w:t xml:space="preserve">oordinator.  The CHP </w:t>
      </w:r>
      <w:r>
        <w:t>C</w:t>
      </w:r>
      <w:r w:rsidRPr="00A50B88">
        <w:t xml:space="preserve">oordinator </w:t>
      </w:r>
      <w:r>
        <w:t>records</w:t>
      </w:r>
      <w:r w:rsidRPr="00A50B88">
        <w:t xml:space="preserve"> </w:t>
      </w:r>
      <w:r>
        <w:t xml:space="preserve">this harvest </w:t>
      </w:r>
      <w:r w:rsidRPr="00A50B88">
        <w:t xml:space="preserve">information in a </w:t>
      </w:r>
      <w:r>
        <w:t>CHP</w:t>
      </w:r>
      <w:r w:rsidRPr="00A50B88">
        <w:t xml:space="preserve"> </w:t>
      </w:r>
      <w:r>
        <w:t>Harvest L</w:t>
      </w:r>
      <w:r w:rsidR="007575C6">
        <w:t xml:space="preserve">og. </w:t>
      </w:r>
      <w:r w:rsidRPr="00A50B88">
        <w:t xml:space="preserve">The CHP </w:t>
      </w:r>
      <w:r>
        <w:t>C</w:t>
      </w:r>
      <w:r w:rsidRPr="00A50B88">
        <w:t xml:space="preserve">oordinator </w:t>
      </w:r>
      <w:r>
        <w:t xml:space="preserve">must </w:t>
      </w:r>
      <w:r w:rsidRPr="00A50B88">
        <w:t>return</w:t>
      </w:r>
      <w:r>
        <w:t xml:space="preserve"> </w:t>
      </w:r>
      <w:r w:rsidRPr="00A50B88">
        <w:t xml:space="preserve">the CHP card and </w:t>
      </w:r>
      <w:r>
        <w:t>CHP</w:t>
      </w:r>
      <w:r w:rsidRPr="00A50B88">
        <w:t xml:space="preserve"> </w:t>
      </w:r>
      <w:r>
        <w:t>Harvest L</w:t>
      </w:r>
      <w:r w:rsidRPr="00A50B88">
        <w:t>og together upon expiration</w:t>
      </w:r>
      <w:r>
        <w:t xml:space="preserve"> to NMFS.</w:t>
      </w:r>
    </w:p>
    <w:p w:rsidR="00815C5A" w:rsidP="00853D35" w:rsidRDefault="00815C5A">
      <w:pPr>
        <w:rPr>
          <w:bCs/>
        </w:rPr>
      </w:pPr>
    </w:p>
    <w:p w:rsidRPr="00853D35" w:rsidR="00853D35" w:rsidP="00853D35" w:rsidRDefault="00853D35">
      <w:pPr>
        <w:autoSpaceDE/>
        <w:autoSpaceDN/>
        <w:rPr>
          <w:rFonts w:eastAsia="Times New Roman" w:cs="Times New Roman"/>
          <w:szCs w:val="20"/>
        </w:rPr>
      </w:pPr>
      <w:r>
        <w:rPr>
          <w:rFonts w:eastAsia="Times New Roman" w:cs="Times New Roman"/>
          <w:szCs w:val="20"/>
        </w:rPr>
        <w:t>The h</w:t>
      </w:r>
      <w:r w:rsidRPr="00853D35">
        <w:rPr>
          <w:rFonts w:eastAsia="Times New Roman" w:cs="Times New Roman"/>
          <w:szCs w:val="20"/>
        </w:rPr>
        <w:t>arvest log collect</w:t>
      </w:r>
      <w:r>
        <w:rPr>
          <w:rFonts w:eastAsia="Times New Roman" w:cs="Times New Roman"/>
          <w:szCs w:val="20"/>
        </w:rPr>
        <w:t>s</w:t>
      </w:r>
      <w:r w:rsidRPr="00853D35">
        <w:rPr>
          <w:rFonts w:eastAsia="Times New Roman" w:cs="Times New Roman"/>
          <w:szCs w:val="20"/>
        </w:rPr>
        <w:t xml:space="preserve"> </w:t>
      </w:r>
      <w:r w:rsidR="00C700BE">
        <w:rPr>
          <w:rFonts w:eastAsia="Times New Roman" w:cs="Times New Roman"/>
          <w:szCs w:val="20"/>
        </w:rPr>
        <w:t xml:space="preserve">the name of the CHP Coordinator, and </w:t>
      </w:r>
      <w:r w:rsidRPr="00853D35">
        <w:rPr>
          <w:rFonts w:eastAsia="Times New Roman" w:cs="Times New Roman"/>
          <w:szCs w:val="20"/>
        </w:rPr>
        <w:t>identification information and harvest information for the subsistence fishermen fishing under that permit.</w:t>
      </w:r>
    </w:p>
    <w:p w:rsidR="00853D35" w:rsidP="00853D35" w:rsidRDefault="00853D35">
      <w:pPr>
        <w:rPr>
          <w:bCs/>
        </w:rPr>
      </w:pPr>
    </w:p>
    <w:p w:rsidRPr="00815C5A" w:rsidR="00853D35" w:rsidP="00853D35" w:rsidRDefault="00853D35">
      <w:pPr>
        <w:rPr>
          <w:bCs/>
        </w:rPr>
      </w:pPr>
    </w:p>
    <w:p w:rsidRPr="00783157" w:rsidR="00815C5A" w:rsidP="00815C5A" w:rsidRDefault="00815C5A">
      <w:pPr>
        <w:rPr>
          <w:b/>
          <w:bCs/>
          <w:i/>
        </w:rPr>
      </w:pPr>
      <w:r w:rsidRPr="00783157">
        <w:rPr>
          <w:b/>
          <w:bCs/>
          <w:i/>
        </w:rPr>
        <w:t>Subsistence Halibut Ceremonial or Educational Permit Harvest Log</w:t>
      </w:r>
    </w:p>
    <w:p w:rsidR="00815C5A" w:rsidP="00815C5A" w:rsidRDefault="00815C5A">
      <w:pPr>
        <w:rPr>
          <w:bCs/>
        </w:rPr>
      </w:pPr>
    </w:p>
    <w:p w:rsidR="00DF659B" w:rsidP="00DF659B" w:rsidRDefault="00815C5A">
      <w:r>
        <w:rPr>
          <w:bCs/>
        </w:rPr>
        <w:t xml:space="preserve"> </w:t>
      </w:r>
      <w:r w:rsidRPr="00A50B88" w:rsidR="00DF659B">
        <w:t xml:space="preserve">The </w:t>
      </w:r>
      <w:r w:rsidR="00DF659B">
        <w:t>Ceremonial Permit C</w:t>
      </w:r>
      <w:r w:rsidRPr="00A50B88" w:rsidR="00DF659B">
        <w:t>oordinator</w:t>
      </w:r>
      <w:r w:rsidR="00DF659B">
        <w:t xml:space="preserve"> </w:t>
      </w:r>
      <w:r w:rsidRPr="00A50B88" w:rsidR="00DF659B">
        <w:t>maintain</w:t>
      </w:r>
      <w:r w:rsidR="00DF659B">
        <w:t>s</w:t>
      </w:r>
      <w:r w:rsidRPr="00A50B88" w:rsidR="00DF659B">
        <w:t xml:space="preserve"> possession of the </w:t>
      </w:r>
      <w:r w:rsidR="00DF659B">
        <w:t xml:space="preserve">Ceremonial </w:t>
      </w:r>
      <w:r w:rsidR="005C035E">
        <w:t xml:space="preserve">or Educational </w:t>
      </w:r>
      <w:r w:rsidR="00DF659B">
        <w:t>Permit Harvest L</w:t>
      </w:r>
      <w:r w:rsidRPr="00A50B88" w:rsidR="00DF659B">
        <w:t>og at all times and issue</w:t>
      </w:r>
      <w:r w:rsidR="00DF659B">
        <w:t>s</w:t>
      </w:r>
      <w:r w:rsidRPr="00A50B88" w:rsidR="00DF659B">
        <w:t xml:space="preserve"> the </w:t>
      </w:r>
      <w:r w:rsidR="00DF659B">
        <w:t>Ceremonial P</w:t>
      </w:r>
      <w:r w:rsidRPr="00A50B88" w:rsidR="00DF659B">
        <w:t xml:space="preserve">ermit card to </w:t>
      </w:r>
      <w:r w:rsidR="00DF659B">
        <w:t>an eligible subsistence fisherma</w:t>
      </w:r>
      <w:r w:rsidRPr="00A50B88" w:rsidR="00DF659B">
        <w:t xml:space="preserve">n.  </w:t>
      </w:r>
      <w:r w:rsidR="00DF659B">
        <w:t>U</w:t>
      </w:r>
      <w:r w:rsidRPr="00A50B88" w:rsidR="00DF659B">
        <w:t>pon completion of subsistence fishing</w:t>
      </w:r>
      <w:r w:rsidR="00DF659B">
        <w:t>, t</w:t>
      </w:r>
      <w:r w:rsidRPr="00A50B88" w:rsidR="00DF659B">
        <w:t xml:space="preserve">he </w:t>
      </w:r>
      <w:r w:rsidR="00DF659B">
        <w:t xml:space="preserve">subsistence fisherman </w:t>
      </w:r>
      <w:r w:rsidRPr="00A50B88" w:rsidR="00DF659B">
        <w:t>return</w:t>
      </w:r>
      <w:r w:rsidR="00DF659B">
        <w:t>s</w:t>
      </w:r>
      <w:r w:rsidRPr="00A50B88" w:rsidR="00DF659B">
        <w:t xml:space="preserve"> the </w:t>
      </w:r>
      <w:r w:rsidR="00DF659B">
        <w:t>Ceremonial P</w:t>
      </w:r>
      <w:r w:rsidRPr="00A50B88" w:rsidR="00DF659B">
        <w:t>ermit card and report</w:t>
      </w:r>
      <w:r w:rsidR="00DF659B">
        <w:t xml:space="preserve">s </w:t>
      </w:r>
      <w:r w:rsidR="007575C6">
        <w:t>their</w:t>
      </w:r>
      <w:r w:rsidR="00DF659B">
        <w:t xml:space="preserve"> </w:t>
      </w:r>
      <w:r w:rsidRPr="00A50B88" w:rsidR="00DF659B">
        <w:t xml:space="preserve">catch to the </w:t>
      </w:r>
      <w:r w:rsidR="00DF659B">
        <w:t>C</w:t>
      </w:r>
      <w:r w:rsidRPr="006B58AA" w:rsidR="00DF659B">
        <w:t xml:space="preserve">eremonial </w:t>
      </w:r>
      <w:r w:rsidR="00DF659B">
        <w:t>P</w:t>
      </w:r>
      <w:r w:rsidRPr="006B58AA" w:rsidR="00DF659B">
        <w:t xml:space="preserve">ermit </w:t>
      </w:r>
      <w:r w:rsidR="00DF659B">
        <w:t>C</w:t>
      </w:r>
      <w:r w:rsidRPr="00A50B88" w:rsidR="00DF659B">
        <w:t xml:space="preserve">oordinator.  The </w:t>
      </w:r>
      <w:r w:rsidR="00DF659B">
        <w:t>co</w:t>
      </w:r>
      <w:r w:rsidRPr="00A50B88" w:rsidR="00DF659B">
        <w:t xml:space="preserve">ordinator </w:t>
      </w:r>
      <w:r w:rsidR="00DF659B">
        <w:t>records</w:t>
      </w:r>
      <w:r w:rsidRPr="00A50B88" w:rsidR="00DF659B">
        <w:t xml:space="preserve"> </w:t>
      </w:r>
      <w:r w:rsidR="00DF659B">
        <w:t>this harvest information in the</w:t>
      </w:r>
      <w:r w:rsidRPr="00A50B88" w:rsidR="00DF659B">
        <w:t xml:space="preserve"> </w:t>
      </w:r>
      <w:r w:rsidR="005C035E">
        <w:t>harvest l</w:t>
      </w:r>
      <w:r w:rsidRPr="00A50B88" w:rsidR="005C035E">
        <w:t>og</w:t>
      </w:r>
      <w:r w:rsidR="005C035E">
        <w:t xml:space="preserve"> </w:t>
      </w:r>
      <w:r w:rsidR="00DF659B">
        <w:t xml:space="preserve">and </w:t>
      </w:r>
      <w:r w:rsidRPr="00A50B88" w:rsidR="00DF659B">
        <w:t>return</w:t>
      </w:r>
      <w:r w:rsidR="00DF659B">
        <w:t>s</w:t>
      </w:r>
      <w:r w:rsidRPr="00A50B88" w:rsidR="00DF659B">
        <w:t xml:space="preserve"> the </w:t>
      </w:r>
      <w:r w:rsidR="00DF659B">
        <w:t>Ceremonial P</w:t>
      </w:r>
      <w:r w:rsidRPr="00A50B88" w:rsidR="00DF659B">
        <w:t xml:space="preserve">ermit card and </w:t>
      </w:r>
      <w:r w:rsidR="00DF659B">
        <w:t>harvest log</w:t>
      </w:r>
      <w:r w:rsidRPr="00F16FCE" w:rsidR="00DF659B">
        <w:t xml:space="preserve"> to NMFS</w:t>
      </w:r>
      <w:r w:rsidR="00DF659B">
        <w:t>.</w:t>
      </w:r>
    </w:p>
    <w:p w:rsidR="00DF659B" w:rsidP="00DF659B" w:rsidRDefault="00DF659B"/>
    <w:p w:rsidR="00DF659B" w:rsidP="00DF659B" w:rsidRDefault="00DF659B">
      <w:r w:rsidRPr="00A50B88">
        <w:t xml:space="preserve">The </w:t>
      </w:r>
      <w:r>
        <w:t xml:space="preserve">Educational Permit Instructor </w:t>
      </w:r>
      <w:r w:rsidRPr="00A50B88">
        <w:t>maintain</w:t>
      </w:r>
      <w:r>
        <w:t>s</w:t>
      </w:r>
      <w:r w:rsidRPr="00A50B88">
        <w:t xml:space="preserve"> possession of the </w:t>
      </w:r>
      <w:r w:rsidR="005C035E">
        <w:t xml:space="preserve">Ceremonial or </w:t>
      </w:r>
      <w:r>
        <w:t>Educational Permit Harvest L</w:t>
      </w:r>
      <w:r w:rsidRPr="00A50B88">
        <w:t>og at all times and issue</w:t>
      </w:r>
      <w:r>
        <w:t>s</w:t>
      </w:r>
      <w:r w:rsidRPr="00A50B88">
        <w:t xml:space="preserve"> the </w:t>
      </w:r>
      <w:r>
        <w:t>Educational P</w:t>
      </w:r>
      <w:r w:rsidRPr="00A50B88">
        <w:t xml:space="preserve">ermit card to </w:t>
      </w:r>
      <w:r>
        <w:t>eligible students</w:t>
      </w:r>
      <w:r w:rsidRPr="00A50B88">
        <w:t>.  The eligi</w:t>
      </w:r>
      <w:r>
        <w:t xml:space="preserve">ble student </w:t>
      </w:r>
      <w:r w:rsidRPr="00A50B88">
        <w:t>return</w:t>
      </w:r>
      <w:r>
        <w:t>s</w:t>
      </w:r>
      <w:r w:rsidRPr="00A50B88">
        <w:t xml:space="preserve"> the </w:t>
      </w:r>
      <w:r>
        <w:t>Educational P</w:t>
      </w:r>
      <w:r w:rsidRPr="00A50B88">
        <w:t>ermit card and report</w:t>
      </w:r>
      <w:r>
        <w:t xml:space="preserve">s </w:t>
      </w:r>
      <w:r w:rsidR="007575C6">
        <w:t>their</w:t>
      </w:r>
      <w:r>
        <w:t xml:space="preserve"> </w:t>
      </w:r>
      <w:r w:rsidRPr="00A50B88">
        <w:t xml:space="preserve">catch to the </w:t>
      </w:r>
      <w:r>
        <w:t>Educational Permit Instructor</w:t>
      </w:r>
      <w:r w:rsidRPr="00A50B88">
        <w:t xml:space="preserve"> upon completion of subsistence fishing.  The </w:t>
      </w:r>
      <w:r>
        <w:t>instructor records</w:t>
      </w:r>
      <w:r w:rsidRPr="00A50B88">
        <w:t xml:space="preserve"> </w:t>
      </w:r>
      <w:r>
        <w:t xml:space="preserve">this harvest </w:t>
      </w:r>
      <w:r w:rsidRPr="00A50B88">
        <w:t xml:space="preserve">information in </w:t>
      </w:r>
      <w:r>
        <w:t xml:space="preserve">the </w:t>
      </w:r>
      <w:r w:rsidR="005C035E">
        <w:t>h</w:t>
      </w:r>
      <w:r>
        <w:t xml:space="preserve">arvest </w:t>
      </w:r>
      <w:r w:rsidR="005C035E">
        <w:t>l</w:t>
      </w:r>
      <w:r w:rsidRPr="00A50B88" w:rsidR="005C035E">
        <w:t>og</w:t>
      </w:r>
      <w:r w:rsidR="005C035E">
        <w:t xml:space="preserve"> </w:t>
      </w:r>
      <w:r>
        <w:t xml:space="preserve">and </w:t>
      </w:r>
      <w:r w:rsidRPr="00A50B88">
        <w:t>return</w:t>
      </w:r>
      <w:r>
        <w:t>s</w:t>
      </w:r>
      <w:r w:rsidRPr="00A50B88">
        <w:t xml:space="preserve"> </w:t>
      </w:r>
      <w:r>
        <w:t>the Educational P</w:t>
      </w:r>
      <w:r w:rsidRPr="00A50B88">
        <w:t xml:space="preserve">ermit card and </w:t>
      </w:r>
      <w:r>
        <w:t>harvest log</w:t>
      </w:r>
      <w:r w:rsidRPr="00F16FCE">
        <w:t xml:space="preserve"> to NMFS</w:t>
      </w:r>
      <w:r>
        <w:t>.</w:t>
      </w:r>
    </w:p>
    <w:p w:rsidR="00815C5A" w:rsidP="00815C5A" w:rsidRDefault="00815C5A">
      <w:pPr>
        <w:rPr>
          <w:bCs/>
        </w:rPr>
      </w:pPr>
    </w:p>
    <w:p w:rsidRPr="00853D35" w:rsidR="00C700BE" w:rsidP="00C700BE" w:rsidRDefault="00C700BE">
      <w:pPr>
        <w:autoSpaceDE/>
        <w:autoSpaceDN/>
        <w:rPr>
          <w:rFonts w:eastAsia="Times New Roman" w:cs="Times New Roman"/>
          <w:szCs w:val="20"/>
        </w:rPr>
      </w:pPr>
      <w:r>
        <w:rPr>
          <w:rFonts w:eastAsia="Times New Roman" w:cs="Times New Roman"/>
          <w:szCs w:val="20"/>
        </w:rPr>
        <w:t>The h</w:t>
      </w:r>
      <w:r w:rsidRPr="00853D35">
        <w:rPr>
          <w:rFonts w:eastAsia="Times New Roman" w:cs="Times New Roman"/>
          <w:szCs w:val="20"/>
        </w:rPr>
        <w:t>arvest log collect</w:t>
      </w:r>
      <w:r>
        <w:rPr>
          <w:rFonts w:eastAsia="Times New Roman" w:cs="Times New Roman"/>
          <w:szCs w:val="20"/>
        </w:rPr>
        <w:t>s</w:t>
      </w:r>
      <w:r w:rsidRPr="00853D35">
        <w:rPr>
          <w:rFonts w:eastAsia="Times New Roman" w:cs="Times New Roman"/>
          <w:szCs w:val="20"/>
        </w:rPr>
        <w:t xml:space="preserve"> </w:t>
      </w:r>
      <w:r>
        <w:rPr>
          <w:rFonts w:eastAsia="Times New Roman" w:cs="Times New Roman"/>
          <w:szCs w:val="20"/>
        </w:rPr>
        <w:t xml:space="preserve">the name of the Ceremonial Permit Coordinator or Education Permit Instructor, and </w:t>
      </w:r>
      <w:r w:rsidRPr="00853D35">
        <w:rPr>
          <w:rFonts w:eastAsia="Times New Roman" w:cs="Times New Roman"/>
          <w:szCs w:val="20"/>
        </w:rPr>
        <w:t>identification information and harvest information for the subsistence fishermen fishing under that permit.</w:t>
      </w:r>
    </w:p>
    <w:p w:rsidR="00C700BE" w:rsidP="00815C5A" w:rsidRDefault="00C700BE">
      <w:pPr>
        <w:rPr>
          <w:bCs/>
        </w:rPr>
      </w:pPr>
    </w:p>
    <w:p w:rsidR="001C73D2" w:rsidP="00DF659B" w:rsidRDefault="001C73D2">
      <w:pPr>
        <w:tabs>
          <w:tab w:val="left" w:pos="360"/>
          <w:tab w:val="left" w:pos="720"/>
          <w:tab w:val="left" w:pos="1080"/>
        </w:tabs>
      </w:pPr>
    </w:p>
    <w:p w:rsidRPr="009C7E73" w:rsidR="001C73D2" w:rsidP="00DF659B" w:rsidRDefault="001C73D2">
      <w:pPr>
        <w:tabs>
          <w:tab w:val="left" w:pos="360"/>
          <w:tab w:val="left" w:pos="720"/>
          <w:tab w:val="left" w:pos="1080"/>
        </w:tabs>
        <w:rPr>
          <w:b/>
          <w:i/>
        </w:rPr>
      </w:pPr>
      <w:r w:rsidRPr="009C7E73">
        <w:rPr>
          <w:b/>
          <w:i/>
        </w:rPr>
        <w:t>Subsistence Appeals</w:t>
      </w:r>
    </w:p>
    <w:p w:rsidR="001C73D2" w:rsidP="00DF659B" w:rsidRDefault="001C73D2">
      <w:pPr>
        <w:tabs>
          <w:tab w:val="left" w:pos="360"/>
          <w:tab w:val="left" w:pos="720"/>
          <w:tab w:val="left" w:pos="1080"/>
        </w:tabs>
      </w:pPr>
    </w:p>
    <w:p w:rsidR="00540F49" w:rsidP="00540F49" w:rsidRDefault="00540F49">
      <w:pPr>
        <w:tabs>
          <w:tab w:val="left" w:pos="360"/>
          <w:tab w:val="left" w:pos="720"/>
          <w:tab w:val="left" w:pos="1080"/>
        </w:tabs>
      </w:pPr>
      <w:r>
        <w:t>NMFS provides an appeals process to provide administrative due process to those whose applications for a CHP, Ceremonial Permit, or Educational Permit are denied and to those whose permit is subject to revocation.</w:t>
      </w:r>
    </w:p>
    <w:p w:rsidR="00540F49" w:rsidP="00540F49" w:rsidRDefault="00540F49">
      <w:pPr>
        <w:tabs>
          <w:tab w:val="left" w:pos="360"/>
          <w:tab w:val="left" w:pos="720"/>
          <w:tab w:val="left" w:pos="1080"/>
        </w:tabs>
      </w:pPr>
      <w:r>
        <w:t xml:space="preserve">  </w:t>
      </w:r>
    </w:p>
    <w:p w:rsidR="00540F49" w:rsidP="00540F49" w:rsidRDefault="00540F49">
      <w:pPr>
        <w:tabs>
          <w:tab w:val="left" w:pos="360"/>
          <w:tab w:val="left" w:pos="720"/>
          <w:tab w:val="left" w:pos="1080"/>
        </w:tabs>
      </w:pPr>
      <w:r>
        <w:t xml:space="preserve">In every instance in which an administrative determination is made to deny an application or to revoke a permit, NMFS issues a formal Initial Administrative Decision (IAD) to the affected applicant or permit holder.  If dissatisfied with the determination, the applicant may appeal to the National Appeals Office (NAO) under 15 CFR part 906.  For permit appeals, the participant must provide a written statement in support of the appeal and must show why the initial determination should be reversed.  If the participant does not appeal within 60 days following the issuance of the IAD, the IAD becomes a Final Agency Determination. </w:t>
      </w:r>
    </w:p>
    <w:p w:rsidR="00540F49" w:rsidP="00540F49" w:rsidRDefault="00540F49">
      <w:pPr>
        <w:tabs>
          <w:tab w:val="left" w:pos="360"/>
          <w:tab w:val="left" w:pos="720"/>
          <w:tab w:val="left" w:pos="1080"/>
        </w:tabs>
      </w:pPr>
    </w:p>
    <w:p w:rsidR="001C73D2" w:rsidP="00DF659B" w:rsidRDefault="001C73D2">
      <w:pPr>
        <w:tabs>
          <w:tab w:val="left" w:pos="360"/>
          <w:tab w:val="left" w:pos="720"/>
          <w:tab w:val="left" w:pos="1080"/>
        </w:tabs>
      </w:pPr>
    </w:p>
    <w:p w:rsidRPr="009C7E73" w:rsidR="001C73D2" w:rsidP="00DF659B" w:rsidRDefault="001C73D2">
      <w:pPr>
        <w:tabs>
          <w:tab w:val="left" w:pos="360"/>
          <w:tab w:val="left" w:pos="720"/>
          <w:tab w:val="left" w:pos="1080"/>
        </w:tabs>
        <w:rPr>
          <w:b/>
          <w:i/>
        </w:rPr>
      </w:pPr>
      <w:r w:rsidRPr="009C7E73">
        <w:rPr>
          <w:b/>
          <w:i/>
        </w:rPr>
        <w:t>Subsistence Gear Marking</w:t>
      </w:r>
    </w:p>
    <w:p w:rsidR="00D87CD9" w:rsidP="00DF659B" w:rsidRDefault="00D87CD9">
      <w:pPr>
        <w:tabs>
          <w:tab w:val="left" w:pos="360"/>
          <w:tab w:val="left" w:pos="720"/>
          <w:tab w:val="left" w:pos="1080"/>
        </w:tabs>
        <w:rPr>
          <w:i/>
        </w:rPr>
      </w:pPr>
    </w:p>
    <w:p w:rsidRPr="00D87CD9" w:rsidR="00D87CD9" w:rsidP="00D87CD9" w:rsidRDefault="00D87CD9">
      <w:pPr>
        <w:widowControl/>
        <w:autoSpaceDE/>
        <w:autoSpaceDN/>
        <w:rPr>
          <w:rFonts w:eastAsia="Times New Roman" w:cs="Times New Roman"/>
          <w:szCs w:val="24"/>
        </w:rPr>
      </w:pPr>
      <w:r w:rsidRPr="00D87CD9">
        <w:rPr>
          <w:rFonts w:eastAsia="Times New Roman" w:cs="Times New Roman"/>
          <w:szCs w:val="24"/>
        </w:rPr>
        <w:t>Gear types authorized for use in the subsistence halibut fishery are setline and hand-held gear, including longline, handline, rod-and-reel, spear, jig, and hand-troll gear. Setline gear means one or more stationary, buoyed, or anchored lines with hooks attached. Only setline gear must be marked with identification information as follows: first initial and last name followed by an “S” (to indicate subsistence halibut), and addr</w:t>
      </w:r>
      <w:r w:rsidR="003B1378">
        <w:rPr>
          <w:rFonts w:eastAsia="Times New Roman" w:cs="Times New Roman"/>
          <w:szCs w:val="24"/>
        </w:rPr>
        <w:t xml:space="preserve">ess (street, city, and state). </w:t>
      </w:r>
      <w:r w:rsidRPr="00D87CD9">
        <w:rPr>
          <w:rFonts w:eastAsia="Times New Roman" w:cs="Times New Roman"/>
          <w:szCs w:val="24"/>
        </w:rPr>
        <w:t>Markings must be in characters at least 4 inches (10.16 cm) in height and 0.5 inch (1.27 cm) in width in a contrasting color visible above the water line and must be maintained so the markings are clearly visible.</w:t>
      </w:r>
    </w:p>
    <w:p w:rsidRPr="00D87CD9" w:rsidR="00D87CD9" w:rsidP="00D87CD9" w:rsidRDefault="00D87CD9">
      <w:pPr>
        <w:widowControl/>
        <w:autoSpaceDE/>
        <w:autoSpaceDN/>
        <w:rPr>
          <w:rFonts w:eastAsia="Times New Roman" w:cs="Times New Roman"/>
          <w:szCs w:val="24"/>
        </w:rPr>
      </w:pPr>
    </w:p>
    <w:p w:rsidR="00D87CD9" w:rsidP="00DF659B" w:rsidRDefault="00D87CD9">
      <w:pPr>
        <w:tabs>
          <w:tab w:val="left" w:pos="360"/>
          <w:tab w:val="left" w:pos="720"/>
          <w:tab w:val="left" w:pos="1080"/>
        </w:tabs>
        <w:rPr>
          <w:i/>
        </w:rPr>
      </w:pPr>
    </w:p>
    <w:p w:rsidR="00DF659B" w:rsidP="00DF659B" w:rsidRDefault="001477A3">
      <w:pPr>
        <w:pStyle w:val="ListParagraph"/>
        <w:numPr>
          <w:ilvl w:val="0"/>
          <w:numId w:val="7"/>
        </w:numPr>
        <w:tabs>
          <w:tab w:val="left" w:pos="360"/>
        </w:tabs>
        <w:spacing w:before="199"/>
        <w:ind w:left="0" w:firstLine="0"/>
        <w:rPr>
          <w:rFonts w:cs="Times New Roman"/>
          <w:b/>
          <w:szCs w:val="24"/>
        </w:rPr>
      </w:pPr>
      <w:r w:rsidRPr="00057CEF">
        <w:rPr>
          <w:rFonts w:cs="Times New Roman"/>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057CEF">
        <w:rPr>
          <w:rFonts w:cs="Times New Roman"/>
          <w:b/>
          <w:spacing w:val="-6"/>
          <w:szCs w:val="24"/>
        </w:rPr>
        <w:t xml:space="preserve"> </w:t>
      </w:r>
      <w:r w:rsidRPr="00057CEF">
        <w:rPr>
          <w:rFonts w:cs="Times New Roman"/>
          <w:b/>
          <w:szCs w:val="24"/>
        </w:rPr>
        <w:t>burden.</w:t>
      </w:r>
    </w:p>
    <w:p w:rsidR="001669DA" w:rsidP="00DF659B" w:rsidRDefault="001669DA">
      <w:pPr>
        <w:pStyle w:val="ListParagraph"/>
        <w:tabs>
          <w:tab w:val="left" w:pos="360"/>
        </w:tabs>
        <w:spacing w:before="199"/>
        <w:ind w:left="0" w:firstLine="0"/>
      </w:pPr>
      <w:r>
        <w:rPr>
          <w:rFonts w:eastAsia="Times New Roman" w:cs="Times New Roman"/>
          <w:szCs w:val="24"/>
        </w:rPr>
        <w:t>All of t</w:t>
      </w:r>
      <w:r w:rsidRPr="004C4232">
        <w:rPr>
          <w:rFonts w:eastAsia="Times New Roman" w:cs="Times New Roman"/>
          <w:szCs w:val="24"/>
        </w:rPr>
        <w:t xml:space="preserve">he </w:t>
      </w:r>
      <w:r>
        <w:rPr>
          <w:rFonts w:eastAsia="Times New Roman" w:cs="Times New Roman"/>
          <w:szCs w:val="24"/>
        </w:rPr>
        <w:t xml:space="preserve">applications and harvest logs </w:t>
      </w:r>
      <w:r w:rsidRPr="004C4232">
        <w:rPr>
          <w:rFonts w:eastAsia="Times New Roman" w:cs="Times New Roman"/>
          <w:szCs w:val="24"/>
        </w:rPr>
        <w:t xml:space="preserve">are </w:t>
      </w:r>
      <w:r>
        <w:rPr>
          <w:rFonts w:eastAsia="Times New Roman" w:cs="Times New Roman"/>
          <w:szCs w:val="24"/>
        </w:rPr>
        <w:t>posted</w:t>
      </w:r>
      <w:r w:rsidRPr="004C4232">
        <w:rPr>
          <w:rFonts w:eastAsia="Times New Roman" w:cs="Times New Roman"/>
          <w:szCs w:val="24"/>
        </w:rPr>
        <w:t xml:space="preserve"> on the </w:t>
      </w:r>
      <w:hyperlink w:history="1" r:id="rId18">
        <w:r w:rsidRPr="004C4232">
          <w:rPr>
            <w:rFonts w:eastAsia="Times New Roman" w:cs="Times New Roman"/>
            <w:color w:val="0000FF"/>
            <w:szCs w:val="24"/>
            <w:u w:val="single"/>
          </w:rPr>
          <w:t>NMFS Alaska Region website</w:t>
        </w:r>
      </w:hyperlink>
      <w:r w:rsidRPr="004C4232">
        <w:rPr>
          <w:rFonts w:eastAsia="Times New Roman" w:cs="Times New Roman"/>
          <w:szCs w:val="24"/>
        </w:rPr>
        <w:t xml:space="preserve"> as fillable pdfs for </w:t>
      </w:r>
      <w:r>
        <w:rPr>
          <w:rFonts w:eastAsia="Times New Roman" w:cs="Times New Roman"/>
          <w:szCs w:val="24"/>
        </w:rPr>
        <w:t>respondents</w:t>
      </w:r>
      <w:r w:rsidRPr="004C4232">
        <w:rPr>
          <w:rFonts w:eastAsia="Times New Roman" w:cs="Times New Roman"/>
          <w:szCs w:val="24"/>
        </w:rPr>
        <w:t xml:space="preserve"> to download, print, and mail or deliver to NMFS.</w:t>
      </w:r>
      <w:r w:rsidRPr="001669DA">
        <w:t xml:space="preserve"> </w:t>
      </w:r>
      <w:r>
        <w:t xml:space="preserve">Harvest logs and SHARC applications may also be </w:t>
      </w:r>
      <w:r w:rsidRPr="009F0CDC">
        <w:t>fax</w:t>
      </w:r>
      <w:r>
        <w:t>ed</w:t>
      </w:r>
      <w:r w:rsidRPr="009F0CDC">
        <w:t xml:space="preserve"> to NMFS.</w:t>
      </w:r>
    </w:p>
    <w:p w:rsidR="00E415BF" w:rsidP="00E415BF" w:rsidRDefault="00E415BF">
      <w:pPr>
        <w:rPr>
          <w:rFonts w:eastAsia="Times New Roman" w:cs="Times New Roman"/>
          <w:szCs w:val="24"/>
        </w:rPr>
      </w:pPr>
    </w:p>
    <w:p w:rsidRPr="00E415BF" w:rsidR="00E415BF" w:rsidP="00E415BF" w:rsidRDefault="00771EAD">
      <w:pPr>
        <w:rPr>
          <w:rFonts w:eastAsia="Times New Roman" w:cs="Times New Roman"/>
          <w:color w:val="000000"/>
          <w:szCs w:val="24"/>
        </w:rPr>
      </w:pPr>
      <w:hyperlink w:history="1" r:id="rId19">
        <w:r w:rsidRPr="00E415BF" w:rsidR="00E415BF">
          <w:rPr>
            <w:rFonts w:eastAsia="Times New Roman" w:cs="Times New Roman"/>
            <w:color w:val="0000FF" w:themeColor="hyperlink"/>
            <w:szCs w:val="24"/>
            <w:u w:val="single"/>
          </w:rPr>
          <w:t>eFISH</w:t>
        </w:r>
      </w:hyperlink>
      <w:r w:rsidRPr="00E415BF" w:rsidR="00E415BF">
        <w:rPr>
          <w:rFonts w:eastAsia="Times New Roman" w:cs="Times New Roman"/>
          <w:szCs w:val="24"/>
        </w:rPr>
        <w:t xml:space="preserve"> is the NMFS Alaska Region online Fisheries Information System. </w:t>
      </w:r>
      <w:r w:rsidRPr="00E415BF" w:rsidR="00E415BF">
        <w:rPr>
          <w:rFonts w:eastAsia="Times New Roman" w:cs="Times New Roman"/>
          <w:color w:val="000000"/>
          <w:szCs w:val="24"/>
        </w:rPr>
        <w:t xml:space="preserve">eFISH provides an online method to submit applications and access to participants’ NMFS permit accounts. eFISH allows participants to renew certain fishery permits; report landings; print certificates or permits; conduct quota transfers; pay fees and submit landing value reports; and check account balances, vessel balances, and landing ledger reports. Permit holders access eFISH through a User ID and password issued by NMFS. Instructions for using eFISH are posted on the NMFS Alaska Region website at </w:t>
      </w:r>
      <w:hyperlink w:history="1" r:id="rId20">
        <w:r w:rsidRPr="00E415BF" w:rsidR="00E415BF">
          <w:rPr>
            <w:rFonts w:eastAsia="Times New Roman" w:cs="Times New Roman"/>
            <w:color w:val="0000FF"/>
            <w:szCs w:val="24"/>
            <w:u w:val="single"/>
          </w:rPr>
          <w:t>https://alaskafisheries.noaa.gov/node/30749</w:t>
        </w:r>
      </w:hyperlink>
      <w:r w:rsidRPr="00E415BF" w:rsidR="00E415BF">
        <w:rPr>
          <w:rFonts w:eastAsia="Times New Roman" w:cs="Times New Roman"/>
          <w:color w:val="000000"/>
          <w:szCs w:val="24"/>
        </w:rPr>
        <w:t>.</w:t>
      </w:r>
    </w:p>
    <w:p w:rsidR="00DF659B" w:rsidP="00DF659B" w:rsidRDefault="00DF659B">
      <w:pPr>
        <w:pStyle w:val="ListParagraph"/>
        <w:tabs>
          <w:tab w:val="left" w:pos="360"/>
        </w:tabs>
        <w:spacing w:before="199"/>
        <w:ind w:left="0" w:firstLine="0"/>
      </w:pPr>
      <w:r>
        <w:t>SHARC holder</w:t>
      </w:r>
      <w:r w:rsidR="001478C4">
        <w:t>s</w:t>
      </w:r>
      <w:r>
        <w:t xml:space="preserve"> may </w:t>
      </w:r>
      <w:r w:rsidR="00E415BF">
        <w:t xml:space="preserve">use eFISH to </w:t>
      </w:r>
      <w:r>
        <w:t xml:space="preserve">renew </w:t>
      </w:r>
      <w:r w:rsidR="001478C4">
        <w:t>their</w:t>
      </w:r>
      <w:r>
        <w:t xml:space="preserve"> SHARC</w:t>
      </w:r>
      <w:r w:rsidR="001478C4">
        <w:t>s</w:t>
      </w:r>
      <w:r>
        <w:t xml:space="preserve"> </w:t>
      </w:r>
      <w:r w:rsidR="00E415BF">
        <w:t>or print their SHARCs.</w:t>
      </w:r>
    </w:p>
    <w:p w:rsidR="002D3BDD" w:rsidP="002D3BDD" w:rsidRDefault="002D3BDD">
      <w:pPr>
        <w:widowControl/>
        <w:tabs>
          <w:tab w:val="left" w:pos="-1180"/>
        </w:tabs>
        <w:adjustRightInd w:val="0"/>
        <w:rPr>
          <w:rFonts w:eastAsia="Times New Roman" w:cs="Times New Roman"/>
          <w:szCs w:val="24"/>
        </w:rPr>
      </w:pPr>
    </w:p>
    <w:p w:rsidRPr="002D3BDD" w:rsidR="002D3BDD" w:rsidP="002D3BDD" w:rsidRDefault="002D3BDD">
      <w:pPr>
        <w:widowControl/>
        <w:tabs>
          <w:tab w:val="left" w:pos="-1180"/>
        </w:tabs>
        <w:adjustRightInd w:val="0"/>
        <w:rPr>
          <w:rFonts w:eastAsia="Times New Roman" w:cs="Times New Roman"/>
          <w:szCs w:val="24"/>
        </w:rPr>
      </w:pPr>
      <w:r w:rsidRPr="002D3BDD">
        <w:rPr>
          <w:rFonts w:eastAsia="Times New Roman" w:cs="Times New Roman"/>
          <w:szCs w:val="24"/>
        </w:rPr>
        <w:t xml:space="preserve">Marking fishing gear does not involve automated, electronic, mechanical, or other technological techniques or forms of information technology.  </w:t>
      </w:r>
    </w:p>
    <w:p w:rsidRPr="00DF659B" w:rsidR="00DF659B" w:rsidP="00DF659B" w:rsidRDefault="00DF659B">
      <w:pPr>
        <w:pStyle w:val="ListParagraph"/>
        <w:tabs>
          <w:tab w:val="left" w:pos="360"/>
        </w:tabs>
        <w:spacing w:before="199"/>
        <w:ind w:left="0" w:firstLine="0"/>
        <w:rPr>
          <w:rFonts w:cs="Times New Roman"/>
          <w:b/>
          <w:szCs w:val="24"/>
        </w:rPr>
      </w:pPr>
    </w:p>
    <w:p w:rsidR="00DF659B" w:rsidP="00DF659B" w:rsidRDefault="001477A3">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Describe efforts to identify duplication. Show specifically why any similar information already available cannot be used or modified for use for the purposes described in Question</w:t>
      </w:r>
      <w:r w:rsidRPr="00BD7237">
        <w:rPr>
          <w:rFonts w:cs="Times New Roman"/>
          <w:b/>
          <w:spacing w:val="-42"/>
          <w:szCs w:val="24"/>
        </w:rPr>
        <w:t xml:space="preserve"> </w:t>
      </w:r>
      <w:r w:rsidRPr="00BD7237">
        <w:rPr>
          <w:rFonts w:cs="Times New Roman"/>
          <w:b/>
          <w:szCs w:val="24"/>
        </w:rPr>
        <w:t>2</w:t>
      </w:r>
      <w:r w:rsidR="000A09FF">
        <w:rPr>
          <w:rFonts w:cs="Times New Roman"/>
          <w:b/>
          <w:szCs w:val="24"/>
        </w:rPr>
        <w:t>.</w:t>
      </w:r>
    </w:p>
    <w:p w:rsidR="00DF659B" w:rsidP="00DF659B" w:rsidRDefault="000A09FF">
      <w:pPr>
        <w:pStyle w:val="ListParagraph"/>
        <w:tabs>
          <w:tab w:val="left" w:pos="360"/>
        </w:tabs>
        <w:spacing w:before="80"/>
        <w:ind w:left="0" w:firstLine="0"/>
      </w:pPr>
      <w:r w:rsidRPr="000A09FF">
        <w:t xml:space="preserve">None of the information collected as part of this information collection duplicates other collections. This information collection is part of a specialized and technical program that is not like any other. Federal regulations specify use of this information collection to administer the </w:t>
      </w:r>
      <w:r>
        <w:t>subsistence</w:t>
      </w:r>
      <w:r w:rsidRPr="000A09FF">
        <w:t xml:space="preserve"> halibut fishery, and there are not alternate means or methods to perform the functions laid out in this supporting statement.</w:t>
      </w:r>
    </w:p>
    <w:p w:rsidRPr="00BD7237" w:rsidR="000A09FF" w:rsidP="00DF659B" w:rsidRDefault="000A09FF">
      <w:pPr>
        <w:pStyle w:val="ListParagraph"/>
        <w:tabs>
          <w:tab w:val="left" w:pos="360"/>
        </w:tabs>
        <w:spacing w:before="80"/>
        <w:ind w:left="0" w:firstLine="0"/>
        <w:rPr>
          <w:rFonts w:cs="Times New Roman"/>
          <w:b/>
          <w:szCs w:val="24"/>
        </w:rPr>
      </w:pPr>
    </w:p>
    <w:p w:rsidR="00DF659B" w:rsidP="00DF659B" w:rsidRDefault="001477A3">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If the collection of information impacts small businesses or other small entities, describe any methods used to minimize burden.</w:t>
      </w:r>
    </w:p>
    <w:p w:rsidR="00200FC8" w:rsidP="00DF659B" w:rsidRDefault="00DF659B">
      <w:pPr>
        <w:pStyle w:val="ListParagraph"/>
        <w:tabs>
          <w:tab w:val="left" w:pos="360"/>
        </w:tabs>
        <w:spacing w:before="80"/>
        <w:ind w:left="0" w:firstLine="0"/>
      </w:pPr>
      <w:r>
        <w:t xml:space="preserve">Individual people conducting subsistence fishing are “natural persons” and are not considered small entities under the Regulatory Flexibility Act (RFA). The RFA defines small entities as small businesses, small organizations, and small governmental jurisdictions. </w:t>
      </w:r>
    </w:p>
    <w:p w:rsidR="00200FC8" w:rsidP="00DF659B" w:rsidRDefault="00DF659B">
      <w:pPr>
        <w:pStyle w:val="ListParagraph"/>
        <w:tabs>
          <w:tab w:val="left" w:pos="360"/>
        </w:tabs>
        <w:spacing w:before="80"/>
        <w:ind w:left="0" w:firstLine="0"/>
      </w:pPr>
      <w:r>
        <w:t xml:space="preserve">Entities submitting ceremonial, educational, or community harvest permits are small entities. </w:t>
      </w:r>
      <w:r w:rsidRPr="0041418F">
        <w:t xml:space="preserve">Small entities eligible for these permits </w:t>
      </w:r>
      <w:r w:rsidR="00CF0931">
        <w:t xml:space="preserve">are </w:t>
      </w:r>
      <w:r w:rsidRPr="0041418F">
        <w:t>tribal governments</w:t>
      </w:r>
      <w:r>
        <w:t xml:space="preserve"> and rural communities</w:t>
      </w:r>
      <w:r w:rsidRPr="0041418F">
        <w:t xml:space="preserve">. </w:t>
      </w:r>
    </w:p>
    <w:p w:rsidRPr="00DF659B" w:rsidR="00DF659B" w:rsidP="00DF659B" w:rsidRDefault="00DF659B">
      <w:pPr>
        <w:pStyle w:val="ListParagraph"/>
        <w:tabs>
          <w:tab w:val="left" w:pos="360"/>
        </w:tabs>
        <w:spacing w:before="80"/>
        <w:ind w:left="0" w:firstLine="0"/>
        <w:rPr>
          <w:rFonts w:cs="Times New Roman"/>
          <w:b/>
          <w:szCs w:val="24"/>
        </w:rPr>
      </w:pPr>
      <w:r w:rsidRPr="00C058A3">
        <w:t xml:space="preserve">NMFS attempts to minimize the </w:t>
      </w:r>
      <w:r w:rsidR="003169E8">
        <w:t xml:space="preserve">burden of this collection on all respondents. </w:t>
      </w:r>
      <w:r w:rsidRPr="00054997" w:rsidR="00054997">
        <w:t>The SHARCs and permits are designed to work in conjunction with other halibut harvest assessment measures</w:t>
      </w:r>
      <w:r w:rsidR="00054997">
        <w:t>.</w:t>
      </w:r>
      <w:r w:rsidRPr="00C058A3" w:rsidDel="003169E8" w:rsidR="00054997">
        <w:t xml:space="preserve"> </w:t>
      </w:r>
      <w:r>
        <w:t>The applications require submission of the minimum amount of information needed to identify the applicant, determine eligibility, and provide the</w:t>
      </w:r>
      <w:r w:rsidR="00054997">
        <w:t xml:space="preserve"> SHARC or</w:t>
      </w:r>
      <w:r>
        <w:t xml:space="preserve"> permit. </w:t>
      </w:r>
      <w:r w:rsidRPr="00D02C5F">
        <w:t xml:space="preserve">In addition to </w:t>
      </w:r>
      <w:r>
        <w:t xml:space="preserve">submitting </w:t>
      </w:r>
      <w:r w:rsidRPr="00D02C5F">
        <w:t>applications and logs</w:t>
      </w:r>
      <w:r>
        <w:t xml:space="preserve"> by mail</w:t>
      </w:r>
      <w:r w:rsidRPr="00D02C5F">
        <w:t xml:space="preserve">, NMFS provides the option to renew a SHARC online, as well as the </w:t>
      </w:r>
      <w:r w:rsidRPr="000C09E9">
        <w:t xml:space="preserve">option to submit the SHARC application by fax for those </w:t>
      </w:r>
      <w:r w:rsidR="003169E8">
        <w:t xml:space="preserve">persons </w:t>
      </w:r>
      <w:r w:rsidRPr="000C09E9">
        <w:t>without access to a computer or</w:t>
      </w:r>
      <w:r>
        <w:t xml:space="preserve"> the internet. Harvest logs may also be submitted by fax.</w:t>
      </w:r>
      <w:r w:rsidRPr="00054997" w:rsidR="00054997">
        <w:t xml:space="preserve"> </w:t>
      </w:r>
    </w:p>
    <w:p w:rsidR="00DF659B" w:rsidP="00DF659B" w:rsidRDefault="00A739FC">
      <w:pPr>
        <w:pStyle w:val="ListParagraph"/>
        <w:tabs>
          <w:tab w:val="left" w:pos="360"/>
        </w:tabs>
        <w:spacing w:before="80"/>
        <w:ind w:left="0" w:firstLine="0"/>
        <w:rPr>
          <w:rFonts w:eastAsia="Times New Roman" w:cs="Times New Roman"/>
          <w:bCs/>
          <w:szCs w:val="24"/>
        </w:rPr>
      </w:pPr>
      <w:r w:rsidRPr="00A739FC">
        <w:rPr>
          <w:rFonts w:eastAsia="Times New Roman" w:cs="Times New Roman"/>
          <w:bCs/>
          <w:szCs w:val="24"/>
        </w:rPr>
        <w:t xml:space="preserve">Fishing gear is marked with the minimum information needed </w:t>
      </w:r>
      <w:r w:rsidRPr="00966C53">
        <w:rPr>
          <w:rFonts w:eastAsia="Times New Roman" w:cs="Times New Roman"/>
          <w:bCs/>
          <w:szCs w:val="24"/>
        </w:rPr>
        <w:t xml:space="preserve">to identify the </w:t>
      </w:r>
      <w:r w:rsidRPr="00966C53" w:rsidR="00966C53">
        <w:rPr>
          <w:rFonts w:eastAsia="Times New Roman" w:cs="Times New Roman"/>
          <w:bCs/>
          <w:szCs w:val="24"/>
        </w:rPr>
        <w:t>permit holder</w:t>
      </w:r>
      <w:r w:rsidRPr="00966C53">
        <w:rPr>
          <w:rFonts w:eastAsia="Times New Roman" w:cs="Times New Roman"/>
          <w:bCs/>
          <w:szCs w:val="24"/>
        </w:rPr>
        <w:t xml:space="preserve"> and </w:t>
      </w:r>
      <w:r w:rsidRPr="00966C53" w:rsidR="00966C53">
        <w:rPr>
          <w:rFonts w:eastAsia="Times New Roman" w:cs="Times New Roman"/>
          <w:bCs/>
          <w:szCs w:val="24"/>
        </w:rPr>
        <w:t>the fishery</w:t>
      </w:r>
      <w:r w:rsidRPr="00966C53">
        <w:rPr>
          <w:rFonts w:eastAsia="Times New Roman" w:cs="Times New Roman"/>
          <w:bCs/>
          <w:szCs w:val="24"/>
        </w:rPr>
        <w:t>. Most fishermen properly identify marker buoys and are not</w:t>
      </w:r>
      <w:r w:rsidRPr="00A739FC">
        <w:rPr>
          <w:rFonts w:eastAsia="Times New Roman" w:cs="Times New Roman"/>
          <w:bCs/>
          <w:szCs w:val="24"/>
        </w:rPr>
        <w:t xml:space="preserve"> adversely affected by this requirement.</w:t>
      </w:r>
    </w:p>
    <w:p w:rsidR="00A739FC" w:rsidP="00DF659B" w:rsidRDefault="00A739FC">
      <w:pPr>
        <w:pStyle w:val="ListParagraph"/>
        <w:tabs>
          <w:tab w:val="left" w:pos="360"/>
        </w:tabs>
        <w:spacing w:before="80"/>
        <w:ind w:left="0" w:firstLine="0"/>
        <w:rPr>
          <w:rFonts w:cs="Times New Roman"/>
          <w:b/>
          <w:szCs w:val="24"/>
        </w:rPr>
      </w:pPr>
    </w:p>
    <w:p w:rsidR="00DF659B" w:rsidP="00DF659B" w:rsidRDefault="001477A3">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Describe the consequence to Federal program or policy activities if the collection is not conducted or is conducted less frequently, as well as any technical or legal obstacles to reducing burden.</w:t>
      </w:r>
    </w:p>
    <w:p w:rsidR="00DC0DC4" w:rsidP="008932C4" w:rsidRDefault="008932C4">
      <w:pPr>
        <w:pStyle w:val="ListParagraph"/>
        <w:tabs>
          <w:tab w:val="left" w:pos="360"/>
        </w:tabs>
        <w:spacing w:before="80"/>
        <w:ind w:left="0" w:firstLine="0"/>
        <w:rPr>
          <w:rFonts w:eastAsia="Times New Roman" w:cs="Times New Roman"/>
          <w:szCs w:val="24"/>
        </w:rPr>
      </w:pPr>
      <w:r>
        <w:rPr>
          <w:rFonts w:eastAsia="Times New Roman" w:cs="Times New Roman"/>
          <w:szCs w:val="24"/>
        </w:rPr>
        <w:t>T</w:t>
      </w:r>
      <w:r w:rsidRPr="0003267E" w:rsidR="004A10C9">
        <w:rPr>
          <w:rFonts w:eastAsia="Times New Roman" w:cs="Times New Roman"/>
          <w:szCs w:val="24"/>
        </w:rPr>
        <w:t xml:space="preserve">his information collection is required to manage </w:t>
      </w:r>
      <w:r w:rsidR="004A10C9">
        <w:rPr>
          <w:rFonts w:eastAsia="Times New Roman" w:cs="Times New Roman"/>
          <w:szCs w:val="24"/>
        </w:rPr>
        <w:t>subsistence</w:t>
      </w:r>
      <w:r w:rsidRPr="0003267E" w:rsidR="004A10C9">
        <w:rPr>
          <w:rFonts w:eastAsia="Times New Roman" w:cs="Times New Roman"/>
          <w:szCs w:val="24"/>
        </w:rPr>
        <w:t xml:space="preserve"> halibu</w:t>
      </w:r>
      <w:r w:rsidR="004A10C9">
        <w:rPr>
          <w:rFonts w:eastAsia="Times New Roman" w:cs="Times New Roman"/>
          <w:szCs w:val="24"/>
        </w:rPr>
        <w:t xml:space="preserve">t fishing under the Halibut Act and under 50 CFR part </w:t>
      </w:r>
      <w:r w:rsidRPr="0003267E" w:rsidR="004A10C9">
        <w:rPr>
          <w:rFonts w:eastAsia="Times New Roman" w:cs="Times New Roman"/>
          <w:szCs w:val="24"/>
        </w:rPr>
        <w:t>300.</w:t>
      </w:r>
      <w:r w:rsidR="00DC0DC4">
        <w:rPr>
          <w:rFonts w:eastAsia="Times New Roman" w:cs="Times New Roman"/>
          <w:szCs w:val="24"/>
        </w:rPr>
        <w:t xml:space="preserve"> </w:t>
      </w:r>
      <w:r w:rsidRPr="0003267E">
        <w:rPr>
          <w:rFonts w:eastAsia="Times New Roman" w:cs="Times New Roman"/>
          <w:szCs w:val="24"/>
        </w:rPr>
        <w:t>It would not be possible to effectively manage the</w:t>
      </w:r>
      <w:r>
        <w:rPr>
          <w:rFonts w:eastAsia="Times New Roman" w:cs="Times New Roman"/>
          <w:szCs w:val="24"/>
        </w:rPr>
        <w:t xml:space="preserve"> subsistence halibut program</w:t>
      </w:r>
      <w:r w:rsidRPr="0003267E">
        <w:rPr>
          <w:rFonts w:eastAsia="Times New Roman" w:cs="Times New Roman"/>
          <w:szCs w:val="24"/>
        </w:rPr>
        <w:t xml:space="preserve"> or carry out the mandates of the Halibut Act if this collection were not conducted or conducted less frequently.</w:t>
      </w:r>
      <w:r>
        <w:rPr>
          <w:rFonts w:eastAsia="Times New Roman" w:cs="Times New Roman"/>
          <w:szCs w:val="24"/>
        </w:rPr>
        <w:t xml:space="preserve"> </w:t>
      </w:r>
    </w:p>
    <w:p w:rsidR="00184DF0" w:rsidP="008932C4" w:rsidRDefault="00DC0DC4">
      <w:pPr>
        <w:pStyle w:val="ListParagraph"/>
        <w:tabs>
          <w:tab w:val="left" w:pos="360"/>
        </w:tabs>
        <w:spacing w:before="80"/>
        <w:ind w:left="0" w:firstLine="0"/>
        <w:rPr>
          <w:rFonts w:eastAsia="Times New Roman" w:cs="Times New Roman"/>
          <w:szCs w:val="24"/>
        </w:rPr>
      </w:pPr>
      <w:r w:rsidRPr="000147B5">
        <w:t xml:space="preserve">Without the specified permitting and reporting scheme described in this Supporting Statement, </w:t>
      </w:r>
      <w:r w:rsidRPr="000147B5" w:rsidR="00142AF3">
        <w:t>much needed information on the subsistence halibut fishery would be lost</w:t>
      </w:r>
      <w:r w:rsidRPr="000147B5" w:rsidR="00184DF0">
        <w:t>,</w:t>
      </w:r>
      <w:r w:rsidRPr="000147B5" w:rsidR="00142AF3">
        <w:t xml:space="preserve"> and </w:t>
      </w:r>
      <w:r w:rsidRPr="000147B5">
        <w:t xml:space="preserve">the subsistence halibut program would be unable to proceed.  </w:t>
      </w:r>
      <w:r w:rsidRPr="000147B5">
        <w:rPr>
          <w:rFonts w:eastAsia="Times New Roman" w:cs="Times New Roman"/>
          <w:szCs w:val="24"/>
        </w:rPr>
        <w:t xml:space="preserve">This information collection </w:t>
      </w:r>
      <w:r w:rsidRPr="000147B5" w:rsidR="00142AF3">
        <w:rPr>
          <w:rFonts w:eastAsia="Times New Roman" w:cs="Times New Roman"/>
          <w:szCs w:val="24"/>
        </w:rPr>
        <w:t xml:space="preserve">provides data on subsistence halibut harvests and </w:t>
      </w:r>
      <w:r w:rsidRPr="000147B5">
        <w:rPr>
          <w:rFonts w:eastAsia="Times New Roman" w:cs="Times New Roman"/>
          <w:szCs w:val="24"/>
        </w:rPr>
        <w:t>allows NMFS to ensure that participants</w:t>
      </w:r>
      <w:r>
        <w:rPr>
          <w:rFonts w:eastAsia="Times New Roman" w:cs="Times New Roman"/>
          <w:szCs w:val="24"/>
        </w:rPr>
        <w:t xml:space="preserve"> in the halibut subsistence fishery adhere to program regulations in order to achieve a sustainable fishery and </w:t>
      </w:r>
      <w:r w:rsidR="00142AF3">
        <w:rPr>
          <w:rFonts w:eastAsia="Times New Roman" w:cs="Times New Roman"/>
          <w:szCs w:val="24"/>
        </w:rPr>
        <w:t xml:space="preserve">balance the needs of all who depend on halibut </w:t>
      </w:r>
      <w:r w:rsidR="00142AF3">
        <w:rPr>
          <w:rFonts w:eastAsia="Times New Roman" w:cs="Times New Roman"/>
          <w:szCs w:val="24"/>
        </w:rPr>
        <w:lastRenderedPageBreak/>
        <w:t xml:space="preserve">for food, sport, or livelihood. If these collections were conducted </w:t>
      </w:r>
      <w:r w:rsidR="000147B5">
        <w:rPr>
          <w:rFonts w:eastAsia="Times New Roman" w:cs="Times New Roman"/>
          <w:szCs w:val="24"/>
        </w:rPr>
        <w:t>less frequently</w:t>
      </w:r>
      <w:r w:rsidR="00142AF3">
        <w:rPr>
          <w:rFonts w:eastAsia="Times New Roman" w:cs="Times New Roman"/>
          <w:szCs w:val="24"/>
        </w:rPr>
        <w:t xml:space="preserve"> or not all,</w:t>
      </w:r>
      <w:r w:rsidR="00184DF0">
        <w:rPr>
          <w:rFonts w:eastAsia="Times New Roman" w:cs="Times New Roman"/>
          <w:szCs w:val="24"/>
        </w:rPr>
        <w:t xml:space="preserve"> people for whom halibut has been part of their traditional practices</w:t>
      </w:r>
      <w:r w:rsidR="000147B5">
        <w:rPr>
          <w:rFonts w:eastAsia="Times New Roman" w:cs="Times New Roman"/>
          <w:szCs w:val="24"/>
        </w:rPr>
        <w:t xml:space="preserve"> and</w:t>
      </w:r>
      <w:r w:rsidR="00184DF0">
        <w:rPr>
          <w:rFonts w:eastAsia="Times New Roman" w:cs="Times New Roman"/>
          <w:szCs w:val="24"/>
        </w:rPr>
        <w:t xml:space="preserve"> people </w:t>
      </w:r>
      <w:r w:rsidR="000147B5">
        <w:rPr>
          <w:rFonts w:eastAsia="Times New Roman" w:cs="Times New Roman"/>
          <w:szCs w:val="24"/>
        </w:rPr>
        <w:t xml:space="preserve">living </w:t>
      </w:r>
      <w:r w:rsidR="00184DF0">
        <w:rPr>
          <w:rFonts w:eastAsia="Times New Roman" w:cs="Times New Roman"/>
          <w:szCs w:val="24"/>
        </w:rPr>
        <w:t xml:space="preserve">in rural areas with limited alternate food sources could </w:t>
      </w:r>
      <w:r w:rsidR="000147B5">
        <w:rPr>
          <w:rFonts w:eastAsia="Times New Roman" w:cs="Times New Roman"/>
          <w:szCs w:val="24"/>
        </w:rPr>
        <w:t xml:space="preserve">experience economic or social harm due to </w:t>
      </w:r>
      <w:r w:rsidR="00184DF0">
        <w:rPr>
          <w:rFonts w:eastAsia="Times New Roman" w:cs="Times New Roman"/>
          <w:szCs w:val="24"/>
        </w:rPr>
        <w:t>be</w:t>
      </w:r>
      <w:r w:rsidR="000147B5">
        <w:rPr>
          <w:rFonts w:eastAsia="Times New Roman" w:cs="Times New Roman"/>
          <w:szCs w:val="24"/>
        </w:rPr>
        <w:t>ing</w:t>
      </w:r>
      <w:r w:rsidR="00184DF0">
        <w:rPr>
          <w:rFonts w:eastAsia="Times New Roman" w:cs="Times New Roman"/>
          <w:szCs w:val="24"/>
        </w:rPr>
        <w:t xml:space="preserve"> delayed or prevented from harvesting halibut </w:t>
      </w:r>
      <w:r w:rsidRPr="000147B5" w:rsidR="000147B5">
        <w:rPr>
          <w:rFonts w:eastAsia="Times New Roman" w:cs="Times New Roman"/>
          <w:szCs w:val="24"/>
        </w:rPr>
        <w:t xml:space="preserve">for personal or family consumption as food, sharing for personal or family consumption as food, or customary trade.  </w:t>
      </w:r>
    </w:p>
    <w:p w:rsidR="000147B5" w:rsidP="008932C4" w:rsidRDefault="000147B5">
      <w:pPr>
        <w:pStyle w:val="ListParagraph"/>
        <w:tabs>
          <w:tab w:val="left" w:pos="360"/>
        </w:tabs>
        <w:spacing w:before="80"/>
        <w:ind w:left="0" w:firstLine="0"/>
        <w:rPr>
          <w:rFonts w:eastAsia="Times New Roman" w:cs="Times New Roman"/>
          <w:szCs w:val="24"/>
        </w:rPr>
      </w:pPr>
    </w:p>
    <w:p w:rsidR="008E61C9" w:rsidP="00BD7237" w:rsidRDefault="001477A3">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Explain any special circumstances that would cause an information collection to be conducted in a manner</w:t>
      </w:r>
      <w:r w:rsidR="000F0D3B">
        <w:rPr>
          <w:rFonts w:cs="Times New Roman"/>
          <w:b/>
          <w:szCs w:val="24"/>
        </w:rPr>
        <w:t xml:space="preserve"> inconsistent with OMB guidelines.</w:t>
      </w:r>
    </w:p>
    <w:p w:rsidRPr="00BD7237" w:rsidR="000F0D3B" w:rsidP="000F0D3B" w:rsidRDefault="000F0D3B">
      <w:pPr>
        <w:pStyle w:val="ListParagraph"/>
        <w:tabs>
          <w:tab w:val="left" w:pos="360"/>
        </w:tabs>
        <w:spacing w:before="80"/>
        <w:ind w:left="0" w:firstLine="0"/>
        <w:rPr>
          <w:rFonts w:cs="Times New Roman"/>
          <w:b/>
          <w:szCs w:val="24"/>
        </w:rPr>
      </w:pPr>
    </w:p>
    <w:p w:rsidR="008E61C9" w:rsidP="00BD7237" w:rsidRDefault="00DF659B">
      <w:pPr>
        <w:pStyle w:val="BodyText"/>
        <w:spacing w:before="80"/>
        <w:ind w:left="0"/>
        <w:rPr>
          <w:rFonts w:cs="Times New Roman"/>
        </w:rPr>
      </w:pPr>
      <w:r w:rsidRPr="00796C53">
        <w:rPr>
          <w:rFonts w:cs="Times New Roman"/>
        </w:rPr>
        <w:t xml:space="preserve">One </w:t>
      </w:r>
      <w:r w:rsidRPr="00796C53" w:rsidR="009C665C">
        <w:rPr>
          <w:rFonts w:cs="Times New Roman"/>
        </w:rPr>
        <w:t>c</w:t>
      </w:r>
      <w:r w:rsidRPr="00796C53">
        <w:rPr>
          <w:rFonts w:cs="Times New Roman"/>
        </w:rPr>
        <w:t>ollection in this package may require respondents to report information to the agency more often than quarterly. Ceremonial and Educational Permits are valid for 30 days</w:t>
      </w:r>
      <w:r w:rsidRPr="00796C53" w:rsidR="009C665C">
        <w:rPr>
          <w:rFonts w:cs="Times New Roman"/>
        </w:rPr>
        <w:t>,</w:t>
      </w:r>
      <w:r w:rsidRPr="00796C53">
        <w:rPr>
          <w:rFonts w:cs="Times New Roman"/>
        </w:rPr>
        <w:t xml:space="preserve"> and the </w:t>
      </w:r>
      <w:r w:rsidRPr="00796C53" w:rsidR="008B2B24">
        <w:rPr>
          <w:rFonts w:cs="Times New Roman"/>
        </w:rPr>
        <w:t xml:space="preserve">Subsistence Halibut Ceremonial or Educational Permit </w:t>
      </w:r>
      <w:r w:rsidRPr="00796C53">
        <w:rPr>
          <w:rFonts w:cs="Times New Roman"/>
        </w:rPr>
        <w:t xml:space="preserve">Harvest </w:t>
      </w:r>
      <w:r w:rsidRPr="00796C53" w:rsidR="009C665C">
        <w:rPr>
          <w:rFonts w:cs="Times New Roman"/>
        </w:rPr>
        <w:t xml:space="preserve">Log </w:t>
      </w:r>
      <w:r w:rsidRPr="00796C53">
        <w:rPr>
          <w:rFonts w:cs="Times New Roman"/>
        </w:rPr>
        <w:t>must be submitted within 15 days after the permit’s expiration date</w:t>
      </w:r>
      <w:r w:rsidRPr="00796C53" w:rsidR="004122C4">
        <w:rPr>
          <w:rFonts w:cs="Times New Roman"/>
        </w:rPr>
        <w:t xml:space="preserve"> regardless of harvest</w:t>
      </w:r>
      <w:r w:rsidRPr="00796C53">
        <w:rPr>
          <w:rFonts w:cs="Times New Roman"/>
        </w:rPr>
        <w:t>.</w:t>
      </w:r>
      <w:r w:rsidRPr="00796C53" w:rsidR="004122C4">
        <w:rPr>
          <w:rFonts w:cs="Times New Roman"/>
        </w:rPr>
        <w:t xml:space="preserve"> It is possible that a </w:t>
      </w:r>
      <w:r w:rsidRPr="00796C53" w:rsidR="00E80B02">
        <w:rPr>
          <w:rFonts w:cs="Times New Roman"/>
        </w:rPr>
        <w:t xml:space="preserve">tribe </w:t>
      </w:r>
      <w:r w:rsidRPr="00796C53" w:rsidR="004122C4">
        <w:rPr>
          <w:rFonts w:cs="Times New Roman"/>
        </w:rPr>
        <w:t xml:space="preserve">might apply for consecutive permits and therefore need to report </w:t>
      </w:r>
      <w:r w:rsidRPr="00796C53" w:rsidR="009C665C">
        <w:rPr>
          <w:rFonts w:cs="Times New Roman"/>
        </w:rPr>
        <w:t xml:space="preserve">harvest log information </w:t>
      </w:r>
      <w:r w:rsidRPr="00796C53" w:rsidR="004122C4">
        <w:rPr>
          <w:rFonts w:cs="Times New Roman"/>
        </w:rPr>
        <w:t>more often than quarterly.</w:t>
      </w:r>
      <w:r w:rsidR="004122C4">
        <w:rPr>
          <w:rFonts w:cs="Times New Roman"/>
        </w:rPr>
        <w:t xml:space="preserve"> </w:t>
      </w:r>
    </w:p>
    <w:p w:rsidRPr="000F0D3B" w:rsidR="000F0D3B" w:rsidP="00BD7237" w:rsidRDefault="000F0D3B">
      <w:pPr>
        <w:pStyle w:val="BodyText"/>
        <w:spacing w:before="80"/>
        <w:ind w:left="0"/>
        <w:rPr>
          <w:rFonts w:cs="Times New Roman"/>
        </w:rPr>
      </w:pPr>
    </w:p>
    <w:p w:rsidRPr="000F0D3B" w:rsidR="000F0D3B" w:rsidP="00BD7237" w:rsidRDefault="000F0D3B">
      <w:pPr>
        <w:pStyle w:val="BodyText"/>
        <w:spacing w:before="80"/>
        <w:ind w:left="0"/>
        <w:rPr>
          <w:rFonts w:cs="Times New Roman"/>
        </w:rPr>
      </w:pPr>
      <w:r w:rsidRPr="000F0D3B">
        <w:rPr>
          <w:rFonts w:cs="Times New Roman"/>
          <w:color w:val="222222"/>
          <w:shd w:val="clear" w:color="auto" w:fill="FFFFFF"/>
        </w:rPr>
        <w:t>The collection will otherwise be conducted in a manner consistent with OMB guidelines.</w:t>
      </w:r>
    </w:p>
    <w:p w:rsidRPr="00DF659B" w:rsidR="004F77E6" w:rsidP="00BD7237" w:rsidRDefault="004F77E6">
      <w:pPr>
        <w:pStyle w:val="BodyText"/>
        <w:spacing w:before="80"/>
        <w:ind w:left="0"/>
        <w:rPr>
          <w:rFonts w:cs="Times New Roman"/>
        </w:rPr>
      </w:pPr>
    </w:p>
    <w:p w:rsidRPr="00BD7237" w:rsidR="008E61C9" w:rsidP="00BD7237" w:rsidRDefault="001477A3">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E61C9" w:rsidP="00BD7237" w:rsidRDefault="00FA3681">
      <w:pPr>
        <w:pStyle w:val="BodyText"/>
        <w:spacing w:before="159"/>
        <w:ind w:left="0"/>
        <w:rPr>
          <w:rFonts w:cs="Times New Roman"/>
        </w:rPr>
      </w:pPr>
      <w:r w:rsidRPr="00FA3681">
        <w:rPr>
          <w:rFonts w:cs="Times New Roman"/>
        </w:rPr>
        <w:t xml:space="preserve">A </w:t>
      </w:r>
      <w:r w:rsidRPr="00FA3681">
        <w:rPr>
          <w:rFonts w:cs="Times New Roman"/>
          <w:i/>
        </w:rPr>
        <w:t>Federal Register</w:t>
      </w:r>
      <w:r w:rsidRPr="00FA3681">
        <w:rPr>
          <w:rFonts w:cs="Times New Roman"/>
        </w:rPr>
        <w:t xml:space="preserve"> Notice </w:t>
      </w:r>
      <w:r>
        <w:rPr>
          <w:rFonts w:cs="Times New Roman"/>
        </w:rPr>
        <w:t xml:space="preserve">published on March </w:t>
      </w:r>
      <w:r w:rsidR="00835447">
        <w:rPr>
          <w:rFonts w:cs="Times New Roman"/>
        </w:rPr>
        <w:t>6, 2020 (85 FR 13139)</w:t>
      </w:r>
      <w:r w:rsidR="00740FC5">
        <w:rPr>
          <w:rFonts w:cs="Times New Roman"/>
        </w:rPr>
        <w:t>,</w:t>
      </w:r>
      <w:r w:rsidR="00835447">
        <w:rPr>
          <w:rFonts w:cs="Times New Roman"/>
        </w:rPr>
        <w:t xml:space="preserve"> solicited public comments. No comments were received.</w:t>
      </w:r>
    </w:p>
    <w:p w:rsidR="001D0318" w:rsidP="001D0318" w:rsidRDefault="001D0318">
      <w:pPr>
        <w:pStyle w:val="BodyText"/>
        <w:spacing w:before="159"/>
        <w:ind w:left="0"/>
        <w:rPr>
          <w:rFonts w:cs="Times New Roman"/>
        </w:rPr>
      </w:pPr>
      <w:r>
        <w:rPr>
          <w:rFonts w:cs="Times New Roman"/>
        </w:rPr>
        <w:t xml:space="preserve">NMFS Alaska Region did not solicit comments from stakeholders in addition to the </w:t>
      </w:r>
      <w:r w:rsidRPr="00CA4152">
        <w:rPr>
          <w:rFonts w:cs="Times New Roman"/>
          <w:i/>
        </w:rPr>
        <w:t>Federal Register</w:t>
      </w:r>
      <w:r>
        <w:rPr>
          <w:rFonts w:cs="Times New Roman"/>
        </w:rPr>
        <w:t xml:space="preserve"> Notice. However, NMFS Restricted Access Management (RAM) staff interacts often with participants in the subsistence fishery, answering questions and providing information on the applications and permits. Through their interactions, NMFS RAM staff may receive unsolicited comments from participants on the</w:t>
      </w:r>
      <w:r w:rsidRPr="002E2DBA">
        <w:t xml:space="preserve"> </w:t>
      </w:r>
      <w:r>
        <w:rPr>
          <w:rFonts w:cs="Times New Roman"/>
        </w:rPr>
        <w:t>cost and hour burden and the availability of data;</w:t>
      </w:r>
      <w:r w:rsidRPr="002E2DBA">
        <w:rPr>
          <w:rFonts w:cs="Times New Roman"/>
        </w:rPr>
        <w:t xml:space="preserve"> frequency of collection</w:t>
      </w:r>
      <w:r>
        <w:rPr>
          <w:rFonts w:cs="Times New Roman"/>
        </w:rPr>
        <w:t>;</w:t>
      </w:r>
      <w:r w:rsidRPr="002E2DBA">
        <w:rPr>
          <w:rFonts w:cs="Times New Roman"/>
        </w:rPr>
        <w:t xml:space="preserve"> the clarity of</w:t>
      </w:r>
      <w:r>
        <w:rPr>
          <w:rFonts w:cs="Times New Roman"/>
        </w:rPr>
        <w:t xml:space="preserve"> instructions and recordkeeping,</w:t>
      </w:r>
      <w:r w:rsidRPr="002E2DBA">
        <w:rPr>
          <w:rFonts w:cs="Times New Roman"/>
        </w:rPr>
        <w:t xml:space="preserve"> disclosu</w:t>
      </w:r>
      <w:r>
        <w:rPr>
          <w:rFonts w:cs="Times New Roman"/>
        </w:rPr>
        <w:t>re, or reporting format;</w:t>
      </w:r>
      <w:r w:rsidRPr="002E2DBA">
        <w:rPr>
          <w:rFonts w:cs="Times New Roman"/>
        </w:rPr>
        <w:t xml:space="preserve"> and on the data elements to be recorded, disclosed, or reported.</w:t>
      </w:r>
      <w:r>
        <w:rPr>
          <w:rFonts w:cs="Times New Roman"/>
        </w:rPr>
        <w:t xml:space="preserve"> </w:t>
      </w:r>
    </w:p>
    <w:p w:rsidR="001D0318" w:rsidP="001D0318" w:rsidRDefault="001D0318">
      <w:pPr>
        <w:pStyle w:val="BodyText"/>
        <w:spacing w:before="159"/>
        <w:ind w:left="0"/>
        <w:rPr>
          <w:rFonts w:cs="Times New Roman"/>
        </w:rPr>
      </w:pPr>
      <w:r>
        <w:rPr>
          <w:rFonts w:cs="Times New Roman"/>
        </w:rPr>
        <w:t>As a result of these comments, NMFS made minor changes to the Application</w:t>
      </w:r>
      <w:r w:rsidRPr="00F65371">
        <w:rPr>
          <w:rFonts w:cs="Times New Roman"/>
        </w:rPr>
        <w:t xml:space="preserve"> for Subsistence Halibut Registration Certificate (SHARC) Rural Resident</w:t>
      </w:r>
      <w:r>
        <w:rPr>
          <w:rFonts w:cs="Times New Roman"/>
        </w:rPr>
        <w:t xml:space="preserve"> and the </w:t>
      </w:r>
      <w:r w:rsidRPr="00F65371">
        <w:rPr>
          <w:rFonts w:cs="Times New Roman"/>
        </w:rPr>
        <w:t>Application for Subsistence Halibut Registration Certificate (SHARC) Alaska Native Tribal Member</w:t>
      </w:r>
      <w:r>
        <w:rPr>
          <w:rFonts w:cs="Times New Roman"/>
        </w:rPr>
        <w:t>. Both of these applications had wording that was confusing to many respondents and sometimes resulted in mistakes on the applications.  These data elements were reworded to clarify the response needed. The changes are described above in question #2.</w:t>
      </w:r>
      <w:bookmarkStart w:name="_GoBack" w:id="0"/>
      <w:bookmarkEnd w:id="0"/>
    </w:p>
    <w:p w:rsidR="001D0318" w:rsidP="001D0318" w:rsidRDefault="001D0318">
      <w:pPr>
        <w:pStyle w:val="BodyText"/>
        <w:spacing w:before="159"/>
        <w:ind w:left="0"/>
        <w:rPr>
          <w:rFonts w:cs="Times New Roman"/>
        </w:rPr>
      </w:pPr>
      <w:r>
        <w:rPr>
          <w:rFonts w:cs="Times New Roman"/>
        </w:rPr>
        <w:t xml:space="preserve">Additionally, many SHARC holders were not aware that they could renew their permit online instead of using the paper application. To promote awareness of renewing SHARCs online through eFISH, </w:t>
      </w:r>
      <w:r>
        <w:t xml:space="preserve">a </w:t>
      </w:r>
      <w:r w:rsidRPr="002A37DD">
        <w:rPr>
          <w:rFonts w:cs="Times New Roman"/>
        </w:rPr>
        <w:t xml:space="preserve">link to eFISH </w:t>
      </w:r>
      <w:r>
        <w:rPr>
          <w:rFonts w:cs="Times New Roman"/>
        </w:rPr>
        <w:t>and information on renewing a SHARC online were</w:t>
      </w:r>
      <w:r w:rsidRPr="002A37DD">
        <w:rPr>
          <w:rFonts w:cs="Times New Roman"/>
        </w:rPr>
        <w:t xml:space="preserve"> added to </w:t>
      </w:r>
      <w:r>
        <w:rPr>
          <w:rFonts w:cs="Times New Roman"/>
        </w:rPr>
        <w:t>applications and to the instructions for the applications</w:t>
      </w:r>
      <w:r w:rsidRPr="002A37DD">
        <w:rPr>
          <w:rFonts w:cs="Times New Roman"/>
        </w:rPr>
        <w:t>.</w:t>
      </w:r>
      <w:r>
        <w:rPr>
          <w:rFonts w:cs="Times New Roman"/>
        </w:rPr>
        <w:t xml:space="preserve"> </w:t>
      </w:r>
    </w:p>
    <w:p w:rsidRPr="00FA3681" w:rsidR="004F77E6" w:rsidP="00BD7237" w:rsidRDefault="004F77E6">
      <w:pPr>
        <w:pStyle w:val="BodyText"/>
        <w:spacing w:before="159"/>
        <w:ind w:left="0"/>
        <w:rPr>
          <w:rFonts w:cs="Times New Roman"/>
        </w:rPr>
      </w:pPr>
    </w:p>
    <w:p w:rsidRPr="00BD7237" w:rsidR="008E61C9" w:rsidP="00BD7237" w:rsidRDefault="001477A3">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 xml:space="preserve">Explain any decision to provide any payment or gift to respondents, other than </w:t>
      </w:r>
      <w:r w:rsidRPr="00BD7237" w:rsidR="00D64DF9">
        <w:rPr>
          <w:rFonts w:cs="Times New Roman"/>
          <w:b/>
          <w:szCs w:val="24"/>
        </w:rPr>
        <w:t>remuneration</w:t>
      </w:r>
      <w:r w:rsidRPr="00BD7237">
        <w:rPr>
          <w:rFonts w:cs="Times New Roman"/>
          <w:b/>
          <w:szCs w:val="24"/>
        </w:rPr>
        <w:t xml:space="preserve"> </w:t>
      </w:r>
      <w:r w:rsidRPr="00BD7237">
        <w:rPr>
          <w:rFonts w:cs="Times New Roman"/>
          <w:b/>
          <w:szCs w:val="24"/>
        </w:rPr>
        <w:lastRenderedPageBreak/>
        <w:t>of contractors or grantees.</w:t>
      </w:r>
    </w:p>
    <w:p w:rsidR="008E61C9" w:rsidP="00BD7237" w:rsidRDefault="00FA3681">
      <w:pPr>
        <w:pStyle w:val="BodyText"/>
        <w:ind w:left="0"/>
        <w:jc w:val="both"/>
        <w:rPr>
          <w:rFonts w:cs="Times New Roman"/>
          <w:color w:val="2F5496"/>
        </w:rPr>
      </w:pPr>
      <w:r w:rsidRPr="00FA3681">
        <w:rPr>
          <w:rFonts w:cs="Times New Roman"/>
        </w:rPr>
        <w:t>No payment or gift to respondents is provided under this program</w:t>
      </w:r>
      <w:r>
        <w:rPr>
          <w:rFonts w:cs="Times New Roman"/>
          <w:color w:val="2F5496"/>
        </w:rPr>
        <w:t>.</w:t>
      </w:r>
    </w:p>
    <w:p w:rsidRPr="00BD7237" w:rsidR="00835447" w:rsidP="00BD7237" w:rsidRDefault="00835447">
      <w:pPr>
        <w:pStyle w:val="BodyText"/>
        <w:ind w:left="0"/>
        <w:jc w:val="both"/>
        <w:rPr>
          <w:rFonts w:cs="Times New Roman"/>
        </w:rPr>
      </w:pPr>
    </w:p>
    <w:p w:rsidR="00835447" w:rsidP="00835447" w:rsidRDefault="001477A3">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F141F4" w:rsidP="00F141F4" w:rsidRDefault="00F141F4">
      <w:pPr>
        <w:pStyle w:val="ListParagraph"/>
        <w:tabs>
          <w:tab w:val="left" w:pos="360"/>
        </w:tabs>
        <w:spacing w:before="0"/>
        <w:ind w:left="0" w:firstLine="0"/>
        <w:rPr>
          <w:rFonts w:cs="Times New Roman"/>
          <w:szCs w:val="24"/>
        </w:rPr>
      </w:pPr>
    </w:p>
    <w:p w:rsidR="00835447" w:rsidP="00F141F4" w:rsidRDefault="00F141F4">
      <w:pPr>
        <w:pStyle w:val="ListParagraph"/>
        <w:tabs>
          <w:tab w:val="left" w:pos="360"/>
        </w:tabs>
        <w:spacing w:before="0"/>
        <w:ind w:left="0" w:firstLine="0"/>
        <w:rPr>
          <w:rFonts w:cs="Times New Roman"/>
          <w:szCs w:val="24"/>
        </w:rPr>
      </w:pPr>
      <w:r w:rsidRPr="00F141F4">
        <w:rPr>
          <w:rFonts w:cs="Times New Roman"/>
          <w:szCs w:val="24"/>
        </w:rPr>
        <w:t xml:space="preserve">All information collections by NMFS Alaska Region are protected under confidentiality provisions of section 402(b) of the Magnuson-Stevens Act as amended in 2006 (16 U.S.C. 1801, </w:t>
      </w:r>
      <w:r w:rsidRPr="008C4CFE">
        <w:rPr>
          <w:rFonts w:cs="Times New Roman"/>
          <w:i/>
          <w:szCs w:val="24"/>
        </w:rPr>
        <w:t>et seq</w:t>
      </w:r>
      <w:r w:rsidRPr="00F141F4">
        <w:rPr>
          <w:rFonts w:cs="Times New Roman"/>
          <w:szCs w:val="24"/>
        </w:rPr>
        <w:t>.) and under NOAA Administrative Order 216-100, which sets forth procedures to protect confidentiality of fishery statistics.</w:t>
      </w:r>
    </w:p>
    <w:p w:rsidRPr="00F141F4" w:rsidR="00F141F4" w:rsidP="00F141F4" w:rsidRDefault="00F141F4">
      <w:pPr>
        <w:pStyle w:val="ListParagraph"/>
        <w:tabs>
          <w:tab w:val="left" w:pos="360"/>
        </w:tabs>
        <w:spacing w:before="0"/>
        <w:ind w:left="0" w:firstLine="0"/>
        <w:rPr>
          <w:rFonts w:cs="Times New Roman"/>
          <w:szCs w:val="24"/>
        </w:rPr>
      </w:pPr>
    </w:p>
    <w:p w:rsidR="00835447" w:rsidP="00F141F4" w:rsidRDefault="00835447">
      <w:pPr>
        <w:pStyle w:val="ListParagraph"/>
        <w:tabs>
          <w:tab w:val="left" w:pos="360"/>
        </w:tabs>
        <w:spacing w:before="0"/>
        <w:ind w:left="0" w:firstLine="0"/>
        <w:rPr>
          <w:rFonts w:cs="Times New Roman"/>
          <w:b/>
          <w:szCs w:val="24"/>
        </w:rPr>
      </w:pPr>
      <w:r>
        <w:t xml:space="preserve">Most responses to this information collection request are not confidential; however, birth dates are </w:t>
      </w:r>
      <w:r w:rsidRPr="001B6C33">
        <w:t>required</w:t>
      </w:r>
      <w:r>
        <w:t xml:space="preserve"> on the community harvest permit log, the ceremonial or educational permit harvest log, and the SHARC applications. Birthdates are confidential under the Privacy Act (5 U.S.C. 552a).</w:t>
      </w:r>
    </w:p>
    <w:p w:rsidR="00835447" w:rsidP="00835447" w:rsidRDefault="00835447">
      <w:pPr>
        <w:pStyle w:val="ListParagraph"/>
        <w:tabs>
          <w:tab w:val="left" w:pos="360"/>
        </w:tabs>
        <w:spacing w:before="80"/>
        <w:ind w:left="0" w:firstLine="0"/>
        <w:rPr>
          <w:rFonts w:cs="Times New Roman"/>
          <w:b/>
          <w:szCs w:val="24"/>
        </w:rPr>
      </w:pPr>
    </w:p>
    <w:p w:rsidRPr="00453AEC" w:rsidR="00453AEC" w:rsidP="00453AEC" w:rsidRDefault="00453AEC">
      <w:pPr>
        <w:autoSpaceDE/>
        <w:autoSpaceDN/>
        <w:rPr>
          <w:rFonts w:eastAsia="Times New Roman" w:cs="Times New Roman"/>
          <w:szCs w:val="24"/>
        </w:rPr>
      </w:pPr>
      <w:r w:rsidRPr="00453AEC">
        <w:rPr>
          <w:rFonts w:eastAsia="Times New Roman" w:cs="Times New Roman"/>
          <w:szCs w:val="24"/>
        </w:rPr>
        <w:t>The System of Records Notice (SORN) that cover</w:t>
      </w:r>
      <w:r>
        <w:rPr>
          <w:rFonts w:eastAsia="Times New Roman" w:cs="Times New Roman"/>
          <w:szCs w:val="24"/>
        </w:rPr>
        <w:t>s</w:t>
      </w:r>
      <w:r w:rsidRPr="00453AEC">
        <w:rPr>
          <w:rFonts w:eastAsia="Times New Roman" w:cs="Times New Roman"/>
          <w:szCs w:val="24"/>
        </w:rPr>
        <w:t xml:space="preserve"> this information collection is </w:t>
      </w:r>
      <w:hyperlink w:history="1" r:id="rId21">
        <w:r w:rsidRPr="00453AEC">
          <w:rPr>
            <w:rFonts w:eastAsia="Times New Roman" w:cs="Times New Roman"/>
            <w:color w:val="0000FF"/>
            <w:szCs w:val="24"/>
            <w:u w:val="single"/>
          </w:rPr>
          <w:t>COMMERCE/NOAA-19, Permits and Registrations for United States Federally Regulated Fisheries</w:t>
        </w:r>
      </w:hyperlink>
      <w:r w:rsidRPr="00453AEC">
        <w:rPr>
          <w:rFonts w:eastAsia="Times New Roman" w:cs="Times New Roman"/>
          <w:szCs w:val="24"/>
        </w:rPr>
        <w:t xml:space="preserve">. An amended Privacy Act SORN for COMMERCE/NOAA-19 was published in the </w:t>
      </w:r>
      <w:r w:rsidRPr="00453AEC">
        <w:rPr>
          <w:rFonts w:eastAsia="Times New Roman" w:cs="Times New Roman"/>
          <w:i/>
          <w:szCs w:val="24"/>
        </w:rPr>
        <w:t>Federal Register</w:t>
      </w:r>
      <w:r w:rsidRPr="00453AEC">
        <w:rPr>
          <w:rFonts w:eastAsia="Times New Roman" w:cs="Times New Roman"/>
          <w:szCs w:val="24"/>
        </w:rPr>
        <w:t xml:space="preserve"> on August 7, 2015 (80 FR 47457), and became effective September 15, 2015 (80 FR 55327).</w:t>
      </w:r>
    </w:p>
    <w:p w:rsidR="00453AEC" w:rsidP="00453AEC" w:rsidRDefault="00453AEC">
      <w:pPr>
        <w:rPr>
          <w:rFonts w:eastAsia="Arial" w:cs="Times New Roman"/>
          <w:szCs w:val="24"/>
          <w:lang w:bidi="en-US"/>
        </w:rPr>
      </w:pPr>
    </w:p>
    <w:p w:rsidRPr="00453AEC" w:rsidR="00453AEC" w:rsidP="00453AEC" w:rsidRDefault="00453AEC">
      <w:pPr>
        <w:rPr>
          <w:rFonts w:eastAsia="Arial" w:cs="Times New Roman"/>
          <w:szCs w:val="24"/>
          <w:lang w:bidi="en-US"/>
        </w:rPr>
      </w:pPr>
      <w:r w:rsidRPr="00453AEC">
        <w:rPr>
          <w:rFonts w:eastAsia="Arial" w:cs="Times New Roman"/>
          <w:szCs w:val="24"/>
          <w:lang w:bidi="en-US"/>
        </w:rPr>
        <w:t xml:space="preserve">The Privacy Impact Assessment that covers this information collection is </w:t>
      </w:r>
      <w:hyperlink w:history="1" r:id="rId22">
        <w:r w:rsidRPr="00453AEC">
          <w:rPr>
            <w:rFonts w:eastAsia="Arial" w:cs="Times New Roman"/>
            <w:color w:val="0000FF"/>
            <w:szCs w:val="24"/>
            <w:u w:val="single"/>
            <w:lang w:bidi="en-US"/>
          </w:rPr>
          <w:t>NOAA NMFS Alaska Region Local Area Network (NOAA4700)</w:t>
        </w:r>
      </w:hyperlink>
      <w:r w:rsidRPr="00453AEC">
        <w:rPr>
          <w:rFonts w:eastAsia="Arial" w:cs="Times New Roman"/>
          <w:szCs w:val="24"/>
          <w:lang w:bidi="en-US"/>
        </w:rPr>
        <w:t>.</w:t>
      </w:r>
    </w:p>
    <w:p w:rsidR="005D739D" w:rsidP="005D739D" w:rsidRDefault="005D739D">
      <w:pPr>
        <w:widowControl/>
        <w:tabs>
          <w:tab w:val="left" w:pos="-1180"/>
        </w:tabs>
        <w:adjustRightInd w:val="0"/>
        <w:rPr>
          <w:rFonts w:eastAsia="Times New Roman" w:cs="Times New Roman"/>
          <w:szCs w:val="24"/>
        </w:rPr>
      </w:pPr>
    </w:p>
    <w:p w:rsidRPr="005D739D" w:rsidR="005D739D" w:rsidP="005D739D" w:rsidRDefault="005D739D">
      <w:pPr>
        <w:widowControl/>
        <w:tabs>
          <w:tab w:val="left" w:pos="-1180"/>
        </w:tabs>
        <w:adjustRightInd w:val="0"/>
        <w:rPr>
          <w:rFonts w:eastAsia="Times New Roman" w:cs="Times New Roman"/>
          <w:szCs w:val="24"/>
        </w:rPr>
      </w:pPr>
      <w:r w:rsidRPr="005D739D">
        <w:rPr>
          <w:rFonts w:eastAsia="Times New Roman" w:cs="Times New Roman"/>
          <w:szCs w:val="24"/>
        </w:rPr>
        <w:t>The marking of fishing gear is not confidential. There is no assurance of confidentiality provided, as marking of gear occurs on an individual basis.</w:t>
      </w:r>
    </w:p>
    <w:p w:rsidR="00835447" w:rsidP="00835447" w:rsidRDefault="00835447">
      <w:pPr>
        <w:pStyle w:val="ListParagraph"/>
        <w:tabs>
          <w:tab w:val="left" w:pos="360"/>
        </w:tabs>
        <w:spacing w:before="80"/>
        <w:ind w:left="0" w:firstLine="0"/>
        <w:rPr>
          <w:rFonts w:cs="Times New Roman"/>
          <w:b/>
          <w:szCs w:val="24"/>
        </w:rPr>
      </w:pPr>
    </w:p>
    <w:p w:rsidRPr="00BD7237" w:rsidR="008E61C9" w:rsidP="00BD7237" w:rsidRDefault="001477A3">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E61C9" w:rsidP="00BD7237" w:rsidRDefault="008E61C9">
      <w:pPr>
        <w:spacing w:line="259" w:lineRule="auto"/>
        <w:rPr>
          <w:rFonts w:cs="Times New Roman"/>
          <w:szCs w:val="24"/>
        </w:rPr>
      </w:pPr>
    </w:p>
    <w:p w:rsidRPr="009D604A" w:rsidR="009D604A" w:rsidP="009D604A" w:rsidRDefault="009D604A">
      <w:pPr>
        <w:tabs>
          <w:tab w:val="left" w:pos="360"/>
          <w:tab w:val="left" w:pos="720"/>
          <w:tab w:val="left" w:pos="1080"/>
        </w:tabs>
        <w:adjustRightInd w:val="0"/>
        <w:rPr>
          <w:rFonts w:eastAsia="Times New Roman" w:cs="Times New Roman"/>
          <w:szCs w:val="24"/>
        </w:rPr>
      </w:pPr>
      <w:r w:rsidRPr="009D604A">
        <w:rPr>
          <w:rFonts w:eastAsia="Times New Roman" w:cs="Times New Roman"/>
          <w:szCs w:val="24"/>
        </w:rPr>
        <w:t>This information collection does not involve information of a sensitive nature.</w:t>
      </w:r>
    </w:p>
    <w:p w:rsidR="00835447" w:rsidP="00BD7237" w:rsidRDefault="00835447">
      <w:pPr>
        <w:spacing w:line="259" w:lineRule="auto"/>
        <w:rPr>
          <w:rFonts w:cs="Times New Roman"/>
          <w:szCs w:val="24"/>
        </w:rPr>
      </w:pPr>
    </w:p>
    <w:p w:rsidR="00444391" w:rsidP="00BD7237" w:rsidRDefault="00444391">
      <w:pPr>
        <w:spacing w:line="259" w:lineRule="auto"/>
        <w:rPr>
          <w:rFonts w:cs="Times New Roman"/>
          <w:szCs w:val="24"/>
        </w:rPr>
        <w:sectPr w:rsidR="00444391" w:rsidSect="00252B33">
          <w:footerReference w:type="default" r:id="rId23"/>
          <w:pgSz w:w="12240" w:h="15840"/>
          <w:pgMar w:top="1080" w:right="1080" w:bottom="1195" w:left="1080" w:header="0" w:footer="1008" w:gutter="0"/>
          <w:cols w:space="720"/>
        </w:sectPr>
      </w:pPr>
    </w:p>
    <w:p w:rsidRPr="00BD7237" w:rsidR="00835447" w:rsidP="00BD7237" w:rsidRDefault="00835447">
      <w:pPr>
        <w:spacing w:line="259" w:lineRule="auto"/>
        <w:rPr>
          <w:rFonts w:cs="Times New Roman"/>
          <w:szCs w:val="24"/>
        </w:rPr>
      </w:pPr>
    </w:p>
    <w:p w:rsidRPr="00BD7237" w:rsidR="008E61C9" w:rsidP="00BD7237" w:rsidRDefault="001477A3">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Provide estimates of the hour burden of the collection of information.</w:t>
      </w:r>
    </w:p>
    <w:p w:rsidR="00835447" w:rsidP="00BD7237" w:rsidRDefault="00835447">
      <w:pPr>
        <w:spacing w:line="259" w:lineRule="auto"/>
        <w:ind w:hanging="43"/>
        <w:jc w:val="center"/>
        <w:rPr>
          <w:rFonts w:cs="Times New Roman"/>
          <w:b/>
          <w:color w:val="FF0000"/>
          <w:szCs w:val="24"/>
        </w:rPr>
      </w:pPr>
    </w:p>
    <w:tbl>
      <w:tblPr>
        <w:tblW w:w="0" w:type="auto"/>
        <w:jc w:val="center"/>
        <w:tblLayout w:type="fixed"/>
        <w:tblLook w:val="04A0" w:firstRow="1" w:lastRow="0" w:firstColumn="1" w:lastColumn="0" w:noHBand="0" w:noVBand="1"/>
      </w:tblPr>
      <w:tblGrid>
        <w:gridCol w:w="2808"/>
        <w:gridCol w:w="1710"/>
        <w:gridCol w:w="1350"/>
        <w:gridCol w:w="1170"/>
        <w:gridCol w:w="1260"/>
        <w:gridCol w:w="1350"/>
        <w:gridCol w:w="1143"/>
        <w:gridCol w:w="1377"/>
        <w:gridCol w:w="1428"/>
      </w:tblGrid>
      <w:tr w:rsidRPr="00D64DF9" w:rsidR="00F84C34" w:rsidTr="003176F1">
        <w:trPr>
          <w:trHeight w:val="1362"/>
          <w:jc w:val="center"/>
        </w:trPr>
        <w:tc>
          <w:tcPr>
            <w:tcW w:w="2808"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3176F1" w:rsidR="00D64DF9" w:rsidP="00D64DF9" w:rsidRDefault="00D64DF9">
            <w:pPr>
              <w:widowControl/>
              <w:autoSpaceDE/>
              <w:autoSpaceDN/>
              <w:jc w:val="center"/>
              <w:rPr>
                <w:rFonts w:eastAsia="Times New Roman" w:asciiTheme="minorHAnsi" w:hAnsiTheme="minorHAnsi" w:cstheme="minorHAnsi"/>
                <w:b/>
                <w:bCs/>
                <w:color w:val="000000"/>
                <w:sz w:val="18"/>
                <w:szCs w:val="18"/>
              </w:rPr>
            </w:pPr>
            <w:r w:rsidRPr="003176F1">
              <w:rPr>
                <w:rFonts w:eastAsia="Times New Roman" w:asciiTheme="minorHAnsi" w:hAnsiTheme="minorHAnsi" w:cstheme="minorHAnsi"/>
                <w:b/>
                <w:bCs/>
                <w:color w:val="000000"/>
                <w:sz w:val="18"/>
                <w:szCs w:val="18"/>
              </w:rPr>
              <w:t>Information Collection</w:t>
            </w:r>
          </w:p>
        </w:tc>
        <w:tc>
          <w:tcPr>
            <w:tcW w:w="1710" w:type="dxa"/>
            <w:tcBorders>
              <w:top w:val="single" w:color="auto" w:sz="8" w:space="0"/>
              <w:left w:val="nil"/>
              <w:bottom w:val="single" w:color="auto" w:sz="8" w:space="0"/>
              <w:right w:val="single" w:color="000000" w:sz="8" w:space="0"/>
            </w:tcBorders>
            <w:shd w:val="clear" w:color="000000" w:fill="BDD7EE"/>
            <w:vAlign w:val="center"/>
            <w:hideMark/>
          </w:tcPr>
          <w:p w:rsidRPr="003176F1" w:rsidR="00D64DF9" w:rsidP="00D64DF9" w:rsidRDefault="00D64DF9">
            <w:pPr>
              <w:widowControl/>
              <w:autoSpaceDE/>
              <w:autoSpaceDN/>
              <w:jc w:val="center"/>
              <w:rPr>
                <w:rFonts w:eastAsia="Times New Roman" w:asciiTheme="minorHAnsi" w:hAnsiTheme="minorHAnsi" w:cstheme="minorHAnsi"/>
                <w:b/>
                <w:bCs/>
                <w:color w:val="000000"/>
                <w:sz w:val="18"/>
                <w:szCs w:val="18"/>
              </w:rPr>
            </w:pPr>
            <w:r w:rsidRPr="003176F1">
              <w:rPr>
                <w:rFonts w:eastAsia="Times New Roman" w:asciiTheme="minorHAnsi" w:hAnsiTheme="minorHAnsi" w:cstheme="minorHAnsi"/>
                <w:b/>
                <w:bCs/>
                <w:color w:val="000000"/>
                <w:sz w:val="18"/>
                <w:szCs w:val="18"/>
              </w:rPr>
              <w:t>Type of Respondent (e.g., Occupational Title)</w:t>
            </w:r>
          </w:p>
        </w:tc>
        <w:tc>
          <w:tcPr>
            <w:tcW w:w="1350" w:type="dxa"/>
            <w:tcBorders>
              <w:top w:val="single" w:color="auto" w:sz="8" w:space="0"/>
              <w:left w:val="nil"/>
              <w:bottom w:val="single" w:color="auto" w:sz="8" w:space="0"/>
              <w:right w:val="single" w:color="000000" w:sz="8" w:space="0"/>
            </w:tcBorders>
            <w:shd w:val="clear" w:color="000000" w:fill="BDD7EE"/>
            <w:vAlign w:val="center"/>
            <w:hideMark/>
          </w:tcPr>
          <w:p w:rsidRPr="003176F1" w:rsidR="00D64DF9" w:rsidP="002C467B" w:rsidRDefault="00D64DF9">
            <w:pPr>
              <w:widowControl/>
              <w:autoSpaceDE/>
              <w:autoSpaceDN/>
              <w:jc w:val="center"/>
              <w:rPr>
                <w:rFonts w:eastAsia="Times New Roman" w:asciiTheme="minorHAnsi" w:hAnsiTheme="minorHAnsi" w:cstheme="minorHAnsi"/>
                <w:b/>
                <w:bCs/>
                <w:color w:val="000000"/>
                <w:sz w:val="18"/>
                <w:szCs w:val="18"/>
              </w:rPr>
            </w:pPr>
            <w:r w:rsidRPr="003176F1">
              <w:rPr>
                <w:rFonts w:eastAsia="Times New Roman" w:asciiTheme="minorHAnsi" w:hAnsiTheme="minorHAnsi" w:cstheme="minorHAnsi"/>
                <w:b/>
                <w:bCs/>
                <w:color w:val="000000"/>
                <w:sz w:val="18"/>
                <w:szCs w:val="18"/>
              </w:rPr>
              <w:t># of Respondents/year</w:t>
            </w:r>
            <w:r w:rsidRPr="003176F1">
              <w:rPr>
                <w:rFonts w:eastAsia="Times New Roman" w:asciiTheme="minorHAnsi" w:hAnsiTheme="minorHAnsi" w:cstheme="minorHAnsi"/>
                <w:b/>
                <w:bCs/>
                <w:color w:val="000000"/>
                <w:sz w:val="18"/>
                <w:szCs w:val="18"/>
              </w:rPr>
              <w:br/>
              <w:t>(a)</w:t>
            </w:r>
            <w:r w:rsidRPr="003176F1" w:rsidR="002E4D58">
              <w:rPr>
                <w:rFonts w:asciiTheme="minorHAnsi" w:hAnsiTheme="minorHAnsi" w:cstheme="minorHAnsi"/>
                <w:color w:val="000000"/>
                <w:sz w:val="18"/>
                <w:szCs w:val="18"/>
                <w:vertAlign w:val="superscript"/>
              </w:rPr>
              <w:t xml:space="preserve"> </w:t>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3176F1" w:rsidR="00D64DF9" w:rsidP="00D64DF9" w:rsidRDefault="00D64DF9">
            <w:pPr>
              <w:widowControl/>
              <w:autoSpaceDE/>
              <w:autoSpaceDN/>
              <w:jc w:val="center"/>
              <w:rPr>
                <w:rFonts w:eastAsia="Times New Roman" w:asciiTheme="minorHAnsi" w:hAnsiTheme="minorHAnsi" w:cstheme="minorHAnsi"/>
                <w:b/>
                <w:bCs/>
                <w:color w:val="000000"/>
                <w:sz w:val="18"/>
                <w:szCs w:val="18"/>
              </w:rPr>
            </w:pPr>
            <w:r w:rsidRPr="003176F1">
              <w:rPr>
                <w:rFonts w:eastAsia="Times New Roman" w:asciiTheme="minorHAnsi" w:hAnsiTheme="minorHAnsi" w:cstheme="minorHAnsi"/>
                <w:b/>
                <w:bCs/>
                <w:color w:val="000000"/>
                <w:sz w:val="18"/>
                <w:szCs w:val="18"/>
              </w:rPr>
              <w:t>Annual # of Responses / Respondent</w:t>
            </w:r>
            <w:r w:rsidRPr="003176F1">
              <w:rPr>
                <w:rFonts w:eastAsia="Times New Roman" w:asciiTheme="minorHAnsi" w:hAnsiTheme="minorHAnsi" w:cstheme="minorHAnsi"/>
                <w:b/>
                <w:bCs/>
                <w:color w:val="000000"/>
                <w:sz w:val="18"/>
                <w:szCs w:val="18"/>
              </w:rPr>
              <w:br/>
              <w:t>(b)</w:t>
            </w:r>
          </w:p>
        </w:tc>
        <w:tc>
          <w:tcPr>
            <w:tcW w:w="1260" w:type="dxa"/>
            <w:tcBorders>
              <w:top w:val="single" w:color="auto" w:sz="8" w:space="0"/>
              <w:left w:val="nil"/>
              <w:bottom w:val="single" w:color="auto" w:sz="8" w:space="0"/>
              <w:right w:val="single" w:color="auto" w:sz="8" w:space="0"/>
            </w:tcBorders>
            <w:shd w:val="clear" w:color="000000" w:fill="BDD7EE"/>
            <w:vAlign w:val="center"/>
            <w:hideMark/>
          </w:tcPr>
          <w:p w:rsidRPr="003176F1" w:rsidR="00D64DF9" w:rsidP="00B01FEF" w:rsidRDefault="00D64DF9">
            <w:pPr>
              <w:widowControl/>
              <w:autoSpaceDE/>
              <w:autoSpaceDN/>
              <w:jc w:val="center"/>
              <w:rPr>
                <w:rFonts w:eastAsia="Times New Roman" w:asciiTheme="minorHAnsi" w:hAnsiTheme="minorHAnsi" w:cstheme="minorHAnsi"/>
                <w:b/>
                <w:bCs/>
                <w:color w:val="000000"/>
                <w:sz w:val="18"/>
                <w:szCs w:val="18"/>
              </w:rPr>
            </w:pPr>
            <w:r w:rsidRPr="003176F1">
              <w:rPr>
                <w:rFonts w:eastAsia="Times New Roman" w:asciiTheme="minorHAnsi" w:hAnsiTheme="minorHAnsi" w:cstheme="minorHAnsi"/>
                <w:b/>
                <w:bCs/>
                <w:color w:val="000000"/>
                <w:sz w:val="18"/>
                <w:szCs w:val="18"/>
              </w:rPr>
              <w:t xml:space="preserve"> Total # of Annual Responses</w:t>
            </w:r>
            <w:r w:rsidRPr="003176F1">
              <w:rPr>
                <w:rFonts w:eastAsia="Times New Roman" w:asciiTheme="minorHAnsi" w:hAnsiTheme="minorHAnsi" w:cstheme="minorHAnsi"/>
                <w:b/>
                <w:bCs/>
                <w:color w:val="000000"/>
                <w:sz w:val="18"/>
                <w:szCs w:val="18"/>
              </w:rPr>
              <w:br/>
              <w:t>(c) = (a) x (b)</w:t>
            </w:r>
            <w:r w:rsidRPr="003176F1" w:rsidR="002E4D58">
              <w:rPr>
                <w:rFonts w:asciiTheme="minorHAnsi" w:hAnsiTheme="minorHAnsi" w:cstheme="minorHAnsi"/>
                <w:color w:val="000000"/>
                <w:sz w:val="18"/>
                <w:szCs w:val="18"/>
                <w:u w:val="single"/>
                <w:vertAlign w:val="superscript"/>
              </w:rPr>
              <w:t xml:space="preserve"> </w:t>
            </w:r>
          </w:p>
        </w:tc>
        <w:tc>
          <w:tcPr>
            <w:tcW w:w="1350" w:type="dxa"/>
            <w:tcBorders>
              <w:top w:val="single" w:color="auto" w:sz="8" w:space="0"/>
              <w:left w:val="nil"/>
              <w:bottom w:val="single" w:color="auto" w:sz="8" w:space="0"/>
              <w:right w:val="single" w:color="auto" w:sz="8" w:space="0"/>
            </w:tcBorders>
            <w:shd w:val="clear" w:color="000000" w:fill="BDD7EE"/>
            <w:vAlign w:val="center"/>
            <w:hideMark/>
          </w:tcPr>
          <w:p w:rsidRPr="003176F1" w:rsidR="00D64DF9" w:rsidP="00D64DF9" w:rsidRDefault="00D64DF9">
            <w:pPr>
              <w:widowControl/>
              <w:autoSpaceDE/>
              <w:autoSpaceDN/>
              <w:jc w:val="center"/>
              <w:rPr>
                <w:rFonts w:eastAsia="Times New Roman" w:asciiTheme="minorHAnsi" w:hAnsiTheme="minorHAnsi" w:cstheme="minorHAnsi"/>
                <w:b/>
                <w:bCs/>
                <w:color w:val="000000"/>
                <w:sz w:val="18"/>
                <w:szCs w:val="18"/>
              </w:rPr>
            </w:pPr>
            <w:r w:rsidRPr="003176F1">
              <w:rPr>
                <w:rFonts w:eastAsia="Times New Roman" w:asciiTheme="minorHAnsi" w:hAnsiTheme="minorHAnsi" w:cstheme="minorHAnsi"/>
                <w:b/>
                <w:bCs/>
                <w:color w:val="000000"/>
                <w:sz w:val="18"/>
                <w:szCs w:val="18"/>
              </w:rPr>
              <w:t>Burden Hrs / Response</w:t>
            </w:r>
            <w:r w:rsidRPr="003176F1">
              <w:rPr>
                <w:rFonts w:eastAsia="Times New Roman" w:asciiTheme="minorHAnsi" w:hAnsiTheme="minorHAnsi" w:cstheme="minorHAnsi"/>
                <w:b/>
                <w:bCs/>
                <w:color w:val="000000"/>
                <w:sz w:val="18"/>
                <w:szCs w:val="18"/>
              </w:rPr>
              <w:br/>
              <w:t>(d)</w:t>
            </w:r>
          </w:p>
        </w:tc>
        <w:tc>
          <w:tcPr>
            <w:tcW w:w="1143" w:type="dxa"/>
            <w:tcBorders>
              <w:top w:val="single" w:color="auto" w:sz="8" w:space="0"/>
              <w:left w:val="nil"/>
              <w:bottom w:val="single" w:color="auto" w:sz="8" w:space="0"/>
              <w:right w:val="single" w:color="auto" w:sz="8" w:space="0"/>
            </w:tcBorders>
            <w:shd w:val="clear" w:color="000000" w:fill="BDD7EE"/>
            <w:vAlign w:val="center"/>
            <w:hideMark/>
          </w:tcPr>
          <w:p w:rsidRPr="003176F1" w:rsidR="00D64DF9" w:rsidP="00D64DF9" w:rsidRDefault="00D64DF9">
            <w:pPr>
              <w:widowControl/>
              <w:autoSpaceDE/>
              <w:autoSpaceDN/>
              <w:jc w:val="center"/>
              <w:rPr>
                <w:rFonts w:eastAsia="Times New Roman" w:asciiTheme="minorHAnsi" w:hAnsiTheme="minorHAnsi" w:cstheme="minorHAnsi"/>
                <w:b/>
                <w:bCs/>
                <w:color w:val="000000"/>
                <w:sz w:val="18"/>
                <w:szCs w:val="18"/>
              </w:rPr>
            </w:pPr>
            <w:r w:rsidRPr="003176F1">
              <w:rPr>
                <w:rFonts w:eastAsia="Times New Roman" w:asciiTheme="minorHAnsi" w:hAnsiTheme="minorHAnsi" w:cstheme="minorHAnsi"/>
                <w:b/>
                <w:bCs/>
                <w:color w:val="000000"/>
                <w:sz w:val="18"/>
                <w:szCs w:val="18"/>
              </w:rPr>
              <w:t>Total Annual Burden Hrs</w:t>
            </w:r>
            <w:r w:rsidRPr="003176F1">
              <w:rPr>
                <w:rFonts w:eastAsia="Times New Roman" w:asciiTheme="minorHAnsi" w:hAnsiTheme="minorHAnsi" w:cstheme="minorHAnsi"/>
                <w:b/>
                <w:bCs/>
                <w:color w:val="000000"/>
                <w:sz w:val="18"/>
                <w:szCs w:val="18"/>
              </w:rPr>
              <w:br/>
              <w:t>(e)  = (c) x (d)</w:t>
            </w:r>
          </w:p>
        </w:tc>
        <w:tc>
          <w:tcPr>
            <w:tcW w:w="1377" w:type="dxa"/>
            <w:tcBorders>
              <w:top w:val="single" w:color="auto" w:sz="8" w:space="0"/>
              <w:left w:val="nil"/>
              <w:bottom w:val="single" w:color="auto" w:sz="8" w:space="0"/>
              <w:right w:val="single" w:color="auto" w:sz="8" w:space="0"/>
            </w:tcBorders>
            <w:shd w:val="clear" w:color="000000" w:fill="BDD7EE"/>
            <w:vAlign w:val="center"/>
            <w:hideMark/>
          </w:tcPr>
          <w:p w:rsidRPr="003176F1" w:rsidR="00D64DF9" w:rsidP="002C467B" w:rsidRDefault="00D64DF9">
            <w:pPr>
              <w:widowControl/>
              <w:autoSpaceDE/>
              <w:autoSpaceDN/>
              <w:jc w:val="center"/>
              <w:rPr>
                <w:rFonts w:eastAsia="Times New Roman" w:asciiTheme="minorHAnsi" w:hAnsiTheme="minorHAnsi" w:cstheme="minorHAnsi"/>
                <w:b/>
                <w:bCs/>
                <w:color w:val="000000"/>
                <w:sz w:val="18"/>
                <w:szCs w:val="18"/>
              </w:rPr>
            </w:pPr>
            <w:r w:rsidRPr="003176F1">
              <w:rPr>
                <w:rFonts w:eastAsia="Times New Roman" w:asciiTheme="minorHAnsi" w:hAnsiTheme="minorHAnsi" w:cstheme="minorHAnsi"/>
                <w:b/>
                <w:bCs/>
                <w:color w:val="000000"/>
                <w:sz w:val="18"/>
                <w:szCs w:val="18"/>
              </w:rPr>
              <w:t xml:space="preserve">Hourly Wage </w:t>
            </w:r>
            <w:r w:rsidRPr="003176F1">
              <w:rPr>
                <w:rFonts w:eastAsia="Times New Roman" w:asciiTheme="minorHAnsi" w:hAnsiTheme="minorHAnsi" w:cstheme="minorHAnsi"/>
                <w:b/>
                <w:bCs/>
                <w:color w:val="000000" w:themeColor="text1"/>
                <w:sz w:val="18"/>
                <w:szCs w:val="18"/>
              </w:rPr>
              <w:t>Rate</w:t>
            </w:r>
            <w:r w:rsidRPr="003176F1" w:rsidR="002C467B">
              <w:rPr>
                <w:rFonts w:eastAsia="Times New Roman" w:asciiTheme="minorHAnsi" w:hAnsiTheme="minorHAnsi" w:cstheme="minorHAnsi"/>
                <w:b/>
                <w:bCs/>
                <w:color w:val="000000" w:themeColor="text1"/>
                <w:sz w:val="18"/>
                <w:szCs w:val="18"/>
                <w:vertAlign w:val="superscript"/>
              </w:rPr>
              <w:t>/</w:t>
            </w:r>
            <w:r w:rsidRPr="003176F1" w:rsidR="002C467B">
              <w:rPr>
                <w:rFonts w:eastAsia="Times New Roman" w:asciiTheme="minorHAnsi" w:hAnsiTheme="minorHAnsi" w:cstheme="minorHAnsi"/>
                <w:b/>
                <w:bCs/>
                <w:color w:val="000000" w:themeColor="text1"/>
                <w:sz w:val="18"/>
                <w:szCs w:val="18"/>
                <w:u w:val="single"/>
                <w:vertAlign w:val="superscript"/>
              </w:rPr>
              <w:t>1</w:t>
            </w:r>
            <w:r w:rsidRPr="003176F1">
              <w:rPr>
                <w:rFonts w:eastAsia="Times New Roman" w:asciiTheme="minorHAnsi" w:hAnsiTheme="minorHAnsi" w:cstheme="minorHAnsi"/>
                <w:b/>
                <w:bCs/>
                <w:color w:val="000000"/>
                <w:sz w:val="18"/>
                <w:szCs w:val="18"/>
                <w:vertAlign w:val="superscript"/>
              </w:rPr>
              <w:t xml:space="preserve"> </w:t>
            </w:r>
            <w:r w:rsidRPr="003176F1">
              <w:rPr>
                <w:rFonts w:eastAsia="Times New Roman" w:asciiTheme="minorHAnsi" w:hAnsiTheme="minorHAnsi" w:cstheme="minorHAnsi"/>
                <w:b/>
                <w:bCs/>
                <w:color w:val="000000"/>
                <w:sz w:val="18"/>
                <w:szCs w:val="18"/>
              </w:rPr>
              <w:t xml:space="preserve"> (for Type of Respondent)</w:t>
            </w:r>
            <w:r w:rsidRPr="003176F1">
              <w:rPr>
                <w:rFonts w:eastAsia="Times New Roman" w:asciiTheme="minorHAnsi" w:hAnsiTheme="minorHAnsi" w:cstheme="minorHAnsi"/>
                <w:b/>
                <w:bCs/>
                <w:color w:val="000000"/>
                <w:sz w:val="18"/>
                <w:szCs w:val="18"/>
              </w:rPr>
              <w:br/>
              <w:t>(f)</w:t>
            </w:r>
          </w:p>
        </w:tc>
        <w:tc>
          <w:tcPr>
            <w:tcW w:w="1428" w:type="dxa"/>
            <w:tcBorders>
              <w:top w:val="single" w:color="auto" w:sz="8" w:space="0"/>
              <w:left w:val="nil"/>
              <w:bottom w:val="single" w:color="auto" w:sz="8" w:space="0"/>
              <w:right w:val="single" w:color="auto" w:sz="8" w:space="0"/>
            </w:tcBorders>
            <w:shd w:val="clear" w:color="000000" w:fill="BDD7EE"/>
            <w:vAlign w:val="center"/>
            <w:hideMark/>
          </w:tcPr>
          <w:p w:rsidRPr="003176F1" w:rsidR="00D64DF9" w:rsidP="00D64DF9" w:rsidRDefault="00D64DF9">
            <w:pPr>
              <w:widowControl/>
              <w:autoSpaceDE/>
              <w:autoSpaceDN/>
              <w:jc w:val="center"/>
              <w:rPr>
                <w:rFonts w:eastAsia="Times New Roman" w:asciiTheme="minorHAnsi" w:hAnsiTheme="minorHAnsi" w:cstheme="minorHAnsi"/>
                <w:b/>
                <w:bCs/>
                <w:color w:val="000000"/>
                <w:sz w:val="18"/>
                <w:szCs w:val="18"/>
              </w:rPr>
            </w:pPr>
            <w:r w:rsidRPr="003176F1">
              <w:rPr>
                <w:rFonts w:eastAsia="Times New Roman" w:asciiTheme="minorHAnsi" w:hAnsiTheme="minorHAnsi" w:cstheme="minorHAnsi"/>
                <w:b/>
                <w:bCs/>
                <w:color w:val="000000"/>
                <w:sz w:val="18"/>
                <w:szCs w:val="18"/>
              </w:rPr>
              <w:t>Total Annual Wage Burden Costs</w:t>
            </w:r>
            <w:r w:rsidRPr="003176F1">
              <w:rPr>
                <w:rFonts w:eastAsia="Times New Roman" w:asciiTheme="minorHAnsi" w:hAnsiTheme="minorHAnsi" w:cstheme="minorHAnsi"/>
                <w:b/>
                <w:bCs/>
                <w:color w:val="000000"/>
                <w:sz w:val="18"/>
                <w:szCs w:val="18"/>
              </w:rPr>
              <w:br/>
              <w:t>(g) = (e) x (f)</w:t>
            </w:r>
          </w:p>
        </w:tc>
      </w:tr>
      <w:tr w:rsidRPr="00D64DF9" w:rsidR="00F84C34" w:rsidTr="003176F1">
        <w:trPr>
          <w:trHeight w:val="300"/>
          <w:jc w:val="center"/>
        </w:trPr>
        <w:tc>
          <w:tcPr>
            <w:tcW w:w="2808" w:type="dxa"/>
            <w:tcBorders>
              <w:top w:val="nil"/>
              <w:left w:val="single" w:color="auto" w:sz="8" w:space="0"/>
              <w:bottom w:val="single" w:color="auto" w:sz="4" w:space="0"/>
              <w:right w:val="single" w:color="auto" w:sz="4" w:space="0"/>
            </w:tcBorders>
            <w:shd w:val="clear" w:color="auto" w:fill="auto"/>
            <w:vAlign w:val="center"/>
            <w:hideMark/>
          </w:tcPr>
          <w:p w:rsidRPr="00703904" w:rsidR="00703904" w:rsidP="00AC27ED" w:rsidRDefault="00703904">
            <w:pPr>
              <w:pStyle w:val="ListParagraph"/>
              <w:tabs>
                <w:tab w:val="left" w:pos="360"/>
              </w:tabs>
              <w:spacing w:before="0"/>
              <w:ind w:left="0" w:firstLine="0"/>
              <w:rPr>
                <w:rFonts w:asciiTheme="minorHAnsi" w:hAnsiTheme="minorHAnsi" w:cstheme="minorHAnsi"/>
                <w:sz w:val="16"/>
                <w:szCs w:val="16"/>
              </w:rPr>
            </w:pPr>
            <w:r w:rsidRPr="00703904">
              <w:rPr>
                <w:rFonts w:asciiTheme="minorHAnsi" w:hAnsiTheme="minorHAnsi" w:cstheme="minorHAnsi"/>
                <w:sz w:val="16"/>
                <w:szCs w:val="16"/>
              </w:rPr>
              <w:t xml:space="preserve">Application for Subsistence Halibut Registration Certificate (SHARC) Rural Resident </w:t>
            </w:r>
          </w:p>
        </w:tc>
        <w:tc>
          <w:tcPr>
            <w:tcW w:w="1710" w:type="dxa"/>
            <w:tcBorders>
              <w:top w:val="nil"/>
              <w:left w:val="nil"/>
              <w:bottom w:val="single" w:color="auto" w:sz="4" w:space="0"/>
              <w:right w:val="single" w:color="auto" w:sz="4" w:space="0"/>
            </w:tcBorders>
            <w:shd w:val="clear" w:color="auto" w:fill="auto"/>
            <w:vAlign w:val="center"/>
            <w:hideMark/>
          </w:tcPr>
          <w:p w:rsidRPr="00D64DF9" w:rsidR="00703904" w:rsidP="00BC6774" w:rsidRDefault="00703904">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Fisherman</w:t>
            </w:r>
          </w:p>
        </w:tc>
        <w:tc>
          <w:tcPr>
            <w:tcW w:w="1350" w:type="dxa"/>
            <w:tcBorders>
              <w:top w:val="nil"/>
              <w:left w:val="nil"/>
              <w:bottom w:val="single" w:color="auto" w:sz="4" w:space="0"/>
              <w:right w:val="single" w:color="auto" w:sz="4" w:space="0"/>
            </w:tcBorders>
            <w:shd w:val="clear" w:color="auto" w:fill="auto"/>
            <w:vAlign w:val="center"/>
            <w:hideMark/>
          </w:tcPr>
          <w:p w:rsidRPr="00B40EF9" w:rsidR="00703904" w:rsidP="002C467B" w:rsidRDefault="00703904">
            <w:pPr>
              <w:widowControl/>
              <w:autoSpaceDE/>
              <w:autoSpaceDN/>
              <w:jc w:val="right"/>
              <w:rPr>
                <w:rFonts w:ascii="Calibri" w:hAnsi="Calibri" w:eastAsia="Times New Roman" w:cs="Calibri"/>
                <w:color w:val="000000"/>
                <w:sz w:val="18"/>
                <w:szCs w:val="18"/>
              </w:rPr>
            </w:pPr>
            <w:r w:rsidRPr="00B40EF9">
              <w:rPr>
                <w:rFonts w:ascii="Calibri" w:hAnsi="Calibri" w:eastAsia="Times New Roman" w:cs="Calibri"/>
                <w:color w:val="000000"/>
                <w:sz w:val="18"/>
                <w:szCs w:val="18"/>
              </w:rPr>
              <w:t>2</w:t>
            </w:r>
            <w:r w:rsidRPr="00B40EF9" w:rsidR="00B068BF">
              <w:rPr>
                <w:rFonts w:ascii="Calibri" w:hAnsi="Calibri" w:eastAsia="Times New Roman" w:cs="Calibri"/>
                <w:color w:val="000000"/>
                <w:sz w:val="18"/>
                <w:szCs w:val="18"/>
              </w:rPr>
              <w:t>,</w:t>
            </w:r>
            <w:r w:rsidRPr="00B40EF9">
              <w:rPr>
                <w:rFonts w:ascii="Calibri" w:hAnsi="Calibri" w:eastAsia="Times New Roman" w:cs="Calibri"/>
                <w:color w:val="000000"/>
                <w:sz w:val="18"/>
                <w:szCs w:val="18"/>
              </w:rPr>
              <w:t>330</w:t>
            </w:r>
            <w:r w:rsidRPr="002C467B" w:rsidR="002C467B">
              <w:rPr>
                <w:rFonts w:ascii="Calibri" w:hAnsi="Calibri" w:eastAsia="Times New Roman" w:cs="Calibri"/>
                <w:color w:val="000000"/>
                <w:sz w:val="18"/>
                <w:szCs w:val="18"/>
                <w:vertAlign w:val="superscript"/>
              </w:rPr>
              <w:t>/</w:t>
            </w:r>
            <w:r w:rsidR="002C467B">
              <w:rPr>
                <w:rFonts w:ascii="Calibri" w:hAnsi="Calibri" w:cs="Calibri"/>
                <w:color w:val="000000"/>
                <w:sz w:val="18"/>
                <w:szCs w:val="18"/>
                <w:u w:val="single"/>
                <w:vertAlign w:val="superscript"/>
              </w:rPr>
              <w:t>2</w:t>
            </w:r>
          </w:p>
        </w:tc>
        <w:tc>
          <w:tcPr>
            <w:tcW w:w="1170" w:type="dxa"/>
            <w:tcBorders>
              <w:top w:val="nil"/>
              <w:left w:val="nil"/>
              <w:bottom w:val="single" w:color="auto" w:sz="4" w:space="0"/>
              <w:right w:val="single" w:color="auto" w:sz="4" w:space="0"/>
            </w:tcBorders>
            <w:shd w:val="clear" w:color="auto" w:fill="auto"/>
            <w:vAlign w:val="center"/>
            <w:hideMark/>
          </w:tcPr>
          <w:p w:rsidRPr="00B40EF9" w:rsidR="00703904" w:rsidP="00901804" w:rsidRDefault="00703904">
            <w:pPr>
              <w:widowControl/>
              <w:autoSpaceDE/>
              <w:autoSpaceDN/>
              <w:jc w:val="right"/>
              <w:rPr>
                <w:rFonts w:ascii="Calibri" w:hAnsi="Calibri" w:eastAsia="Times New Roman" w:cs="Calibri"/>
                <w:color w:val="000000"/>
                <w:sz w:val="18"/>
                <w:szCs w:val="18"/>
              </w:rPr>
            </w:pPr>
            <w:r w:rsidRPr="00B40EF9">
              <w:rPr>
                <w:rFonts w:ascii="Calibri" w:hAnsi="Calibri" w:eastAsia="Times New Roman" w:cs="Calibri"/>
                <w:color w:val="000000"/>
                <w:sz w:val="18"/>
                <w:szCs w:val="18"/>
              </w:rPr>
              <w:t>1 </w:t>
            </w:r>
          </w:p>
        </w:tc>
        <w:tc>
          <w:tcPr>
            <w:tcW w:w="1260" w:type="dxa"/>
            <w:tcBorders>
              <w:top w:val="nil"/>
              <w:left w:val="nil"/>
              <w:bottom w:val="single" w:color="auto" w:sz="4" w:space="0"/>
              <w:right w:val="single" w:color="auto" w:sz="4" w:space="0"/>
            </w:tcBorders>
            <w:shd w:val="clear" w:color="auto" w:fill="auto"/>
            <w:vAlign w:val="center"/>
            <w:hideMark/>
          </w:tcPr>
          <w:p w:rsidR="00703904" w:rsidP="00901804" w:rsidRDefault="000E4757">
            <w:pPr>
              <w:widowControl/>
              <w:autoSpaceDE/>
              <w:autoSpaceDN/>
              <w:jc w:val="right"/>
              <w:rPr>
                <w:rFonts w:ascii="Calibri" w:hAnsi="Calibri" w:eastAsia="Times New Roman" w:cs="Calibri"/>
                <w:color w:val="000000"/>
                <w:sz w:val="18"/>
                <w:szCs w:val="18"/>
              </w:rPr>
            </w:pPr>
            <w:r>
              <w:rPr>
                <w:rFonts w:ascii="Calibri" w:hAnsi="Calibri" w:eastAsia="Times New Roman" w:cs="Calibri"/>
                <w:color w:val="000000"/>
                <w:sz w:val="18"/>
                <w:szCs w:val="18"/>
              </w:rPr>
              <w:t>1,280</w:t>
            </w:r>
            <w:r w:rsidR="00007B7D">
              <w:rPr>
                <w:rFonts w:ascii="Calibri" w:hAnsi="Calibri" w:eastAsia="Times New Roman" w:cs="Calibri"/>
                <w:color w:val="000000"/>
                <w:sz w:val="18"/>
                <w:szCs w:val="18"/>
              </w:rPr>
              <w:t xml:space="preserve"> paper</w:t>
            </w:r>
          </w:p>
          <w:p w:rsidRPr="00B40EF9" w:rsidR="00007B7D" w:rsidP="00901804" w:rsidRDefault="000E4757">
            <w:pPr>
              <w:widowControl/>
              <w:autoSpaceDE/>
              <w:autoSpaceDN/>
              <w:jc w:val="right"/>
              <w:rPr>
                <w:rFonts w:ascii="Calibri" w:hAnsi="Calibri" w:eastAsia="Times New Roman" w:cs="Calibri"/>
                <w:color w:val="000000"/>
                <w:sz w:val="18"/>
                <w:szCs w:val="18"/>
              </w:rPr>
            </w:pPr>
            <w:r>
              <w:rPr>
                <w:rFonts w:ascii="Calibri" w:hAnsi="Calibri" w:eastAsia="Times New Roman" w:cs="Calibri"/>
                <w:color w:val="000000"/>
                <w:sz w:val="18"/>
                <w:szCs w:val="18"/>
              </w:rPr>
              <w:t>1,050 onli</w:t>
            </w:r>
            <w:r w:rsidR="00007B7D">
              <w:rPr>
                <w:rFonts w:ascii="Calibri" w:hAnsi="Calibri" w:eastAsia="Times New Roman" w:cs="Calibri"/>
                <w:color w:val="000000"/>
                <w:sz w:val="18"/>
                <w:szCs w:val="18"/>
              </w:rPr>
              <w:t>ne</w:t>
            </w:r>
          </w:p>
        </w:tc>
        <w:tc>
          <w:tcPr>
            <w:tcW w:w="1350" w:type="dxa"/>
            <w:tcBorders>
              <w:top w:val="nil"/>
              <w:left w:val="nil"/>
              <w:bottom w:val="single" w:color="auto" w:sz="4" w:space="0"/>
              <w:right w:val="single" w:color="auto" w:sz="4" w:space="0"/>
            </w:tcBorders>
            <w:shd w:val="clear" w:color="auto" w:fill="auto"/>
            <w:vAlign w:val="center"/>
            <w:hideMark/>
          </w:tcPr>
          <w:p w:rsidR="00703904" w:rsidP="00901804" w:rsidRDefault="00C91688">
            <w:pPr>
              <w:widowControl/>
              <w:autoSpaceDE/>
              <w:autoSpaceDN/>
              <w:jc w:val="right"/>
              <w:rPr>
                <w:rFonts w:ascii="Calibri" w:hAnsi="Calibri" w:eastAsia="Times New Roman" w:cs="Calibri"/>
                <w:color w:val="000000"/>
                <w:sz w:val="18"/>
                <w:szCs w:val="18"/>
              </w:rPr>
            </w:pPr>
            <w:r>
              <w:rPr>
                <w:rFonts w:ascii="Calibri" w:hAnsi="Calibri" w:eastAsia="Times New Roman" w:cs="Calibri"/>
                <w:color w:val="000000"/>
                <w:sz w:val="18"/>
                <w:szCs w:val="18"/>
              </w:rPr>
              <w:t>1</w:t>
            </w:r>
            <w:r w:rsidRPr="00B40EF9" w:rsidR="00703904">
              <w:rPr>
                <w:rFonts w:ascii="Calibri" w:hAnsi="Calibri" w:eastAsia="Times New Roman" w:cs="Calibri"/>
                <w:color w:val="000000"/>
                <w:sz w:val="18"/>
                <w:szCs w:val="18"/>
              </w:rPr>
              <w:t>0 min</w:t>
            </w:r>
            <w:r w:rsidR="003930D7">
              <w:rPr>
                <w:rFonts w:ascii="Calibri" w:hAnsi="Calibri" w:eastAsia="Times New Roman" w:cs="Calibri"/>
                <w:color w:val="000000"/>
                <w:sz w:val="18"/>
                <w:szCs w:val="18"/>
              </w:rPr>
              <w:t>.</w:t>
            </w:r>
            <w:r w:rsidR="00E23089">
              <w:rPr>
                <w:rFonts w:ascii="Calibri" w:hAnsi="Calibri" w:eastAsia="Times New Roman" w:cs="Calibri"/>
                <w:color w:val="000000"/>
                <w:sz w:val="18"/>
                <w:szCs w:val="18"/>
              </w:rPr>
              <w:t xml:space="preserve"> paper</w:t>
            </w:r>
          </w:p>
          <w:p w:rsidRPr="00B40EF9" w:rsidR="00E23089" w:rsidP="000F3A1D" w:rsidRDefault="00E23089">
            <w:pPr>
              <w:widowControl/>
              <w:autoSpaceDE/>
              <w:autoSpaceDN/>
              <w:jc w:val="right"/>
              <w:rPr>
                <w:rFonts w:ascii="Calibri" w:hAnsi="Calibri" w:eastAsia="Times New Roman" w:cs="Calibri"/>
                <w:color w:val="000000"/>
                <w:sz w:val="18"/>
                <w:szCs w:val="18"/>
              </w:rPr>
            </w:pPr>
            <w:r>
              <w:rPr>
                <w:rFonts w:ascii="Calibri" w:hAnsi="Calibri" w:eastAsia="Times New Roman" w:cs="Calibri"/>
                <w:color w:val="000000"/>
                <w:sz w:val="18"/>
                <w:szCs w:val="18"/>
              </w:rPr>
              <w:t xml:space="preserve">10 min. </w:t>
            </w:r>
            <w:r w:rsidR="000F3A1D">
              <w:rPr>
                <w:rFonts w:ascii="Calibri" w:hAnsi="Calibri" w:eastAsia="Times New Roman" w:cs="Calibri"/>
                <w:color w:val="000000"/>
                <w:sz w:val="18"/>
                <w:szCs w:val="18"/>
              </w:rPr>
              <w:t>online</w:t>
            </w:r>
          </w:p>
        </w:tc>
        <w:tc>
          <w:tcPr>
            <w:tcW w:w="1143" w:type="dxa"/>
            <w:tcBorders>
              <w:top w:val="nil"/>
              <w:left w:val="nil"/>
              <w:bottom w:val="single" w:color="auto" w:sz="4" w:space="0"/>
              <w:right w:val="single" w:color="auto" w:sz="4" w:space="0"/>
            </w:tcBorders>
            <w:shd w:val="clear" w:color="auto" w:fill="auto"/>
            <w:vAlign w:val="center"/>
            <w:hideMark/>
          </w:tcPr>
          <w:p w:rsidR="00345428" w:rsidP="00DA6944" w:rsidRDefault="00345428">
            <w:pPr>
              <w:widowControl/>
              <w:autoSpaceDE/>
              <w:autoSpaceDN/>
              <w:jc w:val="right"/>
              <w:rPr>
                <w:rFonts w:ascii="Calibri" w:hAnsi="Calibri" w:eastAsia="Times New Roman" w:cs="Calibri"/>
                <w:color w:val="000000"/>
                <w:sz w:val="18"/>
                <w:szCs w:val="18"/>
              </w:rPr>
            </w:pPr>
            <w:r>
              <w:rPr>
                <w:rFonts w:ascii="Calibri" w:hAnsi="Calibri" w:eastAsia="Times New Roman" w:cs="Calibri"/>
                <w:color w:val="000000"/>
                <w:sz w:val="18"/>
                <w:szCs w:val="18"/>
              </w:rPr>
              <w:t xml:space="preserve"> </w:t>
            </w:r>
            <w:r w:rsidR="00835FCB">
              <w:rPr>
                <w:rFonts w:ascii="Calibri" w:hAnsi="Calibri" w:eastAsia="Times New Roman" w:cs="Calibri"/>
                <w:color w:val="000000"/>
                <w:sz w:val="18"/>
                <w:szCs w:val="18"/>
              </w:rPr>
              <w:t xml:space="preserve">210 </w:t>
            </w:r>
            <w:r>
              <w:rPr>
                <w:rFonts w:ascii="Calibri" w:hAnsi="Calibri" w:eastAsia="Times New Roman" w:cs="Calibri"/>
                <w:color w:val="000000"/>
                <w:sz w:val="18"/>
                <w:szCs w:val="18"/>
              </w:rPr>
              <w:t>paper</w:t>
            </w:r>
          </w:p>
          <w:p w:rsidRPr="00B40EF9" w:rsidR="00703904" w:rsidP="00DA6944" w:rsidRDefault="00835FCB">
            <w:pPr>
              <w:widowControl/>
              <w:autoSpaceDE/>
              <w:autoSpaceDN/>
              <w:jc w:val="right"/>
              <w:rPr>
                <w:rFonts w:ascii="Calibri" w:hAnsi="Calibri" w:eastAsia="Times New Roman" w:cs="Calibri"/>
                <w:color w:val="000000"/>
                <w:sz w:val="18"/>
                <w:szCs w:val="18"/>
              </w:rPr>
            </w:pPr>
            <w:r>
              <w:rPr>
                <w:rFonts w:ascii="Calibri" w:hAnsi="Calibri" w:eastAsia="Times New Roman" w:cs="Calibri"/>
                <w:color w:val="000000"/>
                <w:sz w:val="18"/>
                <w:szCs w:val="18"/>
              </w:rPr>
              <w:t xml:space="preserve">175 </w:t>
            </w:r>
            <w:r w:rsidR="00345428">
              <w:rPr>
                <w:rFonts w:ascii="Calibri" w:hAnsi="Calibri" w:eastAsia="Times New Roman" w:cs="Calibri"/>
                <w:color w:val="000000"/>
                <w:sz w:val="18"/>
                <w:szCs w:val="18"/>
              </w:rPr>
              <w:t>online</w:t>
            </w:r>
          </w:p>
        </w:tc>
        <w:tc>
          <w:tcPr>
            <w:tcW w:w="1377" w:type="dxa"/>
            <w:tcBorders>
              <w:top w:val="nil"/>
              <w:left w:val="nil"/>
              <w:bottom w:val="single" w:color="auto" w:sz="4" w:space="0"/>
              <w:right w:val="single" w:color="auto" w:sz="4" w:space="0"/>
            </w:tcBorders>
            <w:shd w:val="clear" w:color="auto" w:fill="auto"/>
            <w:noWrap/>
            <w:vAlign w:val="center"/>
            <w:hideMark/>
          </w:tcPr>
          <w:p w:rsidRPr="00B40EF9" w:rsidR="00703904" w:rsidP="00901804" w:rsidRDefault="00703904">
            <w:pPr>
              <w:widowControl/>
              <w:autoSpaceDE/>
              <w:autoSpaceDN/>
              <w:jc w:val="right"/>
              <w:rPr>
                <w:rFonts w:ascii="Calibri" w:hAnsi="Calibri" w:eastAsia="Times New Roman" w:cs="Calibri"/>
                <w:color w:val="000000"/>
                <w:sz w:val="18"/>
                <w:szCs w:val="18"/>
              </w:rPr>
            </w:pPr>
            <w:r w:rsidRPr="00B40EF9">
              <w:rPr>
                <w:rFonts w:ascii="Calibri" w:hAnsi="Calibri" w:eastAsia="Times New Roman" w:cs="Calibri"/>
                <w:color w:val="000000"/>
                <w:sz w:val="18"/>
                <w:szCs w:val="18"/>
              </w:rPr>
              <w:t>$23.46</w:t>
            </w:r>
          </w:p>
        </w:tc>
        <w:tc>
          <w:tcPr>
            <w:tcW w:w="1428" w:type="dxa"/>
            <w:tcBorders>
              <w:top w:val="nil"/>
              <w:left w:val="nil"/>
              <w:bottom w:val="single" w:color="auto" w:sz="4" w:space="0"/>
              <w:right w:val="single" w:color="auto" w:sz="8" w:space="0"/>
            </w:tcBorders>
            <w:shd w:val="clear" w:color="auto" w:fill="auto"/>
            <w:noWrap/>
            <w:vAlign w:val="center"/>
          </w:tcPr>
          <w:p w:rsidRPr="00B40EF9" w:rsidR="00703904" w:rsidP="00446679" w:rsidRDefault="00CE5C36">
            <w:pPr>
              <w:widowControl/>
              <w:autoSpaceDE/>
              <w:autoSpaceDN/>
              <w:jc w:val="right"/>
              <w:rPr>
                <w:rFonts w:ascii="Calibri" w:hAnsi="Calibri" w:eastAsia="Times New Roman" w:cs="Calibri"/>
                <w:color w:val="000000"/>
                <w:sz w:val="18"/>
                <w:szCs w:val="18"/>
              </w:rPr>
            </w:pPr>
            <w:r>
              <w:rPr>
                <w:rFonts w:ascii="Calibri" w:hAnsi="Calibri" w:eastAsia="Times New Roman" w:cs="Calibri"/>
                <w:color w:val="000000"/>
                <w:sz w:val="18"/>
                <w:szCs w:val="18"/>
              </w:rPr>
              <w:t>9,032</w:t>
            </w:r>
          </w:p>
        </w:tc>
      </w:tr>
      <w:tr w:rsidRPr="00D64DF9" w:rsidR="00F84C34" w:rsidTr="003176F1">
        <w:trPr>
          <w:trHeight w:val="300"/>
          <w:jc w:val="center"/>
        </w:trPr>
        <w:tc>
          <w:tcPr>
            <w:tcW w:w="2808" w:type="dxa"/>
            <w:tcBorders>
              <w:top w:val="nil"/>
              <w:left w:val="single" w:color="auto" w:sz="8" w:space="0"/>
              <w:bottom w:val="single" w:color="auto" w:sz="4" w:space="0"/>
              <w:right w:val="single" w:color="auto" w:sz="4" w:space="0"/>
            </w:tcBorders>
            <w:shd w:val="clear" w:color="auto" w:fill="auto"/>
            <w:vAlign w:val="center"/>
            <w:hideMark/>
          </w:tcPr>
          <w:p w:rsidRPr="00703904" w:rsidR="00703904" w:rsidP="00AC27ED" w:rsidRDefault="00703904">
            <w:pPr>
              <w:pStyle w:val="ListParagraph"/>
              <w:tabs>
                <w:tab w:val="left" w:pos="360"/>
              </w:tabs>
              <w:spacing w:before="0"/>
              <w:ind w:left="0" w:firstLine="0"/>
              <w:rPr>
                <w:rFonts w:asciiTheme="minorHAnsi" w:hAnsiTheme="minorHAnsi" w:cstheme="minorHAnsi"/>
                <w:sz w:val="16"/>
                <w:szCs w:val="16"/>
              </w:rPr>
            </w:pPr>
            <w:r w:rsidRPr="00703904">
              <w:rPr>
                <w:rFonts w:asciiTheme="minorHAnsi" w:hAnsiTheme="minorHAnsi" w:cstheme="minorHAnsi"/>
                <w:sz w:val="16"/>
                <w:szCs w:val="16"/>
              </w:rPr>
              <w:t>Application for Subsistence Halibut Registration Certificate (SHARC) Alaska Native Tribal Member</w:t>
            </w:r>
          </w:p>
        </w:tc>
        <w:tc>
          <w:tcPr>
            <w:tcW w:w="1710" w:type="dxa"/>
            <w:tcBorders>
              <w:top w:val="nil"/>
              <w:left w:val="nil"/>
              <w:bottom w:val="single" w:color="auto" w:sz="4" w:space="0"/>
              <w:right w:val="single" w:color="auto" w:sz="4" w:space="0"/>
            </w:tcBorders>
            <w:shd w:val="clear" w:color="auto" w:fill="auto"/>
            <w:vAlign w:val="center"/>
            <w:hideMark/>
          </w:tcPr>
          <w:p w:rsidRPr="00D64DF9" w:rsidR="00703904" w:rsidP="00BC6774" w:rsidRDefault="00703904">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Fisherman</w:t>
            </w:r>
          </w:p>
        </w:tc>
        <w:tc>
          <w:tcPr>
            <w:tcW w:w="1350" w:type="dxa"/>
            <w:tcBorders>
              <w:top w:val="nil"/>
              <w:left w:val="nil"/>
              <w:bottom w:val="single" w:color="auto" w:sz="4" w:space="0"/>
              <w:right w:val="single" w:color="auto" w:sz="4" w:space="0"/>
            </w:tcBorders>
            <w:shd w:val="clear" w:color="auto" w:fill="auto"/>
            <w:vAlign w:val="center"/>
            <w:hideMark/>
          </w:tcPr>
          <w:p w:rsidRPr="00B40EF9" w:rsidR="00703904" w:rsidP="002C467B" w:rsidRDefault="00703904">
            <w:pPr>
              <w:widowControl/>
              <w:autoSpaceDE/>
              <w:autoSpaceDN/>
              <w:jc w:val="right"/>
              <w:rPr>
                <w:rFonts w:ascii="Calibri" w:hAnsi="Calibri" w:eastAsia="Times New Roman" w:cs="Calibri"/>
                <w:color w:val="000000"/>
                <w:sz w:val="18"/>
                <w:szCs w:val="18"/>
              </w:rPr>
            </w:pPr>
            <w:r w:rsidRPr="00B40EF9">
              <w:rPr>
                <w:rFonts w:ascii="Calibri" w:hAnsi="Calibri" w:eastAsia="Times New Roman" w:cs="Calibri"/>
                <w:color w:val="000000"/>
                <w:sz w:val="18"/>
                <w:szCs w:val="18"/>
              </w:rPr>
              <w:t>543</w:t>
            </w:r>
            <w:r w:rsidRPr="002C467B" w:rsidR="002C467B">
              <w:rPr>
                <w:rFonts w:ascii="Calibri" w:hAnsi="Calibri" w:eastAsia="Times New Roman" w:cs="Calibri"/>
                <w:color w:val="000000"/>
                <w:sz w:val="18"/>
                <w:szCs w:val="18"/>
                <w:vertAlign w:val="superscript"/>
              </w:rPr>
              <w:t>/</w:t>
            </w:r>
            <w:r w:rsidR="002C467B">
              <w:rPr>
                <w:rFonts w:ascii="Calibri" w:hAnsi="Calibri" w:cs="Calibri"/>
                <w:color w:val="000000"/>
                <w:sz w:val="18"/>
                <w:szCs w:val="18"/>
                <w:u w:val="single"/>
                <w:vertAlign w:val="superscript"/>
              </w:rPr>
              <w:t>3</w:t>
            </w:r>
          </w:p>
        </w:tc>
        <w:tc>
          <w:tcPr>
            <w:tcW w:w="1170" w:type="dxa"/>
            <w:tcBorders>
              <w:top w:val="nil"/>
              <w:left w:val="nil"/>
              <w:bottom w:val="single" w:color="auto" w:sz="4" w:space="0"/>
              <w:right w:val="single" w:color="auto" w:sz="4" w:space="0"/>
            </w:tcBorders>
            <w:shd w:val="clear" w:color="auto" w:fill="auto"/>
            <w:vAlign w:val="center"/>
            <w:hideMark/>
          </w:tcPr>
          <w:p w:rsidRPr="00B40EF9" w:rsidR="00703904" w:rsidP="00901804" w:rsidRDefault="00703904">
            <w:pPr>
              <w:widowControl/>
              <w:autoSpaceDE/>
              <w:autoSpaceDN/>
              <w:jc w:val="right"/>
              <w:rPr>
                <w:rFonts w:ascii="Calibri" w:hAnsi="Calibri" w:eastAsia="Times New Roman" w:cs="Calibri"/>
                <w:color w:val="000000"/>
                <w:sz w:val="18"/>
                <w:szCs w:val="18"/>
              </w:rPr>
            </w:pPr>
            <w:r w:rsidRPr="00B40EF9">
              <w:rPr>
                <w:rFonts w:ascii="Calibri" w:hAnsi="Calibri" w:eastAsia="Times New Roman" w:cs="Calibri"/>
                <w:color w:val="000000"/>
                <w:sz w:val="18"/>
                <w:szCs w:val="18"/>
              </w:rPr>
              <w:t>1 </w:t>
            </w:r>
          </w:p>
        </w:tc>
        <w:tc>
          <w:tcPr>
            <w:tcW w:w="1260" w:type="dxa"/>
            <w:tcBorders>
              <w:top w:val="nil"/>
              <w:left w:val="nil"/>
              <w:bottom w:val="single" w:color="auto" w:sz="4" w:space="0"/>
              <w:right w:val="single" w:color="auto" w:sz="4" w:space="0"/>
            </w:tcBorders>
            <w:shd w:val="clear" w:color="auto" w:fill="auto"/>
            <w:vAlign w:val="center"/>
            <w:hideMark/>
          </w:tcPr>
          <w:p w:rsidR="00703904" w:rsidP="00901804" w:rsidRDefault="00240E3B">
            <w:pPr>
              <w:widowControl/>
              <w:autoSpaceDE/>
              <w:autoSpaceDN/>
              <w:jc w:val="right"/>
              <w:rPr>
                <w:rFonts w:ascii="Calibri" w:hAnsi="Calibri" w:eastAsia="Times New Roman" w:cs="Calibri"/>
                <w:color w:val="000000"/>
                <w:sz w:val="18"/>
                <w:szCs w:val="18"/>
              </w:rPr>
            </w:pPr>
            <w:r>
              <w:rPr>
                <w:rFonts w:ascii="Calibri" w:hAnsi="Calibri" w:eastAsia="Times New Roman" w:cs="Calibri"/>
                <w:color w:val="000000"/>
                <w:sz w:val="18"/>
                <w:szCs w:val="18"/>
              </w:rPr>
              <w:t xml:space="preserve">300 </w:t>
            </w:r>
            <w:r w:rsidR="00007B7D">
              <w:rPr>
                <w:rFonts w:ascii="Calibri" w:hAnsi="Calibri" w:eastAsia="Times New Roman" w:cs="Calibri"/>
                <w:color w:val="000000"/>
                <w:sz w:val="18"/>
                <w:szCs w:val="18"/>
              </w:rPr>
              <w:t>paper</w:t>
            </w:r>
          </w:p>
          <w:p w:rsidRPr="00B40EF9" w:rsidR="00007B7D" w:rsidP="00240E3B" w:rsidRDefault="00240E3B">
            <w:pPr>
              <w:widowControl/>
              <w:autoSpaceDE/>
              <w:autoSpaceDN/>
              <w:jc w:val="right"/>
              <w:rPr>
                <w:rFonts w:ascii="Calibri" w:hAnsi="Calibri" w:eastAsia="Times New Roman" w:cs="Calibri"/>
                <w:color w:val="000000"/>
                <w:sz w:val="18"/>
                <w:szCs w:val="18"/>
              </w:rPr>
            </w:pPr>
            <w:r>
              <w:rPr>
                <w:rFonts w:ascii="Calibri" w:hAnsi="Calibri" w:eastAsia="Times New Roman" w:cs="Calibri"/>
                <w:color w:val="000000"/>
                <w:sz w:val="18"/>
                <w:szCs w:val="18"/>
              </w:rPr>
              <w:t>243</w:t>
            </w:r>
            <w:r w:rsidR="00007B7D">
              <w:rPr>
                <w:rFonts w:ascii="Calibri" w:hAnsi="Calibri" w:eastAsia="Times New Roman" w:cs="Calibri"/>
                <w:color w:val="000000"/>
                <w:sz w:val="18"/>
                <w:szCs w:val="18"/>
              </w:rPr>
              <w:t xml:space="preserve"> online</w:t>
            </w:r>
          </w:p>
        </w:tc>
        <w:tc>
          <w:tcPr>
            <w:tcW w:w="1350" w:type="dxa"/>
            <w:tcBorders>
              <w:top w:val="nil"/>
              <w:left w:val="nil"/>
              <w:bottom w:val="single" w:color="auto" w:sz="4" w:space="0"/>
              <w:right w:val="single" w:color="auto" w:sz="4" w:space="0"/>
            </w:tcBorders>
            <w:shd w:val="clear" w:color="auto" w:fill="auto"/>
            <w:vAlign w:val="center"/>
            <w:hideMark/>
          </w:tcPr>
          <w:p w:rsidR="00703904" w:rsidP="00901804" w:rsidRDefault="00C91688">
            <w:pPr>
              <w:widowControl/>
              <w:autoSpaceDE/>
              <w:autoSpaceDN/>
              <w:jc w:val="right"/>
              <w:rPr>
                <w:rFonts w:ascii="Calibri" w:hAnsi="Calibri" w:eastAsia="Times New Roman" w:cs="Calibri"/>
                <w:color w:val="000000"/>
                <w:sz w:val="18"/>
                <w:szCs w:val="18"/>
              </w:rPr>
            </w:pPr>
            <w:r>
              <w:rPr>
                <w:rFonts w:ascii="Calibri" w:hAnsi="Calibri" w:eastAsia="Times New Roman" w:cs="Calibri"/>
                <w:color w:val="000000"/>
                <w:sz w:val="18"/>
                <w:szCs w:val="18"/>
              </w:rPr>
              <w:t>1</w:t>
            </w:r>
            <w:r w:rsidRPr="00B40EF9" w:rsidR="00703904">
              <w:rPr>
                <w:rFonts w:ascii="Calibri" w:hAnsi="Calibri" w:eastAsia="Times New Roman" w:cs="Calibri"/>
                <w:color w:val="000000"/>
                <w:sz w:val="18"/>
                <w:szCs w:val="18"/>
              </w:rPr>
              <w:t>0 min</w:t>
            </w:r>
            <w:r w:rsidR="003930D7">
              <w:rPr>
                <w:rFonts w:ascii="Calibri" w:hAnsi="Calibri" w:eastAsia="Times New Roman" w:cs="Calibri"/>
                <w:color w:val="000000"/>
                <w:sz w:val="18"/>
                <w:szCs w:val="18"/>
              </w:rPr>
              <w:t>.</w:t>
            </w:r>
            <w:r w:rsidR="00E23089">
              <w:rPr>
                <w:rFonts w:ascii="Calibri" w:hAnsi="Calibri" w:eastAsia="Times New Roman" w:cs="Calibri"/>
                <w:color w:val="000000"/>
                <w:sz w:val="18"/>
                <w:szCs w:val="18"/>
              </w:rPr>
              <w:t xml:space="preserve"> paper</w:t>
            </w:r>
          </w:p>
          <w:p w:rsidRPr="00B40EF9" w:rsidR="00E23089" w:rsidP="000F3A1D" w:rsidRDefault="00E23089">
            <w:pPr>
              <w:widowControl/>
              <w:autoSpaceDE/>
              <w:autoSpaceDN/>
              <w:jc w:val="right"/>
              <w:rPr>
                <w:rFonts w:ascii="Calibri" w:hAnsi="Calibri" w:eastAsia="Times New Roman" w:cs="Calibri"/>
                <w:color w:val="000000"/>
                <w:sz w:val="18"/>
                <w:szCs w:val="18"/>
              </w:rPr>
            </w:pPr>
            <w:r>
              <w:rPr>
                <w:rFonts w:ascii="Calibri" w:hAnsi="Calibri" w:eastAsia="Times New Roman" w:cs="Calibri"/>
                <w:color w:val="000000"/>
                <w:sz w:val="18"/>
                <w:szCs w:val="18"/>
              </w:rPr>
              <w:t>10 min</w:t>
            </w:r>
            <w:r w:rsidR="0067004F">
              <w:rPr>
                <w:rFonts w:ascii="Calibri" w:hAnsi="Calibri" w:eastAsia="Times New Roman" w:cs="Calibri"/>
                <w:color w:val="000000"/>
                <w:sz w:val="18"/>
                <w:szCs w:val="18"/>
              </w:rPr>
              <w:t>.</w:t>
            </w:r>
            <w:r>
              <w:rPr>
                <w:rFonts w:ascii="Calibri" w:hAnsi="Calibri" w:eastAsia="Times New Roman" w:cs="Calibri"/>
                <w:color w:val="000000"/>
                <w:sz w:val="18"/>
                <w:szCs w:val="18"/>
              </w:rPr>
              <w:t xml:space="preserve"> </w:t>
            </w:r>
            <w:r w:rsidR="000F3A1D">
              <w:rPr>
                <w:rFonts w:ascii="Calibri" w:hAnsi="Calibri" w:eastAsia="Times New Roman" w:cs="Calibri"/>
                <w:color w:val="000000"/>
                <w:sz w:val="18"/>
                <w:szCs w:val="18"/>
              </w:rPr>
              <w:t>online</w:t>
            </w:r>
          </w:p>
        </w:tc>
        <w:tc>
          <w:tcPr>
            <w:tcW w:w="1143" w:type="dxa"/>
            <w:tcBorders>
              <w:top w:val="nil"/>
              <w:left w:val="nil"/>
              <w:bottom w:val="single" w:color="auto" w:sz="4" w:space="0"/>
              <w:right w:val="single" w:color="auto" w:sz="4" w:space="0"/>
            </w:tcBorders>
            <w:shd w:val="clear" w:color="auto" w:fill="auto"/>
            <w:vAlign w:val="center"/>
            <w:hideMark/>
          </w:tcPr>
          <w:p w:rsidR="00345428" w:rsidP="005376C9" w:rsidRDefault="00835FCB">
            <w:pPr>
              <w:widowControl/>
              <w:autoSpaceDE/>
              <w:autoSpaceDN/>
              <w:jc w:val="right"/>
              <w:rPr>
                <w:rFonts w:ascii="Calibri" w:hAnsi="Calibri" w:eastAsia="Times New Roman" w:cs="Calibri"/>
                <w:color w:val="000000"/>
                <w:sz w:val="18"/>
                <w:szCs w:val="18"/>
              </w:rPr>
            </w:pPr>
            <w:r>
              <w:rPr>
                <w:rFonts w:ascii="Calibri" w:hAnsi="Calibri" w:eastAsia="Times New Roman" w:cs="Calibri"/>
                <w:color w:val="000000"/>
                <w:sz w:val="18"/>
                <w:szCs w:val="18"/>
              </w:rPr>
              <w:t xml:space="preserve">50 </w:t>
            </w:r>
            <w:r w:rsidR="00450934">
              <w:rPr>
                <w:rFonts w:ascii="Calibri" w:hAnsi="Calibri" w:eastAsia="Times New Roman" w:cs="Calibri"/>
                <w:color w:val="000000"/>
                <w:sz w:val="18"/>
                <w:szCs w:val="18"/>
              </w:rPr>
              <w:t>p</w:t>
            </w:r>
            <w:r w:rsidR="00345428">
              <w:rPr>
                <w:rFonts w:ascii="Calibri" w:hAnsi="Calibri" w:eastAsia="Times New Roman" w:cs="Calibri"/>
                <w:color w:val="000000"/>
                <w:sz w:val="18"/>
                <w:szCs w:val="18"/>
              </w:rPr>
              <w:t>aper</w:t>
            </w:r>
          </w:p>
          <w:p w:rsidRPr="00B40EF9" w:rsidR="00703904" w:rsidP="005376C9" w:rsidRDefault="00835FCB">
            <w:pPr>
              <w:widowControl/>
              <w:autoSpaceDE/>
              <w:autoSpaceDN/>
              <w:jc w:val="right"/>
              <w:rPr>
                <w:rFonts w:ascii="Calibri" w:hAnsi="Calibri" w:eastAsia="Times New Roman" w:cs="Calibri"/>
                <w:color w:val="000000"/>
                <w:sz w:val="18"/>
                <w:szCs w:val="18"/>
              </w:rPr>
            </w:pPr>
            <w:r>
              <w:rPr>
                <w:rFonts w:ascii="Calibri" w:hAnsi="Calibri" w:eastAsia="Times New Roman" w:cs="Calibri"/>
                <w:color w:val="000000"/>
                <w:sz w:val="18"/>
                <w:szCs w:val="18"/>
              </w:rPr>
              <w:t xml:space="preserve">41 </w:t>
            </w:r>
            <w:r w:rsidR="00345428">
              <w:rPr>
                <w:rFonts w:ascii="Calibri" w:hAnsi="Calibri" w:eastAsia="Times New Roman" w:cs="Calibri"/>
                <w:color w:val="000000"/>
                <w:sz w:val="18"/>
                <w:szCs w:val="18"/>
              </w:rPr>
              <w:t>online</w:t>
            </w:r>
          </w:p>
        </w:tc>
        <w:tc>
          <w:tcPr>
            <w:tcW w:w="1377" w:type="dxa"/>
            <w:tcBorders>
              <w:top w:val="nil"/>
              <w:left w:val="nil"/>
              <w:bottom w:val="single" w:color="auto" w:sz="4" w:space="0"/>
              <w:right w:val="single" w:color="auto" w:sz="4" w:space="0"/>
            </w:tcBorders>
            <w:shd w:val="clear" w:color="auto" w:fill="auto"/>
            <w:noWrap/>
            <w:vAlign w:val="center"/>
            <w:hideMark/>
          </w:tcPr>
          <w:p w:rsidRPr="00B40EF9" w:rsidR="00703904" w:rsidP="00901804" w:rsidRDefault="00703904">
            <w:pPr>
              <w:widowControl/>
              <w:autoSpaceDE/>
              <w:autoSpaceDN/>
              <w:jc w:val="right"/>
              <w:rPr>
                <w:rFonts w:ascii="Calibri" w:hAnsi="Calibri" w:eastAsia="Times New Roman" w:cs="Calibri"/>
                <w:color w:val="000000"/>
                <w:sz w:val="18"/>
                <w:szCs w:val="18"/>
              </w:rPr>
            </w:pPr>
            <w:r w:rsidRPr="00B40EF9">
              <w:rPr>
                <w:rFonts w:ascii="Calibri" w:hAnsi="Calibri" w:eastAsia="Times New Roman" w:cs="Calibri"/>
                <w:color w:val="000000"/>
                <w:sz w:val="18"/>
                <w:szCs w:val="18"/>
              </w:rPr>
              <w:t>$23.46</w:t>
            </w:r>
          </w:p>
        </w:tc>
        <w:tc>
          <w:tcPr>
            <w:tcW w:w="1428" w:type="dxa"/>
            <w:tcBorders>
              <w:top w:val="nil"/>
              <w:left w:val="nil"/>
              <w:bottom w:val="single" w:color="auto" w:sz="4" w:space="0"/>
              <w:right w:val="single" w:color="auto" w:sz="8" w:space="0"/>
            </w:tcBorders>
            <w:shd w:val="clear" w:color="auto" w:fill="auto"/>
            <w:noWrap/>
            <w:vAlign w:val="center"/>
          </w:tcPr>
          <w:p w:rsidRPr="00B40EF9" w:rsidR="00703904" w:rsidP="00901804" w:rsidRDefault="00774431">
            <w:pPr>
              <w:widowControl/>
              <w:autoSpaceDE/>
              <w:autoSpaceDN/>
              <w:jc w:val="right"/>
              <w:rPr>
                <w:rFonts w:ascii="Calibri" w:hAnsi="Calibri" w:eastAsia="Times New Roman" w:cs="Calibri"/>
                <w:color w:val="000000"/>
                <w:sz w:val="18"/>
                <w:szCs w:val="18"/>
              </w:rPr>
            </w:pPr>
            <w:r>
              <w:rPr>
                <w:rFonts w:ascii="Calibri" w:hAnsi="Calibri" w:eastAsia="Times New Roman" w:cs="Calibri"/>
                <w:color w:val="000000"/>
                <w:sz w:val="18"/>
                <w:szCs w:val="18"/>
              </w:rPr>
              <w:t>2,135</w:t>
            </w:r>
          </w:p>
        </w:tc>
      </w:tr>
      <w:tr w:rsidRPr="00D64DF9" w:rsidR="00F84C34" w:rsidTr="003176F1">
        <w:trPr>
          <w:trHeight w:val="300"/>
          <w:jc w:val="center"/>
        </w:trPr>
        <w:tc>
          <w:tcPr>
            <w:tcW w:w="2808" w:type="dxa"/>
            <w:tcBorders>
              <w:top w:val="nil"/>
              <w:left w:val="single" w:color="auto" w:sz="8" w:space="0"/>
              <w:bottom w:val="single" w:color="auto" w:sz="4" w:space="0"/>
              <w:right w:val="single" w:color="auto" w:sz="4" w:space="0"/>
            </w:tcBorders>
            <w:shd w:val="clear" w:color="auto" w:fill="auto"/>
            <w:vAlign w:val="center"/>
            <w:hideMark/>
          </w:tcPr>
          <w:p w:rsidRPr="00703904" w:rsidR="00703904" w:rsidP="00AC27ED" w:rsidRDefault="00703904">
            <w:pPr>
              <w:pStyle w:val="ListParagraph"/>
              <w:tabs>
                <w:tab w:val="left" w:pos="360"/>
              </w:tabs>
              <w:spacing w:before="0"/>
              <w:ind w:left="0" w:firstLine="0"/>
              <w:rPr>
                <w:rFonts w:asciiTheme="minorHAnsi" w:hAnsiTheme="minorHAnsi" w:cstheme="minorHAnsi"/>
                <w:sz w:val="16"/>
                <w:szCs w:val="16"/>
              </w:rPr>
            </w:pPr>
            <w:r w:rsidRPr="00703904">
              <w:rPr>
                <w:rFonts w:asciiTheme="minorHAnsi" w:hAnsiTheme="minorHAnsi" w:cstheme="minorHAnsi"/>
                <w:sz w:val="16"/>
                <w:szCs w:val="16"/>
              </w:rPr>
              <w:t>Application for Subsistence Halibut Registration Certificate (SHARC) Alaska Native Tribe</w:t>
            </w:r>
          </w:p>
        </w:tc>
        <w:tc>
          <w:tcPr>
            <w:tcW w:w="1710" w:type="dxa"/>
            <w:tcBorders>
              <w:top w:val="nil"/>
              <w:left w:val="nil"/>
              <w:bottom w:val="single" w:color="auto" w:sz="4" w:space="0"/>
              <w:right w:val="single" w:color="auto" w:sz="4" w:space="0"/>
            </w:tcBorders>
            <w:shd w:val="clear" w:color="auto" w:fill="auto"/>
            <w:vAlign w:val="center"/>
            <w:hideMark/>
          </w:tcPr>
          <w:p w:rsidRPr="00D64DF9" w:rsidR="00703904" w:rsidP="00BC6774" w:rsidRDefault="00703904">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Tribal Official</w:t>
            </w:r>
          </w:p>
        </w:tc>
        <w:tc>
          <w:tcPr>
            <w:tcW w:w="1350" w:type="dxa"/>
            <w:tcBorders>
              <w:top w:val="nil"/>
              <w:left w:val="nil"/>
              <w:bottom w:val="single" w:color="auto" w:sz="4" w:space="0"/>
              <w:right w:val="single" w:color="auto" w:sz="4" w:space="0"/>
            </w:tcBorders>
            <w:shd w:val="clear" w:color="auto" w:fill="auto"/>
            <w:vAlign w:val="center"/>
            <w:hideMark/>
          </w:tcPr>
          <w:p w:rsidRPr="00B40EF9" w:rsidR="00703904" w:rsidP="00901804" w:rsidRDefault="00AA4E8D">
            <w:pPr>
              <w:widowControl/>
              <w:autoSpaceDE/>
              <w:autoSpaceDN/>
              <w:jc w:val="right"/>
              <w:rPr>
                <w:rFonts w:ascii="Calibri" w:hAnsi="Calibri" w:eastAsia="Times New Roman" w:cs="Calibri"/>
                <w:color w:val="000000"/>
                <w:sz w:val="18"/>
                <w:szCs w:val="18"/>
              </w:rPr>
            </w:pPr>
            <w:r>
              <w:rPr>
                <w:rFonts w:ascii="Calibri" w:hAnsi="Calibri" w:eastAsia="Times New Roman" w:cs="Calibri"/>
                <w:color w:val="000000"/>
                <w:sz w:val="18"/>
                <w:szCs w:val="18"/>
              </w:rPr>
              <w:t>2</w:t>
            </w:r>
            <w:r w:rsidRPr="00B40EF9">
              <w:rPr>
                <w:rFonts w:ascii="Calibri" w:hAnsi="Calibri" w:eastAsia="Times New Roman" w:cs="Calibri"/>
                <w:color w:val="000000"/>
                <w:sz w:val="18"/>
                <w:szCs w:val="18"/>
              </w:rPr>
              <w:t> </w:t>
            </w:r>
          </w:p>
        </w:tc>
        <w:tc>
          <w:tcPr>
            <w:tcW w:w="1170" w:type="dxa"/>
            <w:tcBorders>
              <w:top w:val="nil"/>
              <w:left w:val="nil"/>
              <w:bottom w:val="single" w:color="auto" w:sz="4" w:space="0"/>
              <w:right w:val="single" w:color="auto" w:sz="4" w:space="0"/>
            </w:tcBorders>
            <w:shd w:val="clear" w:color="auto" w:fill="auto"/>
            <w:vAlign w:val="center"/>
            <w:hideMark/>
          </w:tcPr>
          <w:p w:rsidRPr="00B40EF9" w:rsidR="00703904" w:rsidP="00901804" w:rsidRDefault="00703904">
            <w:pPr>
              <w:widowControl/>
              <w:autoSpaceDE/>
              <w:autoSpaceDN/>
              <w:jc w:val="right"/>
              <w:rPr>
                <w:rFonts w:ascii="Calibri" w:hAnsi="Calibri" w:eastAsia="Times New Roman" w:cs="Calibri"/>
                <w:color w:val="000000"/>
                <w:sz w:val="18"/>
                <w:szCs w:val="18"/>
              </w:rPr>
            </w:pPr>
            <w:r w:rsidRPr="00B40EF9">
              <w:rPr>
                <w:rFonts w:ascii="Calibri" w:hAnsi="Calibri" w:eastAsia="Times New Roman" w:cs="Calibri"/>
                <w:color w:val="000000"/>
                <w:sz w:val="18"/>
                <w:szCs w:val="18"/>
              </w:rPr>
              <w:t>1</w:t>
            </w:r>
          </w:p>
        </w:tc>
        <w:tc>
          <w:tcPr>
            <w:tcW w:w="1260" w:type="dxa"/>
            <w:tcBorders>
              <w:top w:val="nil"/>
              <w:left w:val="nil"/>
              <w:bottom w:val="single" w:color="auto" w:sz="4" w:space="0"/>
              <w:right w:val="single" w:color="auto" w:sz="4" w:space="0"/>
            </w:tcBorders>
            <w:shd w:val="clear" w:color="auto" w:fill="auto"/>
            <w:vAlign w:val="center"/>
            <w:hideMark/>
          </w:tcPr>
          <w:p w:rsidRPr="00B40EF9" w:rsidR="00703904" w:rsidP="00901804" w:rsidRDefault="00AA4E8D">
            <w:pPr>
              <w:widowControl/>
              <w:autoSpaceDE/>
              <w:autoSpaceDN/>
              <w:jc w:val="right"/>
              <w:rPr>
                <w:rFonts w:ascii="Calibri" w:hAnsi="Calibri" w:eastAsia="Times New Roman" w:cs="Calibri"/>
                <w:color w:val="000000"/>
                <w:sz w:val="18"/>
                <w:szCs w:val="18"/>
              </w:rPr>
            </w:pPr>
            <w:r>
              <w:rPr>
                <w:rFonts w:ascii="Calibri" w:hAnsi="Calibri" w:eastAsia="Times New Roman" w:cs="Calibri"/>
                <w:color w:val="000000"/>
                <w:sz w:val="18"/>
                <w:szCs w:val="18"/>
              </w:rPr>
              <w:t>2</w:t>
            </w:r>
          </w:p>
        </w:tc>
        <w:tc>
          <w:tcPr>
            <w:tcW w:w="1350" w:type="dxa"/>
            <w:tcBorders>
              <w:top w:val="nil"/>
              <w:left w:val="nil"/>
              <w:bottom w:val="single" w:color="auto" w:sz="4" w:space="0"/>
              <w:right w:val="single" w:color="auto" w:sz="4" w:space="0"/>
            </w:tcBorders>
            <w:shd w:val="clear" w:color="auto" w:fill="auto"/>
            <w:vAlign w:val="center"/>
            <w:hideMark/>
          </w:tcPr>
          <w:p w:rsidRPr="00B40EF9" w:rsidR="00703904" w:rsidP="00901804" w:rsidRDefault="00703904">
            <w:pPr>
              <w:widowControl/>
              <w:autoSpaceDE/>
              <w:autoSpaceDN/>
              <w:jc w:val="right"/>
              <w:rPr>
                <w:rFonts w:ascii="Calibri" w:hAnsi="Calibri" w:eastAsia="Times New Roman" w:cs="Calibri"/>
                <w:color w:val="000000"/>
                <w:sz w:val="18"/>
                <w:szCs w:val="18"/>
              </w:rPr>
            </w:pPr>
            <w:r w:rsidRPr="00B40EF9">
              <w:rPr>
                <w:rFonts w:ascii="Calibri" w:hAnsi="Calibri" w:eastAsia="Times New Roman" w:cs="Calibri"/>
                <w:color w:val="000000"/>
                <w:sz w:val="18"/>
                <w:szCs w:val="18"/>
              </w:rPr>
              <w:t>30 min</w:t>
            </w:r>
            <w:r w:rsidR="003930D7">
              <w:rPr>
                <w:rFonts w:ascii="Calibri" w:hAnsi="Calibri" w:eastAsia="Times New Roman" w:cs="Calibri"/>
                <w:color w:val="000000"/>
                <w:sz w:val="18"/>
                <w:szCs w:val="18"/>
              </w:rPr>
              <w:t>.</w:t>
            </w:r>
          </w:p>
        </w:tc>
        <w:tc>
          <w:tcPr>
            <w:tcW w:w="1143" w:type="dxa"/>
            <w:tcBorders>
              <w:top w:val="nil"/>
              <w:left w:val="nil"/>
              <w:bottom w:val="single" w:color="auto" w:sz="4" w:space="0"/>
              <w:right w:val="single" w:color="auto" w:sz="4" w:space="0"/>
            </w:tcBorders>
            <w:shd w:val="clear" w:color="auto" w:fill="auto"/>
            <w:vAlign w:val="center"/>
            <w:hideMark/>
          </w:tcPr>
          <w:p w:rsidRPr="00B40EF9" w:rsidR="00703904" w:rsidP="00901804" w:rsidRDefault="00550095">
            <w:pPr>
              <w:widowControl/>
              <w:autoSpaceDE/>
              <w:autoSpaceDN/>
              <w:jc w:val="right"/>
              <w:rPr>
                <w:rFonts w:ascii="Calibri" w:hAnsi="Calibri" w:eastAsia="Times New Roman" w:cs="Calibri"/>
                <w:color w:val="000000"/>
                <w:sz w:val="18"/>
                <w:szCs w:val="18"/>
              </w:rPr>
            </w:pPr>
            <w:r w:rsidRPr="00B40EF9">
              <w:rPr>
                <w:rFonts w:ascii="Calibri" w:hAnsi="Calibri" w:eastAsia="Times New Roman" w:cs="Calibri"/>
                <w:color w:val="000000"/>
                <w:sz w:val="18"/>
                <w:szCs w:val="18"/>
              </w:rPr>
              <w:t>1</w:t>
            </w:r>
          </w:p>
        </w:tc>
        <w:tc>
          <w:tcPr>
            <w:tcW w:w="1377" w:type="dxa"/>
            <w:tcBorders>
              <w:top w:val="nil"/>
              <w:left w:val="nil"/>
              <w:bottom w:val="single" w:color="auto" w:sz="4" w:space="0"/>
              <w:right w:val="single" w:color="auto" w:sz="4" w:space="0"/>
            </w:tcBorders>
            <w:shd w:val="clear" w:color="auto" w:fill="auto"/>
            <w:noWrap/>
            <w:vAlign w:val="center"/>
            <w:hideMark/>
          </w:tcPr>
          <w:p w:rsidRPr="00B40EF9" w:rsidR="00703904" w:rsidP="007E5AF1" w:rsidRDefault="00703904">
            <w:pPr>
              <w:widowControl/>
              <w:autoSpaceDE/>
              <w:autoSpaceDN/>
              <w:jc w:val="right"/>
              <w:rPr>
                <w:rFonts w:ascii="Calibri" w:hAnsi="Calibri" w:eastAsia="Times New Roman" w:cs="Calibri"/>
                <w:color w:val="000000"/>
                <w:sz w:val="18"/>
                <w:szCs w:val="18"/>
              </w:rPr>
            </w:pPr>
            <w:r w:rsidRPr="00B40EF9">
              <w:rPr>
                <w:rFonts w:ascii="Calibri" w:hAnsi="Calibri" w:eastAsia="Times New Roman" w:cs="Calibri"/>
                <w:color w:val="000000"/>
                <w:sz w:val="18"/>
                <w:szCs w:val="18"/>
              </w:rPr>
              <w:t>$</w:t>
            </w:r>
            <w:r w:rsidRPr="00B40EF9" w:rsidR="00EC144C">
              <w:rPr>
                <w:rFonts w:ascii="Calibri" w:hAnsi="Calibri" w:eastAsia="Times New Roman" w:cs="Calibri"/>
                <w:color w:val="000000"/>
                <w:sz w:val="18"/>
                <w:szCs w:val="18"/>
              </w:rPr>
              <w:t>43.37</w:t>
            </w:r>
            <w:r w:rsidRPr="00A969BE" w:rsidR="00A969BE">
              <w:rPr>
                <w:rFonts w:ascii="Calibri" w:hAnsi="Calibri" w:eastAsia="Times New Roman" w:cs="Calibri"/>
                <w:color w:val="000000"/>
                <w:sz w:val="18"/>
                <w:szCs w:val="18"/>
                <w:vertAlign w:val="superscript"/>
              </w:rPr>
              <w:t>/</w:t>
            </w:r>
            <w:r w:rsidR="007E5AF1">
              <w:rPr>
                <w:rFonts w:ascii="Calibri" w:hAnsi="Calibri" w:eastAsia="Times New Roman" w:cs="Calibri"/>
                <w:color w:val="000000"/>
                <w:sz w:val="18"/>
                <w:szCs w:val="18"/>
                <w:u w:val="single"/>
                <w:vertAlign w:val="superscript"/>
              </w:rPr>
              <w:t>4</w:t>
            </w:r>
          </w:p>
        </w:tc>
        <w:tc>
          <w:tcPr>
            <w:tcW w:w="1428" w:type="dxa"/>
            <w:tcBorders>
              <w:top w:val="nil"/>
              <w:left w:val="nil"/>
              <w:bottom w:val="single" w:color="auto" w:sz="4" w:space="0"/>
              <w:right w:val="single" w:color="auto" w:sz="8" w:space="0"/>
            </w:tcBorders>
            <w:shd w:val="clear" w:color="auto" w:fill="auto"/>
            <w:noWrap/>
            <w:vAlign w:val="center"/>
            <w:hideMark/>
          </w:tcPr>
          <w:p w:rsidRPr="00B40EF9" w:rsidR="00703904" w:rsidP="00901804" w:rsidRDefault="00BE1A95">
            <w:pPr>
              <w:widowControl/>
              <w:autoSpaceDE/>
              <w:autoSpaceDN/>
              <w:jc w:val="right"/>
              <w:rPr>
                <w:rFonts w:ascii="Calibri" w:hAnsi="Calibri" w:eastAsia="Times New Roman" w:cs="Calibri"/>
                <w:color w:val="000000"/>
                <w:sz w:val="18"/>
                <w:szCs w:val="18"/>
              </w:rPr>
            </w:pPr>
            <w:r w:rsidRPr="00B40EF9">
              <w:rPr>
                <w:rFonts w:ascii="Calibri" w:hAnsi="Calibri" w:eastAsia="Times New Roman" w:cs="Calibri"/>
                <w:color w:val="000000"/>
                <w:sz w:val="18"/>
                <w:szCs w:val="18"/>
              </w:rPr>
              <w:t>43</w:t>
            </w:r>
          </w:p>
        </w:tc>
      </w:tr>
      <w:tr w:rsidRPr="00D64DF9" w:rsidR="00F84C34" w:rsidTr="003176F1">
        <w:trPr>
          <w:trHeight w:val="300"/>
          <w:jc w:val="center"/>
        </w:trPr>
        <w:tc>
          <w:tcPr>
            <w:tcW w:w="2808" w:type="dxa"/>
            <w:tcBorders>
              <w:top w:val="nil"/>
              <w:left w:val="single" w:color="auto" w:sz="8" w:space="0"/>
              <w:bottom w:val="single" w:color="auto" w:sz="4" w:space="0"/>
              <w:right w:val="single" w:color="auto" w:sz="4" w:space="0"/>
            </w:tcBorders>
            <w:shd w:val="clear" w:color="auto" w:fill="auto"/>
            <w:vAlign w:val="center"/>
            <w:hideMark/>
          </w:tcPr>
          <w:p w:rsidRPr="00703904" w:rsidR="00703904" w:rsidP="00AC27ED" w:rsidRDefault="00703904">
            <w:pPr>
              <w:pStyle w:val="ListParagraph"/>
              <w:keepNext/>
              <w:tabs>
                <w:tab w:val="left" w:pos="360"/>
              </w:tabs>
              <w:spacing w:before="0"/>
              <w:ind w:left="0" w:firstLine="0"/>
              <w:rPr>
                <w:rFonts w:asciiTheme="minorHAnsi" w:hAnsiTheme="minorHAnsi" w:cstheme="minorHAnsi"/>
                <w:sz w:val="16"/>
                <w:szCs w:val="16"/>
              </w:rPr>
            </w:pPr>
            <w:r w:rsidRPr="00703904">
              <w:rPr>
                <w:rFonts w:asciiTheme="minorHAnsi" w:hAnsiTheme="minorHAnsi" w:cstheme="minorHAnsi"/>
                <w:sz w:val="16"/>
                <w:szCs w:val="16"/>
              </w:rPr>
              <w:t>Subsistence Halibut Special Permits Application</w:t>
            </w:r>
          </w:p>
        </w:tc>
        <w:tc>
          <w:tcPr>
            <w:tcW w:w="1710" w:type="dxa"/>
            <w:tcBorders>
              <w:top w:val="nil"/>
              <w:left w:val="nil"/>
              <w:bottom w:val="single" w:color="auto" w:sz="4" w:space="0"/>
              <w:right w:val="single" w:color="auto" w:sz="4" w:space="0"/>
            </w:tcBorders>
            <w:shd w:val="clear" w:color="auto" w:fill="auto"/>
            <w:vAlign w:val="center"/>
            <w:hideMark/>
          </w:tcPr>
          <w:p w:rsidRPr="00D64DF9" w:rsidR="00703904" w:rsidP="00AC27ED" w:rsidRDefault="0092538C">
            <w:pPr>
              <w:keepNext/>
              <w:widowControl/>
              <w:autoSpaceDE/>
              <w:autoSpaceDN/>
              <w:jc w:val="center"/>
              <w:rPr>
                <w:rFonts w:ascii="Calibri" w:hAnsi="Calibri" w:eastAsia="Times New Roman" w:cs="Calibri"/>
                <w:color w:val="000000"/>
                <w:sz w:val="16"/>
                <w:szCs w:val="16"/>
              </w:rPr>
            </w:pPr>
            <w:r w:rsidRPr="0092538C">
              <w:rPr>
                <w:rFonts w:ascii="Calibri" w:hAnsi="Calibri" w:eastAsia="Times New Roman" w:cs="Calibri"/>
                <w:color w:val="000000"/>
                <w:sz w:val="16"/>
                <w:szCs w:val="16"/>
              </w:rPr>
              <w:t>Community Harvest Coordinator, Ceremonial Permit Coordinator, or Educational Permit Instructor</w:t>
            </w:r>
          </w:p>
        </w:tc>
        <w:tc>
          <w:tcPr>
            <w:tcW w:w="1350" w:type="dxa"/>
            <w:tcBorders>
              <w:top w:val="nil"/>
              <w:left w:val="nil"/>
              <w:bottom w:val="single" w:color="auto" w:sz="4" w:space="0"/>
              <w:right w:val="single" w:color="auto" w:sz="4" w:space="0"/>
            </w:tcBorders>
            <w:shd w:val="clear" w:color="auto" w:fill="auto"/>
            <w:vAlign w:val="center"/>
            <w:hideMark/>
          </w:tcPr>
          <w:p w:rsidRPr="00B40EF9" w:rsidR="00703904" w:rsidP="00901804" w:rsidRDefault="00680D57">
            <w:pPr>
              <w:keepNext/>
              <w:widowControl/>
              <w:autoSpaceDE/>
              <w:autoSpaceDN/>
              <w:jc w:val="right"/>
              <w:rPr>
                <w:rFonts w:ascii="Calibri" w:hAnsi="Calibri" w:eastAsia="Times New Roman" w:cs="Calibri"/>
                <w:color w:val="000000"/>
                <w:sz w:val="18"/>
                <w:szCs w:val="18"/>
              </w:rPr>
            </w:pPr>
            <w:r>
              <w:rPr>
                <w:rFonts w:ascii="Calibri" w:hAnsi="Calibri" w:eastAsia="Times New Roman" w:cs="Calibri"/>
                <w:color w:val="000000"/>
                <w:sz w:val="18"/>
                <w:szCs w:val="18"/>
              </w:rPr>
              <w:t>2</w:t>
            </w:r>
            <w:r w:rsidRPr="00B40EF9" w:rsidR="00E24F5C">
              <w:rPr>
                <w:rFonts w:ascii="Calibri" w:hAnsi="Calibri" w:eastAsia="Times New Roman" w:cs="Calibri"/>
                <w:color w:val="000000"/>
                <w:sz w:val="18"/>
                <w:szCs w:val="18"/>
                <w:vertAlign w:val="superscript"/>
              </w:rPr>
              <w:t>/</w:t>
            </w:r>
            <w:r w:rsidRPr="007E5AF1" w:rsidR="007E5AF1">
              <w:rPr>
                <w:rFonts w:ascii="Calibri" w:hAnsi="Calibri" w:eastAsia="Times New Roman" w:cs="Calibri"/>
                <w:color w:val="000000"/>
                <w:sz w:val="18"/>
                <w:szCs w:val="18"/>
                <w:u w:val="single"/>
                <w:vertAlign w:val="superscript"/>
              </w:rPr>
              <w:t>5</w:t>
            </w:r>
            <w:r w:rsidRPr="00B40EF9" w:rsidR="00703904">
              <w:rPr>
                <w:rFonts w:ascii="Calibri" w:hAnsi="Calibri" w:eastAsia="Times New Roman" w:cs="Calibri"/>
                <w:color w:val="000000"/>
                <w:sz w:val="18"/>
                <w:szCs w:val="18"/>
              </w:rPr>
              <w:t> </w:t>
            </w:r>
          </w:p>
        </w:tc>
        <w:tc>
          <w:tcPr>
            <w:tcW w:w="1170" w:type="dxa"/>
            <w:tcBorders>
              <w:top w:val="nil"/>
              <w:left w:val="nil"/>
              <w:bottom w:val="single" w:color="auto" w:sz="4" w:space="0"/>
              <w:right w:val="single" w:color="auto" w:sz="4" w:space="0"/>
            </w:tcBorders>
            <w:shd w:val="clear" w:color="auto" w:fill="auto"/>
            <w:vAlign w:val="center"/>
            <w:hideMark/>
          </w:tcPr>
          <w:p w:rsidRPr="00B40EF9" w:rsidR="00703904" w:rsidP="00901804" w:rsidRDefault="00703904">
            <w:pPr>
              <w:keepNext/>
              <w:widowControl/>
              <w:autoSpaceDE/>
              <w:autoSpaceDN/>
              <w:jc w:val="right"/>
              <w:rPr>
                <w:rFonts w:ascii="Calibri" w:hAnsi="Calibri" w:eastAsia="Times New Roman" w:cs="Calibri"/>
                <w:color w:val="000000"/>
                <w:sz w:val="18"/>
                <w:szCs w:val="18"/>
              </w:rPr>
            </w:pPr>
            <w:r w:rsidRPr="00B40EF9">
              <w:rPr>
                <w:rFonts w:ascii="Calibri" w:hAnsi="Calibri" w:eastAsia="Times New Roman" w:cs="Calibri"/>
                <w:color w:val="000000"/>
                <w:sz w:val="18"/>
                <w:szCs w:val="18"/>
              </w:rPr>
              <w:t>1</w:t>
            </w:r>
          </w:p>
        </w:tc>
        <w:tc>
          <w:tcPr>
            <w:tcW w:w="1260" w:type="dxa"/>
            <w:tcBorders>
              <w:top w:val="nil"/>
              <w:left w:val="nil"/>
              <w:bottom w:val="single" w:color="auto" w:sz="4" w:space="0"/>
              <w:right w:val="single" w:color="auto" w:sz="4" w:space="0"/>
            </w:tcBorders>
            <w:shd w:val="clear" w:color="auto" w:fill="auto"/>
            <w:vAlign w:val="center"/>
            <w:hideMark/>
          </w:tcPr>
          <w:p w:rsidRPr="00B40EF9" w:rsidR="00703904" w:rsidP="00901804" w:rsidRDefault="00680D57">
            <w:pPr>
              <w:keepNext/>
              <w:widowControl/>
              <w:autoSpaceDE/>
              <w:autoSpaceDN/>
              <w:jc w:val="right"/>
              <w:rPr>
                <w:rFonts w:ascii="Calibri" w:hAnsi="Calibri" w:eastAsia="Times New Roman" w:cs="Calibri"/>
                <w:color w:val="000000"/>
                <w:sz w:val="18"/>
                <w:szCs w:val="18"/>
              </w:rPr>
            </w:pPr>
            <w:r>
              <w:rPr>
                <w:rFonts w:ascii="Calibri" w:hAnsi="Calibri" w:eastAsia="Times New Roman" w:cs="Calibri"/>
                <w:color w:val="000000"/>
                <w:sz w:val="18"/>
                <w:szCs w:val="18"/>
              </w:rPr>
              <w:t>2</w:t>
            </w:r>
          </w:p>
        </w:tc>
        <w:tc>
          <w:tcPr>
            <w:tcW w:w="1350" w:type="dxa"/>
            <w:tcBorders>
              <w:top w:val="nil"/>
              <w:left w:val="nil"/>
              <w:bottom w:val="single" w:color="auto" w:sz="4" w:space="0"/>
              <w:right w:val="single" w:color="auto" w:sz="4" w:space="0"/>
            </w:tcBorders>
            <w:shd w:val="clear" w:color="auto" w:fill="auto"/>
            <w:vAlign w:val="center"/>
            <w:hideMark/>
          </w:tcPr>
          <w:p w:rsidRPr="00B40EF9" w:rsidR="00703904" w:rsidP="00901804" w:rsidRDefault="00703904">
            <w:pPr>
              <w:keepNext/>
              <w:widowControl/>
              <w:autoSpaceDE/>
              <w:autoSpaceDN/>
              <w:jc w:val="right"/>
              <w:rPr>
                <w:rFonts w:ascii="Calibri" w:hAnsi="Calibri" w:eastAsia="Times New Roman" w:cs="Calibri"/>
                <w:color w:val="000000"/>
                <w:sz w:val="18"/>
                <w:szCs w:val="18"/>
              </w:rPr>
            </w:pPr>
            <w:r w:rsidRPr="00B40EF9">
              <w:rPr>
                <w:rFonts w:ascii="Calibri" w:hAnsi="Calibri" w:eastAsia="Times New Roman" w:cs="Calibri"/>
                <w:color w:val="000000"/>
                <w:sz w:val="18"/>
                <w:szCs w:val="18"/>
              </w:rPr>
              <w:t>30 min</w:t>
            </w:r>
            <w:r w:rsidR="003930D7">
              <w:rPr>
                <w:rFonts w:ascii="Calibri" w:hAnsi="Calibri" w:eastAsia="Times New Roman" w:cs="Calibri"/>
                <w:color w:val="000000"/>
                <w:sz w:val="18"/>
                <w:szCs w:val="18"/>
              </w:rPr>
              <w:t>.</w:t>
            </w:r>
            <w:r w:rsidRPr="00B40EF9">
              <w:rPr>
                <w:rFonts w:ascii="Calibri" w:hAnsi="Calibri" w:eastAsia="Times New Roman" w:cs="Calibri"/>
                <w:color w:val="000000"/>
                <w:sz w:val="18"/>
                <w:szCs w:val="18"/>
              </w:rPr>
              <w:t> </w:t>
            </w:r>
          </w:p>
        </w:tc>
        <w:tc>
          <w:tcPr>
            <w:tcW w:w="1143" w:type="dxa"/>
            <w:tcBorders>
              <w:top w:val="nil"/>
              <w:left w:val="nil"/>
              <w:bottom w:val="single" w:color="auto" w:sz="4" w:space="0"/>
              <w:right w:val="single" w:color="auto" w:sz="4" w:space="0"/>
            </w:tcBorders>
            <w:shd w:val="clear" w:color="auto" w:fill="auto"/>
            <w:vAlign w:val="center"/>
            <w:hideMark/>
          </w:tcPr>
          <w:p w:rsidRPr="00B40EF9" w:rsidR="00703904" w:rsidP="00901804" w:rsidRDefault="00550095">
            <w:pPr>
              <w:keepNext/>
              <w:widowControl/>
              <w:autoSpaceDE/>
              <w:autoSpaceDN/>
              <w:jc w:val="right"/>
              <w:rPr>
                <w:rFonts w:ascii="Calibri" w:hAnsi="Calibri" w:eastAsia="Times New Roman" w:cs="Calibri"/>
                <w:color w:val="000000"/>
                <w:sz w:val="18"/>
                <w:szCs w:val="18"/>
              </w:rPr>
            </w:pPr>
            <w:r w:rsidRPr="00B40EF9">
              <w:rPr>
                <w:rFonts w:ascii="Calibri" w:hAnsi="Calibri" w:eastAsia="Times New Roman" w:cs="Calibri"/>
                <w:color w:val="000000"/>
                <w:sz w:val="18"/>
                <w:szCs w:val="18"/>
              </w:rPr>
              <w:t>1</w:t>
            </w:r>
          </w:p>
        </w:tc>
        <w:tc>
          <w:tcPr>
            <w:tcW w:w="1377" w:type="dxa"/>
            <w:tcBorders>
              <w:top w:val="nil"/>
              <w:left w:val="nil"/>
              <w:bottom w:val="single" w:color="auto" w:sz="4" w:space="0"/>
              <w:right w:val="single" w:color="auto" w:sz="4" w:space="0"/>
            </w:tcBorders>
            <w:shd w:val="clear" w:color="auto" w:fill="auto"/>
            <w:noWrap/>
            <w:vAlign w:val="center"/>
            <w:hideMark/>
          </w:tcPr>
          <w:p w:rsidRPr="00B40EF9" w:rsidR="00703904" w:rsidP="007E5AF1" w:rsidRDefault="008659E3">
            <w:pPr>
              <w:keepNext/>
              <w:widowControl/>
              <w:autoSpaceDE/>
              <w:autoSpaceDN/>
              <w:jc w:val="right"/>
              <w:rPr>
                <w:rFonts w:ascii="Calibri" w:hAnsi="Calibri" w:eastAsia="Times New Roman" w:cs="Calibri"/>
                <w:color w:val="000000"/>
                <w:sz w:val="18"/>
                <w:szCs w:val="18"/>
              </w:rPr>
            </w:pPr>
            <w:r>
              <w:rPr>
                <w:rFonts w:ascii="Calibri" w:hAnsi="Calibri" w:eastAsia="Times New Roman" w:cs="Calibri"/>
                <w:color w:val="000000"/>
                <w:sz w:val="18"/>
                <w:szCs w:val="18"/>
              </w:rPr>
              <w:t>$</w:t>
            </w:r>
            <w:r w:rsidRPr="00B40EF9" w:rsidR="0048792B">
              <w:rPr>
                <w:rFonts w:ascii="Calibri" w:hAnsi="Calibri" w:eastAsia="Times New Roman" w:cs="Calibri"/>
                <w:color w:val="000000"/>
                <w:sz w:val="18"/>
                <w:szCs w:val="18"/>
              </w:rPr>
              <w:t>43.37</w:t>
            </w:r>
            <w:r w:rsidRPr="00A969BE" w:rsidR="00A969BE">
              <w:rPr>
                <w:rFonts w:ascii="Calibri" w:hAnsi="Calibri" w:eastAsia="Times New Roman" w:cs="Calibri"/>
                <w:color w:val="000000"/>
                <w:sz w:val="18"/>
                <w:szCs w:val="18"/>
                <w:vertAlign w:val="superscript"/>
              </w:rPr>
              <w:t>/</w:t>
            </w:r>
            <w:r w:rsidR="007E5AF1">
              <w:rPr>
                <w:rFonts w:ascii="Calibri" w:hAnsi="Calibri" w:eastAsia="Times New Roman" w:cs="Calibri"/>
                <w:color w:val="000000"/>
                <w:sz w:val="18"/>
                <w:szCs w:val="18"/>
                <w:u w:val="single"/>
                <w:vertAlign w:val="superscript"/>
              </w:rPr>
              <w:t>4</w:t>
            </w:r>
          </w:p>
        </w:tc>
        <w:tc>
          <w:tcPr>
            <w:tcW w:w="1428" w:type="dxa"/>
            <w:tcBorders>
              <w:top w:val="nil"/>
              <w:left w:val="nil"/>
              <w:bottom w:val="single" w:color="auto" w:sz="4" w:space="0"/>
              <w:right w:val="single" w:color="auto" w:sz="8" w:space="0"/>
            </w:tcBorders>
            <w:shd w:val="clear" w:color="auto" w:fill="auto"/>
            <w:noWrap/>
            <w:vAlign w:val="center"/>
            <w:hideMark/>
          </w:tcPr>
          <w:p w:rsidRPr="00B40EF9" w:rsidR="00703904" w:rsidP="00901804" w:rsidRDefault="0048792B">
            <w:pPr>
              <w:keepNext/>
              <w:widowControl/>
              <w:autoSpaceDE/>
              <w:autoSpaceDN/>
              <w:jc w:val="right"/>
              <w:rPr>
                <w:rFonts w:ascii="Calibri" w:hAnsi="Calibri" w:eastAsia="Times New Roman" w:cs="Calibri"/>
                <w:color w:val="000000"/>
                <w:sz w:val="18"/>
                <w:szCs w:val="18"/>
              </w:rPr>
            </w:pPr>
            <w:r w:rsidRPr="00B40EF9">
              <w:rPr>
                <w:rFonts w:ascii="Calibri" w:hAnsi="Calibri" w:eastAsia="Times New Roman" w:cs="Calibri"/>
                <w:color w:val="000000"/>
                <w:sz w:val="18"/>
                <w:szCs w:val="18"/>
              </w:rPr>
              <w:t>43</w:t>
            </w:r>
          </w:p>
        </w:tc>
      </w:tr>
      <w:tr w:rsidRPr="00D64DF9" w:rsidR="00F84C34" w:rsidTr="003176F1">
        <w:trPr>
          <w:trHeight w:val="300"/>
          <w:jc w:val="center"/>
        </w:trPr>
        <w:tc>
          <w:tcPr>
            <w:tcW w:w="2808" w:type="dxa"/>
            <w:tcBorders>
              <w:top w:val="nil"/>
              <w:left w:val="single" w:color="auto" w:sz="8" w:space="0"/>
              <w:bottom w:val="single" w:color="auto" w:sz="4" w:space="0"/>
              <w:right w:val="single" w:color="auto" w:sz="4" w:space="0"/>
            </w:tcBorders>
            <w:shd w:val="clear" w:color="auto" w:fill="auto"/>
            <w:vAlign w:val="center"/>
            <w:hideMark/>
          </w:tcPr>
          <w:p w:rsidRPr="0044456E" w:rsidR="0044456E" w:rsidP="00AC27ED" w:rsidRDefault="0044456E">
            <w:pPr>
              <w:pStyle w:val="TableParagraph"/>
              <w:rPr>
                <w:rFonts w:asciiTheme="minorHAnsi" w:hAnsiTheme="minorHAnsi" w:cstheme="minorHAnsi"/>
                <w:sz w:val="16"/>
                <w:szCs w:val="16"/>
              </w:rPr>
            </w:pPr>
            <w:r w:rsidRPr="0044456E">
              <w:rPr>
                <w:rFonts w:asciiTheme="minorHAnsi" w:hAnsiTheme="minorHAnsi" w:cstheme="minorHAnsi"/>
                <w:sz w:val="16"/>
                <w:szCs w:val="16"/>
              </w:rPr>
              <w:t>Subsistence Halibut Ceremonial or Educational Permit Harvest (CPEP) Log</w:t>
            </w:r>
          </w:p>
        </w:tc>
        <w:tc>
          <w:tcPr>
            <w:tcW w:w="1710" w:type="dxa"/>
            <w:tcBorders>
              <w:top w:val="nil"/>
              <w:left w:val="nil"/>
              <w:bottom w:val="single" w:color="auto" w:sz="4" w:space="0"/>
              <w:right w:val="single" w:color="auto" w:sz="4" w:space="0"/>
            </w:tcBorders>
            <w:shd w:val="clear" w:color="auto" w:fill="auto"/>
            <w:vAlign w:val="center"/>
            <w:hideMark/>
          </w:tcPr>
          <w:p w:rsidRPr="00D64DF9" w:rsidR="0044456E" w:rsidP="00BC6774" w:rsidRDefault="00643397">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Ceremonial</w:t>
            </w:r>
            <w:r w:rsidR="0044456E">
              <w:rPr>
                <w:rFonts w:ascii="Calibri" w:hAnsi="Calibri" w:eastAsia="Times New Roman" w:cs="Calibri"/>
                <w:color w:val="000000"/>
                <w:sz w:val="16"/>
                <w:szCs w:val="16"/>
              </w:rPr>
              <w:t xml:space="preserve"> </w:t>
            </w:r>
            <w:r w:rsidR="00A0348C">
              <w:rPr>
                <w:rFonts w:ascii="Calibri" w:hAnsi="Calibri" w:eastAsia="Times New Roman" w:cs="Calibri"/>
                <w:color w:val="000000"/>
                <w:sz w:val="16"/>
                <w:szCs w:val="16"/>
              </w:rPr>
              <w:t xml:space="preserve">Permit </w:t>
            </w:r>
            <w:r w:rsidR="0044456E">
              <w:rPr>
                <w:rFonts w:ascii="Calibri" w:hAnsi="Calibri" w:eastAsia="Times New Roman" w:cs="Calibri"/>
                <w:color w:val="000000"/>
                <w:sz w:val="16"/>
                <w:szCs w:val="16"/>
              </w:rPr>
              <w:t>Coordinator</w:t>
            </w:r>
            <w:r>
              <w:rPr>
                <w:rFonts w:ascii="Calibri" w:hAnsi="Calibri" w:eastAsia="Times New Roman" w:cs="Calibri"/>
                <w:color w:val="000000"/>
                <w:sz w:val="16"/>
                <w:szCs w:val="16"/>
              </w:rPr>
              <w:t xml:space="preserve"> or Educational Permit Instructor</w:t>
            </w:r>
          </w:p>
        </w:tc>
        <w:tc>
          <w:tcPr>
            <w:tcW w:w="1350" w:type="dxa"/>
            <w:tcBorders>
              <w:top w:val="nil"/>
              <w:left w:val="nil"/>
              <w:bottom w:val="single" w:color="auto" w:sz="4" w:space="0"/>
              <w:right w:val="single" w:color="auto" w:sz="4" w:space="0"/>
            </w:tcBorders>
            <w:shd w:val="clear" w:color="auto" w:fill="auto"/>
            <w:vAlign w:val="center"/>
            <w:hideMark/>
          </w:tcPr>
          <w:p w:rsidRPr="00B40EF9" w:rsidR="0044456E" w:rsidP="00901804" w:rsidRDefault="00672501">
            <w:pPr>
              <w:widowControl/>
              <w:autoSpaceDE/>
              <w:autoSpaceDN/>
              <w:jc w:val="right"/>
              <w:rPr>
                <w:rFonts w:ascii="Calibri" w:hAnsi="Calibri" w:eastAsia="Times New Roman" w:cs="Calibri"/>
                <w:color w:val="000000"/>
                <w:sz w:val="18"/>
                <w:szCs w:val="18"/>
              </w:rPr>
            </w:pPr>
            <w:r>
              <w:rPr>
                <w:rFonts w:ascii="Calibri" w:hAnsi="Calibri" w:eastAsia="Times New Roman" w:cs="Calibri"/>
                <w:color w:val="000000"/>
                <w:sz w:val="18"/>
                <w:szCs w:val="18"/>
              </w:rPr>
              <w:t>1</w:t>
            </w:r>
            <w:r w:rsidRPr="00B40EF9" w:rsidR="004167E3">
              <w:rPr>
                <w:rFonts w:ascii="Calibri" w:hAnsi="Calibri" w:eastAsia="Times New Roman" w:cs="Calibri"/>
                <w:color w:val="000000"/>
                <w:sz w:val="18"/>
                <w:szCs w:val="18"/>
              </w:rPr>
              <w:t> </w:t>
            </w:r>
          </w:p>
        </w:tc>
        <w:tc>
          <w:tcPr>
            <w:tcW w:w="1170" w:type="dxa"/>
            <w:tcBorders>
              <w:top w:val="nil"/>
              <w:left w:val="nil"/>
              <w:bottom w:val="single" w:color="auto" w:sz="4" w:space="0"/>
              <w:right w:val="single" w:color="auto" w:sz="4" w:space="0"/>
            </w:tcBorders>
            <w:shd w:val="clear" w:color="auto" w:fill="auto"/>
            <w:vAlign w:val="center"/>
            <w:hideMark/>
          </w:tcPr>
          <w:p w:rsidRPr="00B40EF9" w:rsidR="0044456E" w:rsidP="00901804" w:rsidRDefault="0044456E">
            <w:pPr>
              <w:widowControl/>
              <w:autoSpaceDE/>
              <w:autoSpaceDN/>
              <w:jc w:val="right"/>
              <w:rPr>
                <w:rFonts w:ascii="Calibri" w:hAnsi="Calibri" w:eastAsia="Times New Roman" w:cs="Calibri"/>
                <w:color w:val="000000"/>
                <w:sz w:val="18"/>
                <w:szCs w:val="18"/>
              </w:rPr>
            </w:pPr>
            <w:r w:rsidRPr="00B40EF9">
              <w:rPr>
                <w:rFonts w:ascii="Calibri" w:hAnsi="Calibri" w:eastAsia="Times New Roman" w:cs="Calibri"/>
                <w:color w:val="000000"/>
                <w:sz w:val="18"/>
                <w:szCs w:val="18"/>
              </w:rPr>
              <w:t>1</w:t>
            </w:r>
          </w:p>
        </w:tc>
        <w:tc>
          <w:tcPr>
            <w:tcW w:w="1260" w:type="dxa"/>
            <w:tcBorders>
              <w:top w:val="nil"/>
              <w:left w:val="nil"/>
              <w:bottom w:val="single" w:color="auto" w:sz="4" w:space="0"/>
              <w:right w:val="single" w:color="auto" w:sz="4" w:space="0"/>
            </w:tcBorders>
            <w:shd w:val="clear" w:color="auto" w:fill="auto"/>
            <w:vAlign w:val="center"/>
            <w:hideMark/>
          </w:tcPr>
          <w:p w:rsidRPr="00B40EF9" w:rsidR="0044456E" w:rsidP="00901804" w:rsidRDefault="00672501">
            <w:pPr>
              <w:widowControl/>
              <w:autoSpaceDE/>
              <w:autoSpaceDN/>
              <w:jc w:val="right"/>
              <w:rPr>
                <w:rFonts w:ascii="Calibri" w:hAnsi="Calibri" w:eastAsia="Times New Roman" w:cs="Calibri"/>
                <w:color w:val="000000"/>
                <w:sz w:val="18"/>
                <w:szCs w:val="18"/>
              </w:rPr>
            </w:pPr>
            <w:r>
              <w:rPr>
                <w:rFonts w:ascii="Calibri" w:hAnsi="Calibri" w:eastAsia="Times New Roman" w:cs="Calibri"/>
                <w:color w:val="000000"/>
                <w:sz w:val="18"/>
                <w:szCs w:val="18"/>
              </w:rPr>
              <w:t>1</w:t>
            </w:r>
          </w:p>
        </w:tc>
        <w:tc>
          <w:tcPr>
            <w:tcW w:w="1350" w:type="dxa"/>
            <w:tcBorders>
              <w:top w:val="nil"/>
              <w:left w:val="nil"/>
              <w:bottom w:val="single" w:color="auto" w:sz="4" w:space="0"/>
              <w:right w:val="single" w:color="auto" w:sz="4" w:space="0"/>
            </w:tcBorders>
            <w:shd w:val="clear" w:color="auto" w:fill="auto"/>
            <w:vAlign w:val="center"/>
            <w:hideMark/>
          </w:tcPr>
          <w:p w:rsidRPr="00B40EF9" w:rsidR="0044456E" w:rsidP="003860FE" w:rsidRDefault="0044456E">
            <w:pPr>
              <w:widowControl/>
              <w:autoSpaceDE/>
              <w:autoSpaceDN/>
              <w:jc w:val="right"/>
              <w:rPr>
                <w:rFonts w:ascii="Calibri" w:hAnsi="Calibri" w:eastAsia="Times New Roman" w:cs="Calibri"/>
                <w:color w:val="000000"/>
                <w:sz w:val="18"/>
                <w:szCs w:val="18"/>
              </w:rPr>
            </w:pPr>
            <w:r w:rsidRPr="00B40EF9">
              <w:rPr>
                <w:rFonts w:ascii="Calibri" w:hAnsi="Calibri" w:eastAsia="Times New Roman" w:cs="Calibri"/>
                <w:color w:val="000000"/>
                <w:sz w:val="18"/>
                <w:szCs w:val="18"/>
              </w:rPr>
              <w:t>30 min</w:t>
            </w:r>
            <w:r w:rsidR="003930D7">
              <w:rPr>
                <w:rFonts w:ascii="Calibri" w:hAnsi="Calibri" w:eastAsia="Times New Roman" w:cs="Calibri"/>
                <w:color w:val="000000"/>
                <w:sz w:val="18"/>
                <w:szCs w:val="18"/>
              </w:rPr>
              <w:t>.</w:t>
            </w:r>
            <w:r w:rsidR="004167E3">
              <w:rPr>
                <w:rFonts w:ascii="Calibri" w:hAnsi="Calibri" w:eastAsia="Times New Roman" w:cs="Calibri"/>
                <w:color w:val="000000"/>
                <w:sz w:val="18"/>
                <w:szCs w:val="18"/>
              </w:rPr>
              <w:t xml:space="preserve"> per fisherman x </w:t>
            </w:r>
            <w:r w:rsidR="00A14FA4">
              <w:rPr>
                <w:rFonts w:ascii="Calibri" w:hAnsi="Calibri" w:eastAsia="Times New Roman" w:cs="Calibri"/>
                <w:color w:val="000000"/>
                <w:sz w:val="18"/>
                <w:szCs w:val="18"/>
              </w:rPr>
              <w:t>4</w:t>
            </w:r>
            <w:r w:rsidR="004167E3">
              <w:rPr>
                <w:rFonts w:ascii="Calibri" w:hAnsi="Calibri" w:eastAsia="Times New Roman" w:cs="Calibri"/>
                <w:color w:val="000000"/>
                <w:sz w:val="18"/>
                <w:szCs w:val="18"/>
              </w:rPr>
              <w:t xml:space="preserve"> fishermen</w:t>
            </w:r>
            <w:r w:rsidRPr="00F84C34" w:rsidR="00F84C34">
              <w:rPr>
                <w:rFonts w:ascii="Calibri" w:hAnsi="Calibri" w:eastAsia="Times New Roman" w:cs="Calibri"/>
                <w:color w:val="000000"/>
                <w:sz w:val="18"/>
                <w:szCs w:val="18"/>
                <w:vertAlign w:val="superscript"/>
              </w:rPr>
              <w:t>/</w:t>
            </w:r>
            <w:r w:rsidR="003860FE">
              <w:rPr>
                <w:rFonts w:ascii="Calibri" w:hAnsi="Calibri" w:eastAsia="Times New Roman" w:cs="Calibri"/>
                <w:color w:val="000000"/>
                <w:sz w:val="18"/>
                <w:szCs w:val="18"/>
                <w:u w:val="single"/>
                <w:vertAlign w:val="superscript"/>
              </w:rPr>
              <w:t>6</w:t>
            </w:r>
          </w:p>
        </w:tc>
        <w:tc>
          <w:tcPr>
            <w:tcW w:w="1143" w:type="dxa"/>
            <w:tcBorders>
              <w:top w:val="nil"/>
              <w:left w:val="nil"/>
              <w:bottom w:val="single" w:color="auto" w:sz="4" w:space="0"/>
              <w:right w:val="single" w:color="auto" w:sz="4" w:space="0"/>
            </w:tcBorders>
            <w:shd w:val="clear" w:color="auto" w:fill="auto"/>
            <w:vAlign w:val="center"/>
            <w:hideMark/>
          </w:tcPr>
          <w:p w:rsidRPr="00B40EF9" w:rsidR="0044456E" w:rsidP="00901804" w:rsidRDefault="00672501">
            <w:pPr>
              <w:widowControl/>
              <w:autoSpaceDE/>
              <w:autoSpaceDN/>
              <w:jc w:val="right"/>
              <w:rPr>
                <w:rFonts w:ascii="Calibri" w:hAnsi="Calibri" w:eastAsia="Times New Roman" w:cs="Calibri"/>
                <w:color w:val="000000"/>
                <w:sz w:val="18"/>
                <w:szCs w:val="18"/>
              </w:rPr>
            </w:pPr>
            <w:r>
              <w:rPr>
                <w:rFonts w:ascii="Calibri" w:hAnsi="Calibri" w:eastAsia="Times New Roman" w:cs="Calibri"/>
                <w:color w:val="000000"/>
                <w:sz w:val="18"/>
                <w:szCs w:val="18"/>
              </w:rPr>
              <w:t>2</w:t>
            </w:r>
          </w:p>
        </w:tc>
        <w:tc>
          <w:tcPr>
            <w:tcW w:w="1377" w:type="dxa"/>
            <w:tcBorders>
              <w:top w:val="nil"/>
              <w:left w:val="nil"/>
              <w:bottom w:val="single" w:color="auto" w:sz="4" w:space="0"/>
              <w:right w:val="single" w:color="auto" w:sz="4" w:space="0"/>
            </w:tcBorders>
            <w:shd w:val="clear" w:color="auto" w:fill="auto"/>
            <w:noWrap/>
            <w:vAlign w:val="center"/>
            <w:hideMark/>
          </w:tcPr>
          <w:p w:rsidRPr="00B40EF9" w:rsidR="0044456E" w:rsidP="007E5AF1" w:rsidRDefault="008659E3">
            <w:pPr>
              <w:widowControl/>
              <w:autoSpaceDE/>
              <w:autoSpaceDN/>
              <w:jc w:val="right"/>
              <w:rPr>
                <w:rFonts w:ascii="Calibri" w:hAnsi="Calibri" w:eastAsia="Times New Roman" w:cs="Calibri"/>
                <w:color w:val="000000"/>
                <w:sz w:val="18"/>
                <w:szCs w:val="18"/>
              </w:rPr>
            </w:pPr>
            <w:r>
              <w:rPr>
                <w:rFonts w:ascii="Calibri" w:hAnsi="Calibri" w:eastAsia="Times New Roman" w:cs="Calibri"/>
                <w:color w:val="000000"/>
                <w:sz w:val="18"/>
                <w:szCs w:val="18"/>
              </w:rPr>
              <w:t>$</w:t>
            </w:r>
            <w:r w:rsidRPr="00B40EF9" w:rsidR="0048792B">
              <w:rPr>
                <w:rFonts w:ascii="Calibri" w:hAnsi="Calibri" w:eastAsia="Times New Roman" w:cs="Calibri"/>
                <w:color w:val="000000"/>
                <w:sz w:val="18"/>
                <w:szCs w:val="18"/>
              </w:rPr>
              <w:t>43.37</w:t>
            </w:r>
            <w:r w:rsidRPr="00A969BE" w:rsidR="00A969BE">
              <w:rPr>
                <w:rFonts w:ascii="Calibri" w:hAnsi="Calibri" w:eastAsia="Times New Roman" w:cs="Calibri"/>
                <w:color w:val="000000"/>
                <w:sz w:val="18"/>
                <w:szCs w:val="18"/>
                <w:vertAlign w:val="superscript"/>
              </w:rPr>
              <w:t>/</w:t>
            </w:r>
            <w:r w:rsidR="007E5AF1">
              <w:rPr>
                <w:rFonts w:ascii="Calibri" w:hAnsi="Calibri" w:eastAsia="Times New Roman" w:cs="Calibri"/>
                <w:color w:val="000000"/>
                <w:sz w:val="18"/>
                <w:szCs w:val="18"/>
                <w:u w:val="single"/>
                <w:vertAlign w:val="superscript"/>
              </w:rPr>
              <w:t>4</w:t>
            </w:r>
          </w:p>
        </w:tc>
        <w:tc>
          <w:tcPr>
            <w:tcW w:w="1428" w:type="dxa"/>
            <w:tcBorders>
              <w:top w:val="nil"/>
              <w:left w:val="nil"/>
              <w:bottom w:val="single" w:color="auto" w:sz="4" w:space="0"/>
              <w:right w:val="single" w:color="auto" w:sz="8" w:space="0"/>
            </w:tcBorders>
            <w:shd w:val="clear" w:color="auto" w:fill="auto"/>
            <w:noWrap/>
            <w:vAlign w:val="center"/>
            <w:hideMark/>
          </w:tcPr>
          <w:p w:rsidRPr="00B40EF9" w:rsidR="0044456E" w:rsidP="00901804" w:rsidRDefault="00672501">
            <w:pPr>
              <w:widowControl/>
              <w:autoSpaceDE/>
              <w:autoSpaceDN/>
              <w:jc w:val="right"/>
              <w:rPr>
                <w:rFonts w:ascii="Calibri" w:hAnsi="Calibri" w:eastAsia="Times New Roman" w:cs="Calibri"/>
                <w:color w:val="000000"/>
                <w:sz w:val="18"/>
                <w:szCs w:val="18"/>
              </w:rPr>
            </w:pPr>
            <w:r>
              <w:rPr>
                <w:rFonts w:ascii="Calibri" w:hAnsi="Calibri" w:eastAsia="Times New Roman" w:cs="Calibri"/>
                <w:color w:val="000000"/>
                <w:sz w:val="18"/>
                <w:szCs w:val="18"/>
              </w:rPr>
              <w:t>87</w:t>
            </w:r>
          </w:p>
        </w:tc>
      </w:tr>
      <w:tr w:rsidRPr="00D64DF9" w:rsidR="00F84C34" w:rsidTr="003176F1">
        <w:trPr>
          <w:trHeight w:val="315"/>
          <w:jc w:val="center"/>
        </w:trPr>
        <w:tc>
          <w:tcPr>
            <w:tcW w:w="2808" w:type="dxa"/>
            <w:tcBorders>
              <w:top w:val="nil"/>
              <w:left w:val="single" w:color="auto" w:sz="8" w:space="0"/>
              <w:bottom w:val="single" w:color="auto" w:sz="8" w:space="0"/>
              <w:right w:val="single" w:color="auto" w:sz="4" w:space="0"/>
            </w:tcBorders>
            <w:shd w:val="clear" w:color="auto" w:fill="auto"/>
            <w:vAlign w:val="center"/>
            <w:hideMark/>
          </w:tcPr>
          <w:p w:rsidRPr="0044456E" w:rsidR="0044456E" w:rsidP="00BC6774" w:rsidRDefault="0044456E">
            <w:pPr>
              <w:pStyle w:val="TableParagraph"/>
              <w:spacing w:before="9"/>
              <w:rPr>
                <w:rFonts w:asciiTheme="minorHAnsi" w:hAnsiTheme="minorHAnsi" w:cstheme="minorHAnsi"/>
                <w:b/>
                <w:sz w:val="16"/>
                <w:szCs w:val="16"/>
              </w:rPr>
            </w:pPr>
          </w:p>
          <w:p w:rsidRPr="0044456E" w:rsidR="0044456E" w:rsidP="00BC6774" w:rsidRDefault="0044456E">
            <w:pPr>
              <w:pStyle w:val="TableParagraph"/>
              <w:rPr>
                <w:rFonts w:asciiTheme="minorHAnsi" w:hAnsiTheme="minorHAnsi" w:cstheme="minorHAnsi"/>
                <w:sz w:val="16"/>
                <w:szCs w:val="16"/>
              </w:rPr>
            </w:pPr>
            <w:r w:rsidRPr="0044456E">
              <w:rPr>
                <w:rFonts w:asciiTheme="minorHAnsi" w:hAnsiTheme="minorHAnsi" w:cstheme="minorHAnsi"/>
                <w:sz w:val="16"/>
                <w:szCs w:val="16"/>
              </w:rPr>
              <w:t>Subsistence Halibut Community Harvest Permit (CHP) Log</w:t>
            </w:r>
          </w:p>
        </w:tc>
        <w:tc>
          <w:tcPr>
            <w:tcW w:w="1710" w:type="dxa"/>
            <w:tcBorders>
              <w:top w:val="nil"/>
              <w:left w:val="nil"/>
              <w:bottom w:val="single" w:color="auto" w:sz="8" w:space="0"/>
              <w:right w:val="single" w:color="auto" w:sz="4" w:space="0"/>
            </w:tcBorders>
            <w:shd w:val="clear" w:color="auto" w:fill="auto"/>
            <w:vAlign w:val="center"/>
            <w:hideMark/>
          </w:tcPr>
          <w:p w:rsidRPr="00D64DF9" w:rsidR="0044456E" w:rsidP="00BC6774" w:rsidRDefault="00643397">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Community</w:t>
            </w:r>
            <w:r w:rsidR="0044456E">
              <w:rPr>
                <w:rFonts w:ascii="Calibri" w:hAnsi="Calibri" w:eastAsia="Times New Roman" w:cs="Calibri"/>
                <w:color w:val="000000"/>
                <w:sz w:val="16"/>
                <w:szCs w:val="16"/>
              </w:rPr>
              <w:t xml:space="preserve"> Harvest Coordinator</w:t>
            </w:r>
          </w:p>
        </w:tc>
        <w:tc>
          <w:tcPr>
            <w:tcW w:w="1350" w:type="dxa"/>
            <w:tcBorders>
              <w:top w:val="nil"/>
              <w:left w:val="nil"/>
              <w:bottom w:val="single" w:color="auto" w:sz="8" w:space="0"/>
              <w:right w:val="single" w:color="auto" w:sz="4" w:space="0"/>
            </w:tcBorders>
            <w:shd w:val="clear" w:color="auto" w:fill="auto"/>
            <w:vAlign w:val="center"/>
            <w:hideMark/>
          </w:tcPr>
          <w:p w:rsidRPr="00B40EF9" w:rsidR="0044456E" w:rsidP="00901804" w:rsidRDefault="0044456E">
            <w:pPr>
              <w:widowControl/>
              <w:autoSpaceDE/>
              <w:autoSpaceDN/>
              <w:jc w:val="right"/>
              <w:rPr>
                <w:rFonts w:ascii="Calibri" w:hAnsi="Calibri" w:eastAsia="Times New Roman" w:cs="Calibri"/>
                <w:color w:val="000000"/>
                <w:sz w:val="18"/>
                <w:szCs w:val="18"/>
              </w:rPr>
            </w:pPr>
            <w:r w:rsidRPr="00B40EF9">
              <w:rPr>
                <w:rFonts w:ascii="Calibri" w:hAnsi="Calibri" w:eastAsia="Times New Roman" w:cs="Calibri"/>
                <w:color w:val="000000"/>
                <w:sz w:val="18"/>
                <w:szCs w:val="18"/>
              </w:rPr>
              <w:t>1 </w:t>
            </w:r>
          </w:p>
        </w:tc>
        <w:tc>
          <w:tcPr>
            <w:tcW w:w="1170" w:type="dxa"/>
            <w:tcBorders>
              <w:top w:val="nil"/>
              <w:left w:val="nil"/>
              <w:bottom w:val="single" w:color="auto" w:sz="8" w:space="0"/>
              <w:right w:val="single" w:color="auto" w:sz="4" w:space="0"/>
            </w:tcBorders>
            <w:shd w:val="clear" w:color="auto" w:fill="auto"/>
            <w:vAlign w:val="center"/>
            <w:hideMark/>
          </w:tcPr>
          <w:p w:rsidRPr="00B40EF9" w:rsidR="0044456E" w:rsidP="00901804" w:rsidRDefault="0044456E">
            <w:pPr>
              <w:widowControl/>
              <w:autoSpaceDE/>
              <w:autoSpaceDN/>
              <w:jc w:val="right"/>
              <w:rPr>
                <w:rFonts w:ascii="Calibri" w:hAnsi="Calibri" w:eastAsia="Times New Roman" w:cs="Calibri"/>
                <w:color w:val="000000"/>
                <w:sz w:val="18"/>
                <w:szCs w:val="18"/>
              </w:rPr>
            </w:pPr>
            <w:r w:rsidRPr="00B40EF9">
              <w:rPr>
                <w:rFonts w:ascii="Calibri" w:hAnsi="Calibri" w:eastAsia="Times New Roman" w:cs="Calibri"/>
                <w:color w:val="000000"/>
                <w:sz w:val="18"/>
                <w:szCs w:val="18"/>
              </w:rPr>
              <w:t>1</w:t>
            </w:r>
          </w:p>
        </w:tc>
        <w:tc>
          <w:tcPr>
            <w:tcW w:w="1260" w:type="dxa"/>
            <w:tcBorders>
              <w:top w:val="nil"/>
              <w:left w:val="nil"/>
              <w:bottom w:val="single" w:color="auto" w:sz="8" w:space="0"/>
              <w:right w:val="single" w:color="auto" w:sz="4" w:space="0"/>
            </w:tcBorders>
            <w:shd w:val="clear" w:color="auto" w:fill="auto"/>
            <w:vAlign w:val="center"/>
            <w:hideMark/>
          </w:tcPr>
          <w:p w:rsidRPr="00B40EF9" w:rsidR="0044456E" w:rsidP="00901804" w:rsidRDefault="0044456E">
            <w:pPr>
              <w:widowControl/>
              <w:autoSpaceDE/>
              <w:autoSpaceDN/>
              <w:jc w:val="right"/>
              <w:rPr>
                <w:rFonts w:ascii="Calibri" w:hAnsi="Calibri" w:eastAsia="Times New Roman" w:cs="Calibri"/>
                <w:color w:val="000000"/>
                <w:sz w:val="18"/>
                <w:szCs w:val="18"/>
              </w:rPr>
            </w:pPr>
            <w:r w:rsidRPr="00B40EF9">
              <w:rPr>
                <w:rFonts w:ascii="Calibri" w:hAnsi="Calibri" w:eastAsia="Times New Roman" w:cs="Calibri"/>
                <w:color w:val="000000"/>
                <w:sz w:val="18"/>
                <w:szCs w:val="18"/>
              </w:rPr>
              <w:t>1</w:t>
            </w:r>
          </w:p>
        </w:tc>
        <w:tc>
          <w:tcPr>
            <w:tcW w:w="1350" w:type="dxa"/>
            <w:tcBorders>
              <w:top w:val="nil"/>
              <w:left w:val="nil"/>
              <w:bottom w:val="single" w:color="auto" w:sz="8" w:space="0"/>
              <w:right w:val="single" w:color="auto" w:sz="4" w:space="0"/>
            </w:tcBorders>
            <w:shd w:val="clear" w:color="auto" w:fill="auto"/>
            <w:vAlign w:val="center"/>
            <w:hideMark/>
          </w:tcPr>
          <w:p w:rsidRPr="00B40EF9" w:rsidR="0044456E" w:rsidP="003860FE" w:rsidRDefault="0044456E">
            <w:pPr>
              <w:widowControl/>
              <w:autoSpaceDE/>
              <w:autoSpaceDN/>
              <w:jc w:val="right"/>
              <w:rPr>
                <w:rFonts w:ascii="Calibri" w:hAnsi="Calibri" w:eastAsia="Times New Roman" w:cs="Calibri"/>
                <w:color w:val="000000"/>
                <w:sz w:val="18"/>
                <w:szCs w:val="18"/>
              </w:rPr>
            </w:pPr>
            <w:r w:rsidRPr="00B40EF9">
              <w:rPr>
                <w:rFonts w:ascii="Calibri" w:hAnsi="Calibri" w:eastAsia="Times New Roman" w:cs="Calibri"/>
                <w:color w:val="000000"/>
                <w:sz w:val="18"/>
                <w:szCs w:val="18"/>
              </w:rPr>
              <w:t>30 min</w:t>
            </w:r>
            <w:r w:rsidR="003930D7">
              <w:rPr>
                <w:rFonts w:ascii="Calibri" w:hAnsi="Calibri" w:eastAsia="Times New Roman" w:cs="Calibri"/>
                <w:color w:val="000000"/>
                <w:sz w:val="18"/>
                <w:szCs w:val="18"/>
              </w:rPr>
              <w:t xml:space="preserve">. </w:t>
            </w:r>
            <w:r w:rsidR="004167E3">
              <w:rPr>
                <w:rFonts w:ascii="Calibri" w:hAnsi="Calibri" w:eastAsia="Times New Roman" w:cs="Calibri"/>
                <w:color w:val="000000"/>
                <w:sz w:val="18"/>
                <w:szCs w:val="18"/>
              </w:rPr>
              <w:t xml:space="preserve">per fisherman x </w:t>
            </w:r>
            <w:r w:rsidR="00A14FA4">
              <w:rPr>
                <w:rFonts w:ascii="Calibri" w:hAnsi="Calibri" w:eastAsia="Times New Roman" w:cs="Calibri"/>
                <w:color w:val="000000"/>
                <w:sz w:val="18"/>
                <w:szCs w:val="18"/>
              </w:rPr>
              <w:t>4</w:t>
            </w:r>
            <w:r w:rsidR="004167E3">
              <w:rPr>
                <w:rFonts w:ascii="Calibri" w:hAnsi="Calibri" w:eastAsia="Times New Roman" w:cs="Calibri"/>
                <w:color w:val="000000"/>
                <w:sz w:val="18"/>
                <w:szCs w:val="18"/>
              </w:rPr>
              <w:t xml:space="preserve"> fishermen</w:t>
            </w:r>
            <w:r w:rsidRPr="00F84C34" w:rsidR="00F84C34">
              <w:rPr>
                <w:rFonts w:ascii="Calibri" w:hAnsi="Calibri" w:eastAsia="Times New Roman" w:cs="Calibri"/>
                <w:color w:val="000000"/>
                <w:sz w:val="18"/>
                <w:szCs w:val="18"/>
                <w:vertAlign w:val="superscript"/>
              </w:rPr>
              <w:t>/</w:t>
            </w:r>
            <w:r w:rsidR="003860FE">
              <w:rPr>
                <w:rFonts w:ascii="Calibri" w:hAnsi="Calibri" w:eastAsia="Times New Roman" w:cs="Calibri"/>
                <w:color w:val="000000"/>
                <w:sz w:val="18"/>
                <w:szCs w:val="18"/>
                <w:u w:val="single"/>
                <w:vertAlign w:val="superscript"/>
              </w:rPr>
              <w:t>6</w:t>
            </w:r>
          </w:p>
        </w:tc>
        <w:tc>
          <w:tcPr>
            <w:tcW w:w="1143" w:type="dxa"/>
            <w:tcBorders>
              <w:top w:val="nil"/>
              <w:left w:val="nil"/>
              <w:bottom w:val="single" w:color="auto" w:sz="8" w:space="0"/>
              <w:right w:val="single" w:color="auto" w:sz="4" w:space="0"/>
            </w:tcBorders>
            <w:shd w:val="clear" w:color="auto" w:fill="auto"/>
            <w:vAlign w:val="center"/>
            <w:hideMark/>
          </w:tcPr>
          <w:p w:rsidRPr="00B40EF9" w:rsidR="0044456E" w:rsidP="00901804" w:rsidRDefault="00672501">
            <w:pPr>
              <w:widowControl/>
              <w:autoSpaceDE/>
              <w:autoSpaceDN/>
              <w:jc w:val="right"/>
              <w:rPr>
                <w:rFonts w:ascii="Calibri" w:hAnsi="Calibri" w:eastAsia="Times New Roman" w:cs="Calibri"/>
                <w:color w:val="000000"/>
                <w:sz w:val="18"/>
                <w:szCs w:val="18"/>
              </w:rPr>
            </w:pPr>
            <w:r>
              <w:rPr>
                <w:rFonts w:ascii="Calibri" w:hAnsi="Calibri" w:eastAsia="Times New Roman" w:cs="Calibri"/>
                <w:color w:val="000000"/>
                <w:sz w:val="18"/>
                <w:szCs w:val="18"/>
              </w:rPr>
              <w:t>2</w:t>
            </w:r>
          </w:p>
        </w:tc>
        <w:tc>
          <w:tcPr>
            <w:tcW w:w="1377" w:type="dxa"/>
            <w:tcBorders>
              <w:top w:val="nil"/>
              <w:left w:val="nil"/>
              <w:bottom w:val="single" w:color="auto" w:sz="8" w:space="0"/>
              <w:right w:val="single" w:color="auto" w:sz="4" w:space="0"/>
            </w:tcBorders>
            <w:shd w:val="clear" w:color="auto" w:fill="auto"/>
            <w:noWrap/>
            <w:vAlign w:val="center"/>
            <w:hideMark/>
          </w:tcPr>
          <w:p w:rsidRPr="00B40EF9" w:rsidR="0044456E" w:rsidP="007E5AF1" w:rsidRDefault="008659E3">
            <w:pPr>
              <w:widowControl/>
              <w:autoSpaceDE/>
              <w:autoSpaceDN/>
              <w:jc w:val="right"/>
              <w:rPr>
                <w:rFonts w:ascii="Calibri" w:hAnsi="Calibri" w:eastAsia="Times New Roman" w:cs="Calibri"/>
                <w:color w:val="000000"/>
                <w:sz w:val="18"/>
                <w:szCs w:val="18"/>
              </w:rPr>
            </w:pPr>
            <w:r>
              <w:rPr>
                <w:rFonts w:ascii="Calibri" w:hAnsi="Calibri" w:eastAsia="Times New Roman" w:cs="Calibri"/>
                <w:color w:val="000000"/>
                <w:sz w:val="18"/>
                <w:szCs w:val="18"/>
              </w:rPr>
              <w:t>$</w:t>
            </w:r>
            <w:r w:rsidRPr="00B40EF9" w:rsidR="0048792B">
              <w:rPr>
                <w:rFonts w:ascii="Calibri" w:hAnsi="Calibri" w:eastAsia="Times New Roman" w:cs="Calibri"/>
                <w:color w:val="000000"/>
                <w:sz w:val="18"/>
                <w:szCs w:val="18"/>
              </w:rPr>
              <w:t>43.37</w:t>
            </w:r>
            <w:r w:rsidRPr="00A969BE" w:rsidR="00A969BE">
              <w:rPr>
                <w:rFonts w:ascii="Calibri" w:hAnsi="Calibri" w:eastAsia="Times New Roman" w:cs="Calibri"/>
                <w:color w:val="000000"/>
                <w:sz w:val="18"/>
                <w:szCs w:val="18"/>
                <w:vertAlign w:val="superscript"/>
              </w:rPr>
              <w:t>/</w:t>
            </w:r>
            <w:r w:rsidR="007E5AF1">
              <w:rPr>
                <w:rFonts w:ascii="Calibri" w:hAnsi="Calibri" w:eastAsia="Times New Roman" w:cs="Calibri"/>
                <w:color w:val="000000"/>
                <w:sz w:val="18"/>
                <w:szCs w:val="18"/>
                <w:u w:val="single"/>
                <w:vertAlign w:val="superscript"/>
              </w:rPr>
              <w:t>4</w:t>
            </w:r>
          </w:p>
        </w:tc>
        <w:tc>
          <w:tcPr>
            <w:tcW w:w="1428" w:type="dxa"/>
            <w:tcBorders>
              <w:top w:val="nil"/>
              <w:left w:val="nil"/>
              <w:bottom w:val="single" w:color="auto" w:sz="8" w:space="0"/>
              <w:right w:val="single" w:color="auto" w:sz="8" w:space="0"/>
            </w:tcBorders>
            <w:shd w:val="clear" w:color="auto" w:fill="auto"/>
            <w:noWrap/>
            <w:vAlign w:val="center"/>
            <w:hideMark/>
          </w:tcPr>
          <w:p w:rsidRPr="00B40EF9" w:rsidR="0044456E" w:rsidP="00901804" w:rsidRDefault="00672501">
            <w:pPr>
              <w:widowControl/>
              <w:autoSpaceDE/>
              <w:autoSpaceDN/>
              <w:jc w:val="right"/>
              <w:rPr>
                <w:rFonts w:ascii="Calibri" w:hAnsi="Calibri" w:eastAsia="Times New Roman" w:cs="Calibri"/>
                <w:color w:val="000000"/>
                <w:sz w:val="18"/>
                <w:szCs w:val="18"/>
              </w:rPr>
            </w:pPr>
            <w:r>
              <w:rPr>
                <w:rFonts w:ascii="Calibri" w:hAnsi="Calibri" w:eastAsia="Times New Roman" w:cs="Calibri"/>
                <w:color w:val="000000"/>
                <w:sz w:val="18"/>
                <w:szCs w:val="18"/>
              </w:rPr>
              <w:t>87</w:t>
            </w:r>
          </w:p>
        </w:tc>
      </w:tr>
      <w:tr w:rsidRPr="00D64DF9" w:rsidR="00F84C34" w:rsidTr="003176F1">
        <w:trPr>
          <w:trHeight w:val="315"/>
          <w:jc w:val="center"/>
        </w:trPr>
        <w:tc>
          <w:tcPr>
            <w:tcW w:w="2808" w:type="dxa"/>
            <w:tcBorders>
              <w:top w:val="nil"/>
              <w:left w:val="single" w:color="auto" w:sz="8" w:space="0"/>
              <w:bottom w:val="single" w:color="auto" w:sz="8" w:space="0"/>
              <w:right w:val="single" w:color="auto" w:sz="4" w:space="0"/>
            </w:tcBorders>
            <w:shd w:val="clear" w:color="auto" w:fill="auto"/>
            <w:vAlign w:val="center"/>
          </w:tcPr>
          <w:p w:rsidRPr="00D64DF9" w:rsidR="006B401F" w:rsidP="00BC6774" w:rsidRDefault="006B401F">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Subsistence Appeals</w:t>
            </w:r>
          </w:p>
        </w:tc>
        <w:tc>
          <w:tcPr>
            <w:tcW w:w="1710" w:type="dxa"/>
            <w:tcBorders>
              <w:top w:val="nil"/>
              <w:left w:val="nil"/>
              <w:bottom w:val="single" w:color="auto" w:sz="8" w:space="0"/>
              <w:right w:val="single" w:color="auto" w:sz="4" w:space="0"/>
            </w:tcBorders>
            <w:shd w:val="clear" w:color="auto" w:fill="auto"/>
            <w:vAlign w:val="center"/>
          </w:tcPr>
          <w:p w:rsidR="006B401F" w:rsidP="00BC6774" w:rsidRDefault="00B068BF">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Fisherman</w:t>
            </w:r>
          </w:p>
        </w:tc>
        <w:tc>
          <w:tcPr>
            <w:tcW w:w="1350" w:type="dxa"/>
            <w:tcBorders>
              <w:top w:val="nil"/>
              <w:left w:val="nil"/>
              <w:bottom w:val="single" w:color="auto" w:sz="8" w:space="0"/>
              <w:right w:val="single" w:color="auto" w:sz="4" w:space="0"/>
            </w:tcBorders>
            <w:shd w:val="clear" w:color="auto" w:fill="auto"/>
            <w:vAlign w:val="center"/>
          </w:tcPr>
          <w:p w:rsidRPr="00B40EF9" w:rsidR="006B401F" w:rsidP="00901804" w:rsidRDefault="00583E83">
            <w:pPr>
              <w:widowControl/>
              <w:autoSpaceDE/>
              <w:autoSpaceDN/>
              <w:jc w:val="right"/>
              <w:rPr>
                <w:rFonts w:ascii="Calibri" w:hAnsi="Calibri" w:eastAsia="Times New Roman" w:cs="Calibri"/>
                <w:color w:val="000000"/>
                <w:sz w:val="18"/>
                <w:szCs w:val="18"/>
              </w:rPr>
            </w:pPr>
            <w:r w:rsidRPr="00B40EF9">
              <w:rPr>
                <w:rFonts w:ascii="Calibri" w:hAnsi="Calibri" w:eastAsia="Times New Roman" w:cs="Calibri"/>
                <w:color w:val="000000"/>
                <w:sz w:val="18"/>
                <w:szCs w:val="18"/>
              </w:rPr>
              <w:t>1</w:t>
            </w:r>
            <w:r w:rsidRPr="00864A19" w:rsidR="00864A19">
              <w:rPr>
                <w:rFonts w:ascii="Calibri" w:hAnsi="Calibri" w:eastAsia="Times New Roman" w:cs="Calibri"/>
                <w:color w:val="000000"/>
                <w:sz w:val="18"/>
                <w:szCs w:val="18"/>
                <w:vertAlign w:val="superscript"/>
              </w:rPr>
              <w:t>/</w:t>
            </w:r>
            <w:r w:rsidRPr="00864A19" w:rsidR="00864A19">
              <w:rPr>
                <w:rFonts w:ascii="Calibri" w:hAnsi="Calibri" w:eastAsia="Times New Roman" w:cs="Calibri"/>
                <w:color w:val="000000"/>
                <w:sz w:val="18"/>
                <w:szCs w:val="18"/>
                <w:u w:val="single"/>
                <w:vertAlign w:val="superscript"/>
              </w:rPr>
              <w:t>7</w:t>
            </w:r>
          </w:p>
        </w:tc>
        <w:tc>
          <w:tcPr>
            <w:tcW w:w="1170" w:type="dxa"/>
            <w:tcBorders>
              <w:top w:val="nil"/>
              <w:left w:val="nil"/>
              <w:bottom w:val="single" w:color="auto" w:sz="8" w:space="0"/>
              <w:right w:val="single" w:color="auto" w:sz="4" w:space="0"/>
            </w:tcBorders>
            <w:shd w:val="clear" w:color="auto" w:fill="auto"/>
            <w:vAlign w:val="center"/>
          </w:tcPr>
          <w:p w:rsidRPr="00B40EF9" w:rsidR="006B401F" w:rsidP="00901804" w:rsidRDefault="00583E83">
            <w:pPr>
              <w:widowControl/>
              <w:autoSpaceDE/>
              <w:autoSpaceDN/>
              <w:jc w:val="right"/>
              <w:rPr>
                <w:rFonts w:ascii="Calibri" w:hAnsi="Calibri" w:eastAsia="Times New Roman" w:cs="Calibri"/>
                <w:color w:val="000000"/>
                <w:sz w:val="18"/>
                <w:szCs w:val="18"/>
              </w:rPr>
            </w:pPr>
            <w:r w:rsidRPr="00B40EF9">
              <w:rPr>
                <w:rFonts w:ascii="Calibri" w:hAnsi="Calibri" w:eastAsia="Times New Roman" w:cs="Calibri"/>
                <w:color w:val="000000"/>
                <w:sz w:val="18"/>
                <w:szCs w:val="18"/>
              </w:rPr>
              <w:t>1</w:t>
            </w:r>
          </w:p>
        </w:tc>
        <w:tc>
          <w:tcPr>
            <w:tcW w:w="1260" w:type="dxa"/>
            <w:tcBorders>
              <w:top w:val="nil"/>
              <w:left w:val="nil"/>
              <w:bottom w:val="single" w:color="auto" w:sz="8" w:space="0"/>
              <w:right w:val="single" w:color="auto" w:sz="4" w:space="0"/>
            </w:tcBorders>
            <w:shd w:val="clear" w:color="auto" w:fill="auto"/>
            <w:vAlign w:val="center"/>
          </w:tcPr>
          <w:p w:rsidRPr="00B40EF9" w:rsidR="006B401F" w:rsidP="00901804" w:rsidRDefault="00583E83">
            <w:pPr>
              <w:widowControl/>
              <w:autoSpaceDE/>
              <w:autoSpaceDN/>
              <w:jc w:val="right"/>
              <w:rPr>
                <w:rFonts w:ascii="Calibri" w:hAnsi="Calibri" w:eastAsia="Times New Roman" w:cs="Calibri"/>
                <w:color w:val="000000"/>
                <w:sz w:val="18"/>
                <w:szCs w:val="18"/>
              </w:rPr>
            </w:pPr>
            <w:r w:rsidRPr="00B40EF9">
              <w:rPr>
                <w:rFonts w:ascii="Calibri" w:hAnsi="Calibri" w:eastAsia="Times New Roman" w:cs="Calibri"/>
                <w:color w:val="000000"/>
                <w:sz w:val="18"/>
                <w:szCs w:val="18"/>
              </w:rPr>
              <w:t>1</w:t>
            </w:r>
          </w:p>
        </w:tc>
        <w:tc>
          <w:tcPr>
            <w:tcW w:w="1350" w:type="dxa"/>
            <w:tcBorders>
              <w:top w:val="nil"/>
              <w:left w:val="nil"/>
              <w:bottom w:val="single" w:color="auto" w:sz="8" w:space="0"/>
              <w:right w:val="single" w:color="auto" w:sz="4" w:space="0"/>
            </w:tcBorders>
            <w:shd w:val="clear" w:color="auto" w:fill="auto"/>
            <w:vAlign w:val="center"/>
          </w:tcPr>
          <w:p w:rsidRPr="00B40EF9" w:rsidR="006B401F" w:rsidP="003930D7" w:rsidRDefault="00583E83">
            <w:pPr>
              <w:widowControl/>
              <w:autoSpaceDE/>
              <w:autoSpaceDN/>
              <w:jc w:val="right"/>
              <w:rPr>
                <w:rFonts w:ascii="Calibri" w:hAnsi="Calibri" w:eastAsia="Times New Roman" w:cs="Calibri"/>
                <w:color w:val="000000"/>
                <w:sz w:val="18"/>
                <w:szCs w:val="18"/>
              </w:rPr>
            </w:pPr>
            <w:r w:rsidRPr="00B40EF9">
              <w:rPr>
                <w:rFonts w:ascii="Calibri" w:hAnsi="Calibri" w:eastAsia="Times New Roman" w:cs="Calibri"/>
                <w:color w:val="000000"/>
                <w:sz w:val="18"/>
                <w:szCs w:val="18"/>
              </w:rPr>
              <w:t>4 hrs</w:t>
            </w:r>
          </w:p>
        </w:tc>
        <w:tc>
          <w:tcPr>
            <w:tcW w:w="1143" w:type="dxa"/>
            <w:tcBorders>
              <w:top w:val="nil"/>
              <w:left w:val="nil"/>
              <w:bottom w:val="single" w:color="auto" w:sz="8" w:space="0"/>
              <w:right w:val="single" w:color="auto" w:sz="4" w:space="0"/>
            </w:tcBorders>
            <w:shd w:val="clear" w:color="auto" w:fill="auto"/>
            <w:vAlign w:val="center"/>
          </w:tcPr>
          <w:p w:rsidRPr="00B40EF9" w:rsidR="006B401F" w:rsidP="00901804" w:rsidRDefault="00583E83">
            <w:pPr>
              <w:widowControl/>
              <w:autoSpaceDE/>
              <w:autoSpaceDN/>
              <w:jc w:val="right"/>
              <w:rPr>
                <w:rFonts w:ascii="Calibri" w:hAnsi="Calibri" w:eastAsia="Times New Roman" w:cs="Calibri"/>
                <w:color w:val="000000"/>
                <w:sz w:val="18"/>
                <w:szCs w:val="18"/>
              </w:rPr>
            </w:pPr>
            <w:r w:rsidRPr="00B40EF9">
              <w:rPr>
                <w:rFonts w:ascii="Calibri" w:hAnsi="Calibri" w:eastAsia="Times New Roman" w:cs="Calibri"/>
                <w:color w:val="000000"/>
                <w:sz w:val="18"/>
                <w:szCs w:val="18"/>
              </w:rPr>
              <w:t>4</w:t>
            </w:r>
          </w:p>
        </w:tc>
        <w:tc>
          <w:tcPr>
            <w:tcW w:w="1377" w:type="dxa"/>
            <w:tcBorders>
              <w:top w:val="nil"/>
              <w:left w:val="nil"/>
              <w:bottom w:val="single" w:color="auto" w:sz="8" w:space="0"/>
              <w:right w:val="single" w:color="auto" w:sz="4" w:space="0"/>
            </w:tcBorders>
            <w:shd w:val="clear" w:color="auto" w:fill="auto"/>
            <w:noWrap/>
            <w:vAlign w:val="center"/>
          </w:tcPr>
          <w:p w:rsidRPr="00B40EF9" w:rsidR="006B401F" w:rsidP="00901804" w:rsidRDefault="00B068BF">
            <w:pPr>
              <w:widowControl/>
              <w:autoSpaceDE/>
              <w:autoSpaceDN/>
              <w:jc w:val="right"/>
              <w:rPr>
                <w:rFonts w:ascii="Calibri" w:hAnsi="Calibri" w:eastAsia="Times New Roman" w:cs="Calibri"/>
                <w:color w:val="000000"/>
                <w:sz w:val="18"/>
                <w:szCs w:val="18"/>
              </w:rPr>
            </w:pPr>
            <w:r w:rsidRPr="00B40EF9">
              <w:rPr>
                <w:rFonts w:ascii="Calibri" w:hAnsi="Calibri" w:eastAsia="Times New Roman" w:cs="Calibri"/>
                <w:color w:val="000000"/>
                <w:sz w:val="18"/>
                <w:szCs w:val="18"/>
              </w:rPr>
              <w:t>$23.46</w:t>
            </w:r>
          </w:p>
        </w:tc>
        <w:tc>
          <w:tcPr>
            <w:tcW w:w="1428" w:type="dxa"/>
            <w:tcBorders>
              <w:top w:val="nil"/>
              <w:left w:val="nil"/>
              <w:bottom w:val="single" w:color="auto" w:sz="8" w:space="0"/>
              <w:right w:val="single" w:color="auto" w:sz="8" w:space="0"/>
            </w:tcBorders>
            <w:shd w:val="clear" w:color="auto" w:fill="auto"/>
            <w:noWrap/>
            <w:vAlign w:val="center"/>
          </w:tcPr>
          <w:p w:rsidRPr="00B40EF9" w:rsidR="006B401F" w:rsidP="00901804" w:rsidRDefault="00583E83">
            <w:pPr>
              <w:widowControl/>
              <w:autoSpaceDE/>
              <w:autoSpaceDN/>
              <w:jc w:val="right"/>
              <w:rPr>
                <w:rFonts w:ascii="Calibri" w:hAnsi="Calibri" w:eastAsia="Times New Roman" w:cs="Calibri"/>
                <w:color w:val="000000"/>
                <w:sz w:val="18"/>
                <w:szCs w:val="18"/>
              </w:rPr>
            </w:pPr>
            <w:r w:rsidRPr="00B40EF9">
              <w:rPr>
                <w:rFonts w:ascii="Calibri" w:hAnsi="Calibri" w:eastAsia="Times New Roman" w:cs="Calibri"/>
                <w:color w:val="000000"/>
                <w:sz w:val="18"/>
                <w:szCs w:val="18"/>
              </w:rPr>
              <w:t>94</w:t>
            </w:r>
          </w:p>
        </w:tc>
      </w:tr>
      <w:tr w:rsidRPr="00D64DF9" w:rsidR="00F84C34" w:rsidTr="003176F1">
        <w:trPr>
          <w:trHeight w:val="315"/>
          <w:jc w:val="center"/>
        </w:trPr>
        <w:tc>
          <w:tcPr>
            <w:tcW w:w="2808" w:type="dxa"/>
            <w:tcBorders>
              <w:top w:val="nil"/>
              <w:left w:val="single" w:color="auto" w:sz="8" w:space="0"/>
              <w:bottom w:val="single" w:color="auto" w:sz="8" w:space="0"/>
              <w:right w:val="single" w:color="auto" w:sz="4" w:space="0"/>
            </w:tcBorders>
            <w:shd w:val="clear" w:color="auto" w:fill="auto"/>
            <w:vAlign w:val="center"/>
          </w:tcPr>
          <w:p w:rsidRPr="00D64DF9" w:rsidR="006B401F" w:rsidP="00BC6774" w:rsidRDefault="006B401F">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Subsistence Gear Marking</w:t>
            </w:r>
          </w:p>
        </w:tc>
        <w:tc>
          <w:tcPr>
            <w:tcW w:w="1710" w:type="dxa"/>
            <w:tcBorders>
              <w:top w:val="nil"/>
              <w:left w:val="nil"/>
              <w:bottom w:val="single" w:color="auto" w:sz="8" w:space="0"/>
              <w:right w:val="single" w:color="auto" w:sz="4" w:space="0"/>
            </w:tcBorders>
            <w:shd w:val="clear" w:color="auto" w:fill="auto"/>
            <w:vAlign w:val="center"/>
          </w:tcPr>
          <w:p w:rsidR="006B401F" w:rsidP="00BC6774" w:rsidRDefault="00B068BF">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Fisherman</w:t>
            </w:r>
          </w:p>
        </w:tc>
        <w:tc>
          <w:tcPr>
            <w:tcW w:w="1350" w:type="dxa"/>
            <w:tcBorders>
              <w:top w:val="nil"/>
              <w:left w:val="nil"/>
              <w:bottom w:val="single" w:color="auto" w:sz="8" w:space="0"/>
              <w:right w:val="single" w:color="auto" w:sz="4" w:space="0"/>
            </w:tcBorders>
            <w:shd w:val="clear" w:color="auto" w:fill="auto"/>
            <w:vAlign w:val="center"/>
          </w:tcPr>
          <w:p w:rsidRPr="00B40EF9" w:rsidR="006B401F" w:rsidP="00901804" w:rsidRDefault="00BA02A8">
            <w:pPr>
              <w:widowControl/>
              <w:autoSpaceDE/>
              <w:autoSpaceDN/>
              <w:jc w:val="right"/>
              <w:rPr>
                <w:rFonts w:ascii="Calibri" w:hAnsi="Calibri" w:eastAsia="Times New Roman" w:cs="Calibri"/>
                <w:color w:val="000000"/>
                <w:sz w:val="18"/>
                <w:szCs w:val="18"/>
              </w:rPr>
            </w:pPr>
            <w:r>
              <w:rPr>
                <w:rFonts w:ascii="Calibri" w:hAnsi="Calibri" w:eastAsia="Times New Roman" w:cs="Calibri"/>
                <w:color w:val="000000"/>
                <w:sz w:val="18"/>
                <w:szCs w:val="18"/>
              </w:rPr>
              <w:t>3,415</w:t>
            </w:r>
            <w:r w:rsidRPr="00F4259C" w:rsidR="00F4259C">
              <w:rPr>
                <w:rFonts w:ascii="Calibri" w:hAnsi="Calibri" w:eastAsia="Times New Roman" w:cs="Calibri"/>
                <w:color w:val="000000"/>
                <w:sz w:val="18"/>
                <w:szCs w:val="18"/>
                <w:vertAlign w:val="superscript"/>
              </w:rPr>
              <w:t>/</w:t>
            </w:r>
            <w:r w:rsidRPr="00F4259C" w:rsidR="00F4259C">
              <w:rPr>
                <w:rFonts w:ascii="Calibri" w:hAnsi="Calibri" w:eastAsia="Times New Roman" w:cs="Calibri"/>
                <w:color w:val="000000"/>
                <w:sz w:val="18"/>
                <w:szCs w:val="18"/>
                <w:u w:val="single"/>
                <w:vertAlign w:val="superscript"/>
              </w:rPr>
              <w:t>8</w:t>
            </w:r>
          </w:p>
        </w:tc>
        <w:tc>
          <w:tcPr>
            <w:tcW w:w="1170" w:type="dxa"/>
            <w:tcBorders>
              <w:top w:val="nil"/>
              <w:left w:val="nil"/>
              <w:bottom w:val="single" w:color="auto" w:sz="8" w:space="0"/>
              <w:right w:val="single" w:color="auto" w:sz="4" w:space="0"/>
            </w:tcBorders>
            <w:shd w:val="clear" w:color="auto" w:fill="auto"/>
            <w:vAlign w:val="center"/>
          </w:tcPr>
          <w:p w:rsidRPr="00B40EF9" w:rsidR="006B401F" w:rsidP="00901804" w:rsidRDefault="00001B35">
            <w:pPr>
              <w:widowControl/>
              <w:autoSpaceDE/>
              <w:autoSpaceDN/>
              <w:jc w:val="right"/>
              <w:rPr>
                <w:rFonts w:ascii="Calibri" w:hAnsi="Calibri" w:eastAsia="Times New Roman" w:cs="Calibri"/>
                <w:color w:val="000000"/>
                <w:sz w:val="18"/>
                <w:szCs w:val="18"/>
              </w:rPr>
            </w:pPr>
            <w:r>
              <w:rPr>
                <w:rFonts w:ascii="Calibri" w:hAnsi="Calibri" w:eastAsia="Times New Roman" w:cs="Calibri"/>
                <w:color w:val="000000"/>
                <w:sz w:val="18"/>
                <w:szCs w:val="18"/>
              </w:rPr>
              <w:t>1</w:t>
            </w:r>
          </w:p>
        </w:tc>
        <w:tc>
          <w:tcPr>
            <w:tcW w:w="1260" w:type="dxa"/>
            <w:tcBorders>
              <w:top w:val="nil"/>
              <w:left w:val="nil"/>
              <w:bottom w:val="single" w:color="auto" w:sz="8" w:space="0"/>
              <w:right w:val="single" w:color="auto" w:sz="4" w:space="0"/>
            </w:tcBorders>
            <w:shd w:val="clear" w:color="auto" w:fill="auto"/>
            <w:vAlign w:val="center"/>
          </w:tcPr>
          <w:p w:rsidRPr="00B40EF9" w:rsidR="006B401F" w:rsidP="00901804" w:rsidRDefault="001B5F9B">
            <w:pPr>
              <w:widowControl/>
              <w:autoSpaceDE/>
              <w:autoSpaceDN/>
              <w:jc w:val="right"/>
              <w:rPr>
                <w:rFonts w:ascii="Calibri" w:hAnsi="Calibri" w:eastAsia="Times New Roman" w:cs="Calibri"/>
                <w:color w:val="000000"/>
                <w:sz w:val="18"/>
                <w:szCs w:val="18"/>
              </w:rPr>
            </w:pPr>
            <w:r>
              <w:rPr>
                <w:rFonts w:ascii="Calibri" w:hAnsi="Calibri" w:eastAsia="Times New Roman" w:cs="Calibri"/>
                <w:color w:val="000000"/>
                <w:sz w:val="18"/>
                <w:szCs w:val="18"/>
              </w:rPr>
              <w:t>3,415</w:t>
            </w:r>
          </w:p>
        </w:tc>
        <w:tc>
          <w:tcPr>
            <w:tcW w:w="1350" w:type="dxa"/>
            <w:tcBorders>
              <w:top w:val="nil"/>
              <w:left w:val="nil"/>
              <w:bottom w:val="single" w:color="auto" w:sz="8" w:space="0"/>
              <w:right w:val="single" w:color="auto" w:sz="4" w:space="0"/>
            </w:tcBorders>
            <w:shd w:val="clear" w:color="auto" w:fill="auto"/>
            <w:vAlign w:val="center"/>
          </w:tcPr>
          <w:p w:rsidRPr="00B40EF9" w:rsidR="006B401F" w:rsidP="009C7765" w:rsidRDefault="003930D7">
            <w:pPr>
              <w:widowControl/>
              <w:autoSpaceDE/>
              <w:autoSpaceDN/>
              <w:jc w:val="right"/>
              <w:rPr>
                <w:rFonts w:ascii="Calibri" w:hAnsi="Calibri" w:eastAsia="Times New Roman" w:cs="Calibri"/>
                <w:color w:val="000000"/>
                <w:sz w:val="18"/>
                <w:szCs w:val="18"/>
              </w:rPr>
            </w:pPr>
            <w:r>
              <w:rPr>
                <w:rFonts w:ascii="Calibri" w:hAnsi="Calibri" w:eastAsia="Times New Roman" w:cs="Calibri"/>
                <w:color w:val="000000"/>
                <w:sz w:val="18"/>
                <w:szCs w:val="18"/>
              </w:rPr>
              <w:t xml:space="preserve">15 min. to </w:t>
            </w:r>
            <w:r w:rsidR="009C7765">
              <w:rPr>
                <w:rFonts w:ascii="Calibri" w:hAnsi="Calibri" w:eastAsia="Times New Roman" w:cs="Calibri"/>
                <w:color w:val="000000"/>
                <w:sz w:val="18"/>
                <w:szCs w:val="18"/>
              </w:rPr>
              <w:t>mark</w:t>
            </w:r>
            <w:r>
              <w:rPr>
                <w:rFonts w:ascii="Calibri" w:hAnsi="Calibri" w:eastAsia="Times New Roman" w:cs="Calibri"/>
                <w:color w:val="000000"/>
                <w:sz w:val="18"/>
                <w:szCs w:val="18"/>
              </w:rPr>
              <w:t xml:space="preserve"> each buoy</w:t>
            </w:r>
          </w:p>
        </w:tc>
        <w:tc>
          <w:tcPr>
            <w:tcW w:w="1143" w:type="dxa"/>
            <w:tcBorders>
              <w:top w:val="nil"/>
              <w:left w:val="nil"/>
              <w:bottom w:val="single" w:color="auto" w:sz="8" w:space="0"/>
              <w:right w:val="single" w:color="auto" w:sz="4" w:space="0"/>
            </w:tcBorders>
            <w:shd w:val="clear" w:color="auto" w:fill="auto"/>
            <w:vAlign w:val="center"/>
          </w:tcPr>
          <w:p w:rsidRPr="00B40EF9" w:rsidR="006B401F" w:rsidP="00901804" w:rsidRDefault="00E6431A">
            <w:pPr>
              <w:widowControl/>
              <w:autoSpaceDE/>
              <w:autoSpaceDN/>
              <w:jc w:val="right"/>
              <w:rPr>
                <w:rFonts w:ascii="Calibri" w:hAnsi="Calibri" w:eastAsia="Times New Roman" w:cs="Calibri"/>
                <w:color w:val="000000"/>
                <w:sz w:val="18"/>
                <w:szCs w:val="18"/>
              </w:rPr>
            </w:pPr>
            <w:r>
              <w:rPr>
                <w:rFonts w:ascii="Calibri" w:hAnsi="Calibri" w:eastAsia="Times New Roman" w:cs="Calibri"/>
                <w:color w:val="000000"/>
                <w:sz w:val="18"/>
                <w:szCs w:val="18"/>
              </w:rPr>
              <w:t>854</w:t>
            </w:r>
          </w:p>
        </w:tc>
        <w:tc>
          <w:tcPr>
            <w:tcW w:w="1377" w:type="dxa"/>
            <w:tcBorders>
              <w:top w:val="nil"/>
              <w:left w:val="nil"/>
              <w:bottom w:val="single" w:color="auto" w:sz="8" w:space="0"/>
              <w:right w:val="single" w:color="auto" w:sz="4" w:space="0"/>
            </w:tcBorders>
            <w:shd w:val="clear" w:color="auto" w:fill="auto"/>
            <w:noWrap/>
            <w:vAlign w:val="center"/>
          </w:tcPr>
          <w:p w:rsidRPr="00B40EF9" w:rsidR="006B401F" w:rsidP="00901804" w:rsidRDefault="00D32AB3">
            <w:pPr>
              <w:widowControl/>
              <w:autoSpaceDE/>
              <w:autoSpaceDN/>
              <w:jc w:val="right"/>
              <w:rPr>
                <w:rFonts w:ascii="Calibri" w:hAnsi="Calibri" w:eastAsia="Times New Roman" w:cs="Calibri"/>
                <w:color w:val="000000"/>
                <w:sz w:val="18"/>
                <w:szCs w:val="18"/>
              </w:rPr>
            </w:pPr>
            <w:r w:rsidRPr="00B40EF9">
              <w:rPr>
                <w:rFonts w:ascii="Calibri" w:hAnsi="Calibri" w:eastAsia="Times New Roman" w:cs="Calibri"/>
                <w:color w:val="000000"/>
                <w:sz w:val="18"/>
                <w:szCs w:val="18"/>
              </w:rPr>
              <w:t>$23.46</w:t>
            </w:r>
          </w:p>
        </w:tc>
        <w:tc>
          <w:tcPr>
            <w:tcW w:w="1428" w:type="dxa"/>
            <w:tcBorders>
              <w:top w:val="nil"/>
              <w:left w:val="nil"/>
              <w:bottom w:val="single" w:color="auto" w:sz="8" w:space="0"/>
              <w:right w:val="single" w:color="auto" w:sz="8" w:space="0"/>
            </w:tcBorders>
            <w:shd w:val="clear" w:color="auto" w:fill="auto"/>
            <w:noWrap/>
            <w:vAlign w:val="center"/>
          </w:tcPr>
          <w:p w:rsidRPr="00B40EF9" w:rsidR="006B401F" w:rsidP="00901804" w:rsidRDefault="00CC4B97">
            <w:pPr>
              <w:widowControl/>
              <w:autoSpaceDE/>
              <w:autoSpaceDN/>
              <w:jc w:val="right"/>
              <w:rPr>
                <w:rFonts w:ascii="Calibri" w:hAnsi="Calibri" w:eastAsia="Times New Roman" w:cs="Calibri"/>
                <w:color w:val="000000"/>
                <w:sz w:val="18"/>
                <w:szCs w:val="18"/>
              </w:rPr>
            </w:pPr>
            <w:r>
              <w:rPr>
                <w:rFonts w:ascii="Calibri" w:hAnsi="Calibri" w:eastAsia="Times New Roman" w:cs="Calibri"/>
                <w:color w:val="000000"/>
                <w:sz w:val="18"/>
                <w:szCs w:val="18"/>
              </w:rPr>
              <w:t>20,035</w:t>
            </w:r>
          </w:p>
        </w:tc>
      </w:tr>
      <w:tr w:rsidRPr="00D64DF9" w:rsidR="00F84C34" w:rsidTr="003176F1">
        <w:trPr>
          <w:trHeight w:val="614"/>
          <w:jc w:val="center"/>
        </w:trPr>
        <w:tc>
          <w:tcPr>
            <w:tcW w:w="2808" w:type="dxa"/>
            <w:tcBorders>
              <w:top w:val="nil"/>
              <w:left w:val="single" w:color="auto" w:sz="8" w:space="0"/>
              <w:bottom w:val="single" w:color="auto" w:sz="8" w:space="0"/>
              <w:right w:val="single" w:color="auto" w:sz="8" w:space="0"/>
            </w:tcBorders>
            <w:shd w:val="clear" w:color="000000" w:fill="DDEBF7"/>
            <w:noWrap/>
            <w:vAlign w:val="bottom"/>
            <w:hideMark/>
          </w:tcPr>
          <w:p w:rsidRPr="00D64DF9" w:rsidR="00D64DF9" w:rsidP="00B20899" w:rsidRDefault="00D64DF9">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Totals</w:t>
            </w:r>
          </w:p>
        </w:tc>
        <w:tc>
          <w:tcPr>
            <w:tcW w:w="1710"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p>
        </w:tc>
        <w:tc>
          <w:tcPr>
            <w:tcW w:w="1350" w:type="dxa"/>
            <w:tcBorders>
              <w:top w:val="nil"/>
              <w:left w:val="nil"/>
              <w:bottom w:val="single" w:color="auto" w:sz="8" w:space="0"/>
              <w:right w:val="single" w:color="auto" w:sz="8" w:space="0"/>
            </w:tcBorders>
            <w:shd w:val="clear" w:color="000000" w:fill="000000"/>
            <w:noWrap/>
            <w:vAlign w:val="center"/>
            <w:hideMark/>
          </w:tcPr>
          <w:p w:rsidRPr="00D64DF9" w:rsidR="00D64DF9" w:rsidP="00901804" w:rsidRDefault="00D64DF9">
            <w:pPr>
              <w:widowControl/>
              <w:autoSpaceDE/>
              <w:autoSpaceDN/>
              <w:jc w:val="right"/>
              <w:rPr>
                <w:rFonts w:ascii="Calibri" w:hAnsi="Calibri" w:eastAsia="Times New Roman" w:cs="Calibri"/>
                <w:b/>
                <w:bCs/>
                <w:color w:val="000000"/>
              </w:rPr>
            </w:pPr>
            <w:r w:rsidRPr="00D64DF9">
              <w:rPr>
                <w:rFonts w:ascii="Calibri" w:hAnsi="Calibri" w:eastAsia="Times New Roman" w:cs="Calibri"/>
                <w:b/>
                <w:bCs/>
                <w:color w:val="000000"/>
              </w:rPr>
              <w:t> </w:t>
            </w:r>
          </w:p>
        </w:tc>
        <w:tc>
          <w:tcPr>
            <w:tcW w:w="1170" w:type="dxa"/>
            <w:tcBorders>
              <w:top w:val="nil"/>
              <w:left w:val="nil"/>
              <w:bottom w:val="single" w:color="auto" w:sz="8" w:space="0"/>
              <w:right w:val="single" w:color="auto" w:sz="8" w:space="0"/>
            </w:tcBorders>
            <w:shd w:val="clear" w:color="000000" w:fill="000000"/>
            <w:noWrap/>
            <w:vAlign w:val="center"/>
            <w:hideMark/>
          </w:tcPr>
          <w:p w:rsidRPr="00D64DF9" w:rsidR="00D64DF9" w:rsidP="00901804" w:rsidRDefault="00D64DF9">
            <w:pPr>
              <w:widowControl/>
              <w:autoSpaceDE/>
              <w:autoSpaceDN/>
              <w:jc w:val="right"/>
              <w:rPr>
                <w:rFonts w:ascii="Calibri" w:hAnsi="Calibri" w:eastAsia="Times New Roman" w:cs="Calibri"/>
                <w:b/>
                <w:bCs/>
                <w:color w:val="000000"/>
              </w:rPr>
            </w:pPr>
            <w:r w:rsidRPr="00D64DF9">
              <w:rPr>
                <w:rFonts w:ascii="Calibri" w:hAnsi="Calibri" w:eastAsia="Times New Roman" w:cs="Calibri"/>
                <w:b/>
                <w:bCs/>
                <w:color w:val="000000"/>
              </w:rPr>
              <w:t> </w:t>
            </w:r>
          </w:p>
        </w:tc>
        <w:tc>
          <w:tcPr>
            <w:tcW w:w="1260" w:type="dxa"/>
            <w:tcBorders>
              <w:top w:val="nil"/>
              <w:left w:val="nil"/>
              <w:bottom w:val="single" w:color="auto" w:sz="8" w:space="0"/>
              <w:right w:val="single" w:color="auto" w:sz="8" w:space="0"/>
            </w:tcBorders>
            <w:shd w:val="clear" w:color="000000" w:fill="DDEBF7"/>
            <w:noWrap/>
            <w:vAlign w:val="center"/>
            <w:hideMark/>
          </w:tcPr>
          <w:p w:rsidRPr="00D64DF9" w:rsidR="00D64DF9" w:rsidP="00901804" w:rsidRDefault="0004476C">
            <w:pPr>
              <w:widowControl/>
              <w:autoSpaceDE/>
              <w:autoSpaceDN/>
              <w:jc w:val="right"/>
              <w:rPr>
                <w:rFonts w:ascii="Calibri" w:hAnsi="Calibri" w:eastAsia="Times New Roman" w:cs="Calibri"/>
                <w:b/>
                <w:bCs/>
                <w:color w:val="000000"/>
              </w:rPr>
            </w:pPr>
            <w:r>
              <w:rPr>
                <w:rFonts w:ascii="Calibri" w:hAnsi="Calibri" w:eastAsia="Times New Roman" w:cs="Calibri"/>
                <w:b/>
                <w:bCs/>
                <w:color w:val="000000"/>
              </w:rPr>
              <w:t>6,295</w:t>
            </w:r>
            <w:r w:rsidRPr="00D64DF9" w:rsidR="00D64DF9">
              <w:rPr>
                <w:rFonts w:ascii="Calibri" w:hAnsi="Calibri" w:eastAsia="Times New Roman" w:cs="Calibri"/>
                <w:b/>
                <w:bCs/>
                <w:color w:val="000000"/>
              </w:rPr>
              <w:t> </w:t>
            </w:r>
          </w:p>
        </w:tc>
        <w:tc>
          <w:tcPr>
            <w:tcW w:w="1350" w:type="dxa"/>
            <w:tcBorders>
              <w:top w:val="nil"/>
              <w:left w:val="nil"/>
              <w:bottom w:val="single" w:color="auto" w:sz="8" w:space="0"/>
              <w:right w:val="single" w:color="auto" w:sz="8" w:space="0"/>
            </w:tcBorders>
            <w:shd w:val="clear" w:color="000000" w:fill="000000"/>
            <w:noWrap/>
            <w:vAlign w:val="center"/>
            <w:hideMark/>
          </w:tcPr>
          <w:p w:rsidRPr="00D64DF9" w:rsidR="00D64DF9" w:rsidP="00901804" w:rsidRDefault="00D64DF9">
            <w:pPr>
              <w:widowControl/>
              <w:autoSpaceDE/>
              <w:autoSpaceDN/>
              <w:jc w:val="right"/>
              <w:rPr>
                <w:rFonts w:ascii="Calibri" w:hAnsi="Calibri" w:eastAsia="Times New Roman" w:cs="Calibri"/>
                <w:b/>
                <w:bCs/>
                <w:color w:val="000000"/>
              </w:rPr>
            </w:pPr>
            <w:r w:rsidRPr="00D64DF9">
              <w:rPr>
                <w:rFonts w:ascii="Calibri" w:hAnsi="Calibri" w:eastAsia="Times New Roman" w:cs="Calibri"/>
                <w:b/>
                <w:bCs/>
                <w:color w:val="000000"/>
              </w:rPr>
              <w:t> </w:t>
            </w:r>
          </w:p>
        </w:tc>
        <w:tc>
          <w:tcPr>
            <w:tcW w:w="1143" w:type="dxa"/>
            <w:tcBorders>
              <w:top w:val="nil"/>
              <w:left w:val="nil"/>
              <w:bottom w:val="single" w:color="auto" w:sz="8" w:space="0"/>
              <w:right w:val="single" w:color="auto" w:sz="8" w:space="0"/>
            </w:tcBorders>
            <w:shd w:val="clear" w:color="000000" w:fill="DDEBF7"/>
            <w:noWrap/>
            <w:vAlign w:val="center"/>
            <w:hideMark/>
          </w:tcPr>
          <w:p w:rsidRPr="00D64DF9" w:rsidR="00D64DF9" w:rsidP="00901804" w:rsidRDefault="00B511E0">
            <w:pPr>
              <w:widowControl/>
              <w:autoSpaceDE/>
              <w:autoSpaceDN/>
              <w:jc w:val="right"/>
              <w:rPr>
                <w:rFonts w:ascii="Calibri" w:hAnsi="Calibri" w:eastAsia="Times New Roman" w:cs="Calibri"/>
                <w:b/>
                <w:bCs/>
                <w:color w:val="000000"/>
              </w:rPr>
            </w:pPr>
            <w:r>
              <w:rPr>
                <w:rFonts w:ascii="Calibri" w:hAnsi="Calibri" w:eastAsia="Times New Roman" w:cs="Calibri"/>
                <w:b/>
                <w:bCs/>
                <w:color w:val="000000"/>
              </w:rPr>
              <w:t>1,340</w:t>
            </w:r>
          </w:p>
        </w:tc>
        <w:tc>
          <w:tcPr>
            <w:tcW w:w="1377" w:type="dxa"/>
            <w:tcBorders>
              <w:top w:val="nil"/>
              <w:left w:val="nil"/>
              <w:bottom w:val="single" w:color="auto" w:sz="8" w:space="0"/>
              <w:right w:val="single" w:color="auto" w:sz="8" w:space="0"/>
            </w:tcBorders>
            <w:shd w:val="clear" w:color="000000" w:fill="000000"/>
            <w:noWrap/>
            <w:vAlign w:val="center"/>
            <w:hideMark/>
          </w:tcPr>
          <w:p w:rsidRPr="00D64DF9" w:rsidR="00D64DF9" w:rsidP="00901804" w:rsidRDefault="00D64DF9">
            <w:pPr>
              <w:widowControl/>
              <w:autoSpaceDE/>
              <w:autoSpaceDN/>
              <w:jc w:val="right"/>
              <w:rPr>
                <w:rFonts w:ascii="Calibri" w:hAnsi="Calibri" w:eastAsia="Times New Roman" w:cs="Calibri"/>
                <w:b/>
                <w:bCs/>
                <w:color w:val="000000"/>
              </w:rPr>
            </w:pPr>
            <w:r w:rsidRPr="00D64DF9">
              <w:rPr>
                <w:rFonts w:ascii="Calibri" w:hAnsi="Calibri" w:eastAsia="Times New Roman" w:cs="Calibri"/>
                <w:b/>
                <w:bCs/>
                <w:color w:val="000000"/>
              </w:rPr>
              <w:t> </w:t>
            </w:r>
          </w:p>
        </w:tc>
        <w:tc>
          <w:tcPr>
            <w:tcW w:w="1428" w:type="dxa"/>
            <w:tcBorders>
              <w:top w:val="nil"/>
              <w:left w:val="nil"/>
              <w:bottom w:val="single" w:color="auto" w:sz="8" w:space="0"/>
              <w:right w:val="single" w:color="auto" w:sz="8" w:space="0"/>
            </w:tcBorders>
            <w:shd w:val="clear" w:color="000000" w:fill="DDEBF7"/>
            <w:noWrap/>
            <w:vAlign w:val="center"/>
            <w:hideMark/>
          </w:tcPr>
          <w:p w:rsidRPr="00D64DF9" w:rsidR="00D64DF9" w:rsidP="00DD23EE" w:rsidRDefault="004444E6">
            <w:pPr>
              <w:widowControl/>
              <w:autoSpaceDE/>
              <w:autoSpaceDN/>
              <w:jc w:val="right"/>
              <w:rPr>
                <w:rFonts w:ascii="Calibri" w:hAnsi="Calibri" w:eastAsia="Times New Roman" w:cs="Calibri"/>
                <w:b/>
                <w:bCs/>
                <w:color w:val="000000"/>
              </w:rPr>
            </w:pPr>
            <w:r>
              <w:rPr>
                <w:rFonts w:ascii="Calibri" w:hAnsi="Calibri" w:eastAsia="Times New Roman" w:cs="Calibri"/>
                <w:b/>
                <w:bCs/>
                <w:color w:val="000000"/>
              </w:rPr>
              <w:t>31,556</w:t>
            </w:r>
          </w:p>
        </w:tc>
      </w:tr>
    </w:tbl>
    <w:p w:rsidRPr="0052297C" w:rsidR="002C467B" w:rsidP="0052297C" w:rsidRDefault="007E5AF1">
      <w:pPr>
        <w:spacing w:before="80"/>
        <w:rPr>
          <w:rFonts w:asciiTheme="minorHAnsi" w:hAnsiTheme="minorHAnsi" w:cstheme="minorHAnsi"/>
          <w:color w:val="000000"/>
          <w:sz w:val="18"/>
          <w:szCs w:val="18"/>
        </w:rPr>
      </w:pPr>
      <w:r w:rsidRPr="0052297C">
        <w:rPr>
          <w:rFonts w:asciiTheme="minorHAnsi" w:hAnsiTheme="minorHAnsi" w:cstheme="minorHAnsi"/>
          <w:color w:val="000000"/>
          <w:sz w:val="18"/>
          <w:szCs w:val="18"/>
          <w:vertAlign w:val="superscript"/>
        </w:rPr>
        <w:t>/</w:t>
      </w:r>
      <w:r w:rsidRPr="0052297C" w:rsidR="002C467B">
        <w:rPr>
          <w:rFonts w:asciiTheme="minorHAnsi" w:hAnsiTheme="minorHAnsi" w:cstheme="minorHAnsi"/>
          <w:color w:val="000000"/>
          <w:sz w:val="18"/>
          <w:szCs w:val="18"/>
          <w:u w:val="single"/>
          <w:vertAlign w:val="superscript"/>
        </w:rPr>
        <w:t>1</w:t>
      </w:r>
      <w:r w:rsidRPr="0052297C" w:rsidR="00864A19">
        <w:rPr>
          <w:rFonts w:asciiTheme="minorHAnsi" w:hAnsiTheme="minorHAnsi" w:cstheme="minorHAnsi"/>
          <w:color w:val="000000"/>
          <w:sz w:val="18"/>
          <w:szCs w:val="18"/>
        </w:rPr>
        <w:t xml:space="preserve"> </w:t>
      </w:r>
      <w:r w:rsidRPr="0052297C" w:rsidR="002C467B">
        <w:rPr>
          <w:rFonts w:asciiTheme="minorHAnsi" w:hAnsiTheme="minorHAnsi" w:cstheme="minorHAnsi"/>
          <w:color w:val="000000"/>
          <w:sz w:val="18"/>
          <w:szCs w:val="18"/>
        </w:rPr>
        <w:t xml:space="preserve">Unless otherwise noted, the mean hourly wage is for Occupation Code 45-0000 (Farming, Fishing, and Forestry Occupations), Sector 11 (Agriculture, Forestry, Fishing and Hunting). </w:t>
      </w:r>
      <w:hyperlink w:history="1" r:id="rId24">
        <w:r w:rsidRPr="0052297C" w:rsidR="002C467B">
          <w:rPr>
            <w:rStyle w:val="Hyperlink"/>
            <w:rFonts w:asciiTheme="minorHAnsi" w:hAnsiTheme="minorHAnsi" w:cstheme="minorHAnsi"/>
            <w:sz w:val="18"/>
            <w:szCs w:val="18"/>
          </w:rPr>
          <w:t>May 2019 Occupational Employment Statistics Research Estimates, Alaska</w:t>
        </w:r>
      </w:hyperlink>
      <w:r w:rsidRPr="0052297C" w:rsidR="002C467B">
        <w:rPr>
          <w:rFonts w:asciiTheme="minorHAnsi" w:hAnsiTheme="minorHAnsi" w:cstheme="minorHAnsi"/>
          <w:color w:val="000000"/>
          <w:sz w:val="18"/>
          <w:szCs w:val="18"/>
        </w:rPr>
        <w:t>.</w:t>
      </w:r>
    </w:p>
    <w:p w:rsidRPr="0052297C" w:rsidR="002C467B" w:rsidP="0052297C" w:rsidRDefault="007E5AF1">
      <w:pPr>
        <w:spacing w:before="80"/>
        <w:rPr>
          <w:rFonts w:asciiTheme="minorHAnsi" w:hAnsiTheme="minorHAnsi" w:cstheme="minorHAnsi"/>
          <w:color w:val="000000"/>
          <w:sz w:val="18"/>
          <w:szCs w:val="18"/>
        </w:rPr>
      </w:pPr>
      <w:r w:rsidRPr="0052297C">
        <w:rPr>
          <w:rFonts w:asciiTheme="minorHAnsi" w:hAnsiTheme="minorHAnsi" w:cstheme="minorHAnsi"/>
          <w:color w:val="000000"/>
          <w:sz w:val="18"/>
          <w:szCs w:val="18"/>
          <w:vertAlign w:val="superscript"/>
        </w:rPr>
        <w:t>/</w:t>
      </w:r>
      <w:r w:rsidRPr="0052297C" w:rsidR="002C467B">
        <w:rPr>
          <w:rFonts w:asciiTheme="minorHAnsi" w:hAnsiTheme="minorHAnsi" w:cstheme="minorHAnsi"/>
          <w:color w:val="000000"/>
          <w:sz w:val="18"/>
          <w:szCs w:val="18"/>
          <w:u w:val="single"/>
          <w:vertAlign w:val="superscript"/>
        </w:rPr>
        <w:t>2</w:t>
      </w:r>
      <w:r w:rsidRPr="0052297C" w:rsidR="00864A19">
        <w:rPr>
          <w:rFonts w:asciiTheme="minorHAnsi" w:hAnsiTheme="minorHAnsi" w:cstheme="minorHAnsi"/>
          <w:color w:val="000000"/>
          <w:sz w:val="18"/>
          <w:szCs w:val="18"/>
        </w:rPr>
        <w:t xml:space="preserve"> </w:t>
      </w:r>
      <w:r w:rsidRPr="0052297C" w:rsidR="00EC144C">
        <w:rPr>
          <w:rFonts w:asciiTheme="minorHAnsi" w:hAnsiTheme="minorHAnsi" w:cstheme="minorHAnsi"/>
          <w:color w:val="000000"/>
          <w:sz w:val="18"/>
          <w:szCs w:val="18"/>
        </w:rPr>
        <w:t>The respondent and response estimates were determined as follows: The current number of rural SHARC holders is 4,659</w:t>
      </w:r>
      <w:r w:rsidRPr="0052297C" w:rsidR="005348B6">
        <w:rPr>
          <w:rFonts w:asciiTheme="minorHAnsi" w:hAnsiTheme="minorHAnsi" w:cstheme="minorHAnsi"/>
          <w:color w:val="000000"/>
          <w:sz w:val="18"/>
          <w:szCs w:val="18"/>
        </w:rPr>
        <w:t>.</w:t>
      </w:r>
      <w:r w:rsidRPr="0052297C" w:rsidR="00E00524">
        <w:rPr>
          <w:rFonts w:asciiTheme="minorHAnsi" w:hAnsiTheme="minorHAnsi" w:cstheme="minorHAnsi"/>
          <w:color w:val="000000"/>
          <w:sz w:val="18"/>
          <w:szCs w:val="18"/>
        </w:rPr>
        <w:t xml:space="preserve"> </w:t>
      </w:r>
      <w:r w:rsidRPr="0052297C" w:rsidR="00EC144C">
        <w:rPr>
          <w:rFonts w:asciiTheme="minorHAnsi" w:hAnsiTheme="minorHAnsi" w:cstheme="minorHAnsi"/>
          <w:color w:val="000000"/>
          <w:sz w:val="18"/>
          <w:szCs w:val="18"/>
        </w:rPr>
        <w:t xml:space="preserve">Rural SHARCs are renewed biennially, so it is expected that half of the active SHARC holders will submit a renewal application each year. </w:t>
      </w:r>
    </w:p>
    <w:p w:rsidRPr="0052297C" w:rsidR="005348B6" w:rsidP="0052297C" w:rsidRDefault="007E5AF1">
      <w:pPr>
        <w:spacing w:before="80"/>
        <w:rPr>
          <w:rFonts w:asciiTheme="minorHAnsi" w:hAnsiTheme="minorHAnsi" w:cstheme="minorHAnsi"/>
          <w:color w:val="000000"/>
          <w:sz w:val="18"/>
          <w:szCs w:val="18"/>
        </w:rPr>
      </w:pPr>
      <w:r w:rsidRPr="0052297C">
        <w:rPr>
          <w:rFonts w:asciiTheme="minorHAnsi" w:hAnsiTheme="minorHAnsi" w:cstheme="minorHAnsi"/>
          <w:color w:val="000000"/>
          <w:sz w:val="18"/>
          <w:szCs w:val="18"/>
          <w:vertAlign w:val="superscript"/>
        </w:rPr>
        <w:t>/</w:t>
      </w:r>
      <w:r w:rsidRPr="0052297C" w:rsidR="005348B6">
        <w:rPr>
          <w:rFonts w:asciiTheme="minorHAnsi" w:hAnsiTheme="minorHAnsi" w:cstheme="minorHAnsi"/>
          <w:color w:val="000000"/>
          <w:sz w:val="18"/>
          <w:szCs w:val="18"/>
          <w:u w:val="single"/>
          <w:vertAlign w:val="superscript"/>
        </w:rPr>
        <w:t>3</w:t>
      </w:r>
      <w:r w:rsidRPr="0052297C" w:rsidR="006F2306">
        <w:rPr>
          <w:rFonts w:asciiTheme="minorHAnsi" w:hAnsiTheme="minorHAnsi" w:cstheme="minorHAnsi"/>
          <w:color w:val="000000"/>
          <w:sz w:val="18"/>
          <w:szCs w:val="18"/>
        </w:rPr>
        <w:t xml:space="preserve"> </w:t>
      </w:r>
      <w:r w:rsidRPr="0052297C" w:rsidR="005348B6">
        <w:rPr>
          <w:rFonts w:asciiTheme="minorHAnsi" w:hAnsiTheme="minorHAnsi" w:cstheme="minorHAnsi"/>
          <w:color w:val="000000"/>
          <w:sz w:val="18"/>
          <w:szCs w:val="18"/>
        </w:rPr>
        <w:t xml:space="preserve">The respondent and response estimates were determined as follows: The current number of tribal SHARC holders is 2,171. Tribal SHARCs are renewed quadrennially, so it is </w:t>
      </w:r>
      <w:r w:rsidRPr="0052297C" w:rsidR="005348B6">
        <w:rPr>
          <w:rFonts w:asciiTheme="minorHAnsi" w:hAnsiTheme="minorHAnsi" w:cstheme="minorHAnsi"/>
          <w:color w:val="000000"/>
          <w:sz w:val="18"/>
          <w:szCs w:val="18"/>
        </w:rPr>
        <w:lastRenderedPageBreak/>
        <w:t>expected that one quarter of the active SHARC holders will submit a renewal application each year.</w:t>
      </w:r>
    </w:p>
    <w:p w:rsidRPr="0052297C" w:rsidR="00EC144C" w:rsidP="0052297C" w:rsidRDefault="007E5AF1">
      <w:pPr>
        <w:spacing w:before="80"/>
        <w:rPr>
          <w:rFonts w:asciiTheme="minorHAnsi" w:hAnsiTheme="minorHAnsi" w:cstheme="minorHAnsi"/>
          <w:color w:val="000000"/>
          <w:sz w:val="18"/>
          <w:szCs w:val="18"/>
        </w:rPr>
      </w:pPr>
      <w:r w:rsidRPr="0052297C">
        <w:rPr>
          <w:rFonts w:asciiTheme="minorHAnsi" w:hAnsiTheme="minorHAnsi" w:cstheme="minorHAnsi"/>
          <w:color w:val="000000"/>
          <w:sz w:val="18"/>
          <w:szCs w:val="18"/>
          <w:vertAlign w:val="superscript"/>
        </w:rPr>
        <w:t>/</w:t>
      </w:r>
      <w:r w:rsidRPr="0052297C">
        <w:rPr>
          <w:rFonts w:asciiTheme="minorHAnsi" w:hAnsiTheme="minorHAnsi" w:cstheme="minorHAnsi"/>
          <w:color w:val="000000"/>
          <w:sz w:val="18"/>
          <w:szCs w:val="18"/>
          <w:u w:val="single"/>
          <w:vertAlign w:val="superscript"/>
        </w:rPr>
        <w:t>4</w:t>
      </w:r>
      <w:r w:rsidRPr="0052297C" w:rsidR="00EC144C">
        <w:rPr>
          <w:rFonts w:asciiTheme="minorHAnsi" w:hAnsiTheme="minorHAnsi" w:cstheme="minorHAnsi"/>
          <w:color w:val="000000"/>
          <w:sz w:val="18"/>
          <w:szCs w:val="18"/>
        </w:rPr>
        <w:t xml:space="preserve"> </w:t>
      </w:r>
      <w:r w:rsidRPr="0052297C" w:rsidR="00864A19">
        <w:rPr>
          <w:rFonts w:asciiTheme="minorHAnsi" w:hAnsiTheme="minorHAnsi" w:cstheme="minorHAnsi"/>
          <w:color w:val="000000"/>
          <w:sz w:val="18"/>
          <w:szCs w:val="18"/>
        </w:rPr>
        <w:t xml:space="preserve"> </w:t>
      </w:r>
      <w:r w:rsidRPr="0052297C" w:rsidR="00EC144C">
        <w:rPr>
          <w:rFonts w:asciiTheme="minorHAnsi" w:hAnsiTheme="minorHAnsi" w:cstheme="minorHAnsi"/>
          <w:color w:val="000000"/>
          <w:sz w:val="18"/>
          <w:szCs w:val="18"/>
        </w:rPr>
        <w:t xml:space="preserve">The mean hourly wage is for Occupation Code 11-9151 (Social and Community Service Managers), Sector 99 (Federal, State, and Local Government, excluding state and local schools and hospitals and the U.S. Postal Service [OES Designation]). </w:t>
      </w:r>
      <w:hyperlink w:history="1" r:id="rId25">
        <w:r w:rsidRPr="0052297C" w:rsidR="00EC144C">
          <w:rPr>
            <w:rStyle w:val="Hyperlink"/>
            <w:rFonts w:asciiTheme="minorHAnsi" w:hAnsiTheme="minorHAnsi" w:cstheme="minorHAnsi"/>
            <w:sz w:val="18"/>
            <w:szCs w:val="18"/>
          </w:rPr>
          <w:t>May 2019 Occupational Employment Statistics Research Estimates, Alaska</w:t>
        </w:r>
      </w:hyperlink>
      <w:r w:rsidRPr="0052297C" w:rsidR="00EC144C">
        <w:rPr>
          <w:rFonts w:asciiTheme="minorHAnsi" w:hAnsiTheme="minorHAnsi" w:cstheme="minorHAnsi"/>
          <w:color w:val="000000"/>
          <w:sz w:val="18"/>
          <w:szCs w:val="18"/>
        </w:rPr>
        <w:t>.</w:t>
      </w:r>
    </w:p>
    <w:p w:rsidRPr="0052297C" w:rsidR="00680D57" w:rsidP="0052297C" w:rsidRDefault="00680D57">
      <w:pPr>
        <w:spacing w:before="80"/>
        <w:rPr>
          <w:rFonts w:asciiTheme="minorHAnsi" w:hAnsiTheme="minorHAnsi" w:cstheme="minorHAnsi"/>
          <w:sz w:val="18"/>
          <w:szCs w:val="18"/>
          <w:vertAlign w:val="superscript"/>
        </w:rPr>
      </w:pPr>
      <w:r w:rsidRPr="0052297C">
        <w:rPr>
          <w:rFonts w:asciiTheme="minorHAnsi" w:hAnsiTheme="minorHAnsi" w:cstheme="minorHAnsi"/>
          <w:sz w:val="18"/>
          <w:szCs w:val="18"/>
          <w:vertAlign w:val="superscript"/>
        </w:rPr>
        <w:t>/</w:t>
      </w:r>
      <w:r w:rsidRPr="0052297C" w:rsidR="00161F44">
        <w:rPr>
          <w:rFonts w:asciiTheme="minorHAnsi" w:hAnsiTheme="minorHAnsi" w:cstheme="minorHAnsi"/>
          <w:sz w:val="18"/>
          <w:szCs w:val="18"/>
          <w:u w:val="single"/>
          <w:vertAlign w:val="superscript"/>
        </w:rPr>
        <w:t>5</w:t>
      </w:r>
      <w:r w:rsidRPr="0052297C">
        <w:rPr>
          <w:rFonts w:asciiTheme="minorHAnsi" w:hAnsiTheme="minorHAnsi" w:cstheme="minorHAnsi"/>
          <w:sz w:val="18"/>
          <w:szCs w:val="18"/>
        </w:rPr>
        <w:t xml:space="preserve"> Although the potential participation is 39 tribes—each of which could apply for each of the special permits—and 15 communities that could apply for community harvest permits, the number of applications issued annually is much less. Since 2017, one Ceremonial permit was issued in 2017 and no Educational Permits have been issued. Four Community Permits were issued in both 2017 and 2018, one in 2019, and one as of June 2020. Based on this, an estimate of 2 respondents is used.  </w:t>
      </w:r>
    </w:p>
    <w:p w:rsidRPr="0052297C" w:rsidR="004167E3" w:rsidP="0052297C" w:rsidRDefault="003860FE">
      <w:pPr>
        <w:tabs>
          <w:tab w:val="left" w:pos="360"/>
          <w:tab w:val="left" w:pos="720"/>
          <w:tab w:val="left" w:pos="1080"/>
        </w:tabs>
        <w:spacing w:before="80"/>
        <w:rPr>
          <w:rFonts w:asciiTheme="minorHAnsi" w:hAnsiTheme="minorHAnsi" w:cstheme="minorHAnsi"/>
          <w:sz w:val="18"/>
          <w:szCs w:val="18"/>
        </w:rPr>
      </w:pPr>
      <w:r w:rsidRPr="0052297C">
        <w:rPr>
          <w:rFonts w:asciiTheme="minorHAnsi" w:hAnsiTheme="minorHAnsi" w:cstheme="minorHAnsi"/>
          <w:sz w:val="18"/>
          <w:szCs w:val="18"/>
          <w:vertAlign w:val="superscript"/>
        </w:rPr>
        <w:t>/</w:t>
      </w:r>
      <w:r w:rsidRPr="0052297C">
        <w:rPr>
          <w:rFonts w:asciiTheme="minorHAnsi" w:hAnsiTheme="minorHAnsi" w:cstheme="minorHAnsi"/>
          <w:sz w:val="18"/>
          <w:szCs w:val="18"/>
          <w:u w:val="single"/>
          <w:vertAlign w:val="superscript"/>
        </w:rPr>
        <w:t>6</w:t>
      </w:r>
      <w:r w:rsidRPr="0052297C">
        <w:rPr>
          <w:rFonts w:asciiTheme="minorHAnsi" w:hAnsiTheme="minorHAnsi" w:cstheme="minorHAnsi"/>
          <w:sz w:val="18"/>
          <w:szCs w:val="18"/>
        </w:rPr>
        <w:t xml:space="preserve"> </w:t>
      </w:r>
      <w:r w:rsidRPr="0052297C" w:rsidR="004167E3">
        <w:rPr>
          <w:rFonts w:asciiTheme="minorHAnsi" w:hAnsiTheme="minorHAnsi" w:cstheme="minorHAnsi"/>
          <w:sz w:val="18"/>
          <w:szCs w:val="18"/>
        </w:rPr>
        <w:t xml:space="preserve">When maintaining a harvest log, the coordinator or instructor </w:t>
      </w:r>
      <w:r w:rsidRPr="0052297C" w:rsidR="00864A19">
        <w:rPr>
          <w:rFonts w:asciiTheme="minorHAnsi" w:hAnsiTheme="minorHAnsi" w:cstheme="minorHAnsi"/>
          <w:sz w:val="18"/>
          <w:szCs w:val="18"/>
        </w:rPr>
        <w:t xml:space="preserve">is </w:t>
      </w:r>
      <w:r w:rsidRPr="0052297C" w:rsidR="004167E3">
        <w:rPr>
          <w:rFonts w:asciiTheme="minorHAnsi" w:hAnsiTheme="minorHAnsi" w:cstheme="minorHAnsi"/>
          <w:sz w:val="18"/>
          <w:szCs w:val="18"/>
        </w:rPr>
        <w:t xml:space="preserve">estimated </w:t>
      </w:r>
      <w:r w:rsidRPr="0052297C" w:rsidR="00864A19">
        <w:rPr>
          <w:rFonts w:asciiTheme="minorHAnsi" w:hAnsiTheme="minorHAnsi" w:cstheme="minorHAnsi"/>
          <w:sz w:val="18"/>
          <w:szCs w:val="18"/>
        </w:rPr>
        <w:t xml:space="preserve">to take </w:t>
      </w:r>
      <w:r w:rsidRPr="0052297C" w:rsidR="004167E3">
        <w:rPr>
          <w:rFonts w:asciiTheme="minorHAnsi" w:hAnsiTheme="minorHAnsi" w:cstheme="minorHAnsi"/>
          <w:sz w:val="18"/>
          <w:szCs w:val="18"/>
        </w:rPr>
        <w:t xml:space="preserve">30 minutes to instruct each fisherman on responsibilities prior to fishing and record the fisherman’s catch information when returning.  It is estimated that up to </w:t>
      </w:r>
      <w:r w:rsidRPr="0052297C" w:rsidR="00A14FA4">
        <w:rPr>
          <w:rFonts w:asciiTheme="minorHAnsi" w:hAnsiTheme="minorHAnsi" w:cstheme="minorHAnsi"/>
          <w:sz w:val="18"/>
          <w:szCs w:val="18"/>
        </w:rPr>
        <w:t>four</w:t>
      </w:r>
      <w:r w:rsidRPr="0052297C" w:rsidR="004167E3">
        <w:rPr>
          <w:rFonts w:asciiTheme="minorHAnsi" w:hAnsiTheme="minorHAnsi" w:cstheme="minorHAnsi"/>
          <w:sz w:val="18"/>
          <w:szCs w:val="18"/>
        </w:rPr>
        <w:t xml:space="preserve"> fishermen would fish against the permit.</w:t>
      </w:r>
    </w:p>
    <w:p w:rsidRPr="0052297C" w:rsidR="00F04076" w:rsidP="0052297C" w:rsidRDefault="00864A19">
      <w:pPr>
        <w:tabs>
          <w:tab w:val="left" w:pos="360"/>
          <w:tab w:val="left" w:pos="720"/>
          <w:tab w:val="left" w:pos="1080"/>
        </w:tabs>
        <w:spacing w:before="80"/>
        <w:rPr>
          <w:rFonts w:asciiTheme="minorHAnsi" w:hAnsiTheme="minorHAnsi" w:cstheme="minorHAnsi"/>
          <w:sz w:val="18"/>
          <w:szCs w:val="18"/>
        </w:rPr>
      </w:pPr>
      <w:r w:rsidRPr="0052297C">
        <w:rPr>
          <w:rFonts w:asciiTheme="minorHAnsi" w:hAnsiTheme="minorHAnsi" w:cstheme="minorHAnsi"/>
          <w:sz w:val="18"/>
          <w:szCs w:val="18"/>
          <w:vertAlign w:val="superscript"/>
        </w:rPr>
        <w:t>/</w:t>
      </w:r>
      <w:r w:rsidRPr="0052297C">
        <w:rPr>
          <w:rFonts w:asciiTheme="minorHAnsi" w:hAnsiTheme="minorHAnsi" w:cstheme="minorHAnsi"/>
          <w:sz w:val="18"/>
          <w:szCs w:val="18"/>
          <w:u w:val="single"/>
          <w:vertAlign w:val="superscript"/>
        </w:rPr>
        <w:t>7</w:t>
      </w:r>
      <w:r w:rsidRPr="0052297C" w:rsidR="006F2306">
        <w:rPr>
          <w:rFonts w:asciiTheme="minorHAnsi" w:hAnsiTheme="minorHAnsi" w:cstheme="minorHAnsi"/>
          <w:sz w:val="18"/>
          <w:szCs w:val="18"/>
        </w:rPr>
        <w:t xml:space="preserve"> </w:t>
      </w:r>
      <w:r w:rsidRPr="0052297C" w:rsidR="00F04076">
        <w:rPr>
          <w:rFonts w:asciiTheme="minorHAnsi" w:hAnsiTheme="minorHAnsi" w:cstheme="minorHAnsi"/>
          <w:sz w:val="18"/>
          <w:szCs w:val="18"/>
        </w:rPr>
        <w:t>To date, no appeals have been filed. For purposes of this analysis, 1 response is used.</w:t>
      </w:r>
    </w:p>
    <w:p w:rsidRPr="0052297C" w:rsidR="00F04076" w:rsidP="0052297C" w:rsidRDefault="00F4259C">
      <w:pPr>
        <w:adjustRightInd w:val="0"/>
        <w:spacing w:before="80"/>
        <w:rPr>
          <w:rFonts w:eastAsia="Times New Roman" w:asciiTheme="minorHAnsi" w:hAnsiTheme="minorHAnsi" w:cstheme="minorHAnsi"/>
          <w:sz w:val="18"/>
          <w:szCs w:val="18"/>
        </w:rPr>
      </w:pPr>
      <w:r w:rsidRPr="0052297C">
        <w:rPr>
          <w:rFonts w:eastAsia="Times New Roman" w:asciiTheme="minorHAnsi" w:hAnsiTheme="minorHAnsi" w:cstheme="minorHAnsi"/>
          <w:sz w:val="18"/>
          <w:szCs w:val="18"/>
          <w:vertAlign w:val="superscript"/>
        </w:rPr>
        <w:t>/</w:t>
      </w:r>
      <w:r w:rsidRPr="0052297C">
        <w:rPr>
          <w:rFonts w:eastAsia="Times New Roman" w:asciiTheme="minorHAnsi" w:hAnsiTheme="minorHAnsi" w:cstheme="minorHAnsi"/>
          <w:sz w:val="18"/>
          <w:szCs w:val="18"/>
          <w:u w:val="single"/>
          <w:vertAlign w:val="superscript"/>
        </w:rPr>
        <w:t>8</w:t>
      </w:r>
      <w:r w:rsidRPr="0052297C" w:rsidR="00D32AB3">
        <w:rPr>
          <w:rFonts w:eastAsia="Times New Roman" w:asciiTheme="minorHAnsi" w:hAnsiTheme="minorHAnsi" w:cstheme="minorHAnsi"/>
          <w:sz w:val="18"/>
          <w:szCs w:val="18"/>
        </w:rPr>
        <w:t xml:space="preserve"> </w:t>
      </w:r>
      <w:r w:rsidRPr="0052297C" w:rsidR="00F04076">
        <w:rPr>
          <w:rFonts w:eastAsia="Times New Roman" w:asciiTheme="minorHAnsi" w:hAnsiTheme="minorHAnsi" w:cstheme="minorHAnsi"/>
          <w:sz w:val="18"/>
          <w:szCs w:val="18"/>
        </w:rPr>
        <w:t xml:space="preserve">This analysis </w:t>
      </w:r>
      <w:r w:rsidRPr="0052297C" w:rsidR="00BA02A8">
        <w:rPr>
          <w:rFonts w:eastAsia="Times New Roman" w:asciiTheme="minorHAnsi" w:hAnsiTheme="minorHAnsi" w:cstheme="minorHAnsi"/>
          <w:sz w:val="18"/>
          <w:szCs w:val="18"/>
        </w:rPr>
        <w:t>estimates that each year, half of the SHARC holders (</w:t>
      </w:r>
      <w:r w:rsidRPr="0052297C" w:rsidR="00001B35">
        <w:rPr>
          <w:rFonts w:eastAsia="Times New Roman" w:asciiTheme="minorHAnsi" w:hAnsiTheme="minorHAnsi" w:cstheme="minorHAnsi"/>
          <w:sz w:val="18"/>
          <w:szCs w:val="18"/>
        </w:rPr>
        <w:t xml:space="preserve">6,830 / 2 = 3,415) </w:t>
      </w:r>
      <w:r w:rsidRPr="0052297C" w:rsidR="00BA02A8">
        <w:rPr>
          <w:rFonts w:eastAsia="Times New Roman" w:asciiTheme="minorHAnsi" w:hAnsiTheme="minorHAnsi" w:cstheme="minorHAnsi"/>
          <w:sz w:val="18"/>
          <w:szCs w:val="18"/>
        </w:rPr>
        <w:t xml:space="preserve">will need to repaint one buoy </w:t>
      </w:r>
      <w:r w:rsidRPr="0052297C" w:rsidR="00857153">
        <w:rPr>
          <w:rFonts w:eastAsia="Times New Roman" w:asciiTheme="minorHAnsi" w:hAnsiTheme="minorHAnsi" w:cstheme="minorHAnsi"/>
          <w:sz w:val="18"/>
          <w:szCs w:val="18"/>
        </w:rPr>
        <w:t>as</w:t>
      </w:r>
      <w:r w:rsidRPr="0052297C" w:rsidR="00F04076">
        <w:rPr>
          <w:rFonts w:eastAsia="Times New Roman" w:asciiTheme="minorHAnsi" w:hAnsiTheme="minorHAnsi" w:cstheme="minorHAnsi"/>
          <w:sz w:val="18"/>
          <w:szCs w:val="18"/>
        </w:rPr>
        <w:t xml:space="preserve"> the markings </w:t>
      </w:r>
      <w:r w:rsidRPr="0052297C">
        <w:rPr>
          <w:rFonts w:eastAsia="Times New Roman" w:asciiTheme="minorHAnsi" w:hAnsiTheme="minorHAnsi" w:cstheme="minorHAnsi"/>
          <w:sz w:val="18"/>
          <w:szCs w:val="18"/>
        </w:rPr>
        <w:t xml:space="preserve">on the other buoys </w:t>
      </w:r>
      <w:r w:rsidRPr="0052297C" w:rsidR="00001B35">
        <w:rPr>
          <w:rFonts w:eastAsia="Times New Roman" w:asciiTheme="minorHAnsi" w:hAnsiTheme="minorHAnsi" w:cstheme="minorHAnsi"/>
          <w:sz w:val="18"/>
          <w:szCs w:val="18"/>
        </w:rPr>
        <w:t>will</w:t>
      </w:r>
      <w:r w:rsidRPr="0052297C" w:rsidR="00F04076">
        <w:rPr>
          <w:rFonts w:eastAsia="Times New Roman" w:asciiTheme="minorHAnsi" w:hAnsiTheme="minorHAnsi" w:cstheme="minorHAnsi"/>
          <w:sz w:val="18"/>
          <w:szCs w:val="18"/>
        </w:rPr>
        <w:t xml:space="preserve"> still </w:t>
      </w:r>
      <w:r w:rsidRPr="0052297C" w:rsidR="00001B35">
        <w:rPr>
          <w:rFonts w:eastAsia="Times New Roman" w:asciiTheme="minorHAnsi" w:hAnsiTheme="minorHAnsi" w:cstheme="minorHAnsi"/>
          <w:sz w:val="18"/>
          <w:szCs w:val="18"/>
        </w:rPr>
        <w:t xml:space="preserve">be </w:t>
      </w:r>
      <w:r w:rsidRPr="0052297C" w:rsidR="00F04076">
        <w:rPr>
          <w:rFonts w:eastAsia="Times New Roman" w:asciiTheme="minorHAnsi" w:hAnsiTheme="minorHAnsi" w:cstheme="minorHAnsi"/>
          <w:sz w:val="18"/>
          <w:szCs w:val="18"/>
        </w:rPr>
        <w:t>legible and the information still correct.</w:t>
      </w:r>
    </w:p>
    <w:p w:rsidR="00E34E91" w:rsidP="0052297C" w:rsidRDefault="00E34E91">
      <w:pPr>
        <w:rPr>
          <w:rFonts w:ascii="Calibri" w:hAnsi="Calibri" w:cs="Calibri"/>
          <w:color w:val="000000"/>
          <w:sz w:val="18"/>
          <w:szCs w:val="18"/>
        </w:rPr>
      </w:pPr>
    </w:p>
    <w:p w:rsidR="00FB1DDE" w:rsidP="002E4D58" w:rsidRDefault="00FB1DDE">
      <w:pPr>
        <w:spacing w:line="259" w:lineRule="auto"/>
        <w:rPr>
          <w:rFonts w:ascii="Calibri" w:hAnsi="Calibri" w:cs="Calibri"/>
          <w:color w:val="000000"/>
          <w:sz w:val="18"/>
          <w:szCs w:val="18"/>
        </w:rPr>
      </w:pPr>
    </w:p>
    <w:p w:rsidR="00FB1DDE" w:rsidP="002E4D58" w:rsidRDefault="00FB1DDE">
      <w:pPr>
        <w:spacing w:line="259" w:lineRule="auto"/>
        <w:rPr>
          <w:rFonts w:ascii="Calibri" w:hAnsi="Calibri" w:cs="Calibri"/>
          <w:color w:val="000000"/>
          <w:sz w:val="18"/>
          <w:szCs w:val="18"/>
        </w:rPr>
      </w:pPr>
    </w:p>
    <w:p w:rsidRPr="00672BE8" w:rsidR="00672BE8" w:rsidP="00FB1DDE" w:rsidRDefault="00672BE8"/>
    <w:p w:rsidR="00FB1DDE" w:rsidP="002E4D58" w:rsidRDefault="00FB1DDE">
      <w:pPr>
        <w:spacing w:line="259" w:lineRule="auto"/>
        <w:rPr>
          <w:rFonts w:ascii="Calibri" w:hAnsi="Calibri" w:cs="Calibri"/>
          <w:color w:val="000000"/>
          <w:sz w:val="18"/>
          <w:szCs w:val="18"/>
        </w:rPr>
      </w:pPr>
    </w:p>
    <w:p w:rsidRPr="004A4AA3" w:rsidR="00E34E91" w:rsidP="004A4AA3" w:rsidRDefault="004A4AA3">
      <w:pPr>
        <w:widowControl/>
        <w:autoSpaceDE/>
        <w:autoSpaceDN/>
        <w:ind w:left="-43" w:hanging="43"/>
        <w:rPr>
          <w:rFonts w:eastAsia="Times New Roman" w:cs="Times New Roman"/>
          <w:szCs w:val="24"/>
        </w:rPr>
      </w:pPr>
      <w:r w:rsidRPr="004A4AA3">
        <w:rPr>
          <w:rFonts w:eastAsia="Times New Roman" w:cs="Times New Roman"/>
          <w:b/>
          <w:bCs/>
          <w:color w:val="000000"/>
          <w:szCs w:val="24"/>
        </w:rPr>
        <w:t>13.</w:t>
      </w:r>
      <w:r>
        <w:rPr>
          <w:rFonts w:eastAsia="Times New Roman" w:cs="Times New Roman"/>
          <w:b/>
          <w:bCs/>
          <w:color w:val="000000"/>
          <w:szCs w:val="24"/>
        </w:rPr>
        <w:t xml:space="preserve"> </w:t>
      </w:r>
      <w:r w:rsidRPr="004A4AA3" w:rsidR="00E34E91">
        <w:rPr>
          <w:rFonts w:eastAsia="Times New Roman" w:cs="Times New Roman"/>
          <w:b/>
          <w:bCs/>
          <w:color w:val="000000"/>
          <w:szCs w:val="24"/>
        </w:rPr>
        <w:t>Provide an estimate for the total annual cost burden to respondents or record keepers resulting from the collection of information. (Do not include the cost of any hour burden already reflected on the burden worksheet).</w:t>
      </w:r>
    </w:p>
    <w:p w:rsidRPr="00E34E91" w:rsidR="00E34E91" w:rsidP="00E34E91" w:rsidRDefault="00E34E91">
      <w:pPr>
        <w:widowControl/>
        <w:autoSpaceDE/>
        <w:autoSpaceDN/>
        <w:rPr>
          <w:rFonts w:eastAsia="Times New Roman" w:cs="Times New Roman"/>
          <w:szCs w:val="24"/>
        </w:rPr>
      </w:pPr>
    </w:p>
    <w:tbl>
      <w:tblPr>
        <w:tblW w:w="12625" w:type="dxa"/>
        <w:tblCellMar>
          <w:top w:w="15" w:type="dxa"/>
          <w:left w:w="15" w:type="dxa"/>
          <w:bottom w:w="15" w:type="dxa"/>
          <w:right w:w="15" w:type="dxa"/>
        </w:tblCellMar>
        <w:tblLook w:val="04A0" w:firstRow="1" w:lastRow="0" w:firstColumn="1" w:lastColumn="0" w:noHBand="0" w:noVBand="1"/>
      </w:tblPr>
      <w:tblGrid>
        <w:gridCol w:w="4075"/>
        <w:gridCol w:w="1620"/>
        <w:gridCol w:w="1530"/>
        <w:gridCol w:w="1440"/>
        <w:gridCol w:w="2340"/>
        <w:gridCol w:w="1620"/>
      </w:tblGrid>
      <w:tr w:rsidRPr="00E34E91" w:rsidR="00620D4B" w:rsidTr="00663132">
        <w:trPr>
          <w:trHeight w:val="974"/>
        </w:trPr>
        <w:tc>
          <w:tcPr>
            <w:tcW w:w="4075" w:type="dxa"/>
            <w:tcBorders>
              <w:top w:val="single" w:color="000000" w:sz="8" w:space="0"/>
              <w:left w:val="single" w:color="000000" w:sz="8" w:space="0"/>
              <w:bottom w:val="single" w:color="000000" w:sz="8" w:space="0"/>
              <w:right w:val="single" w:color="000000" w:sz="8" w:space="0"/>
            </w:tcBorders>
            <w:shd w:val="clear" w:color="auto" w:fill="BDD7EE"/>
            <w:tcMar>
              <w:top w:w="0" w:type="dxa"/>
              <w:left w:w="115" w:type="dxa"/>
              <w:bottom w:w="0" w:type="dxa"/>
              <w:right w:w="115" w:type="dxa"/>
            </w:tcMar>
            <w:vAlign w:val="center"/>
            <w:hideMark/>
          </w:tcPr>
          <w:p w:rsidRPr="00663132" w:rsidR="00E34E91" w:rsidP="00E34E91" w:rsidRDefault="00E34E91">
            <w:pPr>
              <w:widowControl/>
              <w:autoSpaceDE/>
              <w:autoSpaceDN/>
              <w:jc w:val="center"/>
              <w:rPr>
                <w:rFonts w:eastAsia="Times New Roman" w:cs="Times New Roman"/>
                <w:sz w:val="18"/>
                <w:szCs w:val="18"/>
              </w:rPr>
            </w:pPr>
            <w:r w:rsidRPr="00663132">
              <w:rPr>
                <w:rFonts w:ascii="Calibri" w:hAnsi="Calibri" w:eastAsia="Times New Roman" w:cs="Calibri"/>
                <w:b/>
                <w:bCs/>
                <w:color w:val="000000"/>
                <w:sz w:val="18"/>
                <w:szCs w:val="18"/>
              </w:rPr>
              <w:t>Information Collection</w:t>
            </w:r>
          </w:p>
        </w:tc>
        <w:tc>
          <w:tcPr>
            <w:tcW w:w="1620" w:type="dxa"/>
            <w:tcBorders>
              <w:top w:val="single" w:color="000000" w:sz="8" w:space="0"/>
              <w:left w:val="single" w:color="000000" w:sz="8" w:space="0"/>
              <w:bottom w:val="single" w:color="000000" w:sz="8" w:space="0"/>
              <w:right w:val="single" w:color="000000" w:sz="8" w:space="0"/>
            </w:tcBorders>
            <w:shd w:val="clear" w:color="auto" w:fill="BDD7EE"/>
            <w:tcMar>
              <w:top w:w="0" w:type="dxa"/>
              <w:left w:w="115" w:type="dxa"/>
              <w:bottom w:w="0" w:type="dxa"/>
              <w:right w:w="115" w:type="dxa"/>
            </w:tcMar>
            <w:vAlign w:val="center"/>
            <w:hideMark/>
          </w:tcPr>
          <w:p w:rsidRPr="00663132" w:rsidR="00E34E91" w:rsidP="00E34E91" w:rsidRDefault="00E34E91">
            <w:pPr>
              <w:widowControl/>
              <w:autoSpaceDE/>
              <w:autoSpaceDN/>
              <w:jc w:val="center"/>
              <w:rPr>
                <w:rFonts w:eastAsia="Times New Roman" w:cs="Times New Roman"/>
                <w:sz w:val="18"/>
                <w:szCs w:val="18"/>
              </w:rPr>
            </w:pPr>
            <w:r w:rsidRPr="00663132">
              <w:rPr>
                <w:rFonts w:ascii="Calibri" w:hAnsi="Calibri" w:eastAsia="Times New Roman" w:cs="Calibri"/>
                <w:b/>
                <w:bCs/>
                <w:color w:val="000000"/>
                <w:sz w:val="18"/>
                <w:szCs w:val="18"/>
              </w:rPr>
              <w:t># of Respondents/year</w:t>
            </w:r>
            <w:r w:rsidRPr="00663132">
              <w:rPr>
                <w:rFonts w:ascii="Calibri" w:hAnsi="Calibri" w:eastAsia="Times New Roman" w:cs="Calibri"/>
                <w:b/>
                <w:bCs/>
                <w:color w:val="000000"/>
                <w:sz w:val="18"/>
                <w:szCs w:val="18"/>
              </w:rPr>
              <w:br/>
              <w:t>(a)</w:t>
            </w:r>
          </w:p>
        </w:tc>
        <w:tc>
          <w:tcPr>
            <w:tcW w:w="1530" w:type="dxa"/>
            <w:tcBorders>
              <w:top w:val="single" w:color="000000" w:sz="8" w:space="0"/>
              <w:left w:val="single" w:color="000000" w:sz="8" w:space="0"/>
              <w:bottom w:val="single" w:color="000000" w:sz="8" w:space="0"/>
              <w:right w:val="single" w:color="000000" w:sz="8" w:space="0"/>
            </w:tcBorders>
            <w:shd w:val="clear" w:color="auto" w:fill="BDD7EE"/>
            <w:tcMar>
              <w:top w:w="0" w:type="dxa"/>
              <w:left w:w="115" w:type="dxa"/>
              <w:bottom w:w="0" w:type="dxa"/>
              <w:right w:w="115" w:type="dxa"/>
            </w:tcMar>
            <w:vAlign w:val="center"/>
            <w:hideMark/>
          </w:tcPr>
          <w:p w:rsidRPr="00663132" w:rsidR="00E34E91" w:rsidP="00E34E91" w:rsidRDefault="00E34E91">
            <w:pPr>
              <w:widowControl/>
              <w:autoSpaceDE/>
              <w:autoSpaceDN/>
              <w:jc w:val="center"/>
              <w:rPr>
                <w:rFonts w:eastAsia="Times New Roman" w:cs="Times New Roman"/>
                <w:sz w:val="18"/>
                <w:szCs w:val="18"/>
              </w:rPr>
            </w:pPr>
            <w:r w:rsidRPr="00663132">
              <w:rPr>
                <w:rFonts w:ascii="Calibri" w:hAnsi="Calibri" w:eastAsia="Times New Roman" w:cs="Calibri"/>
                <w:b/>
                <w:bCs/>
                <w:color w:val="000000"/>
                <w:sz w:val="18"/>
                <w:szCs w:val="18"/>
              </w:rPr>
              <w:t>Annual # of Responses / Respondent</w:t>
            </w:r>
            <w:r w:rsidRPr="00663132">
              <w:rPr>
                <w:rFonts w:ascii="Calibri" w:hAnsi="Calibri" w:eastAsia="Times New Roman" w:cs="Calibri"/>
                <w:b/>
                <w:bCs/>
                <w:color w:val="000000"/>
                <w:sz w:val="18"/>
                <w:szCs w:val="18"/>
              </w:rPr>
              <w:br/>
              <w:t>(b)</w:t>
            </w:r>
          </w:p>
        </w:tc>
        <w:tc>
          <w:tcPr>
            <w:tcW w:w="1440" w:type="dxa"/>
            <w:tcBorders>
              <w:top w:val="single" w:color="000000" w:sz="8" w:space="0"/>
              <w:left w:val="single" w:color="000000" w:sz="8" w:space="0"/>
              <w:bottom w:val="single" w:color="000000" w:sz="8" w:space="0"/>
              <w:right w:val="single" w:color="000000" w:sz="8" w:space="0"/>
            </w:tcBorders>
            <w:shd w:val="clear" w:color="auto" w:fill="BDD7EE"/>
            <w:tcMar>
              <w:top w:w="0" w:type="dxa"/>
              <w:left w:w="115" w:type="dxa"/>
              <w:bottom w:w="0" w:type="dxa"/>
              <w:right w:w="115" w:type="dxa"/>
            </w:tcMar>
            <w:vAlign w:val="center"/>
            <w:hideMark/>
          </w:tcPr>
          <w:p w:rsidRPr="00663132" w:rsidR="00E34E91" w:rsidP="00E34E91" w:rsidRDefault="00E34E91">
            <w:pPr>
              <w:widowControl/>
              <w:autoSpaceDE/>
              <w:autoSpaceDN/>
              <w:jc w:val="center"/>
              <w:rPr>
                <w:rFonts w:eastAsia="Times New Roman" w:cs="Times New Roman"/>
                <w:sz w:val="18"/>
                <w:szCs w:val="18"/>
              </w:rPr>
            </w:pPr>
            <w:r w:rsidRPr="00663132">
              <w:rPr>
                <w:rFonts w:ascii="Calibri" w:hAnsi="Calibri" w:eastAsia="Times New Roman" w:cs="Calibri"/>
                <w:b/>
                <w:bCs/>
                <w:color w:val="000000"/>
                <w:sz w:val="18"/>
                <w:szCs w:val="18"/>
              </w:rPr>
              <w:t xml:space="preserve"> Total # of Annual Responses</w:t>
            </w:r>
            <w:r w:rsidRPr="00663132">
              <w:rPr>
                <w:rFonts w:ascii="Calibri" w:hAnsi="Calibri" w:eastAsia="Times New Roman" w:cs="Calibri"/>
                <w:b/>
                <w:bCs/>
                <w:color w:val="000000"/>
                <w:sz w:val="18"/>
                <w:szCs w:val="18"/>
              </w:rPr>
              <w:br/>
              <w:t>(c) = (a) x (b)</w:t>
            </w:r>
          </w:p>
        </w:tc>
        <w:tc>
          <w:tcPr>
            <w:tcW w:w="2340" w:type="dxa"/>
            <w:tcBorders>
              <w:top w:val="single" w:color="000000" w:sz="8" w:space="0"/>
              <w:left w:val="single" w:color="000000" w:sz="8" w:space="0"/>
              <w:bottom w:val="single" w:color="000000" w:sz="8" w:space="0"/>
              <w:right w:val="single" w:color="000000" w:sz="8" w:space="0"/>
            </w:tcBorders>
            <w:shd w:val="clear" w:color="auto" w:fill="BDD7EE"/>
            <w:tcMar>
              <w:top w:w="0" w:type="dxa"/>
              <w:left w:w="115" w:type="dxa"/>
              <w:bottom w:w="0" w:type="dxa"/>
              <w:right w:w="115" w:type="dxa"/>
            </w:tcMar>
            <w:vAlign w:val="center"/>
            <w:hideMark/>
          </w:tcPr>
          <w:p w:rsidRPr="00663132" w:rsidR="00E34E91" w:rsidP="00545487" w:rsidRDefault="00E34E91">
            <w:pPr>
              <w:widowControl/>
              <w:autoSpaceDE/>
              <w:autoSpaceDN/>
              <w:jc w:val="center"/>
              <w:rPr>
                <w:rFonts w:eastAsia="Times New Roman" w:cs="Times New Roman"/>
                <w:sz w:val="18"/>
                <w:szCs w:val="18"/>
              </w:rPr>
            </w:pPr>
            <w:r w:rsidRPr="00663132">
              <w:rPr>
                <w:rFonts w:ascii="Calibri" w:hAnsi="Calibri" w:eastAsia="Times New Roman" w:cs="Calibri"/>
                <w:b/>
                <w:bCs/>
                <w:color w:val="000000"/>
                <w:sz w:val="18"/>
                <w:szCs w:val="18"/>
              </w:rPr>
              <w:t>Cost Burden / Respondent</w:t>
            </w:r>
            <w:r w:rsidRPr="00663132">
              <w:rPr>
                <w:rFonts w:ascii="Calibri" w:hAnsi="Calibri" w:eastAsia="Times New Roman" w:cs="Calibri"/>
                <w:b/>
                <w:bCs/>
                <w:color w:val="000000"/>
                <w:sz w:val="18"/>
                <w:szCs w:val="18"/>
              </w:rPr>
              <w:br/>
              <w:t>(h)</w:t>
            </w:r>
            <w:r w:rsidRPr="00663132" w:rsidR="00545487">
              <w:rPr>
                <w:rFonts w:ascii="Calibri" w:hAnsi="Calibri" w:eastAsia="Times New Roman" w:cs="Calibri"/>
                <w:b/>
                <w:bCs/>
                <w:color w:val="000000"/>
                <w:sz w:val="18"/>
                <w:szCs w:val="18"/>
                <w:vertAlign w:val="superscript"/>
              </w:rPr>
              <w:t>/</w:t>
            </w:r>
            <w:r w:rsidRPr="00545487">
              <w:rPr>
                <w:rFonts w:ascii="Calibri" w:hAnsi="Calibri" w:eastAsia="Times New Roman" w:cs="Calibri"/>
                <w:b/>
                <w:bCs/>
                <w:color w:val="000000"/>
                <w:sz w:val="18"/>
                <w:szCs w:val="18"/>
                <w:u w:val="single"/>
                <w:vertAlign w:val="superscript"/>
              </w:rPr>
              <w:t>1</w:t>
            </w:r>
          </w:p>
        </w:tc>
        <w:tc>
          <w:tcPr>
            <w:tcW w:w="1620" w:type="dxa"/>
            <w:tcBorders>
              <w:top w:val="single" w:color="000000" w:sz="8" w:space="0"/>
              <w:left w:val="single" w:color="000000" w:sz="8" w:space="0"/>
              <w:bottom w:val="single" w:color="000000" w:sz="8" w:space="0"/>
              <w:right w:val="single" w:color="000000" w:sz="8" w:space="0"/>
            </w:tcBorders>
            <w:shd w:val="clear" w:color="auto" w:fill="BDD7EE"/>
            <w:tcMar>
              <w:top w:w="0" w:type="dxa"/>
              <w:left w:w="115" w:type="dxa"/>
              <w:bottom w:w="0" w:type="dxa"/>
              <w:right w:w="115" w:type="dxa"/>
            </w:tcMar>
            <w:vAlign w:val="center"/>
            <w:hideMark/>
          </w:tcPr>
          <w:p w:rsidRPr="00663132" w:rsidR="00E34E91" w:rsidP="00E34E91" w:rsidRDefault="00E34E91">
            <w:pPr>
              <w:widowControl/>
              <w:autoSpaceDE/>
              <w:autoSpaceDN/>
              <w:jc w:val="center"/>
              <w:rPr>
                <w:rFonts w:eastAsia="Times New Roman" w:cs="Times New Roman"/>
                <w:sz w:val="18"/>
                <w:szCs w:val="18"/>
              </w:rPr>
            </w:pPr>
            <w:r w:rsidRPr="00663132">
              <w:rPr>
                <w:rFonts w:ascii="Calibri" w:hAnsi="Calibri" w:eastAsia="Times New Roman" w:cs="Calibri"/>
                <w:b/>
                <w:bCs/>
                <w:color w:val="000000"/>
                <w:sz w:val="18"/>
                <w:szCs w:val="18"/>
              </w:rPr>
              <w:t>Total Annual Cost Burden</w:t>
            </w:r>
            <w:r w:rsidRPr="00663132">
              <w:rPr>
                <w:rFonts w:ascii="Calibri" w:hAnsi="Calibri" w:eastAsia="Times New Roman" w:cs="Calibri"/>
                <w:b/>
                <w:bCs/>
                <w:color w:val="000000"/>
                <w:sz w:val="18"/>
                <w:szCs w:val="18"/>
              </w:rPr>
              <w:br/>
              <w:t>(i) = (c) x (h)</w:t>
            </w:r>
          </w:p>
        </w:tc>
      </w:tr>
      <w:tr w:rsidRPr="00E34E91" w:rsidR="00620D4B" w:rsidTr="00663132">
        <w:trPr>
          <w:trHeight w:val="318"/>
        </w:trPr>
        <w:tc>
          <w:tcPr>
            <w:tcW w:w="4075" w:type="dxa"/>
            <w:tcBorders>
              <w:top w:val="single" w:color="000000" w:sz="8"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703904" w:rsidR="00C370AA" w:rsidP="00B20899" w:rsidRDefault="00C370AA">
            <w:pPr>
              <w:pStyle w:val="ListParagraph"/>
              <w:tabs>
                <w:tab w:val="left" w:pos="360"/>
              </w:tabs>
              <w:spacing w:before="240"/>
              <w:ind w:left="0" w:firstLine="0"/>
              <w:rPr>
                <w:rFonts w:asciiTheme="minorHAnsi" w:hAnsiTheme="minorHAnsi" w:cstheme="minorHAnsi"/>
                <w:sz w:val="16"/>
                <w:szCs w:val="16"/>
              </w:rPr>
            </w:pPr>
            <w:r w:rsidRPr="00703904">
              <w:rPr>
                <w:rFonts w:asciiTheme="minorHAnsi" w:hAnsiTheme="minorHAnsi" w:cstheme="minorHAnsi"/>
                <w:sz w:val="16"/>
                <w:szCs w:val="16"/>
              </w:rPr>
              <w:t xml:space="preserve">Application for Subsistence Halibut Registration Certificate (SHARC) Rural Resident </w:t>
            </w:r>
          </w:p>
        </w:tc>
        <w:tc>
          <w:tcPr>
            <w:tcW w:w="1620" w:type="dxa"/>
            <w:tcBorders>
              <w:top w:val="single" w:color="000000" w:sz="8"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B40EF9" w:rsidR="00C370AA" w:rsidP="00DA6944" w:rsidRDefault="00C370AA">
            <w:pPr>
              <w:widowControl/>
              <w:autoSpaceDE/>
              <w:autoSpaceDN/>
              <w:jc w:val="right"/>
              <w:rPr>
                <w:rFonts w:ascii="Calibri" w:hAnsi="Calibri" w:eastAsia="Times New Roman" w:cs="Calibri"/>
                <w:color w:val="000000"/>
                <w:sz w:val="18"/>
                <w:szCs w:val="18"/>
              </w:rPr>
            </w:pPr>
            <w:r w:rsidRPr="00B40EF9">
              <w:rPr>
                <w:rFonts w:ascii="Calibri" w:hAnsi="Calibri" w:eastAsia="Times New Roman" w:cs="Calibri"/>
                <w:color w:val="000000"/>
                <w:sz w:val="18"/>
                <w:szCs w:val="18"/>
              </w:rPr>
              <w:t>2,330</w:t>
            </w:r>
            <w:r w:rsidRPr="002C467B">
              <w:rPr>
                <w:rFonts w:ascii="Calibri" w:hAnsi="Calibri" w:eastAsia="Times New Roman" w:cs="Calibri"/>
                <w:color w:val="000000"/>
                <w:sz w:val="18"/>
                <w:szCs w:val="18"/>
                <w:vertAlign w:val="superscript"/>
              </w:rPr>
              <w:t>/</w:t>
            </w:r>
            <w:r>
              <w:rPr>
                <w:rFonts w:ascii="Calibri" w:hAnsi="Calibri" w:cs="Calibri"/>
                <w:color w:val="000000"/>
                <w:sz w:val="18"/>
                <w:szCs w:val="18"/>
                <w:u w:val="single"/>
                <w:vertAlign w:val="superscript"/>
              </w:rPr>
              <w:t>2</w:t>
            </w:r>
          </w:p>
        </w:tc>
        <w:tc>
          <w:tcPr>
            <w:tcW w:w="1530" w:type="dxa"/>
            <w:tcBorders>
              <w:top w:val="single" w:color="000000" w:sz="8"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B40EF9" w:rsidR="00C370AA" w:rsidP="00370401" w:rsidRDefault="00C370AA">
            <w:pPr>
              <w:widowControl/>
              <w:autoSpaceDE/>
              <w:autoSpaceDN/>
              <w:jc w:val="right"/>
              <w:rPr>
                <w:rFonts w:eastAsia="Times New Roman" w:cs="Times New Roman"/>
                <w:sz w:val="18"/>
                <w:szCs w:val="18"/>
              </w:rPr>
            </w:pPr>
            <w:r w:rsidRPr="00B40EF9">
              <w:rPr>
                <w:rFonts w:ascii="Calibri" w:hAnsi="Calibri" w:eastAsia="Times New Roman" w:cs="Calibri"/>
                <w:color w:val="000000"/>
                <w:sz w:val="18"/>
                <w:szCs w:val="18"/>
              </w:rPr>
              <w:t>1</w:t>
            </w:r>
          </w:p>
        </w:tc>
        <w:tc>
          <w:tcPr>
            <w:tcW w:w="1440" w:type="dxa"/>
            <w:tcBorders>
              <w:top w:val="single" w:color="000000" w:sz="8"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00F7144A" w:rsidP="00F7144A" w:rsidRDefault="00F7144A">
            <w:pPr>
              <w:widowControl/>
              <w:autoSpaceDE/>
              <w:autoSpaceDN/>
              <w:jc w:val="right"/>
              <w:rPr>
                <w:rFonts w:ascii="Calibri" w:hAnsi="Calibri" w:eastAsia="Times New Roman" w:cs="Calibri"/>
                <w:color w:val="000000"/>
                <w:sz w:val="18"/>
                <w:szCs w:val="18"/>
              </w:rPr>
            </w:pPr>
            <w:r>
              <w:rPr>
                <w:rFonts w:ascii="Calibri" w:hAnsi="Calibri" w:eastAsia="Times New Roman" w:cs="Calibri"/>
                <w:color w:val="000000"/>
                <w:sz w:val="18"/>
                <w:szCs w:val="18"/>
              </w:rPr>
              <w:t>1,280 paper</w:t>
            </w:r>
          </w:p>
          <w:p w:rsidRPr="00B40EF9" w:rsidR="00007B7D" w:rsidP="00F7144A" w:rsidRDefault="00F7144A">
            <w:pPr>
              <w:widowControl/>
              <w:autoSpaceDE/>
              <w:autoSpaceDN/>
              <w:jc w:val="right"/>
              <w:rPr>
                <w:rFonts w:ascii="Calibri" w:hAnsi="Calibri" w:eastAsia="Times New Roman" w:cs="Calibri"/>
                <w:color w:val="000000"/>
                <w:sz w:val="18"/>
                <w:szCs w:val="18"/>
              </w:rPr>
            </w:pPr>
            <w:r>
              <w:rPr>
                <w:rFonts w:ascii="Calibri" w:hAnsi="Calibri" w:eastAsia="Times New Roman" w:cs="Calibri"/>
                <w:color w:val="000000"/>
                <w:sz w:val="18"/>
                <w:szCs w:val="18"/>
              </w:rPr>
              <w:t>1,050 online</w:t>
            </w:r>
          </w:p>
        </w:tc>
        <w:tc>
          <w:tcPr>
            <w:tcW w:w="2340" w:type="dxa"/>
            <w:tcBorders>
              <w:top w:val="single" w:color="000000" w:sz="8"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00620D4B" w:rsidP="00620D4B" w:rsidRDefault="00620D4B">
            <w:pPr>
              <w:widowControl/>
              <w:autoSpaceDE/>
              <w:autoSpaceDN/>
              <w:jc w:val="center"/>
              <w:rPr>
                <w:rFonts w:ascii="Calibri" w:hAnsi="Calibri" w:eastAsia="Times New Roman" w:cs="Calibri"/>
                <w:color w:val="000000"/>
                <w:sz w:val="18"/>
                <w:szCs w:val="18"/>
              </w:rPr>
            </w:pPr>
            <w:r>
              <w:rPr>
                <w:rFonts w:ascii="Calibri" w:hAnsi="Calibri" w:eastAsia="Times New Roman" w:cs="Calibri"/>
                <w:color w:val="000000"/>
                <w:sz w:val="18"/>
                <w:szCs w:val="18"/>
              </w:rPr>
              <w:t xml:space="preserve">Paper: </w:t>
            </w:r>
            <w:r w:rsidRPr="00FE4259" w:rsidR="00C370AA">
              <w:rPr>
                <w:rFonts w:ascii="Calibri" w:hAnsi="Calibri" w:eastAsia="Times New Roman" w:cs="Calibri"/>
                <w:color w:val="000000"/>
                <w:sz w:val="18"/>
                <w:szCs w:val="18"/>
              </w:rPr>
              <w:t>Operating costs - $5</w:t>
            </w:r>
            <w:r>
              <w:rPr>
                <w:rFonts w:ascii="Calibri" w:hAnsi="Calibri" w:eastAsia="Times New Roman" w:cs="Calibri"/>
                <w:color w:val="000000"/>
                <w:sz w:val="18"/>
                <w:szCs w:val="18"/>
              </w:rPr>
              <w:t xml:space="preserve"> </w:t>
            </w:r>
          </w:p>
          <w:p w:rsidRPr="00663132" w:rsidR="00620D4B" w:rsidP="00620D4B" w:rsidRDefault="00620D4B">
            <w:pPr>
              <w:widowControl/>
              <w:autoSpaceDE/>
              <w:autoSpaceDN/>
              <w:jc w:val="center"/>
              <w:rPr>
                <w:rFonts w:ascii="Calibri" w:hAnsi="Calibri" w:eastAsia="Times New Roman" w:cs="Calibri"/>
                <w:color w:val="000000"/>
                <w:sz w:val="18"/>
                <w:szCs w:val="18"/>
              </w:rPr>
            </w:pPr>
            <w:r>
              <w:rPr>
                <w:rFonts w:ascii="Calibri" w:hAnsi="Calibri" w:eastAsia="Times New Roman" w:cs="Calibri"/>
                <w:color w:val="000000"/>
                <w:sz w:val="18"/>
                <w:szCs w:val="18"/>
              </w:rPr>
              <w:t>Online: $0</w:t>
            </w:r>
          </w:p>
        </w:tc>
        <w:tc>
          <w:tcPr>
            <w:tcW w:w="1620" w:type="dxa"/>
            <w:tcBorders>
              <w:top w:val="single" w:color="000000" w:sz="8" w:space="0"/>
              <w:left w:val="single" w:color="000000" w:sz="4" w:space="0"/>
              <w:bottom w:val="single" w:color="000000" w:sz="4" w:space="0"/>
              <w:right w:val="single" w:color="000000" w:sz="8" w:space="0"/>
            </w:tcBorders>
            <w:tcMar>
              <w:top w:w="0" w:type="dxa"/>
              <w:left w:w="115" w:type="dxa"/>
              <w:bottom w:w="0" w:type="dxa"/>
              <w:right w:w="115" w:type="dxa"/>
            </w:tcMar>
            <w:vAlign w:val="center"/>
          </w:tcPr>
          <w:p w:rsidRPr="00FE4259" w:rsidR="00C370AA" w:rsidP="00370401" w:rsidRDefault="00B02A1C">
            <w:pPr>
              <w:widowControl/>
              <w:autoSpaceDE/>
              <w:autoSpaceDN/>
              <w:jc w:val="right"/>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6,400</w:t>
            </w:r>
          </w:p>
        </w:tc>
      </w:tr>
      <w:tr w:rsidRPr="00E34E91" w:rsidR="00620D4B" w:rsidTr="00663132">
        <w:trPr>
          <w:trHeight w:val="318"/>
        </w:trPr>
        <w:tc>
          <w:tcPr>
            <w:tcW w:w="407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703904" w:rsidR="00C370AA" w:rsidP="00B20899" w:rsidRDefault="00C370AA">
            <w:pPr>
              <w:pStyle w:val="ListParagraph"/>
              <w:tabs>
                <w:tab w:val="left" w:pos="360"/>
              </w:tabs>
              <w:spacing w:before="240"/>
              <w:ind w:left="0" w:firstLine="0"/>
              <w:rPr>
                <w:rFonts w:asciiTheme="minorHAnsi" w:hAnsiTheme="minorHAnsi" w:cstheme="minorHAnsi"/>
                <w:sz w:val="16"/>
                <w:szCs w:val="16"/>
              </w:rPr>
            </w:pPr>
            <w:r w:rsidRPr="00703904">
              <w:rPr>
                <w:rFonts w:asciiTheme="minorHAnsi" w:hAnsiTheme="minorHAnsi" w:cstheme="minorHAnsi"/>
                <w:sz w:val="16"/>
                <w:szCs w:val="16"/>
              </w:rPr>
              <w:t>Application for Subsistence Halibut Registration Certificate (SHARC) Alaska Native Tribal Member</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vAlign w:val="center"/>
            <w:hideMark/>
          </w:tcPr>
          <w:p w:rsidRPr="00B40EF9" w:rsidR="00C370AA" w:rsidP="00DA6944" w:rsidRDefault="00C370AA">
            <w:pPr>
              <w:widowControl/>
              <w:autoSpaceDE/>
              <w:autoSpaceDN/>
              <w:jc w:val="right"/>
              <w:rPr>
                <w:rFonts w:ascii="Calibri" w:hAnsi="Calibri" w:eastAsia="Times New Roman" w:cs="Calibri"/>
                <w:color w:val="000000"/>
                <w:sz w:val="18"/>
                <w:szCs w:val="18"/>
              </w:rPr>
            </w:pPr>
            <w:r w:rsidRPr="00B40EF9">
              <w:rPr>
                <w:rFonts w:ascii="Calibri" w:hAnsi="Calibri" w:eastAsia="Times New Roman" w:cs="Calibri"/>
                <w:color w:val="000000"/>
                <w:sz w:val="18"/>
                <w:szCs w:val="18"/>
              </w:rPr>
              <w:t>543</w:t>
            </w:r>
            <w:r w:rsidRPr="002C467B">
              <w:rPr>
                <w:rFonts w:ascii="Calibri" w:hAnsi="Calibri" w:eastAsia="Times New Roman" w:cs="Calibri"/>
                <w:color w:val="000000"/>
                <w:sz w:val="18"/>
                <w:szCs w:val="18"/>
                <w:vertAlign w:val="superscript"/>
              </w:rPr>
              <w:t>/</w:t>
            </w:r>
            <w:r>
              <w:rPr>
                <w:rFonts w:ascii="Calibri" w:hAnsi="Calibri" w:cs="Calibri"/>
                <w:color w:val="000000"/>
                <w:sz w:val="18"/>
                <w:szCs w:val="18"/>
                <w:u w:val="single"/>
                <w:vertAlign w:val="superscript"/>
              </w:rPr>
              <w:t>3</w:t>
            </w: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vAlign w:val="center"/>
            <w:hideMark/>
          </w:tcPr>
          <w:p w:rsidRPr="00B40EF9" w:rsidR="00C370AA" w:rsidP="00370401" w:rsidRDefault="00C370AA">
            <w:pPr>
              <w:widowControl/>
              <w:autoSpaceDE/>
              <w:autoSpaceDN/>
              <w:jc w:val="right"/>
              <w:rPr>
                <w:rFonts w:eastAsia="Times New Roman" w:cs="Times New Roman"/>
                <w:sz w:val="18"/>
                <w:szCs w:val="18"/>
              </w:rPr>
            </w:pPr>
            <w:r w:rsidRPr="00B40EF9">
              <w:rPr>
                <w:rFonts w:ascii="Calibri" w:hAnsi="Calibri" w:eastAsia="Times New Roman" w:cs="Calibri"/>
                <w:color w:val="000000"/>
                <w:sz w:val="18"/>
                <w:szCs w:val="18"/>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vAlign w:val="center"/>
            <w:hideMark/>
          </w:tcPr>
          <w:p w:rsidR="00F7144A" w:rsidP="00F7144A" w:rsidRDefault="00F7144A">
            <w:pPr>
              <w:widowControl/>
              <w:autoSpaceDE/>
              <w:autoSpaceDN/>
              <w:jc w:val="right"/>
              <w:rPr>
                <w:rFonts w:ascii="Calibri" w:hAnsi="Calibri" w:eastAsia="Times New Roman" w:cs="Calibri"/>
                <w:color w:val="000000"/>
                <w:sz w:val="18"/>
                <w:szCs w:val="18"/>
              </w:rPr>
            </w:pPr>
            <w:r>
              <w:rPr>
                <w:rFonts w:ascii="Calibri" w:hAnsi="Calibri" w:eastAsia="Times New Roman" w:cs="Calibri"/>
                <w:color w:val="000000"/>
                <w:sz w:val="18"/>
                <w:szCs w:val="18"/>
              </w:rPr>
              <w:t>300 paper</w:t>
            </w:r>
          </w:p>
          <w:p w:rsidRPr="00B40EF9" w:rsidR="00007B7D" w:rsidP="00F7144A" w:rsidRDefault="00F7144A">
            <w:pPr>
              <w:widowControl/>
              <w:autoSpaceDE/>
              <w:autoSpaceDN/>
              <w:jc w:val="right"/>
              <w:rPr>
                <w:rFonts w:ascii="Calibri" w:hAnsi="Calibri" w:eastAsia="Times New Roman" w:cs="Calibri"/>
                <w:color w:val="000000"/>
                <w:sz w:val="18"/>
                <w:szCs w:val="18"/>
              </w:rPr>
            </w:pPr>
            <w:r>
              <w:rPr>
                <w:rFonts w:ascii="Calibri" w:hAnsi="Calibri" w:eastAsia="Times New Roman" w:cs="Calibri"/>
                <w:color w:val="000000"/>
                <w:sz w:val="18"/>
                <w:szCs w:val="18"/>
              </w:rPr>
              <w:t>243 online</w:t>
            </w:r>
          </w:p>
        </w:tc>
        <w:tc>
          <w:tcPr>
            <w:tcW w:w="2340" w:type="dxa"/>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vAlign w:val="center"/>
            <w:hideMark/>
          </w:tcPr>
          <w:p w:rsidR="00620D4B" w:rsidP="00620D4B" w:rsidRDefault="00620D4B">
            <w:pPr>
              <w:widowControl/>
              <w:autoSpaceDE/>
              <w:autoSpaceDN/>
              <w:jc w:val="center"/>
              <w:rPr>
                <w:rFonts w:ascii="Calibri" w:hAnsi="Calibri" w:eastAsia="Times New Roman" w:cs="Calibri"/>
                <w:color w:val="000000"/>
                <w:sz w:val="18"/>
                <w:szCs w:val="18"/>
              </w:rPr>
            </w:pPr>
            <w:r>
              <w:rPr>
                <w:rFonts w:ascii="Calibri" w:hAnsi="Calibri" w:eastAsia="Times New Roman" w:cs="Calibri"/>
                <w:color w:val="000000"/>
                <w:sz w:val="18"/>
                <w:szCs w:val="18"/>
              </w:rPr>
              <w:t xml:space="preserve">Paper: </w:t>
            </w:r>
            <w:r w:rsidRPr="00FE4259">
              <w:rPr>
                <w:rFonts w:ascii="Calibri" w:hAnsi="Calibri" w:eastAsia="Times New Roman" w:cs="Calibri"/>
                <w:color w:val="000000"/>
                <w:sz w:val="18"/>
                <w:szCs w:val="18"/>
              </w:rPr>
              <w:t>Operating costs - $5</w:t>
            </w:r>
            <w:r>
              <w:rPr>
                <w:rFonts w:ascii="Calibri" w:hAnsi="Calibri" w:eastAsia="Times New Roman" w:cs="Calibri"/>
                <w:color w:val="000000"/>
                <w:sz w:val="18"/>
                <w:szCs w:val="18"/>
              </w:rPr>
              <w:t xml:space="preserve"> </w:t>
            </w:r>
          </w:p>
          <w:p w:rsidRPr="00FE4259" w:rsidR="00C370AA" w:rsidP="00620D4B" w:rsidRDefault="00620D4B">
            <w:pPr>
              <w:widowControl/>
              <w:autoSpaceDE/>
              <w:autoSpaceDN/>
              <w:jc w:val="center"/>
              <w:rPr>
                <w:rFonts w:eastAsia="Times New Roman" w:cs="Times New Roman"/>
                <w:sz w:val="18"/>
                <w:szCs w:val="18"/>
              </w:rPr>
            </w:pPr>
            <w:r>
              <w:rPr>
                <w:rFonts w:ascii="Calibri" w:hAnsi="Calibri" w:eastAsia="Times New Roman" w:cs="Calibri"/>
                <w:color w:val="000000"/>
                <w:sz w:val="18"/>
                <w:szCs w:val="18"/>
              </w:rPr>
              <w:t>Online: $0</w:t>
            </w:r>
          </w:p>
        </w:tc>
        <w:tc>
          <w:tcPr>
            <w:tcW w:w="1620" w:type="dxa"/>
            <w:tcBorders>
              <w:top w:val="single" w:color="000000" w:sz="4" w:space="0"/>
              <w:left w:val="single" w:color="000000" w:sz="4" w:space="0"/>
              <w:bottom w:val="single" w:color="000000" w:sz="4" w:space="0"/>
              <w:right w:val="single" w:color="000000" w:sz="8" w:space="0"/>
            </w:tcBorders>
            <w:shd w:val="clear" w:color="auto" w:fill="FFFFFF"/>
            <w:tcMar>
              <w:top w:w="0" w:type="dxa"/>
              <w:left w:w="115" w:type="dxa"/>
              <w:bottom w:w="0" w:type="dxa"/>
              <w:right w:w="115" w:type="dxa"/>
            </w:tcMar>
            <w:vAlign w:val="center"/>
          </w:tcPr>
          <w:p w:rsidRPr="00FE4259" w:rsidR="00C370AA" w:rsidP="00370401" w:rsidRDefault="00B02A1C">
            <w:pPr>
              <w:widowControl/>
              <w:autoSpaceDE/>
              <w:autoSpaceDN/>
              <w:jc w:val="right"/>
              <w:rPr>
                <w:rFonts w:eastAsia="Times New Roman" w:asciiTheme="minorHAnsi" w:hAnsiTheme="minorHAnsi" w:cstheme="minorHAnsi"/>
                <w:sz w:val="18"/>
                <w:szCs w:val="18"/>
              </w:rPr>
            </w:pPr>
            <w:r>
              <w:rPr>
                <w:rFonts w:eastAsia="Times New Roman" w:asciiTheme="minorHAnsi" w:hAnsiTheme="minorHAnsi" w:cstheme="minorHAnsi"/>
                <w:sz w:val="18"/>
                <w:szCs w:val="18"/>
              </w:rPr>
              <w:t>1,500</w:t>
            </w:r>
          </w:p>
        </w:tc>
      </w:tr>
      <w:tr w:rsidRPr="00E34E91" w:rsidR="00620D4B" w:rsidTr="00663132">
        <w:trPr>
          <w:trHeight w:val="318"/>
        </w:trPr>
        <w:tc>
          <w:tcPr>
            <w:tcW w:w="407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703904" w:rsidR="00C370AA" w:rsidP="00550095" w:rsidRDefault="00C370AA">
            <w:pPr>
              <w:pStyle w:val="ListParagraph"/>
              <w:keepNext/>
              <w:tabs>
                <w:tab w:val="left" w:pos="360"/>
              </w:tabs>
              <w:spacing w:before="240"/>
              <w:ind w:left="0" w:firstLine="0"/>
              <w:rPr>
                <w:rFonts w:asciiTheme="minorHAnsi" w:hAnsiTheme="minorHAnsi" w:cstheme="minorHAnsi"/>
                <w:sz w:val="16"/>
                <w:szCs w:val="16"/>
              </w:rPr>
            </w:pPr>
            <w:r w:rsidRPr="00703904">
              <w:rPr>
                <w:rFonts w:asciiTheme="minorHAnsi" w:hAnsiTheme="minorHAnsi" w:cstheme="minorHAnsi"/>
                <w:sz w:val="16"/>
                <w:szCs w:val="16"/>
              </w:rPr>
              <w:t>Application for Subsistence Halibut Registration Certificate (SHARC) Alaska Native Tribe</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vAlign w:val="center"/>
            <w:hideMark/>
          </w:tcPr>
          <w:p w:rsidRPr="00B40EF9" w:rsidR="00C370AA" w:rsidP="00DA6944" w:rsidRDefault="00C370AA">
            <w:pPr>
              <w:widowControl/>
              <w:autoSpaceDE/>
              <w:autoSpaceDN/>
              <w:jc w:val="right"/>
              <w:rPr>
                <w:rFonts w:ascii="Calibri" w:hAnsi="Calibri" w:eastAsia="Times New Roman" w:cs="Calibri"/>
                <w:color w:val="000000"/>
                <w:sz w:val="18"/>
                <w:szCs w:val="18"/>
              </w:rPr>
            </w:pPr>
            <w:r>
              <w:rPr>
                <w:rFonts w:ascii="Calibri" w:hAnsi="Calibri" w:eastAsia="Times New Roman" w:cs="Calibri"/>
                <w:color w:val="000000"/>
                <w:sz w:val="18"/>
                <w:szCs w:val="18"/>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vAlign w:val="center"/>
            <w:hideMark/>
          </w:tcPr>
          <w:p w:rsidRPr="00B40EF9" w:rsidR="00C370AA" w:rsidP="00550095" w:rsidRDefault="00C370AA">
            <w:pPr>
              <w:keepNext/>
              <w:widowControl/>
              <w:autoSpaceDE/>
              <w:autoSpaceDN/>
              <w:jc w:val="right"/>
              <w:rPr>
                <w:rFonts w:eastAsia="Times New Roman" w:cs="Times New Roman"/>
                <w:sz w:val="18"/>
                <w:szCs w:val="18"/>
              </w:rPr>
            </w:pPr>
            <w:r w:rsidRPr="00B40EF9">
              <w:rPr>
                <w:rFonts w:ascii="Calibri" w:hAnsi="Calibri" w:eastAsia="Times New Roman" w:cs="Calibri"/>
                <w:color w:val="000000"/>
                <w:sz w:val="18"/>
                <w:szCs w:val="18"/>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vAlign w:val="center"/>
            <w:hideMark/>
          </w:tcPr>
          <w:p w:rsidRPr="00B40EF9" w:rsidR="00C370AA" w:rsidP="00DA6944" w:rsidRDefault="00C370AA">
            <w:pPr>
              <w:widowControl/>
              <w:autoSpaceDE/>
              <w:autoSpaceDN/>
              <w:jc w:val="right"/>
              <w:rPr>
                <w:rFonts w:ascii="Calibri" w:hAnsi="Calibri" w:eastAsia="Times New Roman" w:cs="Calibri"/>
                <w:color w:val="000000"/>
                <w:sz w:val="18"/>
                <w:szCs w:val="18"/>
              </w:rPr>
            </w:pPr>
            <w:r>
              <w:rPr>
                <w:rFonts w:ascii="Calibri" w:hAnsi="Calibri" w:eastAsia="Times New Roman" w:cs="Calibri"/>
                <w:color w:val="000000"/>
                <w:sz w:val="18"/>
                <w:szCs w:val="18"/>
              </w:rPr>
              <w:t>2</w:t>
            </w:r>
          </w:p>
        </w:tc>
        <w:tc>
          <w:tcPr>
            <w:tcW w:w="2340" w:type="dxa"/>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vAlign w:val="center"/>
            <w:hideMark/>
          </w:tcPr>
          <w:p w:rsidRPr="00FE4259" w:rsidR="00C370AA" w:rsidP="00550095" w:rsidRDefault="00C370AA">
            <w:pPr>
              <w:keepNext/>
              <w:widowControl/>
              <w:autoSpaceDE/>
              <w:autoSpaceDN/>
              <w:jc w:val="center"/>
              <w:rPr>
                <w:rFonts w:eastAsia="Times New Roman" w:cs="Times New Roman"/>
                <w:sz w:val="18"/>
                <w:szCs w:val="18"/>
              </w:rPr>
            </w:pPr>
            <w:r w:rsidRPr="00FE4259">
              <w:rPr>
                <w:rFonts w:ascii="Calibri" w:hAnsi="Calibri" w:eastAsia="Times New Roman" w:cs="Calibri"/>
                <w:color w:val="000000"/>
                <w:sz w:val="18"/>
                <w:szCs w:val="18"/>
              </w:rPr>
              <w:t>Operating costs - $5</w:t>
            </w:r>
          </w:p>
        </w:tc>
        <w:tc>
          <w:tcPr>
            <w:tcW w:w="1620" w:type="dxa"/>
            <w:tcBorders>
              <w:top w:val="single" w:color="000000" w:sz="4" w:space="0"/>
              <w:left w:val="single" w:color="000000" w:sz="4" w:space="0"/>
              <w:bottom w:val="single" w:color="000000" w:sz="4" w:space="0"/>
              <w:right w:val="single" w:color="000000" w:sz="8" w:space="0"/>
            </w:tcBorders>
            <w:shd w:val="clear" w:color="auto" w:fill="FFFFFF"/>
            <w:tcMar>
              <w:top w:w="0" w:type="dxa"/>
              <w:left w:w="115" w:type="dxa"/>
              <w:bottom w:w="0" w:type="dxa"/>
              <w:right w:w="115" w:type="dxa"/>
            </w:tcMar>
            <w:vAlign w:val="center"/>
          </w:tcPr>
          <w:p w:rsidRPr="00FE4259" w:rsidR="0091317F" w:rsidP="00BC433D" w:rsidRDefault="0091317F">
            <w:pPr>
              <w:keepNext/>
              <w:widowControl/>
              <w:autoSpaceDE/>
              <w:autoSpaceDN/>
              <w:jc w:val="right"/>
              <w:rPr>
                <w:rFonts w:eastAsia="Times New Roman" w:asciiTheme="minorHAnsi" w:hAnsiTheme="minorHAnsi" w:cstheme="minorHAnsi"/>
                <w:sz w:val="18"/>
                <w:szCs w:val="18"/>
              </w:rPr>
            </w:pPr>
            <w:r>
              <w:rPr>
                <w:rFonts w:eastAsia="Times New Roman" w:asciiTheme="minorHAnsi" w:hAnsiTheme="minorHAnsi" w:cstheme="minorHAnsi"/>
                <w:sz w:val="18"/>
                <w:szCs w:val="18"/>
              </w:rPr>
              <w:t>10</w:t>
            </w:r>
          </w:p>
        </w:tc>
      </w:tr>
      <w:tr w:rsidRPr="00E34E91" w:rsidR="00620D4B" w:rsidTr="00663132">
        <w:trPr>
          <w:trHeight w:val="318"/>
        </w:trPr>
        <w:tc>
          <w:tcPr>
            <w:tcW w:w="407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703904" w:rsidR="00C370AA" w:rsidP="00B20899" w:rsidRDefault="00C370AA">
            <w:pPr>
              <w:pStyle w:val="ListParagraph"/>
              <w:tabs>
                <w:tab w:val="left" w:pos="360"/>
              </w:tabs>
              <w:spacing w:before="240"/>
              <w:ind w:left="0" w:firstLine="0"/>
              <w:rPr>
                <w:rFonts w:asciiTheme="minorHAnsi" w:hAnsiTheme="minorHAnsi" w:cstheme="minorHAnsi"/>
                <w:sz w:val="16"/>
                <w:szCs w:val="16"/>
              </w:rPr>
            </w:pPr>
            <w:r w:rsidRPr="00703904">
              <w:rPr>
                <w:rFonts w:asciiTheme="minorHAnsi" w:hAnsiTheme="minorHAnsi" w:cstheme="minorHAnsi"/>
                <w:sz w:val="16"/>
                <w:szCs w:val="16"/>
              </w:rPr>
              <w:t>Subsistence Halibut Special Permits Application</w:t>
            </w:r>
          </w:p>
        </w:tc>
        <w:tc>
          <w:tcPr>
            <w:tcW w:w="16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B40EF9" w:rsidR="00C370AA" w:rsidP="007269BE" w:rsidRDefault="00C370AA">
            <w:pPr>
              <w:keepNext/>
              <w:widowControl/>
              <w:autoSpaceDE/>
              <w:autoSpaceDN/>
              <w:jc w:val="right"/>
              <w:rPr>
                <w:rFonts w:ascii="Calibri" w:hAnsi="Calibri" w:eastAsia="Times New Roman" w:cs="Calibri"/>
                <w:color w:val="000000"/>
                <w:sz w:val="18"/>
                <w:szCs w:val="18"/>
              </w:rPr>
            </w:pPr>
            <w:r>
              <w:rPr>
                <w:rFonts w:ascii="Calibri" w:hAnsi="Calibri" w:eastAsia="Times New Roman" w:cs="Calibri"/>
                <w:color w:val="000000"/>
                <w:sz w:val="18"/>
                <w:szCs w:val="18"/>
              </w:rPr>
              <w:t>2</w:t>
            </w:r>
            <w:r w:rsidRPr="00B40EF9">
              <w:rPr>
                <w:rFonts w:ascii="Calibri" w:hAnsi="Calibri" w:eastAsia="Times New Roman" w:cs="Calibri"/>
                <w:color w:val="000000"/>
                <w:sz w:val="18"/>
                <w:szCs w:val="18"/>
                <w:vertAlign w:val="superscript"/>
              </w:rPr>
              <w:t>/</w:t>
            </w:r>
            <w:r w:rsidR="007269BE">
              <w:rPr>
                <w:rFonts w:ascii="Calibri" w:hAnsi="Calibri" w:eastAsia="Times New Roman" w:cs="Calibri"/>
                <w:color w:val="000000"/>
                <w:sz w:val="18"/>
                <w:szCs w:val="18"/>
                <w:u w:val="single"/>
                <w:vertAlign w:val="superscript"/>
              </w:rPr>
              <w:t>4</w:t>
            </w:r>
          </w:p>
        </w:tc>
        <w:tc>
          <w:tcPr>
            <w:tcW w:w="153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B40EF9" w:rsidR="00C370AA" w:rsidP="00370401" w:rsidRDefault="00C370AA">
            <w:pPr>
              <w:widowControl/>
              <w:autoSpaceDE/>
              <w:autoSpaceDN/>
              <w:jc w:val="right"/>
              <w:rPr>
                <w:rFonts w:eastAsia="Times New Roman" w:cs="Times New Roman"/>
                <w:sz w:val="18"/>
                <w:szCs w:val="18"/>
              </w:rPr>
            </w:pPr>
            <w:r w:rsidRPr="00B40EF9">
              <w:rPr>
                <w:rFonts w:ascii="Calibri" w:hAnsi="Calibri" w:eastAsia="Times New Roman" w:cs="Calibri"/>
                <w:color w:val="000000"/>
                <w:sz w:val="18"/>
                <w:szCs w:val="18"/>
              </w:rPr>
              <w:t>1</w:t>
            </w:r>
          </w:p>
        </w:tc>
        <w:tc>
          <w:tcPr>
            <w:tcW w:w="144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B40EF9" w:rsidR="00C370AA" w:rsidP="00DA6944" w:rsidRDefault="00C370AA">
            <w:pPr>
              <w:keepNext/>
              <w:widowControl/>
              <w:autoSpaceDE/>
              <w:autoSpaceDN/>
              <w:jc w:val="right"/>
              <w:rPr>
                <w:rFonts w:ascii="Calibri" w:hAnsi="Calibri" w:eastAsia="Times New Roman" w:cs="Calibri"/>
                <w:color w:val="000000"/>
                <w:sz w:val="18"/>
                <w:szCs w:val="18"/>
              </w:rPr>
            </w:pPr>
            <w:r>
              <w:rPr>
                <w:rFonts w:ascii="Calibri" w:hAnsi="Calibri" w:eastAsia="Times New Roman" w:cs="Calibri"/>
                <w:color w:val="000000"/>
                <w:sz w:val="18"/>
                <w:szCs w:val="18"/>
              </w:rPr>
              <w:t>2</w:t>
            </w:r>
          </w:p>
        </w:tc>
        <w:tc>
          <w:tcPr>
            <w:tcW w:w="234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FE4259" w:rsidR="00C370AA" w:rsidP="00370401" w:rsidRDefault="00C370AA">
            <w:pPr>
              <w:widowControl/>
              <w:autoSpaceDE/>
              <w:autoSpaceDN/>
              <w:jc w:val="center"/>
              <w:rPr>
                <w:rFonts w:eastAsia="Times New Roman" w:cs="Times New Roman"/>
                <w:sz w:val="18"/>
                <w:szCs w:val="18"/>
              </w:rPr>
            </w:pPr>
            <w:r w:rsidRPr="00FE4259">
              <w:rPr>
                <w:rFonts w:ascii="Calibri" w:hAnsi="Calibri" w:eastAsia="Times New Roman" w:cs="Calibri"/>
                <w:color w:val="000000"/>
                <w:sz w:val="18"/>
                <w:szCs w:val="18"/>
              </w:rPr>
              <w:t>Operating costs - $5</w:t>
            </w:r>
          </w:p>
        </w:tc>
        <w:tc>
          <w:tcPr>
            <w:tcW w:w="1620" w:type="dxa"/>
            <w:tcBorders>
              <w:top w:val="single" w:color="000000" w:sz="4" w:space="0"/>
              <w:left w:val="single" w:color="000000" w:sz="4" w:space="0"/>
              <w:bottom w:val="single" w:color="000000" w:sz="4" w:space="0"/>
              <w:right w:val="single" w:color="000000" w:sz="8" w:space="0"/>
            </w:tcBorders>
            <w:tcMar>
              <w:top w:w="0" w:type="dxa"/>
              <w:left w:w="115" w:type="dxa"/>
              <w:bottom w:w="0" w:type="dxa"/>
              <w:right w:w="115" w:type="dxa"/>
            </w:tcMar>
            <w:vAlign w:val="center"/>
          </w:tcPr>
          <w:p w:rsidRPr="00FE4259" w:rsidR="00C370AA" w:rsidP="00370401" w:rsidRDefault="009C37FF">
            <w:pPr>
              <w:widowControl/>
              <w:autoSpaceDE/>
              <w:autoSpaceDN/>
              <w:jc w:val="right"/>
              <w:rPr>
                <w:rFonts w:eastAsia="Times New Roman" w:asciiTheme="minorHAnsi" w:hAnsiTheme="minorHAnsi" w:cstheme="minorHAnsi"/>
                <w:sz w:val="18"/>
                <w:szCs w:val="18"/>
              </w:rPr>
            </w:pPr>
            <w:r w:rsidRPr="00FE4259">
              <w:rPr>
                <w:rFonts w:eastAsia="Times New Roman" w:asciiTheme="minorHAnsi" w:hAnsiTheme="minorHAnsi" w:cstheme="minorHAnsi"/>
                <w:sz w:val="18"/>
                <w:szCs w:val="18"/>
              </w:rPr>
              <w:t>10</w:t>
            </w:r>
          </w:p>
        </w:tc>
      </w:tr>
      <w:tr w:rsidRPr="00E34E91" w:rsidR="00620D4B" w:rsidTr="00663132">
        <w:trPr>
          <w:trHeight w:val="334"/>
        </w:trPr>
        <w:tc>
          <w:tcPr>
            <w:tcW w:w="407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44456E" w:rsidR="00C370AA" w:rsidP="00B20899" w:rsidRDefault="00C370AA">
            <w:pPr>
              <w:pStyle w:val="TableParagraph"/>
              <w:rPr>
                <w:rFonts w:asciiTheme="minorHAnsi" w:hAnsiTheme="minorHAnsi" w:cstheme="minorHAnsi"/>
                <w:sz w:val="16"/>
                <w:szCs w:val="16"/>
              </w:rPr>
            </w:pPr>
            <w:r w:rsidRPr="0044456E">
              <w:rPr>
                <w:rFonts w:asciiTheme="minorHAnsi" w:hAnsiTheme="minorHAnsi" w:cstheme="minorHAnsi"/>
                <w:sz w:val="16"/>
                <w:szCs w:val="16"/>
              </w:rPr>
              <w:t>Subsistence Halibut Ceremonial or Educational Permit Harvest (CPEP) Log</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vAlign w:val="center"/>
            <w:hideMark/>
          </w:tcPr>
          <w:p w:rsidRPr="00B40EF9" w:rsidR="00C370AA" w:rsidP="00DA6944" w:rsidRDefault="00C370AA">
            <w:pPr>
              <w:widowControl/>
              <w:autoSpaceDE/>
              <w:autoSpaceDN/>
              <w:jc w:val="right"/>
              <w:rPr>
                <w:rFonts w:ascii="Calibri" w:hAnsi="Calibri" w:eastAsia="Times New Roman" w:cs="Calibri"/>
                <w:color w:val="000000"/>
                <w:sz w:val="18"/>
                <w:szCs w:val="18"/>
              </w:rPr>
            </w:pPr>
            <w:r>
              <w:rPr>
                <w:rFonts w:ascii="Calibri" w:hAnsi="Calibri" w:eastAsia="Times New Roman" w:cs="Calibri"/>
                <w:color w:val="000000"/>
                <w:sz w:val="18"/>
                <w:szCs w:val="18"/>
              </w:rPr>
              <w:t>1</w:t>
            </w:r>
            <w:r w:rsidRPr="00B40EF9">
              <w:rPr>
                <w:rFonts w:ascii="Calibri" w:hAnsi="Calibri" w:eastAsia="Times New Roman" w:cs="Calibri"/>
                <w:color w:val="000000"/>
                <w:sz w:val="18"/>
                <w:szCs w:val="18"/>
              </w:rPr>
              <w:t> </w:t>
            </w: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vAlign w:val="center"/>
            <w:hideMark/>
          </w:tcPr>
          <w:p w:rsidRPr="00B40EF9" w:rsidR="00C370AA" w:rsidP="00370401" w:rsidRDefault="00C370AA">
            <w:pPr>
              <w:widowControl/>
              <w:autoSpaceDE/>
              <w:autoSpaceDN/>
              <w:jc w:val="right"/>
              <w:rPr>
                <w:rFonts w:eastAsia="Times New Roman" w:cs="Times New Roman"/>
                <w:sz w:val="18"/>
                <w:szCs w:val="18"/>
              </w:rPr>
            </w:pPr>
            <w:r w:rsidRPr="00B40EF9">
              <w:rPr>
                <w:rFonts w:ascii="Calibri" w:hAnsi="Calibri" w:eastAsia="Times New Roman" w:cs="Calibri"/>
                <w:color w:val="000000"/>
                <w:sz w:val="18"/>
                <w:szCs w:val="18"/>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vAlign w:val="center"/>
            <w:hideMark/>
          </w:tcPr>
          <w:p w:rsidRPr="00B40EF9" w:rsidR="00C370AA" w:rsidP="00DA6944" w:rsidRDefault="00C370AA">
            <w:pPr>
              <w:widowControl/>
              <w:autoSpaceDE/>
              <w:autoSpaceDN/>
              <w:jc w:val="right"/>
              <w:rPr>
                <w:rFonts w:ascii="Calibri" w:hAnsi="Calibri" w:eastAsia="Times New Roman" w:cs="Calibri"/>
                <w:color w:val="000000"/>
                <w:sz w:val="18"/>
                <w:szCs w:val="18"/>
              </w:rPr>
            </w:pPr>
            <w:r>
              <w:rPr>
                <w:rFonts w:ascii="Calibri" w:hAnsi="Calibri" w:eastAsia="Times New Roman" w:cs="Calibri"/>
                <w:color w:val="000000"/>
                <w:sz w:val="18"/>
                <w:szCs w:val="18"/>
              </w:rPr>
              <w:t>1</w:t>
            </w:r>
          </w:p>
        </w:tc>
        <w:tc>
          <w:tcPr>
            <w:tcW w:w="2340" w:type="dxa"/>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vAlign w:val="center"/>
            <w:hideMark/>
          </w:tcPr>
          <w:p w:rsidRPr="00FE4259" w:rsidR="00C370AA" w:rsidP="00370401" w:rsidRDefault="00C370AA">
            <w:pPr>
              <w:widowControl/>
              <w:autoSpaceDE/>
              <w:autoSpaceDN/>
              <w:jc w:val="center"/>
              <w:rPr>
                <w:rFonts w:eastAsia="Times New Roman" w:cs="Times New Roman"/>
                <w:sz w:val="18"/>
                <w:szCs w:val="18"/>
              </w:rPr>
            </w:pPr>
            <w:r w:rsidRPr="00FE4259">
              <w:rPr>
                <w:rFonts w:ascii="Calibri" w:hAnsi="Calibri" w:eastAsia="Times New Roman" w:cs="Calibri"/>
                <w:color w:val="000000"/>
                <w:sz w:val="18"/>
                <w:szCs w:val="18"/>
              </w:rPr>
              <w:t>Operating costs - $5</w:t>
            </w:r>
          </w:p>
        </w:tc>
        <w:tc>
          <w:tcPr>
            <w:tcW w:w="1620" w:type="dxa"/>
            <w:tcBorders>
              <w:top w:val="single" w:color="000000" w:sz="4" w:space="0"/>
              <w:left w:val="single" w:color="000000" w:sz="4" w:space="0"/>
              <w:bottom w:val="single" w:color="000000" w:sz="4" w:space="0"/>
              <w:right w:val="single" w:color="000000" w:sz="8" w:space="0"/>
            </w:tcBorders>
            <w:shd w:val="clear" w:color="auto" w:fill="FFFFFF"/>
            <w:tcMar>
              <w:top w:w="0" w:type="dxa"/>
              <w:left w:w="115" w:type="dxa"/>
              <w:bottom w:w="0" w:type="dxa"/>
              <w:right w:w="115" w:type="dxa"/>
            </w:tcMar>
            <w:vAlign w:val="center"/>
          </w:tcPr>
          <w:p w:rsidRPr="00FE4259" w:rsidR="00C370AA" w:rsidP="00370401" w:rsidRDefault="009C37FF">
            <w:pPr>
              <w:widowControl/>
              <w:autoSpaceDE/>
              <w:autoSpaceDN/>
              <w:jc w:val="right"/>
              <w:rPr>
                <w:rFonts w:eastAsia="Times New Roman" w:asciiTheme="minorHAnsi" w:hAnsiTheme="minorHAnsi" w:cstheme="minorHAnsi"/>
                <w:sz w:val="18"/>
                <w:szCs w:val="18"/>
              </w:rPr>
            </w:pPr>
            <w:r w:rsidRPr="00FE4259">
              <w:rPr>
                <w:rFonts w:eastAsia="Times New Roman" w:asciiTheme="minorHAnsi" w:hAnsiTheme="minorHAnsi" w:cstheme="minorHAnsi"/>
                <w:sz w:val="18"/>
                <w:szCs w:val="18"/>
              </w:rPr>
              <w:t>5</w:t>
            </w:r>
          </w:p>
        </w:tc>
      </w:tr>
      <w:tr w:rsidRPr="00E34E91" w:rsidR="00620D4B" w:rsidTr="00663132">
        <w:trPr>
          <w:trHeight w:val="334"/>
        </w:trPr>
        <w:tc>
          <w:tcPr>
            <w:tcW w:w="407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44456E" w:rsidR="00C370AA" w:rsidP="00B20899" w:rsidRDefault="00C370AA">
            <w:pPr>
              <w:pStyle w:val="TableParagraph"/>
              <w:spacing w:before="9"/>
              <w:rPr>
                <w:rFonts w:asciiTheme="minorHAnsi" w:hAnsiTheme="minorHAnsi" w:cstheme="minorHAnsi"/>
                <w:b/>
                <w:sz w:val="16"/>
                <w:szCs w:val="16"/>
              </w:rPr>
            </w:pPr>
          </w:p>
          <w:p w:rsidRPr="0044456E" w:rsidR="00C370AA" w:rsidP="00B20899" w:rsidRDefault="00C370AA">
            <w:pPr>
              <w:pStyle w:val="TableParagraph"/>
              <w:rPr>
                <w:rFonts w:asciiTheme="minorHAnsi" w:hAnsiTheme="minorHAnsi" w:cstheme="minorHAnsi"/>
                <w:sz w:val="16"/>
                <w:szCs w:val="16"/>
              </w:rPr>
            </w:pPr>
            <w:r w:rsidRPr="0044456E">
              <w:rPr>
                <w:rFonts w:asciiTheme="minorHAnsi" w:hAnsiTheme="minorHAnsi" w:cstheme="minorHAnsi"/>
                <w:sz w:val="16"/>
                <w:szCs w:val="16"/>
              </w:rPr>
              <w:t>Subsistence Halibut Community Harvest Permit (CHP) Log</w:t>
            </w:r>
          </w:p>
        </w:tc>
        <w:tc>
          <w:tcPr>
            <w:tcW w:w="16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B40EF9" w:rsidR="00C370AA" w:rsidP="00DA6944" w:rsidRDefault="00C370AA">
            <w:pPr>
              <w:widowControl/>
              <w:autoSpaceDE/>
              <w:autoSpaceDN/>
              <w:jc w:val="right"/>
              <w:rPr>
                <w:rFonts w:ascii="Calibri" w:hAnsi="Calibri" w:eastAsia="Times New Roman" w:cs="Calibri"/>
                <w:color w:val="000000"/>
                <w:sz w:val="18"/>
                <w:szCs w:val="18"/>
              </w:rPr>
            </w:pPr>
            <w:r w:rsidRPr="00B40EF9">
              <w:rPr>
                <w:rFonts w:ascii="Calibri" w:hAnsi="Calibri" w:eastAsia="Times New Roman" w:cs="Calibri"/>
                <w:color w:val="000000"/>
                <w:sz w:val="18"/>
                <w:szCs w:val="18"/>
              </w:rPr>
              <w:t>1 </w:t>
            </w:r>
          </w:p>
        </w:tc>
        <w:tc>
          <w:tcPr>
            <w:tcW w:w="153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B40EF9" w:rsidR="00C370AA" w:rsidP="00370401" w:rsidRDefault="00C370AA">
            <w:pPr>
              <w:widowControl/>
              <w:autoSpaceDE/>
              <w:autoSpaceDN/>
              <w:jc w:val="right"/>
              <w:rPr>
                <w:rFonts w:eastAsia="Times New Roman" w:cs="Times New Roman"/>
                <w:sz w:val="18"/>
                <w:szCs w:val="18"/>
              </w:rPr>
            </w:pPr>
            <w:r w:rsidRPr="00B40EF9">
              <w:rPr>
                <w:rFonts w:ascii="Calibri" w:hAnsi="Calibri" w:eastAsia="Times New Roman" w:cs="Calibri"/>
                <w:color w:val="000000"/>
                <w:sz w:val="18"/>
                <w:szCs w:val="18"/>
              </w:rPr>
              <w:t>1</w:t>
            </w:r>
          </w:p>
        </w:tc>
        <w:tc>
          <w:tcPr>
            <w:tcW w:w="144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B40EF9" w:rsidR="00C370AA" w:rsidP="00DA6944" w:rsidRDefault="00C370AA">
            <w:pPr>
              <w:widowControl/>
              <w:autoSpaceDE/>
              <w:autoSpaceDN/>
              <w:jc w:val="right"/>
              <w:rPr>
                <w:rFonts w:ascii="Calibri" w:hAnsi="Calibri" w:eastAsia="Times New Roman" w:cs="Calibri"/>
                <w:color w:val="000000"/>
                <w:sz w:val="18"/>
                <w:szCs w:val="18"/>
              </w:rPr>
            </w:pPr>
            <w:r w:rsidRPr="00B40EF9">
              <w:rPr>
                <w:rFonts w:ascii="Calibri" w:hAnsi="Calibri" w:eastAsia="Times New Roman" w:cs="Calibri"/>
                <w:color w:val="000000"/>
                <w:sz w:val="18"/>
                <w:szCs w:val="18"/>
              </w:rPr>
              <w:t>1</w:t>
            </w:r>
          </w:p>
        </w:tc>
        <w:tc>
          <w:tcPr>
            <w:tcW w:w="234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FE4259" w:rsidR="00C370AA" w:rsidP="00370401" w:rsidRDefault="00C370AA">
            <w:pPr>
              <w:widowControl/>
              <w:autoSpaceDE/>
              <w:autoSpaceDN/>
              <w:jc w:val="center"/>
              <w:rPr>
                <w:rFonts w:eastAsia="Times New Roman" w:cs="Times New Roman"/>
                <w:sz w:val="18"/>
                <w:szCs w:val="18"/>
              </w:rPr>
            </w:pPr>
            <w:r w:rsidRPr="00FE4259">
              <w:rPr>
                <w:rFonts w:ascii="Calibri" w:hAnsi="Calibri" w:eastAsia="Times New Roman" w:cs="Calibri"/>
                <w:color w:val="000000"/>
                <w:sz w:val="18"/>
                <w:szCs w:val="18"/>
              </w:rPr>
              <w:t>Operating costs - $5</w:t>
            </w:r>
          </w:p>
        </w:tc>
        <w:tc>
          <w:tcPr>
            <w:tcW w:w="1620" w:type="dxa"/>
            <w:tcBorders>
              <w:top w:val="single" w:color="000000" w:sz="4" w:space="0"/>
              <w:left w:val="single" w:color="000000" w:sz="4" w:space="0"/>
              <w:bottom w:val="single" w:color="000000" w:sz="4" w:space="0"/>
              <w:right w:val="single" w:color="000000" w:sz="8" w:space="0"/>
            </w:tcBorders>
            <w:tcMar>
              <w:top w:w="0" w:type="dxa"/>
              <w:left w:w="115" w:type="dxa"/>
              <w:bottom w:w="0" w:type="dxa"/>
              <w:right w:w="115" w:type="dxa"/>
            </w:tcMar>
            <w:vAlign w:val="center"/>
          </w:tcPr>
          <w:p w:rsidRPr="00FE4259" w:rsidR="00C370AA" w:rsidP="00370401" w:rsidRDefault="009C37FF">
            <w:pPr>
              <w:widowControl/>
              <w:autoSpaceDE/>
              <w:autoSpaceDN/>
              <w:jc w:val="right"/>
              <w:rPr>
                <w:rFonts w:eastAsia="Times New Roman" w:asciiTheme="minorHAnsi" w:hAnsiTheme="minorHAnsi" w:cstheme="minorHAnsi"/>
                <w:sz w:val="18"/>
                <w:szCs w:val="18"/>
              </w:rPr>
            </w:pPr>
            <w:r w:rsidRPr="00FE4259">
              <w:rPr>
                <w:rFonts w:eastAsia="Times New Roman" w:asciiTheme="minorHAnsi" w:hAnsiTheme="minorHAnsi" w:cstheme="minorHAnsi"/>
                <w:sz w:val="18"/>
                <w:szCs w:val="18"/>
              </w:rPr>
              <w:t>5</w:t>
            </w:r>
          </w:p>
        </w:tc>
      </w:tr>
      <w:tr w:rsidRPr="00E34E91" w:rsidR="00620D4B" w:rsidTr="00663132">
        <w:trPr>
          <w:trHeight w:val="334"/>
        </w:trPr>
        <w:tc>
          <w:tcPr>
            <w:tcW w:w="407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bottom"/>
          </w:tcPr>
          <w:p w:rsidRPr="00D64DF9" w:rsidR="00C370AA" w:rsidP="00370401" w:rsidRDefault="00C370AA">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Subsistence Appeals</w:t>
            </w:r>
          </w:p>
        </w:tc>
        <w:tc>
          <w:tcPr>
            <w:tcW w:w="16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B40EF9" w:rsidR="00C370AA" w:rsidP="008932CC" w:rsidRDefault="00C370AA">
            <w:pPr>
              <w:widowControl/>
              <w:autoSpaceDE/>
              <w:autoSpaceDN/>
              <w:jc w:val="right"/>
              <w:rPr>
                <w:rFonts w:ascii="Calibri" w:hAnsi="Calibri" w:eastAsia="Times New Roman" w:cs="Calibri"/>
                <w:color w:val="000000"/>
                <w:sz w:val="18"/>
                <w:szCs w:val="18"/>
              </w:rPr>
            </w:pPr>
            <w:r w:rsidRPr="00B40EF9">
              <w:rPr>
                <w:rFonts w:ascii="Calibri" w:hAnsi="Calibri" w:eastAsia="Times New Roman" w:cs="Calibri"/>
                <w:color w:val="000000"/>
                <w:sz w:val="18"/>
                <w:szCs w:val="18"/>
              </w:rPr>
              <w:t>1</w:t>
            </w:r>
            <w:r w:rsidRPr="00864A19">
              <w:rPr>
                <w:rFonts w:ascii="Calibri" w:hAnsi="Calibri" w:eastAsia="Times New Roman" w:cs="Calibri"/>
                <w:color w:val="000000"/>
                <w:sz w:val="18"/>
                <w:szCs w:val="18"/>
                <w:vertAlign w:val="superscript"/>
              </w:rPr>
              <w:t>/</w:t>
            </w:r>
            <w:r w:rsidR="008932CC">
              <w:rPr>
                <w:rFonts w:ascii="Calibri" w:hAnsi="Calibri" w:eastAsia="Times New Roman" w:cs="Calibri"/>
                <w:color w:val="000000"/>
                <w:sz w:val="18"/>
                <w:szCs w:val="18"/>
                <w:u w:val="single"/>
                <w:vertAlign w:val="superscript"/>
              </w:rPr>
              <w:t>5</w:t>
            </w:r>
          </w:p>
        </w:tc>
        <w:tc>
          <w:tcPr>
            <w:tcW w:w="153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B40EF9" w:rsidR="00C370AA" w:rsidP="00370401" w:rsidRDefault="00C370AA">
            <w:pPr>
              <w:widowControl/>
              <w:autoSpaceDE/>
              <w:autoSpaceDN/>
              <w:jc w:val="right"/>
              <w:rPr>
                <w:rFonts w:ascii="Calibri" w:hAnsi="Calibri" w:eastAsia="Times New Roman" w:cs="Calibri"/>
                <w:color w:val="000000"/>
                <w:sz w:val="18"/>
                <w:szCs w:val="18"/>
              </w:rPr>
            </w:pPr>
            <w:r w:rsidRPr="00B40EF9">
              <w:rPr>
                <w:rFonts w:ascii="Calibri" w:hAnsi="Calibri" w:eastAsia="Times New Roman" w:cs="Calibri"/>
                <w:color w:val="000000"/>
                <w:sz w:val="18"/>
                <w:szCs w:val="18"/>
              </w:rPr>
              <w:t>1</w:t>
            </w:r>
          </w:p>
        </w:tc>
        <w:tc>
          <w:tcPr>
            <w:tcW w:w="144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B40EF9" w:rsidR="00C370AA" w:rsidP="00DA6944" w:rsidRDefault="00C370AA">
            <w:pPr>
              <w:widowControl/>
              <w:autoSpaceDE/>
              <w:autoSpaceDN/>
              <w:jc w:val="right"/>
              <w:rPr>
                <w:rFonts w:ascii="Calibri" w:hAnsi="Calibri" w:eastAsia="Times New Roman" w:cs="Calibri"/>
                <w:color w:val="000000"/>
                <w:sz w:val="18"/>
                <w:szCs w:val="18"/>
              </w:rPr>
            </w:pPr>
            <w:r w:rsidRPr="00B40EF9">
              <w:rPr>
                <w:rFonts w:ascii="Calibri" w:hAnsi="Calibri" w:eastAsia="Times New Roman" w:cs="Calibri"/>
                <w:color w:val="000000"/>
                <w:sz w:val="18"/>
                <w:szCs w:val="18"/>
              </w:rPr>
              <w:t>1</w:t>
            </w:r>
          </w:p>
        </w:tc>
        <w:tc>
          <w:tcPr>
            <w:tcW w:w="234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FE4259" w:rsidR="00C370AA" w:rsidP="00583E83" w:rsidRDefault="00C370AA">
            <w:pPr>
              <w:widowControl/>
              <w:autoSpaceDE/>
              <w:autoSpaceDN/>
              <w:jc w:val="center"/>
              <w:rPr>
                <w:rFonts w:ascii="Calibri" w:hAnsi="Calibri" w:eastAsia="Times New Roman" w:cs="Calibri"/>
                <w:color w:val="000000"/>
                <w:sz w:val="18"/>
                <w:szCs w:val="18"/>
              </w:rPr>
            </w:pPr>
            <w:r w:rsidRPr="00FE4259">
              <w:rPr>
                <w:rFonts w:ascii="Calibri" w:hAnsi="Calibri" w:eastAsia="Times New Roman" w:cs="Calibri"/>
                <w:color w:val="000000"/>
                <w:sz w:val="18"/>
                <w:szCs w:val="18"/>
              </w:rPr>
              <w:t>Operating costs - $5</w:t>
            </w:r>
          </w:p>
          <w:p w:rsidRPr="00FE4259" w:rsidR="00C370AA" w:rsidP="008932CC" w:rsidRDefault="00C370AA">
            <w:pPr>
              <w:widowControl/>
              <w:autoSpaceDE/>
              <w:autoSpaceDN/>
              <w:jc w:val="center"/>
              <w:rPr>
                <w:rFonts w:ascii="Calibri" w:hAnsi="Calibri" w:eastAsia="Times New Roman" w:cs="Calibri"/>
                <w:color w:val="000000"/>
                <w:sz w:val="18"/>
                <w:szCs w:val="18"/>
              </w:rPr>
            </w:pPr>
            <w:r w:rsidRPr="00FE4259">
              <w:rPr>
                <w:rFonts w:ascii="Calibri" w:hAnsi="Calibri" w:eastAsia="Times New Roman" w:cs="Calibri"/>
                <w:color w:val="000000"/>
                <w:sz w:val="18"/>
                <w:szCs w:val="18"/>
              </w:rPr>
              <w:t>Attorney - $500</w:t>
            </w:r>
            <w:r w:rsidRPr="00663132" w:rsidR="008932CC">
              <w:rPr>
                <w:rFonts w:ascii="Calibri" w:hAnsi="Calibri" w:eastAsia="Times New Roman" w:cs="Calibri"/>
                <w:color w:val="000000"/>
                <w:sz w:val="18"/>
                <w:szCs w:val="18"/>
                <w:vertAlign w:val="superscript"/>
              </w:rPr>
              <w:t>/</w:t>
            </w:r>
            <w:r w:rsidRPr="00663132" w:rsidR="008932CC">
              <w:rPr>
                <w:rFonts w:ascii="Calibri" w:hAnsi="Calibri" w:eastAsia="Times New Roman" w:cs="Calibri"/>
                <w:color w:val="000000"/>
                <w:sz w:val="18"/>
                <w:szCs w:val="18"/>
                <w:u w:val="single"/>
                <w:vertAlign w:val="superscript"/>
              </w:rPr>
              <w:t>7</w:t>
            </w:r>
          </w:p>
        </w:tc>
        <w:tc>
          <w:tcPr>
            <w:tcW w:w="1620" w:type="dxa"/>
            <w:tcBorders>
              <w:top w:val="single" w:color="000000" w:sz="4" w:space="0"/>
              <w:left w:val="single" w:color="000000" w:sz="4" w:space="0"/>
              <w:bottom w:val="single" w:color="000000" w:sz="4" w:space="0"/>
              <w:right w:val="single" w:color="000000" w:sz="8" w:space="0"/>
            </w:tcBorders>
            <w:tcMar>
              <w:top w:w="0" w:type="dxa"/>
              <w:left w:w="115" w:type="dxa"/>
              <w:bottom w:w="0" w:type="dxa"/>
              <w:right w:w="115" w:type="dxa"/>
            </w:tcMar>
            <w:vAlign w:val="center"/>
          </w:tcPr>
          <w:p w:rsidRPr="00FE4259" w:rsidR="00C370AA" w:rsidP="00370401" w:rsidRDefault="00C370AA">
            <w:pPr>
              <w:widowControl/>
              <w:autoSpaceDE/>
              <w:autoSpaceDN/>
              <w:jc w:val="right"/>
              <w:rPr>
                <w:rFonts w:eastAsia="Times New Roman" w:asciiTheme="minorHAnsi" w:hAnsiTheme="minorHAnsi" w:cstheme="minorHAnsi"/>
                <w:color w:val="000000"/>
                <w:sz w:val="18"/>
                <w:szCs w:val="18"/>
              </w:rPr>
            </w:pPr>
            <w:r w:rsidRPr="00FE4259">
              <w:rPr>
                <w:rFonts w:eastAsia="Times New Roman" w:asciiTheme="minorHAnsi" w:hAnsiTheme="minorHAnsi" w:cstheme="minorHAnsi"/>
                <w:color w:val="000000"/>
                <w:sz w:val="18"/>
                <w:szCs w:val="18"/>
              </w:rPr>
              <w:t>505</w:t>
            </w:r>
          </w:p>
        </w:tc>
      </w:tr>
      <w:tr w:rsidRPr="00E34E91" w:rsidR="00620D4B" w:rsidTr="00663132">
        <w:trPr>
          <w:trHeight w:val="334"/>
        </w:trPr>
        <w:tc>
          <w:tcPr>
            <w:tcW w:w="407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bottom"/>
          </w:tcPr>
          <w:p w:rsidRPr="00D64DF9" w:rsidR="00C370AA" w:rsidP="00370401" w:rsidRDefault="00C370AA">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Subsistence Gear Marking</w:t>
            </w:r>
          </w:p>
        </w:tc>
        <w:tc>
          <w:tcPr>
            <w:tcW w:w="162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B40EF9" w:rsidR="00C370AA" w:rsidP="008932CC" w:rsidRDefault="00C370AA">
            <w:pPr>
              <w:widowControl/>
              <w:autoSpaceDE/>
              <w:autoSpaceDN/>
              <w:jc w:val="right"/>
              <w:rPr>
                <w:rFonts w:ascii="Calibri" w:hAnsi="Calibri" w:eastAsia="Times New Roman" w:cs="Calibri"/>
                <w:color w:val="000000"/>
                <w:sz w:val="18"/>
                <w:szCs w:val="18"/>
              </w:rPr>
            </w:pPr>
            <w:r>
              <w:rPr>
                <w:rFonts w:ascii="Calibri" w:hAnsi="Calibri" w:eastAsia="Times New Roman" w:cs="Calibri"/>
                <w:color w:val="000000"/>
                <w:sz w:val="18"/>
                <w:szCs w:val="18"/>
              </w:rPr>
              <w:t>3,415</w:t>
            </w:r>
            <w:r w:rsidRPr="00F4259C">
              <w:rPr>
                <w:rFonts w:ascii="Calibri" w:hAnsi="Calibri" w:eastAsia="Times New Roman" w:cs="Calibri"/>
                <w:color w:val="000000"/>
                <w:sz w:val="18"/>
                <w:szCs w:val="18"/>
                <w:vertAlign w:val="superscript"/>
              </w:rPr>
              <w:t>/</w:t>
            </w:r>
            <w:r w:rsidR="008932CC">
              <w:rPr>
                <w:rFonts w:ascii="Calibri" w:hAnsi="Calibri" w:eastAsia="Times New Roman" w:cs="Calibri"/>
                <w:color w:val="000000"/>
                <w:sz w:val="18"/>
                <w:szCs w:val="18"/>
                <w:u w:val="single"/>
                <w:vertAlign w:val="superscript"/>
              </w:rPr>
              <w:t>6</w:t>
            </w:r>
          </w:p>
        </w:tc>
        <w:tc>
          <w:tcPr>
            <w:tcW w:w="153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B40EF9" w:rsidR="00C370AA" w:rsidP="00370401" w:rsidRDefault="00C370AA">
            <w:pPr>
              <w:widowControl/>
              <w:autoSpaceDE/>
              <w:autoSpaceDN/>
              <w:jc w:val="right"/>
              <w:rPr>
                <w:rFonts w:ascii="Calibri" w:hAnsi="Calibri" w:eastAsia="Times New Roman" w:cs="Calibri"/>
                <w:color w:val="000000"/>
                <w:sz w:val="18"/>
                <w:szCs w:val="18"/>
              </w:rPr>
            </w:pPr>
            <w:r>
              <w:rPr>
                <w:rFonts w:ascii="Calibri" w:hAnsi="Calibri" w:eastAsia="Times New Roman" w:cs="Calibri"/>
                <w:color w:val="000000"/>
                <w:sz w:val="18"/>
                <w:szCs w:val="18"/>
              </w:rPr>
              <w:t>1</w:t>
            </w:r>
          </w:p>
        </w:tc>
        <w:tc>
          <w:tcPr>
            <w:tcW w:w="144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B40EF9" w:rsidR="00C370AA" w:rsidP="00DA6944" w:rsidRDefault="00C370AA">
            <w:pPr>
              <w:widowControl/>
              <w:autoSpaceDE/>
              <w:autoSpaceDN/>
              <w:jc w:val="right"/>
              <w:rPr>
                <w:rFonts w:ascii="Calibri" w:hAnsi="Calibri" w:eastAsia="Times New Roman" w:cs="Calibri"/>
                <w:color w:val="000000"/>
                <w:sz w:val="18"/>
                <w:szCs w:val="18"/>
              </w:rPr>
            </w:pPr>
            <w:r>
              <w:rPr>
                <w:rFonts w:ascii="Calibri" w:hAnsi="Calibri" w:eastAsia="Times New Roman" w:cs="Calibri"/>
                <w:color w:val="000000"/>
                <w:sz w:val="18"/>
                <w:szCs w:val="18"/>
              </w:rPr>
              <w:t>3,415</w:t>
            </w:r>
          </w:p>
        </w:tc>
        <w:tc>
          <w:tcPr>
            <w:tcW w:w="234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FE4259" w:rsidR="00C370AA" w:rsidP="008932CC" w:rsidRDefault="001329C1">
            <w:pPr>
              <w:widowControl/>
              <w:autoSpaceDE/>
              <w:autoSpaceDN/>
              <w:jc w:val="center"/>
              <w:rPr>
                <w:rFonts w:ascii="Calibri" w:hAnsi="Calibri" w:eastAsia="Times New Roman" w:cs="Calibri"/>
                <w:color w:val="000000"/>
                <w:sz w:val="18"/>
                <w:szCs w:val="18"/>
              </w:rPr>
            </w:pPr>
            <w:r w:rsidRPr="00FE4259">
              <w:rPr>
                <w:rFonts w:ascii="Calibri" w:hAnsi="Calibri" w:eastAsia="Times New Roman" w:cs="Calibri"/>
                <w:color w:val="000000"/>
                <w:sz w:val="18"/>
                <w:szCs w:val="18"/>
              </w:rPr>
              <w:t>Marking</w:t>
            </w:r>
            <w:r w:rsidRPr="00FE4259" w:rsidR="00C370AA">
              <w:rPr>
                <w:rFonts w:ascii="Calibri" w:hAnsi="Calibri" w:eastAsia="Times New Roman" w:cs="Calibri"/>
                <w:color w:val="000000"/>
                <w:sz w:val="18"/>
                <w:szCs w:val="18"/>
              </w:rPr>
              <w:t xml:space="preserve"> supplies: $15</w:t>
            </w:r>
            <w:r w:rsidRPr="00663132" w:rsidR="008932CC">
              <w:rPr>
                <w:rFonts w:ascii="Calibri" w:hAnsi="Calibri" w:eastAsia="Times New Roman" w:cs="Calibri"/>
                <w:color w:val="000000"/>
                <w:sz w:val="18"/>
                <w:szCs w:val="18"/>
                <w:vertAlign w:val="superscript"/>
              </w:rPr>
              <w:t>/</w:t>
            </w:r>
            <w:r w:rsidR="008932CC">
              <w:rPr>
                <w:rFonts w:ascii="Calibri" w:hAnsi="Calibri" w:eastAsia="Times New Roman" w:cs="Calibri"/>
                <w:color w:val="000000"/>
                <w:sz w:val="18"/>
                <w:szCs w:val="18"/>
                <w:u w:val="single"/>
                <w:vertAlign w:val="superscript"/>
              </w:rPr>
              <w:t>8</w:t>
            </w:r>
          </w:p>
        </w:tc>
        <w:tc>
          <w:tcPr>
            <w:tcW w:w="1620" w:type="dxa"/>
            <w:tcBorders>
              <w:top w:val="single" w:color="000000" w:sz="4" w:space="0"/>
              <w:left w:val="single" w:color="000000" w:sz="4" w:space="0"/>
              <w:bottom w:val="single" w:color="000000" w:sz="4" w:space="0"/>
              <w:right w:val="single" w:color="000000" w:sz="8" w:space="0"/>
            </w:tcBorders>
            <w:tcMar>
              <w:top w:w="0" w:type="dxa"/>
              <w:left w:w="115" w:type="dxa"/>
              <w:bottom w:w="0" w:type="dxa"/>
              <w:right w:w="115" w:type="dxa"/>
            </w:tcMar>
            <w:vAlign w:val="center"/>
          </w:tcPr>
          <w:p w:rsidRPr="00FE4259" w:rsidR="00C370AA" w:rsidP="00370401" w:rsidRDefault="000A41EF">
            <w:pPr>
              <w:widowControl/>
              <w:autoSpaceDE/>
              <w:autoSpaceDN/>
              <w:jc w:val="right"/>
              <w:rPr>
                <w:rFonts w:eastAsia="Times New Roman" w:asciiTheme="minorHAnsi" w:hAnsiTheme="minorHAnsi" w:cstheme="minorHAnsi"/>
                <w:color w:val="000000"/>
                <w:sz w:val="18"/>
                <w:szCs w:val="18"/>
              </w:rPr>
            </w:pPr>
            <w:r w:rsidRPr="00FE4259">
              <w:rPr>
                <w:rFonts w:eastAsia="Times New Roman" w:asciiTheme="minorHAnsi" w:hAnsiTheme="minorHAnsi" w:cstheme="minorHAnsi"/>
                <w:color w:val="000000"/>
                <w:sz w:val="18"/>
                <w:szCs w:val="18"/>
              </w:rPr>
              <w:t>51,225</w:t>
            </w:r>
          </w:p>
        </w:tc>
      </w:tr>
      <w:tr w:rsidRPr="00E34E91" w:rsidR="00620D4B" w:rsidTr="00663132">
        <w:trPr>
          <w:trHeight w:val="334"/>
        </w:trPr>
        <w:tc>
          <w:tcPr>
            <w:tcW w:w="4075" w:type="dxa"/>
            <w:tcBorders>
              <w:top w:val="single" w:color="000000" w:sz="8" w:space="0"/>
              <w:left w:val="single" w:color="000000" w:sz="8" w:space="0"/>
              <w:bottom w:val="single" w:color="000000" w:sz="8" w:space="0"/>
              <w:right w:val="single" w:color="000000" w:sz="4" w:space="0"/>
            </w:tcBorders>
            <w:shd w:val="clear" w:color="auto" w:fill="DDEBF7"/>
            <w:tcMar>
              <w:top w:w="0" w:type="dxa"/>
              <w:left w:w="115" w:type="dxa"/>
              <w:bottom w:w="0" w:type="dxa"/>
              <w:right w:w="115" w:type="dxa"/>
            </w:tcMar>
            <w:vAlign w:val="center"/>
            <w:hideMark/>
          </w:tcPr>
          <w:p w:rsidRPr="00B40EF9" w:rsidR="00370401" w:rsidP="00370401" w:rsidRDefault="00370401">
            <w:pPr>
              <w:widowControl/>
              <w:autoSpaceDE/>
              <w:autoSpaceDN/>
              <w:jc w:val="right"/>
              <w:rPr>
                <w:rFonts w:eastAsia="Times New Roman" w:cs="Times New Roman"/>
                <w:sz w:val="18"/>
                <w:szCs w:val="18"/>
              </w:rPr>
            </w:pPr>
            <w:r w:rsidRPr="00B40EF9">
              <w:rPr>
                <w:rFonts w:ascii="Calibri" w:hAnsi="Calibri" w:eastAsia="Times New Roman" w:cs="Calibri"/>
                <w:b/>
                <w:bCs/>
                <w:color w:val="000000"/>
                <w:sz w:val="18"/>
                <w:szCs w:val="18"/>
              </w:rPr>
              <w:lastRenderedPageBreak/>
              <w:t>TOTALS</w:t>
            </w:r>
          </w:p>
        </w:tc>
        <w:tc>
          <w:tcPr>
            <w:tcW w:w="1620" w:type="dxa"/>
            <w:tcBorders>
              <w:top w:val="single" w:color="000000" w:sz="8" w:space="0"/>
              <w:left w:val="single" w:color="000000" w:sz="4" w:space="0"/>
              <w:bottom w:val="single" w:color="000000" w:sz="8" w:space="0"/>
              <w:right w:val="single" w:color="000000" w:sz="4" w:space="0"/>
            </w:tcBorders>
            <w:shd w:val="clear" w:color="auto" w:fill="DDEBF7"/>
            <w:tcMar>
              <w:top w:w="0" w:type="dxa"/>
              <w:left w:w="115" w:type="dxa"/>
              <w:bottom w:w="0" w:type="dxa"/>
              <w:right w:w="115" w:type="dxa"/>
            </w:tcMar>
            <w:vAlign w:val="center"/>
            <w:hideMark/>
          </w:tcPr>
          <w:p w:rsidRPr="00373B3E" w:rsidR="00370401" w:rsidP="00370401" w:rsidRDefault="00373B3E">
            <w:pPr>
              <w:widowControl/>
              <w:autoSpaceDE/>
              <w:autoSpaceDN/>
              <w:jc w:val="right"/>
              <w:rPr>
                <w:rFonts w:eastAsia="Times New Roman" w:asciiTheme="minorHAnsi" w:hAnsiTheme="minorHAnsi" w:cstheme="minorHAnsi"/>
                <w:b/>
                <w:sz w:val="18"/>
                <w:szCs w:val="18"/>
              </w:rPr>
            </w:pPr>
            <w:r w:rsidRPr="00373B3E">
              <w:rPr>
                <w:rFonts w:eastAsia="Times New Roman" w:asciiTheme="minorHAnsi" w:hAnsiTheme="minorHAnsi" w:cstheme="minorHAnsi"/>
                <w:b/>
                <w:sz w:val="18"/>
                <w:szCs w:val="18"/>
              </w:rPr>
              <w:t>6,293</w:t>
            </w:r>
            <w:r w:rsidRPr="00373B3E">
              <w:rPr>
                <w:rFonts w:eastAsia="Times New Roman" w:asciiTheme="minorHAnsi" w:hAnsiTheme="minorHAnsi" w:cstheme="minorHAnsi"/>
                <w:b/>
                <w:sz w:val="18"/>
                <w:szCs w:val="18"/>
                <w:vertAlign w:val="superscript"/>
              </w:rPr>
              <w:t>/</w:t>
            </w:r>
            <w:r w:rsidRPr="00373B3E">
              <w:rPr>
                <w:rFonts w:eastAsia="Times New Roman" w:asciiTheme="minorHAnsi" w:hAnsiTheme="minorHAnsi" w:cstheme="minorHAnsi"/>
                <w:b/>
                <w:sz w:val="18"/>
                <w:szCs w:val="18"/>
                <w:u w:val="single"/>
                <w:vertAlign w:val="superscript"/>
              </w:rPr>
              <w:t>9</w:t>
            </w:r>
          </w:p>
        </w:tc>
        <w:tc>
          <w:tcPr>
            <w:tcW w:w="1530" w:type="dxa"/>
            <w:tcBorders>
              <w:top w:val="single" w:color="000000" w:sz="8" w:space="0"/>
              <w:left w:val="single" w:color="000000" w:sz="4" w:space="0"/>
              <w:bottom w:val="single" w:color="000000" w:sz="8" w:space="0"/>
              <w:right w:val="single" w:color="000000" w:sz="4" w:space="0"/>
            </w:tcBorders>
            <w:shd w:val="clear" w:color="auto" w:fill="000000" w:themeFill="text1"/>
            <w:tcMar>
              <w:top w:w="0" w:type="dxa"/>
              <w:left w:w="115" w:type="dxa"/>
              <w:bottom w:w="0" w:type="dxa"/>
              <w:right w:w="115" w:type="dxa"/>
            </w:tcMar>
            <w:vAlign w:val="center"/>
            <w:hideMark/>
          </w:tcPr>
          <w:p w:rsidRPr="00B40EF9" w:rsidR="00370401" w:rsidP="00370401" w:rsidRDefault="00370401">
            <w:pPr>
              <w:widowControl/>
              <w:autoSpaceDE/>
              <w:autoSpaceDN/>
              <w:jc w:val="right"/>
              <w:rPr>
                <w:rFonts w:eastAsia="Times New Roman" w:cs="Times New Roman"/>
                <w:sz w:val="18"/>
                <w:szCs w:val="18"/>
              </w:rPr>
            </w:pPr>
            <w:r w:rsidRPr="00B40EF9">
              <w:rPr>
                <w:rFonts w:ascii="Calibri" w:hAnsi="Calibri" w:eastAsia="Times New Roman" w:cs="Calibri"/>
                <w:b/>
                <w:bCs/>
                <w:color w:val="000000"/>
                <w:sz w:val="18"/>
                <w:szCs w:val="18"/>
              </w:rPr>
              <w:t> </w:t>
            </w:r>
          </w:p>
        </w:tc>
        <w:tc>
          <w:tcPr>
            <w:tcW w:w="1440" w:type="dxa"/>
            <w:tcBorders>
              <w:top w:val="single" w:color="000000" w:sz="8" w:space="0"/>
              <w:left w:val="single" w:color="000000" w:sz="4" w:space="0"/>
              <w:bottom w:val="single" w:color="000000" w:sz="8" w:space="0"/>
              <w:right w:val="single" w:color="000000" w:sz="4" w:space="0"/>
            </w:tcBorders>
            <w:shd w:val="clear" w:color="auto" w:fill="DDEBF7"/>
            <w:tcMar>
              <w:top w:w="0" w:type="dxa"/>
              <w:left w:w="115" w:type="dxa"/>
              <w:bottom w:w="0" w:type="dxa"/>
              <w:right w:w="115" w:type="dxa"/>
            </w:tcMar>
            <w:vAlign w:val="center"/>
          </w:tcPr>
          <w:p w:rsidRPr="00C370AA" w:rsidR="00370401" w:rsidP="00C370AA" w:rsidRDefault="00C370AA">
            <w:pPr>
              <w:widowControl/>
              <w:autoSpaceDE/>
              <w:autoSpaceDN/>
              <w:jc w:val="right"/>
              <w:rPr>
                <w:rFonts w:eastAsia="Times New Roman" w:cs="Times New Roman"/>
                <w:sz w:val="18"/>
                <w:szCs w:val="18"/>
              </w:rPr>
            </w:pPr>
            <w:r w:rsidRPr="00C370AA">
              <w:rPr>
                <w:rFonts w:ascii="Calibri" w:hAnsi="Calibri" w:eastAsia="Times New Roman" w:cs="Calibri"/>
                <w:b/>
                <w:bCs/>
                <w:color w:val="000000"/>
                <w:sz w:val="18"/>
                <w:szCs w:val="18"/>
              </w:rPr>
              <w:t>6,295</w:t>
            </w:r>
          </w:p>
        </w:tc>
        <w:tc>
          <w:tcPr>
            <w:tcW w:w="2340" w:type="dxa"/>
            <w:tcBorders>
              <w:top w:val="single" w:color="000000" w:sz="8" w:space="0"/>
              <w:left w:val="single" w:color="000000" w:sz="4" w:space="0"/>
              <w:bottom w:val="single" w:color="000000" w:sz="8" w:space="0"/>
              <w:right w:val="single" w:color="000000" w:sz="4" w:space="0"/>
            </w:tcBorders>
            <w:shd w:val="clear" w:color="auto" w:fill="000000" w:themeFill="text1"/>
            <w:tcMar>
              <w:top w:w="0" w:type="dxa"/>
              <w:left w:w="115" w:type="dxa"/>
              <w:bottom w:w="0" w:type="dxa"/>
              <w:right w:w="115" w:type="dxa"/>
            </w:tcMar>
            <w:vAlign w:val="center"/>
          </w:tcPr>
          <w:p w:rsidRPr="00E34E91" w:rsidR="00370401" w:rsidP="00370401" w:rsidRDefault="00370401">
            <w:pPr>
              <w:widowControl/>
              <w:autoSpaceDE/>
              <w:autoSpaceDN/>
              <w:jc w:val="right"/>
              <w:rPr>
                <w:rFonts w:eastAsia="Times New Roman" w:cs="Times New Roman"/>
                <w:szCs w:val="24"/>
              </w:rPr>
            </w:pPr>
          </w:p>
        </w:tc>
        <w:tc>
          <w:tcPr>
            <w:tcW w:w="1620" w:type="dxa"/>
            <w:tcBorders>
              <w:top w:val="single" w:color="000000" w:sz="8" w:space="0"/>
              <w:left w:val="single" w:color="000000" w:sz="4" w:space="0"/>
              <w:bottom w:val="single" w:color="000000" w:sz="8" w:space="0"/>
              <w:right w:val="single" w:color="000000" w:sz="8" w:space="0"/>
            </w:tcBorders>
            <w:shd w:val="clear" w:color="auto" w:fill="DDEBF7"/>
            <w:tcMar>
              <w:top w:w="0" w:type="dxa"/>
              <w:left w:w="115" w:type="dxa"/>
              <w:bottom w:w="0" w:type="dxa"/>
              <w:right w:w="115" w:type="dxa"/>
            </w:tcMar>
            <w:vAlign w:val="center"/>
            <w:hideMark/>
          </w:tcPr>
          <w:p w:rsidRPr="00FE4259" w:rsidR="00370401" w:rsidP="00370401" w:rsidRDefault="00143C32">
            <w:pPr>
              <w:widowControl/>
              <w:autoSpaceDE/>
              <w:autoSpaceDN/>
              <w:jc w:val="right"/>
              <w:rPr>
                <w:rFonts w:eastAsia="Times New Roman" w:asciiTheme="minorHAnsi" w:hAnsiTheme="minorHAnsi" w:cstheme="minorHAnsi"/>
                <w:sz w:val="18"/>
                <w:szCs w:val="18"/>
              </w:rPr>
            </w:pPr>
            <w:r>
              <w:rPr>
                <w:rFonts w:eastAsia="Times New Roman" w:asciiTheme="minorHAnsi" w:hAnsiTheme="minorHAnsi" w:cstheme="minorHAnsi"/>
                <w:b/>
                <w:bCs/>
                <w:color w:val="000000"/>
                <w:sz w:val="18"/>
                <w:szCs w:val="18"/>
              </w:rPr>
              <w:t>59,660</w:t>
            </w:r>
          </w:p>
        </w:tc>
      </w:tr>
    </w:tbl>
    <w:p w:rsidR="00E34E91" w:rsidP="00C150AC" w:rsidRDefault="00545487">
      <w:pPr>
        <w:spacing w:before="60"/>
        <w:rPr>
          <w:rFonts w:ascii="Calibri" w:hAnsi="Calibri" w:cs="Calibri"/>
          <w:color w:val="000000"/>
          <w:sz w:val="18"/>
          <w:szCs w:val="18"/>
        </w:rPr>
      </w:pPr>
      <w:r w:rsidRPr="006D300B">
        <w:rPr>
          <w:rFonts w:ascii="Calibri" w:hAnsi="Calibri" w:eastAsia="Times New Roman" w:cs="Calibri"/>
          <w:bCs/>
          <w:color w:val="000000"/>
          <w:sz w:val="18"/>
          <w:szCs w:val="18"/>
          <w:vertAlign w:val="superscript"/>
        </w:rPr>
        <w:t>/</w:t>
      </w:r>
      <w:r w:rsidRPr="006D300B" w:rsidR="00370401">
        <w:rPr>
          <w:rFonts w:ascii="Calibri" w:hAnsi="Calibri" w:eastAsia="Times New Roman" w:cs="Calibri"/>
          <w:bCs/>
          <w:color w:val="000000"/>
          <w:sz w:val="18"/>
          <w:szCs w:val="18"/>
          <w:u w:val="single"/>
          <w:vertAlign w:val="superscript"/>
        </w:rPr>
        <w:t>1</w:t>
      </w:r>
      <w:r w:rsidRPr="006D300B">
        <w:rPr>
          <w:rFonts w:ascii="Calibri" w:hAnsi="Calibri" w:cs="Calibri"/>
          <w:color w:val="000000"/>
          <w:sz w:val="18"/>
          <w:szCs w:val="18"/>
        </w:rPr>
        <w:t xml:space="preserve"> </w:t>
      </w:r>
      <w:r w:rsidR="00370401">
        <w:rPr>
          <w:rFonts w:ascii="Calibri" w:hAnsi="Calibri" w:cs="Calibri"/>
          <w:color w:val="000000"/>
          <w:sz w:val="18"/>
          <w:szCs w:val="18"/>
        </w:rPr>
        <w:t>Operating costs account for the typical inclusive general office services packages that include expenses for email, fax, copying, mailing, and printing.</w:t>
      </w:r>
    </w:p>
    <w:p w:rsidR="00545487" w:rsidP="00C150AC" w:rsidRDefault="00545487">
      <w:pPr>
        <w:spacing w:before="60"/>
        <w:rPr>
          <w:rFonts w:ascii="Calibri" w:hAnsi="Calibri" w:cs="Calibri"/>
          <w:color w:val="000000"/>
          <w:sz w:val="18"/>
          <w:szCs w:val="18"/>
        </w:rPr>
      </w:pPr>
      <w:r w:rsidRPr="007E5AF1">
        <w:rPr>
          <w:rFonts w:ascii="Calibri" w:hAnsi="Calibri" w:cs="Calibri"/>
          <w:color w:val="000000"/>
          <w:sz w:val="18"/>
          <w:szCs w:val="18"/>
          <w:vertAlign w:val="superscript"/>
        </w:rPr>
        <w:t>/</w:t>
      </w:r>
      <w:r w:rsidRPr="005348B6">
        <w:rPr>
          <w:rFonts w:ascii="Calibri" w:hAnsi="Calibri" w:cs="Calibri"/>
          <w:color w:val="000000"/>
          <w:sz w:val="18"/>
          <w:szCs w:val="18"/>
          <w:u w:val="single"/>
          <w:vertAlign w:val="superscript"/>
        </w:rPr>
        <w:t>2</w:t>
      </w:r>
      <w:r>
        <w:rPr>
          <w:rFonts w:ascii="Calibri" w:hAnsi="Calibri" w:cs="Calibri"/>
          <w:color w:val="000000"/>
          <w:sz w:val="18"/>
          <w:szCs w:val="18"/>
        </w:rPr>
        <w:t xml:space="preserve"> </w:t>
      </w:r>
      <w:r w:rsidRPr="005348B6">
        <w:rPr>
          <w:rFonts w:ascii="Calibri" w:hAnsi="Calibri" w:cs="Calibri"/>
          <w:color w:val="000000"/>
          <w:sz w:val="18"/>
          <w:szCs w:val="18"/>
        </w:rPr>
        <w:t>The respondent and response estimates were determined as follows: The current number of rural SHARC holders is 4,659.</w:t>
      </w:r>
      <w:r>
        <w:rPr>
          <w:rFonts w:ascii="Calibri" w:hAnsi="Calibri" w:cs="Calibri"/>
          <w:color w:val="000000"/>
          <w:sz w:val="18"/>
          <w:szCs w:val="18"/>
        </w:rPr>
        <w:t xml:space="preserve"> </w:t>
      </w:r>
      <w:r w:rsidRPr="005348B6">
        <w:rPr>
          <w:rFonts w:ascii="Calibri" w:hAnsi="Calibri" w:cs="Calibri"/>
          <w:color w:val="000000"/>
          <w:sz w:val="18"/>
          <w:szCs w:val="18"/>
        </w:rPr>
        <w:t xml:space="preserve">Rural SHARCs are renewed biennially, so it is expected that half of the active SHARC holders will submit a renewal application each year. </w:t>
      </w:r>
    </w:p>
    <w:p w:rsidR="00545487" w:rsidP="00C150AC" w:rsidRDefault="00545487">
      <w:pPr>
        <w:spacing w:before="60"/>
        <w:rPr>
          <w:rFonts w:ascii="Calibri" w:hAnsi="Calibri" w:cs="Calibri"/>
          <w:color w:val="000000"/>
          <w:sz w:val="18"/>
          <w:szCs w:val="18"/>
        </w:rPr>
      </w:pPr>
      <w:r w:rsidRPr="007E5AF1">
        <w:rPr>
          <w:rFonts w:ascii="Calibri" w:hAnsi="Calibri" w:cs="Calibri"/>
          <w:color w:val="000000"/>
          <w:sz w:val="18"/>
          <w:szCs w:val="18"/>
          <w:vertAlign w:val="superscript"/>
        </w:rPr>
        <w:t>/</w:t>
      </w:r>
      <w:r w:rsidRPr="00A969BE">
        <w:rPr>
          <w:rFonts w:ascii="Calibri" w:hAnsi="Calibri" w:cs="Calibri"/>
          <w:color w:val="000000"/>
          <w:sz w:val="18"/>
          <w:szCs w:val="18"/>
          <w:u w:val="single"/>
          <w:vertAlign w:val="superscript"/>
        </w:rPr>
        <w:t>3</w:t>
      </w:r>
      <w:r>
        <w:rPr>
          <w:rFonts w:ascii="Calibri" w:hAnsi="Calibri" w:cs="Calibri"/>
          <w:color w:val="000000"/>
          <w:sz w:val="18"/>
          <w:szCs w:val="18"/>
        </w:rPr>
        <w:t xml:space="preserve"> </w:t>
      </w:r>
      <w:r w:rsidRPr="00A969BE">
        <w:rPr>
          <w:rFonts w:ascii="Calibri" w:hAnsi="Calibri" w:cs="Calibri"/>
          <w:color w:val="000000"/>
          <w:sz w:val="18"/>
          <w:szCs w:val="18"/>
        </w:rPr>
        <w:t>The respondent and response estimates were determined as follows: The current number of tribal SHARC holders is 2,171. Tribal SHARCs are renewed quadrennially, so it is expected that one quarter of the active SHARC holders will submit a renewal application each year.</w:t>
      </w:r>
    </w:p>
    <w:p w:rsidRPr="003860FE" w:rsidR="007269BE" w:rsidP="00C150AC" w:rsidRDefault="007269BE">
      <w:pPr>
        <w:spacing w:before="60"/>
        <w:rPr>
          <w:rFonts w:asciiTheme="minorHAnsi" w:hAnsiTheme="minorHAnsi" w:cstheme="minorHAnsi"/>
          <w:sz w:val="18"/>
          <w:szCs w:val="18"/>
          <w:vertAlign w:val="superscript"/>
        </w:rPr>
      </w:pPr>
      <w:r w:rsidRPr="00864A19">
        <w:rPr>
          <w:rFonts w:asciiTheme="minorHAnsi" w:hAnsiTheme="minorHAnsi" w:cstheme="minorHAnsi"/>
          <w:sz w:val="18"/>
          <w:szCs w:val="18"/>
          <w:vertAlign w:val="superscript"/>
        </w:rPr>
        <w:t>/</w:t>
      </w:r>
      <w:r>
        <w:rPr>
          <w:rFonts w:asciiTheme="minorHAnsi" w:hAnsiTheme="minorHAnsi" w:cstheme="minorHAnsi"/>
          <w:sz w:val="18"/>
          <w:szCs w:val="18"/>
          <w:u w:val="single"/>
          <w:vertAlign w:val="superscript"/>
        </w:rPr>
        <w:t>4</w:t>
      </w:r>
      <w:r w:rsidRPr="00864A19">
        <w:rPr>
          <w:rFonts w:asciiTheme="minorHAnsi" w:hAnsiTheme="minorHAnsi" w:cstheme="minorHAnsi"/>
          <w:sz w:val="18"/>
          <w:szCs w:val="18"/>
        </w:rPr>
        <w:t xml:space="preserve"> Although the potential participation is 39 tribes—each of which could apply for each of the special permits—and 15 communities that could apply for community harvest permits, the number of applications issued annually is much less. Since 2017, one Ceremonial permit was issued in 2017 and no Educational Permits have been issued. Four Community Permits were issued in both 2017 and 2018, one in 2019, and one as of June 2020. Based on this, an estimate of 2 respondents is used.</w:t>
      </w:r>
      <w:r w:rsidRPr="00680D57">
        <w:rPr>
          <w:rFonts w:asciiTheme="minorHAnsi" w:hAnsiTheme="minorHAnsi" w:cstheme="minorHAnsi"/>
          <w:sz w:val="18"/>
          <w:szCs w:val="18"/>
        </w:rPr>
        <w:t xml:space="preserve">  </w:t>
      </w:r>
    </w:p>
    <w:p w:rsidRPr="006F2306" w:rsidR="008932CC" w:rsidP="00C150AC" w:rsidRDefault="008932CC">
      <w:pPr>
        <w:tabs>
          <w:tab w:val="left" w:pos="360"/>
          <w:tab w:val="left" w:pos="720"/>
          <w:tab w:val="left" w:pos="1080"/>
        </w:tabs>
        <w:spacing w:before="60"/>
        <w:rPr>
          <w:rFonts w:asciiTheme="minorHAnsi" w:hAnsiTheme="minorHAnsi" w:cstheme="minorHAnsi"/>
          <w:sz w:val="18"/>
          <w:szCs w:val="18"/>
        </w:rPr>
      </w:pPr>
      <w:r w:rsidRPr="006F2306">
        <w:rPr>
          <w:rFonts w:asciiTheme="minorHAnsi" w:hAnsiTheme="minorHAnsi" w:cstheme="minorHAnsi"/>
          <w:sz w:val="18"/>
          <w:szCs w:val="18"/>
          <w:vertAlign w:val="superscript"/>
        </w:rPr>
        <w:t>/</w:t>
      </w:r>
      <w:r>
        <w:rPr>
          <w:rFonts w:asciiTheme="minorHAnsi" w:hAnsiTheme="minorHAnsi" w:cstheme="minorHAnsi"/>
          <w:sz w:val="18"/>
          <w:szCs w:val="18"/>
          <w:u w:val="single"/>
          <w:vertAlign w:val="superscript"/>
        </w:rPr>
        <w:t>5</w:t>
      </w:r>
      <w:r w:rsidRPr="006F2306">
        <w:rPr>
          <w:rFonts w:asciiTheme="minorHAnsi" w:hAnsiTheme="minorHAnsi" w:cstheme="minorHAnsi"/>
          <w:sz w:val="18"/>
          <w:szCs w:val="18"/>
        </w:rPr>
        <w:t xml:space="preserve"> To date, no appeals have been filed. For purposes of this analysis, 1 response is used.</w:t>
      </w:r>
    </w:p>
    <w:p w:rsidRPr="009C7765" w:rsidR="008932CC" w:rsidP="00C150AC" w:rsidRDefault="008932CC">
      <w:pPr>
        <w:adjustRightInd w:val="0"/>
        <w:spacing w:before="60"/>
        <w:rPr>
          <w:rFonts w:eastAsia="Times New Roman" w:asciiTheme="minorHAnsi" w:hAnsiTheme="minorHAnsi" w:cstheme="minorHAnsi"/>
          <w:sz w:val="18"/>
          <w:szCs w:val="18"/>
        </w:rPr>
      </w:pPr>
      <w:r w:rsidRPr="00F4259C">
        <w:rPr>
          <w:rFonts w:eastAsia="Times New Roman" w:asciiTheme="minorHAnsi" w:hAnsiTheme="minorHAnsi" w:cstheme="minorHAnsi"/>
          <w:sz w:val="18"/>
          <w:szCs w:val="18"/>
          <w:vertAlign w:val="superscript"/>
        </w:rPr>
        <w:t>/</w:t>
      </w:r>
      <w:r>
        <w:rPr>
          <w:rFonts w:eastAsia="Times New Roman" w:asciiTheme="minorHAnsi" w:hAnsiTheme="minorHAnsi" w:cstheme="minorHAnsi"/>
          <w:sz w:val="18"/>
          <w:szCs w:val="18"/>
          <w:u w:val="single"/>
          <w:vertAlign w:val="superscript"/>
        </w:rPr>
        <w:t>6</w:t>
      </w:r>
      <w:r w:rsidRPr="009C7765">
        <w:rPr>
          <w:rFonts w:eastAsia="Times New Roman" w:asciiTheme="minorHAnsi" w:hAnsiTheme="minorHAnsi" w:cstheme="minorHAnsi"/>
          <w:sz w:val="18"/>
          <w:szCs w:val="18"/>
        </w:rPr>
        <w:t xml:space="preserve"> This analysis </w:t>
      </w:r>
      <w:r>
        <w:rPr>
          <w:rFonts w:eastAsia="Times New Roman" w:asciiTheme="minorHAnsi" w:hAnsiTheme="minorHAnsi" w:cstheme="minorHAnsi"/>
          <w:sz w:val="18"/>
          <w:szCs w:val="18"/>
        </w:rPr>
        <w:t xml:space="preserve">estimates that each year, half of the </w:t>
      </w:r>
      <w:r w:rsidR="00045003">
        <w:rPr>
          <w:rFonts w:eastAsia="Times New Roman" w:asciiTheme="minorHAnsi" w:hAnsiTheme="minorHAnsi" w:cstheme="minorHAnsi"/>
          <w:sz w:val="18"/>
          <w:szCs w:val="18"/>
        </w:rPr>
        <w:t xml:space="preserve">active </w:t>
      </w:r>
      <w:r>
        <w:rPr>
          <w:rFonts w:eastAsia="Times New Roman" w:asciiTheme="minorHAnsi" w:hAnsiTheme="minorHAnsi" w:cstheme="minorHAnsi"/>
          <w:sz w:val="18"/>
          <w:szCs w:val="18"/>
        </w:rPr>
        <w:t>SHARC holders (6,830/2 = 3,415) will need to repaint one buoy as</w:t>
      </w:r>
      <w:r w:rsidRPr="009C7765">
        <w:rPr>
          <w:rFonts w:eastAsia="Times New Roman" w:asciiTheme="minorHAnsi" w:hAnsiTheme="minorHAnsi" w:cstheme="minorHAnsi"/>
          <w:sz w:val="18"/>
          <w:szCs w:val="18"/>
        </w:rPr>
        <w:t xml:space="preserve"> the markings </w:t>
      </w:r>
      <w:r>
        <w:rPr>
          <w:rFonts w:eastAsia="Times New Roman" w:asciiTheme="minorHAnsi" w:hAnsiTheme="minorHAnsi" w:cstheme="minorHAnsi"/>
          <w:sz w:val="18"/>
          <w:szCs w:val="18"/>
        </w:rPr>
        <w:t>on the other buoys will</w:t>
      </w:r>
      <w:r w:rsidRPr="009C7765">
        <w:rPr>
          <w:rFonts w:eastAsia="Times New Roman" w:asciiTheme="minorHAnsi" w:hAnsiTheme="minorHAnsi" w:cstheme="minorHAnsi"/>
          <w:sz w:val="18"/>
          <w:szCs w:val="18"/>
        </w:rPr>
        <w:t xml:space="preserve"> still </w:t>
      </w:r>
      <w:r>
        <w:rPr>
          <w:rFonts w:eastAsia="Times New Roman" w:asciiTheme="minorHAnsi" w:hAnsiTheme="minorHAnsi" w:cstheme="minorHAnsi"/>
          <w:sz w:val="18"/>
          <w:szCs w:val="18"/>
        </w:rPr>
        <w:t xml:space="preserve">be </w:t>
      </w:r>
      <w:r w:rsidRPr="009C7765">
        <w:rPr>
          <w:rFonts w:eastAsia="Times New Roman" w:asciiTheme="minorHAnsi" w:hAnsiTheme="minorHAnsi" w:cstheme="minorHAnsi"/>
          <w:sz w:val="18"/>
          <w:szCs w:val="18"/>
        </w:rPr>
        <w:t>legible and the information still correct.</w:t>
      </w:r>
    </w:p>
    <w:p w:rsidR="00AA3F50" w:rsidP="00C150AC" w:rsidRDefault="008932CC">
      <w:pPr>
        <w:spacing w:before="60"/>
        <w:rPr>
          <w:rFonts w:ascii="Calibri" w:hAnsi="Calibri" w:cs="Calibri"/>
          <w:color w:val="000000"/>
          <w:sz w:val="18"/>
          <w:szCs w:val="18"/>
          <w:u w:val="single"/>
          <w:vertAlign w:val="superscript"/>
        </w:rPr>
      </w:pPr>
      <w:r w:rsidRPr="00663132">
        <w:rPr>
          <w:rFonts w:ascii="Calibri" w:hAnsi="Calibri" w:eastAsia="Times New Roman" w:cs="Calibri"/>
          <w:sz w:val="18"/>
          <w:szCs w:val="18"/>
          <w:vertAlign w:val="superscript"/>
        </w:rPr>
        <w:t>/</w:t>
      </w:r>
      <w:r w:rsidRPr="00663132">
        <w:rPr>
          <w:rFonts w:ascii="Calibri" w:hAnsi="Calibri" w:eastAsia="Times New Roman" w:cs="Calibri"/>
          <w:sz w:val="18"/>
          <w:szCs w:val="18"/>
          <w:u w:val="single"/>
          <w:vertAlign w:val="superscript"/>
        </w:rPr>
        <w:t>7</w:t>
      </w:r>
      <w:r w:rsidRPr="00583E83" w:rsidR="001329C1">
        <w:rPr>
          <w:rFonts w:ascii="Calibri" w:hAnsi="Calibri" w:eastAsia="Times New Roman" w:cs="Calibri"/>
          <w:sz w:val="18"/>
          <w:szCs w:val="18"/>
          <w:vertAlign w:val="superscript"/>
        </w:rPr>
        <w:t xml:space="preserve"> </w:t>
      </w:r>
      <w:r w:rsidRPr="00583E83" w:rsidR="001329C1">
        <w:rPr>
          <w:rFonts w:ascii="Calibri" w:hAnsi="Calibri" w:eastAsia="Times New Roman" w:cs="Calibri"/>
          <w:sz w:val="18"/>
          <w:szCs w:val="18"/>
        </w:rPr>
        <w:t>4 hours of attorney time at $125 per hour</w:t>
      </w:r>
    </w:p>
    <w:p w:rsidR="00373B3E" w:rsidP="00C150AC" w:rsidRDefault="008932CC">
      <w:pPr>
        <w:widowControl/>
        <w:autoSpaceDE/>
        <w:autoSpaceDN/>
        <w:spacing w:before="60"/>
        <w:rPr>
          <w:rFonts w:ascii="Calibri" w:hAnsi="Calibri" w:cs="Calibri"/>
          <w:color w:val="000000"/>
          <w:sz w:val="18"/>
          <w:szCs w:val="18"/>
        </w:rPr>
      </w:pPr>
      <w:r w:rsidRPr="00663132">
        <w:rPr>
          <w:rFonts w:ascii="Calibri" w:hAnsi="Calibri" w:cs="Calibri"/>
          <w:color w:val="000000"/>
          <w:sz w:val="18"/>
          <w:szCs w:val="18"/>
          <w:vertAlign w:val="superscript"/>
        </w:rPr>
        <w:t>/</w:t>
      </w:r>
      <w:r>
        <w:rPr>
          <w:rFonts w:ascii="Calibri" w:hAnsi="Calibri" w:cs="Calibri"/>
          <w:color w:val="000000"/>
          <w:sz w:val="18"/>
          <w:szCs w:val="18"/>
          <w:u w:val="single"/>
          <w:vertAlign w:val="superscript"/>
        </w:rPr>
        <w:t>8</w:t>
      </w:r>
      <w:r w:rsidRPr="00805E37" w:rsidR="00805E37">
        <w:t xml:space="preserve"> </w:t>
      </w:r>
      <w:r w:rsidR="001329C1">
        <w:rPr>
          <w:rFonts w:ascii="Calibri" w:hAnsi="Calibri" w:cs="Calibri"/>
          <w:color w:val="000000"/>
          <w:sz w:val="18"/>
          <w:szCs w:val="18"/>
        </w:rPr>
        <w:t>Supplies needed to mark the buoys consist of paint and a paintbrush, or a permanent ink applicator, and possibly tape or a stencil, costing at most $15.</w:t>
      </w:r>
    </w:p>
    <w:p w:rsidR="001329C1" w:rsidP="00C150AC" w:rsidRDefault="00373B3E">
      <w:pPr>
        <w:widowControl/>
        <w:autoSpaceDE/>
        <w:autoSpaceDN/>
        <w:spacing w:before="60"/>
        <w:rPr>
          <w:rFonts w:ascii="Calibri" w:hAnsi="Calibri" w:cs="Calibri"/>
          <w:color w:val="000000"/>
          <w:sz w:val="18"/>
          <w:szCs w:val="18"/>
        </w:rPr>
      </w:pPr>
      <w:r w:rsidRPr="00373B3E">
        <w:rPr>
          <w:rFonts w:ascii="Calibri" w:hAnsi="Calibri" w:cs="Calibri"/>
          <w:color w:val="000000"/>
          <w:sz w:val="18"/>
          <w:szCs w:val="18"/>
          <w:vertAlign w:val="superscript"/>
        </w:rPr>
        <w:t>/</w:t>
      </w:r>
      <w:r w:rsidRPr="00373B3E">
        <w:rPr>
          <w:rFonts w:ascii="Calibri" w:hAnsi="Calibri" w:cs="Calibri"/>
          <w:color w:val="000000"/>
          <w:sz w:val="18"/>
          <w:szCs w:val="18"/>
          <w:u w:val="single"/>
          <w:vertAlign w:val="superscript"/>
        </w:rPr>
        <w:t>9</w:t>
      </w:r>
      <w:r>
        <w:rPr>
          <w:rFonts w:ascii="Calibri" w:hAnsi="Calibri" w:cs="Calibri"/>
          <w:color w:val="000000"/>
          <w:sz w:val="18"/>
          <w:szCs w:val="18"/>
        </w:rPr>
        <w:t xml:space="preserve"> The total respondents equal 2,330 rural SHARC holders, 543 tribal SHARC holders, 2 tribal officials, 2 special permit coordinators, </w:t>
      </w:r>
      <w:r w:rsidR="006C4186">
        <w:rPr>
          <w:rFonts w:ascii="Calibri" w:hAnsi="Calibri" w:cs="Calibri"/>
          <w:color w:val="000000"/>
          <w:sz w:val="18"/>
          <w:szCs w:val="18"/>
        </w:rPr>
        <w:t>1 appellant,</w:t>
      </w:r>
      <w:r w:rsidR="00724936">
        <w:rPr>
          <w:rFonts w:ascii="Calibri" w:hAnsi="Calibri" w:cs="Calibri"/>
          <w:color w:val="000000"/>
          <w:sz w:val="18"/>
          <w:szCs w:val="18"/>
        </w:rPr>
        <w:t xml:space="preserve"> </w:t>
      </w:r>
      <w:r>
        <w:rPr>
          <w:rFonts w:ascii="Calibri" w:hAnsi="Calibri" w:cs="Calibri"/>
          <w:color w:val="000000"/>
          <w:sz w:val="18"/>
          <w:szCs w:val="18"/>
        </w:rPr>
        <w:t>and 3,415 gear marking respondents.</w:t>
      </w:r>
      <w:r w:rsidR="001329C1">
        <w:rPr>
          <w:rFonts w:ascii="Calibri" w:hAnsi="Calibri" w:cs="Calibri"/>
          <w:color w:val="000000"/>
          <w:sz w:val="18"/>
          <w:szCs w:val="18"/>
        </w:rPr>
        <w:t xml:space="preserve"> </w:t>
      </w:r>
    </w:p>
    <w:p w:rsidR="001329C1" w:rsidP="00900FD1" w:rsidRDefault="001329C1">
      <w:pPr>
        <w:widowControl/>
        <w:autoSpaceDE/>
        <w:autoSpaceDN/>
        <w:rPr>
          <w:rFonts w:ascii="Calibri" w:hAnsi="Calibri" w:cs="Calibri"/>
          <w:color w:val="000000"/>
          <w:sz w:val="18"/>
          <w:szCs w:val="18"/>
        </w:rPr>
      </w:pPr>
    </w:p>
    <w:p w:rsidR="00583E83" w:rsidP="00370401" w:rsidRDefault="00583E83">
      <w:pPr>
        <w:spacing w:line="259" w:lineRule="auto"/>
        <w:rPr>
          <w:rFonts w:ascii="Calibri" w:hAnsi="Calibri" w:cs="Calibri"/>
          <w:color w:val="000000"/>
          <w:sz w:val="18"/>
          <w:szCs w:val="18"/>
        </w:rPr>
      </w:pPr>
    </w:p>
    <w:p w:rsidRPr="00A728CF" w:rsidR="008E61C9" w:rsidP="00A728CF" w:rsidRDefault="001477A3">
      <w:pPr>
        <w:pStyle w:val="ListParagraph"/>
        <w:numPr>
          <w:ilvl w:val="0"/>
          <w:numId w:val="22"/>
        </w:numPr>
        <w:tabs>
          <w:tab w:val="left" w:pos="360"/>
        </w:tabs>
        <w:spacing w:before="80"/>
        <w:ind w:right="420"/>
        <w:rPr>
          <w:rFonts w:cs="Times New Roman"/>
          <w:b/>
          <w:szCs w:val="24"/>
        </w:rPr>
      </w:pPr>
      <w:r w:rsidRPr="00A728CF">
        <w:rPr>
          <w:rFonts w:cs="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E61C9" w:rsidP="00BD7237" w:rsidRDefault="008E61C9">
      <w:pPr>
        <w:pStyle w:val="BodyText"/>
        <w:spacing w:before="9" w:after="1"/>
        <w:ind w:left="0"/>
        <w:rPr>
          <w:rFonts w:cs="Times New Roman"/>
          <w:b/>
        </w:rPr>
      </w:pPr>
    </w:p>
    <w:tbl>
      <w:tblPr>
        <w:tblW w:w="10558" w:type="dxa"/>
        <w:tblInd w:w="1092" w:type="dxa"/>
        <w:tblLook w:val="04A0" w:firstRow="1" w:lastRow="0" w:firstColumn="1" w:lastColumn="0" w:noHBand="0" w:noVBand="1"/>
      </w:tblPr>
      <w:tblGrid>
        <w:gridCol w:w="2921"/>
        <w:gridCol w:w="1435"/>
        <w:gridCol w:w="1461"/>
        <w:gridCol w:w="1435"/>
        <w:gridCol w:w="1640"/>
        <w:gridCol w:w="1666"/>
      </w:tblGrid>
      <w:tr w:rsidRPr="00DF0CE3" w:rsidR="00A728CF" w:rsidTr="00FF3F1D">
        <w:trPr>
          <w:trHeight w:val="568"/>
        </w:trPr>
        <w:tc>
          <w:tcPr>
            <w:tcW w:w="2921" w:type="dxa"/>
            <w:tcBorders>
              <w:top w:val="single" w:color="auto" w:sz="8" w:space="0"/>
              <w:left w:val="single" w:color="auto" w:sz="8" w:space="0"/>
              <w:bottom w:val="nil"/>
              <w:right w:val="single" w:color="auto" w:sz="8" w:space="0"/>
            </w:tcBorders>
            <w:shd w:val="clear" w:color="000000" w:fill="BDD7EE"/>
            <w:vAlign w:val="center"/>
            <w:hideMark/>
          </w:tcPr>
          <w:p w:rsidRPr="00663132" w:rsidR="00A728CF" w:rsidP="00A728CF" w:rsidRDefault="00A728CF">
            <w:pPr>
              <w:widowControl/>
              <w:autoSpaceDE/>
              <w:autoSpaceDN/>
              <w:jc w:val="center"/>
              <w:rPr>
                <w:rFonts w:ascii="Calibri" w:hAnsi="Calibri" w:eastAsia="Times New Roman" w:cs="Calibri"/>
                <w:b/>
                <w:bCs/>
                <w:color w:val="000000"/>
                <w:sz w:val="18"/>
                <w:szCs w:val="18"/>
              </w:rPr>
            </w:pPr>
            <w:r w:rsidRPr="00663132">
              <w:rPr>
                <w:rFonts w:ascii="Calibri" w:hAnsi="Calibri" w:eastAsia="Times New Roman" w:cs="Calibri"/>
                <w:b/>
                <w:bCs/>
                <w:color w:val="000000"/>
                <w:sz w:val="18"/>
                <w:szCs w:val="18"/>
              </w:rPr>
              <w:t>Cost Descriptions</w:t>
            </w:r>
          </w:p>
        </w:tc>
        <w:tc>
          <w:tcPr>
            <w:tcW w:w="1435" w:type="dxa"/>
            <w:tcBorders>
              <w:top w:val="single" w:color="auto" w:sz="8" w:space="0"/>
              <w:left w:val="nil"/>
              <w:bottom w:val="nil"/>
              <w:right w:val="single" w:color="auto" w:sz="8" w:space="0"/>
            </w:tcBorders>
            <w:shd w:val="clear" w:color="000000" w:fill="BDD7EE"/>
            <w:vAlign w:val="center"/>
            <w:hideMark/>
          </w:tcPr>
          <w:p w:rsidRPr="00663132" w:rsidR="00A728CF" w:rsidP="00A728CF" w:rsidRDefault="00A728CF">
            <w:pPr>
              <w:widowControl/>
              <w:autoSpaceDE/>
              <w:autoSpaceDN/>
              <w:jc w:val="center"/>
              <w:rPr>
                <w:rFonts w:ascii="Calibri" w:hAnsi="Calibri" w:eastAsia="Times New Roman" w:cs="Calibri"/>
                <w:b/>
                <w:bCs/>
                <w:color w:val="000000"/>
                <w:sz w:val="18"/>
                <w:szCs w:val="18"/>
              </w:rPr>
            </w:pPr>
            <w:r w:rsidRPr="00663132">
              <w:rPr>
                <w:rFonts w:ascii="Calibri" w:hAnsi="Calibri" w:eastAsia="Times New Roman" w:cs="Calibri"/>
                <w:b/>
                <w:bCs/>
                <w:color w:val="000000"/>
                <w:sz w:val="18"/>
                <w:szCs w:val="18"/>
              </w:rPr>
              <w:t>Grade/Step</w:t>
            </w:r>
          </w:p>
        </w:tc>
        <w:tc>
          <w:tcPr>
            <w:tcW w:w="1461" w:type="dxa"/>
            <w:tcBorders>
              <w:top w:val="single" w:color="auto" w:sz="8" w:space="0"/>
              <w:left w:val="nil"/>
              <w:bottom w:val="nil"/>
              <w:right w:val="single" w:color="auto" w:sz="8" w:space="0"/>
            </w:tcBorders>
            <w:shd w:val="clear" w:color="000000" w:fill="BDD7EE"/>
            <w:vAlign w:val="center"/>
            <w:hideMark/>
          </w:tcPr>
          <w:p w:rsidRPr="00663132" w:rsidR="00A728CF" w:rsidP="00A728CF" w:rsidRDefault="00A728CF">
            <w:pPr>
              <w:widowControl/>
              <w:autoSpaceDE/>
              <w:autoSpaceDN/>
              <w:jc w:val="center"/>
              <w:rPr>
                <w:rFonts w:ascii="Calibri" w:hAnsi="Calibri" w:eastAsia="Times New Roman" w:cs="Calibri"/>
                <w:b/>
                <w:bCs/>
                <w:color w:val="000000"/>
                <w:sz w:val="18"/>
                <w:szCs w:val="18"/>
              </w:rPr>
            </w:pPr>
            <w:r w:rsidRPr="00663132">
              <w:rPr>
                <w:rFonts w:ascii="Calibri" w:hAnsi="Calibri" w:eastAsia="Times New Roman" w:cs="Calibri"/>
                <w:b/>
                <w:bCs/>
                <w:color w:val="000000"/>
                <w:sz w:val="18"/>
                <w:szCs w:val="18"/>
              </w:rPr>
              <w:t>Loaded Salary /Cost</w:t>
            </w:r>
          </w:p>
        </w:tc>
        <w:tc>
          <w:tcPr>
            <w:tcW w:w="1435" w:type="dxa"/>
            <w:tcBorders>
              <w:top w:val="single" w:color="auto" w:sz="8" w:space="0"/>
              <w:left w:val="nil"/>
              <w:bottom w:val="nil"/>
              <w:right w:val="single" w:color="auto" w:sz="8" w:space="0"/>
            </w:tcBorders>
            <w:shd w:val="clear" w:color="000000" w:fill="BDD7EE"/>
            <w:vAlign w:val="center"/>
            <w:hideMark/>
          </w:tcPr>
          <w:p w:rsidRPr="00663132" w:rsidR="00A728CF" w:rsidP="00A728CF" w:rsidRDefault="00A728CF">
            <w:pPr>
              <w:widowControl/>
              <w:autoSpaceDE/>
              <w:autoSpaceDN/>
              <w:jc w:val="center"/>
              <w:rPr>
                <w:rFonts w:ascii="Calibri" w:hAnsi="Calibri" w:eastAsia="Times New Roman" w:cs="Calibri"/>
                <w:b/>
                <w:bCs/>
                <w:color w:val="000000"/>
                <w:sz w:val="18"/>
                <w:szCs w:val="18"/>
              </w:rPr>
            </w:pPr>
            <w:r w:rsidRPr="00663132">
              <w:rPr>
                <w:rFonts w:ascii="Calibri" w:hAnsi="Calibri" w:eastAsia="Times New Roman" w:cs="Calibri"/>
                <w:b/>
                <w:bCs/>
                <w:color w:val="000000"/>
                <w:sz w:val="18"/>
                <w:szCs w:val="18"/>
              </w:rPr>
              <w:t>% of Effort</w:t>
            </w:r>
          </w:p>
        </w:tc>
        <w:tc>
          <w:tcPr>
            <w:tcW w:w="1640" w:type="dxa"/>
            <w:tcBorders>
              <w:top w:val="single" w:color="auto" w:sz="8" w:space="0"/>
              <w:left w:val="nil"/>
              <w:bottom w:val="nil"/>
              <w:right w:val="single" w:color="auto" w:sz="8" w:space="0"/>
            </w:tcBorders>
            <w:shd w:val="clear" w:color="000000" w:fill="BDD7EE"/>
            <w:vAlign w:val="center"/>
            <w:hideMark/>
          </w:tcPr>
          <w:p w:rsidRPr="00663132" w:rsidR="00A728CF" w:rsidP="00A728CF" w:rsidRDefault="00A728CF">
            <w:pPr>
              <w:widowControl/>
              <w:autoSpaceDE/>
              <w:autoSpaceDN/>
              <w:jc w:val="center"/>
              <w:rPr>
                <w:rFonts w:ascii="Calibri" w:hAnsi="Calibri" w:eastAsia="Times New Roman" w:cs="Calibri"/>
                <w:b/>
                <w:bCs/>
                <w:color w:val="000000"/>
                <w:sz w:val="18"/>
                <w:szCs w:val="18"/>
              </w:rPr>
            </w:pPr>
            <w:r w:rsidRPr="00663132">
              <w:rPr>
                <w:rFonts w:ascii="Calibri" w:hAnsi="Calibri" w:eastAsia="Times New Roman" w:cs="Calibri"/>
                <w:b/>
                <w:bCs/>
                <w:color w:val="000000"/>
                <w:sz w:val="18"/>
                <w:szCs w:val="18"/>
              </w:rPr>
              <w:t>Fringe (if Applicable)</w:t>
            </w:r>
          </w:p>
        </w:tc>
        <w:tc>
          <w:tcPr>
            <w:tcW w:w="1666" w:type="dxa"/>
            <w:tcBorders>
              <w:top w:val="single" w:color="auto" w:sz="8" w:space="0"/>
              <w:left w:val="nil"/>
              <w:bottom w:val="nil"/>
              <w:right w:val="single" w:color="auto" w:sz="8" w:space="0"/>
            </w:tcBorders>
            <w:shd w:val="clear" w:color="000000" w:fill="BDD7EE"/>
            <w:vAlign w:val="center"/>
            <w:hideMark/>
          </w:tcPr>
          <w:p w:rsidRPr="00663132" w:rsidR="00A728CF" w:rsidP="00A728CF" w:rsidRDefault="00A728CF">
            <w:pPr>
              <w:widowControl/>
              <w:autoSpaceDE/>
              <w:autoSpaceDN/>
              <w:jc w:val="center"/>
              <w:rPr>
                <w:rFonts w:ascii="Calibri" w:hAnsi="Calibri" w:eastAsia="Times New Roman" w:cs="Calibri"/>
                <w:b/>
                <w:bCs/>
                <w:color w:val="000000"/>
                <w:sz w:val="18"/>
                <w:szCs w:val="18"/>
              </w:rPr>
            </w:pPr>
            <w:r w:rsidRPr="00663132">
              <w:rPr>
                <w:rFonts w:ascii="Calibri" w:hAnsi="Calibri" w:eastAsia="Times New Roman" w:cs="Calibri"/>
                <w:b/>
                <w:bCs/>
                <w:color w:val="000000"/>
                <w:sz w:val="18"/>
                <w:szCs w:val="18"/>
              </w:rPr>
              <w:t>Total Cost to Government</w:t>
            </w:r>
          </w:p>
        </w:tc>
      </w:tr>
      <w:tr w:rsidRPr="00DF0CE3" w:rsidR="00A728CF" w:rsidTr="006E677E">
        <w:trPr>
          <w:trHeight w:val="587"/>
        </w:trPr>
        <w:tc>
          <w:tcPr>
            <w:tcW w:w="2921" w:type="dxa"/>
            <w:tcBorders>
              <w:top w:val="single" w:color="auto" w:sz="4" w:space="0"/>
              <w:left w:val="single" w:color="auto" w:sz="8" w:space="0"/>
              <w:bottom w:val="single" w:color="auto" w:sz="4" w:space="0"/>
              <w:right w:val="single" w:color="auto" w:sz="8" w:space="0"/>
            </w:tcBorders>
            <w:shd w:val="clear" w:color="auto" w:fill="auto"/>
            <w:vAlign w:val="center"/>
            <w:hideMark/>
          </w:tcPr>
          <w:p w:rsidRPr="00DF0CE3" w:rsidR="00A728CF" w:rsidP="006E677E" w:rsidRDefault="00A728CF">
            <w:pPr>
              <w:widowControl/>
              <w:autoSpaceDE/>
              <w:autoSpaceDN/>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Federal Oversight</w:t>
            </w:r>
          </w:p>
        </w:tc>
        <w:tc>
          <w:tcPr>
            <w:tcW w:w="1435" w:type="dxa"/>
            <w:tcBorders>
              <w:top w:val="single" w:color="auto" w:sz="4" w:space="0"/>
              <w:left w:val="nil"/>
              <w:bottom w:val="single" w:color="auto" w:sz="4" w:space="0"/>
              <w:right w:val="single" w:color="auto" w:sz="4" w:space="0"/>
            </w:tcBorders>
            <w:shd w:val="clear" w:color="auto" w:fill="auto"/>
            <w:noWrap/>
            <w:vAlign w:val="center"/>
            <w:hideMark/>
          </w:tcPr>
          <w:p w:rsidRPr="006E677E" w:rsidR="00A728CF" w:rsidP="006E677E" w:rsidRDefault="00A728CF">
            <w:pPr>
              <w:widowControl/>
              <w:autoSpaceDE/>
              <w:autoSpaceDN/>
              <w:jc w:val="center"/>
              <w:rPr>
                <w:rFonts w:ascii="Calibri" w:hAnsi="Calibri" w:eastAsia="Times New Roman" w:cs="Calibri"/>
                <w:color w:val="000000"/>
                <w:sz w:val="18"/>
                <w:szCs w:val="18"/>
              </w:rPr>
            </w:pPr>
          </w:p>
        </w:tc>
        <w:tc>
          <w:tcPr>
            <w:tcW w:w="1461" w:type="dxa"/>
            <w:tcBorders>
              <w:top w:val="single" w:color="auto" w:sz="4" w:space="0"/>
              <w:left w:val="nil"/>
              <w:bottom w:val="single" w:color="auto" w:sz="4" w:space="0"/>
              <w:right w:val="single" w:color="auto" w:sz="4" w:space="0"/>
            </w:tcBorders>
            <w:shd w:val="clear" w:color="auto" w:fill="auto"/>
            <w:noWrap/>
            <w:vAlign w:val="center"/>
            <w:hideMark/>
          </w:tcPr>
          <w:p w:rsidRPr="006E677E" w:rsidR="00A728CF" w:rsidP="006E677E" w:rsidRDefault="00A728CF">
            <w:pPr>
              <w:widowControl/>
              <w:autoSpaceDE/>
              <w:autoSpaceDN/>
              <w:jc w:val="right"/>
              <w:rPr>
                <w:rFonts w:ascii="Calibri" w:hAnsi="Calibri" w:eastAsia="Times New Roman" w:cs="Calibri"/>
                <w:color w:val="000000"/>
                <w:sz w:val="18"/>
                <w:szCs w:val="18"/>
              </w:rPr>
            </w:pPr>
          </w:p>
        </w:tc>
        <w:tc>
          <w:tcPr>
            <w:tcW w:w="1435" w:type="dxa"/>
            <w:tcBorders>
              <w:top w:val="single" w:color="auto" w:sz="4" w:space="0"/>
              <w:left w:val="nil"/>
              <w:bottom w:val="single" w:color="auto" w:sz="4" w:space="0"/>
              <w:right w:val="single" w:color="auto" w:sz="4" w:space="0"/>
            </w:tcBorders>
            <w:shd w:val="clear" w:color="auto" w:fill="auto"/>
            <w:noWrap/>
            <w:vAlign w:val="center"/>
            <w:hideMark/>
          </w:tcPr>
          <w:p w:rsidRPr="006E677E" w:rsidR="00A728CF" w:rsidP="006E677E" w:rsidRDefault="00A728CF">
            <w:pPr>
              <w:widowControl/>
              <w:autoSpaceDE/>
              <w:autoSpaceDN/>
              <w:jc w:val="right"/>
              <w:rPr>
                <w:rFonts w:ascii="Calibri" w:hAnsi="Calibri" w:eastAsia="Times New Roman" w:cs="Calibri"/>
                <w:color w:val="000000"/>
                <w:sz w:val="18"/>
                <w:szCs w:val="18"/>
              </w:rPr>
            </w:pPr>
          </w:p>
        </w:tc>
        <w:tc>
          <w:tcPr>
            <w:tcW w:w="1640" w:type="dxa"/>
            <w:tcBorders>
              <w:top w:val="single" w:color="auto" w:sz="4" w:space="0"/>
              <w:left w:val="nil"/>
              <w:bottom w:val="single" w:color="auto" w:sz="4" w:space="0"/>
              <w:right w:val="single" w:color="auto" w:sz="4" w:space="0"/>
            </w:tcBorders>
            <w:shd w:val="clear" w:color="000000" w:fill="808080"/>
            <w:noWrap/>
            <w:vAlign w:val="center"/>
            <w:hideMark/>
          </w:tcPr>
          <w:p w:rsidRPr="006E677E" w:rsidR="00A728CF" w:rsidP="006E677E" w:rsidRDefault="00A728CF">
            <w:pPr>
              <w:widowControl/>
              <w:autoSpaceDE/>
              <w:autoSpaceDN/>
              <w:jc w:val="right"/>
              <w:rPr>
                <w:rFonts w:ascii="Calibri" w:hAnsi="Calibri" w:eastAsia="Times New Roman" w:cs="Calibri"/>
                <w:color w:val="000000"/>
                <w:sz w:val="18"/>
                <w:szCs w:val="18"/>
              </w:rPr>
            </w:pPr>
            <w:r w:rsidRPr="006E677E">
              <w:rPr>
                <w:rFonts w:ascii="Calibri" w:hAnsi="Calibri" w:eastAsia="Times New Roman" w:cs="Calibri"/>
                <w:color w:val="000000"/>
                <w:sz w:val="18"/>
                <w:szCs w:val="18"/>
              </w:rPr>
              <w:t> </w:t>
            </w:r>
          </w:p>
        </w:tc>
        <w:tc>
          <w:tcPr>
            <w:tcW w:w="1666" w:type="dxa"/>
            <w:tcBorders>
              <w:top w:val="single" w:color="auto" w:sz="4" w:space="0"/>
              <w:left w:val="nil"/>
              <w:bottom w:val="single" w:color="auto" w:sz="4" w:space="0"/>
              <w:right w:val="single" w:color="auto" w:sz="8" w:space="0"/>
            </w:tcBorders>
            <w:shd w:val="clear" w:color="auto" w:fill="auto"/>
            <w:noWrap/>
            <w:vAlign w:val="center"/>
            <w:hideMark/>
          </w:tcPr>
          <w:p w:rsidRPr="006E677E" w:rsidR="00A728CF" w:rsidP="006E677E" w:rsidRDefault="00A728CF">
            <w:pPr>
              <w:widowControl/>
              <w:autoSpaceDE/>
              <w:autoSpaceDN/>
              <w:jc w:val="right"/>
              <w:rPr>
                <w:rFonts w:ascii="Calibri" w:hAnsi="Calibri" w:eastAsia="Times New Roman" w:cs="Calibri"/>
                <w:color w:val="000000"/>
                <w:sz w:val="18"/>
                <w:szCs w:val="18"/>
              </w:rPr>
            </w:pPr>
          </w:p>
        </w:tc>
      </w:tr>
      <w:tr w:rsidRPr="00DF0CE3" w:rsidR="00F362FC" w:rsidTr="00F362FC">
        <w:trPr>
          <w:trHeight w:val="379"/>
        </w:trPr>
        <w:tc>
          <w:tcPr>
            <w:tcW w:w="2921" w:type="dxa"/>
            <w:tcBorders>
              <w:top w:val="nil"/>
              <w:left w:val="single" w:color="auto" w:sz="8" w:space="0"/>
              <w:bottom w:val="single" w:color="auto" w:sz="4" w:space="0"/>
              <w:right w:val="single" w:color="auto" w:sz="8" w:space="0"/>
            </w:tcBorders>
            <w:shd w:val="clear" w:color="auto" w:fill="auto"/>
            <w:noWrap/>
            <w:vAlign w:val="center"/>
          </w:tcPr>
          <w:p w:rsidR="00F362FC" w:rsidP="00F362FC" w:rsidRDefault="00F362FC">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Permit Assistants</w:t>
            </w:r>
          </w:p>
        </w:tc>
        <w:tc>
          <w:tcPr>
            <w:tcW w:w="1435" w:type="dxa"/>
            <w:tcBorders>
              <w:top w:val="nil"/>
              <w:left w:val="nil"/>
              <w:bottom w:val="single" w:color="auto" w:sz="4" w:space="0"/>
              <w:right w:val="single" w:color="auto" w:sz="4" w:space="0"/>
            </w:tcBorders>
            <w:shd w:val="clear" w:color="auto" w:fill="auto"/>
            <w:noWrap/>
            <w:vAlign w:val="center"/>
          </w:tcPr>
          <w:p w:rsidRPr="006E677E" w:rsidR="00F362FC" w:rsidP="006E677E" w:rsidRDefault="00F362FC">
            <w:pPr>
              <w:widowControl/>
              <w:autoSpaceDE/>
              <w:autoSpaceDN/>
              <w:jc w:val="center"/>
              <w:rPr>
                <w:rFonts w:ascii="Calibri" w:hAnsi="Calibri" w:eastAsia="Times New Roman" w:cs="Calibri"/>
                <w:color w:val="000000"/>
                <w:sz w:val="18"/>
                <w:szCs w:val="18"/>
              </w:rPr>
            </w:pPr>
            <w:r w:rsidRPr="006E677E">
              <w:rPr>
                <w:rFonts w:ascii="Calibri" w:hAnsi="Calibri" w:eastAsia="Times New Roman" w:cs="Calibri"/>
                <w:color w:val="000000"/>
                <w:sz w:val="18"/>
                <w:szCs w:val="18"/>
              </w:rPr>
              <w:t>GS 8 step 10</w:t>
            </w:r>
          </w:p>
        </w:tc>
        <w:tc>
          <w:tcPr>
            <w:tcW w:w="1461" w:type="dxa"/>
            <w:tcBorders>
              <w:top w:val="nil"/>
              <w:left w:val="nil"/>
              <w:bottom w:val="single" w:color="auto" w:sz="4" w:space="0"/>
              <w:right w:val="single" w:color="auto" w:sz="4" w:space="0"/>
            </w:tcBorders>
            <w:shd w:val="clear" w:color="auto" w:fill="auto"/>
            <w:noWrap/>
            <w:vAlign w:val="center"/>
          </w:tcPr>
          <w:p w:rsidRPr="006E677E" w:rsidR="00F362FC" w:rsidP="006E677E" w:rsidRDefault="00F362FC">
            <w:pPr>
              <w:widowControl/>
              <w:autoSpaceDE/>
              <w:autoSpaceDN/>
              <w:jc w:val="right"/>
              <w:rPr>
                <w:rFonts w:ascii="Calibri" w:hAnsi="Calibri" w:eastAsia="Times New Roman" w:cs="Calibri"/>
                <w:color w:val="000000"/>
                <w:sz w:val="18"/>
                <w:szCs w:val="18"/>
              </w:rPr>
            </w:pPr>
            <w:r w:rsidRPr="006E677E">
              <w:rPr>
                <w:rFonts w:ascii="Calibri" w:hAnsi="Calibri" w:eastAsia="Times New Roman" w:cs="Calibri"/>
                <w:color w:val="000000"/>
                <w:sz w:val="18"/>
                <w:szCs w:val="18"/>
              </w:rPr>
              <w:t> $109,024</w:t>
            </w:r>
          </w:p>
        </w:tc>
        <w:tc>
          <w:tcPr>
            <w:tcW w:w="1435" w:type="dxa"/>
            <w:tcBorders>
              <w:top w:val="nil"/>
              <w:left w:val="nil"/>
              <w:bottom w:val="single" w:color="auto" w:sz="4" w:space="0"/>
              <w:right w:val="single" w:color="auto" w:sz="4" w:space="0"/>
            </w:tcBorders>
            <w:shd w:val="clear" w:color="auto" w:fill="auto"/>
            <w:noWrap/>
            <w:vAlign w:val="center"/>
          </w:tcPr>
          <w:p w:rsidRPr="006E677E" w:rsidR="00F362FC" w:rsidP="006E677E" w:rsidRDefault="00F362FC">
            <w:pPr>
              <w:widowControl/>
              <w:autoSpaceDE/>
              <w:autoSpaceDN/>
              <w:jc w:val="right"/>
              <w:rPr>
                <w:rFonts w:ascii="Calibri" w:hAnsi="Calibri" w:eastAsia="Times New Roman" w:cs="Calibri"/>
                <w:color w:val="000000"/>
                <w:sz w:val="18"/>
                <w:szCs w:val="18"/>
              </w:rPr>
            </w:pPr>
            <w:r w:rsidRPr="006E677E">
              <w:rPr>
                <w:rFonts w:ascii="Calibri" w:hAnsi="Calibri" w:eastAsia="Times New Roman" w:cs="Calibri"/>
                <w:color w:val="000000"/>
                <w:sz w:val="18"/>
                <w:szCs w:val="18"/>
              </w:rPr>
              <w:t> 12%</w:t>
            </w:r>
          </w:p>
        </w:tc>
        <w:tc>
          <w:tcPr>
            <w:tcW w:w="1640" w:type="dxa"/>
            <w:tcBorders>
              <w:top w:val="nil"/>
              <w:left w:val="nil"/>
              <w:bottom w:val="single" w:color="auto" w:sz="4" w:space="0"/>
              <w:right w:val="single" w:color="auto" w:sz="4" w:space="0"/>
            </w:tcBorders>
            <w:shd w:val="clear" w:color="000000" w:fill="808080"/>
            <w:noWrap/>
            <w:vAlign w:val="center"/>
          </w:tcPr>
          <w:p w:rsidRPr="006E677E" w:rsidR="00F362FC" w:rsidP="006E677E" w:rsidRDefault="00F362FC">
            <w:pPr>
              <w:widowControl/>
              <w:autoSpaceDE/>
              <w:autoSpaceDN/>
              <w:jc w:val="right"/>
              <w:rPr>
                <w:rFonts w:ascii="Calibri" w:hAnsi="Calibri" w:eastAsia="Times New Roman" w:cs="Calibri"/>
                <w:color w:val="000000"/>
                <w:sz w:val="18"/>
                <w:szCs w:val="18"/>
              </w:rPr>
            </w:pPr>
          </w:p>
        </w:tc>
        <w:tc>
          <w:tcPr>
            <w:tcW w:w="1666" w:type="dxa"/>
            <w:tcBorders>
              <w:top w:val="nil"/>
              <w:left w:val="nil"/>
              <w:bottom w:val="single" w:color="auto" w:sz="4" w:space="0"/>
              <w:right w:val="single" w:color="auto" w:sz="8" w:space="0"/>
            </w:tcBorders>
            <w:shd w:val="clear" w:color="auto" w:fill="auto"/>
            <w:noWrap/>
            <w:vAlign w:val="center"/>
          </w:tcPr>
          <w:p w:rsidRPr="006E677E" w:rsidR="00F362FC" w:rsidP="006E677E" w:rsidRDefault="00F362FC">
            <w:pPr>
              <w:widowControl/>
              <w:autoSpaceDE/>
              <w:autoSpaceDN/>
              <w:jc w:val="right"/>
              <w:rPr>
                <w:rFonts w:ascii="Calibri" w:hAnsi="Calibri" w:eastAsia="Times New Roman" w:cs="Calibri"/>
                <w:color w:val="000000"/>
                <w:sz w:val="18"/>
                <w:szCs w:val="18"/>
              </w:rPr>
            </w:pPr>
            <w:r w:rsidRPr="006E677E">
              <w:rPr>
                <w:rFonts w:ascii="Calibri" w:hAnsi="Calibri" w:eastAsia="Times New Roman" w:cs="Calibri"/>
                <w:color w:val="000000"/>
                <w:sz w:val="18"/>
                <w:szCs w:val="18"/>
              </w:rPr>
              <w:t>12,642 </w:t>
            </w:r>
          </w:p>
        </w:tc>
      </w:tr>
      <w:tr w:rsidRPr="00DF0CE3" w:rsidR="00A728CF" w:rsidTr="00F362FC">
        <w:trPr>
          <w:trHeight w:val="379"/>
        </w:trPr>
        <w:tc>
          <w:tcPr>
            <w:tcW w:w="2921" w:type="dxa"/>
            <w:tcBorders>
              <w:top w:val="nil"/>
              <w:left w:val="single" w:color="auto" w:sz="8" w:space="0"/>
              <w:bottom w:val="single" w:color="auto" w:sz="4" w:space="0"/>
              <w:right w:val="single" w:color="auto" w:sz="8" w:space="0"/>
            </w:tcBorders>
            <w:shd w:val="clear" w:color="auto" w:fill="auto"/>
            <w:noWrap/>
            <w:vAlign w:val="center"/>
            <w:hideMark/>
          </w:tcPr>
          <w:p w:rsidRPr="00DF0CE3" w:rsidR="00A728CF" w:rsidP="00F362FC" w:rsidRDefault="006E677E">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A</w:t>
            </w:r>
            <w:r w:rsidRPr="0087455A" w:rsidR="00261873">
              <w:rPr>
                <w:rFonts w:ascii="Calibri" w:hAnsi="Calibri" w:eastAsia="Times New Roman" w:cs="Calibri"/>
                <w:color w:val="000000"/>
                <w:sz w:val="16"/>
                <w:szCs w:val="16"/>
              </w:rPr>
              <w:t>ppeals Attorney</w:t>
            </w:r>
          </w:p>
        </w:tc>
        <w:tc>
          <w:tcPr>
            <w:tcW w:w="1435" w:type="dxa"/>
            <w:tcBorders>
              <w:top w:val="nil"/>
              <w:left w:val="nil"/>
              <w:bottom w:val="single" w:color="auto" w:sz="4" w:space="0"/>
              <w:right w:val="single" w:color="auto" w:sz="4" w:space="0"/>
            </w:tcBorders>
            <w:shd w:val="clear" w:color="auto" w:fill="auto"/>
            <w:noWrap/>
            <w:vAlign w:val="center"/>
            <w:hideMark/>
          </w:tcPr>
          <w:p w:rsidRPr="006E677E" w:rsidR="00A728CF" w:rsidP="006E677E" w:rsidRDefault="00261873">
            <w:pPr>
              <w:widowControl/>
              <w:autoSpaceDE/>
              <w:autoSpaceDN/>
              <w:jc w:val="center"/>
              <w:rPr>
                <w:rFonts w:ascii="Calibri" w:hAnsi="Calibri" w:eastAsia="Times New Roman" w:cs="Calibri"/>
                <w:color w:val="000000"/>
                <w:sz w:val="18"/>
                <w:szCs w:val="18"/>
              </w:rPr>
            </w:pPr>
            <w:r w:rsidRPr="006E677E">
              <w:rPr>
                <w:rFonts w:ascii="Calibri" w:hAnsi="Calibri" w:eastAsia="Times New Roman" w:cs="Calibri"/>
                <w:color w:val="000000"/>
                <w:sz w:val="18"/>
                <w:szCs w:val="18"/>
              </w:rPr>
              <w:t>GS 14 step 10</w:t>
            </w:r>
          </w:p>
        </w:tc>
        <w:tc>
          <w:tcPr>
            <w:tcW w:w="1461" w:type="dxa"/>
            <w:tcBorders>
              <w:top w:val="nil"/>
              <w:left w:val="nil"/>
              <w:bottom w:val="single" w:color="auto" w:sz="4" w:space="0"/>
              <w:right w:val="single" w:color="auto" w:sz="4" w:space="0"/>
            </w:tcBorders>
            <w:shd w:val="clear" w:color="auto" w:fill="auto"/>
            <w:noWrap/>
            <w:vAlign w:val="center"/>
            <w:hideMark/>
          </w:tcPr>
          <w:p w:rsidRPr="006E677E" w:rsidR="00A728CF" w:rsidP="006E677E" w:rsidRDefault="00A728CF">
            <w:pPr>
              <w:widowControl/>
              <w:autoSpaceDE/>
              <w:autoSpaceDN/>
              <w:jc w:val="right"/>
              <w:rPr>
                <w:rFonts w:ascii="Calibri" w:hAnsi="Calibri" w:eastAsia="Times New Roman" w:cs="Calibri"/>
                <w:color w:val="000000"/>
                <w:sz w:val="18"/>
                <w:szCs w:val="18"/>
              </w:rPr>
            </w:pPr>
            <w:r w:rsidRPr="006E677E">
              <w:rPr>
                <w:rFonts w:ascii="Calibri" w:hAnsi="Calibri" w:eastAsia="Times New Roman" w:cs="Calibri"/>
                <w:color w:val="000000"/>
                <w:sz w:val="18"/>
                <w:szCs w:val="18"/>
              </w:rPr>
              <w:t> </w:t>
            </w:r>
            <w:r w:rsidRPr="006E677E" w:rsidR="00261873">
              <w:rPr>
                <w:rFonts w:ascii="Calibri" w:hAnsi="Calibri" w:eastAsia="Times New Roman" w:cs="Calibri"/>
                <w:color w:val="000000"/>
                <w:sz w:val="18"/>
                <w:szCs w:val="18"/>
              </w:rPr>
              <w:t> $239,718</w:t>
            </w:r>
          </w:p>
        </w:tc>
        <w:tc>
          <w:tcPr>
            <w:tcW w:w="1435" w:type="dxa"/>
            <w:tcBorders>
              <w:top w:val="nil"/>
              <w:left w:val="nil"/>
              <w:bottom w:val="single" w:color="auto" w:sz="4" w:space="0"/>
              <w:right w:val="single" w:color="auto" w:sz="4" w:space="0"/>
            </w:tcBorders>
            <w:shd w:val="clear" w:color="auto" w:fill="auto"/>
            <w:noWrap/>
            <w:vAlign w:val="center"/>
            <w:hideMark/>
          </w:tcPr>
          <w:p w:rsidRPr="006E677E" w:rsidR="00A728CF" w:rsidP="006E677E" w:rsidRDefault="00A728CF">
            <w:pPr>
              <w:widowControl/>
              <w:autoSpaceDE/>
              <w:autoSpaceDN/>
              <w:jc w:val="right"/>
              <w:rPr>
                <w:rFonts w:ascii="Calibri" w:hAnsi="Calibri" w:eastAsia="Times New Roman" w:cs="Calibri"/>
                <w:color w:val="000000"/>
                <w:sz w:val="18"/>
                <w:szCs w:val="18"/>
              </w:rPr>
            </w:pPr>
            <w:r w:rsidRPr="006E677E">
              <w:rPr>
                <w:rFonts w:ascii="Calibri" w:hAnsi="Calibri" w:eastAsia="Times New Roman" w:cs="Calibri"/>
                <w:color w:val="000000"/>
                <w:sz w:val="18"/>
                <w:szCs w:val="18"/>
              </w:rPr>
              <w:t> </w:t>
            </w:r>
            <w:r w:rsidRPr="006E677E" w:rsidR="00261873">
              <w:rPr>
                <w:rFonts w:ascii="Calibri" w:hAnsi="Calibri" w:eastAsia="Times New Roman" w:cs="Calibri"/>
                <w:color w:val="000000"/>
                <w:sz w:val="18"/>
                <w:szCs w:val="18"/>
              </w:rPr>
              <w:t>0.2%</w:t>
            </w:r>
          </w:p>
        </w:tc>
        <w:tc>
          <w:tcPr>
            <w:tcW w:w="1640" w:type="dxa"/>
            <w:tcBorders>
              <w:top w:val="nil"/>
              <w:left w:val="nil"/>
              <w:bottom w:val="single" w:color="auto" w:sz="4" w:space="0"/>
              <w:right w:val="single" w:color="auto" w:sz="4" w:space="0"/>
            </w:tcBorders>
            <w:shd w:val="clear" w:color="000000" w:fill="808080"/>
            <w:noWrap/>
            <w:vAlign w:val="center"/>
            <w:hideMark/>
          </w:tcPr>
          <w:p w:rsidRPr="006E677E" w:rsidR="00A728CF" w:rsidP="006E677E" w:rsidRDefault="00A728CF">
            <w:pPr>
              <w:widowControl/>
              <w:autoSpaceDE/>
              <w:autoSpaceDN/>
              <w:jc w:val="right"/>
              <w:rPr>
                <w:rFonts w:ascii="Calibri" w:hAnsi="Calibri" w:eastAsia="Times New Roman" w:cs="Calibri"/>
                <w:color w:val="000000"/>
                <w:sz w:val="18"/>
                <w:szCs w:val="18"/>
              </w:rPr>
            </w:pPr>
            <w:r w:rsidRPr="006E677E">
              <w:rPr>
                <w:rFonts w:ascii="Calibri" w:hAnsi="Calibri" w:eastAsia="Times New Roman" w:cs="Calibri"/>
                <w:color w:val="000000"/>
                <w:sz w:val="18"/>
                <w:szCs w:val="18"/>
              </w:rPr>
              <w:t> </w:t>
            </w:r>
          </w:p>
        </w:tc>
        <w:tc>
          <w:tcPr>
            <w:tcW w:w="1666" w:type="dxa"/>
            <w:tcBorders>
              <w:top w:val="nil"/>
              <w:left w:val="nil"/>
              <w:bottom w:val="single" w:color="auto" w:sz="4" w:space="0"/>
              <w:right w:val="single" w:color="auto" w:sz="8" w:space="0"/>
            </w:tcBorders>
            <w:shd w:val="clear" w:color="auto" w:fill="auto"/>
            <w:noWrap/>
            <w:vAlign w:val="center"/>
            <w:hideMark/>
          </w:tcPr>
          <w:p w:rsidRPr="006E677E" w:rsidR="00A728CF" w:rsidP="006E677E" w:rsidRDefault="00261873">
            <w:pPr>
              <w:widowControl/>
              <w:autoSpaceDE/>
              <w:autoSpaceDN/>
              <w:jc w:val="right"/>
              <w:rPr>
                <w:rFonts w:ascii="Calibri" w:hAnsi="Calibri" w:eastAsia="Times New Roman" w:cs="Calibri"/>
                <w:color w:val="000000"/>
                <w:sz w:val="18"/>
                <w:szCs w:val="18"/>
              </w:rPr>
            </w:pPr>
            <w:r w:rsidRPr="006E677E">
              <w:rPr>
                <w:rFonts w:ascii="Calibri" w:hAnsi="Calibri" w:eastAsia="Times New Roman" w:cs="Calibri"/>
                <w:color w:val="000000"/>
                <w:sz w:val="18"/>
                <w:szCs w:val="18"/>
              </w:rPr>
              <w:t>459 </w:t>
            </w:r>
            <w:r w:rsidRPr="006E677E" w:rsidR="00A728CF">
              <w:rPr>
                <w:rFonts w:ascii="Calibri" w:hAnsi="Calibri" w:eastAsia="Times New Roman" w:cs="Calibri"/>
                <w:color w:val="000000"/>
                <w:sz w:val="18"/>
                <w:szCs w:val="18"/>
              </w:rPr>
              <w:t> </w:t>
            </w:r>
          </w:p>
        </w:tc>
      </w:tr>
      <w:tr w:rsidRPr="00DF0CE3" w:rsidR="00A728CF" w:rsidTr="006E677E">
        <w:trPr>
          <w:trHeight w:val="587"/>
        </w:trPr>
        <w:tc>
          <w:tcPr>
            <w:tcW w:w="2921" w:type="dxa"/>
            <w:tcBorders>
              <w:top w:val="nil"/>
              <w:left w:val="single" w:color="auto" w:sz="8" w:space="0"/>
              <w:bottom w:val="single" w:color="auto" w:sz="4" w:space="0"/>
              <w:right w:val="single" w:color="auto" w:sz="8" w:space="0"/>
            </w:tcBorders>
            <w:shd w:val="clear" w:color="auto" w:fill="auto"/>
            <w:vAlign w:val="center"/>
            <w:hideMark/>
          </w:tcPr>
          <w:p w:rsidRPr="00DF0CE3" w:rsidR="00A728CF" w:rsidP="006E677E" w:rsidRDefault="00A728CF">
            <w:pPr>
              <w:widowControl/>
              <w:autoSpaceDE/>
              <w:autoSpaceDN/>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Contractor Cost</w:t>
            </w:r>
          </w:p>
        </w:tc>
        <w:tc>
          <w:tcPr>
            <w:tcW w:w="1435" w:type="dxa"/>
            <w:tcBorders>
              <w:top w:val="nil"/>
              <w:left w:val="nil"/>
              <w:bottom w:val="single" w:color="auto" w:sz="4" w:space="0"/>
              <w:right w:val="single" w:color="auto" w:sz="4" w:space="0"/>
            </w:tcBorders>
            <w:shd w:val="clear" w:color="000000" w:fill="808080"/>
            <w:noWrap/>
            <w:vAlign w:val="bottom"/>
            <w:hideMark/>
          </w:tcPr>
          <w:p w:rsidRPr="006E677E" w:rsidR="00A728CF" w:rsidP="00A728CF" w:rsidRDefault="00A728CF">
            <w:pPr>
              <w:widowControl/>
              <w:autoSpaceDE/>
              <w:autoSpaceDN/>
              <w:rPr>
                <w:rFonts w:ascii="Calibri" w:hAnsi="Calibri" w:eastAsia="Times New Roman" w:cs="Calibri"/>
                <w:color w:val="000000"/>
                <w:sz w:val="18"/>
                <w:szCs w:val="18"/>
              </w:rPr>
            </w:pPr>
            <w:r w:rsidRPr="006E677E">
              <w:rPr>
                <w:rFonts w:ascii="Calibri" w:hAnsi="Calibri" w:eastAsia="Times New Roman" w:cs="Calibri"/>
                <w:color w:val="000000"/>
                <w:sz w:val="18"/>
                <w:szCs w:val="18"/>
              </w:rPr>
              <w:t> </w:t>
            </w:r>
          </w:p>
        </w:tc>
        <w:tc>
          <w:tcPr>
            <w:tcW w:w="1461" w:type="dxa"/>
            <w:tcBorders>
              <w:top w:val="nil"/>
              <w:left w:val="nil"/>
              <w:bottom w:val="single" w:color="auto" w:sz="4" w:space="0"/>
              <w:right w:val="single" w:color="auto" w:sz="4" w:space="0"/>
            </w:tcBorders>
            <w:shd w:val="clear" w:color="auto" w:fill="auto"/>
            <w:noWrap/>
            <w:vAlign w:val="center"/>
            <w:hideMark/>
          </w:tcPr>
          <w:p w:rsidRPr="006E677E" w:rsidR="00A728CF" w:rsidP="006E677E" w:rsidRDefault="00A728CF">
            <w:pPr>
              <w:widowControl/>
              <w:autoSpaceDE/>
              <w:autoSpaceDN/>
              <w:jc w:val="right"/>
              <w:rPr>
                <w:rFonts w:ascii="Calibri" w:hAnsi="Calibri" w:eastAsia="Times New Roman" w:cs="Calibri"/>
                <w:color w:val="000000"/>
                <w:sz w:val="18"/>
                <w:szCs w:val="18"/>
              </w:rPr>
            </w:pPr>
            <w:r w:rsidRPr="006E677E">
              <w:rPr>
                <w:rFonts w:ascii="Calibri" w:hAnsi="Calibri" w:eastAsia="Times New Roman" w:cs="Calibri"/>
                <w:color w:val="000000"/>
                <w:sz w:val="18"/>
                <w:szCs w:val="18"/>
              </w:rPr>
              <w:t> </w:t>
            </w:r>
          </w:p>
        </w:tc>
        <w:tc>
          <w:tcPr>
            <w:tcW w:w="1435" w:type="dxa"/>
            <w:tcBorders>
              <w:top w:val="nil"/>
              <w:left w:val="nil"/>
              <w:bottom w:val="single" w:color="auto" w:sz="4" w:space="0"/>
              <w:right w:val="single" w:color="auto" w:sz="4" w:space="0"/>
            </w:tcBorders>
            <w:shd w:val="clear" w:color="auto" w:fill="auto"/>
            <w:noWrap/>
            <w:vAlign w:val="center"/>
            <w:hideMark/>
          </w:tcPr>
          <w:p w:rsidRPr="006E677E" w:rsidR="00A728CF" w:rsidP="006E677E" w:rsidRDefault="00A728CF">
            <w:pPr>
              <w:widowControl/>
              <w:autoSpaceDE/>
              <w:autoSpaceDN/>
              <w:jc w:val="right"/>
              <w:rPr>
                <w:rFonts w:ascii="Calibri" w:hAnsi="Calibri" w:eastAsia="Times New Roman" w:cs="Calibri"/>
                <w:color w:val="000000"/>
                <w:sz w:val="18"/>
                <w:szCs w:val="18"/>
              </w:rPr>
            </w:pPr>
            <w:r w:rsidRPr="006E677E">
              <w:rPr>
                <w:rFonts w:ascii="Calibri" w:hAnsi="Calibri" w:eastAsia="Times New Roman" w:cs="Calibri"/>
                <w:color w:val="000000"/>
                <w:sz w:val="18"/>
                <w:szCs w:val="18"/>
              </w:rPr>
              <w:t> </w:t>
            </w:r>
          </w:p>
        </w:tc>
        <w:tc>
          <w:tcPr>
            <w:tcW w:w="1640" w:type="dxa"/>
            <w:tcBorders>
              <w:top w:val="nil"/>
              <w:left w:val="nil"/>
              <w:bottom w:val="single" w:color="auto" w:sz="4" w:space="0"/>
              <w:right w:val="single" w:color="auto" w:sz="4" w:space="0"/>
            </w:tcBorders>
            <w:shd w:val="clear" w:color="auto" w:fill="auto"/>
            <w:noWrap/>
            <w:vAlign w:val="center"/>
            <w:hideMark/>
          </w:tcPr>
          <w:p w:rsidRPr="006E677E" w:rsidR="00A728CF" w:rsidP="006E677E" w:rsidRDefault="00A728CF">
            <w:pPr>
              <w:widowControl/>
              <w:autoSpaceDE/>
              <w:autoSpaceDN/>
              <w:jc w:val="right"/>
              <w:rPr>
                <w:rFonts w:ascii="Calibri" w:hAnsi="Calibri" w:eastAsia="Times New Roman" w:cs="Calibri"/>
                <w:color w:val="000000"/>
                <w:sz w:val="18"/>
                <w:szCs w:val="18"/>
              </w:rPr>
            </w:pPr>
            <w:r w:rsidRPr="006E677E">
              <w:rPr>
                <w:rFonts w:ascii="Calibri" w:hAnsi="Calibri" w:eastAsia="Times New Roman" w:cs="Calibri"/>
                <w:color w:val="000000"/>
                <w:sz w:val="18"/>
                <w:szCs w:val="18"/>
              </w:rPr>
              <w:t> </w:t>
            </w:r>
          </w:p>
        </w:tc>
        <w:tc>
          <w:tcPr>
            <w:tcW w:w="1666" w:type="dxa"/>
            <w:tcBorders>
              <w:top w:val="nil"/>
              <w:left w:val="nil"/>
              <w:bottom w:val="single" w:color="auto" w:sz="4" w:space="0"/>
              <w:right w:val="single" w:color="auto" w:sz="8" w:space="0"/>
            </w:tcBorders>
            <w:shd w:val="clear" w:color="auto" w:fill="auto"/>
            <w:noWrap/>
            <w:vAlign w:val="center"/>
            <w:hideMark/>
          </w:tcPr>
          <w:p w:rsidRPr="006E677E" w:rsidR="00A728CF" w:rsidP="006E677E" w:rsidRDefault="006E677E">
            <w:pPr>
              <w:widowControl/>
              <w:autoSpaceDE/>
              <w:autoSpaceDN/>
              <w:jc w:val="right"/>
              <w:rPr>
                <w:rFonts w:ascii="Calibri" w:hAnsi="Calibri" w:eastAsia="Times New Roman" w:cs="Calibri"/>
                <w:color w:val="000000"/>
                <w:sz w:val="18"/>
                <w:szCs w:val="18"/>
              </w:rPr>
            </w:pPr>
            <w:r w:rsidRPr="006E677E">
              <w:rPr>
                <w:rFonts w:ascii="Calibri" w:hAnsi="Calibri" w:eastAsia="Times New Roman" w:cs="Calibri"/>
                <w:color w:val="000000"/>
                <w:sz w:val="18"/>
                <w:szCs w:val="18"/>
              </w:rPr>
              <w:t>0</w:t>
            </w:r>
            <w:r w:rsidRPr="006E677E" w:rsidR="00A728CF">
              <w:rPr>
                <w:rFonts w:ascii="Calibri" w:hAnsi="Calibri" w:eastAsia="Times New Roman" w:cs="Calibri"/>
                <w:color w:val="000000"/>
                <w:sz w:val="18"/>
                <w:szCs w:val="18"/>
              </w:rPr>
              <w:t> </w:t>
            </w:r>
          </w:p>
        </w:tc>
      </w:tr>
      <w:tr w:rsidRPr="00DF0CE3" w:rsidR="00A728CF" w:rsidTr="006E677E">
        <w:trPr>
          <w:trHeight w:val="379"/>
        </w:trPr>
        <w:tc>
          <w:tcPr>
            <w:tcW w:w="2921" w:type="dxa"/>
            <w:tcBorders>
              <w:top w:val="nil"/>
              <w:left w:val="single" w:color="auto" w:sz="8" w:space="0"/>
              <w:bottom w:val="single" w:color="auto" w:sz="4" w:space="0"/>
              <w:right w:val="single" w:color="auto" w:sz="8" w:space="0"/>
            </w:tcBorders>
            <w:shd w:val="clear" w:color="auto" w:fill="auto"/>
            <w:noWrap/>
            <w:vAlign w:val="center"/>
            <w:hideMark/>
          </w:tcPr>
          <w:p w:rsidRPr="00DF0CE3" w:rsidR="00A728CF" w:rsidP="006E677E" w:rsidRDefault="00A728CF">
            <w:pPr>
              <w:widowControl/>
              <w:autoSpaceDE/>
              <w:autoSpaceDN/>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Travel</w:t>
            </w:r>
          </w:p>
        </w:tc>
        <w:tc>
          <w:tcPr>
            <w:tcW w:w="1435" w:type="dxa"/>
            <w:tcBorders>
              <w:top w:val="nil"/>
              <w:left w:val="nil"/>
              <w:bottom w:val="single" w:color="auto" w:sz="4" w:space="0"/>
              <w:right w:val="single" w:color="auto" w:sz="4" w:space="0"/>
            </w:tcBorders>
            <w:shd w:val="clear" w:color="000000" w:fill="808080"/>
            <w:noWrap/>
            <w:vAlign w:val="bottom"/>
            <w:hideMark/>
          </w:tcPr>
          <w:p w:rsidRPr="006E677E" w:rsidR="00A728CF" w:rsidP="00A728CF" w:rsidRDefault="00A728CF">
            <w:pPr>
              <w:widowControl/>
              <w:autoSpaceDE/>
              <w:autoSpaceDN/>
              <w:rPr>
                <w:rFonts w:ascii="Calibri" w:hAnsi="Calibri" w:eastAsia="Times New Roman" w:cs="Calibri"/>
                <w:color w:val="000000"/>
                <w:sz w:val="18"/>
                <w:szCs w:val="18"/>
              </w:rPr>
            </w:pPr>
            <w:r w:rsidRPr="006E677E">
              <w:rPr>
                <w:rFonts w:ascii="Calibri" w:hAnsi="Calibri" w:eastAsia="Times New Roman" w:cs="Calibri"/>
                <w:color w:val="000000"/>
                <w:sz w:val="18"/>
                <w:szCs w:val="18"/>
              </w:rPr>
              <w:t> </w:t>
            </w:r>
          </w:p>
        </w:tc>
        <w:tc>
          <w:tcPr>
            <w:tcW w:w="1461" w:type="dxa"/>
            <w:tcBorders>
              <w:top w:val="nil"/>
              <w:left w:val="nil"/>
              <w:bottom w:val="single" w:color="auto" w:sz="4" w:space="0"/>
              <w:right w:val="single" w:color="auto" w:sz="4" w:space="0"/>
            </w:tcBorders>
            <w:shd w:val="clear" w:color="000000" w:fill="808080"/>
            <w:noWrap/>
            <w:vAlign w:val="center"/>
            <w:hideMark/>
          </w:tcPr>
          <w:p w:rsidRPr="006E677E" w:rsidR="00A728CF" w:rsidP="006E677E" w:rsidRDefault="00A728CF">
            <w:pPr>
              <w:widowControl/>
              <w:autoSpaceDE/>
              <w:autoSpaceDN/>
              <w:jc w:val="right"/>
              <w:rPr>
                <w:rFonts w:ascii="Calibri" w:hAnsi="Calibri" w:eastAsia="Times New Roman" w:cs="Calibri"/>
                <w:color w:val="000000"/>
                <w:sz w:val="18"/>
                <w:szCs w:val="18"/>
              </w:rPr>
            </w:pPr>
            <w:r w:rsidRPr="006E677E">
              <w:rPr>
                <w:rFonts w:ascii="Calibri" w:hAnsi="Calibri" w:eastAsia="Times New Roman" w:cs="Calibri"/>
                <w:color w:val="000000"/>
                <w:sz w:val="18"/>
                <w:szCs w:val="18"/>
              </w:rPr>
              <w:t> </w:t>
            </w:r>
          </w:p>
        </w:tc>
        <w:tc>
          <w:tcPr>
            <w:tcW w:w="1435" w:type="dxa"/>
            <w:tcBorders>
              <w:top w:val="nil"/>
              <w:left w:val="nil"/>
              <w:bottom w:val="single" w:color="auto" w:sz="4" w:space="0"/>
              <w:right w:val="single" w:color="auto" w:sz="4" w:space="0"/>
            </w:tcBorders>
            <w:shd w:val="clear" w:color="000000" w:fill="808080"/>
            <w:noWrap/>
            <w:vAlign w:val="center"/>
            <w:hideMark/>
          </w:tcPr>
          <w:p w:rsidRPr="006E677E" w:rsidR="00A728CF" w:rsidP="006E677E" w:rsidRDefault="00A728CF">
            <w:pPr>
              <w:widowControl/>
              <w:autoSpaceDE/>
              <w:autoSpaceDN/>
              <w:jc w:val="right"/>
              <w:rPr>
                <w:rFonts w:ascii="Calibri" w:hAnsi="Calibri" w:eastAsia="Times New Roman" w:cs="Calibri"/>
                <w:color w:val="000000"/>
                <w:sz w:val="18"/>
                <w:szCs w:val="18"/>
              </w:rPr>
            </w:pPr>
            <w:r w:rsidRPr="006E677E">
              <w:rPr>
                <w:rFonts w:ascii="Calibri" w:hAnsi="Calibri" w:eastAsia="Times New Roman" w:cs="Calibri"/>
                <w:color w:val="000000"/>
                <w:sz w:val="18"/>
                <w:szCs w:val="18"/>
              </w:rPr>
              <w:t> </w:t>
            </w:r>
          </w:p>
        </w:tc>
        <w:tc>
          <w:tcPr>
            <w:tcW w:w="1640" w:type="dxa"/>
            <w:tcBorders>
              <w:top w:val="nil"/>
              <w:left w:val="nil"/>
              <w:bottom w:val="single" w:color="auto" w:sz="4" w:space="0"/>
              <w:right w:val="single" w:color="auto" w:sz="4" w:space="0"/>
            </w:tcBorders>
            <w:shd w:val="clear" w:color="000000" w:fill="808080"/>
            <w:noWrap/>
            <w:vAlign w:val="center"/>
            <w:hideMark/>
          </w:tcPr>
          <w:p w:rsidRPr="006E677E" w:rsidR="00A728CF" w:rsidP="006E677E" w:rsidRDefault="00A728CF">
            <w:pPr>
              <w:widowControl/>
              <w:autoSpaceDE/>
              <w:autoSpaceDN/>
              <w:jc w:val="right"/>
              <w:rPr>
                <w:rFonts w:ascii="Calibri" w:hAnsi="Calibri" w:eastAsia="Times New Roman" w:cs="Calibri"/>
                <w:color w:val="000000"/>
                <w:sz w:val="18"/>
                <w:szCs w:val="18"/>
              </w:rPr>
            </w:pPr>
            <w:r w:rsidRPr="006E677E">
              <w:rPr>
                <w:rFonts w:ascii="Calibri" w:hAnsi="Calibri" w:eastAsia="Times New Roman" w:cs="Calibri"/>
                <w:color w:val="000000"/>
                <w:sz w:val="18"/>
                <w:szCs w:val="18"/>
              </w:rPr>
              <w:t> </w:t>
            </w:r>
          </w:p>
        </w:tc>
        <w:tc>
          <w:tcPr>
            <w:tcW w:w="1666" w:type="dxa"/>
            <w:tcBorders>
              <w:top w:val="nil"/>
              <w:left w:val="nil"/>
              <w:bottom w:val="single" w:color="auto" w:sz="4" w:space="0"/>
              <w:right w:val="single" w:color="auto" w:sz="8" w:space="0"/>
            </w:tcBorders>
            <w:shd w:val="clear" w:color="auto" w:fill="auto"/>
            <w:noWrap/>
            <w:vAlign w:val="center"/>
            <w:hideMark/>
          </w:tcPr>
          <w:p w:rsidRPr="006E677E" w:rsidR="00A728CF" w:rsidP="006E677E" w:rsidRDefault="00A728CF">
            <w:pPr>
              <w:widowControl/>
              <w:autoSpaceDE/>
              <w:autoSpaceDN/>
              <w:jc w:val="right"/>
              <w:rPr>
                <w:rFonts w:ascii="Calibri" w:hAnsi="Calibri" w:eastAsia="Times New Roman" w:cs="Calibri"/>
                <w:color w:val="000000"/>
                <w:sz w:val="18"/>
                <w:szCs w:val="18"/>
              </w:rPr>
            </w:pPr>
            <w:r w:rsidRPr="006E677E">
              <w:rPr>
                <w:rFonts w:ascii="Calibri" w:hAnsi="Calibri" w:eastAsia="Times New Roman" w:cs="Calibri"/>
                <w:color w:val="000000"/>
                <w:sz w:val="18"/>
                <w:szCs w:val="18"/>
              </w:rPr>
              <w:t> </w:t>
            </w:r>
            <w:r w:rsidRPr="006E677E" w:rsidR="005F2571">
              <w:rPr>
                <w:rFonts w:ascii="Calibri" w:hAnsi="Calibri" w:eastAsia="Times New Roman" w:cs="Calibri"/>
                <w:color w:val="000000"/>
                <w:sz w:val="18"/>
                <w:szCs w:val="18"/>
              </w:rPr>
              <w:t>0</w:t>
            </w:r>
          </w:p>
        </w:tc>
      </w:tr>
      <w:tr w:rsidRPr="00DF0CE3" w:rsidR="00A728CF" w:rsidTr="006E677E">
        <w:trPr>
          <w:trHeight w:val="663"/>
        </w:trPr>
        <w:tc>
          <w:tcPr>
            <w:tcW w:w="2921" w:type="dxa"/>
            <w:tcBorders>
              <w:top w:val="nil"/>
              <w:left w:val="single" w:color="auto" w:sz="8" w:space="0"/>
              <w:bottom w:val="nil"/>
              <w:right w:val="single" w:color="auto" w:sz="8" w:space="0"/>
            </w:tcBorders>
            <w:shd w:val="clear" w:color="auto" w:fill="auto"/>
            <w:vAlign w:val="center"/>
            <w:hideMark/>
          </w:tcPr>
          <w:p w:rsidRPr="00DF0CE3" w:rsidR="00A728CF" w:rsidP="006E677E" w:rsidRDefault="00A728CF">
            <w:pPr>
              <w:widowControl/>
              <w:autoSpaceDE/>
              <w:autoSpaceDN/>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xml:space="preserve">Other Costs: </w:t>
            </w:r>
          </w:p>
        </w:tc>
        <w:tc>
          <w:tcPr>
            <w:tcW w:w="1435" w:type="dxa"/>
            <w:tcBorders>
              <w:top w:val="nil"/>
              <w:left w:val="nil"/>
              <w:bottom w:val="single" w:color="auto" w:sz="4" w:space="0"/>
              <w:right w:val="single" w:color="auto" w:sz="4" w:space="0"/>
            </w:tcBorders>
            <w:shd w:val="clear" w:color="000000" w:fill="808080"/>
            <w:noWrap/>
            <w:vAlign w:val="bottom"/>
            <w:hideMark/>
          </w:tcPr>
          <w:p w:rsidRPr="006E677E" w:rsidR="00A728CF" w:rsidP="00A728CF" w:rsidRDefault="00A728CF">
            <w:pPr>
              <w:widowControl/>
              <w:autoSpaceDE/>
              <w:autoSpaceDN/>
              <w:rPr>
                <w:rFonts w:ascii="Calibri" w:hAnsi="Calibri" w:eastAsia="Times New Roman" w:cs="Calibri"/>
                <w:color w:val="000000"/>
                <w:sz w:val="18"/>
                <w:szCs w:val="18"/>
              </w:rPr>
            </w:pPr>
            <w:r w:rsidRPr="006E677E">
              <w:rPr>
                <w:rFonts w:ascii="Calibri" w:hAnsi="Calibri" w:eastAsia="Times New Roman" w:cs="Calibri"/>
                <w:color w:val="000000"/>
                <w:sz w:val="18"/>
                <w:szCs w:val="18"/>
              </w:rPr>
              <w:t> </w:t>
            </w:r>
          </w:p>
        </w:tc>
        <w:tc>
          <w:tcPr>
            <w:tcW w:w="1461" w:type="dxa"/>
            <w:tcBorders>
              <w:top w:val="nil"/>
              <w:left w:val="nil"/>
              <w:bottom w:val="single" w:color="auto" w:sz="4" w:space="0"/>
              <w:right w:val="single" w:color="auto" w:sz="4" w:space="0"/>
            </w:tcBorders>
            <w:shd w:val="clear" w:color="000000" w:fill="808080"/>
            <w:noWrap/>
            <w:vAlign w:val="center"/>
            <w:hideMark/>
          </w:tcPr>
          <w:p w:rsidRPr="006E677E" w:rsidR="00A728CF" w:rsidP="006E677E" w:rsidRDefault="00A728CF">
            <w:pPr>
              <w:widowControl/>
              <w:autoSpaceDE/>
              <w:autoSpaceDN/>
              <w:jc w:val="right"/>
              <w:rPr>
                <w:rFonts w:ascii="Calibri" w:hAnsi="Calibri" w:eastAsia="Times New Roman" w:cs="Calibri"/>
                <w:color w:val="000000"/>
                <w:sz w:val="18"/>
                <w:szCs w:val="18"/>
              </w:rPr>
            </w:pPr>
            <w:r w:rsidRPr="006E677E">
              <w:rPr>
                <w:rFonts w:ascii="Calibri" w:hAnsi="Calibri" w:eastAsia="Times New Roman" w:cs="Calibri"/>
                <w:color w:val="000000"/>
                <w:sz w:val="18"/>
                <w:szCs w:val="18"/>
              </w:rPr>
              <w:t> </w:t>
            </w:r>
          </w:p>
        </w:tc>
        <w:tc>
          <w:tcPr>
            <w:tcW w:w="1435" w:type="dxa"/>
            <w:tcBorders>
              <w:top w:val="nil"/>
              <w:left w:val="nil"/>
              <w:bottom w:val="single" w:color="auto" w:sz="4" w:space="0"/>
              <w:right w:val="single" w:color="auto" w:sz="4" w:space="0"/>
            </w:tcBorders>
            <w:shd w:val="clear" w:color="000000" w:fill="808080"/>
            <w:noWrap/>
            <w:vAlign w:val="center"/>
            <w:hideMark/>
          </w:tcPr>
          <w:p w:rsidRPr="006E677E" w:rsidR="00A728CF" w:rsidP="006E677E" w:rsidRDefault="00A728CF">
            <w:pPr>
              <w:widowControl/>
              <w:autoSpaceDE/>
              <w:autoSpaceDN/>
              <w:jc w:val="right"/>
              <w:rPr>
                <w:rFonts w:ascii="Calibri" w:hAnsi="Calibri" w:eastAsia="Times New Roman" w:cs="Calibri"/>
                <w:color w:val="000000"/>
                <w:sz w:val="18"/>
                <w:szCs w:val="18"/>
              </w:rPr>
            </w:pPr>
            <w:r w:rsidRPr="006E677E">
              <w:rPr>
                <w:rFonts w:ascii="Calibri" w:hAnsi="Calibri" w:eastAsia="Times New Roman" w:cs="Calibri"/>
                <w:color w:val="000000"/>
                <w:sz w:val="18"/>
                <w:szCs w:val="18"/>
              </w:rPr>
              <w:t> </w:t>
            </w:r>
          </w:p>
        </w:tc>
        <w:tc>
          <w:tcPr>
            <w:tcW w:w="1640" w:type="dxa"/>
            <w:tcBorders>
              <w:top w:val="nil"/>
              <w:left w:val="nil"/>
              <w:bottom w:val="single" w:color="auto" w:sz="4" w:space="0"/>
              <w:right w:val="single" w:color="auto" w:sz="4" w:space="0"/>
            </w:tcBorders>
            <w:shd w:val="clear" w:color="000000" w:fill="808080"/>
            <w:noWrap/>
            <w:vAlign w:val="center"/>
            <w:hideMark/>
          </w:tcPr>
          <w:p w:rsidRPr="006E677E" w:rsidR="00A728CF" w:rsidP="006E677E" w:rsidRDefault="00A728CF">
            <w:pPr>
              <w:widowControl/>
              <w:autoSpaceDE/>
              <w:autoSpaceDN/>
              <w:jc w:val="right"/>
              <w:rPr>
                <w:rFonts w:ascii="Calibri" w:hAnsi="Calibri" w:eastAsia="Times New Roman" w:cs="Calibri"/>
                <w:color w:val="000000"/>
                <w:sz w:val="18"/>
                <w:szCs w:val="18"/>
              </w:rPr>
            </w:pPr>
            <w:r w:rsidRPr="006E677E">
              <w:rPr>
                <w:rFonts w:ascii="Calibri" w:hAnsi="Calibri" w:eastAsia="Times New Roman" w:cs="Calibri"/>
                <w:color w:val="000000"/>
                <w:sz w:val="18"/>
                <w:szCs w:val="18"/>
              </w:rPr>
              <w:t> </w:t>
            </w:r>
          </w:p>
        </w:tc>
        <w:tc>
          <w:tcPr>
            <w:tcW w:w="1666" w:type="dxa"/>
            <w:tcBorders>
              <w:top w:val="nil"/>
              <w:left w:val="nil"/>
              <w:bottom w:val="single" w:color="auto" w:sz="4" w:space="0"/>
              <w:right w:val="single" w:color="auto" w:sz="8" w:space="0"/>
            </w:tcBorders>
            <w:shd w:val="clear" w:color="auto" w:fill="auto"/>
            <w:noWrap/>
            <w:vAlign w:val="center"/>
            <w:hideMark/>
          </w:tcPr>
          <w:p w:rsidRPr="006E677E" w:rsidR="00A728CF" w:rsidP="006E677E" w:rsidRDefault="00A728CF">
            <w:pPr>
              <w:widowControl/>
              <w:autoSpaceDE/>
              <w:autoSpaceDN/>
              <w:jc w:val="right"/>
              <w:rPr>
                <w:rFonts w:ascii="Calibri" w:hAnsi="Calibri" w:eastAsia="Times New Roman" w:cs="Calibri"/>
                <w:color w:val="000000"/>
                <w:sz w:val="18"/>
                <w:szCs w:val="18"/>
              </w:rPr>
            </w:pPr>
            <w:r w:rsidRPr="006E677E">
              <w:rPr>
                <w:rFonts w:ascii="Calibri" w:hAnsi="Calibri" w:eastAsia="Times New Roman" w:cs="Calibri"/>
                <w:color w:val="000000"/>
                <w:sz w:val="18"/>
                <w:szCs w:val="18"/>
              </w:rPr>
              <w:t> </w:t>
            </w:r>
            <w:r w:rsidRPr="006E677E" w:rsidR="005F2571">
              <w:rPr>
                <w:rFonts w:ascii="Calibri" w:hAnsi="Calibri" w:eastAsia="Times New Roman" w:cs="Calibri"/>
                <w:color w:val="000000"/>
                <w:sz w:val="18"/>
                <w:szCs w:val="18"/>
              </w:rPr>
              <w:t>0</w:t>
            </w:r>
          </w:p>
        </w:tc>
      </w:tr>
      <w:tr w:rsidRPr="00DF0CE3" w:rsidR="00A728CF" w:rsidTr="006E677E">
        <w:trPr>
          <w:trHeight w:val="398"/>
        </w:trPr>
        <w:tc>
          <w:tcPr>
            <w:tcW w:w="2921" w:type="dxa"/>
            <w:tcBorders>
              <w:top w:val="single" w:color="auto" w:sz="8" w:space="0"/>
              <w:left w:val="single" w:color="auto" w:sz="8" w:space="0"/>
              <w:bottom w:val="single" w:color="auto" w:sz="8" w:space="0"/>
              <w:right w:val="single" w:color="auto" w:sz="8" w:space="0"/>
            </w:tcBorders>
            <w:shd w:val="clear" w:color="000000" w:fill="DDEBF7"/>
            <w:noWrap/>
            <w:vAlign w:val="center"/>
            <w:hideMark/>
          </w:tcPr>
          <w:p w:rsidRPr="00DF0CE3" w:rsidR="00A728CF" w:rsidP="006E677E" w:rsidRDefault="00A728CF">
            <w:pPr>
              <w:widowControl/>
              <w:autoSpaceDE/>
              <w:autoSpaceDN/>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TOTAL</w:t>
            </w:r>
          </w:p>
        </w:tc>
        <w:tc>
          <w:tcPr>
            <w:tcW w:w="1435" w:type="dxa"/>
            <w:tcBorders>
              <w:top w:val="single" w:color="auto" w:sz="8" w:space="0"/>
              <w:left w:val="nil"/>
              <w:bottom w:val="single" w:color="auto" w:sz="8" w:space="0"/>
              <w:right w:val="single" w:color="auto" w:sz="8" w:space="0"/>
            </w:tcBorders>
            <w:shd w:val="clear" w:color="000000" w:fill="808080"/>
            <w:noWrap/>
            <w:vAlign w:val="bottom"/>
            <w:hideMark/>
          </w:tcPr>
          <w:p w:rsidRPr="006E677E" w:rsidR="00A728CF" w:rsidP="00A728CF" w:rsidRDefault="00A728CF">
            <w:pPr>
              <w:widowControl/>
              <w:autoSpaceDE/>
              <w:autoSpaceDN/>
              <w:rPr>
                <w:rFonts w:ascii="Calibri" w:hAnsi="Calibri" w:eastAsia="Times New Roman" w:cs="Calibri"/>
                <w:color w:val="000000"/>
                <w:sz w:val="18"/>
                <w:szCs w:val="18"/>
              </w:rPr>
            </w:pPr>
            <w:r w:rsidRPr="006E677E">
              <w:rPr>
                <w:rFonts w:ascii="Calibri" w:hAnsi="Calibri" w:eastAsia="Times New Roman" w:cs="Calibri"/>
                <w:color w:val="000000"/>
                <w:sz w:val="18"/>
                <w:szCs w:val="18"/>
              </w:rPr>
              <w:t> </w:t>
            </w:r>
          </w:p>
        </w:tc>
        <w:tc>
          <w:tcPr>
            <w:tcW w:w="1461" w:type="dxa"/>
            <w:tcBorders>
              <w:top w:val="single" w:color="auto" w:sz="8" w:space="0"/>
              <w:left w:val="nil"/>
              <w:bottom w:val="single" w:color="auto" w:sz="8" w:space="0"/>
              <w:right w:val="single" w:color="auto" w:sz="8" w:space="0"/>
            </w:tcBorders>
            <w:shd w:val="clear" w:color="auto" w:fill="808080" w:themeFill="background1" w:themeFillShade="80"/>
            <w:noWrap/>
            <w:vAlign w:val="center"/>
            <w:hideMark/>
          </w:tcPr>
          <w:p w:rsidRPr="006E677E" w:rsidR="00A728CF" w:rsidP="006E677E" w:rsidRDefault="00A728CF">
            <w:pPr>
              <w:widowControl/>
              <w:autoSpaceDE/>
              <w:autoSpaceDN/>
              <w:jc w:val="right"/>
              <w:rPr>
                <w:rFonts w:ascii="Calibri" w:hAnsi="Calibri" w:eastAsia="Times New Roman" w:cs="Calibri"/>
                <w:color w:val="000000"/>
                <w:sz w:val="18"/>
                <w:szCs w:val="18"/>
              </w:rPr>
            </w:pPr>
            <w:r w:rsidRPr="006E677E">
              <w:rPr>
                <w:rFonts w:ascii="Calibri" w:hAnsi="Calibri" w:eastAsia="Times New Roman" w:cs="Calibri"/>
                <w:color w:val="000000"/>
                <w:sz w:val="18"/>
                <w:szCs w:val="18"/>
              </w:rPr>
              <w:t> </w:t>
            </w:r>
          </w:p>
        </w:tc>
        <w:tc>
          <w:tcPr>
            <w:tcW w:w="1435" w:type="dxa"/>
            <w:tcBorders>
              <w:top w:val="single" w:color="auto" w:sz="8" w:space="0"/>
              <w:left w:val="nil"/>
              <w:bottom w:val="single" w:color="auto" w:sz="8" w:space="0"/>
              <w:right w:val="single" w:color="auto" w:sz="8" w:space="0"/>
            </w:tcBorders>
            <w:shd w:val="clear" w:color="000000" w:fill="757171"/>
            <w:noWrap/>
            <w:vAlign w:val="center"/>
            <w:hideMark/>
          </w:tcPr>
          <w:p w:rsidRPr="006E677E" w:rsidR="00A728CF" w:rsidP="006E677E" w:rsidRDefault="00A728CF">
            <w:pPr>
              <w:widowControl/>
              <w:autoSpaceDE/>
              <w:autoSpaceDN/>
              <w:jc w:val="right"/>
              <w:rPr>
                <w:rFonts w:ascii="Calibri" w:hAnsi="Calibri" w:eastAsia="Times New Roman" w:cs="Calibri"/>
                <w:color w:val="000000"/>
                <w:sz w:val="18"/>
                <w:szCs w:val="18"/>
              </w:rPr>
            </w:pPr>
            <w:r w:rsidRPr="006E677E">
              <w:rPr>
                <w:rFonts w:ascii="Calibri" w:hAnsi="Calibri" w:eastAsia="Times New Roman" w:cs="Calibri"/>
                <w:color w:val="000000"/>
                <w:sz w:val="18"/>
                <w:szCs w:val="18"/>
              </w:rPr>
              <w:t> </w:t>
            </w:r>
          </w:p>
        </w:tc>
        <w:tc>
          <w:tcPr>
            <w:tcW w:w="1640" w:type="dxa"/>
            <w:tcBorders>
              <w:top w:val="single" w:color="auto" w:sz="8" w:space="0"/>
              <w:left w:val="nil"/>
              <w:bottom w:val="single" w:color="auto" w:sz="8" w:space="0"/>
              <w:right w:val="single" w:color="auto" w:sz="8" w:space="0"/>
            </w:tcBorders>
            <w:shd w:val="clear" w:color="000000" w:fill="DDEBF7"/>
            <w:noWrap/>
            <w:vAlign w:val="center"/>
            <w:hideMark/>
          </w:tcPr>
          <w:p w:rsidRPr="006E677E" w:rsidR="00A728CF" w:rsidP="006E677E" w:rsidRDefault="00A728CF">
            <w:pPr>
              <w:widowControl/>
              <w:autoSpaceDE/>
              <w:autoSpaceDN/>
              <w:jc w:val="right"/>
              <w:rPr>
                <w:rFonts w:ascii="Calibri" w:hAnsi="Calibri" w:eastAsia="Times New Roman" w:cs="Calibri"/>
                <w:color w:val="000000"/>
                <w:sz w:val="18"/>
                <w:szCs w:val="18"/>
              </w:rPr>
            </w:pPr>
            <w:r w:rsidRPr="006E677E">
              <w:rPr>
                <w:rFonts w:ascii="Calibri" w:hAnsi="Calibri" w:eastAsia="Times New Roman" w:cs="Calibri"/>
                <w:color w:val="000000"/>
                <w:sz w:val="18"/>
                <w:szCs w:val="18"/>
              </w:rPr>
              <w:t> </w:t>
            </w:r>
          </w:p>
        </w:tc>
        <w:tc>
          <w:tcPr>
            <w:tcW w:w="1666" w:type="dxa"/>
            <w:tcBorders>
              <w:top w:val="single" w:color="auto" w:sz="8" w:space="0"/>
              <w:left w:val="nil"/>
              <w:bottom w:val="single" w:color="auto" w:sz="8" w:space="0"/>
              <w:right w:val="single" w:color="auto" w:sz="8" w:space="0"/>
            </w:tcBorders>
            <w:shd w:val="clear" w:color="000000" w:fill="DDEBF7"/>
            <w:noWrap/>
            <w:vAlign w:val="center"/>
            <w:hideMark/>
          </w:tcPr>
          <w:p w:rsidRPr="006E677E" w:rsidR="00A728CF" w:rsidP="006E677E" w:rsidRDefault="006E677E">
            <w:pPr>
              <w:widowControl/>
              <w:autoSpaceDE/>
              <w:autoSpaceDN/>
              <w:jc w:val="right"/>
              <w:rPr>
                <w:rFonts w:ascii="Calibri" w:hAnsi="Calibri" w:eastAsia="Times New Roman" w:cs="Calibri"/>
                <w:color w:val="000000"/>
                <w:sz w:val="18"/>
                <w:szCs w:val="18"/>
              </w:rPr>
            </w:pPr>
            <w:r w:rsidRPr="006E677E">
              <w:rPr>
                <w:rFonts w:ascii="Calibri" w:hAnsi="Calibri" w:eastAsia="Times New Roman" w:cs="Calibri"/>
                <w:color w:val="000000"/>
                <w:sz w:val="18"/>
                <w:szCs w:val="18"/>
              </w:rPr>
              <w:t>$13,101</w:t>
            </w:r>
            <w:r w:rsidRPr="006E677E" w:rsidR="00A728CF">
              <w:rPr>
                <w:rFonts w:ascii="Calibri" w:hAnsi="Calibri" w:eastAsia="Times New Roman" w:cs="Calibri"/>
                <w:color w:val="000000"/>
                <w:sz w:val="18"/>
                <w:szCs w:val="18"/>
              </w:rPr>
              <w:t> </w:t>
            </w:r>
          </w:p>
        </w:tc>
      </w:tr>
    </w:tbl>
    <w:p w:rsidR="00A728CF" w:rsidP="00BD7237" w:rsidRDefault="00A728CF">
      <w:pPr>
        <w:pStyle w:val="BodyText"/>
        <w:spacing w:before="9" w:after="1"/>
        <w:ind w:left="0"/>
        <w:rPr>
          <w:rFonts w:cs="Times New Roman"/>
          <w:b/>
        </w:rPr>
      </w:pPr>
    </w:p>
    <w:p w:rsidRPr="00FF3F1D" w:rsidR="00FF3F1D" w:rsidP="00FF3F1D" w:rsidRDefault="00FF3F1D">
      <w:pPr>
        <w:widowControl/>
        <w:autoSpaceDE/>
        <w:autoSpaceDN/>
        <w:ind w:left="1008"/>
        <w:rPr>
          <w:rFonts w:eastAsia="Times New Roman" w:cs="Times New Roman"/>
          <w:szCs w:val="24"/>
        </w:rPr>
      </w:pPr>
      <w:r w:rsidRPr="00FF3F1D">
        <w:rPr>
          <w:rFonts w:eastAsia="Times New Roman" w:cs="Times New Roman"/>
          <w:color w:val="000000"/>
          <w:szCs w:val="24"/>
          <w:u w:val="single"/>
        </w:rPr>
        <w:t xml:space="preserve">GS </w:t>
      </w:r>
      <w:r w:rsidRPr="00D514C9" w:rsidR="00D514C9">
        <w:rPr>
          <w:rFonts w:eastAsia="Times New Roman" w:cs="Times New Roman"/>
          <w:color w:val="000000"/>
          <w:szCs w:val="24"/>
          <w:u w:val="single"/>
        </w:rPr>
        <w:t>8</w:t>
      </w:r>
      <w:r w:rsidRPr="00FF3F1D" w:rsidR="00D514C9">
        <w:rPr>
          <w:rFonts w:eastAsia="Times New Roman" w:cs="Times New Roman"/>
          <w:color w:val="000000"/>
          <w:szCs w:val="24"/>
          <w:u w:val="single"/>
        </w:rPr>
        <w:t xml:space="preserve"> </w:t>
      </w:r>
      <w:r w:rsidRPr="00FF3F1D">
        <w:rPr>
          <w:rFonts w:eastAsia="Times New Roman" w:cs="Times New Roman"/>
          <w:color w:val="000000"/>
          <w:szCs w:val="24"/>
          <w:u w:val="single"/>
        </w:rPr>
        <w:t>step 10</w:t>
      </w:r>
      <w:r w:rsidRPr="00FF3F1D">
        <w:rPr>
          <w:rFonts w:eastAsia="Times New Roman" w:cs="Times New Roman"/>
          <w:color w:val="000000"/>
          <w:szCs w:val="24"/>
        </w:rPr>
        <w:t xml:space="preserve"> </w:t>
      </w:r>
      <w:r w:rsidRPr="000C0606" w:rsidR="000C0606">
        <w:rPr>
          <w:rFonts w:eastAsia="Times New Roman" w:cs="Times New Roman"/>
          <w:color w:val="000000"/>
          <w:szCs w:val="24"/>
        </w:rPr>
        <w:t xml:space="preserve">2020 </w:t>
      </w:r>
      <w:r w:rsidRPr="00FF3F1D">
        <w:rPr>
          <w:rFonts w:eastAsia="Times New Roman" w:cs="Times New Roman"/>
          <w:color w:val="000000"/>
          <w:szCs w:val="24"/>
        </w:rPr>
        <w:t xml:space="preserve">salary (capped out </w:t>
      </w:r>
      <w:r w:rsidRPr="00D514C9" w:rsidR="00D514C9">
        <w:rPr>
          <w:rFonts w:eastAsia="Times New Roman" w:cs="Times New Roman"/>
          <w:color w:val="000000"/>
          <w:szCs w:val="24"/>
        </w:rPr>
        <w:t>ZS</w:t>
      </w:r>
      <w:r w:rsidRPr="00FF3F1D">
        <w:rPr>
          <w:rFonts w:eastAsia="Times New Roman" w:cs="Times New Roman"/>
          <w:color w:val="000000"/>
          <w:szCs w:val="24"/>
        </w:rPr>
        <w:t>-</w:t>
      </w:r>
      <w:r w:rsidRPr="00D514C9" w:rsidR="00D514C9">
        <w:rPr>
          <w:rFonts w:eastAsia="Times New Roman" w:cs="Times New Roman"/>
          <w:color w:val="000000"/>
          <w:szCs w:val="24"/>
        </w:rPr>
        <w:t>4</w:t>
      </w:r>
      <w:r w:rsidRPr="00FF3F1D" w:rsidR="00D514C9">
        <w:rPr>
          <w:rFonts w:eastAsia="Times New Roman" w:cs="Times New Roman"/>
          <w:color w:val="000000"/>
          <w:szCs w:val="24"/>
        </w:rPr>
        <w:t xml:space="preserve"> </w:t>
      </w:r>
      <w:r w:rsidRPr="00FF3F1D">
        <w:rPr>
          <w:rFonts w:eastAsia="Times New Roman" w:cs="Times New Roman"/>
          <w:color w:val="000000"/>
          <w:szCs w:val="24"/>
        </w:rPr>
        <w:t>in Juneau, AK) = $</w:t>
      </w:r>
      <w:r w:rsidRPr="00D514C9" w:rsidR="00D514C9">
        <w:rPr>
          <w:rFonts w:eastAsia="Times New Roman" w:cs="Times New Roman"/>
          <w:color w:val="000000"/>
          <w:szCs w:val="24"/>
        </w:rPr>
        <w:t>71,726</w:t>
      </w:r>
      <w:r w:rsidRPr="00FF3F1D">
        <w:rPr>
          <w:rFonts w:eastAsia="Times New Roman" w:cs="Times New Roman"/>
          <w:color w:val="000000"/>
          <w:szCs w:val="24"/>
        </w:rPr>
        <w:t xml:space="preserve">. </w:t>
      </w:r>
      <w:r w:rsidR="00702E64">
        <w:rPr>
          <w:rFonts w:eastAsia="Times New Roman" w:cs="Times New Roman"/>
          <w:color w:val="000000"/>
          <w:szCs w:val="24"/>
        </w:rPr>
        <w:t>For l</w:t>
      </w:r>
      <w:r w:rsidRPr="00FF3F1D">
        <w:rPr>
          <w:rFonts w:eastAsia="Times New Roman" w:cs="Times New Roman"/>
          <w:color w:val="000000"/>
          <w:szCs w:val="24"/>
        </w:rPr>
        <w:t>oaded salary</w:t>
      </w:r>
      <w:r w:rsidR="00702E64">
        <w:rPr>
          <w:rFonts w:eastAsia="Times New Roman" w:cs="Times New Roman"/>
          <w:color w:val="000000"/>
          <w:szCs w:val="24"/>
        </w:rPr>
        <w:t>,</w:t>
      </w:r>
      <w:r w:rsidRPr="00FF3F1D">
        <w:rPr>
          <w:rFonts w:eastAsia="Times New Roman" w:cs="Times New Roman"/>
          <w:color w:val="000000"/>
          <w:szCs w:val="24"/>
        </w:rPr>
        <w:t xml:space="preserve"> add 52% of salary ($</w:t>
      </w:r>
      <w:r w:rsidRPr="00D514C9" w:rsidR="00D514C9">
        <w:rPr>
          <w:rFonts w:eastAsia="Times New Roman" w:cs="Times New Roman"/>
          <w:color w:val="000000"/>
          <w:szCs w:val="24"/>
        </w:rPr>
        <w:t>71,726</w:t>
      </w:r>
      <w:r w:rsidRPr="00FF3F1D">
        <w:rPr>
          <w:rFonts w:eastAsia="Times New Roman" w:cs="Times New Roman"/>
          <w:color w:val="000000"/>
          <w:szCs w:val="24"/>
        </w:rPr>
        <w:t xml:space="preserve"> * 1.52 = $</w:t>
      </w:r>
      <w:r w:rsidRPr="00D514C9" w:rsidR="00D514C9">
        <w:rPr>
          <w:rFonts w:eastAsia="Times New Roman" w:cs="Times New Roman"/>
          <w:color w:val="000000"/>
          <w:szCs w:val="24"/>
        </w:rPr>
        <w:t>109,024</w:t>
      </w:r>
      <w:r w:rsidRPr="00FF3F1D">
        <w:rPr>
          <w:rFonts w:eastAsia="Times New Roman" w:cs="Times New Roman"/>
          <w:color w:val="000000"/>
          <w:szCs w:val="24"/>
        </w:rPr>
        <w:t>). </w:t>
      </w:r>
      <w:r w:rsidRPr="00702E64" w:rsidR="00702E64">
        <w:rPr>
          <w:rFonts w:eastAsia="Times New Roman" w:cs="Times New Roman"/>
          <w:color w:val="000000"/>
          <w:szCs w:val="24"/>
        </w:rPr>
        <w:t xml:space="preserve">The </w:t>
      </w:r>
      <w:r w:rsidR="00702E64">
        <w:rPr>
          <w:rFonts w:eastAsia="Times New Roman" w:cs="Times New Roman"/>
          <w:color w:val="000000"/>
          <w:szCs w:val="24"/>
        </w:rPr>
        <w:t>hourly</w:t>
      </w:r>
      <w:r w:rsidRPr="00702E64" w:rsidR="00702E64">
        <w:rPr>
          <w:rFonts w:eastAsia="Times New Roman" w:cs="Times New Roman"/>
          <w:color w:val="000000"/>
          <w:szCs w:val="24"/>
        </w:rPr>
        <w:t xml:space="preserve"> loaded wage rate for </w:t>
      </w:r>
      <w:r w:rsidR="00702E64">
        <w:rPr>
          <w:rFonts w:eastAsia="Times New Roman" w:cs="Times New Roman"/>
          <w:color w:val="000000"/>
          <w:szCs w:val="24"/>
        </w:rPr>
        <w:t>permit assistants</w:t>
      </w:r>
      <w:r w:rsidRPr="00702E64" w:rsidR="00702E64">
        <w:rPr>
          <w:rFonts w:eastAsia="Times New Roman" w:cs="Times New Roman"/>
          <w:color w:val="000000"/>
          <w:szCs w:val="24"/>
        </w:rPr>
        <w:t xml:space="preserve"> is</w:t>
      </w:r>
      <w:r w:rsidRPr="00FF3F1D">
        <w:rPr>
          <w:rFonts w:eastAsia="Times New Roman" w:cs="Times New Roman"/>
          <w:color w:val="000000"/>
          <w:szCs w:val="24"/>
        </w:rPr>
        <w:t xml:space="preserve"> $</w:t>
      </w:r>
      <w:r w:rsidR="001963E5">
        <w:rPr>
          <w:rFonts w:eastAsia="Times New Roman" w:cs="Times New Roman"/>
          <w:color w:val="000000"/>
          <w:szCs w:val="24"/>
        </w:rPr>
        <w:t>52.24</w:t>
      </w:r>
      <w:r w:rsidRPr="00FF3F1D">
        <w:rPr>
          <w:rFonts w:eastAsia="Times New Roman" w:cs="Times New Roman"/>
          <w:color w:val="000000"/>
          <w:szCs w:val="24"/>
        </w:rPr>
        <w:t xml:space="preserve"> ($</w:t>
      </w:r>
      <w:r w:rsidR="001963E5">
        <w:rPr>
          <w:rFonts w:eastAsia="Times New Roman" w:cs="Times New Roman"/>
          <w:color w:val="000000"/>
          <w:szCs w:val="24"/>
        </w:rPr>
        <w:t>109,024</w:t>
      </w:r>
      <w:r w:rsidRPr="00FF3F1D">
        <w:rPr>
          <w:rFonts w:eastAsia="Times New Roman" w:cs="Times New Roman"/>
          <w:color w:val="000000"/>
          <w:szCs w:val="24"/>
        </w:rPr>
        <w:t xml:space="preserve"> / 2,087</w:t>
      </w:r>
      <w:r w:rsidR="00702E64">
        <w:rPr>
          <w:rFonts w:eastAsia="Times New Roman" w:cs="Times New Roman"/>
          <w:color w:val="000000"/>
          <w:szCs w:val="24"/>
        </w:rPr>
        <w:t xml:space="preserve"> hours in a Federal work year</w:t>
      </w:r>
      <w:r w:rsidRPr="00FF3F1D">
        <w:rPr>
          <w:rFonts w:eastAsia="Times New Roman" w:cs="Times New Roman"/>
          <w:color w:val="000000"/>
          <w:szCs w:val="24"/>
        </w:rPr>
        <w:t>). </w:t>
      </w:r>
    </w:p>
    <w:p w:rsidRPr="00FF3F1D" w:rsidR="00FF3F1D" w:rsidP="00FF3F1D" w:rsidRDefault="00FF3F1D">
      <w:pPr>
        <w:widowControl/>
        <w:autoSpaceDE/>
        <w:autoSpaceDN/>
        <w:ind w:left="1008"/>
        <w:rPr>
          <w:rFonts w:eastAsia="Times New Roman" w:cs="Times New Roman"/>
          <w:strike/>
          <w:szCs w:val="24"/>
        </w:rPr>
      </w:pPr>
      <w:r w:rsidRPr="00FF3F1D">
        <w:rPr>
          <w:rFonts w:eastAsia="Times New Roman" w:cs="Times New Roman"/>
          <w:color w:val="000000"/>
          <w:szCs w:val="24"/>
        </w:rPr>
        <w:t xml:space="preserve">To calculate </w:t>
      </w:r>
      <w:r w:rsidR="00702E64">
        <w:rPr>
          <w:rFonts w:eastAsia="Times New Roman" w:cs="Times New Roman"/>
          <w:color w:val="000000"/>
          <w:szCs w:val="24"/>
        </w:rPr>
        <w:t>percent</w:t>
      </w:r>
      <w:r w:rsidRPr="00FF3F1D">
        <w:rPr>
          <w:rFonts w:eastAsia="Times New Roman" w:cs="Times New Roman"/>
          <w:color w:val="000000"/>
          <w:szCs w:val="24"/>
        </w:rPr>
        <w:t xml:space="preserve"> of effort: </w:t>
      </w:r>
      <w:r w:rsidR="00F47356">
        <w:rPr>
          <w:rFonts w:eastAsia="Times New Roman" w:cs="Times New Roman"/>
          <w:color w:val="000000"/>
          <w:szCs w:val="24"/>
        </w:rPr>
        <w:t>242 hrs</w:t>
      </w:r>
      <w:r w:rsidR="00702E64">
        <w:rPr>
          <w:rFonts w:eastAsia="Times New Roman" w:cs="Times New Roman"/>
          <w:color w:val="000000"/>
          <w:szCs w:val="24"/>
        </w:rPr>
        <w:t xml:space="preserve"> </w:t>
      </w:r>
      <w:r w:rsidR="00F47356">
        <w:rPr>
          <w:rFonts w:eastAsia="Times New Roman" w:cs="Times New Roman"/>
          <w:color w:val="000000"/>
          <w:szCs w:val="24"/>
        </w:rPr>
        <w:t>/</w:t>
      </w:r>
      <w:r w:rsidR="00702E64">
        <w:rPr>
          <w:rFonts w:eastAsia="Times New Roman" w:cs="Times New Roman"/>
          <w:color w:val="000000"/>
          <w:szCs w:val="24"/>
        </w:rPr>
        <w:t xml:space="preserve"> </w:t>
      </w:r>
      <w:r w:rsidR="00F47356">
        <w:rPr>
          <w:rFonts w:eastAsia="Times New Roman" w:cs="Times New Roman"/>
          <w:color w:val="000000"/>
          <w:szCs w:val="24"/>
        </w:rPr>
        <w:t>2,087 hrs = 0.12</w:t>
      </w:r>
      <w:r w:rsidRPr="00FF3F1D">
        <w:rPr>
          <w:rFonts w:eastAsia="Times New Roman" w:cs="Times New Roman"/>
          <w:color w:val="000000"/>
          <w:szCs w:val="24"/>
        </w:rPr>
        <w:t xml:space="preserve"> or about 1</w:t>
      </w:r>
      <w:r w:rsidR="00F47356">
        <w:rPr>
          <w:rFonts w:eastAsia="Times New Roman" w:cs="Times New Roman"/>
          <w:color w:val="000000"/>
          <w:szCs w:val="24"/>
        </w:rPr>
        <w:t>2</w:t>
      </w:r>
      <w:r w:rsidRPr="00FF3F1D">
        <w:rPr>
          <w:rFonts w:eastAsia="Times New Roman" w:cs="Times New Roman"/>
          <w:color w:val="000000"/>
          <w:szCs w:val="24"/>
        </w:rPr>
        <w:t>% of effort. </w:t>
      </w:r>
    </w:p>
    <w:p w:rsidRPr="00FF3F1D" w:rsidR="00FF3F1D" w:rsidP="00FF3F1D" w:rsidRDefault="00FF3F1D">
      <w:pPr>
        <w:widowControl/>
        <w:autoSpaceDE/>
        <w:autoSpaceDN/>
        <w:ind w:left="1008"/>
        <w:rPr>
          <w:rFonts w:eastAsia="Times New Roman" w:cs="Times New Roman"/>
          <w:szCs w:val="24"/>
        </w:rPr>
      </w:pPr>
      <w:r w:rsidRPr="00FF3F1D">
        <w:rPr>
          <w:rFonts w:eastAsia="Times New Roman" w:cs="Times New Roman"/>
          <w:color w:val="000000"/>
          <w:szCs w:val="24"/>
        </w:rPr>
        <w:t>Total cost to government = $</w:t>
      </w:r>
      <w:r w:rsidR="00F47356">
        <w:rPr>
          <w:rFonts w:eastAsia="Times New Roman" w:cs="Times New Roman"/>
          <w:color w:val="000000"/>
          <w:szCs w:val="24"/>
        </w:rPr>
        <w:t>52.24</w:t>
      </w:r>
      <w:r w:rsidRPr="00FF3F1D">
        <w:rPr>
          <w:rFonts w:eastAsia="Times New Roman" w:cs="Times New Roman"/>
          <w:color w:val="000000"/>
          <w:szCs w:val="24"/>
        </w:rPr>
        <w:t xml:space="preserve"> x </w:t>
      </w:r>
      <w:r w:rsidR="00F47356">
        <w:rPr>
          <w:rFonts w:eastAsia="Times New Roman" w:cs="Times New Roman"/>
          <w:color w:val="000000"/>
          <w:szCs w:val="24"/>
        </w:rPr>
        <w:t>242</w:t>
      </w:r>
      <w:r w:rsidR="008A472A">
        <w:rPr>
          <w:rFonts w:eastAsia="Times New Roman" w:cs="Times New Roman"/>
          <w:color w:val="000000"/>
          <w:szCs w:val="24"/>
        </w:rPr>
        <w:t xml:space="preserve"> hrs</w:t>
      </w:r>
      <w:r w:rsidRPr="00FF3F1D">
        <w:rPr>
          <w:rFonts w:eastAsia="Times New Roman" w:cs="Times New Roman"/>
          <w:color w:val="000000"/>
          <w:szCs w:val="24"/>
        </w:rPr>
        <w:t xml:space="preserve"> = $</w:t>
      </w:r>
      <w:r w:rsidR="00F47356">
        <w:rPr>
          <w:rFonts w:eastAsia="Times New Roman" w:cs="Times New Roman"/>
          <w:color w:val="000000"/>
          <w:szCs w:val="24"/>
        </w:rPr>
        <w:t>12,642</w:t>
      </w:r>
      <w:r w:rsidRPr="00FF3F1D">
        <w:rPr>
          <w:rFonts w:eastAsia="Times New Roman" w:cs="Times New Roman"/>
          <w:color w:val="000000"/>
          <w:szCs w:val="24"/>
        </w:rPr>
        <w:t>.   </w:t>
      </w:r>
    </w:p>
    <w:p w:rsidRPr="00FF3F1D" w:rsidR="00FF3F1D" w:rsidP="00FF3F1D" w:rsidRDefault="00FF3F1D">
      <w:pPr>
        <w:widowControl/>
        <w:autoSpaceDE/>
        <w:autoSpaceDN/>
        <w:ind w:left="1008"/>
        <w:rPr>
          <w:rFonts w:eastAsia="Times New Roman" w:cs="Times New Roman"/>
          <w:szCs w:val="24"/>
        </w:rPr>
      </w:pPr>
    </w:p>
    <w:p w:rsidRPr="00FF3F1D" w:rsidR="00FF3F1D" w:rsidP="00FF3F1D" w:rsidRDefault="00FF3F1D">
      <w:pPr>
        <w:widowControl/>
        <w:autoSpaceDE/>
        <w:autoSpaceDN/>
        <w:ind w:left="1008"/>
        <w:rPr>
          <w:rFonts w:eastAsia="Times New Roman" w:cs="Times New Roman"/>
          <w:szCs w:val="24"/>
        </w:rPr>
      </w:pPr>
      <w:r w:rsidRPr="00FF3F1D">
        <w:rPr>
          <w:rFonts w:eastAsia="Times New Roman" w:cs="Times New Roman"/>
          <w:color w:val="000000"/>
          <w:szCs w:val="24"/>
          <w:u w:val="single"/>
        </w:rPr>
        <w:t>GS 14 step 10</w:t>
      </w:r>
      <w:r w:rsidRPr="00FF3F1D">
        <w:rPr>
          <w:rFonts w:eastAsia="Times New Roman" w:cs="Times New Roman"/>
          <w:color w:val="000000"/>
          <w:szCs w:val="24"/>
        </w:rPr>
        <w:t xml:space="preserve"> </w:t>
      </w:r>
      <w:r w:rsidR="005F6919">
        <w:rPr>
          <w:rFonts w:eastAsia="Times New Roman" w:cs="Times New Roman"/>
          <w:color w:val="000000"/>
          <w:szCs w:val="24"/>
        </w:rPr>
        <w:t>2020</w:t>
      </w:r>
      <w:r w:rsidRPr="00FF3F1D" w:rsidR="005F6919">
        <w:rPr>
          <w:rFonts w:eastAsia="Times New Roman" w:cs="Times New Roman"/>
          <w:color w:val="000000"/>
          <w:szCs w:val="24"/>
        </w:rPr>
        <w:t xml:space="preserve"> </w:t>
      </w:r>
      <w:r w:rsidRPr="00FF3F1D">
        <w:rPr>
          <w:rFonts w:eastAsia="Times New Roman" w:cs="Times New Roman"/>
          <w:color w:val="000000"/>
          <w:szCs w:val="24"/>
        </w:rPr>
        <w:t>salary for Silver Spring = $</w:t>
      </w:r>
      <w:r w:rsidR="00690640">
        <w:rPr>
          <w:rFonts w:eastAsia="Times New Roman" w:cs="Times New Roman"/>
          <w:color w:val="000000"/>
          <w:szCs w:val="24"/>
        </w:rPr>
        <w:t>157,709</w:t>
      </w:r>
      <w:r w:rsidRPr="00FF3F1D">
        <w:rPr>
          <w:rFonts w:eastAsia="Times New Roman" w:cs="Times New Roman"/>
          <w:color w:val="000000"/>
          <w:szCs w:val="24"/>
        </w:rPr>
        <w:t xml:space="preserve">. </w:t>
      </w:r>
      <w:r w:rsidR="00702E64">
        <w:rPr>
          <w:rFonts w:eastAsia="Times New Roman" w:cs="Times New Roman"/>
          <w:color w:val="000000"/>
          <w:szCs w:val="24"/>
        </w:rPr>
        <w:t>For loaded salary, a</w:t>
      </w:r>
      <w:r w:rsidRPr="00FF3F1D">
        <w:rPr>
          <w:rFonts w:eastAsia="Times New Roman" w:cs="Times New Roman"/>
          <w:color w:val="000000"/>
          <w:szCs w:val="24"/>
        </w:rPr>
        <w:t>dd 52% for benefits and other overhead costs. ($</w:t>
      </w:r>
      <w:r w:rsidR="00690640">
        <w:rPr>
          <w:rFonts w:eastAsia="Times New Roman" w:cs="Times New Roman"/>
          <w:color w:val="000000"/>
          <w:szCs w:val="24"/>
        </w:rPr>
        <w:t>157,709</w:t>
      </w:r>
      <w:r w:rsidR="00702E64">
        <w:rPr>
          <w:rFonts w:eastAsia="Times New Roman" w:cs="Times New Roman"/>
          <w:color w:val="000000"/>
          <w:szCs w:val="24"/>
        </w:rPr>
        <w:t xml:space="preserve"> * 1.52 = </w:t>
      </w:r>
      <w:r w:rsidRPr="00FF3F1D">
        <w:rPr>
          <w:rFonts w:eastAsia="Times New Roman" w:cs="Times New Roman"/>
          <w:color w:val="000000"/>
          <w:szCs w:val="24"/>
        </w:rPr>
        <w:t>$</w:t>
      </w:r>
      <w:r w:rsidR="00690640">
        <w:rPr>
          <w:rFonts w:eastAsia="Times New Roman" w:cs="Times New Roman"/>
          <w:color w:val="000000"/>
          <w:szCs w:val="24"/>
        </w:rPr>
        <w:t>239,718</w:t>
      </w:r>
      <w:r w:rsidRPr="00FF3F1D">
        <w:rPr>
          <w:rFonts w:eastAsia="Times New Roman" w:cs="Times New Roman"/>
          <w:color w:val="000000"/>
          <w:szCs w:val="24"/>
        </w:rPr>
        <w:t xml:space="preserve">). The </w:t>
      </w:r>
      <w:r w:rsidR="00702E64">
        <w:rPr>
          <w:rFonts w:eastAsia="Times New Roman" w:cs="Times New Roman"/>
          <w:color w:val="000000"/>
          <w:szCs w:val="24"/>
        </w:rPr>
        <w:t>hourly</w:t>
      </w:r>
      <w:r w:rsidRPr="00FF3F1D">
        <w:rPr>
          <w:rFonts w:eastAsia="Times New Roman" w:cs="Times New Roman"/>
          <w:color w:val="000000"/>
          <w:szCs w:val="24"/>
        </w:rPr>
        <w:t xml:space="preserve"> loaded wage rate for attorneys handling appeals is $</w:t>
      </w:r>
      <w:r w:rsidR="00A40A71">
        <w:rPr>
          <w:rFonts w:eastAsia="Times New Roman" w:cs="Times New Roman"/>
          <w:color w:val="000000"/>
          <w:szCs w:val="24"/>
        </w:rPr>
        <w:t>114.86</w:t>
      </w:r>
      <w:r w:rsidRPr="00FF3F1D">
        <w:rPr>
          <w:rFonts w:eastAsia="Times New Roman" w:cs="Times New Roman"/>
          <w:color w:val="000000"/>
          <w:szCs w:val="24"/>
        </w:rPr>
        <w:t xml:space="preserve"> ($</w:t>
      </w:r>
      <w:r w:rsidR="00A40A71">
        <w:rPr>
          <w:rFonts w:eastAsia="Times New Roman" w:cs="Times New Roman"/>
          <w:color w:val="000000"/>
          <w:szCs w:val="24"/>
        </w:rPr>
        <w:t>239,718</w:t>
      </w:r>
      <w:r w:rsidR="00702E64">
        <w:rPr>
          <w:rFonts w:eastAsia="Times New Roman" w:cs="Times New Roman"/>
          <w:color w:val="000000"/>
          <w:szCs w:val="24"/>
        </w:rPr>
        <w:t xml:space="preserve"> </w:t>
      </w:r>
      <w:r w:rsidRPr="00FF3F1D">
        <w:rPr>
          <w:rFonts w:eastAsia="Times New Roman" w:cs="Times New Roman"/>
          <w:color w:val="000000"/>
          <w:szCs w:val="24"/>
        </w:rPr>
        <w:t>/</w:t>
      </w:r>
      <w:r w:rsidR="00702E64">
        <w:rPr>
          <w:rFonts w:eastAsia="Times New Roman" w:cs="Times New Roman"/>
          <w:color w:val="000000"/>
          <w:szCs w:val="24"/>
        </w:rPr>
        <w:t xml:space="preserve"> </w:t>
      </w:r>
      <w:r w:rsidRPr="00FF3F1D">
        <w:rPr>
          <w:rFonts w:eastAsia="Times New Roman" w:cs="Times New Roman"/>
          <w:color w:val="000000"/>
          <w:szCs w:val="24"/>
        </w:rPr>
        <w:t>2,087</w:t>
      </w:r>
      <w:r w:rsidR="00702E64">
        <w:rPr>
          <w:rFonts w:eastAsia="Times New Roman" w:cs="Times New Roman"/>
          <w:color w:val="000000"/>
          <w:szCs w:val="24"/>
        </w:rPr>
        <w:t xml:space="preserve"> hrs in a Federal work year</w:t>
      </w:r>
      <w:r w:rsidRPr="00FF3F1D">
        <w:rPr>
          <w:rFonts w:eastAsia="Times New Roman" w:cs="Times New Roman"/>
          <w:color w:val="000000"/>
          <w:szCs w:val="24"/>
        </w:rPr>
        <w:t>).  </w:t>
      </w:r>
    </w:p>
    <w:p w:rsidRPr="00FF3F1D" w:rsidR="00FF3F1D" w:rsidP="00FF3F1D" w:rsidRDefault="00702E64">
      <w:pPr>
        <w:widowControl/>
        <w:autoSpaceDE/>
        <w:autoSpaceDN/>
        <w:ind w:left="1008"/>
        <w:rPr>
          <w:rFonts w:eastAsia="Times New Roman" w:cs="Times New Roman"/>
          <w:szCs w:val="24"/>
        </w:rPr>
      </w:pPr>
      <w:r w:rsidRPr="00702E64">
        <w:rPr>
          <w:rFonts w:eastAsia="Times New Roman" w:cs="Times New Roman"/>
          <w:color w:val="000000"/>
          <w:szCs w:val="24"/>
        </w:rPr>
        <w:t xml:space="preserve">To calculate percent of effort: </w:t>
      </w:r>
      <w:r w:rsidRPr="00FF3F1D" w:rsidR="00FF3F1D">
        <w:rPr>
          <w:rFonts w:eastAsia="Times New Roman" w:cs="Times New Roman"/>
          <w:color w:val="000000"/>
          <w:szCs w:val="24"/>
        </w:rPr>
        <w:t>4 hrs</w:t>
      </w:r>
      <w:r>
        <w:rPr>
          <w:rFonts w:eastAsia="Times New Roman" w:cs="Times New Roman"/>
          <w:color w:val="000000"/>
          <w:szCs w:val="24"/>
        </w:rPr>
        <w:t xml:space="preserve"> </w:t>
      </w:r>
      <w:r w:rsidRPr="00FF3F1D" w:rsidR="00FF3F1D">
        <w:rPr>
          <w:rFonts w:eastAsia="Times New Roman" w:cs="Times New Roman"/>
          <w:color w:val="000000"/>
          <w:szCs w:val="24"/>
        </w:rPr>
        <w:t>/</w:t>
      </w:r>
      <w:r>
        <w:rPr>
          <w:rFonts w:eastAsia="Times New Roman" w:cs="Times New Roman"/>
          <w:color w:val="000000"/>
          <w:szCs w:val="24"/>
        </w:rPr>
        <w:t xml:space="preserve"> </w:t>
      </w:r>
      <w:r w:rsidRPr="00FF3F1D" w:rsidR="00FF3F1D">
        <w:rPr>
          <w:rFonts w:eastAsia="Times New Roman" w:cs="Times New Roman"/>
          <w:color w:val="000000"/>
          <w:szCs w:val="24"/>
        </w:rPr>
        <w:t xml:space="preserve">2,087 hrs = 0.0019 or </w:t>
      </w:r>
      <w:r w:rsidR="00F362FC">
        <w:rPr>
          <w:rFonts w:eastAsia="Times New Roman" w:cs="Times New Roman"/>
          <w:color w:val="000000"/>
          <w:szCs w:val="24"/>
        </w:rPr>
        <w:t>0</w:t>
      </w:r>
      <w:r w:rsidRPr="00FF3F1D" w:rsidR="00FF3F1D">
        <w:rPr>
          <w:rFonts w:eastAsia="Times New Roman" w:cs="Times New Roman"/>
          <w:color w:val="000000"/>
          <w:szCs w:val="24"/>
        </w:rPr>
        <w:t>.2% of effort.</w:t>
      </w:r>
    </w:p>
    <w:p w:rsidRPr="00FF3F1D" w:rsidR="00FF3F1D" w:rsidP="00FF3F1D" w:rsidRDefault="00FF3F1D">
      <w:pPr>
        <w:widowControl/>
        <w:autoSpaceDE/>
        <w:autoSpaceDN/>
        <w:ind w:left="1008"/>
        <w:rPr>
          <w:rFonts w:eastAsia="Times New Roman" w:cs="Times New Roman"/>
          <w:szCs w:val="24"/>
        </w:rPr>
      </w:pPr>
      <w:r w:rsidRPr="00FF3F1D">
        <w:rPr>
          <w:rFonts w:eastAsia="Times New Roman" w:cs="Times New Roman"/>
          <w:color w:val="000000"/>
          <w:szCs w:val="24"/>
        </w:rPr>
        <w:t>Total cost to government = $</w:t>
      </w:r>
      <w:r w:rsidR="00A40A71">
        <w:rPr>
          <w:rFonts w:eastAsia="Times New Roman" w:cs="Times New Roman"/>
          <w:color w:val="000000"/>
          <w:szCs w:val="24"/>
        </w:rPr>
        <w:t>114.86</w:t>
      </w:r>
      <w:r w:rsidRPr="00FF3F1D">
        <w:rPr>
          <w:rFonts w:eastAsia="Times New Roman" w:cs="Times New Roman"/>
          <w:color w:val="000000"/>
          <w:szCs w:val="24"/>
        </w:rPr>
        <w:t xml:space="preserve"> x 4</w:t>
      </w:r>
      <w:r w:rsidR="008A472A">
        <w:rPr>
          <w:rFonts w:eastAsia="Times New Roman" w:cs="Times New Roman"/>
          <w:color w:val="000000"/>
          <w:szCs w:val="24"/>
        </w:rPr>
        <w:t xml:space="preserve"> hrs</w:t>
      </w:r>
      <w:r w:rsidRPr="00FF3F1D">
        <w:rPr>
          <w:rFonts w:eastAsia="Times New Roman" w:cs="Times New Roman"/>
          <w:color w:val="000000"/>
          <w:szCs w:val="24"/>
        </w:rPr>
        <w:t xml:space="preserve"> = $</w:t>
      </w:r>
      <w:r w:rsidR="00A40A71">
        <w:rPr>
          <w:rFonts w:eastAsia="Times New Roman" w:cs="Times New Roman"/>
          <w:color w:val="000000"/>
          <w:szCs w:val="24"/>
        </w:rPr>
        <w:t>459</w:t>
      </w:r>
      <w:r w:rsidRPr="00FF3F1D">
        <w:rPr>
          <w:rFonts w:eastAsia="Times New Roman" w:cs="Times New Roman"/>
          <w:color w:val="000000"/>
          <w:szCs w:val="24"/>
        </w:rPr>
        <w:t>. </w:t>
      </w:r>
    </w:p>
    <w:p w:rsidR="00A728CF" w:rsidP="00BD7237" w:rsidRDefault="00A728CF">
      <w:pPr>
        <w:pStyle w:val="BodyText"/>
        <w:spacing w:before="9" w:after="1"/>
        <w:ind w:left="0"/>
        <w:rPr>
          <w:rFonts w:cs="Times New Roman"/>
          <w:b/>
        </w:rPr>
      </w:pPr>
    </w:p>
    <w:p w:rsidR="00370401" w:rsidP="00BD7237" w:rsidRDefault="00370401">
      <w:pPr>
        <w:pStyle w:val="BodyText"/>
        <w:spacing w:before="9" w:after="1"/>
        <w:ind w:left="0"/>
        <w:rPr>
          <w:rFonts w:cs="Times New Roman"/>
          <w:b/>
        </w:rPr>
      </w:pPr>
    </w:p>
    <w:p w:rsidRPr="00BD7237" w:rsidR="00DF0CE3" w:rsidP="00BD7237" w:rsidRDefault="00DF0CE3">
      <w:pPr>
        <w:pStyle w:val="BodyText"/>
        <w:spacing w:before="9" w:after="1"/>
        <w:ind w:left="0"/>
        <w:rPr>
          <w:rFonts w:cs="Times New Roman"/>
          <w:b/>
        </w:rPr>
      </w:pPr>
    </w:p>
    <w:p w:rsidRPr="00A728CF" w:rsidR="00A445CC" w:rsidP="00723C57" w:rsidRDefault="00A728CF">
      <w:pPr>
        <w:keepNext/>
        <w:widowControl/>
        <w:tabs>
          <w:tab w:val="left" w:pos="360"/>
        </w:tabs>
        <w:spacing w:before="80"/>
        <w:jc w:val="both"/>
        <w:rPr>
          <w:rFonts w:cs="Times New Roman"/>
          <w:b/>
          <w:szCs w:val="24"/>
        </w:rPr>
      </w:pPr>
      <w:r>
        <w:rPr>
          <w:rFonts w:cs="Times New Roman"/>
          <w:b/>
          <w:szCs w:val="24"/>
        </w:rPr>
        <w:t xml:space="preserve">15. </w:t>
      </w:r>
      <w:r w:rsidRPr="00A728CF" w:rsidR="001477A3">
        <w:rPr>
          <w:rFonts w:cs="Times New Roman"/>
          <w:b/>
          <w:szCs w:val="24"/>
        </w:rPr>
        <w:t>Explain the reasons for any program changes or adjustments reported in ROCIS.</w:t>
      </w:r>
    </w:p>
    <w:p w:rsidR="00A445CC" w:rsidP="00723C57" w:rsidRDefault="00A445CC">
      <w:pPr>
        <w:pStyle w:val="ListParagraph"/>
        <w:keepNext/>
        <w:widowControl/>
        <w:tabs>
          <w:tab w:val="left" w:pos="360"/>
        </w:tabs>
        <w:spacing w:before="80"/>
        <w:ind w:left="0" w:firstLine="0"/>
        <w:rPr>
          <w:rFonts w:cs="Times New Roman"/>
          <w:b/>
          <w:szCs w:val="24"/>
        </w:rPr>
      </w:pPr>
    </w:p>
    <w:p w:rsidR="00997D1D" w:rsidP="00723C57" w:rsidRDefault="00A445CC">
      <w:pPr>
        <w:pStyle w:val="ListParagraph"/>
        <w:keepNext/>
        <w:widowControl/>
        <w:tabs>
          <w:tab w:val="left" w:pos="360"/>
        </w:tabs>
        <w:spacing w:before="80"/>
        <w:ind w:left="0" w:firstLine="0"/>
        <w:rPr>
          <w:color w:val="000000"/>
        </w:rPr>
      </w:pPr>
      <w:r w:rsidRPr="00A445CC">
        <w:rPr>
          <w:color w:val="000000"/>
        </w:rPr>
        <w:t>The respondents and responses have been adjusted to reflect the most current data. Additional reasons for adjustments are noted in the table</w:t>
      </w:r>
      <w:r w:rsidR="007B2C99">
        <w:rPr>
          <w:color w:val="000000"/>
        </w:rPr>
        <w:t>s</w:t>
      </w:r>
      <w:r w:rsidRPr="00A445CC">
        <w:rPr>
          <w:color w:val="000000"/>
        </w:rPr>
        <w:t>. </w:t>
      </w:r>
    </w:p>
    <w:p w:rsidR="008E61C9" w:rsidP="00723C57" w:rsidRDefault="004D2FDE">
      <w:pPr>
        <w:pStyle w:val="ListParagraph"/>
        <w:keepNext/>
        <w:widowControl/>
        <w:tabs>
          <w:tab w:val="left" w:pos="360"/>
        </w:tabs>
        <w:spacing w:before="80"/>
        <w:ind w:left="0" w:firstLine="0"/>
        <w:rPr>
          <w:rFonts w:cs="Times New Roman"/>
          <w:b/>
        </w:rPr>
      </w:pPr>
      <w:r>
        <w:rPr>
          <w:color w:val="000000"/>
        </w:rPr>
        <w:t xml:space="preserve">In the 2017 renewal, the </w:t>
      </w:r>
      <w:r w:rsidR="00590255">
        <w:rPr>
          <w:color w:val="000000"/>
        </w:rPr>
        <w:t xml:space="preserve">data for the </w:t>
      </w:r>
      <w:r>
        <w:rPr>
          <w:color w:val="000000"/>
        </w:rPr>
        <w:t xml:space="preserve">Application for SHARC Rural Resident, the Application for SHARC Alaska Native Tribal Member, and the Application for SHARC Alaska Native Tribe were </w:t>
      </w:r>
      <w:r w:rsidR="00590255">
        <w:rPr>
          <w:color w:val="000000"/>
        </w:rPr>
        <w:t xml:space="preserve">combined. </w:t>
      </w:r>
      <w:r w:rsidR="00C80F01">
        <w:rPr>
          <w:color w:val="000000"/>
        </w:rPr>
        <w:t>In this renewal, the data for these</w:t>
      </w:r>
      <w:r w:rsidR="00997D1D">
        <w:rPr>
          <w:color w:val="000000"/>
        </w:rPr>
        <w:t xml:space="preserve"> applications are reported separately. </w:t>
      </w:r>
    </w:p>
    <w:p w:rsidR="00A445CC" w:rsidP="00BD7237" w:rsidRDefault="00A445CC">
      <w:pPr>
        <w:pStyle w:val="BodyText"/>
        <w:spacing w:before="7"/>
        <w:ind w:left="0"/>
        <w:rPr>
          <w:rFonts w:cs="Times New Roman"/>
          <w:b/>
        </w:rPr>
      </w:pPr>
    </w:p>
    <w:tbl>
      <w:tblPr>
        <w:tblW w:w="13111" w:type="dxa"/>
        <w:jc w:val="center"/>
        <w:tblLook w:val="04A0" w:firstRow="1" w:lastRow="0" w:firstColumn="1" w:lastColumn="0" w:noHBand="0" w:noVBand="1"/>
      </w:tblPr>
      <w:tblGrid>
        <w:gridCol w:w="2722"/>
        <w:gridCol w:w="1212"/>
        <w:gridCol w:w="1216"/>
        <w:gridCol w:w="1116"/>
        <w:gridCol w:w="1217"/>
        <w:gridCol w:w="1217"/>
        <w:gridCol w:w="1318"/>
        <w:gridCol w:w="3093"/>
      </w:tblGrid>
      <w:tr w:rsidRPr="00A905A4" w:rsidR="00DF0CE3" w:rsidTr="004B5C74">
        <w:trPr>
          <w:trHeight w:val="391"/>
          <w:jc w:val="center"/>
        </w:trPr>
        <w:tc>
          <w:tcPr>
            <w:tcW w:w="2722"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A905A4" w:rsidR="00DF0CE3" w:rsidP="00DF0CE3" w:rsidRDefault="00DF0CE3">
            <w:pPr>
              <w:widowControl/>
              <w:autoSpaceDE/>
              <w:autoSpaceDN/>
              <w:jc w:val="center"/>
              <w:rPr>
                <w:rFonts w:ascii="Calibri" w:hAnsi="Calibri" w:eastAsia="Times New Roman" w:cs="Calibri"/>
                <w:b/>
                <w:bCs/>
                <w:color w:val="000000"/>
                <w:sz w:val="18"/>
                <w:szCs w:val="18"/>
              </w:rPr>
            </w:pPr>
            <w:r w:rsidRPr="00A905A4">
              <w:rPr>
                <w:rFonts w:ascii="Calibri" w:hAnsi="Calibri" w:eastAsia="Times New Roman" w:cs="Calibri"/>
                <w:b/>
                <w:bCs/>
                <w:color w:val="000000"/>
                <w:sz w:val="18"/>
                <w:szCs w:val="18"/>
              </w:rPr>
              <w:t>Information Collection</w:t>
            </w:r>
          </w:p>
        </w:tc>
        <w:tc>
          <w:tcPr>
            <w:tcW w:w="2428" w:type="dxa"/>
            <w:gridSpan w:val="2"/>
            <w:tcBorders>
              <w:top w:val="single" w:color="auto" w:sz="8" w:space="0"/>
              <w:left w:val="nil"/>
              <w:bottom w:val="single" w:color="auto" w:sz="8" w:space="0"/>
              <w:right w:val="single" w:color="000000" w:sz="8" w:space="0"/>
            </w:tcBorders>
            <w:shd w:val="clear" w:color="000000" w:fill="5B9BD5"/>
            <w:vAlign w:val="center"/>
            <w:hideMark/>
          </w:tcPr>
          <w:p w:rsidRPr="00A905A4" w:rsidR="00DF0CE3" w:rsidP="00DF0CE3" w:rsidRDefault="00DF0CE3">
            <w:pPr>
              <w:widowControl/>
              <w:autoSpaceDE/>
              <w:autoSpaceDN/>
              <w:jc w:val="center"/>
              <w:rPr>
                <w:rFonts w:ascii="Calibri" w:hAnsi="Calibri" w:eastAsia="Times New Roman" w:cs="Calibri"/>
                <w:b/>
                <w:bCs/>
                <w:color w:val="000000"/>
                <w:sz w:val="18"/>
                <w:szCs w:val="18"/>
              </w:rPr>
            </w:pPr>
            <w:r w:rsidRPr="00A905A4">
              <w:rPr>
                <w:rFonts w:ascii="Calibri" w:hAnsi="Calibri" w:eastAsia="Times New Roman" w:cs="Calibri"/>
                <w:b/>
                <w:bCs/>
                <w:color w:val="000000"/>
                <w:sz w:val="18"/>
                <w:szCs w:val="18"/>
              </w:rPr>
              <w:t>Respondents</w:t>
            </w:r>
          </w:p>
        </w:tc>
        <w:tc>
          <w:tcPr>
            <w:tcW w:w="2333" w:type="dxa"/>
            <w:gridSpan w:val="2"/>
            <w:tcBorders>
              <w:top w:val="single" w:color="auto" w:sz="8" w:space="0"/>
              <w:left w:val="nil"/>
              <w:bottom w:val="single" w:color="auto" w:sz="8" w:space="0"/>
              <w:right w:val="single" w:color="000000" w:sz="8" w:space="0"/>
            </w:tcBorders>
            <w:shd w:val="clear" w:color="000000" w:fill="5B9BD5"/>
            <w:vAlign w:val="center"/>
            <w:hideMark/>
          </w:tcPr>
          <w:p w:rsidRPr="00A905A4" w:rsidR="00DF0CE3" w:rsidP="00DF0CE3" w:rsidRDefault="00DF0CE3">
            <w:pPr>
              <w:widowControl/>
              <w:autoSpaceDE/>
              <w:autoSpaceDN/>
              <w:jc w:val="center"/>
              <w:rPr>
                <w:rFonts w:ascii="Calibri" w:hAnsi="Calibri" w:eastAsia="Times New Roman" w:cs="Calibri"/>
                <w:b/>
                <w:bCs/>
                <w:color w:val="000000"/>
                <w:sz w:val="18"/>
                <w:szCs w:val="18"/>
              </w:rPr>
            </w:pPr>
            <w:r w:rsidRPr="00A905A4">
              <w:rPr>
                <w:rFonts w:ascii="Calibri" w:hAnsi="Calibri" w:eastAsia="Times New Roman" w:cs="Calibri"/>
                <w:b/>
                <w:bCs/>
                <w:color w:val="000000"/>
                <w:sz w:val="18"/>
                <w:szCs w:val="18"/>
              </w:rPr>
              <w:t>Responses</w:t>
            </w:r>
          </w:p>
        </w:tc>
        <w:tc>
          <w:tcPr>
            <w:tcW w:w="2535" w:type="dxa"/>
            <w:gridSpan w:val="2"/>
            <w:tcBorders>
              <w:top w:val="single" w:color="auto" w:sz="8" w:space="0"/>
              <w:left w:val="nil"/>
              <w:bottom w:val="single" w:color="auto" w:sz="8" w:space="0"/>
              <w:right w:val="single" w:color="000000" w:sz="8" w:space="0"/>
            </w:tcBorders>
            <w:shd w:val="clear" w:color="000000" w:fill="5B9BD5"/>
            <w:vAlign w:val="center"/>
            <w:hideMark/>
          </w:tcPr>
          <w:p w:rsidRPr="00A905A4" w:rsidR="00DF0CE3" w:rsidP="00DF0CE3" w:rsidRDefault="00DF0CE3">
            <w:pPr>
              <w:widowControl/>
              <w:autoSpaceDE/>
              <w:autoSpaceDN/>
              <w:jc w:val="center"/>
              <w:rPr>
                <w:rFonts w:ascii="Calibri" w:hAnsi="Calibri" w:eastAsia="Times New Roman" w:cs="Calibri"/>
                <w:b/>
                <w:bCs/>
                <w:color w:val="000000"/>
                <w:sz w:val="18"/>
                <w:szCs w:val="18"/>
              </w:rPr>
            </w:pPr>
            <w:r w:rsidRPr="00A905A4">
              <w:rPr>
                <w:rFonts w:ascii="Calibri" w:hAnsi="Calibri" w:eastAsia="Times New Roman" w:cs="Calibri"/>
                <w:b/>
                <w:bCs/>
                <w:color w:val="000000"/>
                <w:sz w:val="18"/>
                <w:szCs w:val="18"/>
              </w:rPr>
              <w:t>Burden Hours</w:t>
            </w:r>
          </w:p>
        </w:tc>
        <w:tc>
          <w:tcPr>
            <w:tcW w:w="3093"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A905A4" w:rsidR="00DF0CE3" w:rsidP="00DF0CE3" w:rsidRDefault="00DF0CE3">
            <w:pPr>
              <w:widowControl/>
              <w:autoSpaceDE/>
              <w:autoSpaceDN/>
              <w:jc w:val="center"/>
              <w:rPr>
                <w:rFonts w:ascii="Calibri" w:hAnsi="Calibri" w:eastAsia="Times New Roman" w:cs="Calibri"/>
                <w:b/>
                <w:bCs/>
                <w:color w:val="000000"/>
                <w:sz w:val="18"/>
                <w:szCs w:val="18"/>
              </w:rPr>
            </w:pPr>
            <w:r w:rsidRPr="00A905A4">
              <w:rPr>
                <w:rFonts w:ascii="Calibri" w:hAnsi="Calibri" w:eastAsia="Times New Roman" w:cs="Calibri"/>
                <w:b/>
                <w:bCs/>
                <w:color w:val="000000"/>
                <w:sz w:val="18"/>
                <w:szCs w:val="18"/>
              </w:rPr>
              <w:t>Reason for change or adjustment</w:t>
            </w:r>
          </w:p>
        </w:tc>
      </w:tr>
      <w:tr w:rsidRPr="00DF0CE3" w:rsidR="00C760AE" w:rsidTr="00C760AE">
        <w:trPr>
          <w:trHeight w:val="857"/>
          <w:jc w:val="center"/>
        </w:trPr>
        <w:tc>
          <w:tcPr>
            <w:tcW w:w="2722"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pPr>
              <w:widowControl/>
              <w:autoSpaceDE/>
              <w:autoSpaceDN/>
              <w:rPr>
                <w:rFonts w:ascii="Calibri" w:hAnsi="Calibri" w:eastAsia="Times New Roman" w:cs="Calibri"/>
                <w:b/>
                <w:bCs/>
                <w:color w:val="000000"/>
                <w:sz w:val="16"/>
                <w:szCs w:val="16"/>
              </w:rPr>
            </w:pPr>
          </w:p>
        </w:tc>
        <w:tc>
          <w:tcPr>
            <w:tcW w:w="1212"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Current Renewal / Revision</w:t>
            </w:r>
          </w:p>
        </w:tc>
        <w:tc>
          <w:tcPr>
            <w:tcW w:w="1216"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Previous Renewal / Revision</w:t>
            </w:r>
          </w:p>
        </w:tc>
        <w:tc>
          <w:tcPr>
            <w:tcW w:w="1116"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Current Renewal / Revision</w:t>
            </w:r>
          </w:p>
        </w:tc>
        <w:tc>
          <w:tcPr>
            <w:tcW w:w="1217"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Previous Renewal / Revision</w:t>
            </w:r>
          </w:p>
        </w:tc>
        <w:tc>
          <w:tcPr>
            <w:tcW w:w="1217"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Current Renewal / Revision</w:t>
            </w:r>
          </w:p>
        </w:tc>
        <w:tc>
          <w:tcPr>
            <w:tcW w:w="1318"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Previous Renewal / Revision</w:t>
            </w:r>
          </w:p>
        </w:tc>
        <w:tc>
          <w:tcPr>
            <w:tcW w:w="3093"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pPr>
              <w:widowControl/>
              <w:autoSpaceDE/>
              <w:autoSpaceDN/>
              <w:rPr>
                <w:rFonts w:ascii="Calibri" w:hAnsi="Calibri" w:eastAsia="Times New Roman" w:cs="Calibri"/>
                <w:b/>
                <w:bCs/>
                <w:color w:val="000000"/>
                <w:sz w:val="16"/>
                <w:szCs w:val="16"/>
              </w:rPr>
            </w:pPr>
          </w:p>
        </w:tc>
      </w:tr>
      <w:tr w:rsidRPr="00DF0CE3" w:rsidR="0084614C" w:rsidTr="00C760AE">
        <w:trPr>
          <w:trHeight w:val="391"/>
          <w:jc w:val="center"/>
        </w:trPr>
        <w:tc>
          <w:tcPr>
            <w:tcW w:w="2722" w:type="dxa"/>
            <w:tcBorders>
              <w:top w:val="nil"/>
              <w:left w:val="single" w:color="auto" w:sz="8" w:space="0"/>
              <w:bottom w:val="single" w:color="auto" w:sz="8" w:space="0"/>
              <w:right w:val="single" w:color="auto" w:sz="8" w:space="0"/>
            </w:tcBorders>
            <w:shd w:val="clear" w:color="auto" w:fill="auto"/>
            <w:vAlign w:val="center"/>
            <w:hideMark/>
          </w:tcPr>
          <w:p w:rsidRPr="00703904" w:rsidR="0084614C" w:rsidP="008B0764" w:rsidRDefault="0084614C">
            <w:pPr>
              <w:pStyle w:val="ListParagraph"/>
              <w:tabs>
                <w:tab w:val="left" w:pos="360"/>
              </w:tabs>
              <w:spacing w:before="0"/>
              <w:ind w:left="0" w:firstLine="0"/>
              <w:rPr>
                <w:rFonts w:asciiTheme="minorHAnsi" w:hAnsiTheme="minorHAnsi" w:cstheme="minorHAnsi"/>
                <w:sz w:val="16"/>
                <w:szCs w:val="16"/>
              </w:rPr>
            </w:pPr>
            <w:r w:rsidRPr="00703904">
              <w:rPr>
                <w:rFonts w:asciiTheme="minorHAnsi" w:hAnsiTheme="minorHAnsi" w:cstheme="minorHAnsi"/>
                <w:sz w:val="16"/>
                <w:szCs w:val="16"/>
              </w:rPr>
              <w:t xml:space="preserve">Application for Subsistence Halibut Registration Certificate (SHARC) Rural Resident </w:t>
            </w:r>
          </w:p>
        </w:tc>
        <w:tc>
          <w:tcPr>
            <w:tcW w:w="1212" w:type="dxa"/>
            <w:tcBorders>
              <w:top w:val="nil"/>
              <w:left w:val="nil"/>
              <w:bottom w:val="dotted" w:color="auto" w:sz="4" w:space="0"/>
              <w:right w:val="dashed" w:color="auto" w:sz="8" w:space="0"/>
            </w:tcBorders>
            <w:shd w:val="clear" w:color="auto" w:fill="auto"/>
            <w:vAlign w:val="center"/>
            <w:hideMark/>
          </w:tcPr>
          <w:p w:rsidRPr="00A905A4" w:rsidR="0084614C" w:rsidP="00A06C0D" w:rsidRDefault="0084614C">
            <w:pPr>
              <w:widowControl/>
              <w:autoSpaceDE/>
              <w:autoSpaceDN/>
              <w:jc w:val="right"/>
              <w:rPr>
                <w:rFonts w:eastAsia="Times New Roman" w:asciiTheme="minorHAnsi" w:hAnsiTheme="minorHAnsi" w:cstheme="minorHAnsi"/>
                <w:color w:val="000000"/>
                <w:sz w:val="18"/>
                <w:szCs w:val="18"/>
                <w:highlight w:val="cyan"/>
              </w:rPr>
            </w:pPr>
            <w:r w:rsidRPr="00A905A4">
              <w:rPr>
                <w:rFonts w:eastAsia="Times New Roman" w:asciiTheme="minorHAnsi" w:hAnsiTheme="minorHAnsi" w:cstheme="minorHAnsi"/>
                <w:color w:val="000000"/>
                <w:sz w:val="18"/>
                <w:szCs w:val="18"/>
              </w:rPr>
              <w:t>2,330</w:t>
            </w:r>
          </w:p>
        </w:tc>
        <w:tc>
          <w:tcPr>
            <w:tcW w:w="1216" w:type="dxa"/>
            <w:tcBorders>
              <w:top w:val="nil"/>
              <w:left w:val="nil"/>
              <w:bottom w:val="dotted" w:color="auto" w:sz="4" w:space="0"/>
              <w:right w:val="single" w:color="auto" w:sz="8" w:space="0"/>
            </w:tcBorders>
            <w:shd w:val="clear" w:color="auto" w:fill="auto"/>
            <w:vAlign w:val="center"/>
            <w:hideMark/>
          </w:tcPr>
          <w:p w:rsidRPr="00A905A4" w:rsidR="0084614C" w:rsidP="00A06C0D" w:rsidRDefault="0084614C">
            <w:pPr>
              <w:widowControl/>
              <w:autoSpaceDE/>
              <w:autoSpaceDN/>
              <w:jc w:val="right"/>
              <w:rPr>
                <w:rFonts w:eastAsia="Times New Roman" w:asciiTheme="minorHAnsi" w:hAnsiTheme="minorHAnsi" w:cstheme="minorHAnsi"/>
                <w:color w:val="000000"/>
                <w:sz w:val="18"/>
                <w:szCs w:val="18"/>
              </w:rPr>
            </w:pPr>
            <w:r w:rsidRPr="00A905A4">
              <w:rPr>
                <w:rFonts w:eastAsia="Times New Roman" w:asciiTheme="minorHAnsi" w:hAnsiTheme="minorHAnsi" w:cstheme="minorHAnsi"/>
                <w:color w:val="000000"/>
                <w:sz w:val="18"/>
                <w:szCs w:val="18"/>
              </w:rPr>
              <w:t>4,792</w:t>
            </w:r>
          </w:p>
        </w:tc>
        <w:tc>
          <w:tcPr>
            <w:tcW w:w="1116" w:type="dxa"/>
            <w:tcBorders>
              <w:top w:val="nil"/>
              <w:left w:val="nil"/>
              <w:bottom w:val="dotted" w:color="auto" w:sz="4" w:space="0"/>
              <w:right w:val="dashed" w:color="auto" w:sz="8" w:space="0"/>
            </w:tcBorders>
            <w:shd w:val="clear" w:color="auto" w:fill="auto"/>
            <w:vAlign w:val="center"/>
            <w:hideMark/>
          </w:tcPr>
          <w:p w:rsidRPr="00A905A4" w:rsidR="0084614C" w:rsidP="00A06C0D" w:rsidRDefault="0084614C">
            <w:pPr>
              <w:widowControl/>
              <w:autoSpaceDE/>
              <w:autoSpaceDN/>
              <w:jc w:val="right"/>
              <w:rPr>
                <w:rFonts w:eastAsia="Times New Roman" w:asciiTheme="minorHAnsi" w:hAnsiTheme="minorHAnsi" w:cstheme="minorHAnsi"/>
                <w:color w:val="000000"/>
                <w:sz w:val="18"/>
                <w:szCs w:val="18"/>
              </w:rPr>
            </w:pPr>
            <w:r w:rsidRPr="00A905A4">
              <w:rPr>
                <w:rFonts w:eastAsia="Times New Roman" w:asciiTheme="minorHAnsi" w:hAnsiTheme="minorHAnsi" w:cstheme="minorHAnsi"/>
                <w:color w:val="000000"/>
                <w:sz w:val="18"/>
                <w:szCs w:val="18"/>
              </w:rPr>
              <w:t>2,330</w:t>
            </w:r>
          </w:p>
        </w:tc>
        <w:tc>
          <w:tcPr>
            <w:tcW w:w="1217" w:type="dxa"/>
            <w:tcBorders>
              <w:top w:val="nil"/>
              <w:left w:val="nil"/>
              <w:bottom w:val="dotted" w:color="auto" w:sz="4" w:space="0"/>
              <w:right w:val="single" w:color="auto" w:sz="8" w:space="0"/>
            </w:tcBorders>
            <w:shd w:val="clear" w:color="auto" w:fill="auto"/>
            <w:vAlign w:val="center"/>
            <w:hideMark/>
          </w:tcPr>
          <w:p w:rsidRPr="00A905A4" w:rsidR="0084614C" w:rsidP="00A06C0D" w:rsidRDefault="0084614C">
            <w:pPr>
              <w:widowControl/>
              <w:autoSpaceDE/>
              <w:autoSpaceDN/>
              <w:jc w:val="right"/>
              <w:rPr>
                <w:rFonts w:eastAsia="Times New Roman" w:asciiTheme="minorHAnsi" w:hAnsiTheme="minorHAnsi" w:cstheme="minorHAnsi"/>
                <w:color w:val="000000"/>
                <w:sz w:val="18"/>
                <w:szCs w:val="18"/>
              </w:rPr>
            </w:pPr>
            <w:r w:rsidRPr="00A905A4">
              <w:rPr>
                <w:rFonts w:eastAsia="Times New Roman" w:asciiTheme="minorHAnsi" w:hAnsiTheme="minorHAnsi" w:cstheme="minorHAnsi"/>
                <w:color w:val="000000"/>
                <w:sz w:val="18"/>
                <w:szCs w:val="18"/>
              </w:rPr>
              <w:t> 2,396</w:t>
            </w:r>
          </w:p>
        </w:tc>
        <w:tc>
          <w:tcPr>
            <w:tcW w:w="1217" w:type="dxa"/>
            <w:tcBorders>
              <w:top w:val="nil"/>
              <w:left w:val="nil"/>
              <w:bottom w:val="dotted" w:color="auto" w:sz="4" w:space="0"/>
              <w:right w:val="dashed" w:color="auto" w:sz="8" w:space="0"/>
            </w:tcBorders>
            <w:shd w:val="clear" w:color="auto" w:fill="auto"/>
            <w:vAlign w:val="center"/>
            <w:hideMark/>
          </w:tcPr>
          <w:p w:rsidRPr="00B40EF9" w:rsidR="0084614C" w:rsidP="001A2EAE" w:rsidRDefault="00665312">
            <w:pPr>
              <w:widowControl/>
              <w:autoSpaceDE/>
              <w:autoSpaceDN/>
              <w:jc w:val="right"/>
              <w:rPr>
                <w:rFonts w:ascii="Calibri" w:hAnsi="Calibri" w:eastAsia="Times New Roman" w:cs="Calibri"/>
                <w:color w:val="000000"/>
                <w:sz w:val="18"/>
                <w:szCs w:val="18"/>
              </w:rPr>
            </w:pPr>
            <w:r>
              <w:rPr>
                <w:rFonts w:ascii="Calibri" w:hAnsi="Calibri" w:eastAsia="Times New Roman" w:cs="Calibri"/>
                <w:color w:val="000000"/>
                <w:sz w:val="18"/>
                <w:szCs w:val="18"/>
              </w:rPr>
              <w:t>385</w:t>
            </w:r>
          </w:p>
        </w:tc>
        <w:tc>
          <w:tcPr>
            <w:tcW w:w="1318" w:type="dxa"/>
            <w:tcBorders>
              <w:top w:val="nil"/>
              <w:left w:val="nil"/>
              <w:bottom w:val="dotted" w:color="auto" w:sz="4" w:space="0"/>
              <w:right w:val="single" w:color="auto" w:sz="8" w:space="0"/>
            </w:tcBorders>
            <w:shd w:val="clear" w:color="auto" w:fill="auto"/>
            <w:vAlign w:val="center"/>
            <w:hideMark/>
          </w:tcPr>
          <w:p w:rsidRPr="00A905A4" w:rsidR="0084614C" w:rsidP="00A06C0D" w:rsidRDefault="0084614C">
            <w:pPr>
              <w:widowControl/>
              <w:autoSpaceDE/>
              <w:autoSpaceDN/>
              <w:jc w:val="right"/>
              <w:rPr>
                <w:rFonts w:eastAsia="Times New Roman" w:asciiTheme="minorHAnsi" w:hAnsiTheme="minorHAnsi" w:cstheme="minorHAnsi"/>
                <w:color w:val="000000"/>
                <w:sz w:val="18"/>
                <w:szCs w:val="18"/>
              </w:rPr>
            </w:pPr>
            <w:r w:rsidRPr="00A905A4">
              <w:rPr>
                <w:rFonts w:eastAsia="Times New Roman" w:asciiTheme="minorHAnsi" w:hAnsiTheme="minorHAnsi" w:cstheme="minorHAnsi"/>
                <w:color w:val="000000"/>
                <w:sz w:val="18"/>
                <w:szCs w:val="18"/>
              </w:rPr>
              <w:t>399 </w:t>
            </w:r>
          </w:p>
        </w:tc>
        <w:tc>
          <w:tcPr>
            <w:tcW w:w="3093" w:type="dxa"/>
            <w:tcBorders>
              <w:top w:val="nil"/>
              <w:left w:val="nil"/>
              <w:bottom w:val="dotted" w:color="auto" w:sz="4" w:space="0"/>
              <w:right w:val="single" w:color="auto" w:sz="8" w:space="0"/>
            </w:tcBorders>
            <w:shd w:val="clear" w:color="auto" w:fill="auto"/>
            <w:vAlign w:val="center"/>
            <w:hideMark/>
          </w:tcPr>
          <w:p w:rsidRPr="00DF0CE3" w:rsidR="0084614C" w:rsidP="00A445CC" w:rsidRDefault="0084614C">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The previous respondent data incorrectly reported the total number of rural SHARC holders instead of the annual number of respondents.</w:t>
            </w:r>
          </w:p>
        </w:tc>
      </w:tr>
      <w:tr w:rsidRPr="00DF0CE3" w:rsidR="0084614C" w:rsidTr="00C760AE">
        <w:trPr>
          <w:trHeight w:val="391"/>
          <w:jc w:val="center"/>
        </w:trPr>
        <w:tc>
          <w:tcPr>
            <w:tcW w:w="2722" w:type="dxa"/>
            <w:tcBorders>
              <w:top w:val="nil"/>
              <w:left w:val="single" w:color="auto" w:sz="8" w:space="0"/>
              <w:bottom w:val="single" w:color="auto" w:sz="8" w:space="0"/>
              <w:right w:val="single" w:color="auto" w:sz="8" w:space="0"/>
            </w:tcBorders>
            <w:shd w:val="clear" w:color="auto" w:fill="auto"/>
            <w:vAlign w:val="center"/>
            <w:hideMark/>
          </w:tcPr>
          <w:p w:rsidRPr="00703904" w:rsidR="0084614C" w:rsidP="008B0764" w:rsidRDefault="0084614C">
            <w:pPr>
              <w:pStyle w:val="ListParagraph"/>
              <w:tabs>
                <w:tab w:val="left" w:pos="360"/>
              </w:tabs>
              <w:spacing w:before="0"/>
              <w:ind w:left="0" w:firstLine="0"/>
              <w:rPr>
                <w:rFonts w:asciiTheme="minorHAnsi" w:hAnsiTheme="minorHAnsi" w:cstheme="minorHAnsi"/>
                <w:sz w:val="16"/>
                <w:szCs w:val="16"/>
              </w:rPr>
            </w:pPr>
            <w:r w:rsidRPr="00703904">
              <w:rPr>
                <w:rFonts w:asciiTheme="minorHAnsi" w:hAnsiTheme="minorHAnsi" w:cstheme="minorHAnsi"/>
                <w:sz w:val="16"/>
                <w:szCs w:val="16"/>
              </w:rPr>
              <w:t>Application for Subsistence Halibut Registration Certificate (SHARC) Alaska Native Tribal Member</w:t>
            </w:r>
          </w:p>
        </w:tc>
        <w:tc>
          <w:tcPr>
            <w:tcW w:w="1212" w:type="dxa"/>
            <w:tcBorders>
              <w:top w:val="nil"/>
              <w:left w:val="nil"/>
              <w:bottom w:val="dotted" w:color="auto" w:sz="4" w:space="0"/>
              <w:right w:val="dashed" w:color="auto" w:sz="8" w:space="0"/>
            </w:tcBorders>
            <w:shd w:val="clear" w:color="auto" w:fill="auto"/>
            <w:vAlign w:val="center"/>
            <w:hideMark/>
          </w:tcPr>
          <w:p w:rsidRPr="00A905A4" w:rsidR="0084614C" w:rsidP="00A06C0D" w:rsidRDefault="0084614C">
            <w:pPr>
              <w:widowControl/>
              <w:autoSpaceDE/>
              <w:autoSpaceDN/>
              <w:jc w:val="right"/>
              <w:rPr>
                <w:rFonts w:eastAsia="Times New Roman" w:asciiTheme="minorHAnsi" w:hAnsiTheme="minorHAnsi" w:cstheme="minorHAnsi"/>
                <w:color w:val="000000"/>
                <w:sz w:val="18"/>
                <w:szCs w:val="18"/>
                <w:highlight w:val="cyan"/>
              </w:rPr>
            </w:pPr>
            <w:r w:rsidRPr="00A905A4">
              <w:rPr>
                <w:rFonts w:eastAsia="Times New Roman" w:asciiTheme="minorHAnsi" w:hAnsiTheme="minorHAnsi" w:cstheme="minorHAnsi"/>
                <w:color w:val="000000"/>
                <w:sz w:val="18"/>
                <w:szCs w:val="18"/>
              </w:rPr>
              <w:t>543</w:t>
            </w:r>
          </w:p>
        </w:tc>
        <w:tc>
          <w:tcPr>
            <w:tcW w:w="1216" w:type="dxa"/>
            <w:tcBorders>
              <w:top w:val="nil"/>
              <w:left w:val="nil"/>
              <w:bottom w:val="dotted" w:color="auto" w:sz="4" w:space="0"/>
              <w:right w:val="single" w:color="auto" w:sz="8" w:space="0"/>
            </w:tcBorders>
            <w:shd w:val="clear" w:color="auto" w:fill="auto"/>
            <w:vAlign w:val="center"/>
            <w:hideMark/>
          </w:tcPr>
          <w:p w:rsidRPr="00A905A4" w:rsidR="0084614C" w:rsidP="00A06C0D" w:rsidRDefault="0084614C">
            <w:pPr>
              <w:widowControl/>
              <w:autoSpaceDE/>
              <w:autoSpaceDN/>
              <w:jc w:val="right"/>
              <w:rPr>
                <w:rFonts w:eastAsia="Times New Roman" w:asciiTheme="minorHAnsi" w:hAnsiTheme="minorHAnsi" w:cstheme="minorHAnsi"/>
                <w:color w:val="000000"/>
                <w:sz w:val="18"/>
                <w:szCs w:val="18"/>
              </w:rPr>
            </w:pPr>
            <w:r w:rsidRPr="00A905A4">
              <w:rPr>
                <w:rFonts w:eastAsia="Times New Roman" w:asciiTheme="minorHAnsi" w:hAnsiTheme="minorHAnsi" w:cstheme="minorHAnsi"/>
                <w:color w:val="000000"/>
                <w:sz w:val="18"/>
                <w:szCs w:val="18"/>
              </w:rPr>
              <w:t> 2,537</w:t>
            </w:r>
          </w:p>
        </w:tc>
        <w:tc>
          <w:tcPr>
            <w:tcW w:w="1116" w:type="dxa"/>
            <w:tcBorders>
              <w:top w:val="nil"/>
              <w:left w:val="nil"/>
              <w:bottom w:val="dotted" w:color="auto" w:sz="4" w:space="0"/>
              <w:right w:val="dashed" w:color="auto" w:sz="8" w:space="0"/>
            </w:tcBorders>
            <w:shd w:val="clear" w:color="auto" w:fill="auto"/>
            <w:vAlign w:val="center"/>
            <w:hideMark/>
          </w:tcPr>
          <w:p w:rsidRPr="00A905A4" w:rsidR="0084614C" w:rsidP="00A06C0D" w:rsidRDefault="0084614C">
            <w:pPr>
              <w:widowControl/>
              <w:autoSpaceDE/>
              <w:autoSpaceDN/>
              <w:jc w:val="right"/>
              <w:rPr>
                <w:rFonts w:eastAsia="Times New Roman" w:asciiTheme="minorHAnsi" w:hAnsiTheme="minorHAnsi" w:cstheme="minorHAnsi"/>
                <w:color w:val="000000"/>
                <w:sz w:val="18"/>
                <w:szCs w:val="18"/>
              </w:rPr>
            </w:pPr>
            <w:r w:rsidRPr="00A905A4">
              <w:rPr>
                <w:rFonts w:eastAsia="Times New Roman" w:asciiTheme="minorHAnsi" w:hAnsiTheme="minorHAnsi" w:cstheme="minorHAnsi"/>
                <w:color w:val="000000"/>
                <w:sz w:val="18"/>
                <w:szCs w:val="18"/>
              </w:rPr>
              <w:t>543</w:t>
            </w:r>
          </w:p>
        </w:tc>
        <w:tc>
          <w:tcPr>
            <w:tcW w:w="1217" w:type="dxa"/>
            <w:tcBorders>
              <w:top w:val="nil"/>
              <w:left w:val="nil"/>
              <w:bottom w:val="dotted" w:color="auto" w:sz="4" w:space="0"/>
              <w:right w:val="single" w:color="auto" w:sz="8" w:space="0"/>
            </w:tcBorders>
            <w:shd w:val="clear" w:color="auto" w:fill="auto"/>
            <w:vAlign w:val="center"/>
            <w:hideMark/>
          </w:tcPr>
          <w:p w:rsidRPr="00A905A4" w:rsidR="0084614C" w:rsidP="00A06C0D" w:rsidRDefault="0084614C">
            <w:pPr>
              <w:widowControl/>
              <w:autoSpaceDE/>
              <w:autoSpaceDN/>
              <w:jc w:val="right"/>
              <w:rPr>
                <w:rFonts w:eastAsia="Times New Roman" w:asciiTheme="minorHAnsi" w:hAnsiTheme="minorHAnsi" w:cstheme="minorHAnsi"/>
                <w:color w:val="000000"/>
                <w:sz w:val="18"/>
                <w:szCs w:val="18"/>
              </w:rPr>
            </w:pPr>
            <w:r w:rsidRPr="00A905A4">
              <w:rPr>
                <w:rFonts w:eastAsia="Times New Roman" w:asciiTheme="minorHAnsi" w:hAnsiTheme="minorHAnsi" w:cstheme="minorHAnsi"/>
                <w:color w:val="000000"/>
                <w:sz w:val="18"/>
                <w:szCs w:val="18"/>
              </w:rPr>
              <w:t> 634</w:t>
            </w:r>
          </w:p>
        </w:tc>
        <w:tc>
          <w:tcPr>
            <w:tcW w:w="1217" w:type="dxa"/>
            <w:tcBorders>
              <w:top w:val="nil"/>
              <w:left w:val="nil"/>
              <w:bottom w:val="dotted" w:color="auto" w:sz="4" w:space="0"/>
              <w:right w:val="dashed" w:color="auto" w:sz="8" w:space="0"/>
            </w:tcBorders>
            <w:shd w:val="clear" w:color="auto" w:fill="auto"/>
            <w:vAlign w:val="center"/>
            <w:hideMark/>
          </w:tcPr>
          <w:p w:rsidRPr="00B40EF9" w:rsidR="0084614C" w:rsidP="001A2EAE" w:rsidRDefault="00665312">
            <w:pPr>
              <w:widowControl/>
              <w:autoSpaceDE/>
              <w:autoSpaceDN/>
              <w:jc w:val="right"/>
              <w:rPr>
                <w:rFonts w:ascii="Calibri" w:hAnsi="Calibri" w:eastAsia="Times New Roman" w:cs="Calibri"/>
                <w:color w:val="000000"/>
                <w:sz w:val="18"/>
                <w:szCs w:val="18"/>
              </w:rPr>
            </w:pPr>
            <w:r>
              <w:rPr>
                <w:rFonts w:ascii="Calibri" w:hAnsi="Calibri" w:eastAsia="Times New Roman" w:cs="Calibri"/>
                <w:color w:val="000000"/>
                <w:sz w:val="18"/>
                <w:szCs w:val="18"/>
              </w:rPr>
              <w:t>91</w:t>
            </w:r>
          </w:p>
        </w:tc>
        <w:tc>
          <w:tcPr>
            <w:tcW w:w="1318" w:type="dxa"/>
            <w:tcBorders>
              <w:top w:val="nil"/>
              <w:left w:val="nil"/>
              <w:bottom w:val="dotted" w:color="auto" w:sz="4" w:space="0"/>
              <w:right w:val="single" w:color="auto" w:sz="8" w:space="0"/>
            </w:tcBorders>
            <w:shd w:val="clear" w:color="auto" w:fill="auto"/>
            <w:vAlign w:val="center"/>
            <w:hideMark/>
          </w:tcPr>
          <w:p w:rsidRPr="00A905A4" w:rsidR="0084614C" w:rsidP="00A06C0D" w:rsidRDefault="0084614C">
            <w:pPr>
              <w:widowControl/>
              <w:autoSpaceDE/>
              <w:autoSpaceDN/>
              <w:jc w:val="right"/>
              <w:rPr>
                <w:rFonts w:eastAsia="Times New Roman" w:asciiTheme="minorHAnsi" w:hAnsiTheme="minorHAnsi" w:cstheme="minorHAnsi"/>
                <w:color w:val="000000"/>
                <w:sz w:val="18"/>
                <w:szCs w:val="18"/>
              </w:rPr>
            </w:pPr>
            <w:r w:rsidRPr="00A905A4">
              <w:rPr>
                <w:rFonts w:eastAsia="Times New Roman" w:asciiTheme="minorHAnsi" w:hAnsiTheme="minorHAnsi" w:cstheme="minorHAnsi"/>
                <w:color w:val="000000"/>
                <w:sz w:val="18"/>
                <w:szCs w:val="18"/>
              </w:rPr>
              <w:t>106 </w:t>
            </w:r>
          </w:p>
        </w:tc>
        <w:tc>
          <w:tcPr>
            <w:tcW w:w="3093" w:type="dxa"/>
            <w:tcBorders>
              <w:top w:val="nil"/>
              <w:left w:val="nil"/>
              <w:bottom w:val="dotted" w:color="auto" w:sz="4" w:space="0"/>
              <w:right w:val="single" w:color="auto" w:sz="8" w:space="0"/>
            </w:tcBorders>
            <w:shd w:val="clear" w:color="auto" w:fill="auto"/>
            <w:vAlign w:val="center"/>
            <w:hideMark/>
          </w:tcPr>
          <w:p w:rsidRPr="00DF0CE3" w:rsidR="0084614C" w:rsidP="00D50461" w:rsidRDefault="0084614C">
            <w:pPr>
              <w:widowControl/>
              <w:autoSpaceDE/>
              <w:autoSpaceDN/>
              <w:rPr>
                <w:rFonts w:ascii="Calibri" w:hAnsi="Calibri" w:eastAsia="Times New Roman" w:cs="Calibri"/>
                <w:color w:val="000000"/>
                <w:sz w:val="16"/>
                <w:szCs w:val="16"/>
              </w:rPr>
            </w:pPr>
            <w:r w:rsidRPr="00D50461">
              <w:rPr>
                <w:rFonts w:ascii="Calibri" w:hAnsi="Calibri" w:eastAsia="Times New Roman" w:cs="Calibri"/>
                <w:color w:val="000000"/>
                <w:sz w:val="16"/>
                <w:szCs w:val="16"/>
              </w:rPr>
              <w:t xml:space="preserve">The previous respondent data incorrectly reported the total number of </w:t>
            </w:r>
            <w:r>
              <w:rPr>
                <w:rFonts w:ascii="Calibri" w:hAnsi="Calibri" w:eastAsia="Times New Roman" w:cs="Calibri"/>
                <w:color w:val="000000"/>
                <w:sz w:val="16"/>
                <w:szCs w:val="16"/>
              </w:rPr>
              <w:t>tribal</w:t>
            </w:r>
            <w:r w:rsidRPr="00D50461">
              <w:rPr>
                <w:rFonts w:ascii="Calibri" w:hAnsi="Calibri" w:eastAsia="Times New Roman" w:cs="Calibri"/>
                <w:color w:val="000000"/>
                <w:sz w:val="16"/>
                <w:szCs w:val="16"/>
              </w:rPr>
              <w:t xml:space="preserve"> SHARC holders instead of the annual number of respondents.</w:t>
            </w:r>
            <w:r>
              <w:rPr>
                <w:rFonts w:ascii="Calibri" w:hAnsi="Calibri" w:eastAsia="Times New Roman" w:cs="Calibri"/>
                <w:color w:val="000000"/>
                <w:sz w:val="16"/>
                <w:szCs w:val="16"/>
              </w:rPr>
              <w:t xml:space="preserve"> </w:t>
            </w:r>
            <w:r w:rsidRPr="00816208">
              <w:rPr>
                <w:rFonts w:ascii="Calibri" w:hAnsi="Calibri" w:eastAsia="Times New Roman" w:cs="Calibri"/>
                <w:color w:val="000000"/>
                <w:sz w:val="16"/>
                <w:szCs w:val="16"/>
              </w:rPr>
              <w:t>The previous data includes data for the Application For SHARC Alaska Native Tribe.</w:t>
            </w:r>
          </w:p>
        </w:tc>
      </w:tr>
      <w:tr w:rsidRPr="00DF0CE3" w:rsidR="00C764F5" w:rsidTr="00C760AE">
        <w:trPr>
          <w:trHeight w:val="391"/>
          <w:jc w:val="center"/>
        </w:trPr>
        <w:tc>
          <w:tcPr>
            <w:tcW w:w="2722" w:type="dxa"/>
            <w:tcBorders>
              <w:top w:val="nil"/>
              <w:left w:val="single" w:color="auto" w:sz="8" w:space="0"/>
              <w:bottom w:val="single" w:color="auto" w:sz="8" w:space="0"/>
              <w:right w:val="single" w:color="auto" w:sz="8" w:space="0"/>
            </w:tcBorders>
            <w:shd w:val="clear" w:color="auto" w:fill="auto"/>
            <w:vAlign w:val="center"/>
            <w:hideMark/>
          </w:tcPr>
          <w:p w:rsidRPr="00703904" w:rsidR="00C764F5" w:rsidP="008B0764" w:rsidRDefault="00C764F5">
            <w:pPr>
              <w:pStyle w:val="ListParagraph"/>
              <w:tabs>
                <w:tab w:val="left" w:pos="360"/>
              </w:tabs>
              <w:spacing w:before="0"/>
              <w:ind w:left="0" w:firstLine="0"/>
              <w:rPr>
                <w:rFonts w:asciiTheme="minorHAnsi" w:hAnsiTheme="minorHAnsi" w:cstheme="minorHAnsi"/>
                <w:sz w:val="16"/>
                <w:szCs w:val="16"/>
              </w:rPr>
            </w:pPr>
            <w:r w:rsidRPr="00703904">
              <w:rPr>
                <w:rFonts w:asciiTheme="minorHAnsi" w:hAnsiTheme="minorHAnsi" w:cstheme="minorHAnsi"/>
                <w:sz w:val="16"/>
                <w:szCs w:val="16"/>
              </w:rPr>
              <w:lastRenderedPageBreak/>
              <w:t>Application for Subsistence Halibut Registration Certificate (SHARC) Alaska Native Tribe</w:t>
            </w:r>
          </w:p>
        </w:tc>
        <w:tc>
          <w:tcPr>
            <w:tcW w:w="1212" w:type="dxa"/>
            <w:tcBorders>
              <w:top w:val="nil"/>
              <w:left w:val="nil"/>
              <w:bottom w:val="dotted" w:color="auto" w:sz="4" w:space="0"/>
              <w:right w:val="dashed" w:color="auto" w:sz="8" w:space="0"/>
            </w:tcBorders>
            <w:shd w:val="clear" w:color="auto" w:fill="auto"/>
            <w:vAlign w:val="center"/>
            <w:hideMark/>
          </w:tcPr>
          <w:p w:rsidRPr="00A905A4" w:rsidR="00C764F5" w:rsidP="00A06C0D" w:rsidRDefault="00C764F5">
            <w:pPr>
              <w:widowControl/>
              <w:autoSpaceDE/>
              <w:autoSpaceDN/>
              <w:jc w:val="right"/>
              <w:rPr>
                <w:rFonts w:eastAsia="Times New Roman" w:asciiTheme="minorHAnsi" w:hAnsiTheme="minorHAnsi" w:cstheme="minorHAnsi"/>
                <w:color w:val="000000"/>
                <w:sz w:val="18"/>
                <w:szCs w:val="18"/>
              </w:rPr>
            </w:pPr>
            <w:r w:rsidRPr="00A905A4">
              <w:rPr>
                <w:rFonts w:eastAsia="Times New Roman" w:asciiTheme="minorHAnsi" w:hAnsiTheme="minorHAnsi" w:cstheme="minorHAnsi"/>
                <w:color w:val="000000"/>
                <w:sz w:val="18"/>
                <w:szCs w:val="18"/>
              </w:rPr>
              <w:t>2</w:t>
            </w:r>
          </w:p>
        </w:tc>
        <w:tc>
          <w:tcPr>
            <w:tcW w:w="1216" w:type="dxa"/>
            <w:tcBorders>
              <w:top w:val="nil"/>
              <w:left w:val="nil"/>
              <w:bottom w:val="dotted" w:color="auto" w:sz="4" w:space="0"/>
              <w:right w:val="single" w:color="auto" w:sz="8" w:space="0"/>
            </w:tcBorders>
            <w:shd w:val="clear" w:color="auto" w:fill="auto"/>
            <w:vAlign w:val="center"/>
            <w:hideMark/>
          </w:tcPr>
          <w:p w:rsidRPr="00A905A4" w:rsidR="00C764F5" w:rsidP="00A06C0D" w:rsidRDefault="00B41B0A">
            <w:pPr>
              <w:widowControl/>
              <w:autoSpaceDE/>
              <w:autoSpaceDN/>
              <w:jc w:val="right"/>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No data</w:t>
            </w:r>
          </w:p>
        </w:tc>
        <w:tc>
          <w:tcPr>
            <w:tcW w:w="1116" w:type="dxa"/>
            <w:tcBorders>
              <w:top w:val="nil"/>
              <w:left w:val="nil"/>
              <w:bottom w:val="dotted" w:color="auto" w:sz="4" w:space="0"/>
              <w:right w:val="dashed" w:color="auto" w:sz="8" w:space="0"/>
            </w:tcBorders>
            <w:shd w:val="clear" w:color="auto" w:fill="auto"/>
            <w:vAlign w:val="center"/>
            <w:hideMark/>
          </w:tcPr>
          <w:p w:rsidRPr="00A905A4" w:rsidR="00C764F5" w:rsidP="00A06C0D" w:rsidRDefault="00C764F5">
            <w:pPr>
              <w:widowControl/>
              <w:autoSpaceDE/>
              <w:autoSpaceDN/>
              <w:jc w:val="right"/>
              <w:rPr>
                <w:rFonts w:eastAsia="Times New Roman" w:asciiTheme="minorHAnsi" w:hAnsiTheme="minorHAnsi" w:cstheme="minorHAnsi"/>
                <w:color w:val="000000"/>
                <w:sz w:val="18"/>
                <w:szCs w:val="18"/>
              </w:rPr>
            </w:pPr>
            <w:r w:rsidRPr="00A905A4">
              <w:rPr>
                <w:rFonts w:eastAsia="Times New Roman" w:asciiTheme="minorHAnsi" w:hAnsiTheme="minorHAnsi" w:cstheme="minorHAnsi"/>
                <w:color w:val="000000"/>
                <w:sz w:val="18"/>
                <w:szCs w:val="18"/>
              </w:rPr>
              <w:t>2</w:t>
            </w:r>
          </w:p>
        </w:tc>
        <w:tc>
          <w:tcPr>
            <w:tcW w:w="1217" w:type="dxa"/>
            <w:tcBorders>
              <w:top w:val="nil"/>
              <w:left w:val="nil"/>
              <w:bottom w:val="dotted" w:color="auto" w:sz="4" w:space="0"/>
              <w:right w:val="single" w:color="auto" w:sz="8" w:space="0"/>
            </w:tcBorders>
            <w:shd w:val="clear" w:color="auto" w:fill="auto"/>
            <w:vAlign w:val="center"/>
            <w:hideMark/>
          </w:tcPr>
          <w:p w:rsidRPr="00A905A4" w:rsidR="00C764F5" w:rsidP="00A06C0D" w:rsidRDefault="00B41B0A">
            <w:pPr>
              <w:widowControl/>
              <w:autoSpaceDE/>
              <w:autoSpaceDN/>
              <w:jc w:val="right"/>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No data</w:t>
            </w:r>
          </w:p>
        </w:tc>
        <w:tc>
          <w:tcPr>
            <w:tcW w:w="1217" w:type="dxa"/>
            <w:tcBorders>
              <w:top w:val="nil"/>
              <w:left w:val="nil"/>
              <w:bottom w:val="dotted" w:color="auto" w:sz="4" w:space="0"/>
              <w:right w:val="dashed" w:color="auto" w:sz="8" w:space="0"/>
            </w:tcBorders>
            <w:shd w:val="clear" w:color="auto" w:fill="auto"/>
            <w:vAlign w:val="center"/>
            <w:hideMark/>
          </w:tcPr>
          <w:p w:rsidRPr="00A905A4" w:rsidR="00C764F5" w:rsidP="00A06C0D" w:rsidRDefault="00C764F5">
            <w:pPr>
              <w:widowControl/>
              <w:autoSpaceDE/>
              <w:autoSpaceDN/>
              <w:jc w:val="right"/>
              <w:rPr>
                <w:rFonts w:eastAsia="Times New Roman" w:asciiTheme="minorHAnsi" w:hAnsiTheme="minorHAnsi" w:cstheme="minorHAnsi"/>
                <w:color w:val="000000"/>
                <w:sz w:val="18"/>
                <w:szCs w:val="18"/>
              </w:rPr>
            </w:pPr>
            <w:r w:rsidRPr="00A905A4">
              <w:rPr>
                <w:rFonts w:eastAsia="Times New Roman" w:asciiTheme="minorHAnsi" w:hAnsiTheme="minorHAnsi" w:cstheme="minorHAnsi"/>
                <w:color w:val="000000"/>
                <w:sz w:val="18"/>
                <w:szCs w:val="18"/>
              </w:rPr>
              <w:t>1</w:t>
            </w:r>
          </w:p>
        </w:tc>
        <w:tc>
          <w:tcPr>
            <w:tcW w:w="1318" w:type="dxa"/>
            <w:tcBorders>
              <w:top w:val="nil"/>
              <w:left w:val="nil"/>
              <w:bottom w:val="dotted" w:color="auto" w:sz="4" w:space="0"/>
              <w:right w:val="single" w:color="auto" w:sz="8" w:space="0"/>
            </w:tcBorders>
            <w:shd w:val="clear" w:color="auto" w:fill="auto"/>
            <w:vAlign w:val="center"/>
            <w:hideMark/>
          </w:tcPr>
          <w:p w:rsidRPr="00A905A4" w:rsidR="00C764F5" w:rsidP="00A06C0D" w:rsidRDefault="00B41B0A">
            <w:pPr>
              <w:widowControl/>
              <w:autoSpaceDE/>
              <w:autoSpaceDN/>
              <w:jc w:val="right"/>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No data</w:t>
            </w:r>
          </w:p>
        </w:tc>
        <w:tc>
          <w:tcPr>
            <w:tcW w:w="3093" w:type="dxa"/>
            <w:tcBorders>
              <w:top w:val="nil"/>
              <w:left w:val="nil"/>
              <w:bottom w:val="dotted" w:color="auto" w:sz="4" w:space="0"/>
              <w:right w:val="single" w:color="auto" w:sz="8" w:space="0"/>
            </w:tcBorders>
            <w:shd w:val="clear" w:color="auto" w:fill="auto"/>
            <w:vAlign w:val="center"/>
            <w:hideMark/>
          </w:tcPr>
          <w:p w:rsidRPr="00DF0CE3" w:rsidR="00C764F5" w:rsidP="00D35F7D" w:rsidRDefault="00C764F5">
            <w:pPr>
              <w:widowControl/>
              <w:autoSpaceDE/>
              <w:autoSpaceDN/>
              <w:rPr>
                <w:rFonts w:ascii="Calibri" w:hAnsi="Calibri" w:eastAsia="Times New Roman" w:cs="Calibri"/>
                <w:color w:val="000000"/>
                <w:sz w:val="16"/>
                <w:szCs w:val="16"/>
              </w:rPr>
            </w:pPr>
            <w:r w:rsidRPr="005B51D9">
              <w:rPr>
                <w:rFonts w:ascii="Calibri" w:hAnsi="Calibri" w:eastAsia="Times New Roman" w:cs="Calibri"/>
                <w:color w:val="000000"/>
                <w:sz w:val="16"/>
                <w:szCs w:val="16"/>
              </w:rPr>
              <w:t>There is no previous data because in the 2017 renewal, the data for this form was included with the data for the Application for SHARC Alaska Native Tribal Member</w:t>
            </w:r>
            <w:r w:rsidR="00540E7B">
              <w:rPr>
                <w:rFonts w:ascii="Calibri" w:hAnsi="Calibri" w:eastAsia="Times New Roman" w:cs="Calibri"/>
                <w:color w:val="000000"/>
                <w:sz w:val="16"/>
                <w:szCs w:val="16"/>
              </w:rPr>
              <w:t xml:space="preserve"> and could not be separated from it</w:t>
            </w:r>
            <w:r w:rsidRPr="005B51D9">
              <w:rPr>
                <w:rFonts w:ascii="Calibri" w:hAnsi="Calibri" w:eastAsia="Times New Roman" w:cs="Calibri"/>
                <w:color w:val="000000"/>
                <w:sz w:val="16"/>
                <w:szCs w:val="16"/>
              </w:rPr>
              <w:t>.</w:t>
            </w:r>
          </w:p>
        </w:tc>
      </w:tr>
      <w:tr w:rsidRPr="00DF0CE3" w:rsidR="00C764F5" w:rsidTr="00C760AE">
        <w:trPr>
          <w:trHeight w:val="391"/>
          <w:jc w:val="center"/>
        </w:trPr>
        <w:tc>
          <w:tcPr>
            <w:tcW w:w="2722" w:type="dxa"/>
            <w:tcBorders>
              <w:top w:val="nil"/>
              <w:left w:val="single" w:color="auto" w:sz="8" w:space="0"/>
              <w:bottom w:val="single" w:color="auto" w:sz="8" w:space="0"/>
              <w:right w:val="single" w:color="auto" w:sz="8" w:space="0"/>
            </w:tcBorders>
            <w:shd w:val="clear" w:color="auto" w:fill="auto"/>
            <w:vAlign w:val="center"/>
          </w:tcPr>
          <w:p w:rsidRPr="00703904" w:rsidR="00C764F5" w:rsidP="008B0764" w:rsidRDefault="00C764F5">
            <w:pPr>
              <w:pStyle w:val="ListParagraph"/>
              <w:tabs>
                <w:tab w:val="left" w:pos="360"/>
              </w:tabs>
              <w:spacing w:before="0"/>
              <w:ind w:left="0" w:firstLine="0"/>
              <w:rPr>
                <w:rFonts w:asciiTheme="minorHAnsi" w:hAnsiTheme="minorHAnsi" w:cstheme="minorHAnsi"/>
                <w:sz w:val="16"/>
                <w:szCs w:val="16"/>
              </w:rPr>
            </w:pPr>
            <w:r w:rsidRPr="00703904">
              <w:rPr>
                <w:rFonts w:asciiTheme="minorHAnsi" w:hAnsiTheme="minorHAnsi" w:cstheme="minorHAnsi"/>
                <w:sz w:val="16"/>
                <w:szCs w:val="16"/>
              </w:rPr>
              <w:t>Subsistence Halibut Special Permits Application</w:t>
            </w:r>
          </w:p>
        </w:tc>
        <w:tc>
          <w:tcPr>
            <w:tcW w:w="1212" w:type="dxa"/>
            <w:tcBorders>
              <w:top w:val="nil"/>
              <w:left w:val="nil"/>
              <w:bottom w:val="dotted" w:color="auto" w:sz="4" w:space="0"/>
              <w:right w:val="dashed" w:color="auto" w:sz="8" w:space="0"/>
            </w:tcBorders>
            <w:shd w:val="clear" w:color="auto" w:fill="auto"/>
            <w:vAlign w:val="center"/>
          </w:tcPr>
          <w:p w:rsidRPr="00A905A4" w:rsidR="00C764F5" w:rsidP="00A06C0D" w:rsidRDefault="00C764F5">
            <w:pPr>
              <w:widowControl/>
              <w:autoSpaceDE/>
              <w:autoSpaceDN/>
              <w:jc w:val="right"/>
              <w:rPr>
                <w:rFonts w:eastAsia="Times New Roman" w:asciiTheme="minorHAnsi" w:hAnsiTheme="minorHAnsi" w:cstheme="minorHAnsi"/>
                <w:color w:val="000000"/>
                <w:sz w:val="18"/>
                <w:szCs w:val="18"/>
              </w:rPr>
            </w:pPr>
            <w:r w:rsidRPr="00A905A4">
              <w:rPr>
                <w:rFonts w:eastAsia="Times New Roman" w:asciiTheme="minorHAnsi" w:hAnsiTheme="minorHAnsi" w:cstheme="minorHAnsi"/>
                <w:color w:val="000000"/>
                <w:sz w:val="18"/>
                <w:szCs w:val="18"/>
              </w:rPr>
              <w:t>2</w:t>
            </w:r>
          </w:p>
        </w:tc>
        <w:tc>
          <w:tcPr>
            <w:tcW w:w="1216" w:type="dxa"/>
            <w:tcBorders>
              <w:top w:val="nil"/>
              <w:left w:val="nil"/>
              <w:bottom w:val="dotted" w:color="auto" w:sz="4" w:space="0"/>
              <w:right w:val="single" w:color="auto" w:sz="8" w:space="0"/>
            </w:tcBorders>
            <w:shd w:val="clear" w:color="auto" w:fill="auto"/>
            <w:vAlign w:val="center"/>
          </w:tcPr>
          <w:p w:rsidRPr="00A905A4" w:rsidR="00C764F5" w:rsidP="00A06C0D" w:rsidRDefault="00C764F5">
            <w:pPr>
              <w:widowControl/>
              <w:autoSpaceDE/>
              <w:autoSpaceDN/>
              <w:jc w:val="right"/>
              <w:rPr>
                <w:rFonts w:eastAsia="Times New Roman" w:asciiTheme="minorHAnsi" w:hAnsiTheme="minorHAnsi" w:cstheme="minorHAnsi"/>
                <w:color w:val="000000"/>
                <w:sz w:val="18"/>
                <w:szCs w:val="18"/>
              </w:rPr>
            </w:pPr>
            <w:r w:rsidRPr="00A905A4">
              <w:rPr>
                <w:rFonts w:eastAsia="Times New Roman" w:asciiTheme="minorHAnsi" w:hAnsiTheme="minorHAnsi" w:cstheme="minorHAnsi"/>
                <w:color w:val="000000"/>
                <w:sz w:val="18"/>
                <w:szCs w:val="18"/>
              </w:rPr>
              <w:t>8</w:t>
            </w:r>
          </w:p>
        </w:tc>
        <w:tc>
          <w:tcPr>
            <w:tcW w:w="1116" w:type="dxa"/>
            <w:tcBorders>
              <w:top w:val="nil"/>
              <w:left w:val="nil"/>
              <w:bottom w:val="dotted" w:color="auto" w:sz="4" w:space="0"/>
              <w:right w:val="dashed" w:color="auto" w:sz="8" w:space="0"/>
            </w:tcBorders>
            <w:shd w:val="clear" w:color="auto" w:fill="auto"/>
            <w:vAlign w:val="center"/>
          </w:tcPr>
          <w:p w:rsidRPr="00A905A4" w:rsidR="00C764F5" w:rsidP="00A06C0D" w:rsidRDefault="00C764F5">
            <w:pPr>
              <w:widowControl/>
              <w:autoSpaceDE/>
              <w:autoSpaceDN/>
              <w:jc w:val="right"/>
              <w:rPr>
                <w:rFonts w:eastAsia="Times New Roman" w:asciiTheme="minorHAnsi" w:hAnsiTheme="minorHAnsi" w:cstheme="minorHAnsi"/>
                <w:color w:val="000000"/>
                <w:sz w:val="18"/>
                <w:szCs w:val="18"/>
              </w:rPr>
            </w:pPr>
            <w:r w:rsidRPr="00A905A4">
              <w:rPr>
                <w:rFonts w:eastAsia="Times New Roman" w:asciiTheme="minorHAnsi" w:hAnsiTheme="minorHAnsi" w:cstheme="minorHAnsi"/>
                <w:color w:val="000000"/>
                <w:sz w:val="18"/>
                <w:szCs w:val="18"/>
              </w:rPr>
              <w:t>2</w:t>
            </w:r>
          </w:p>
        </w:tc>
        <w:tc>
          <w:tcPr>
            <w:tcW w:w="1217" w:type="dxa"/>
            <w:tcBorders>
              <w:top w:val="nil"/>
              <w:left w:val="nil"/>
              <w:bottom w:val="dotted" w:color="auto" w:sz="4" w:space="0"/>
              <w:right w:val="single" w:color="auto" w:sz="8" w:space="0"/>
            </w:tcBorders>
            <w:shd w:val="clear" w:color="auto" w:fill="auto"/>
            <w:vAlign w:val="center"/>
          </w:tcPr>
          <w:p w:rsidRPr="00A905A4" w:rsidR="00C764F5" w:rsidP="00A06C0D" w:rsidRDefault="00C764F5">
            <w:pPr>
              <w:widowControl/>
              <w:autoSpaceDE/>
              <w:autoSpaceDN/>
              <w:jc w:val="right"/>
              <w:rPr>
                <w:rFonts w:eastAsia="Times New Roman" w:asciiTheme="minorHAnsi" w:hAnsiTheme="minorHAnsi" w:cstheme="minorHAnsi"/>
                <w:color w:val="000000"/>
                <w:sz w:val="18"/>
                <w:szCs w:val="18"/>
              </w:rPr>
            </w:pPr>
            <w:r w:rsidRPr="00A905A4">
              <w:rPr>
                <w:rFonts w:eastAsia="Times New Roman" w:asciiTheme="minorHAnsi" w:hAnsiTheme="minorHAnsi" w:cstheme="minorHAnsi"/>
                <w:color w:val="000000"/>
                <w:sz w:val="18"/>
                <w:szCs w:val="18"/>
              </w:rPr>
              <w:t>8</w:t>
            </w:r>
          </w:p>
        </w:tc>
        <w:tc>
          <w:tcPr>
            <w:tcW w:w="1217" w:type="dxa"/>
            <w:tcBorders>
              <w:top w:val="nil"/>
              <w:left w:val="nil"/>
              <w:bottom w:val="dotted" w:color="auto" w:sz="4" w:space="0"/>
              <w:right w:val="dashed" w:color="auto" w:sz="8" w:space="0"/>
            </w:tcBorders>
            <w:shd w:val="clear" w:color="auto" w:fill="auto"/>
            <w:vAlign w:val="center"/>
          </w:tcPr>
          <w:p w:rsidRPr="00A905A4" w:rsidR="00C764F5" w:rsidP="00A06C0D" w:rsidRDefault="00C764F5">
            <w:pPr>
              <w:widowControl/>
              <w:autoSpaceDE/>
              <w:autoSpaceDN/>
              <w:jc w:val="right"/>
              <w:rPr>
                <w:rFonts w:eastAsia="Times New Roman" w:asciiTheme="minorHAnsi" w:hAnsiTheme="minorHAnsi" w:cstheme="minorHAnsi"/>
                <w:color w:val="000000"/>
                <w:sz w:val="18"/>
                <w:szCs w:val="18"/>
              </w:rPr>
            </w:pPr>
            <w:r w:rsidRPr="00A905A4">
              <w:rPr>
                <w:rFonts w:eastAsia="Times New Roman" w:asciiTheme="minorHAnsi" w:hAnsiTheme="minorHAnsi" w:cstheme="minorHAnsi"/>
                <w:color w:val="000000"/>
                <w:sz w:val="18"/>
                <w:szCs w:val="18"/>
              </w:rPr>
              <w:t>1</w:t>
            </w:r>
          </w:p>
        </w:tc>
        <w:tc>
          <w:tcPr>
            <w:tcW w:w="1318" w:type="dxa"/>
            <w:tcBorders>
              <w:top w:val="nil"/>
              <w:left w:val="nil"/>
              <w:bottom w:val="dotted" w:color="auto" w:sz="4" w:space="0"/>
              <w:right w:val="single" w:color="auto" w:sz="8" w:space="0"/>
            </w:tcBorders>
            <w:shd w:val="clear" w:color="auto" w:fill="auto"/>
            <w:vAlign w:val="center"/>
          </w:tcPr>
          <w:p w:rsidRPr="00A905A4" w:rsidR="00C764F5" w:rsidP="00A06C0D" w:rsidRDefault="00C764F5">
            <w:pPr>
              <w:widowControl/>
              <w:autoSpaceDE/>
              <w:autoSpaceDN/>
              <w:jc w:val="right"/>
              <w:rPr>
                <w:rFonts w:eastAsia="Times New Roman" w:asciiTheme="minorHAnsi" w:hAnsiTheme="minorHAnsi" w:cstheme="minorHAnsi"/>
                <w:color w:val="000000"/>
                <w:sz w:val="18"/>
                <w:szCs w:val="18"/>
              </w:rPr>
            </w:pPr>
            <w:r w:rsidRPr="00A905A4">
              <w:rPr>
                <w:rFonts w:eastAsia="Times New Roman" w:asciiTheme="minorHAnsi" w:hAnsiTheme="minorHAnsi" w:cstheme="minorHAnsi"/>
                <w:color w:val="000000"/>
                <w:sz w:val="18"/>
                <w:szCs w:val="18"/>
              </w:rPr>
              <w:t>1</w:t>
            </w:r>
          </w:p>
        </w:tc>
        <w:tc>
          <w:tcPr>
            <w:tcW w:w="3093" w:type="dxa"/>
            <w:tcBorders>
              <w:top w:val="nil"/>
              <w:left w:val="nil"/>
              <w:bottom w:val="dotted" w:color="auto" w:sz="4" w:space="0"/>
              <w:right w:val="single" w:color="auto" w:sz="8" w:space="0"/>
            </w:tcBorders>
            <w:shd w:val="clear" w:color="auto" w:fill="auto"/>
            <w:vAlign w:val="center"/>
          </w:tcPr>
          <w:p w:rsidRPr="00DF0CE3" w:rsidR="00C764F5" w:rsidP="00B41B0A" w:rsidRDefault="00C04F09">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w:t>
            </w:r>
          </w:p>
        </w:tc>
      </w:tr>
      <w:tr w:rsidRPr="00DF0CE3" w:rsidR="00B41B0A" w:rsidTr="00C760AE">
        <w:trPr>
          <w:trHeight w:val="391"/>
          <w:jc w:val="center"/>
        </w:trPr>
        <w:tc>
          <w:tcPr>
            <w:tcW w:w="2722" w:type="dxa"/>
            <w:tcBorders>
              <w:top w:val="nil"/>
              <w:left w:val="single" w:color="auto" w:sz="8" w:space="0"/>
              <w:bottom w:val="single" w:color="auto" w:sz="8" w:space="0"/>
              <w:right w:val="single" w:color="auto" w:sz="8" w:space="0"/>
            </w:tcBorders>
            <w:shd w:val="clear" w:color="auto" w:fill="auto"/>
          </w:tcPr>
          <w:p w:rsidRPr="0044456E" w:rsidR="00B41B0A" w:rsidP="00B20899" w:rsidRDefault="00B41B0A">
            <w:pPr>
              <w:pStyle w:val="TableParagraph"/>
              <w:rPr>
                <w:rFonts w:asciiTheme="minorHAnsi" w:hAnsiTheme="minorHAnsi" w:cstheme="minorHAnsi"/>
                <w:sz w:val="16"/>
                <w:szCs w:val="16"/>
              </w:rPr>
            </w:pPr>
            <w:r w:rsidRPr="0044456E">
              <w:rPr>
                <w:rFonts w:asciiTheme="minorHAnsi" w:hAnsiTheme="minorHAnsi" w:cstheme="minorHAnsi"/>
                <w:sz w:val="16"/>
                <w:szCs w:val="16"/>
              </w:rPr>
              <w:t>Subsistence Halibut Ceremonial or Educational Permit Harvest (CPEP) Log</w:t>
            </w:r>
          </w:p>
        </w:tc>
        <w:tc>
          <w:tcPr>
            <w:tcW w:w="1212" w:type="dxa"/>
            <w:tcBorders>
              <w:top w:val="nil"/>
              <w:left w:val="nil"/>
              <w:bottom w:val="dotted" w:color="auto" w:sz="4" w:space="0"/>
              <w:right w:val="dashed" w:color="auto" w:sz="8" w:space="0"/>
            </w:tcBorders>
            <w:shd w:val="clear" w:color="auto" w:fill="auto"/>
            <w:vAlign w:val="center"/>
          </w:tcPr>
          <w:p w:rsidRPr="00A905A4" w:rsidR="00B41B0A" w:rsidP="00A06C0D" w:rsidRDefault="00B41B0A">
            <w:pPr>
              <w:widowControl/>
              <w:autoSpaceDE/>
              <w:autoSpaceDN/>
              <w:jc w:val="right"/>
              <w:rPr>
                <w:rFonts w:eastAsia="Times New Roman" w:asciiTheme="minorHAnsi" w:hAnsiTheme="minorHAnsi" w:cstheme="minorHAnsi"/>
                <w:color w:val="000000"/>
                <w:sz w:val="18"/>
                <w:szCs w:val="18"/>
              </w:rPr>
            </w:pPr>
            <w:r w:rsidRPr="00A905A4" w:rsidDel="004167E3">
              <w:rPr>
                <w:rFonts w:eastAsia="Times New Roman" w:asciiTheme="minorHAnsi" w:hAnsiTheme="minorHAnsi" w:cstheme="minorHAnsi"/>
                <w:color w:val="000000"/>
                <w:sz w:val="18"/>
                <w:szCs w:val="18"/>
              </w:rPr>
              <w:t>1</w:t>
            </w:r>
          </w:p>
        </w:tc>
        <w:tc>
          <w:tcPr>
            <w:tcW w:w="1216" w:type="dxa"/>
            <w:tcBorders>
              <w:top w:val="nil"/>
              <w:left w:val="nil"/>
              <w:bottom w:val="dotted" w:color="auto" w:sz="4" w:space="0"/>
              <w:right w:val="single" w:color="auto" w:sz="8" w:space="0"/>
            </w:tcBorders>
            <w:shd w:val="clear" w:color="auto" w:fill="auto"/>
            <w:vAlign w:val="center"/>
          </w:tcPr>
          <w:p w:rsidRPr="00A905A4" w:rsidR="00B41B0A" w:rsidP="00A06C0D" w:rsidRDefault="00B41B0A">
            <w:pPr>
              <w:widowControl/>
              <w:autoSpaceDE/>
              <w:autoSpaceDN/>
              <w:jc w:val="right"/>
              <w:rPr>
                <w:rFonts w:eastAsia="Times New Roman" w:asciiTheme="minorHAnsi" w:hAnsiTheme="minorHAnsi" w:cstheme="minorHAnsi"/>
                <w:color w:val="000000"/>
                <w:sz w:val="18"/>
                <w:szCs w:val="18"/>
              </w:rPr>
            </w:pPr>
            <w:r w:rsidRPr="00A905A4">
              <w:rPr>
                <w:rFonts w:eastAsia="Times New Roman" w:asciiTheme="minorHAnsi" w:hAnsiTheme="minorHAnsi" w:cstheme="minorHAnsi"/>
                <w:color w:val="000000"/>
                <w:sz w:val="18"/>
                <w:szCs w:val="18"/>
              </w:rPr>
              <w:t>6</w:t>
            </w:r>
          </w:p>
        </w:tc>
        <w:tc>
          <w:tcPr>
            <w:tcW w:w="1116" w:type="dxa"/>
            <w:tcBorders>
              <w:top w:val="nil"/>
              <w:left w:val="nil"/>
              <w:bottom w:val="dotted" w:color="auto" w:sz="4" w:space="0"/>
              <w:right w:val="dashed" w:color="auto" w:sz="8" w:space="0"/>
            </w:tcBorders>
            <w:shd w:val="clear" w:color="auto" w:fill="auto"/>
            <w:vAlign w:val="center"/>
          </w:tcPr>
          <w:p w:rsidRPr="00A905A4" w:rsidR="00B41B0A" w:rsidP="00A06C0D" w:rsidRDefault="00B41B0A">
            <w:pPr>
              <w:widowControl/>
              <w:autoSpaceDE/>
              <w:autoSpaceDN/>
              <w:jc w:val="right"/>
              <w:rPr>
                <w:rFonts w:eastAsia="Times New Roman" w:asciiTheme="minorHAnsi" w:hAnsiTheme="minorHAnsi" w:cstheme="minorHAnsi"/>
                <w:color w:val="000000"/>
                <w:sz w:val="18"/>
                <w:szCs w:val="18"/>
              </w:rPr>
            </w:pPr>
            <w:r w:rsidRPr="00A905A4">
              <w:rPr>
                <w:rFonts w:eastAsia="Times New Roman" w:asciiTheme="minorHAnsi" w:hAnsiTheme="minorHAnsi" w:cstheme="minorHAnsi"/>
                <w:color w:val="000000"/>
                <w:sz w:val="18"/>
                <w:szCs w:val="18"/>
              </w:rPr>
              <w:t>1</w:t>
            </w:r>
          </w:p>
        </w:tc>
        <w:tc>
          <w:tcPr>
            <w:tcW w:w="1217" w:type="dxa"/>
            <w:tcBorders>
              <w:top w:val="nil"/>
              <w:left w:val="nil"/>
              <w:bottom w:val="dotted" w:color="auto" w:sz="4" w:space="0"/>
              <w:right w:val="single" w:color="auto" w:sz="8" w:space="0"/>
            </w:tcBorders>
            <w:shd w:val="clear" w:color="auto" w:fill="auto"/>
            <w:vAlign w:val="center"/>
          </w:tcPr>
          <w:p w:rsidRPr="00A905A4" w:rsidR="00B41B0A" w:rsidP="00A06C0D" w:rsidRDefault="00B41B0A">
            <w:pPr>
              <w:widowControl/>
              <w:autoSpaceDE/>
              <w:autoSpaceDN/>
              <w:jc w:val="right"/>
              <w:rPr>
                <w:rFonts w:eastAsia="Times New Roman" w:asciiTheme="minorHAnsi" w:hAnsiTheme="minorHAnsi" w:cstheme="minorHAnsi"/>
                <w:color w:val="000000"/>
                <w:sz w:val="18"/>
                <w:szCs w:val="18"/>
              </w:rPr>
            </w:pPr>
            <w:r w:rsidRPr="00A905A4">
              <w:rPr>
                <w:rFonts w:eastAsia="Times New Roman" w:asciiTheme="minorHAnsi" w:hAnsiTheme="minorHAnsi" w:cstheme="minorHAnsi"/>
                <w:color w:val="000000"/>
                <w:sz w:val="18"/>
                <w:szCs w:val="18"/>
              </w:rPr>
              <w:t>6</w:t>
            </w:r>
          </w:p>
        </w:tc>
        <w:tc>
          <w:tcPr>
            <w:tcW w:w="1217" w:type="dxa"/>
            <w:tcBorders>
              <w:top w:val="nil"/>
              <w:left w:val="nil"/>
              <w:bottom w:val="dotted" w:color="auto" w:sz="4" w:space="0"/>
              <w:right w:val="dashed" w:color="auto" w:sz="8" w:space="0"/>
            </w:tcBorders>
            <w:shd w:val="clear" w:color="auto" w:fill="auto"/>
            <w:vAlign w:val="center"/>
          </w:tcPr>
          <w:p w:rsidRPr="00A905A4" w:rsidR="00B41B0A" w:rsidP="00A06C0D" w:rsidRDefault="00B41B0A">
            <w:pPr>
              <w:widowControl/>
              <w:autoSpaceDE/>
              <w:autoSpaceDN/>
              <w:jc w:val="right"/>
              <w:rPr>
                <w:rFonts w:eastAsia="Times New Roman" w:asciiTheme="minorHAnsi" w:hAnsiTheme="minorHAnsi" w:cstheme="minorHAnsi"/>
                <w:color w:val="000000"/>
                <w:sz w:val="18"/>
                <w:szCs w:val="18"/>
              </w:rPr>
            </w:pPr>
            <w:r w:rsidRPr="00A905A4">
              <w:rPr>
                <w:rFonts w:eastAsia="Times New Roman" w:asciiTheme="minorHAnsi" w:hAnsiTheme="minorHAnsi" w:cstheme="minorHAnsi"/>
                <w:color w:val="000000"/>
                <w:sz w:val="18"/>
                <w:szCs w:val="18"/>
              </w:rPr>
              <w:t>2</w:t>
            </w:r>
          </w:p>
        </w:tc>
        <w:tc>
          <w:tcPr>
            <w:tcW w:w="1318" w:type="dxa"/>
            <w:tcBorders>
              <w:top w:val="nil"/>
              <w:left w:val="nil"/>
              <w:bottom w:val="dotted" w:color="auto" w:sz="4" w:space="0"/>
              <w:right w:val="single" w:color="auto" w:sz="8" w:space="0"/>
            </w:tcBorders>
            <w:shd w:val="clear" w:color="auto" w:fill="auto"/>
            <w:vAlign w:val="center"/>
          </w:tcPr>
          <w:p w:rsidRPr="00A905A4" w:rsidR="00B41B0A" w:rsidP="00A06C0D" w:rsidRDefault="00B41B0A">
            <w:pPr>
              <w:widowControl/>
              <w:autoSpaceDE/>
              <w:autoSpaceDN/>
              <w:jc w:val="right"/>
              <w:rPr>
                <w:rFonts w:eastAsia="Times New Roman" w:asciiTheme="minorHAnsi" w:hAnsiTheme="minorHAnsi" w:cstheme="minorHAnsi"/>
                <w:color w:val="000000"/>
                <w:sz w:val="18"/>
                <w:szCs w:val="18"/>
              </w:rPr>
            </w:pPr>
            <w:r w:rsidRPr="00A905A4">
              <w:rPr>
                <w:rFonts w:eastAsia="Times New Roman" w:asciiTheme="minorHAnsi" w:hAnsiTheme="minorHAnsi" w:cstheme="minorHAnsi"/>
                <w:color w:val="000000"/>
                <w:sz w:val="18"/>
                <w:szCs w:val="18"/>
              </w:rPr>
              <w:t>9</w:t>
            </w:r>
          </w:p>
        </w:tc>
        <w:tc>
          <w:tcPr>
            <w:tcW w:w="3093" w:type="dxa"/>
            <w:tcBorders>
              <w:top w:val="nil"/>
              <w:left w:val="nil"/>
              <w:bottom w:val="dotted" w:color="auto" w:sz="4" w:space="0"/>
              <w:right w:val="single" w:color="auto" w:sz="8" w:space="0"/>
            </w:tcBorders>
            <w:shd w:val="clear" w:color="auto" w:fill="auto"/>
            <w:vAlign w:val="center"/>
          </w:tcPr>
          <w:p w:rsidRPr="00DF0CE3" w:rsidR="00B41B0A" w:rsidP="00B41B0A" w:rsidRDefault="00B41B0A">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w:t>
            </w:r>
          </w:p>
        </w:tc>
      </w:tr>
      <w:tr w:rsidRPr="00DF0CE3" w:rsidR="00B41B0A" w:rsidTr="00C760AE">
        <w:trPr>
          <w:trHeight w:val="391"/>
          <w:jc w:val="center"/>
        </w:trPr>
        <w:tc>
          <w:tcPr>
            <w:tcW w:w="2722" w:type="dxa"/>
            <w:tcBorders>
              <w:top w:val="nil"/>
              <w:left w:val="single" w:color="auto" w:sz="8" w:space="0"/>
              <w:bottom w:val="single" w:color="auto" w:sz="8" w:space="0"/>
              <w:right w:val="single" w:color="auto" w:sz="8" w:space="0"/>
            </w:tcBorders>
            <w:shd w:val="clear" w:color="auto" w:fill="auto"/>
            <w:hideMark/>
          </w:tcPr>
          <w:p w:rsidRPr="0044456E" w:rsidR="00B41B0A" w:rsidP="00B20899" w:rsidRDefault="00B41B0A">
            <w:pPr>
              <w:pStyle w:val="TableParagraph"/>
              <w:rPr>
                <w:rFonts w:asciiTheme="minorHAnsi" w:hAnsiTheme="minorHAnsi" w:cstheme="minorHAnsi"/>
                <w:sz w:val="16"/>
                <w:szCs w:val="16"/>
              </w:rPr>
            </w:pPr>
            <w:r w:rsidRPr="0044456E">
              <w:rPr>
                <w:rFonts w:asciiTheme="minorHAnsi" w:hAnsiTheme="minorHAnsi" w:cstheme="minorHAnsi"/>
                <w:sz w:val="16"/>
                <w:szCs w:val="16"/>
              </w:rPr>
              <w:t>Subsistence Halibut Community Harvest Permit (CHP) Log</w:t>
            </w:r>
          </w:p>
        </w:tc>
        <w:tc>
          <w:tcPr>
            <w:tcW w:w="1212" w:type="dxa"/>
            <w:tcBorders>
              <w:top w:val="nil"/>
              <w:left w:val="nil"/>
              <w:bottom w:val="dotted" w:color="auto" w:sz="4" w:space="0"/>
              <w:right w:val="dashed" w:color="auto" w:sz="8" w:space="0"/>
            </w:tcBorders>
            <w:shd w:val="clear" w:color="auto" w:fill="auto"/>
            <w:vAlign w:val="center"/>
            <w:hideMark/>
          </w:tcPr>
          <w:p w:rsidRPr="00A905A4" w:rsidR="00B41B0A" w:rsidP="00A06C0D" w:rsidRDefault="00B41B0A">
            <w:pPr>
              <w:widowControl/>
              <w:autoSpaceDE/>
              <w:autoSpaceDN/>
              <w:jc w:val="right"/>
              <w:rPr>
                <w:rFonts w:eastAsia="Times New Roman" w:asciiTheme="minorHAnsi" w:hAnsiTheme="minorHAnsi" w:cstheme="minorHAnsi"/>
                <w:color w:val="000000"/>
                <w:sz w:val="18"/>
                <w:szCs w:val="18"/>
              </w:rPr>
            </w:pPr>
            <w:r w:rsidRPr="00A905A4">
              <w:rPr>
                <w:rFonts w:eastAsia="Times New Roman" w:asciiTheme="minorHAnsi" w:hAnsiTheme="minorHAnsi" w:cstheme="minorHAnsi"/>
                <w:color w:val="000000"/>
                <w:sz w:val="18"/>
                <w:szCs w:val="18"/>
              </w:rPr>
              <w:t>1</w:t>
            </w:r>
          </w:p>
        </w:tc>
        <w:tc>
          <w:tcPr>
            <w:tcW w:w="1216" w:type="dxa"/>
            <w:tcBorders>
              <w:top w:val="nil"/>
              <w:left w:val="nil"/>
              <w:bottom w:val="dotted" w:color="auto" w:sz="4" w:space="0"/>
              <w:right w:val="single" w:color="auto" w:sz="8" w:space="0"/>
            </w:tcBorders>
            <w:shd w:val="clear" w:color="auto" w:fill="auto"/>
            <w:vAlign w:val="center"/>
          </w:tcPr>
          <w:p w:rsidRPr="00A905A4" w:rsidR="00B41B0A" w:rsidP="00A06C0D" w:rsidRDefault="00B41B0A">
            <w:pPr>
              <w:widowControl/>
              <w:autoSpaceDE/>
              <w:autoSpaceDN/>
              <w:jc w:val="right"/>
              <w:rPr>
                <w:rFonts w:eastAsia="Times New Roman" w:asciiTheme="minorHAnsi" w:hAnsiTheme="minorHAnsi" w:cstheme="minorHAnsi"/>
                <w:color w:val="000000"/>
                <w:sz w:val="18"/>
                <w:szCs w:val="18"/>
              </w:rPr>
            </w:pPr>
            <w:r w:rsidRPr="00A905A4">
              <w:rPr>
                <w:rFonts w:eastAsia="Times New Roman" w:asciiTheme="minorHAnsi" w:hAnsiTheme="minorHAnsi" w:cstheme="minorHAnsi"/>
                <w:color w:val="000000"/>
                <w:sz w:val="18"/>
                <w:szCs w:val="18"/>
              </w:rPr>
              <w:t>2</w:t>
            </w:r>
          </w:p>
        </w:tc>
        <w:tc>
          <w:tcPr>
            <w:tcW w:w="1116" w:type="dxa"/>
            <w:tcBorders>
              <w:top w:val="nil"/>
              <w:left w:val="nil"/>
              <w:bottom w:val="dotted" w:color="auto" w:sz="4" w:space="0"/>
              <w:right w:val="dashed" w:color="auto" w:sz="8" w:space="0"/>
            </w:tcBorders>
            <w:shd w:val="clear" w:color="auto" w:fill="auto"/>
            <w:vAlign w:val="center"/>
            <w:hideMark/>
          </w:tcPr>
          <w:p w:rsidRPr="00A905A4" w:rsidR="00B41B0A" w:rsidP="00A06C0D" w:rsidRDefault="00B41B0A">
            <w:pPr>
              <w:widowControl/>
              <w:autoSpaceDE/>
              <w:autoSpaceDN/>
              <w:jc w:val="right"/>
              <w:rPr>
                <w:rFonts w:eastAsia="Times New Roman" w:asciiTheme="minorHAnsi" w:hAnsiTheme="minorHAnsi" w:cstheme="minorHAnsi"/>
                <w:color w:val="000000"/>
                <w:sz w:val="18"/>
                <w:szCs w:val="18"/>
              </w:rPr>
            </w:pPr>
            <w:r w:rsidRPr="00A905A4">
              <w:rPr>
                <w:rFonts w:eastAsia="Times New Roman" w:asciiTheme="minorHAnsi" w:hAnsiTheme="minorHAnsi" w:cstheme="minorHAnsi"/>
                <w:color w:val="000000"/>
                <w:sz w:val="18"/>
                <w:szCs w:val="18"/>
              </w:rPr>
              <w:t>1</w:t>
            </w:r>
          </w:p>
        </w:tc>
        <w:tc>
          <w:tcPr>
            <w:tcW w:w="1217" w:type="dxa"/>
            <w:tcBorders>
              <w:top w:val="nil"/>
              <w:left w:val="nil"/>
              <w:bottom w:val="dotted" w:color="auto" w:sz="4" w:space="0"/>
              <w:right w:val="single" w:color="auto" w:sz="8" w:space="0"/>
            </w:tcBorders>
            <w:shd w:val="clear" w:color="auto" w:fill="auto"/>
            <w:vAlign w:val="center"/>
            <w:hideMark/>
          </w:tcPr>
          <w:p w:rsidRPr="00A905A4" w:rsidR="00B41B0A" w:rsidP="00A06C0D" w:rsidRDefault="00B41B0A">
            <w:pPr>
              <w:widowControl/>
              <w:autoSpaceDE/>
              <w:autoSpaceDN/>
              <w:jc w:val="right"/>
              <w:rPr>
                <w:rFonts w:eastAsia="Times New Roman" w:asciiTheme="minorHAnsi" w:hAnsiTheme="minorHAnsi" w:cstheme="minorHAnsi"/>
                <w:color w:val="000000"/>
                <w:sz w:val="18"/>
                <w:szCs w:val="18"/>
              </w:rPr>
            </w:pPr>
            <w:r w:rsidRPr="00A905A4">
              <w:rPr>
                <w:rFonts w:eastAsia="Times New Roman" w:asciiTheme="minorHAnsi" w:hAnsiTheme="minorHAnsi" w:cstheme="minorHAnsi"/>
                <w:color w:val="000000"/>
                <w:sz w:val="18"/>
                <w:szCs w:val="18"/>
              </w:rPr>
              <w:t>2</w:t>
            </w:r>
          </w:p>
        </w:tc>
        <w:tc>
          <w:tcPr>
            <w:tcW w:w="1217" w:type="dxa"/>
            <w:tcBorders>
              <w:top w:val="nil"/>
              <w:left w:val="nil"/>
              <w:bottom w:val="dotted" w:color="auto" w:sz="4" w:space="0"/>
              <w:right w:val="dashed" w:color="auto" w:sz="8" w:space="0"/>
            </w:tcBorders>
            <w:shd w:val="clear" w:color="auto" w:fill="auto"/>
            <w:vAlign w:val="center"/>
            <w:hideMark/>
          </w:tcPr>
          <w:p w:rsidRPr="00A905A4" w:rsidR="00B41B0A" w:rsidP="00A06C0D" w:rsidRDefault="00B41B0A">
            <w:pPr>
              <w:widowControl/>
              <w:autoSpaceDE/>
              <w:autoSpaceDN/>
              <w:jc w:val="right"/>
              <w:rPr>
                <w:rFonts w:eastAsia="Times New Roman" w:asciiTheme="minorHAnsi" w:hAnsiTheme="minorHAnsi" w:cstheme="minorHAnsi"/>
                <w:color w:val="000000"/>
                <w:sz w:val="18"/>
                <w:szCs w:val="18"/>
              </w:rPr>
            </w:pPr>
            <w:r w:rsidRPr="00A905A4">
              <w:rPr>
                <w:rFonts w:eastAsia="Times New Roman" w:asciiTheme="minorHAnsi" w:hAnsiTheme="minorHAnsi" w:cstheme="minorHAnsi"/>
                <w:color w:val="000000"/>
                <w:sz w:val="18"/>
                <w:szCs w:val="18"/>
              </w:rPr>
              <w:t>2</w:t>
            </w:r>
          </w:p>
        </w:tc>
        <w:tc>
          <w:tcPr>
            <w:tcW w:w="1318" w:type="dxa"/>
            <w:tcBorders>
              <w:top w:val="nil"/>
              <w:left w:val="nil"/>
              <w:bottom w:val="dotted" w:color="auto" w:sz="4" w:space="0"/>
              <w:right w:val="single" w:color="auto" w:sz="8" w:space="0"/>
            </w:tcBorders>
            <w:shd w:val="clear" w:color="auto" w:fill="auto"/>
            <w:vAlign w:val="center"/>
            <w:hideMark/>
          </w:tcPr>
          <w:p w:rsidRPr="00A905A4" w:rsidR="00B41B0A" w:rsidP="00502F42" w:rsidRDefault="00B41B0A">
            <w:pPr>
              <w:widowControl/>
              <w:autoSpaceDE/>
              <w:autoSpaceDN/>
              <w:jc w:val="right"/>
              <w:rPr>
                <w:rFonts w:eastAsia="Times New Roman" w:asciiTheme="minorHAnsi" w:hAnsiTheme="minorHAnsi" w:cstheme="minorHAnsi"/>
                <w:color w:val="000000"/>
                <w:sz w:val="18"/>
                <w:szCs w:val="18"/>
              </w:rPr>
            </w:pPr>
            <w:r w:rsidRPr="00A905A4">
              <w:rPr>
                <w:rFonts w:eastAsia="Times New Roman" w:asciiTheme="minorHAnsi" w:hAnsiTheme="minorHAnsi" w:cstheme="minorHAnsi"/>
                <w:color w:val="000000"/>
                <w:sz w:val="18"/>
                <w:szCs w:val="18"/>
              </w:rPr>
              <w:t>3</w:t>
            </w:r>
          </w:p>
        </w:tc>
        <w:tc>
          <w:tcPr>
            <w:tcW w:w="3093" w:type="dxa"/>
            <w:tcBorders>
              <w:top w:val="nil"/>
              <w:left w:val="nil"/>
              <w:bottom w:val="dotted" w:color="auto" w:sz="4" w:space="0"/>
              <w:right w:val="single" w:color="auto" w:sz="8" w:space="0"/>
            </w:tcBorders>
            <w:shd w:val="clear" w:color="auto" w:fill="auto"/>
            <w:vAlign w:val="center"/>
            <w:hideMark/>
          </w:tcPr>
          <w:p w:rsidRPr="00DF0CE3" w:rsidR="00B41B0A" w:rsidP="00B41B0A" w:rsidRDefault="00B41B0A">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w:t>
            </w:r>
          </w:p>
        </w:tc>
      </w:tr>
      <w:tr w:rsidRPr="00DF0CE3" w:rsidR="00B41B0A" w:rsidTr="0064704B">
        <w:trPr>
          <w:trHeight w:val="391"/>
          <w:jc w:val="center"/>
        </w:trPr>
        <w:tc>
          <w:tcPr>
            <w:tcW w:w="2722" w:type="dxa"/>
            <w:tcBorders>
              <w:top w:val="nil"/>
              <w:left w:val="single" w:color="auto" w:sz="8" w:space="0"/>
              <w:bottom w:val="single" w:color="auto" w:sz="8" w:space="0"/>
              <w:right w:val="single" w:color="auto" w:sz="8" w:space="0"/>
            </w:tcBorders>
            <w:shd w:val="clear" w:color="auto" w:fill="auto"/>
            <w:vAlign w:val="center"/>
          </w:tcPr>
          <w:p w:rsidRPr="00D64DF9" w:rsidR="00B41B0A" w:rsidP="0064704B" w:rsidRDefault="00B41B0A">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Subsistence Appeals</w:t>
            </w:r>
          </w:p>
        </w:tc>
        <w:tc>
          <w:tcPr>
            <w:tcW w:w="1212" w:type="dxa"/>
            <w:tcBorders>
              <w:top w:val="nil"/>
              <w:left w:val="nil"/>
              <w:bottom w:val="dotted" w:color="auto" w:sz="4" w:space="0"/>
              <w:right w:val="dashed" w:color="auto" w:sz="8" w:space="0"/>
            </w:tcBorders>
            <w:shd w:val="clear" w:color="auto" w:fill="auto"/>
            <w:vAlign w:val="center"/>
          </w:tcPr>
          <w:p w:rsidRPr="00A905A4" w:rsidR="00B41B0A" w:rsidP="00A06C0D" w:rsidRDefault="00B41B0A">
            <w:pPr>
              <w:widowControl/>
              <w:autoSpaceDE/>
              <w:autoSpaceDN/>
              <w:jc w:val="right"/>
              <w:rPr>
                <w:rFonts w:eastAsia="Times New Roman" w:asciiTheme="minorHAnsi" w:hAnsiTheme="minorHAnsi" w:cstheme="minorHAnsi"/>
                <w:color w:val="000000"/>
                <w:sz w:val="18"/>
                <w:szCs w:val="18"/>
              </w:rPr>
            </w:pPr>
            <w:r w:rsidRPr="00A905A4">
              <w:rPr>
                <w:rFonts w:eastAsia="Times New Roman" w:asciiTheme="minorHAnsi" w:hAnsiTheme="minorHAnsi" w:cstheme="minorHAnsi"/>
                <w:color w:val="000000"/>
                <w:sz w:val="18"/>
                <w:szCs w:val="18"/>
              </w:rPr>
              <w:t>1</w:t>
            </w:r>
          </w:p>
        </w:tc>
        <w:tc>
          <w:tcPr>
            <w:tcW w:w="1216" w:type="dxa"/>
            <w:tcBorders>
              <w:top w:val="nil"/>
              <w:left w:val="nil"/>
              <w:bottom w:val="dotted" w:color="auto" w:sz="4" w:space="0"/>
              <w:right w:val="single" w:color="auto" w:sz="8" w:space="0"/>
            </w:tcBorders>
            <w:shd w:val="clear" w:color="auto" w:fill="auto"/>
            <w:vAlign w:val="center"/>
          </w:tcPr>
          <w:p w:rsidRPr="00A905A4" w:rsidR="00B41B0A" w:rsidP="00A06C0D" w:rsidRDefault="00B41B0A">
            <w:pPr>
              <w:widowControl/>
              <w:autoSpaceDE/>
              <w:autoSpaceDN/>
              <w:jc w:val="right"/>
              <w:rPr>
                <w:rFonts w:eastAsia="Times New Roman" w:asciiTheme="minorHAnsi" w:hAnsiTheme="minorHAnsi" w:cstheme="minorHAnsi"/>
                <w:color w:val="000000"/>
                <w:sz w:val="18"/>
                <w:szCs w:val="18"/>
              </w:rPr>
            </w:pPr>
            <w:r w:rsidRPr="00A905A4">
              <w:rPr>
                <w:rFonts w:eastAsia="Times New Roman" w:asciiTheme="minorHAnsi" w:hAnsiTheme="minorHAnsi" w:cstheme="minorHAnsi"/>
                <w:color w:val="000000"/>
                <w:sz w:val="18"/>
                <w:szCs w:val="18"/>
              </w:rPr>
              <w:t>1</w:t>
            </w:r>
          </w:p>
        </w:tc>
        <w:tc>
          <w:tcPr>
            <w:tcW w:w="1116" w:type="dxa"/>
            <w:tcBorders>
              <w:top w:val="nil"/>
              <w:left w:val="nil"/>
              <w:bottom w:val="dotted" w:color="auto" w:sz="4" w:space="0"/>
              <w:right w:val="dashed" w:color="auto" w:sz="8" w:space="0"/>
            </w:tcBorders>
            <w:shd w:val="clear" w:color="auto" w:fill="auto"/>
            <w:vAlign w:val="center"/>
          </w:tcPr>
          <w:p w:rsidRPr="00A905A4" w:rsidR="00B41B0A" w:rsidP="00A06C0D" w:rsidRDefault="00B41B0A">
            <w:pPr>
              <w:widowControl/>
              <w:autoSpaceDE/>
              <w:autoSpaceDN/>
              <w:jc w:val="right"/>
              <w:rPr>
                <w:rFonts w:eastAsia="Times New Roman" w:asciiTheme="minorHAnsi" w:hAnsiTheme="minorHAnsi" w:cstheme="minorHAnsi"/>
                <w:color w:val="000000"/>
                <w:sz w:val="18"/>
                <w:szCs w:val="18"/>
              </w:rPr>
            </w:pPr>
            <w:r w:rsidRPr="00A905A4">
              <w:rPr>
                <w:rFonts w:eastAsia="Times New Roman" w:asciiTheme="minorHAnsi" w:hAnsiTheme="minorHAnsi" w:cstheme="minorHAnsi"/>
                <w:color w:val="000000"/>
                <w:sz w:val="18"/>
                <w:szCs w:val="18"/>
              </w:rPr>
              <w:t>1</w:t>
            </w:r>
          </w:p>
        </w:tc>
        <w:tc>
          <w:tcPr>
            <w:tcW w:w="1217" w:type="dxa"/>
            <w:tcBorders>
              <w:top w:val="nil"/>
              <w:left w:val="nil"/>
              <w:bottom w:val="dotted" w:color="auto" w:sz="4" w:space="0"/>
              <w:right w:val="single" w:color="auto" w:sz="8" w:space="0"/>
            </w:tcBorders>
            <w:shd w:val="clear" w:color="auto" w:fill="auto"/>
            <w:vAlign w:val="center"/>
          </w:tcPr>
          <w:p w:rsidRPr="00A905A4" w:rsidR="00B41B0A" w:rsidP="00A06C0D" w:rsidRDefault="00B41B0A">
            <w:pPr>
              <w:widowControl/>
              <w:autoSpaceDE/>
              <w:autoSpaceDN/>
              <w:jc w:val="right"/>
              <w:rPr>
                <w:rFonts w:eastAsia="Times New Roman" w:asciiTheme="minorHAnsi" w:hAnsiTheme="minorHAnsi" w:cstheme="minorHAnsi"/>
                <w:color w:val="000000"/>
                <w:sz w:val="18"/>
                <w:szCs w:val="18"/>
              </w:rPr>
            </w:pPr>
            <w:r w:rsidRPr="00A905A4">
              <w:rPr>
                <w:rFonts w:eastAsia="Times New Roman" w:asciiTheme="minorHAnsi" w:hAnsiTheme="minorHAnsi" w:cstheme="minorHAnsi"/>
                <w:color w:val="000000"/>
                <w:sz w:val="18"/>
                <w:szCs w:val="18"/>
              </w:rPr>
              <w:t>1</w:t>
            </w:r>
          </w:p>
        </w:tc>
        <w:tc>
          <w:tcPr>
            <w:tcW w:w="1217" w:type="dxa"/>
            <w:tcBorders>
              <w:top w:val="nil"/>
              <w:left w:val="nil"/>
              <w:bottom w:val="dotted" w:color="auto" w:sz="4" w:space="0"/>
              <w:right w:val="dashed" w:color="auto" w:sz="8" w:space="0"/>
            </w:tcBorders>
            <w:shd w:val="clear" w:color="auto" w:fill="auto"/>
            <w:vAlign w:val="center"/>
          </w:tcPr>
          <w:p w:rsidRPr="00A905A4" w:rsidR="00B41B0A" w:rsidP="00A06C0D" w:rsidRDefault="00B41B0A">
            <w:pPr>
              <w:widowControl/>
              <w:autoSpaceDE/>
              <w:autoSpaceDN/>
              <w:jc w:val="right"/>
              <w:rPr>
                <w:rFonts w:eastAsia="Times New Roman" w:asciiTheme="minorHAnsi" w:hAnsiTheme="minorHAnsi" w:cstheme="minorHAnsi"/>
                <w:color w:val="000000"/>
                <w:sz w:val="18"/>
                <w:szCs w:val="18"/>
              </w:rPr>
            </w:pPr>
            <w:r w:rsidRPr="00A905A4">
              <w:rPr>
                <w:rFonts w:eastAsia="Times New Roman" w:asciiTheme="minorHAnsi" w:hAnsiTheme="minorHAnsi" w:cstheme="minorHAnsi"/>
                <w:color w:val="000000"/>
                <w:sz w:val="18"/>
                <w:szCs w:val="18"/>
              </w:rPr>
              <w:t>4</w:t>
            </w:r>
          </w:p>
        </w:tc>
        <w:tc>
          <w:tcPr>
            <w:tcW w:w="1318" w:type="dxa"/>
            <w:tcBorders>
              <w:top w:val="nil"/>
              <w:left w:val="nil"/>
              <w:bottom w:val="dotted" w:color="auto" w:sz="4" w:space="0"/>
              <w:right w:val="single" w:color="auto" w:sz="8" w:space="0"/>
            </w:tcBorders>
            <w:shd w:val="clear" w:color="auto" w:fill="auto"/>
            <w:vAlign w:val="center"/>
          </w:tcPr>
          <w:p w:rsidRPr="00A905A4" w:rsidR="00B41B0A" w:rsidP="00A06C0D" w:rsidRDefault="00B41B0A">
            <w:pPr>
              <w:widowControl/>
              <w:autoSpaceDE/>
              <w:autoSpaceDN/>
              <w:jc w:val="right"/>
              <w:rPr>
                <w:rFonts w:eastAsia="Times New Roman" w:asciiTheme="minorHAnsi" w:hAnsiTheme="minorHAnsi" w:cstheme="minorHAnsi"/>
                <w:color w:val="000000"/>
                <w:sz w:val="18"/>
                <w:szCs w:val="18"/>
              </w:rPr>
            </w:pPr>
            <w:r w:rsidRPr="00A905A4">
              <w:rPr>
                <w:rFonts w:eastAsia="Times New Roman" w:asciiTheme="minorHAnsi" w:hAnsiTheme="minorHAnsi" w:cstheme="minorHAnsi"/>
                <w:color w:val="000000"/>
                <w:sz w:val="18"/>
                <w:szCs w:val="18"/>
              </w:rPr>
              <w:t>4</w:t>
            </w:r>
          </w:p>
        </w:tc>
        <w:tc>
          <w:tcPr>
            <w:tcW w:w="3093" w:type="dxa"/>
            <w:tcBorders>
              <w:top w:val="nil"/>
              <w:left w:val="nil"/>
              <w:bottom w:val="dotted" w:color="auto" w:sz="4" w:space="0"/>
              <w:right w:val="single" w:color="auto" w:sz="8" w:space="0"/>
            </w:tcBorders>
            <w:shd w:val="clear" w:color="auto" w:fill="auto"/>
            <w:vAlign w:val="center"/>
          </w:tcPr>
          <w:p w:rsidRPr="00DF0CE3" w:rsidR="00B41B0A" w:rsidP="00B41B0A" w:rsidRDefault="00B41B0A">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w:t>
            </w:r>
          </w:p>
        </w:tc>
      </w:tr>
      <w:tr w:rsidRPr="00DF0CE3" w:rsidR="00B41B0A" w:rsidTr="0064704B">
        <w:trPr>
          <w:trHeight w:val="391"/>
          <w:jc w:val="center"/>
        </w:trPr>
        <w:tc>
          <w:tcPr>
            <w:tcW w:w="2722" w:type="dxa"/>
            <w:tcBorders>
              <w:top w:val="nil"/>
              <w:left w:val="single" w:color="auto" w:sz="8" w:space="0"/>
              <w:bottom w:val="single" w:color="auto" w:sz="8" w:space="0"/>
              <w:right w:val="single" w:color="auto" w:sz="8" w:space="0"/>
            </w:tcBorders>
            <w:shd w:val="clear" w:color="auto" w:fill="auto"/>
            <w:vAlign w:val="center"/>
          </w:tcPr>
          <w:p w:rsidRPr="00D64DF9" w:rsidR="00B41B0A" w:rsidP="0064704B" w:rsidRDefault="00B41B0A">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Subsistence Gear Marking</w:t>
            </w:r>
          </w:p>
        </w:tc>
        <w:tc>
          <w:tcPr>
            <w:tcW w:w="1212" w:type="dxa"/>
            <w:tcBorders>
              <w:top w:val="nil"/>
              <w:left w:val="nil"/>
              <w:bottom w:val="dotted" w:color="auto" w:sz="4" w:space="0"/>
              <w:right w:val="dashed" w:color="auto" w:sz="8" w:space="0"/>
            </w:tcBorders>
            <w:shd w:val="clear" w:color="auto" w:fill="auto"/>
            <w:vAlign w:val="center"/>
          </w:tcPr>
          <w:p w:rsidRPr="00A905A4" w:rsidR="00B41B0A" w:rsidP="00A06C0D" w:rsidRDefault="00B41B0A">
            <w:pPr>
              <w:widowControl/>
              <w:autoSpaceDE/>
              <w:autoSpaceDN/>
              <w:jc w:val="right"/>
              <w:rPr>
                <w:rFonts w:eastAsia="Times New Roman" w:asciiTheme="minorHAnsi" w:hAnsiTheme="minorHAnsi" w:cstheme="minorHAnsi"/>
                <w:color w:val="000000"/>
                <w:sz w:val="18"/>
                <w:szCs w:val="18"/>
              </w:rPr>
            </w:pPr>
            <w:r w:rsidRPr="00A905A4">
              <w:rPr>
                <w:rFonts w:eastAsia="Times New Roman" w:asciiTheme="minorHAnsi" w:hAnsiTheme="minorHAnsi" w:cstheme="minorHAnsi"/>
                <w:color w:val="000000"/>
                <w:sz w:val="18"/>
                <w:szCs w:val="18"/>
              </w:rPr>
              <w:t>3,415</w:t>
            </w:r>
          </w:p>
        </w:tc>
        <w:tc>
          <w:tcPr>
            <w:tcW w:w="1216" w:type="dxa"/>
            <w:tcBorders>
              <w:top w:val="nil"/>
              <w:left w:val="nil"/>
              <w:bottom w:val="dotted" w:color="auto" w:sz="4" w:space="0"/>
              <w:right w:val="single" w:color="auto" w:sz="8" w:space="0"/>
            </w:tcBorders>
            <w:shd w:val="clear" w:color="auto" w:fill="auto"/>
            <w:vAlign w:val="center"/>
          </w:tcPr>
          <w:p w:rsidRPr="00A905A4" w:rsidR="00B41B0A" w:rsidP="00A06C0D" w:rsidRDefault="00B41B0A">
            <w:pPr>
              <w:widowControl/>
              <w:autoSpaceDE/>
              <w:autoSpaceDN/>
              <w:jc w:val="right"/>
              <w:rPr>
                <w:rFonts w:eastAsia="Times New Roman" w:asciiTheme="minorHAnsi" w:hAnsiTheme="minorHAnsi" w:cstheme="minorHAnsi"/>
                <w:color w:val="000000"/>
                <w:sz w:val="18"/>
                <w:szCs w:val="18"/>
              </w:rPr>
            </w:pPr>
            <w:r w:rsidRPr="00A905A4">
              <w:rPr>
                <w:rFonts w:eastAsia="Times New Roman" w:asciiTheme="minorHAnsi" w:hAnsiTheme="minorHAnsi" w:cstheme="minorHAnsi"/>
                <w:color w:val="000000"/>
                <w:sz w:val="18"/>
                <w:szCs w:val="18"/>
              </w:rPr>
              <w:t>7,329</w:t>
            </w:r>
          </w:p>
        </w:tc>
        <w:tc>
          <w:tcPr>
            <w:tcW w:w="1116" w:type="dxa"/>
            <w:tcBorders>
              <w:top w:val="nil"/>
              <w:left w:val="nil"/>
              <w:bottom w:val="dotted" w:color="auto" w:sz="4" w:space="0"/>
              <w:right w:val="dashed" w:color="auto" w:sz="8" w:space="0"/>
            </w:tcBorders>
            <w:shd w:val="clear" w:color="auto" w:fill="auto"/>
            <w:vAlign w:val="center"/>
          </w:tcPr>
          <w:p w:rsidRPr="00A905A4" w:rsidR="00B41B0A" w:rsidP="00A06C0D" w:rsidRDefault="00B41B0A">
            <w:pPr>
              <w:widowControl/>
              <w:autoSpaceDE/>
              <w:autoSpaceDN/>
              <w:jc w:val="right"/>
              <w:rPr>
                <w:rFonts w:eastAsia="Times New Roman" w:asciiTheme="minorHAnsi" w:hAnsiTheme="minorHAnsi" w:cstheme="minorHAnsi"/>
                <w:color w:val="000000"/>
                <w:sz w:val="18"/>
                <w:szCs w:val="18"/>
              </w:rPr>
            </w:pPr>
            <w:r w:rsidRPr="00A905A4">
              <w:rPr>
                <w:rFonts w:eastAsia="Times New Roman" w:asciiTheme="minorHAnsi" w:hAnsiTheme="minorHAnsi" w:cstheme="minorHAnsi"/>
                <w:color w:val="000000"/>
                <w:sz w:val="18"/>
                <w:szCs w:val="18"/>
              </w:rPr>
              <w:t>3,415</w:t>
            </w:r>
          </w:p>
        </w:tc>
        <w:tc>
          <w:tcPr>
            <w:tcW w:w="1217" w:type="dxa"/>
            <w:tcBorders>
              <w:top w:val="nil"/>
              <w:left w:val="nil"/>
              <w:bottom w:val="dotted" w:color="auto" w:sz="4" w:space="0"/>
              <w:right w:val="single" w:color="auto" w:sz="8" w:space="0"/>
            </w:tcBorders>
            <w:shd w:val="clear" w:color="auto" w:fill="auto"/>
            <w:vAlign w:val="center"/>
          </w:tcPr>
          <w:p w:rsidRPr="00A905A4" w:rsidR="00B41B0A" w:rsidP="00A06C0D" w:rsidRDefault="00B41B0A">
            <w:pPr>
              <w:widowControl/>
              <w:autoSpaceDE/>
              <w:autoSpaceDN/>
              <w:jc w:val="right"/>
              <w:rPr>
                <w:rFonts w:eastAsia="Times New Roman" w:asciiTheme="minorHAnsi" w:hAnsiTheme="minorHAnsi" w:cstheme="minorHAnsi"/>
                <w:color w:val="000000"/>
                <w:sz w:val="18"/>
                <w:szCs w:val="18"/>
              </w:rPr>
            </w:pPr>
            <w:r w:rsidRPr="00A905A4">
              <w:rPr>
                <w:rFonts w:eastAsia="Times New Roman" w:asciiTheme="minorHAnsi" w:hAnsiTheme="minorHAnsi" w:cstheme="minorHAnsi"/>
                <w:color w:val="000000"/>
                <w:sz w:val="18"/>
                <w:szCs w:val="18"/>
              </w:rPr>
              <w:t>3,665</w:t>
            </w:r>
          </w:p>
        </w:tc>
        <w:tc>
          <w:tcPr>
            <w:tcW w:w="1217" w:type="dxa"/>
            <w:tcBorders>
              <w:top w:val="nil"/>
              <w:left w:val="nil"/>
              <w:bottom w:val="dotted" w:color="auto" w:sz="4" w:space="0"/>
              <w:right w:val="dashed" w:color="auto" w:sz="8" w:space="0"/>
            </w:tcBorders>
            <w:shd w:val="clear" w:color="auto" w:fill="auto"/>
            <w:vAlign w:val="center"/>
          </w:tcPr>
          <w:p w:rsidRPr="00A905A4" w:rsidR="00B41B0A" w:rsidP="00A06C0D" w:rsidRDefault="00B41B0A">
            <w:pPr>
              <w:widowControl/>
              <w:autoSpaceDE/>
              <w:autoSpaceDN/>
              <w:jc w:val="right"/>
              <w:rPr>
                <w:rFonts w:eastAsia="Times New Roman" w:asciiTheme="minorHAnsi" w:hAnsiTheme="minorHAnsi" w:cstheme="minorHAnsi"/>
                <w:color w:val="000000"/>
                <w:sz w:val="18"/>
                <w:szCs w:val="18"/>
              </w:rPr>
            </w:pPr>
            <w:r w:rsidRPr="00A905A4">
              <w:rPr>
                <w:rFonts w:eastAsia="Times New Roman" w:asciiTheme="minorHAnsi" w:hAnsiTheme="minorHAnsi" w:cstheme="minorHAnsi"/>
                <w:color w:val="000000"/>
                <w:sz w:val="18"/>
                <w:szCs w:val="18"/>
              </w:rPr>
              <w:t>854</w:t>
            </w:r>
          </w:p>
        </w:tc>
        <w:tc>
          <w:tcPr>
            <w:tcW w:w="1318" w:type="dxa"/>
            <w:tcBorders>
              <w:top w:val="nil"/>
              <w:left w:val="nil"/>
              <w:bottom w:val="dotted" w:color="auto" w:sz="4" w:space="0"/>
              <w:right w:val="single" w:color="auto" w:sz="8" w:space="0"/>
            </w:tcBorders>
            <w:shd w:val="clear" w:color="auto" w:fill="auto"/>
            <w:vAlign w:val="center"/>
          </w:tcPr>
          <w:p w:rsidRPr="00A905A4" w:rsidR="00B41B0A" w:rsidP="00A06C0D" w:rsidRDefault="00B41B0A">
            <w:pPr>
              <w:widowControl/>
              <w:autoSpaceDE/>
              <w:autoSpaceDN/>
              <w:jc w:val="right"/>
              <w:rPr>
                <w:rFonts w:eastAsia="Times New Roman" w:asciiTheme="minorHAnsi" w:hAnsiTheme="minorHAnsi" w:cstheme="minorHAnsi"/>
                <w:color w:val="000000"/>
                <w:sz w:val="18"/>
                <w:szCs w:val="18"/>
              </w:rPr>
            </w:pPr>
            <w:r w:rsidRPr="00A905A4">
              <w:rPr>
                <w:rFonts w:eastAsia="Times New Roman" w:asciiTheme="minorHAnsi" w:hAnsiTheme="minorHAnsi" w:cstheme="minorHAnsi"/>
                <w:color w:val="000000"/>
                <w:sz w:val="18"/>
                <w:szCs w:val="18"/>
              </w:rPr>
              <w:t>916</w:t>
            </w:r>
          </w:p>
        </w:tc>
        <w:tc>
          <w:tcPr>
            <w:tcW w:w="3093" w:type="dxa"/>
            <w:tcBorders>
              <w:top w:val="nil"/>
              <w:left w:val="nil"/>
              <w:bottom w:val="dotted" w:color="auto" w:sz="4" w:space="0"/>
              <w:right w:val="single" w:color="auto" w:sz="8" w:space="0"/>
            </w:tcBorders>
            <w:shd w:val="clear" w:color="auto" w:fill="auto"/>
            <w:vAlign w:val="center"/>
          </w:tcPr>
          <w:p w:rsidRPr="00DF0CE3" w:rsidR="00B41B0A" w:rsidP="00B41B0A" w:rsidRDefault="00B41B0A">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w:t>
            </w:r>
          </w:p>
        </w:tc>
      </w:tr>
      <w:tr w:rsidRPr="00DF0CE3" w:rsidR="00C764F5" w:rsidTr="00C760AE">
        <w:trPr>
          <w:trHeight w:val="576"/>
          <w:jc w:val="center"/>
        </w:trPr>
        <w:tc>
          <w:tcPr>
            <w:tcW w:w="2722" w:type="dxa"/>
            <w:tcBorders>
              <w:top w:val="nil"/>
              <w:left w:val="single" w:color="auto" w:sz="8" w:space="0"/>
              <w:bottom w:val="nil"/>
              <w:right w:val="single" w:color="auto" w:sz="8" w:space="0"/>
            </w:tcBorders>
            <w:shd w:val="clear" w:color="000000" w:fill="BDD6EE"/>
            <w:vAlign w:val="center"/>
            <w:hideMark/>
          </w:tcPr>
          <w:p w:rsidRPr="00DF0CE3" w:rsidR="00C764F5" w:rsidP="00A445CC" w:rsidRDefault="00C764F5">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Total for Collection</w:t>
            </w:r>
          </w:p>
        </w:tc>
        <w:tc>
          <w:tcPr>
            <w:tcW w:w="1212" w:type="dxa"/>
            <w:tcBorders>
              <w:top w:val="nil"/>
              <w:left w:val="nil"/>
              <w:bottom w:val="nil"/>
              <w:right w:val="dashed" w:color="auto" w:sz="8" w:space="0"/>
            </w:tcBorders>
            <w:shd w:val="clear" w:color="000000" w:fill="BDD6EE"/>
            <w:vAlign w:val="center"/>
            <w:hideMark/>
          </w:tcPr>
          <w:p w:rsidRPr="00107CB4" w:rsidR="00C764F5" w:rsidP="00A06C0D" w:rsidRDefault="0070030C">
            <w:pPr>
              <w:widowControl/>
              <w:autoSpaceDE/>
              <w:autoSpaceDN/>
              <w:jc w:val="right"/>
              <w:rPr>
                <w:rFonts w:eastAsia="Times New Roman" w:asciiTheme="minorHAnsi" w:hAnsiTheme="minorHAnsi" w:cstheme="minorHAnsi"/>
                <w:b/>
                <w:bCs/>
                <w:color w:val="000000"/>
                <w:sz w:val="18"/>
                <w:szCs w:val="18"/>
              </w:rPr>
            </w:pPr>
            <w:r w:rsidRPr="00107CB4">
              <w:rPr>
                <w:rFonts w:eastAsia="Times New Roman" w:asciiTheme="minorHAnsi" w:hAnsiTheme="minorHAnsi" w:cstheme="minorHAnsi"/>
                <w:b/>
                <w:bCs/>
                <w:color w:val="000000"/>
                <w:sz w:val="18"/>
                <w:szCs w:val="18"/>
              </w:rPr>
              <w:t>6</w:t>
            </w:r>
            <w:r w:rsidR="002715C4">
              <w:rPr>
                <w:rFonts w:eastAsia="Times New Roman" w:asciiTheme="minorHAnsi" w:hAnsiTheme="minorHAnsi" w:cstheme="minorHAnsi"/>
                <w:b/>
                <w:bCs/>
                <w:color w:val="000000"/>
                <w:sz w:val="18"/>
                <w:szCs w:val="18"/>
              </w:rPr>
              <w:t>,</w:t>
            </w:r>
            <w:r w:rsidR="00CE49B2">
              <w:rPr>
                <w:rFonts w:eastAsia="Times New Roman" w:asciiTheme="minorHAnsi" w:hAnsiTheme="minorHAnsi" w:cstheme="minorHAnsi"/>
                <w:b/>
                <w:bCs/>
                <w:color w:val="000000"/>
                <w:sz w:val="18"/>
                <w:szCs w:val="18"/>
              </w:rPr>
              <w:t>293</w:t>
            </w:r>
          </w:p>
        </w:tc>
        <w:tc>
          <w:tcPr>
            <w:tcW w:w="1216" w:type="dxa"/>
            <w:tcBorders>
              <w:top w:val="nil"/>
              <w:left w:val="nil"/>
              <w:bottom w:val="nil"/>
              <w:right w:val="single" w:color="auto" w:sz="8" w:space="0"/>
            </w:tcBorders>
            <w:shd w:val="clear" w:color="000000" w:fill="BDD6EE"/>
            <w:vAlign w:val="center"/>
            <w:hideMark/>
          </w:tcPr>
          <w:p w:rsidRPr="00107CB4" w:rsidR="00C764F5" w:rsidP="00CB402B" w:rsidRDefault="00C764F5">
            <w:pPr>
              <w:widowControl/>
              <w:autoSpaceDE/>
              <w:autoSpaceDN/>
              <w:jc w:val="right"/>
              <w:rPr>
                <w:rFonts w:eastAsia="Times New Roman" w:asciiTheme="minorHAnsi" w:hAnsiTheme="minorHAnsi" w:cstheme="minorHAnsi"/>
                <w:b/>
                <w:bCs/>
                <w:color w:val="000000"/>
                <w:sz w:val="18"/>
                <w:szCs w:val="18"/>
              </w:rPr>
            </w:pPr>
            <w:r w:rsidRPr="00107CB4">
              <w:rPr>
                <w:rFonts w:eastAsia="Times New Roman" w:asciiTheme="minorHAnsi" w:hAnsiTheme="minorHAnsi" w:cstheme="minorHAnsi"/>
                <w:b/>
                <w:bCs/>
                <w:color w:val="000000"/>
                <w:sz w:val="18"/>
                <w:szCs w:val="18"/>
              </w:rPr>
              <w:t> 7,337</w:t>
            </w:r>
          </w:p>
        </w:tc>
        <w:tc>
          <w:tcPr>
            <w:tcW w:w="1116" w:type="dxa"/>
            <w:tcBorders>
              <w:top w:val="nil"/>
              <w:left w:val="nil"/>
              <w:bottom w:val="nil"/>
              <w:right w:val="dashed" w:color="auto" w:sz="8" w:space="0"/>
            </w:tcBorders>
            <w:shd w:val="clear" w:color="000000" w:fill="BDD6EE"/>
            <w:vAlign w:val="center"/>
            <w:hideMark/>
          </w:tcPr>
          <w:p w:rsidRPr="00A905A4" w:rsidR="00C764F5" w:rsidP="00A06C0D" w:rsidRDefault="00C764F5">
            <w:pPr>
              <w:widowControl/>
              <w:autoSpaceDE/>
              <w:autoSpaceDN/>
              <w:jc w:val="right"/>
              <w:rPr>
                <w:rFonts w:eastAsia="Times New Roman" w:asciiTheme="minorHAnsi" w:hAnsiTheme="minorHAnsi" w:cstheme="minorHAnsi"/>
                <w:b/>
                <w:bCs/>
                <w:color w:val="000000"/>
                <w:sz w:val="18"/>
                <w:szCs w:val="18"/>
              </w:rPr>
            </w:pPr>
            <w:r w:rsidRPr="00A905A4">
              <w:rPr>
                <w:rFonts w:eastAsia="Times New Roman" w:asciiTheme="minorHAnsi" w:hAnsiTheme="minorHAnsi" w:cstheme="minorHAnsi"/>
                <w:b/>
                <w:bCs/>
                <w:color w:val="000000"/>
                <w:sz w:val="18"/>
                <w:szCs w:val="18"/>
              </w:rPr>
              <w:t>6,295 </w:t>
            </w:r>
          </w:p>
        </w:tc>
        <w:tc>
          <w:tcPr>
            <w:tcW w:w="1217" w:type="dxa"/>
            <w:tcBorders>
              <w:top w:val="nil"/>
              <w:left w:val="nil"/>
              <w:bottom w:val="nil"/>
              <w:right w:val="single" w:color="auto" w:sz="8" w:space="0"/>
            </w:tcBorders>
            <w:shd w:val="clear" w:color="000000" w:fill="BDD6EE"/>
            <w:vAlign w:val="center"/>
            <w:hideMark/>
          </w:tcPr>
          <w:p w:rsidRPr="00A905A4" w:rsidR="00C764F5" w:rsidP="00A06C0D" w:rsidRDefault="00C764F5">
            <w:pPr>
              <w:widowControl/>
              <w:autoSpaceDE/>
              <w:autoSpaceDN/>
              <w:jc w:val="right"/>
              <w:rPr>
                <w:rFonts w:eastAsia="Times New Roman" w:asciiTheme="minorHAnsi" w:hAnsiTheme="minorHAnsi" w:cstheme="minorHAnsi"/>
                <w:b/>
                <w:bCs/>
                <w:color w:val="000000"/>
                <w:sz w:val="18"/>
                <w:szCs w:val="18"/>
              </w:rPr>
            </w:pPr>
            <w:r w:rsidRPr="00A905A4">
              <w:rPr>
                <w:rFonts w:eastAsia="Times New Roman" w:asciiTheme="minorHAnsi" w:hAnsiTheme="minorHAnsi" w:cstheme="minorHAnsi"/>
                <w:b/>
                <w:bCs/>
                <w:color w:val="000000"/>
                <w:sz w:val="18"/>
                <w:szCs w:val="18"/>
              </w:rPr>
              <w:t>6,712 </w:t>
            </w:r>
          </w:p>
        </w:tc>
        <w:tc>
          <w:tcPr>
            <w:tcW w:w="1217" w:type="dxa"/>
            <w:tcBorders>
              <w:top w:val="nil"/>
              <w:left w:val="nil"/>
              <w:bottom w:val="nil"/>
              <w:right w:val="dashed" w:color="auto" w:sz="8" w:space="0"/>
            </w:tcBorders>
            <w:shd w:val="clear" w:color="000000" w:fill="BDD6EE"/>
            <w:vAlign w:val="center"/>
            <w:hideMark/>
          </w:tcPr>
          <w:p w:rsidRPr="00A905A4" w:rsidR="00C764F5" w:rsidP="00A06C0D" w:rsidRDefault="001E2A18">
            <w:pPr>
              <w:widowControl/>
              <w:autoSpaceDE/>
              <w:autoSpaceDN/>
              <w:jc w:val="right"/>
              <w:rPr>
                <w:rFonts w:eastAsia="Times New Roman" w:asciiTheme="minorHAnsi" w:hAnsiTheme="minorHAnsi" w:cstheme="minorHAnsi"/>
                <w:b/>
                <w:bCs/>
                <w:color w:val="000000"/>
                <w:sz w:val="18"/>
                <w:szCs w:val="18"/>
              </w:rPr>
            </w:pPr>
            <w:r w:rsidRPr="001E2A18">
              <w:rPr>
                <w:rFonts w:eastAsia="Times New Roman" w:asciiTheme="minorHAnsi" w:hAnsiTheme="minorHAnsi" w:cstheme="minorHAnsi"/>
                <w:b/>
                <w:bCs/>
                <w:color w:val="000000"/>
                <w:sz w:val="18"/>
                <w:szCs w:val="18"/>
              </w:rPr>
              <w:t>1,340</w:t>
            </w:r>
          </w:p>
        </w:tc>
        <w:tc>
          <w:tcPr>
            <w:tcW w:w="1318" w:type="dxa"/>
            <w:tcBorders>
              <w:top w:val="nil"/>
              <w:left w:val="nil"/>
              <w:bottom w:val="nil"/>
              <w:right w:val="single" w:color="auto" w:sz="8" w:space="0"/>
            </w:tcBorders>
            <w:shd w:val="clear" w:color="000000" w:fill="BDD6EE"/>
            <w:vAlign w:val="center"/>
            <w:hideMark/>
          </w:tcPr>
          <w:p w:rsidRPr="00A905A4" w:rsidR="00C764F5" w:rsidP="00A06C0D" w:rsidRDefault="00C764F5">
            <w:pPr>
              <w:widowControl/>
              <w:autoSpaceDE/>
              <w:autoSpaceDN/>
              <w:jc w:val="right"/>
              <w:rPr>
                <w:rFonts w:eastAsia="Times New Roman" w:asciiTheme="minorHAnsi" w:hAnsiTheme="minorHAnsi" w:cstheme="minorHAnsi"/>
                <w:b/>
                <w:bCs/>
                <w:color w:val="000000"/>
                <w:sz w:val="18"/>
                <w:szCs w:val="18"/>
              </w:rPr>
            </w:pPr>
            <w:r w:rsidRPr="00A905A4">
              <w:rPr>
                <w:rFonts w:eastAsia="Times New Roman" w:asciiTheme="minorHAnsi" w:hAnsiTheme="minorHAnsi" w:cstheme="minorHAnsi"/>
                <w:b/>
                <w:bCs/>
                <w:color w:val="000000"/>
                <w:sz w:val="18"/>
                <w:szCs w:val="18"/>
              </w:rPr>
              <w:t>1,438 </w:t>
            </w:r>
          </w:p>
        </w:tc>
        <w:tc>
          <w:tcPr>
            <w:tcW w:w="3093" w:type="dxa"/>
            <w:tcBorders>
              <w:top w:val="nil"/>
              <w:left w:val="nil"/>
              <w:bottom w:val="nil"/>
              <w:right w:val="single" w:color="auto" w:sz="8" w:space="0"/>
            </w:tcBorders>
            <w:shd w:val="clear" w:color="000000" w:fill="000000"/>
            <w:vAlign w:val="center"/>
            <w:hideMark/>
          </w:tcPr>
          <w:p w:rsidRPr="00DF0CE3" w:rsidR="00C764F5" w:rsidP="00A445CC" w:rsidRDefault="00C764F5">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w:t>
            </w:r>
          </w:p>
        </w:tc>
      </w:tr>
      <w:tr w:rsidRPr="00DF0CE3" w:rsidR="00A445CC" w:rsidTr="00BC5926">
        <w:trPr>
          <w:trHeight w:val="391"/>
          <w:jc w:val="center"/>
        </w:trPr>
        <w:tc>
          <w:tcPr>
            <w:tcW w:w="2722" w:type="dxa"/>
            <w:tcBorders>
              <w:top w:val="single" w:color="auto" w:sz="8" w:space="0"/>
              <w:left w:val="single" w:color="auto" w:sz="8" w:space="0"/>
              <w:bottom w:val="single" w:color="auto" w:sz="8" w:space="0"/>
              <w:right w:val="nil"/>
            </w:tcBorders>
            <w:shd w:val="clear" w:color="000000" w:fill="FCE4D6"/>
            <w:noWrap/>
            <w:vAlign w:val="center"/>
            <w:hideMark/>
          </w:tcPr>
          <w:p w:rsidRPr="00DF0CE3" w:rsidR="00A445CC" w:rsidP="00BC5926" w:rsidRDefault="00A445CC">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Difference</w:t>
            </w:r>
          </w:p>
        </w:tc>
        <w:tc>
          <w:tcPr>
            <w:tcW w:w="2428" w:type="dxa"/>
            <w:gridSpan w:val="2"/>
            <w:tcBorders>
              <w:top w:val="single" w:color="auto" w:sz="8" w:space="0"/>
              <w:left w:val="single" w:color="auto" w:sz="8" w:space="0"/>
              <w:bottom w:val="single" w:color="auto" w:sz="8" w:space="0"/>
              <w:right w:val="single" w:color="000000" w:sz="8" w:space="0"/>
            </w:tcBorders>
            <w:shd w:val="clear" w:color="000000" w:fill="FCE4D6"/>
            <w:noWrap/>
            <w:vAlign w:val="center"/>
            <w:hideMark/>
          </w:tcPr>
          <w:p w:rsidRPr="00107CB4" w:rsidR="00A445CC" w:rsidP="00BC5926" w:rsidRDefault="00CE49B2">
            <w:pPr>
              <w:widowControl/>
              <w:autoSpaceDE/>
              <w:autoSpaceDN/>
              <w:jc w:val="center"/>
              <w:rPr>
                <w:rFonts w:ascii="Calibri" w:hAnsi="Calibri" w:eastAsia="Times New Roman" w:cs="Calibri"/>
                <w:color w:val="000000"/>
              </w:rPr>
            </w:pPr>
            <w:r>
              <w:rPr>
                <w:rFonts w:ascii="Calibri" w:hAnsi="Calibri" w:eastAsia="Times New Roman" w:cs="Calibri"/>
                <w:color w:val="000000"/>
              </w:rPr>
              <w:t>- 1,044</w:t>
            </w:r>
          </w:p>
        </w:tc>
        <w:tc>
          <w:tcPr>
            <w:tcW w:w="2333" w:type="dxa"/>
            <w:gridSpan w:val="2"/>
            <w:tcBorders>
              <w:top w:val="single" w:color="auto" w:sz="8" w:space="0"/>
              <w:left w:val="nil"/>
              <w:bottom w:val="single" w:color="auto" w:sz="8" w:space="0"/>
              <w:right w:val="single" w:color="000000" w:sz="8" w:space="0"/>
            </w:tcBorders>
            <w:shd w:val="clear" w:color="000000" w:fill="FCE4D6"/>
            <w:noWrap/>
            <w:vAlign w:val="center"/>
            <w:hideMark/>
          </w:tcPr>
          <w:p w:rsidRPr="00DF0CE3" w:rsidR="00A445CC" w:rsidP="00BC5926" w:rsidRDefault="003E33BC">
            <w:pPr>
              <w:widowControl/>
              <w:autoSpaceDE/>
              <w:autoSpaceDN/>
              <w:jc w:val="center"/>
              <w:rPr>
                <w:rFonts w:ascii="Calibri" w:hAnsi="Calibri" w:eastAsia="Times New Roman" w:cs="Calibri"/>
                <w:color w:val="000000"/>
              </w:rPr>
            </w:pPr>
            <w:r>
              <w:rPr>
                <w:rFonts w:ascii="Calibri" w:hAnsi="Calibri" w:eastAsia="Times New Roman" w:cs="Calibri"/>
                <w:color w:val="000000"/>
              </w:rPr>
              <w:t>- 417</w:t>
            </w:r>
          </w:p>
        </w:tc>
        <w:tc>
          <w:tcPr>
            <w:tcW w:w="2535" w:type="dxa"/>
            <w:gridSpan w:val="2"/>
            <w:tcBorders>
              <w:top w:val="single" w:color="auto" w:sz="8" w:space="0"/>
              <w:left w:val="nil"/>
              <w:bottom w:val="single" w:color="auto" w:sz="8" w:space="0"/>
              <w:right w:val="single" w:color="000000" w:sz="4" w:space="0"/>
            </w:tcBorders>
            <w:shd w:val="clear" w:color="000000" w:fill="FCE4D6"/>
            <w:noWrap/>
            <w:vAlign w:val="center"/>
            <w:hideMark/>
          </w:tcPr>
          <w:p w:rsidRPr="00263F32" w:rsidR="00A445CC" w:rsidP="00BC5926" w:rsidRDefault="00263F32">
            <w:pPr>
              <w:widowControl/>
              <w:autoSpaceDE/>
              <w:autoSpaceDN/>
              <w:jc w:val="center"/>
              <w:rPr>
                <w:rFonts w:ascii="Calibri" w:hAnsi="Calibri" w:eastAsia="Times New Roman" w:cs="Calibri"/>
                <w:color w:val="000000"/>
              </w:rPr>
            </w:pPr>
            <w:r w:rsidRPr="00263F32">
              <w:rPr>
                <w:rFonts w:ascii="Calibri" w:hAnsi="Calibri" w:eastAsia="Times New Roman" w:cs="Calibri"/>
                <w:color w:val="000000"/>
              </w:rPr>
              <w:t>-</w:t>
            </w:r>
            <w:r>
              <w:rPr>
                <w:rFonts w:ascii="Calibri" w:hAnsi="Calibri" w:eastAsia="Times New Roman" w:cs="Calibri"/>
                <w:color w:val="000000"/>
              </w:rPr>
              <w:t xml:space="preserve"> 98</w:t>
            </w:r>
          </w:p>
        </w:tc>
        <w:tc>
          <w:tcPr>
            <w:tcW w:w="3093" w:type="dxa"/>
            <w:tcBorders>
              <w:top w:val="single" w:color="auto" w:sz="8" w:space="0"/>
              <w:left w:val="nil"/>
              <w:bottom w:val="single" w:color="auto" w:sz="8" w:space="0"/>
              <w:right w:val="single" w:color="auto" w:sz="8" w:space="0"/>
            </w:tcBorders>
            <w:shd w:val="clear" w:color="000000" w:fill="000000"/>
            <w:noWrap/>
            <w:vAlign w:val="bottom"/>
            <w:hideMark/>
          </w:tcPr>
          <w:p w:rsidRPr="00DF0CE3" w:rsidR="00A445CC" w:rsidP="00A445CC" w:rsidRDefault="00A445CC">
            <w:pPr>
              <w:widowControl/>
              <w:autoSpaceDE/>
              <w:autoSpaceDN/>
              <w:rPr>
                <w:rFonts w:ascii="Calibri" w:hAnsi="Calibri" w:eastAsia="Times New Roman" w:cs="Calibri"/>
                <w:color w:val="000000"/>
              </w:rPr>
            </w:pPr>
            <w:r w:rsidRPr="00DF0CE3">
              <w:rPr>
                <w:rFonts w:ascii="Calibri" w:hAnsi="Calibri" w:eastAsia="Times New Roman" w:cs="Calibri"/>
                <w:color w:val="000000"/>
              </w:rPr>
              <w:t> </w:t>
            </w:r>
          </w:p>
        </w:tc>
      </w:tr>
    </w:tbl>
    <w:p w:rsidR="00DF0CE3" w:rsidP="00BD7237" w:rsidRDefault="00DF0CE3">
      <w:pPr>
        <w:pStyle w:val="BodyText"/>
        <w:spacing w:before="7"/>
        <w:ind w:left="0"/>
        <w:rPr>
          <w:rFonts w:cs="Times New Roman"/>
          <w:b/>
        </w:rPr>
      </w:pPr>
    </w:p>
    <w:p w:rsidR="00DF0CE3" w:rsidP="00BD7237" w:rsidRDefault="00DF0CE3">
      <w:pPr>
        <w:pStyle w:val="BodyText"/>
        <w:spacing w:before="7"/>
        <w:ind w:left="0"/>
        <w:rPr>
          <w:rFonts w:cs="Times New Roman"/>
          <w:b/>
        </w:rPr>
      </w:pPr>
    </w:p>
    <w:p w:rsidR="00DF0CE3" w:rsidP="00BD7237" w:rsidRDefault="00DF0CE3">
      <w:pPr>
        <w:pStyle w:val="BodyText"/>
        <w:spacing w:before="7"/>
        <w:ind w:left="0"/>
        <w:rPr>
          <w:rFonts w:cs="Times New Roman"/>
          <w:b/>
        </w:rPr>
      </w:pPr>
    </w:p>
    <w:tbl>
      <w:tblPr>
        <w:tblW w:w="13401" w:type="dxa"/>
        <w:tblInd w:w="-25" w:type="dxa"/>
        <w:tblLayout w:type="fixed"/>
        <w:tblLook w:val="04A0" w:firstRow="1" w:lastRow="0" w:firstColumn="1" w:lastColumn="0" w:noHBand="0" w:noVBand="1"/>
      </w:tblPr>
      <w:tblGrid>
        <w:gridCol w:w="3373"/>
        <w:gridCol w:w="1170"/>
        <w:gridCol w:w="1170"/>
        <w:gridCol w:w="1080"/>
        <w:gridCol w:w="1260"/>
        <w:gridCol w:w="5348"/>
      </w:tblGrid>
      <w:tr w:rsidRPr="00DF0CE3" w:rsidR="00DF0CE3" w:rsidTr="000A2509">
        <w:trPr>
          <w:trHeight w:val="314"/>
        </w:trPr>
        <w:tc>
          <w:tcPr>
            <w:tcW w:w="3373"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693502" w:rsidR="00DF0CE3" w:rsidP="005A6CB2" w:rsidRDefault="00DF0CE3">
            <w:pPr>
              <w:keepNext/>
              <w:widowControl/>
              <w:autoSpaceDE/>
              <w:autoSpaceDN/>
              <w:jc w:val="center"/>
              <w:rPr>
                <w:rFonts w:ascii="Calibri" w:hAnsi="Calibri" w:eastAsia="Times New Roman" w:cs="Calibri"/>
                <w:b/>
                <w:bCs/>
                <w:color w:val="000000"/>
                <w:sz w:val="18"/>
                <w:szCs w:val="18"/>
              </w:rPr>
            </w:pPr>
            <w:r w:rsidRPr="00693502">
              <w:rPr>
                <w:rFonts w:ascii="Calibri" w:hAnsi="Calibri" w:eastAsia="Times New Roman" w:cs="Calibri"/>
                <w:b/>
                <w:bCs/>
                <w:color w:val="000000"/>
                <w:sz w:val="18"/>
                <w:szCs w:val="18"/>
              </w:rPr>
              <w:t>Information Collection</w:t>
            </w:r>
          </w:p>
        </w:tc>
        <w:tc>
          <w:tcPr>
            <w:tcW w:w="2340" w:type="dxa"/>
            <w:gridSpan w:val="2"/>
            <w:tcBorders>
              <w:top w:val="single" w:color="auto" w:sz="8" w:space="0"/>
              <w:left w:val="nil"/>
              <w:bottom w:val="single" w:color="auto" w:sz="8" w:space="0"/>
              <w:right w:val="single" w:color="000000" w:sz="8" w:space="0"/>
            </w:tcBorders>
            <w:shd w:val="clear" w:color="000000" w:fill="5B9BD5"/>
            <w:vAlign w:val="center"/>
            <w:hideMark/>
          </w:tcPr>
          <w:p w:rsidRPr="00693502" w:rsidR="00DF0CE3" w:rsidP="005A6CB2" w:rsidRDefault="00DF0CE3">
            <w:pPr>
              <w:keepNext/>
              <w:widowControl/>
              <w:autoSpaceDE/>
              <w:autoSpaceDN/>
              <w:jc w:val="center"/>
              <w:rPr>
                <w:rFonts w:ascii="Calibri" w:hAnsi="Calibri" w:eastAsia="Times New Roman" w:cs="Calibri"/>
                <w:b/>
                <w:bCs/>
                <w:color w:val="000000"/>
                <w:sz w:val="18"/>
                <w:szCs w:val="18"/>
              </w:rPr>
            </w:pPr>
            <w:r w:rsidRPr="00693502">
              <w:rPr>
                <w:rFonts w:ascii="Calibri" w:hAnsi="Calibri" w:eastAsia="Times New Roman" w:cs="Calibri"/>
                <w:b/>
                <w:bCs/>
                <w:color w:val="000000"/>
                <w:sz w:val="18"/>
                <w:szCs w:val="18"/>
              </w:rPr>
              <w:t>Labor Costs</w:t>
            </w:r>
          </w:p>
        </w:tc>
        <w:tc>
          <w:tcPr>
            <w:tcW w:w="2340" w:type="dxa"/>
            <w:gridSpan w:val="2"/>
            <w:tcBorders>
              <w:top w:val="single" w:color="auto" w:sz="8" w:space="0"/>
              <w:left w:val="nil"/>
              <w:bottom w:val="single" w:color="auto" w:sz="8" w:space="0"/>
              <w:right w:val="single" w:color="000000" w:sz="8" w:space="0"/>
            </w:tcBorders>
            <w:shd w:val="clear" w:color="000000" w:fill="5B9BD5"/>
            <w:vAlign w:val="center"/>
            <w:hideMark/>
          </w:tcPr>
          <w:p w:rsidRPr="00693502" w:rsidR="00DF0CE3" w:rsidP="005A6CB2" w:rsidRDefault="00DF0CE3">
            <w:pPr>
              <w:keepNext/>
              <w:widowControl/>
              <w:autoSpaceDE/>
              <w:autoSpaceDN/>
              <w:jc w:val="center"/>
              <w:rPr>
                <w:rFonts w:ascii="Calibri" w:hAnsi="Calibri" w:eastAsia="Times New Roman" w:cs="Calibri"/>
                <w:b/>
                <w:bCs/>
                <w:color w:val="000000"/>
                <w:sz w:val="18"/>
                <w:szCs w:val="18"/>
              </w:rPr>
            </w:pPr>
            <w:r w:rsidRPr="00693502">
              <w:rPr>
                <w:rFonts w:ascii="Calibri" w:hAnsi="Calibri" w:eastAsia="Times New Roman" w:cs="Calibri"/>
                <w:b/>
                <w:bCs/>
                <w:color w:val="000000"/>
                <w:sz w:val="18"/>
                <w:szCs w:val="18"/>
              </w:rPr>
              <w:t>Miscellaneous Costs</w:t>
            </w:r>
          </w:p>
        </w:tc>
        <w:tc>
          <w:tcPr>
            <w:tcW w:w="5348"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693502" w:rsidR="00DF0CE3" w:rsidP="005A6CB2" w:rsidRDefault="00DF0CE3">
            <w:pPr>
              <w:keepNext/>
              <w:widowControl/>
              <w:autoSpaceDE/>
              <w:autoSpaceDN/>
              <w:jc w:val="center"/>
              <w:rPr>
                <w:rFonts w:ascii="Calibri" w:hAnsi="Calibri" w:eastAsia="Times New Roman" w:cs="Calibri"/>
                <w:b/>
                <w:bCs/>
                <w:color w:val="000000"/>
                <w:sz w:val="18"/>
                <w:szCs w:val="18"/>
              </w:rPr>
            </w:pPr>
            <w:r w:rsidRPr="00693502">
              <w:rPr>
                <w:rFonts w:ascii="Calibri" w:hAnsi="Calibri" w:eastAsia="Times New Roman" w:cs="Calibri"/>
                <w:b/>
                <w:bCs/>
                <w:color w:val="000000"/>
                <w:sz w:val="18"/>
                <w:szCs w:val="18"/>
              </w:rPr>
              <w:t>Reason for change or adjustment</w:t>
            </w:r>
          </w:p>
        </w:tc>
      </w:tr>
      <w:tr w:rsidRPr="00DF0CE3" w:rsidR="000A2509" w:rsidTr="000A2509">
        <w:trPr>
          <w:trHeight w:val="686"/>
        </w:trPr>
        <w:tc>
          <w:tcPr>
            <w:tcW w:w="3373"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5A6CB2" w:rsidRDefault="00DF0CE3">
            <w:pPr>
              <w:keepNext/>
              <w:widowControl/>
              <w:autoSpaceDE/>
              <w:autoSpaceDN/>
              <w:rPr>
                <w:rFonts w:ascii="Calibri" w:hAnsi="Calibri" w:eastAsia="Times New Roman" w:cs="Calibri"/>
                <w:b/>
                <w:bCs/>
                <w:color w:val="000000"/>
                <w:sz w:val="16"/>
                <w:szCs w:val="16"/>
              </w:rPr>
            </w:pPr>
          </w:p>
        </w:tc>
        <w:tc>
          <w:tcPr>
            <w:tcW w:w="1170" w:type="dxa"/>
            <w:tcBorders>
              <w:top w:val="nil"/>
              <w:left w:val="nil"/>
              <w:bottom w:val="single" w:color="auto" w:sz="8" w:space="0"/>
              <w:right w:val="dashed" w:color="auto" w:sz="8" w:space="0"/>
            </w:tcBorders>
            <w:shd w:val="clear" w:color="000000" w:fill="FBE4D5"/>
            <w:vAlign w:val="center"/>
            <w:hideMark/>
          </w:tcPr>
          <w:p w:rsidRPr="00DF0CE3" w:rsidR="00DF0CE3" w:rsidP="005A6CB2" w:rsidRDefault="00DF0CE3">
            <w:pPr>
              <w:keepNext/>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Current</w:t>
            </w:r>
          </w:p>
        </w:tc>
        <w:tc>
          <w:tcPr>
            <w:tcW w:w="1170" w:type="dxa"/>
            <w:tcBorders>
              <w:top w:val="nil"/>
              <w:left w:val="nil"/>
              <w:bottom w:val="single" w:color="auto" w:sz="8" w:space="0"/>
              <w:right w:val="single" w:color="auto" w:sz="8" w:space="0"/>
            </w:tcBorders>
            <w:shd w:val="clear" w:color="000000" w:fill="FBE4D5"/>
            <w:vAlign w:val="center"/>
            <w:hideMark/>
          </w:tcPr>
          <w:p w:rsidRPr="00DF0CE3" w:rsidR="00DF0CE3" w:rsidP="005A6CB2" w:rsidRDefault="00DF0CE3">
            <w:pPr>
              <w:keepNext/>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Previous</w:t>
            </w:r>
          </w:p>
        </w:tc>
        <w:tc>
          <w:tcPr>
            <w:tcW w:w="1080" w:type="dxa"/>
            <w:tcBorders>
              <w:top w:val="nil"/>
              <w:left w:val="nil"/>
              <w:bottom w:val="single" w:color="auto" w:sz="8" w:space="0"/>
              <w:right w:val="dashed" w:color="auto" w:sz="8" w:space="0"/>
            </w:tcBorders>
            <w:shd w:val="clear" w:color="000000" w:fill="FBE4D5"/>
            <w:vAlign w:val="center"/>
            <w:hideMark/>
          </w:tcPr>
          <w:p w:rsidRPr="00DF0CE3" w:rsidR="00DF0CE3" w:rsidP="005A6CB2" w:rsidRDefault="00DF0CE3">
            <w:pPr>
              <w:keepNext/>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Current</w:t>
            </w:r>
          </w:p>
        </w:tc>
        <w:tc>
          <w:tcPr>
            <w:tcW w:w="1260" w:type="dxa"/>
            <w:tcBorders>
              <w:top w:val="nil"/>
              <w:left w:val="nil"/>
              <w:bottom w:val="single" w:color="auto" w:sz="8" w:space="0"/>
              <w:right w:val="single" w:color="auto" w:sz="8" w:space="0"/>
            </w:tcBorders>
            <w:shd w:val="clear" w:color="000000" w:fill="FBE4D5"/>
            <w:vAlign w:val="center"/>
            <w:hideMark/>
          </w:tcPr>
          <w:p w:rsidRPr="00DF0CE3" w:rsidR="00DF0CE3" w:rsidP="005A6CB2" w:rsidRDefault="00DF0CE3">
            <w:pPr>
              <w:keepNext/>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Previous</w:t>
            </w:r>
          </w:p>
        </w:tc>
        <w:tc>
          <w:tcPr>
            <w:tcW w:w="5348"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5A6CB2" w:rsidRDefault="00DF0CE3">
            <w:pPr>
              <w:keepNext/>
              <w:widowControl/>
              <w:autoSpaceDE/>
              <w:autoSpaceDN/>
              <w:rPr>
                <w:rFonts w:ascii="Calibri" w:hAnsi="Calibri" w:eastAsia="Times New Roman" w:cs="Calibri"/>
                <w:b/>
                <w:bCs/>
                <w:color w:val="000000"/>
                <w:sz w:val="16"/>
                <w:szCs w:val="16"/>
              </w:rPr>
            </w:pPr>
          </w:p>
        </w:tc>
      </w:tr>
      <w:tr w:rsidRPr="00DF0CE3" w:rsidR="000A2509" w:rsidTr="000A2509">
        <w:trPr>
          <w:trHeight w:val="314"/>
        </w:trPr>
        <w:tc>
          <w:tcPr>
            <w:tcW w:w="3373" w:type="dxa"/>
            <w:tcBorders>
              <w:top w:val="nil"/>
              <w:left w:val="single" w:color="auto" w:sz="8" w:space="0"/>
              <w:bottom w:val="single" w:color="auto" w:sz="8" w:space="0"/>
              <w:right w:val="single" w:color="auto" w:sz="8" w:space="0"/>
            </w:tcBorders>
            <w:shd w:val="clear" w:color="auto" w:fill="auto"/>
            <w:vAlign w:val="center"/>
            <w:hideMark/>
          </w:tcPr>
          <w:p w:rsidRPr="00703904" w:rsidR="003975E7" w:rsidP="00B20899" w:rsidRDefault="003975E7">
            <w:pPr>
              <w:pStyle w:val="ListParagraph"/>
              <w:tabs>
                <w:tab w:val="left" w:pos="360"/>
              </w:tabs>
              <w:spacing w:before="0"/>
              <w:ind w:left="0" w:firstLine="0"/>
              <w:rPr>
                <w:rFonts w:asciiTheme="minorHAnsi" w:hAnsiTheme="minorHAnsi" w:cstheme="minorHAnsi"/>
                <w:sz w:val="16"/>
                <w:szCs w:val="16"/>
              </w:rPr>
            </w:pPr>
            <w:r w:rsidRPr="00703904">
              <w:rPr>
                <w:rFonts w:asciiTheme="minorHAnsi" w:hAnsiTheme="minorHAnsi" w:cstheme="minorHAnsi"/>
                <w:sz w:val="16"/>
                <w:szCs w:val="16"/>
              </w:rPr>
              <w:t xml:space="preserve">Application for Subsistence Halibut Registration Certificate (SHARC) Rural Resident </w:t>
            </w:r>
          </w:p>
        </w:tc>
        <w:tc>
          <w:tcPr>
            <w:tcW w:w="1170" w:type="dxa"/>
            <w:tcBorders>
              <w:top w:val="nil"/>
              <w:left w:val="nil"/>
              <w:bottom w:val="dotted" w:color="auto" w:sz="4" w:space="0"/>
              <w:right w:val="dashed" w:color="auto" w:sz="8" w:space="0"/>
            </w:tcBorders>
            <w:shd w:val="clear" w:color="auto" w:fill="auto"/>
            <w:vAlign w:val="center"/>
          </w:tcPr>
          <w:p w:rsidRPr="00B40EF9" w:rsidR="003975E7" w:rsidP="001A2EAE" w:rsidRDefault="003975E7">
            <w:pPr>
              <w:widowControl/>
              <w:autoSpaceDE/>
              <w:autoSpaceDN/>
              <w:jc w:val="right"/>
              <w:rPr>
                <w:rFonts w:ascii="Calibri" w:hAnsi="Calibri" w:eastAsia="Times New Roman" w:cs="Calibri"/>
                <w:color w:val="000000"/>
                <w:sz w:val="18"/>
                <w:szCs w:val="18"/>
              </w:rPr>
            </w:pPr>
            <w:r>
              <w:rPr>
                <w:rFonts w:ascii="Calibri" w:hAnsi="Calibri" w:eastAsia="Times New Roman" w:cs="Calibri"/>
                <w:color w:val="000000"/>
                <w:sz w:val="18"/>
                <w:szCs w:val="18"/>
              </w:rPr>
              <w:t>9,032</w:t>
            </w:r>
          </w:p>
        </w:tc>
        <w:tc>
          <w:tcPr>
            <w:tcW w:w="1170" w:type="dxa"/>
            <w:tcBorders>
              <w:top w:val="nil"/>
              <w:left w:val="nil"/>
              <w:bottom w:val="dotted" w:color="auto" w:sz="4" w:space="0"/>
              <w:right w:val="single" w:color="auto" w:sz="8" w:space="0"/>
            </w:tcBorders>
            <w:shd w:val="clear" w:color="auto" w:fill="auto"/>
            <w:vAlign w:val="center"/>
            <w:hideMark/>
          </w:tcPr>
          <w:p w:rsidRPr="00693502" w:rsidR="003975E7" w:rsidP="00645CD9" w:rsidRDefault="003975E7">
            <w:pPr>
              <w:widowControl/>
              <w:autoSpaceDE/>
              <w:autoSpaceDN/>
              <w:jc w:val="right"/>
              <w:rPr>
                <w:rFonts w:ascii="Calibri" w:hAnsi="Calibri" w:eastAsia="Times New Roman" w:cs="Calibri"/>
                <w:color w:val="000000"/>
                <w:sz w:val="18"/>
                <w:szCs w:val="18"/>
              </w:rPr>
            </w:pPr>
            <w:r w:rsidRPr="00693502">
              <w:rPr>
                <w:rFonts w:ascii="Calibri" w:hAnsi="Calibri" w:eastAsia="Times New Roman" w:cs="Calibri"/>
                <w:color w:val="000000"/>
                <w:sz w:val="18"/>
                <w:szCs w:val="18"/>
              </w:rPr>
              <w:t> 14,763</w:t>
            </w:r>
          </w:p>
        </w:tc>
        <w:tc>
          <w:tcPr>
            <w:tcW w:w="1080" w:type="dxa"/>
            <w:tcBorders>
              <w:top w:val="nil"/>
              <w:left w:val="nil"/>
              <w:bottom w:val="dotted" w:color="auto" w:sz="4" w:space="0"/>
              <w:right w:val="dashed" w:color="auto" w:sz="8" w:space="0"/>
            </w:tcBorders>
            <w:shd w:val="clear" w:color="auto" w:fill="auto"/>
            <w:vAlign w:val="center"/>
            <w:hideMark/>
          </w:tcPr>
          <w:p w:rsidRPr="00FE4259" w:rsidR="003975E7" w:rsidP="001A2EAE" w:rsidRDefault="003975E7">
            <w:pPr>
              <w:widowControl/>
              <w:autoSpaceDE/>
              <w:autoSpaceDN/>
              <w:jc w:val="right"/>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6,400</w:t>
            </w:r>
          </w:p>
        </w:tc>
        <w:tc>
          <w:tcPr>
            <w:tcW w:w="1260" w:type="dxa"/>
            <w:tcBorders>
              <w:top w:val="nil"/>
              <w:left w:val="nil"/>
              <w:bottom w:val="dotted" w:color="auto" w:sz="4" w:space="0"/>
              <w:right w:val="single" w:color="auto" w:sz="8" w:space="0"/>
            </w:tcBorders>
            <w:shd w:val="clear" w:color="auto" w:fill="auto"/>
            <w:vAlign w:val="center"/>
            <w:hideMark/>
          </w:tcPr>
          <w:p w:rsidRPr="00693502" w:rsidR="003975E7" w:rsidP="00645CD9" w:rsidRDefault="003975E7">
            <w:pPr>
              <w:widowControl/>
              <w:autoSpaceDE/>
              <w:autoSpaceDN/>
              <w:jc w:val="right"/>
              <w:rPr>
                <w:rFonts w:ascii="Calibri" w:hAnsi="Calibri" w:eastAsia="Times New Roman" w:cs="Calibri"/>
                <w:color w:val="000000"/>
                <w:sz w:val="18"/>
                <w:szCs w:val="18"/>
              </w:rPr>
            </w:pPr>
            <w:r w:rsidRPr="00693502">
              <w:rPr>
                <w:rFonts w:ascii="Calibri" w:hAnsi="Calibri" w:eastAsia="Times New Roman" w:cs="Calibri"/>
                <w:color w:val="000000"/>
                <w:sz w:val="18"/>
                <w:szCs w:val="18"/>
              </w:rPr>
              <w:t>4,319 </w:t>
            </w:r>
          </w:p>
        </w:tc>
        <w:tc>
          <w:tcPr>
            <w:tcW w:w="5348" w:type="dxa"/>
            <w:tcBorders>
              <w:top w:val="nil"/>
              <w:left w:val="nil"/>
              <w:bottom w:val="dotted" w:color="auto" w:sz="4" w:space="0"/>
              <w:right w:val="single" w:color="auto" w:sz="8" w:space="0"/>
            </w:tcBorders>
            <w:shd w:val="clear" w:color="auto" w:fill="auto"/>
            <w:vAlign w:val="center"/>
            <w:hideMark/>
          </w:tcPr>
          <w:p w:rsidRPr="00AC2430" w:rsidR="003975E7" w:rsidP="004E6BB3" w:rsidRDefault="003975E7">
            <w:pPr>
              <w:widowControl/>
              <w:autoSpaceDE/>
              <w:autoSpaceDN/>
              <w:rPr>
                <w:rFonts w:ascii="Calibri" w:hAnsi="Calibri" w:eastAsia="Times New Roman" w:cs="Calibri"/>
                <w:color w:val="000000"/>
                <w:sz w:val="16"/>
                <w:szCs w:val="16"/>
              </w:rPr>
            </w:pPr>
            <w:r w:rsidRPr="00AC2430">
              <w:rPr>
                <w:rFonts w:ascii="Calibri" w:hAnsi="Calibri" w:eastAsia="Times New Roman" w:cs="Calibri"/>
                <w:color w:val="000000"/>
                <w:sz w:val="16"/>
                <w:szCs w:val="16"/>
              </w:rPr>
              <w:t xml:space="preserve">Labor costs: </w:t>
            </w:r>
            <w:r>
              <w:rPr>
                <w:rFonts w:ascii="Calibri" w:hAnsi="Calibri" w:eastAsia="Times New Roman" w:cs="Calibri"/>
                <w:color w:val="000000"/>
                <w:sz w:val="16"/>
                <w:szCs w:val="16"/>
              </w:rPr>
              <w:t>N</w:t>
            </w:r>
            <w:r w:rsidRPr="00AC2430">
              <w:rPr>
                <w:rFonts w:ascii="Calibri" w:hAnsi="Calibri" w:eastAsia="Times New Roman" w:cs="Calibri"/>
                <w:color w:val="000000"/>
                <w:sz w:val="16"/>
                <w:szCs w:val="16"/>
              </w:rPr>
              <w:t>ow based on BLS hourly wage rate</w:t>
            </w:r>
            <w:r>
              <w:rPr>
                <w:rFonts w:ascii="Calibri" w:hAnsi="Calibri" w:eastAsia="Times New Roman" w:cs="Calibri"/>
                <w:color w:val="000000"/>
                <w:sz w:val="16"/>
                <w:szCs w:val="16"/>
              </w:rPr>
              <w:t>.</w:t>
            </w:r>
          </w:p>
          <w:p w:rsidRPr="00DF0CE3" w:rsidR="003975E7" w:rsidP="004E6BB3" w:rsidRDefault="003975E7">
            <w:pPr>
              <w:widowControl/>
              <w:autoSpaceDE/>
              <w:autoSpaceDN/>
              <w:rPr>
                <w:rFonts w:ascii="Calibri" w:hAnsi="Calibri" w:eastAsia="Times New Roman" w:cs="Calibri"/>
                <w:color w:val="000000"/>
                <w:sz w:val="16"/>
                <w:szCs w:val="16"/>
              </w:rPr>
            </w:pPr>
            <w:r w:rsidRPr="00AC2430">
              <w:rPr>
                <w:rFonts w:ascii="Calibri" w:hAnsi="Calibri" w:eastAsia="Times New Roman" w:cs="Calibri"/>
                <w:color w:val="000000"/>
                <w:sz w:val="16"/>
                <w:szCs w:val="16"/>
              </w:rPr>
              <w:t>Misc. costs: Revised amount to account for typical inclusive general office services packages.</w:t>
            </w:r>
          </w:p>
        </w:tc>
      </w:tr>
      <w:tr w:rsidRPr="00DF0CE3" w:rsidR="000A2509" w:rsidTr="000A2509">
        <w:trPr>
          <w:trHeight w:val="314"/>
        </w:trPr>
        <w:tc>
          <w:tcPr>
            <w:tcW w:w="3373" w:type="dxa"/>
            <w:tcBorders>
              <w:top w:val="nil"/>
              <w:left w:val="single" w:color="auto" w:sz="8" w:space="0"/>
              <w:bottom w:val="single" w:color="auto" w:sz="8" w:space="0"/>
              <w:right w:val="single" w:color="auto" w:sz="8" w:space="0"/>
            </w:tcBorders>
            <w:shd w:val="clear" w:color="auto" w:fill="auto"/>
            <w:vAlign w:val="center"/>
            <w:hideMark/>
          </w:tcPr>
          <w:p w:rsidRPr="00703904" w:rsidR="003975E7" w:rsidP="00B20899" w:rsidRDefault="003975E7">
            <w:pPr>
              <w:pStyle w:val="ListParagraph"/>
              <w:tabs>
                <w:tab w:val="left" w:pos="360"/>
              </w:tabs>
              <w:spacing w:before="0"/>
              <w:ind w:left="0" w:firstLine="0"/>
              <w:rPr>
                <w:rFonts w:asciiTheme="minorHAnsi" w:hAnsiTheme="minorHAnsi" w:cstheme="minorHAnsi"/>
                <w:sz w:val="16"/>
                <w:szCs w:val="16"/>
              </w:rPr>
            </w:pPr>
            <w:r w:rsidRPr="00703904">
              <w:rPr>
                <w:rFonts w:asciiTheme="minorHAnsi" w:hAnsiTheme="minorHAnsi" w:cstheme="minorHAnsi"/>
                <w:sz w:val="16"/>
                <w:szCs w:val="16"/>
              </w:rPr>
              <w:t>Application for Subsistence Halibut Registration Certificate (SHARC) Alaska Native Tribal Member</w:t>
            </w:r>
          </w:p>
        </w:tc>
        <w:tc>
          <w:tcPr>
            <w:tcW w:w="1170" w:type="dxa"/>
            <w:tcBorders>
              <w:top w:val="nil"/>
              <w:left w:val="nil"/>
              <w:bottom w:val="dotted" w:color="auto" w:sz="4" w:space="0"/>
              <w:right w:val="dashed" w:color="auto" w:sz="8" w:space="0"/>
            </w:tcBorders>
            <w:shd w:val="clear" w:color="auto" w:fill="auto"/>
            <w:vAlign w:val="center"/>
          </w:tcPr>
          <w:p w:rsidRPr="00B40EF9" w:rsidR="003975E7" w:rsidP="001A2EAE" w:rsidRDefault="003975E7">
            <w:pPr>
              <w:widowControl/>
              <w:autoSpaceDE/>
              <w:autoSpaceDN/>
              <w:jc w:val="right"/>
              <w:rPr>
                <w:rFonts w:ascii="Calibri" w:hAnsi="Calibri" w:eastAsia="Times New Roman" w:cs="Calibri"/>
                <w:color w:val="000000"/>
                <w:sz w:val="18"/>
                <w:szCs w:val="18"/>
              </w:rPr>
            </w:pPr>
            <w:r>
              <w:rPr>
                <w:rFonts w:ascii="Calibri" w:hAnsi="Calibri" w:eastAsia="Times New Roman" w:cs="Calibri"/>
                <w:color w:val="000000"/>
                <w:sz w:val="18"/>
                <w:szCs w:val="18"/>
              </w:rPr>
              <w:t>2,135</w:t>
            </w:r>
          </w:p>
        </w:tc>
        <w:tc>
          <w:tcPr>
            <w:tcW w:w="1170" w:type="dxa"/>
            <w:tcBorders>
              <w:top w:val="nil"/>
              <w:left w:val="nil"/>
              <w:bottom w:val="dotted" w:color="auto" w:sz="4" w:space="0"/>
              <w:right w:val="single" w:color="auto" w:sz="8" w:space="0"/>
            </w:tcBorders>
            <w:shd w:val="clear" w:color="auto" w:fill="auto"/>
            <w:vAlign w:val="center"/>
            <w:hideMark/>
          </w:tcPr>
          <w:p w:rsidRPr="00693502" w:rsidR="003975E7" w:rsidP="00645CD9" w:rsidRDefault="003975E7">
            <w:pPr>
              <w:widowControl/>
              <w:autoSpaceDE/>
              <w:autoSpaceDN/>
              <w:jc w:val="right"/>
              <w:rPr>
                <w:rFonts w:ascii="Calibri" w:hAnsi="Calibri" w:eastAsia="Times New Roman" w:cs="Calibri"/>
                <w:color w:val="000000"/>
                <w:sz w:val="18"/>
                <w:szCs w:val="18"/>
              </w:rPr>
            </w:pPr>
            <w:r w:rsidRPr="00693502">
              <w:rPr>
                <w:rFonts w:ascii="Calibri" w:hAnsi="Calibri" w:eastAsia="Times New Roman" w:cs="Calibri"/>
                <w:color w:val="000000"/>
                <w:sz w:val="18"/>
                <w:szCs w:val="18"/>
              </w:rPr>
              <w:t>3,922 </w:t>
            </w:r>
          </w:p>
        </w:tc>
        <w:tc>
          <w:tcPr>
            <w:tcW w:w="1080" w:type="dxa"/>
            <w:tcBorders>
              <w:top w:val="nil"/>
              <w:left w:val="nil"/>
              <w:bottom w:val="dotted" w:color="auto" w:sz="4" w:space="0"/>
              <w:right w:val="dashed" w:color="auto" w:sz="8" w:space="0"/>
            </w:tcBorders>
            <w:shd w:val="clear" w:color="auto" w:fill="auto"/>
            <w:vAlign w:val="center"/>
            <w:hideMark/>
          </w:tcPr>
          <w:p w:rsidRPr="00FE4259" w:rsidR="003975E7" w:rsidP="001A2EAE" w:rsidRDefault="003975E7">
            <w:pPr>
              <w:widowControl/>
              <w:autoSpaceDE/>
              <w:autoSpaceDN/>
              <w:jc w:val="right"/>
              <w:rPr>
                <w:rFonts w:eastAsia="Times New Roman" w:asciiTheme="minorHAnsi" w:hAnsiTheme="minorHAnsi" w:cstheme="minorHAnsi"/>
                <w:sz w:val="18"/>
                <w:szCs w:val="18"/>
              </w:rPr>
            </w:pPr>
            <w:r>
              <w:rPr>
                <w:rFonts w:eastAsia="Times New Roman" w:asciiTheme="minorHAnsi" w:hAnsiTheme="minorHAnsi" w:cstheme="minorHAnsi"/>
                <w:sz w:val="18"/>
                <w:szCs w:val="18"/>
              </w:rPr>
              <w:t>1,500</w:t>
            </w:r>
          </w:p>
        </w:tc>
        <w:tc>
          <w:tcPr>
            <w:tcW w:w="1260" w:type="dxa"/>
            <w:tcBorders>
              <w:top w:val="nil"/>
              <w:left w:val="nil"/>
              <w:bottom w:val="dotted" w:color="auto" w:sz="4" w:space="0"/>
              <w:right w:val="single" w:color="auto" w:sz="8" w:space="0"/>
            </w:tcBorders>
            <w:shd w:val="clear" w:color="auto" w:fill="auto"/>
            <w:vAlign w:val="center"/>
            <w:hideMark/>
          </w:tcPr>
          <w:p w:rsidRPr="00693502" w:rsidR="003975E7" w:rsidP="00645CD9" w:rsidRDefault="003975E7">
            <w:pPr>
              <w:widowControl/>
              <w:autoSpaceDE/>
              <w:autoSpaceDN/>
              <w:jc w:val="right"/>
              <w:rPr>
                <w:rFonts w:ascii="Calibri" w:hAnsi="Calibri" w:eastAsia="Times New Roman" w:cs="Calibri"/>
                <w:color w:val="000000"/>
                <w:sz w:val="18"/>
                <w:szCs w:val="18"/>
              </w:rPr>
            </w:pPr>
            <w:r w:rsidRPr="00693502">
              <w:rPr>
                <w:rFonts w:ascii="Calibri" w:hAnsi="Calibri" w:eastAsia="Times New Roman" w:cs="Calibri"/>
                <w:color w:val="000000"/>
                <w:sz w:val="18"/>
                <w:szCs w:val="18"/>
              </w:rPr>
              <w:t>2,130 </w:t>
            </w:r>
          </w:p>
        </w:tc>
        <w:tc>
          <w:tcPr>
            <w:tcW w:w="5348" w:type="dxa"/>
            <w:tcBorders>
              <w:top w:val="nil"/>
              <w:left w:val="nil"/>
              <w:bottom w:val="dotted" w:color="auto" w:sz="4" w:space="0"/>
              <w:right w:val="single" w:color="auto" w:sz="8" w:space="0"/>
            </w:tcBorders>
            <w:shd w:val="clear" w:color="auto" w:fill="auto"/>
            <w:vAlign w:val="center"/>
            <w:hideMark/>
          </w:tcPr>
          <w:p w:rsidR="003975E7" w:rsidP="00816208" w:rsidRDefault="003975E7">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 xml:space="preserve">The previous data includes data for the </w:t>
            </w:r>
            <w:r w:rsidRPr="00816208">
              <w:rPr>
                <w:rFonts w:ascii="Calibri" w:hAnsi="Calibri" w:eastAsia="Times New Roman" w:cs="Calibri"/>
                <w:color w:val="000000"/>
                <w:sz w:val="16"/>
                <w:szCs w:val="16"/>
              </w:rPr>
              <w:t xml:space="preserve">Application For </w:t>
            </w:r>
            <w:r>
              <w:rPr>
                <w:rFonts w:ascii="Calibri" w:hAnsi="Calibri" w:eastAsia="Times New Roman" w:cs="Calibri"/>
                <w:color w:val="000000"/>
                <w:sz w:val="16"/>
                <w:szCs w:val="16"/>
              </w:rPr>
              <w:t>SHARC Alaska Native Tribe.</w:t>
            </w:r>
          </w:p>
          <w:p w:rsidRPr="00BF6DD9" w:rsidR="003975E7" w:rsidP="004E6BB3" w:rsidRDefault="003975E7">
            <w:pPr>
              <w:widowControl/>
              <w:autoSpaceDE/>
              <w:autoSpaceDN/>
              <w:rPr>
                <w:rFonts w:ascii="Calibri" w:hAnsi="Calibri" w:eastAsia="Times New Roman" w:cs="Calibri"/>
                <w:color w:val="000000"/>
                <w:sz w:val="16"/>
                <w:szCs w:val="16"/>
              </w:rPr>
            </w:pPr>
            <w:r w:rsidRPr="00BF6DD9">
              <w:rPr>
                <w:rFonts w:ascii="Calibri" w:hAnsi="Calibri" w:eastAsia="Times New Roman" w:cs="Calibri"/>
                <w:color w:val="000000"/>
                <w:sz w:val="16"/>
                <w:szCs w:val="16"/>
              </w:rPr>
              <w:t xml:space="preserve">Labor </w:t>
            </w:r>
            <w:r>
              <w:rPr>
                <w:rFonts w:ascii="Calibri" w:hAnsi="Calibri" w:eastAsia="Times New Roman" w:cs="Calibri"/>
                <w:color w:val="000000"/>
                <w:sz w:val="16"/>
                <w:szCs w:val="16"/>
              </w:rPr>
              <w:t>costs: N</w:t>
            </w:r>
            <w:r w:rsidRPr="00BF6DD9">
              <w:rPr>
                <w:rFonts w:ascii="Calibri" w:hAnsi="Calibri" w:eastAsia="Times New Roman" w:cs="Calibri"/>
                <w:color w:val="000000"/>
                <w:sz w:val="16"/>
                <w:szCs w:val="16"/>
              </w:rPr>
              <w:t>ow based on BLS hourly wage rate</w:t>
            </w:r>
          </w:p>
          <w:p w:rsidRPr="00DF0CE3" w:rsidR="003975E7" w:rsidP="004E6BB3" w:rsidRDefault="003975E7">
            <w:pPr>
              <w:widowControl/>
              <w:autoSpaceDE/>
              <w:autoSpaceDN/>
              <w:rPr>
                <w:rFonts w:ascii="Calibri" w:hAnsi="Calibri" w:eastAsia="Times New Roman" w:cs="Calibri"/>
                <w:color w:val="000000"/>
                <w:sz w:val="16"/>
                <w:szCs w:val="16"/>
              </w:rPr>
            </w:pPr>
            <w:r w:rsidRPr="00BF6DD9">
              <w:rPr>
                <w:rFonts w:ascii="Calibri" w:hAnsi="Calibri" w:eastAsia="Times New Roman" w:cs="Calibri"/>
                <w:color w:val="000000"/>
                <w:sz w:val="16"/>
                <w:szCs w:val="16"/>
              </w:rPr>
              <w:t>Misc. costs: Revised amount to account for typical inclusive general office services packages.</w:t>
            </w:r>
          </w:p>
        </w:tc>
      </w:tr>
      <w:tr w:rsidRPr="00DF0CE3" w:rsidR="000A2509" w:rsidTr="000A2509">
        <w:trPr>
          <w:trHeight w:val="314"/>
        </w:trPr>
        <w:tc>
          <w:tcPr>
            <w:tcW w:w="3373" w:type="dxa"/>
            <w:tcBorders>
              <w:top w:val="nil"/>
              <w:left w:val="single" w:color="auto" w:sz="8" w:space="0"/>
              <w:bottom w:val="single" w:color="auto" w:sz="8" w:space="0"/>
              <w:right w:val="single" w:color="auto" w:sz="8" w:space="0"/>
            </w:tcBorders>
            <w:shd w:val="clear" w:color="auto" w:fill="auto"/>
            <w:vAlign w:val="center"/>
            <w:hideMark/>
          </w:tcPr>
          <w:p w:rsidRPr="00703904" w:rsidR="003975E7" w:rsidP="00B20899" w:rsidRDefault="003975E7">
            <w:pPr>
              <w:pStyle w:val="ListParagraph"/>
              <w:tabs>
                <w:tab w:val="left" w:pos="360"/>
              </w:tabs>
              <w:spacing w:before="0"/>
              <w:ind w:left="0" w:firstLine="0"/>
              <w:rPr>
                <w:rFonts w:asciiTheme="minorHAnsi" w:hAnsiTheme="minorHAnsi" w:cstheme="minorHAnsi"/>
                <w:sz w:val="16"/>
                <w:szCs w:val="16"/>
              </w:rPr>
            </w:pPr>
            <w:r w:rsidRPr="00703904">
              <w:rPr>
                <w:rFonts w:asciiTheme="minorHAnsi" w:hAnsiTheme="minorHAnsi" w:cstheme="minorHAnsi"/>
                <w:sz w:val="16"/>
                <w:szCs w:val="16"/>
              </w:rPr>
              <w:t>Application for Subsistence Halibut Registration Certificate (SHARC) Alaska Native Tribe</w:t>
            </w:r>
          </w:p>
        </w:tc>
        <w:tc>
          <w:tcPr>
            <w:tcW w:w="1170" w:type="dxa"/>
            <w:tcBorders>
              <w:top w:val="nil"/>
              <w:left w:val="nil"/>
              <w:bottom w:val="dotted" w:color="auto" w:sz="4" w:space="0"/>
              <w:right w:val="dashed" w:color="auto" w:sz="8" w:space="0"/>
            </w:tcBorders>
            <w:shd w:val="clear" w:color="auto" w:fill="auto"/>
            <w:vAlign w:val="center"/>
            <w:hideMark/>
          </w:tcPr>
          <w:p w:rsidRPr="00693502" w:rsidR="003975E7" w:rsidP="00645CD9" w:rsidRDefault="003975E7">
            <w:pPr>
              <w:widowControl/>
              <w:autoSpaceDE/>
              <w:autoSpaceDN/>
              <w:jc w:val="right"/>
              <w:rPr>
                <w:rFonts w:ascii="Calibri" w:hAnsi="Calibri" w:eastAsia="Times New Roman" w:cs="Calibri"/>
                <w:color w:val="000000"/>
                <w:sz w:val="18"/>
                <w:szCs w:val="18"/>
              </w:rPr>
            </w:pPr>
            <w:r w:rsidRPr="000F030A">
              <w:rPr>
                <w:rFonts w:ascii="Calibri" w:hAnsi="Calibri" w:eastAsia="Times New Roman" w:cs="Calibri"/>
                <w:color w:val="000000"/>
                <w:sz w:val="18"/>
                <w:szCs w:val="18"/>
              </w:rPr>
              <w:t>43</w:t>
            </w:r>
          </w:p>
        </w:tc>
        <w:tc>
          <w:tcPr>
            <w:tcW w:w="1170" w:type="dxa"/>
            <w:tcBorders>
              <w:top w:val="nil"/>
              <w:left w:val="nil"/>
              <w:bottom w:val="dotted" w:color="auto" w:sz="4" w:space="0"/>
              <w:right w:val="single" w:color="auto" w:sz="8" w:space="0"/>
            </w:tcBorders>
            <w:shd w:val="clear" w:color="auto" w:fill="auto"/>
            <w:vAlign w:val="center"/>
            <w:hideMark/>
          </w:tcPr>
          <w:p w:rsidRPr="00693502" w:rsidR="003975E7" w:rsidP="00645CD9" w:rsidRDefault="003975E7">
            <w:pPr>
              <w:widowControl/>
              <w:autoSpaceDE/>
              <w:autoSpaceDN/>
              <w:jc w:val="right"/>
              <w:rPr>
                <w:rFonts w:ascii="Calibri" w:hAnsi="Calibri" w:eastAsia="Times New Roman" w:cs="Calibri"/>
                <w:color w:val="000000"/>
                <w:sz w:val="18"/>
                <w:szCs w:val="18"/>
              </w:rPr>
            </w:pPr>
            <w:r w:rsidRPr="00693502">
              <w:rPr>
                <w:rFonts w:ascii="Calibri" w:hAnsi="Calibri" w:eastAsia="Times New Roman" w:cs="Calibri"/>
                <w:color w:val="000000"/>
                <w:sz w:val="18"/>
                <w:szCs w:val="18"/>
              </w:rPr>
              <w:t> </w:t>
            </w:r>
            <w:r w:rsidR="001A2890">
              <w:rPr>
                <w:rFonts w:ascii="Calibri" w:hAnsi="Calibri" w:eastAsia="Times New Roman" w:cs="Calibri"/>
                <w:color w:val="000000"/>
                <w:sz w:val="18"/>
                <w:szCs w:val="18"/>
              </w:rPr>
              <w:t>No data</w:t>
            </w:r>
          </w:p>
        </w:tc>
        <w:tc>
          <w:tcPr>
            <w:tcW w:w="1080" w:type="dxa"/>
            <w:tcBorders>
              <w:top w:val="nil"/>
              <w:left w:val="nil"/>
              <w:bottom w:val="dotted" w:color="auto" w:sz="4" w:space="0"/>
              <w:right w:val="dashed" w:color="auto" w:sz="8" w:space="0"/>
            </w:tcBorders>
            <w:shd w:val="clear" w:color="auto" w:fill="auto"/>
            <w:vAlign w:val="center"/>
            <w:hideMark/>
          </w:tcPr>
          <w:p w:rsidRPr="00FE4259" w:rsidR="003975E7" w:rsidP="001A2EAE" w:rsidRDefault="003975E7">
            <w:pPr>
              <w:keepNext/>
              <w:widowControl/>
              <w:autoSpaceDE/>
              <w:autoSpaceDN/>
              <w:jc w:val="right"/>
              <w:rPr>
                <w:rFonts w:eastAsia="Times New Roman" w:asciiTheme="minorHAnsi" w:hAnsiTheme="minorHAnsi" w:cstheme="minorHAnsi"/>
                <w:sz w:val="18"/>
                <w:szCs w:val="18"/>
              </w:rPr>
            </w:pPr>
            <w:r>
              <w:rPr>
                <w:rFonts w:eastAsia="Times New Roman" w:asciiTheme="minorHAnsi" w:hAnsiTheme="minorHAnsi" w:cstheme="minorHAnsi"/>
                <w:sz w:val="18"/>
                <w:szCs w:val="18"/>
              </w:rPr>
              <w:t>10</w:t>
            </w:r>
          </w:p>
        </w:tc>
        <w:tc>
          <w:tcPr>
            <w:tcW w:w="1260" w:type="dxa"/>
            <w:tcBorders>
              <w:top w:val="nil"/>
              <w:left w:val="nil"/>
              <w:bottom w:val="dotted" w:color="auto" w:sz="4" w:space="0"/>
              <w:right w:val="single" w:color="auto" w:sz="8" w:space="0"/>
            </w:tcBorders>
            <w:shd w:val="clear" w:color="auto" w:fill="auto"/>
            <w:vAlign w:val="center"/>
            <w:hideMark/>
          </w:tcPr>
          <w:p w:rsidRPr="00693502" w:rsidR="003975E7" w:rsidP="001A2890" w:rsidRDefault="003975E7">
            <w:pPr>
              <w:widowControl/>
              <w:autoSpaceDE/>
              <w:autoSpaceDN/>
              <w:jc w:val="right"/>
              <w:rPr>
                <w:rFonts w:ascii="Calibri" w:hAnsi="Calibri" w:eastAsia="Times New Roman" w:cs="Calibri"/>
                <w:color w:val="000000"/>
                <w:sz w:val="18"/>
                <w:szCs w:val="18"/>
              </w:rPr>
            </w:pPr>
            <w:r w:rsidRPr="00693502">
              <w:rPr>
                <w:rFonts w:ascii="Calibri" w:hAnsi="Calibri" w:eastAsia="Times New Roman" w:cs="Calibri"/>
                <w:color w:val="000000"/>
                <w:sz w:val="18"/>
                <w:szCs w:val="18"/>
              </w:rPr>
              <w:t> </w:t>
            </w:r>
            <w:r w:rsidR="001A2890">
              <w:rPr>
                <w:rFonts w:ascii="Calibri" w:hAnsi="Calibri" w:eastAsia="Times New Roman" w:cs="Calibri"/>
                <w:color w:val="000000"/>
                <w:sz w:val="18"/>
                <w:szCs w:val="18"/>
              </w:rPr>
              <w:t>No data</w:t>
            </w:r>
          </w:p>
        </w:tc>
        <w:tc>
          <w:tcPr>
            <w:tcW w:w="5348" w:type="dxa"/>
            <w:tcBorders>
              <w:top w:val="nil"/>
              <w:left w:val="nil"/>
              <w:bottom w:val="dotted" w:color="auto" w:sz="4" w:space="0"/>
              <w:right w:val="single" w:color="auto" w:sz="8" w:space="0"/>
            </w:tcBorders>
            <w:shd w:val="clear" w:color="auto" w:fill="auto"/>
            <w:vAlign w:val="center"/>
          </w:tcPr>
          <w:p w:rsidRPr="00DF0CE3" w:rsidR="003975E7" w:rsidP="005B51D9" w:rsidRDefault="003975E7">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There is no previous data because in the 2017 renewal, the data for this form was included with the data for the Application for SH</w:t>
            </w:r>
            <w:r w:rsidR="001A2890">
              <w:rPr>
                <w:rFonts w:ascii="Calibri" w:hAnsi="Calibri" w:eastAsia="Times New Roman" w:cs="Calibri"/>
                <w:color w:val="000000"/>
                <w:sz w:val="16"/>
                <w:szCs w:val="16"/>
              </w:rPr>
              <w:t>ARC Alaska Native Tribal Member</w:t>
            </w:r>
            <w:r>
              <w:rPr>
                <w:rFonts w:ascii="Calibri" w:hAnsi="Calibri" w:eastAsia="Times New Roman" w:cs="Calibri"/>
                <w:color w:val="000000"/>
                <w:sz w:val="16"/>
                <w:szCs w:val="16"/>
              </w:rPr>
              <w:t xml:space="preserve"> </w:t>
            </w:r>
            <w:r w:rsidRPr="001A2890" w:rsidR="001A2890">
              <w:rPr>
                <w:rFonts w:ascii="Calibri" w:hAnsi="Calibri" w:eastAsia="Times New Roman" w:cs="Calibri"/>
                <w:color w:val="000000"/>
                <w:sz w:val="16"/>
                <w:szCs w:val="16"/>
              </w:rPr>
              <w:t>and could not be separated from it.</w:t>
            </w:r>
          </w:p>
        </w:tc>
      </w:tr>
      <w:tr w:rsidRPr="00DF0CE3" w:rsidR="000A2509" w:rsidTr="000A2509">
        <w:trPr>
          <w:trHeight w:val="314"/>
        </w:trPr>
        <w:tc>
          <w:tcPr>
            <w:tcW w:w="3373" w:type="dxa"/>
            <w:tcBorders>
              <w:top w:val="nil"/>
              <w:left w:val="single" w:color="auto" w:sz="8" w:space="0"/>
              <w:bottom w:val="single" w:color="auto" w:sz="8" w:space="0"/>
              <w:right w:val="single" w:color="auto" w:sz="8" w:space="0"/>
            </w:tcBorders>
            <w:shd w:val="clear" w:color="auto" w:fill="auto"/>
            <w:vAlign w:val="center"/>
            <w:hideMark/>
          </w:tcPr>
          <w:p w:rsidRPr="00703904" w:rsidR="003975E7" w:rsidP="00B20899" w:rsidRDefault="003975E7">
            <w:pPr>
              <w:pStyle w:val="ListParagraph"/>
              <w:tabs>
                <w:tab w:val="left" w:pos="360"/>
              </w:tabs>
              <w:spacing w:before="0"/>
              <w:ind w:left="0" w:firstLine="0"/>
              <w:rPr>
                <w:rFonts w:asciiTheme="minorHAnsi" w:hAnsiTheme="minorHAnsi" w:cstheme="minorHAnsi"/>
                <w:sz w:val="16"/>
                <w:szCs w:val="16"/>
              </w:rPr>
            </w:pPr>
            <w:r w:rsidRPr="00703904">
              <w:rPr>
                <w:rFonts w:asciiTheme="minorHAnsi" w:hAnsiTheme="minorHAnsi" w:cstheme="minorHAnsi"/>
                <w:sz w:val="16"/>
                <w:szCs w:val="16"/>
              </w:rPr>
              <w:t>Subsistence Halibut Special Permits Application</w:t>
            </w:r>
          </w:p>
        </w:tc>
        <w:tc>
          <w:tcPr>
            <w:tcW w:w="1170" w:type="dxa"/>
            <w:tcBorders>
              <w:top w:val="nil"/>
              <w:left w:val="nil"/>
              <w:bottom w:val="dotted" w:color="auto" w:sz="4" w:space="0"/>
              <w:right w:val="dashed" w:color="auto" w:sz="8" w:space="0"/>
            </w:tcBorders>
            <w:shd w:val="clear" w:color="auto" w:fill="auto"/>
            <w:vAlign w:val="center"/>
            <w:hideMark/>
          </w:tcPr>
          <w:p w:rsidRPr="00693502" w:rsidR="003975E7" w:rsidP="00645CD9" w:rsidRDefault="003975E7">
            <w:pPr>
              <w:widowControl/>
              <w:autoSpaceDE/>
              <w:autoSpaceDN/>
              <w:jc w:val="right"/>
              <w:rPr>
                <w:rFonts w:ascii="Calibri" w:hAnsi="Calibri" w:eastAsia="Times New Roman" w:cs="Calibri"/>
                <w:color w:val="000000"/>
                <w:sz w:val="18"/>
                <w:szCs w:val="18"/>
              </w:rPr>
            </w:pPr>
            <w:r w:rsidRPr="000F030A">
              <w:rPr>
                <w:rFonts w:ascii="Calibri" w:hAnsi="Calibri" w:eastAsia="Times New Roman" w:cs="Calibri"/>
                <w:color w:val="000000"/>
                <w:sz w:val="18"/>
                <w:szCs w:val="18"/>
              </w:rPr>
              <w:t>43</w:t>
            </w:r>
          </w:p>
        </w:tc>
        <w:tc>
          <w:tcPr>
            <w:tcW w:w="1170" w:type="dxa"/>
            <w:tcBorders>
              <w:top w:val="nil"/>
              <w:left w:val="nil"/>
              <w:bottom w:val="dotted" w:color="auto" w:sz="4" w:space="0"/>
              <w:right w:val="single" w:color="auto" w:sz="8" w:space="0"/>
            </w:tcBorders>
            <w:shd w:val="clear" w:color="auto" w:fill="auto"/>
            <w:vAlign w:val="center"/>
            <w:hideMark/>
          </w:tcPr>
          <w:p w:rsidRPr="00693502" w:rsidR="003975E7" w:rsidP="00645CD9" w:rsidRDefault="003975E7">
            <w:pPr>
              <w:widowControl/>
              <w:autoSpaceDE/>
              <w:autoSpaceDN/>
              <w:jc w:val="right"/>
              <w:rPr>
                <w:rFonts w:ascii="Calibri" w:hAnsi="Calibri" w:eastAsia="Times New Roman" w:cs="Calibri"/>
                <w:color w:val="000000"/>
                <w:sz w:val="18"/>
                <w:szCs w:val="18"/>
              </w:rPr>
            </w:pPr>
            <w:r w:rsidRPr="00693502">
              <w:rPr>
                <w:rFonts w:ascii="Calibri" w:hAnsi="Calibri" w:eastAsia="Times New Roman" w:cs="Calibri"/>
                <w:color w:val="000000"/>
                <w:sz w:val="18"/>
                <w:szCs w:val="18"/>
              </w:rPr>
              <w:t>296 </w:t>
            </w:r>
          </w:p>
        </w:tc>
        <w:tc>
          <w:tcPr>
            <w:tcW w:w="1080" w:type="dxa"/>
            <w:tcBorders>
              <w:top w:val="nil"/>
              <w:left w:val="nil"/>
              <w:bottom w:val="dotted" w:color="auto" w:sz="4" w:space="0"/>
              <w:right w:val="dashed" w:color="auto" w:sz="8" w:space="0"/>
            </w:tcBorders>
            <w:shd w:val="clear" w:color="auto" w:fill="auto"/>
            <w:vAlign w:val="center"/>
            <w:hideMark/>
          </w:tcPr>
          <w:p w:rsidRPr="00FE4259" w:rsidR="003975E7" w:rsidP="001A2EAE" w:rsidRDefault="003975E7">
            <w:pPr>
              <w:widowControl/>
              <w:autoSpaceDE/>
              <w:autoSpaceDN/>
              <w:jc w:val="right"/>
              <w:rPr>
                <w:rFonts w:eastAsia="Times New Roman" w:asciiTheme="minorHAnsi" w:hAnsiTheme="minorHAnsi" w:cstheme="minorHAnsi"/>
                <w:sz w:val="18"/>
                <w:szCs w:val="18"/>
              </w:rPr>
            </w:pPr>
            <w:r w:rsidRPr="00FE4259">
              <w:rPr>
                <w:rFonts w:eastAsia="Times New Roman" w:asciiTheme="minorHAnsi" w:hAnsiTheme="minorHAnsi" w:cstheme="minorHAnsi"/>
                <w:sz w:val="18"/>
                <w:szCs w:val="18"/>
              </w:rPr>
              <w:t>10</w:t>
            </w:r>
          </w:p>
        </w:tc>
        <w:tc>
          <w:tcPr>
            <w:tcW w:w="1260" w:type="dxa"/>
            <w:tcBorders>
              <w:top w:val="nil"/>
              <w:left w:val="nil"/>
              <w:bottom w:val="dotted" w:color="auto" w:sz="4" w:space="0"/>
              <w:right w:val="single" w:color="auto" w:sz="8" w:space="0"/>
            </w:tcBorders>
            <w:shd w:val="clear" w:color="auto" w:fill="auto"/>
            <w:vAlign w:val="center"/>
            <w:hideMark/>
          </w:tcPr>
          <w:p w:rsidRPr="00693502" w:rsidR="003975E7" w:rsidP="00645CD9" w:rsidRDefault="003975E7">
            <w:pPr>
              <w:widowControl/>
              <w:autoSpaceDE/>
              <w:autoSpaceDN/>
              <w:jc w:val="right"/>
              <w:rPr>
                <w:rFonts w:ascii="Calibri" w:hAnsi="Calibri" w:eastAsia="Times New Roman" w:cs="Calibri"/>
                <w:color w:val="000000"/>
                <w:sz w:val="18"/>
                <w:szCs w:val="18"/>
              </w:rPr>
            </w:pPr>
            <w:r w:rsidRPr="00693502">
              <w:rPr>
                <w:rFonts w:ascii="Calibri" w:hAnsi="Calibri" w:eastAsia="Times New Roman" w:cs="Calibri"/>
                <w:color w:val="000000"/>
                <w:sz w:val="18"/>
                <w:szCs w:val="18"/>
              </w:rPr>
              <w:t>5 </w:t>
            </w:r>
          </w:p>
        </w:tc>
        <w:tc>
          <w:tcPr>
            <w:tcW w:w="5348" w:type="dxa"/>
            <w:tcBorders>
              <w:top w:val="nil"/>
              <w:left w:val="nil"/>
              <w:bottom w:val="dotted" w:color="auto" w:sz="4" w:space="0"/>
              <w:right w:val="single" w:color="auto" w:sz="8" w:space="0"/>
            </w:tcBorders>
            <w:shd w:val="clear" w:color="auto" w:fill="auto"/>
            <w:vAlign w:val="center"/>
            <w:hideMark/>
          </w:tcPr>
          <w:p w:rsidRPr="00BF6DD9" w:rsidR="003975E7" w:rsidP="004E6BB3" w:rsidRDefault="003975E7">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Labor costs: N</w:t>
            </w:r>
            <w:r w:rsidRPr="00BF6DD9">
              <w:rPr>
                <w:rFonts w:ascii="Calibri" w:hAnsi="Calibri" w:eastAsia="Times New Roman" w:cs="Calibri"/>
                <w:color w:val="000000"/>
                <w:sz w:val="16"/>
                <w:szCs w:val="16"/>
              </w:rPr>
              <w:t>ow based on BLS hourly wage rate</w:t>
            </w:r>
            <w:r>
              <w:rPr>
                <w:rFonts w:ascii="Calibri" w:hAnsi="Calibri" w:eastAsia="Times New Roman" w:cs="Calibri"/>
                <w:color w:val="000000"/>
                <w:sz w:val="16"/>
                <w:szCs w:val="16"/>
              </w:rPr>
              <w:t>.</w:t>
            </w:r>
          </w:p>
          <w:p w:rsidRPr="00DF0CE3" w:rsidR="003975E7" w:rsidP="004E6BB3" w:rsidRDefault="003975E7">
            <w:pPr>
              <w:widowControl/>
              <w:autoSpaceDE/>
              <w:autoSpaceDN/>
              <w:rPr>
                <w:rFonts w:ascii="Calibri" w:hAnsi="Calibri" w:eastAsia="Times New Roman" w:cs="Calibri"/>
                <w:color w:val="000000"/>
                <w:sz w:val="16"/>
                <w:szCs w:val="16"/>
              </w:rPr>
            </w:pPr>
            <w:r w:rsidRPr="00BF6DD9">
              <w:rPr>
                <w:rFonts w:ascii="Calibri" w:hAnsi="Calibri" w:eastAsia="Times New Roman" w:cs="Calibri"/>
                <w:color w:val="000000"/>
                <w:sz w:val="16"/>
                <w:szCs w:val="16"/>
              </w:rPr>
              <w:t>Misc. costs: Revised amount to account for typical inclusive general office services packages.</w:t>
            </w:r>
          </w:p>
        </w:tc>
      </w:tr>
      <w:tr w:rsidRPr="00DF0CE3" w:rsidR="000A2509" w:rsidTr="000A2509">
        <w:trPr>
          <w:trHeight w:val="314"/>
        </w:trPr>
        <w:tc>
          <w:tcPr>
            <w:tcW w:w="3373" w:type="dxa"/>
            <w:tcBorders>
              <w:top w:val="nil"/>
              <w:left w:val="single" w:color="auto" w:sz="8" w:space="0"/>
              <w:bottom w:val="single" w:color="auto" w:sz="8" w:space="0"/>
              <w:right w:val="single" w:color="auto" w:sz="8" w:space="0"/>
            </w:tcBorders>
            <w:shd w:val="clear" w:color="auto" w:fill="auto"/>
          </w:tcPr>
          <w:p w:rsidRPr="0044456E" w:rsidR="003975E7" w:rsidP="00B20899" w:rsidRDefault="003975E7">
            <w:pPr>
              <w:pStyle w:val="TableParagraph"/>
              <w:rPr>
                <w:rFonts w:asciiTheme="minorHAnsi" w:hAnsiTheme="minorHAnsi" w:cstheme="minorHAnsi"/>
                <w:sz w:val="16"/>
                <w:szCs w:val="16"/>
              </w:rPr>
            </w:pPr>
            <w:r w:rsidRPr="0044456E">
              <w:rPr>
                <w:rFonts w:asciiTheme="minorHAnsi" w:hAnsiTheme="minorHAnsi" w:cstheme="minorHAnsi"/>
                <w:sz w:val="16"/>
                <w:szCs w:val="16"/>
              </w:rPr>
              <w:t>Subsistence Halibut Ceremonial or Educational Permit Harvest (CPEP) Log</w:t>
            </w:r>
          </w:p>
        </w:tc>
        <w:tc>
          <w:tcPr>
            <w:tcW w:w="1170" w:type="dxa"/>
            <w:tcBorders>
              <w:top w:val="nil"/>
              <w:left w:val="nil"/>
              <w:bottom w:val="dotted" w:color="auto" w:sz="4" w:space="0"/>
              <w:right w:val="dashed" w:color="auto" w:sz="8" w:space="0"/>
            </w:tcBorders>
            <w:shd w:val="clear" w:color="auto" w:fill="auto"/>
            <w:vAlign w:val="center"/>
          </w:tcPr>
          <w:p w:rsidRPr="00693502" w:rsidR="003975E7" w:rsidP="00645CD9" w:rsidRDefault="003975E7">
            <w:pPr>
              <w:widowControl/>
              <w:autoSpaceDE/>
              <w:autoSpaceDN/>
              <w:jc w:val="right"/>
              <w:rPr>
                <w:rFonts w:ascii="Calibri" w:hAnsi="Calibri" w:eastAsia="Times New Roman" w:cs="Calibri"/>
                <w:color w:val="000000"/>
                <w:sz w:val="18"/>
                <w:szCs w:val="18"/>
              </w:rPr>
            </w:pPr>
            <w:r w:rsidRPr="000F030A">
              <w:rPr>
                <w:rFonts w:ascii="Calibri" w:hAnsi="Calibri" w:eastAsia="Times New Roman" w:cs="Calibri"/>
                <w:color w:val="000000"/>
                <w:sz w:val="18"/>
                <w:szCs w:val="18"/>
              </w:rPr>
              <w:t>87</w:t>
            </w:r>
          </w:p>
        </w:tc>
        <w:tc>
          <w:tcPr>
            <w:tcW w:w="1170" w:type="dxa"/>
            <w:tcBorders>
              <w:top w:val="nil"/>
              <w:left w:val="nil"/>
              <w:bottom w:val="dotted" w:color="auto" w:sz="4" w:space="0"/>
              <w:right w:val="single" w:color="auto" w:sz="8" w:space="0"/>
            </w:tcBorders>
            <w:shd w:val="clear" w:color="auto" w:fill="auto"/>
            <w:vAlign w:val="center"/>
          </w:tcPr>
          <w:p w:rsidRPr="00693502" w:rsidR="003975E7" w:rsidP="00645CD9" w:rsidRDefault="003975E7">
            <w:pPr>
              <w:widowControl/>
              <w:autoSpaceDE/>
              <w:autoSpaceDN/>
              <w:jc w:val="right"/>
              <w:rPr>
                <w:rFonts w:ascii="Calibri" w:hAnsi="Calibri" w:eastAsia="Times New Roman" w:cs="Calibri"/>
                <w:color w:val="000000"/>
                <w:sz w:val="18"/>
                <w:szCs w:val="18"/>
              </w:rPr>
            </w:pPr>
            <w:r w:rsidRPr="00693502">
              <w:rPr>
                <w:rFonts w:ascii="Calibri" w:hAnsi="Calibri" w:eastAsia="Times New Roman" w:cs="Calibri"/>
                <w:color w:val="000000"/>
                <w:sz w:val="18"/>
                <w:szCs w:val="18"/>
              </w:rPr>
              <w:t>333</w:t>
            </w:r>
          </w:p>
        </w:tc>
        <w:tc>
          <w:tcPr>
            <w:tcW w:w="1080" w:type="dxa"/>
            <w:tcBorders>
              <w:top w:val="nil"/>
              <w:left w:val="nil"/>
              <w:bottom w:val="dotted" w:color="auto" w:sz="4" w:space="0"/>
              <w:right w:val="dashed" w:color="auto" w:sz="8" w:space="0"/>
            </w:tcBorders>
            <w:shd w:val="clear" w:color="auto" w:fill="auto"/>
            <w:vAlign w:val="center"/>
          </w:tcPr>
          <w:p w:rsidRPr="00FE4259" w:rsidR="003975E7" w:rsidP="001A2EAE" w:rsidRDefault="003975E7">
            <w:pPr>
              <w:widowControl/>
              <w:autoSpaceDE/>
              <w:autoSpaceDN/>
              <w:jc w:val="right"/>
              <w:rPr>
                <w:rFonts w:eastAsia="Times New Roman" w:asciiTheme="minorHAnsi" w:hAnsiTheme="minorHAnsi" w:cstheme="minorHAnsi"/>
                <w:sz w:val="18"/>
                <w:szCs w:val="18"/>
              </w:rPr>
            </w:pPr>
            <w:r w:rsidRPr="00FE4259">
              <w:rPr>
                <w:rFonts w:eastAsia="Times New Roman" w:asciiTheme="minorHAnsi" w:hAnsiTheme="minorHAnsi" w:cstheme="minorHAnsi"/>
                <w:sz w:val="18"/>
                <w:szCs w:val="18"/>
              </w:rPr>
              <w:t>5</w:t>
            </w:r>
          </w:p>
        </w:tc>
        <w:tc>
          <w:tcPr>
            <w:tcW w:w="1260" w:type="dxa"/>
            <w:tcBorders>
              <w:top w:val="nil"/>
              <w:left w:val="nil"/>
              <w:bottom w:val="dotted" w:color="auto" w:sz="4" w:space="0"/>
              <w:right w:val="single" w:color="auto" w:sz="8" w:space="0"/>
            </w:tcBorders>
            <w:shd w:val="clear" w:color="auto" w:fill="auto"/>
            <w:vAlign w:val="center"/>
          </w:tcPr>
          <w:p w:rsidRPr="00693502" w:rsidR="003975E7" w:rsidP="00645CD9" w:rsidRDefault="003975E7">
            <w:pPr>
              <w:widowControl/>
              <w:autoSpaceDE/>
              <w:autoSpaceDN/>
              <w:jc w:val="right"/>
              <w:rPr>
                <w:rFonts w:ascii="Calibri" w:hAnsi="Calibri" w:eastAsia="Times New Roman" w:cs="Calibri"/>
                <w:color w:val="000000"/>
                <w:sz w:val="18"/>
                <w:szCs w:val="18"/>
              </w:rPr>
            </w:pPr>
            <w:r w:rsidRPr="00693502">
              <w:rPr>
                <w:rFonts w:ascii="Calibri" w:hAnsi="Calibri" w:eastAsia="Times New Roman" w:cs="Calibri"/>
                <w:color w:val="000000"/>
                <w:sz w:val="18"/>
                <w:szCs w:val="18"/>
              </w:rPr>
              <w:t>7</w:t>
            </w:r>
          </w:p>
        </w:tc>
        <w:tc>
          <w:tcPr>
            <w:tcW w:w="5348" w:type="dxa"/>
            <w:tcBorders>
              <w:top w:val="nil"/>
              <w:left w:val="nil"/>
              <w:bottom w:val="dotted" w:color="auto" w:sz="4" w:space="0"/>
              <w:right w:val="single" w:color="auto" w:sz="8" w:space="0"/>
            </w:tcBorders>
            <w:shd w:val="clear" w:color="auto" w:fill="auto"/>
            <w:vAlign w:val="center"/>
          </w:tcPr>
          <w:p w:rsidRPr="00BF6DD9" w:rsidR="003975E7" w:rsidP="004E6BB3" w:rsidRDefault="003975E7">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Labor costs: N</w:t>
            </w:r>
            <w:r w:rsidRPr="00BF6DD9">
              <w:rPr>
                <w:rFonts w:ascii="Calibri" w:hAnsi="Calibri" w:eastAsia="Times New Roman" w:cs="Calibri"/>
                <w:color w:val="000000"/>
                <w:sz w:val="16"/>
                <w:szCs w:val="16"/>
              </w:rPr>
              <w:t>ow based on BLS hourly wage rate</w:t>
            </w:r>
            <w:r>
              <w:rPr>
                <w:rFonts w:ascii="Calibri" w:hAnsi="Calibri" w:eastAsia="Times New Roman" w:cs="Calibri"/>
                <w:color w:val="000000"/>
                <w:sz w:val="16"/>
                <w:szCs w:val="16"/>
              </w:rPr>
              <w:t>.</w:t>
            </w:r>
          </w:p>
          <w:p w:rsidRPr="00DF0CE3" w:rsidR="003975E7" w:rsidP="004E6BB3" w:rsidRDefault="003975E7">
            <w:pPr>
              <w:widowControl/>
              <w:autoSpaceDE/>
              <w:autoSpaceDN/>
              <w:rPr>
                <w:rFonts w:ascii="Calibri" w:hAnsi="Calibri" w:eastAsia="Times New Roman" w:cs="Calibri"/>
                <w:color w:val="000000"/>
                <w:sz w:val="16"/>
                <w:szCs w:val="16"/>
              </w:rPr>
            </w:pPr>
            <w:r w:rsidRPr="00BF6DD9">
              <w:rPr>
                <w:rFonts w:ascii="Calibri" w:hAnsi="Calibri" w:eastAsia="Times New Roman" w:cs="Calibri"/>
                <w:color w:val="000000"/>
                <w:sz w:val="16"/>
                <w:szCs w:val="16"/>
              </w:rPr>
              <w:t>Misc. costs: Revised amount to account for typical inclusive general office services packages.</w:t>
            </w:r>
          </w:p>
        </w:tc>
      </w:tr>
      <w:tr w:rsidRPr="00DF0CE3" w:rsidR="000A2509" w:rsidTr="000A2509">
        <w:trPr>
          <w:trHeight w:val="314"/>
        </w:trPr>
        <w:tc>
          <w:tcPr>
            <w:tcW w:w="3373" w:type="dxa"/>
            <w:tcBorders>
              <w:top w:val="nil"/>
              <w:left w:val="single" w:color="auto" w:sz="8" w:space="0"/>
              <w:bottom w:val="single" w:color="auto" w:sz="8" w:space="0"/>
              <w:right w:val="single" w:color="auto" w:sz="8" w:space="0"/>
            </w:tcBorders>
            <w:shd w:val="clear" w:color="auto" w:fill="auto"/>
          </w:tcPr>
          <w:p w:rsidRPr="0044456E" w:rsidR="003975E7" w:rsidP="00B20899" w:rsidRDefault="003975E7">
            <w:pPr>
              <w:pStyle w:val="TableParagraph"/>
              <w:rPr>
                <w:rFonts w:asciiTheme="minorHAnsi" w:hAnsiTheme="minorHAnsi" w:cstheme="minorHAnsi"/>
                <w:sz w:val="16"/>
                <w:szCs w:val="16"/>
              </w:rPr>
            </w:pPr>
            <w:r w:rsidRPr="0044456E">
              <w:rPr>
                <w:rFonts w:asciiTheme="minorHAnsi" w:hAnsiTheme="minorHAnsi" w:cstheme="minorHAnsi"/>
                <w:sz w:val="16"/>
                <w:szCs w:val="16"/>
              </w:rPr>
              <w:t>Subsistence Halibut Community Harvest Permit (CHP) Log</w:t>
            </w:r>
          </w:p>
        </w:tc>
        <w:tc>
          <w:tcPr>
            <w:tcW w:w="1170" w:type="dxa"/>
            <w:tcBorders>
              <w:top w:val="nil"/>
              <w:left w:val="nil"/>
              <w:bottom w:val="dotted" w:color="auto" w:sz="4" w:space="0"/>
              <w:right w:val="dashed" w:color="auto" w:sz="8" w:space="0"/>
            </w:tcBorders>
            <w:shd w:val="clear" w:color="auto" w:fill="auto"/>
            <w:vAlign w:val="center"/>
          </w:tcPr>
          <w:p w:rsidRPr="00693502" w:rsidR="003975E7" w:rsidP="00645CD9" w:rsidRDefault="003975E7">
            <w:pPr>
              <w:widowControl/>
              <w:autoSpaceDE/>
              <w:autoSpaceDN/>
              <w:jc w:val="right"/>
              <w:rPr>
                <w:rFonts w:ascii="Calibri" w:hAnsi="Calibri" w:eastAsia="Times New Roman" w:cs="Calibri"/>
                <w:color w:val="000000"/>
                <w:sz w:val="18"/>
                <w:szCs w:val="18"/>
              </w:rPr>
            </w:pPr>
            <w:r w:rsidRPr="000F030A">
              <w:rPr>
                <w:rFonts w:ascii="Calibri" w:hAnsi="Calibri" w:eastAsia="Times New Roman" w:cs="Calibri"/>
                <w:color w:val="000000"/>
                <w:sz w:val="18"/>
                <w:szCs w:val="18"/>
              </w:rPr>
              <w:t>87</w:t>
            </w:r>
          </w:p>
        </w:tc>
        <w:tc>
          <w:tcPr>
            <w:tcW w:w="1170" w:type="dxa"/>
            <w:tcBorders>
              <w:top w:val="nil"/>
              <w:left w:val="nil"/>
              <w:bottom w:val="dotted" w:color="auto" w:sz="4" w:space="0"/>
              <w:right w:val="single" w:color="auto" w:sz="8" w:space="0"/>
            </w:tcBorders>
            <w:shd w:val="clear" w:color="auto" w:fill="auto"/>
            <w:vAlign w:val="center"/>
          </w:tcPr>
          <w:p w:rsidRPr="00693502" w:rsidR="003975E7" w:rsidP="00645CD9" w:rsidRDefault="003975E7">
            <w:pPr>
              <w:widowControl/>
              <w:autoSpaceDE/>
              <w:autoSpaceDN/>
              <w:jc w:val="right"/>
              <w:rPr>
                <w:rFonts w:ascii="Calibri" w:hAnsi="Calibri" w:eastAsia="Times New Roman" w:cs="Calibri"/>
                <w:color w:val="000000"/>
                <w:sz w:val="18"/>
                <w:szCs w:val="18"/>
              </w:rPr>
            </w:pPr>
            <w:r w:rsidRPr="00693502">
              <w:rPr>
                <w:rFonts w:ascii="Calibri" w:hAnsi="Calibri" w:eastAsia="Times New Roman" w:cs="Calibri"/>
                <w:color w:val="000000"/>
                <w:sz w:val="18"/>
                <w:szCs w:val="18"/>
              </w:rPr>
              <w:t>111</w:t>
            </w:r>
          </w:p>
        </w:tc>
        <w:tc>
          <w:tcPr>
            <w:tcW w:w="1080" w:type="dxa"/>
            <w:tcBorders>
              <w:top w:val="nil"/>
              <w:left w:val="nil"/>
              <w:bottom w:val="dotted" w:color="auto" w:sz="4" w:space="0"/>
              <w:right w:val="dashed" w:color="auto" w:sz="8" w:space="0"/>
            </w:tcBorders>
            <w:shd w:val="clear" w:color="auto" w:fill="auto"/>
            <w:vAlign w:val="center"/>
          </w:tcPr>
          <w:p w:rsidRPr="00FE4259" w:rsidR="003975E7" w:rsidP="001A2EAE" w:rsidRDefault="003975E7">
            <w:pPr>
              <w:widowControl/>
              <w:autoSpaceDE/>
              <w:autoSpaceDN/>
              <w:jc w:val="right"/>
              <w:rPr>
                <w:rFonts w:eastAsia="Times New Roman" w:asciiTheme="minorHAnsi" w:hAnsiTheme="minorHAnsi" w:cstheme="minorHAnsi"/>
                <w:sz w:val="18"/>
                <w:szCs w:val="18"/>
              </w:rPr>
            </w:pPr>
            <w:r w:rsidRPr="00FE4259">
              <w:rPr>
                <w:rFonts w:eastAsia="Times New Roman" w:asciiTheme="minorHAnsi" w:hAnsiTheme="minorHAnsi" w:cstheme="minorHAnsi"/>
                <w:sz w:val="18"/>
                <w:szCs w:val="18"/>
              </w:rPr>
              <w:t>5</w:t>
            </w:r>
          </w:p>
        </w:tc>
        <w:tc>
          <w:tcPr>
            <w:tcW w:w="1260" w:type="dxa"/>
            <w:tcBorders>
              <w:top w:val="nil"/>
              <w:left w:val="nil"/>
              <w:bottom w:val="dotted" w:color="auto" w:sz="4" w:space="0"/>
              <w:right w:val="single" w:color="auto" w:sz="8" w:space="0"/>
            </w:tcBorders>
            <w:shd w:val="clear" w:color="auto" w:fill="auto"/>
            <w:vAlign w:val="center"/>
          </w:tcPr>
          <w:p w:rsidRPr="00693502" w:rsidR="003975E7" w:rsidP="00645CD9" w:rsidRDefault="003975E7">
            <w:pPr>
              <w:widowControl/>
              <w:autoSpaceDE/>
              <w:autoSpaceDN/>
              <w:jc w:val="right"/>
              <w:rPr>
                <w:rFonts w:ascii="Calibri" w:hAnsi="Calibri" w:eastAsia="Times New Roman" w:cs="Calibri"/>
                <w:color w:val="000000"/>
                <w:sz w:val="18"/>
                <w:szCs w:val="18"/>
              </w:rPr>
            </w:pPr>
            <w:r w:rsidRPr="00693502">
              <w:rPr>
                <w:rFonts w:ascii="Calibri" w:hAnsi="Calibri" w:eastAsia="Times New Roman" w:cs="Calibri"/>
                <w:color w:val="000000"/>
                <w:sz w:val="18"/>
                <w:szCs w:val="18"/>
              </w:rPr>
              <w:t>1</w:t>
            </w:r>
          </w:p>
        </w:tc>
        <w:tc>
          <w:tcPr>
            <w:tcW w:w="5348" w:type="dxa"/>
            <w:tcBorders>
              <w:top w:val="nil"/>
              <w:left w:val="nil"/>
              <w:bottom w:val="dotted" w:color="auto" w:sz="4" w:space="0"/>
              <w:right w:val="single" w:color="auto" w:sz="8" w:space="0"/>
            </w:tcBorders>
            <w:shd w:val="clear" w:color="auto" w:fill="auto"/>
            <w:vAlign w:val="center"/>
          </w:tcPr>
          <w:p w:rsidRPr="00BF6DD9" w:rsidR="003975E7" w:rsidP="004E6BB3" w:rsidRDefault="003975E7">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Labor costs: N</w:t>
            </w:r>
            <w:r w:rsidRPr="00BF6DD9">
              <w:rPr>
                <w:rFonts w:ascii="Calibri" w:hAnsi="Calibri" w:eastAsia="Times New Roman" w:cs="Calibri"/>
                <w:color w:val="000000"/>
                <w:sz w:val="16"/>
                <w:szCs w:val="16"/>
              </w:rPr>
              <w:t>ow based on BLS hourly wage rate</w:t>
            </w:r>
            <w:r>
              <w:rPr>
                <w:rFonts w:ascii="Calibri" w:hAnsi="Calibri" w:eastAsia="Times New Roman" w:cs="Calibri"/>
                <w:color w:val="000000"/>
                <w:sz w:val="16"/>
                <w:szCs w:val="16"/>
              </w:rPr>
              <w:t>.</w:t>
            </w:r>
          </w:p>
          <w:p w:rsidRPr="00DF0CE3" w:rsidR="003975E7" w:rsidP="004E6BB3" w:rsidRDefault="003975E7">
            <w:pPr>
              <w:widowControl/>
              <w:autoSpaceDE/>
              <w:autoSpaceDN/>
              <w:rPr>
                <w:rFonts w:ascii="Calibri" w:hAnsi="Calibri" w:eastAsia="Times New Roman" w:cs="Calibri"/>
                <w:color w:val="000000"/>
                <w:sz w:val="16"/>
                <w:szCs w:val="16"/>
              </w:rPr>
            </w:pPr>
            <w:r w:rsidRPr="00BF6DD9">
              <w:rPr>
                <w:rFonts w:ascii="Calibri" w:hAnsi="Calibri" w:eastAsia="Times New Roman" w:cs="Calibri"/>
                <w:color w:val="000000"/>
                <w:sz w:val="16"/>
                <w:szCs w:val="16"/>
              </w:rPr>
              <w:t xml:space="preserve">Misc. costs: Revised amount to account for typical inclusive general office </w:t>
            </w:r>
            <w:r w:rsidRPr="00BF6DD9">
              <w:rPr>
                <w:rFonts w:ascii="Calibri" w:hAnsi="Calibri" w:eastAsia="Times New Roman" w:cs="Calibri"/>
                <w:color w:val="000000"/>
                <w:sz w:val="16"/>
                <w:szCs w:val="16"/>
              </w:rPr>
              <w:lastRenderedPageBreak/>
              <w:t>services packages.</w:t>
            </w:r>
          </w:p>
        </w:tc>
      </w:tr>
      <w:tr w:rsidRPr="00DF0CE3" w:rsidR="000A2509" w:rsidTr="000A2509">
        <w:trPr>
          <w:trHeight w:val="314"/>
        </w:trPr>
        <w:tc>
          <w:tcPr>
            <w:tcW w:w="3373" w:type="dxa"/>
            <w:tcBorders>
              <w:top w:val="nil"/>
              <w:left w:val="single" w:color="auto" w:sz="8" w:space="0"/>
              <w:bottom w:val="single" w:color="auto" w:sz="8" w:space="0"/>
              <w:right w:val="single" w:color="auto" w:sz="8" w:space="0"/>
            </w:tcBorders>
            <w:shd w:val="clear" w:color="auto" w:fill="auto"/>
            <w:vAlign w:val="center"/>
          </w:tcPr>
          <w:p w:rsidRPr="00D64DF9" w:rsidR="003975E7" w:rsidP="00B20899" w:rsidRDefault="003975E7">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lastRenderedPageBreak/>
              <w:t>Subsistence Appeals</w:t>
            </w:r>
          </w:p>
        </w:tc>
        <w:tc>
          <w:tcPr>
            <w:tcW w:w="1170" w:type="dxa"/>
            <w:tcBorders>
              <w:top w:val="nil"/>
              <w:left w:val="nil"/>
              <w:bottom w:val="dotted" w:color="auto" w:sz="4" w:space="0"/>
              <w:right w:val="dashed" w:color="auto" w:sz="8" w:space="0"/>
            </w:tcBorders>
            <w:shd w:val="clear" w:color="auto" w:fill="auto"/>
            <w:vAlign w:val="center"/>
          </w:tcPr>
          <w:p w:rsidRPr="00693502" w:rsidR="003975E7" w:rsidP="00645CD9" w:rsidRDefault="003975E7">
            <w:pPr>
              <w:widowControl/>
              <w:autoSpaceDE/>
              <w:autoSpaceDN/>
              <w:jc w:val="right"/>
              <w:rPr>
                <w:rFonts w:ascii="Calibri" w:hAnsi="Calibri" w:eastAsia="Times New Roman" w:cs="Calibri"/>
                <w:color w:val="000000"/>
                <w:sz w:val="18"/>
                <w:szCs w:val="18"/>
              </w:rPr>
            </w:pPr>
            <w:r w:rsidRPr="000F030A">
              <w:rPr>
                <w:rFonts w:ascii="Calibri" w:hAnsi="Calibri" w:eastAsia="Times New Roman" w:cs="Calibri"/>
                <w:color w:val="000000"/>
                <w:sz w:val="18"/>
                <w:szCs w:val="18"/>
              </w:rPr>
              <w:t>94</w:t>
            </w:r>
          </w:p>
        </w:tc>
        <w:tc>
          <w:tcPr>
            <w:tcW w:w="1170" w:type="dxa"/>
            <w:tcBorders>
              <w:top w:val="nil"/>
              <w:left w:val="nil"/>
              <w:bottom w:val="dotted" w:color="auto" w:sz="4" w:space="0"/>
              <w:right w:val="single" w:color="auto" w:sz="8" w:space="0"/>
            </w:tcBorders>
            <w:shd w:val="clear" w:color="auto" w:fill="auto"/>
            <w:vAlign w:val="center"/>
          </w:tcPr>
          <w:p w:rsidRPr="00693502" w:rsidR="003975E7" w:rsidP="00645CD9" w:rsidRDefault="003975E7">
            <w:pPr>
              <w:widowControl/>
              <w:autoSpaceDE/>
              <w:autoSpaceDN/>
              <w:jc w:val="right"/>
              <w:rPr>
                <w:rFonts w:ascii="Calibri" w:hAnsi="Calibri" w:eastAsia="Times New Roman" w:cs="Calibri"/>
                <w:color w:val="000000"/>
                <w:sz w:val="18"/>
                <w:szCs w:val="18"/>
              </w:rPr>
            </w:pPr>
            <w:r w:rsidRPr="00693502">
              <w:rPr>
                <w:rFonts w:ascii="Calibri" w:hAnsi="Calibri" w:eastAsia="Times New Roman" w:cs="Calibri"/>
                <w:color w:val="000000"/>
                <w:sz w:val="18"/>
                <w:szCs w:val="18"/>
              </w:rPr>
              <w:t>148</w:t>
            </w:r>
          </w:p>
        </w:tc>
        <w:tc>
          <w:tcPr>
            <w:tcW w:w="1080" w:type="dxa"/>
            <w:tcBorders>
              <w:top w:val="nil"/>
              <w:left w:val="nil"/>
              <w:bottom w:val="dotted" w:color="auto" w:sz="4" w:space="0"/>
              <w:right w:val="dashed" w:color="auto" w:sz="8" w:space="0"/>
            </w:tcBorders>
            <w:shd w:val="clear" w:color="auto" w:fill="auto"/>
            <w:vAlign w:val="center"/>
          </w:tcPr>
          <w:p w:rsidRPr="00FE4259" w:rsidR="003975E7" w:rsidP="001A2EAE" w:rsidRDefault="003975E7">
            <w:pPr>
              <w:widowControl/>
              <w:autoSpaceDE/>
              <w:autoSpaceDN/>
              <w:jc w:val="right"/>
              <w:rPr>
                <w:rFonts w:eastAsia="Times New Roman" w:asciiTheme="minorHAnsi" w:hAnsiTheme="minorHAnsi" w:cstheme="minorHAnsi"/>
                <w:color w:val="000000"/>
                <w:sz w:val="18"/>
                <w:szCs w:val="18"/>
              </w:rPr>
            </w:pPr>
            <w:r w:rsidRPr="00FE4259">
              <w:rPr>
                <w:rFonts w:eastAsia="Times New Roman" w:asciiTheme="minorHAnsi" w:hAnsiTheme="minorHAnsi" w:cstheme="minorHAnsi"/>
                <w:color w:val="000000"/>
                <w:sz w:val="18"/>
                <w:szCs w:val="18"/>
              </w:rPr>
              <w:t>505</w:t>
            </w:r>
          </w:p>
        </w:tc>
        <w:tc>
          <w:tcPr>
            <w:tcW w:w="1260" w:type="dxa"/>
            <w:tcBorders>
              <w:top w:val="nil"/>
              <w:left w:val="nil"/>
              <w:bottom w:val="dotted" w:color="auto" w:sz="4" w:space="0"/>
              <w:right w:val="single" w:color="auto" w:sz="8" w:space="0"/>
            </w:tcBorders>
            <w:shd w:val="clear" w:color="auto" w:fill="auto"/>
            <w:vAlign w:val="center"/>
          </w:tcPr>
          <w:p w:rsidRPr="00693502" w:rsidR="003975E7" w:rsidP="00645CD9" w:rsidRDefault="003975E7">
            <w:pPr>
              <w:widowControl/>
              <w:autoSpaceDE/>
              <w:autoSpaceDN/>
              <w:jc w:val="right"/>
              <w:rPr>
                <w:rFonts w:ascii="Calibri" w:hAnsi="Calibri" w:eastAsia="Times New Roman" w:cs="Calibri"/>
                <w:color w:val="000000"/>
                <w:sz w:val="18"/>
                <w:szCs w:val="18"/>
              </w:rPr>
            </w:pPr>
            <w:r w:rsidRPr="00693502">
              <w:rPr>
                <w:rFonts w:ascii="Calibri" w:hAnsi="Calibri" w:eastAsia="Times New Roman" w:cs="Calibri"/>
                <w:color w:val="000000"/>
                <w:sz w:val="18"/>
                <w:szCs w:val="18"/>
              </w:rPr>
              <w:t>501</w:t>
            </w:r>
          </w:p>
        </w:tc>
        <w:tc>
          <w:tcPr>
            <w:tcW w:w="5348" w:type="dxa"/>
            <w:tcBorders>
              <w:top w:val="nil"/>
              <w:left w:val="nil"/>
              <w:bottom w:val="dotted" w:color="auto" w:sz="4" w:space="0"/>
              <w:right w:val="single" w:color="auto" w:sz="8" w:space="0"/>
            </w:tcBorders>
            <w:shd w:val="clear" w:color="auto" w:fill="auto"/>
            <w:vAlign w:val="center"/>
          </w:tcPr>
          <w:p w:rsidRPr="00BF6DD9" w:rsidR="003975E7" w:rsidP="004E6BB3" w:rsidRDefault="003975E7">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Labor costs: N</w:t>
            </w:r>
            <w:r w:rsidRPr="00BF6DD9">
              <w:rPr>
                <w:rFonts w:ascii="Calibri" w:hAnsi="Calibri" w:eastAsia="Times New Roman" w:cs="Calibri"/>
                <w:color w:val="000000"/>
                <w:sz w:val="16"/>
                <w:szCs w:val="16"/>
              </w:rPr>
              <w:t>ow based on BLS hourly wage rate</w:t>
            </w:r>
            <w:r>
              <w:rPr>
                <w:rFonts w:ascii="Calibri" w:hAnsi="Calibri" w:eastAsia="Times New Roman" w:cs="Calibri"/>
                <w:color w:val="000000"/>
                <w:sz w:val="16"/>
                <w:szCs w:val="16"/>
              </w:rPr>
              <w:t>.</w:t>
            </w:r>
          </w:p>
          <w:p w:rsidRPr="00DF0CE3" w:rsidR="003975E7" w:rsidP="004E6BB3" w:rsidRDefault="003975E7">
            <w:pPr>
              <w:widowControl/>
              <w:autoSpaceDE/>
              <w:autoSpaceDN/>
              <w:rPr>
                <w:rFonts w:ascii="Calibri" w:hAnsi="Calibri" w:eastAsia="Times New Roman" w:cs="Calibri"/>
                <w:color w:val="000000"/>
                <w:sz w:val="16"/>
                <w:szCs w:val="16"/>
              </w:rPr>
            </w:pPr>
            <w:r w:rsidRPr="00BF6DD9">
              <w:rPr>
                <w:rFonts w:ascii="Calibri" w:hAnsi="Calibri" w:eastAsia="Times New Roman" w:cs="Calibri"/>
                <w:color w:val="000000"/>
                <w:sz w:val="16"/>
                <w:szCs w:val="16"/>
              </w:rPr>
              <w:t>Misc. costs: Revised amount to account for typical inclusive general office services packages.</w:t>
            </w:r>
          </w:p>
        </w:tc>
      </w:tr>
      <w:tr w:rsidRPr="00DF0CE3" w:rsidR="000A2509" w:rsidTr="000A2509">
        <w:trPr>
          <w:trHeight w:val="314"/>
        </w:trPr>
        <w:tc>
          <w:tcPr>
            <w:tcW w:w="3373" w:type="dxa"/>
            <w:tcBorders>
              <w:top w:val="nil"/>
              <w:left w:val="single" w:color="auto" w:sz="8" w:space="0"/>
              <w:bottom w:val="single" w:color="auto" w:sz="8" w:space="0"/>
              <w:right w:val="single" w:color="auto" w:sz="8" w:space="0"/>
            </w:tcBorders>
            <w:shd w:val="clear" w:color="auto" w:fill="auto"/>
            <w:vAlign w:val="center"/>
          </w:tcPr>
          <w:p w:rsidRPr="00D64DF9" w:rsidR="003975E7" w:rsidP="004E6BB3" w:rsidRDefault="003975E7">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Subsistence Gear Marking</w:t>
            </w:r>
          </w:p>
        </w:tc>
        <w:tc>
          <w:tcPr>
            <w:tcW w:w="1170" w:type="dxa"/>
            <w:tcBorders>
              <w:top w:val="nil"/>
              <w:left w:val="nil"/>
              <w:bottom w:val="dotted" w:color="auto" w:sz="4" w:space="0"/>
              <w:right w:val="dashed" w:color="auto" w:sz="8" w:space="0"/>
            </w:tcBorders>
            <w:shd w:val="clear" w:color="auto" w:fill="auto"/>
            <w:vAlign w:val="center"/>
          </w:tcPr>
          <w:p w:rsidRPr="00693502" w:rsidR="003975E7" w:rsidP="00645CD9" w:rsidRDefault="003975E7">
            <w:pPr>
              <w:widowControl/>
              <w:autoSpaceDE/>
              <w:autoSpaceDN/>
              <w:jc w:val="right"/>
              <w:rPr>
                <w:rFonts w:ascii="Calibri" w:hAnsi="Calibri" w:eastAsia="Times New Roman" w:cs="Calibri"/>
                <w:color w:val="000000"/>
                <w:sz w:val="18"/>
                <w:szCs w:val="18"/>
              </w:rPr>
            </w:pPr>
            <w:r w:rsidRPr="000F030A">
              <w:rPr>
                <w:rFonts w:ascii="Calibri" w:hAnsi="Calibri" w:eastAsia="Times New Roman" w:cs="Calibri"/>
                <w:color w:val="000000"/>
                <w:sz w:val="18"/>
                <w:szCs w:val="18"/>
              </w:rPr>
              <w:t>20,035</w:t>
            </w:r>
          </w:p>
        </w:tc>
        <w:tc>
          <w:tcPr>
            <w:tcW w:w="1170" w:type="dxa"/>
            <w:tcBorders>
              <w:top w:val="nil"/>
              <w:left w:val="nil"/>
              <w:bottom w:val="dotted" w:color="auto" w:sz="4" w:space="0"/>
              <w:right w:val="single" w:color="auto" w:sz="8" w:space="0"/>
            </w:tcBorders>
            <w:shd w:val="clear" w:color="auto" w:fill="auto"/>
            <w:vAlign w:val="center"/>
          </w:tcPr>
          <w:p w:rsidRPr="00693502" w:rsidR="003975E7" w:rsidP="00645CD9" w:rsidRDefault="003975E7">
            <w:pPr>
              <w:widowControl/>
              <w:autoSpaceDE/>
              <w:autoSpaceDN/>
              <w:jc w:val="right"/>
              <w:rPr>
                <w:rFonts w:ascii="Calibri" w:hAnsi="Calibri" w:eastAsia="Times New Roman" w:cs="Calibri"/>
                <w:color w:val="000000"/>
                <w:sz w:val="18"/>
                <w:szCs w:val="18"/>
              </w:rPr>
            </w:pPr>
            <w:r w:rsidRPr="00693502">
              <w:rPr>
                <w:rFonts w:ascii="Calibri" w:hAnsi="Calibri" w:eastAsia="Times New Roman" w:cs="Calibri"/>
                <w:color w:val="000000"/>
                <w:sz w:val="18"/>
                <w:szCs w:val="18"/>
              </w:rPr>
              <w:t>11,450</w:t>
            </w:r>
          </w:p>
        </w:tc>
        <w:tc>
          <w:tcPr>
            <w:tcW w:w="1080" w:type="dxa"/>
            <w:tcBorders>
              <w:top w:val="nil"/>
              <w:left w:val="nil"/>
              <w:bottom w:val="dotted" w:color="auto" w:sz="4" w:space="0"/>
              <w:right w:val="dashed" w:color="auto" w:sz="8" w:space="0"/>
            </w:tcBorders>
            <w:shd w:val="clear" w:color="auto" w:fill="auto"/>
            <w:vAlign w:val="center"/>
          </w:tcPr>
          <w:p w:rsidRPr="00FE4259" w:rsidR="003975E7" w:rsidP="001A2EAE" w:rsidRDefault="003975E7">
            <w:pPr>
              <w:widowControl/>
              <w:autoSpaceDE/>
              <w:autoSpaceDN/>
              <w:jc w:val="right"/>
              <w:rPr>
                <w:rFonts w:eastAsia="Times New Roman" w:asciiTheme="minorHAnsi" w:hAnsiTheme="minorHAnsi" w:cstheme="minorHAnsi"/>
                <w:color w:val="000000"/>
                <w:sz w:val="18"/>
                <w:szCs w:val="18"/>
              </w:rPr>
            </w:pPr>
            <w:r w:rsidRPr="00FE4259">
              <w:rPr>
                <w:rFonts w:eastAsia="Times New Roman" w:asciiTheme="minorHAnsi" w:hAnsiTheme="minorHAnsi" w:cstheme="minorHAnsi"/>
                <w:color w:val="000000"/>
                <w:sz w:val="18"/>
                <w:szCs w:val="18"/>
              </w:rPr>
              <w:t>51,225</w:t>
            </w:r>
          </w:p>
        </w:tc>
        <w:tc>
          <w:tcPr>
            <w:tcW w:w="1260" w:type="dxa"/>
            <w:tcBorders>
              <w:top w:val="nil"/>
              <w:left w:val="nil"/>
              <w:bottom w:val="dotted" w:color="auto" w:sz="4" w:space="0"/>
              <w:right w:val="single" w:color="auto" w:sz="8" w:space="0"/>
            </w:tcBorders>
            <w:shd w:val="clear" w:color="auto" w:fill="auto"/>
            <w:vAlign w:val="center"/>
          </w:tcPr>
          <w:p w:rsidRPr="00693502" w:rsidR="003975E7" w:rsidP="00645CD9" w:rsidRDefault="003975E7">
            <w:pPr>
              <w:widowControl/>
              <w:autoSpaceDE/>
              <w:autoSpaceDN/>
              <w:jc w:val="right"/>
              <w:rPr>
                <w:rFonts w:ascii="Calibri" w:hAnsi="Calibri" w:eastAsia="Times New Roman" w:cs="Calibri"/>
                <w:color w:val="000000"/>
                <w:sz w:val="18"/>
                <w:szCs w:val="18"/>
              </w:rPr>
            </w:pPr>
            <w:r w:rsidRPr="00693502">
              <w:rPr>
                <w:rFonts w:ascii="Calibri" w:hAnsi="Calibri" w:eastAsia="Times New Roman" w:cs="Calibri"/>
                <w:color w:val="000000"/>
                <w:sz w:val="18"/>
                <w:szCs w:val="18"/>
              </w:rPr>
              <w:t>18,325</w:t>
            </w:r>
          </w:p>
        </w:tc>
        <w:tc>
          <w:tcPr>
            <w:tcW w:w="5348" w:type="dxa"/>
            <w:tcBorders>
              <w:top w:val="nil"/>
              <w:left w:val="nil"/>
              <w:bottom w:val="dotted" w:color="auto" w:sz="4" w:space="0"/>
              <w:right w:val="single" w:color="auto" w:sz="8" w:space="0"/>
            </w:tcBorders>
            <w:shd w:val="clear" w:color="auto" w:fill="auto"/>
            <w:vAlign w:val="center"/>
          </w:tcPr>
          <w:p w:rsidRPr="00BF6DD9" w:rsidR="003975E7" w:rsidP="004E6BB3" w:rsidRDefault="003975E7">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Labor costs: N</w:t>
            </w:r>
            <w:r w:rsidRPr="00BF6DD9">
              <w:rPr>
                <w:rFonts w:ascii="Calibri" w:hAnsi="Calibri" w:eastAsia="Times New Roman" w:cs="Calibri"/>
                <w:color w:val="000000"/>
                <w:sz w:val="16"/>
                <w:szCs w:val="16"/>
              </w:rPr>
              <w:t>ow based on BLS hourly wage rate</w:t>
            </w:r>
            <w:r>
              <w:rPr>
                <w:rFonts w:ascii="Calibri" w:hAnsi="Calibri" w:eastAsia="Times New Roman" w:cs="Calibri"/>
                <w:color w:val="000000"/>
                <w:sz w:val="16"/>
                <w:szCs w:val="16"/>
              </w:rPr>
              <w:t>.</w:t>
            </w:r>
          </w:p>
          <w:p w:rsidRPr="00DF0CE3" w:rsidR="003975E7" w:rsidP="00EA4F07" w:rsidRDefault="003975E7">
            <w:pPr>
              <w:widowControl/>
              <w:autoSpaceDE/>
              <w:autoSpaceDN/>
              <w:rPr>
                <w:rFonts w:ascii="Calibri" w:hAnsi="Calibri" w:eastAsia="Times New Roman" w:cs="Calibri"/>
                <w:color w:val="000000"/>
                <w:sz w:val="16"/>
                <w:szCs w:val="16"/>
              </w:rPr>
            </w:pPr>
            <w:r w:rsidRPr="00BF6DD9">
              <w:rPr>
                <w:rFonts w:ascii="Calibri" w:hAnsi="Calibri" w:eastAsia="Times New Roman" w:cs="Calibri"/>
                <w:color w:val="000000"/>
                <w:sz w:val="16"/>
                <w:szCs w:val="16"/>
              </w:rPr>
              <w:t>Misc. costs:</w:t>
            </w:r>
            <w:r>
              <w:rPr>
                <w:rFonts w:ascii="Calibri" w:hAnsi="Calibri" w:eastAsia="Times New Roman" w:cs="Calibri"/>
                <w:color w:val="000000"/>
                <w:sz w:val="16"/>
                <w:szCs w:val="16"/>
              </w:rPr>
              <w:t xml:space="preserve"> Updated the cost of marking supplies</w:t>
            </w:r>
            <w:r w:rsidRPr="00BF6DD9">
              <w:rPr>
                <w:rFonts w:ascii="Calibri" w:hAnsi="Calibri" w:eastAsia="Times New Roman" w:cs="Calibri"/>
                <w:color w:val="000000"/>
                <w:sz w:val="16"/>
                <w:szCs w:val="16"/>
              </w:rPr>
              <w:t>.</w:t>
            </w:r>
          </w:p>
        </w:tc>
      </w:tr>
      <w:tr w:rsidRPr="00DF0CE3" w:rsidR="000A2509" w:rsidTr="000A2509">
        <w:trPr>
          <w:trHeight w:val="462"/>
        </w:trPr>
        <w:tc>
          <w:tcPr>
            <w:tcW w:w="3373" w:type="dxa"/>
            <w:tcBorders>
              <w:top w:val="nil"/>
              <w:left w:val="single" w:color="auto" w:sz="8" w:space="0"/>
              <w:bottom w:val="nil"/>
              <w:right w:val="single" w:color="auto" w:sz="8" w:space="0"/>
            </w:tcBorders>
            <w:shd w:val="clear" w:color="000000" w:fill="BDD6EE"/>
            <w:vAlign w:val="center"/>
            <w:hideMark/>
          </w:tcPr>
          <w:p w:rsidRPr="00DF0CE3" w:rsidR="003975E7" w:rsidP="004E6BB3" w:rsidRDefault="003975E7">
            <w:pPr>
              <w:widowControl/>
              <w:autoSpaceDE/>
              <w:autoSpaceDN/>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Total for Collection</w:t>
            </w:r>
          </w:p>
        </w:tc>
        <w:tc>
          <w:tcPr>
            <w:tcW w:w="1170" w:type="dxa"/>
            <w:tcBorders>
              <w:top w:val="nil"/>
              <w:left w:val="nil"/>
              <w:bottom w:val="nil"/>
              <w:right w:val="dashed" w:color="auto" w:sz="8" w:space="0"/>
            </w:tcBorders>
            <w:shd w:val="clear" w:color="000000" w:fill="BDD6EE"/>
            <w:vAlign w:val="center"/>
            <w:hideMark/>
          </w:tcPr>
          <w:p w:rsidRPr="00693502" w:rsidR="003975E7" w:rsidP="00645CD9" w:rsidRDefault="003975E7">
            <w:pPr>
              <w:widowControl/>
              <w:autoSpaceDE/>
              <w:autoSpaceDN/>
              <w:jc w:val="right"/>
              <w:rPr>
                <w:rFonts w:ascii="Calibri" w:hAnsi="Calibri" w:eastAsia="Times New Roman" w:cs="Calibri"/>
                <w:b/>
                <w:bCs/>
                <w:color w:val="000000"/>
                <w:sz w:val="18"/>
                <w:szCs w:val="18"/>
              </w:rPr>
            </w:pPr>
            <w:r w:rsidRPr="003B6166">
              <w:rPr>
                <w:rFonts w:ascii="Calibri" w:hAnsi="Calibri" w:eastAsia="Times New Roman" w:cs="Calibri"/>
                <w:b/>
                <w:bCs/>
                <w:color w:val="000000"/>
                <w:sz w:val="18"/>
                <w:szCs w:val="18"/>
              </w:rPr>
              <w:t>31,556</w:t>
            </w:r>
          </w:p>
        </w:tc>
        <w:tc>
          <w:tcPr>
            <w:tcW w:w="1170" w:type="dxa"/>
            <w:tcBorders>
              <w:top w:val="nil"/>
              <w:left w:val="nil"/>
              <w:bottom w:val="nil"/>
              <w:right w:val="single" w:color="auto" w:sz="8" w:space="0"/>
            </w:tcBorders>
            <w:shd w:val="clear" w:color="000000" w:fill="BDD6EE"/>
            <w:vAlign w:val="center"/>
            <w:hideMark/>
          </w:tcPr>
          <w:p w:rsidRPr="00693502" w:rsidR="003975E7" w:rsidP="00645CD9" w:rsidRDefault="003975E7">
            <w:pPr>
              <w:widowControl/>
              <w:autoSpaceDE/>
              <w:autoSpaceDN/>
              <w:jc w:val="right"/>
              <w:rPr>
                <w:rFonts w:ascii="Calibri" w:hAnsi="Calibri" w:eastAsia="Times New Roman" w:cs="Calibri"/>
                <w:b/>
                <w:bCs/>
                <w:color w:val="000000"/>
                <w:sz w:val="18"/>
                <w:szCs w:val="18"/>
              </w:rPr>
            </w:pPr>
            <w:r w:rsidRPr="00693502">
              <w:rPr>
                <w:rFonts w:ascii="Calibri" w:hAnsi="Calibri" w:eastAsia="Times New Roman" w:cs="Calibri"/>
                <w:b/>
                <w:bCs/>
                <w:color w:val="000000"/>
                <w:sz w:val="18"/>
                <w:szCs w:val="18"/>
              </w:rPr>
              <w:t>31,023 </w:t>
            </w:r>
          </w:p>
        </w:tc>
        <w:tc>
          <w:tcPr>
            <w:tcW w:w="1080" w:type="dxa"/>
            <w:tcBorders>
              <w:top w:val="nil"/>
              <w:left w:val="nil"/>
              <w:bottom w:val="nil"/>
              <w:right w:val="dashed" w:color="auto" w:sz="8" w:space="0"/>
            </w:tcBorders>
            <w:shd w:val="clear" w:color="000000" w:fill="BDD6EE"/>
            <w:vAlign w:val="center"/>
            <w:hideMark/>
          </w:tcPr>
          <w:p w:rsidRPr="00FE4259" w:rsidR="003975E7" w:rsidP="001A2EAE" w:rsidRDefault="003975E7">
            <w:pPr>
              <w:widowControl/>
              <w:autoSpaceDE/>
              <w:autoSpaceDN/>
              <w:jc w:val="right"/>
              <w:rPr>
                <w:rFonts w:eastAsia="Times New Roman" w:asciiTheme="minorHAnsi" w:hAnsiTheme="minorHAnsi" w:cstheme="minorHAnsi"/>
                <w:sz w:val="18"/>
                <w:szCs w:val="18"/>
              </w:rPr>
            </w:pPr>
            <w:r>
              <w:rPr>
                <w:rFonts w:eastAsia="Times New Roman" w:asciiTheme="minorHAnsi" w:hAnsiTheme="minorHAnsi" w:cstheme="minorHAnsi"/>
                <w:b/>
                <w:bCs/>
                <w:color w:val="000000"/>
                <w:sz w:val="18"/>
                <w:szCs w:val="18"/>
              </w:rPr>
              <w:t>59,660</w:t>
            </w:r>
          </w:p>
        </w:tc>
        <w:tc>
          <w:tcPr>
            <w:tcW w:w="1260" w:type="dxa"/>
            <w:tcBorders>
              <w:top w:val="nil"/>
              <w:left w:val="nil"/>
              <w:bottom w:val="nil"/>
              <w:right w:val="single" w:color="auto" w:sz="8" w:space="0"/>
            </w:tcBorders>
            <w:shd w:val="clear" w:color="000000" w:fill="BDD6EE"/>
            <w:vAlign w:val="center"/>
            <w:hideMark/>
          </w:tcPr>
          <w:p w:rsidRPr="00693502" w:rsidR="003975E7" w:rsidP="00645CD9" w:rsidRDefault="003975E7">
            <w:pPr>
              <w:widowControl/>
              <w:autoSpaceDE/>
              <w:autoSpaceDN/>
              <w:jc w:val="right"/>
              <w:rPr>
                <w:rFonts w:ascii="Calibri" w:hAnsi="Calibri" w:eastAsia="Times New Roman" w:cs="Calibri"/>
                <w:b/>
                <w:bCs/>
                <w:color w:val="000000"/>
                <w:sz w:val="18"/>
                <w:szCs w:val="18"/>
              </w:rPr>
            </w:pPr>
            <w:r w:rsidRPr="00693502">
              <w:rPr>
                <w:rFonts w:ascii="Calibri" w:hAnsi="Calibri" w:eastAsia="Times New Roman" w:cs="Calibri"/>
                <w:b/>
                <w:bCs/>
                <w:color w:val="000000"/>
                <w:sz w:val="18"/>
                <w:szCs w:val="18"/>
              </w:rPr>
              <w:t>25,288 </w:t>
            </w:r>
          </w:p>
        </w:tc>
        <w:tc>
          <w:tcPr>
            <w:tcW w:w="5348" w:type="dxa"/>
            <w:tcBorders>
              <w:top w:val="nil"/>
              <w:left w:val="nil"/>
              <w:bottom w:val="nil"/>
              <w:right w:val="single" w:color="auto" w:sz="8" w:space="0"/>
            </w:tcBorders>
            <w:shd w:val="clear" w:color="000000" w:fill="000000"/>
            <w:vAlign w:val="center"/>
            <w:hideMark/>
          </w:tcPr>
          <w:p w:rsidRPr="00DF0CE3" w:rsidR="003975E7" w:rsidP="004E6BB3" w:rsidRDefault="003975E7">
            <w:pPr>
              <w:widowControl/>
              <w:autoSpaceDE/>
              <w:autoSpaceDN/>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w:t>
            </w:r>
          </w:p>
        </w:tc>
      </w:tr>
      <w:tr w:rsidRPr="00DF0CE3" w:rsidR="00DF0CE3" w:rsidTr="00BC5926">
        <w:trPr>
          <w:trHeight w:val="314"/>
        </w:trPr>
        <w:tc>
          <w:tcPr>
            <w:tcW w:w="3373" w:type="dxa"/>
            <w:tcBorders>
              <w:top w:val="single" w:color="auto" w:sz="8" w:space="0"/>
              <w:left w:val="single" w:color="auto" w:sz="8" w:space="0"/>
              <w:bottom w:val="single" w:color="auto" w:sz="8" w:space="0"/>
              <w:right w:val="nil"/>
            </w:tcBorders>
            <w:shd w:val="clear" w:color="000000" w:fill="FCE4D6"/>
            <w:noWrap/>
            <w:vAlign w:val="center"/>
            <w:hideMark/>
          </w:tcPr>
          <w:p w:rsidRPr="00DF0CE3" w:rsidR="00DF0CE3" w:rsidP="00BC5926" w:rsidRDefault="00DF0CE3">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Difference</w:t>
            </w:r>
          </w:p>
        </w:tc>
        <w:tc>
          <w:tcPr>
            <w:tcW w:w="2340" w:type="dxa"/>
            <w:gridSpan w:val="2"/>
            <w:tcBorders>
              <w:top w:val="single" w:color="auto" w:sz="8" w:space="0"/>
              <w:left w:val="single" w:color="auto" w:sz="8" w:space="0"/>
              <w:bottom w:val="single" w:color="auto" w:sz="8" w:space="0"/>
              <w:right w:val="single" w:color="000000" w:sz="8" w:space="0"/>
            </w:tcBorders>
            <w:shd w:val="clear" w:color="000000" w:fill="FCE4D6"/>
            <w:noWrap/>
            <w:vAlign w:val="center"/>
            <w:hideMark/>
          </w:tcPr>
          <w:p w:rsidRPr="00DF0CE3" w:rsidR="00DF0CE3" w:rsidP="00BC5926" w:rsidRDefault="00337AAE">
            <w:pPr>
              <w:widowControl/>
              <w:autoSpaceDE/>
              <w:autoSpaceDN/>
              <w:jc w:val="center"/>
              <w:rPr>
                <w:rFonts w:ascii="Calibri" w:hAnsi="Calibri" w:eastAsia="Times New Roman" w:cs="Calibri"/>
                <w:color w:val="000000"/>
              </w:rPr>
            </w:pPr>
            <w:r>
              <w:rPr>
                <w:rFonts w:ascii="Calibri" w:hAnsi="Calibri" w:eastAsia="Times New Roman" w:cs="Calibri"/>
                <w:color w:val="000000"/>
              </w:rPr>
              <w:t>533</w:t>
            </w:r>
          </w:p>
        </w:tc>
        <w:tc>
          <w:tcPr>
            <w:tcW w:w="2340" w:type="dxa"/>
            <w:gridSpan w:val="2"/>
            <w:tcBorders>
              <w:top w:val="single" w:color="auto" w:sz="8" w:space="0"/>
              <w:left w:val="nil"/>
              <w:bottom w:val="single" w:color="auto" w:sz="8" w:space="0"/>
              <w:right w:val="single" w:color="auto" w:sz="4" w:space="0"/>
            </w:tcBorders>
            <w:shd w:val="clear" w:color="000000" w:fill="FCE4D6"/>
            <w:noWrap/>
            <w:vAlign w:val="center"/>
            <w:hideMark/>
          </w:tcPr>
          <w:p w:rsidRPr="00DF0CE3" w:rsidR="00DF0CE3" w:rsidP="00BC5926" w:rsidRDefault="007E140E">
            <w:pPr>
              <w:widowControl/>
              <w:autoSpaceDE/>
              <w:autoSpaceDN/>
              <w:jc w:val="center"/>
              <w:rPr>
                <w:rFonts w:ascii="Calibri" w:hAnsi="Calibri" w:eastAsia="Times New Roman" w:cs="Calibri"/>
                <w:color w:val="000000"/>
              </w:rPr>
            </w:pPr>
            <w:r>
              <w:rPr>
                <w:rFonts w:ascii="Calibri" w:hAnsi="Calibri" w:eastAsia="Times New Roman" w:cs="Calibri"/>
                <w:color w:val="000000"/>
              </w:rPr>
              <w:t>34,3</w:t>
            </w:r>
            <w:r w:rsidR="00337AAE">
              <w:rPr>
                <w:rFonts w:ascii="Calibri" w:hAnsi="Calibri" w:eastAsia="Times New Roman" w:cs="Calibri"/>
                <w:color w:val="000000"/>
              </w:rPr>
              <w:t>72</w:t>
            </w:r>
          </w:p>
        </w:tc>
        <w:tc>
          <w:tcPr>
            <w:tcW w:w="5348" w:type="dxa"/>
            <w:tcBorders>
              <w:top w:val="single" w:color="auto" w:sz="8" w:space="0"/>
              <w:left w:val="nil"/>
              <w:bottom w:val="single" w:color="auto" w:sz="8" w:space="0"/>
              <w:right w:val="single" w:color="auto" w:sz="8" w:space="0"/>
            </w:tcBorders>
            <w:shd w:val="clear" w:color="000000" w:fill="000000"/>
            <w:noWrap/>
            <w:vAlign w:val="bottom"/>
            <w:hideMark/>
          </w:tcPr>
          <w:p w:rsidRPr="00DF0CE3" w:rsidR="00DF0CE3" w:rsidP="00DF0CE3" w:rsidRDefault="00DF0CE3">
            <w:pPr>
              <w:widowControl/>
              <w:autoSpaceDE/>
              <w:autoSpaceDN/>
              <w:rPr>
                <w:rFonts w:ascii="Calibri" w:hAnsi="Calibri" w:eastAsia="Times New Roman" w:cs="Calibri"/>
                <w:color w:val="000000"/>
              </w:rPr>
            </w:pPr>
            <w:r w:rsidRPr="00DF0CE3">
              <w:rPr>
                <w:rFonts w:ascii="Calibri" w:hAnsi="Calibri" w:eastAsia="Times New Roman" w:cs="Calibri"/>
                <w:color w:val="000000"/>
              </w:rPr>
              <w:t> </w:t>
            </w:r>
          </w:p>
        </w:tc>
      </w:tr>
    </w:tbl>
    <w:p w:rsidR="00DF0CE3" w:rsidP="00BD7237" w:rsidRDefault="00DF0CE3">
      <w:pPr>
        <w:pStyle w:val="BodyText"/>
        <w:spacing w:before="7"/>
        <w:ind w:left="0"/>
        <w:rPr>
          <w:rFonts w:cs="Times New Roman"/>
          <w:b/>
        </w:rPr>
      </w:pPr>
    </w:p>
    <w:p w:rsidR="00C47C5A" w:rsidP="00BD7237" w:rsidRDefault="00C47C5A">
      <w:pPr>
        <w:pStyle w:val="BodyText"/>
        <w:spacing w:before="7"/>
        <w:ind w:left="0"/>
        <w:rPr>
          <w:rFonts w:cs="Times New Roman"/>
          <w:b/>
        </w:rPr>
        <w:sectPr w:rsidR="00C47C5A" w:rsidSect="00C760AE">
          <w:pgSz w:w="15840" w:h="12240" w:orient="landscape"/>
          <w:pgMar w:top="1080" w:right="1260" w:bottom="1080" w:left="1200" w:header="0" w:footer="1014" w:gutter="0"/>
          <w:cols w:space="720"/>
          <w:docGrid w:linePitch="326"/>
        </w:sectPr>
      </w:pPr>
    </w:p>
    <w:p w:rsidRPr="00BD7237" w:rsidR="00DF0CE3" w:rsidP="00BD7237" w:rsidRDefault="00DF0CE3">
      <w:pPr>
        <w:pStyle w:val="BodyText"/>
        <w:spacing w:before="7"/>
        <w:ind w:left="0"/>
        <w:rPr>
          <w:rFonts w:cs="Times New Roman"/>
          <w:b/>
        </w:rPr>
      </w:pPr>
    </w:p>
    <w:p w:rsidRPr="00A728CF" w:rsidR="00A445CC" w:rsidP="00A728CF" w:rsidRDefault="00A728CF">
      <w:pPr>
        <w:tabs>
          <w:tab w:val="left" w:pos="360"/>
        </w:tabs>
        <w:spacing w:before="80"/>
        <w:rPr>
          <w:rFonts w:cs="Times New Roman"/>
          <w:b/>
          <w:szCs w:val="24"/>
        </w:rPr>
      </w:pPr>
      <w:r>
        <w:rPr>
          <w:rFonts w:cs="Times New Roman"/>
          <w:b/>
          <w:szCs w:val="24"/>
        </w:rPr>
        <w:t xml:space="preserve">16. </w:t>
      </w:r>
      <w:r w:rsidRPr="00A728CF" w:rsidR="001477A3">
        <w:rPr>
          <w:rFonts w:cs="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445CC" w:rsidP="00A445CC" w:rsidRDefault="00A445CC">
      <w:pPr>
        <w:pStyle w:val="ListParagraph"/>
        <w:tabs>
          <w:tab w:val="left" w:pos="360"/>
        </w:tabs>
        <w:spacing w:before="80"/>
        <w:ind w:left="0" w:firstLine="0"/>
      </w:pPr>
      <w:r>
        <w:t xml:space="preserve">Information obtained through registration to issue SHARCs, community harvest permits, ceremonial permits, and educational permits is posted on the </w:t>
      </w:r>
      <w:hyperlink w:history="1" r:id="rId26">
        <w:r w:rsidRPr="00CF798B">
          <w:rPr>
            <w:rStyle w:val="Hyperlink"/>
          </w:rPr>
          <w:t>NMFS Alaska Region website</w:t>
        </w:r>
      </w:hyperlink>
      <w:r>
        <w:t xml:space="preserve">.  The information is posted by permit type and summarized by year.  </w:t>
      </w:r>
    </w:p>
    <w:p w:rsidR="00F353F5" w:rsidP="00F353F5" w:rsidRDefault="00F353F5">
      <w:pPr>
        <w:widowControl/>
        <w:autoSpaceDE/>
        <w:autoSpaceDN/>
        <w:rPr>
          <w:rFonts w:eastAsia="Times New Roman" w:cs="Times New Roman"/>
          <w:szCs w:val="24"/>
        </w:rPr>
      </w:pPr>
    </w:p>
    <w:p w:rsidRPr="00F353F5" w:rsidR="00F353F5" w:rsidP="00F353F5" w:rsidRDefault="00F353F5">
      <w:pPr>
        <w:widowControl/>
        <w:autoSpaceDE/>
        <w:autoSpaceDN/>
        <w:rPr>
          <w:rFonts w:eastAsia="Times New Roman" w:cs="Times New Roman"/>
          <w:color w:val="000000"/>
          <w:szCs w:val="24"/>
        </w:rPr>
      </w:pPr>
      <w:r w:rsidRPr="00F353F5">
        <w:rPr>
          <w:rFonts w:eastAsia="Times New Roman" w:cs="Times New Roman"/>
          <w:szCs w:val="24"/>
        </w:rPr>
        <w:t xml:space="preserve">Final administrative appeal decisions with redactions are posted on the </w:t>
      </w:r>
      <w:hyperlink w:history="1" r:id="rId27">
        <w:r w:rsidRPr="00F353F5">
          <w:rPr>
            <w:rFonts w:eastAsia="Times New Roman" w:cs="Times New Roman"/>
            <w:color w:val="0000FF"/>
            <w:szCs w:val="24"/>
            <w:u w:val="single"/>
          </w:rPr>
          <w:t>NMFS National Appeals Office website</w:t>
        </w:r>
      </w:hyperlink>
      <w:r w:rsidRPr="00F353F5">
        <w:rPr>
          <w:rFonts w:eastAsia="Times New Roman" w:cs="Times New Roman"/>
          <w:szCs w:val="24"/>
        </w:rPr>
        <w:t xml:space="preserve">. </w:t>
      </w:r>
      <w:r w:rsidRPr="00F353F5">
        <w:rPr>
          <w:rFonts w:eastAsia="Times New Roman" w:cs="Times New Roman"/>
          <w:color w:val="000000"/>
          <w:szCs w:val="24"/>
        </w:rPr>
        <w:t>Personally identifiable information and confidential business information submitted in an administrative appeal are not released to the public.</w:t>
      </w:r>
    </w:p>
    <w:p w:rsidR="00BD4C0E" w:rsidP="00A445CC" w:rsidRDefault="00BD4C0E">
      <w:pPr>
        <w:pStyle w:val="ListParagraph"/>
        <w:tabs>
          <w:tab w:val="left" w:pos="360"/>
        </w:tabs>
        <w:spacing w:before="80"/>
        <w:ind w:left="0" w:firstLine="0"/>
        <w:rPr>
          <w:rFonts w:cs="Times New Roman"/>
          <w:b/>
          <w:szCs w:val="24"/>
        </w:rPr>
      </w:pPr>
    </w:p>
    <w:p w:rsidRPr="00A728CF" w:rsidR="008E61C9" w:rsidP="00A728CF" w:rsidRDefault="00A728CF">
      <w:pPr>
        <w:tabs>
          <w:tab w:val="left" w:pos="360"/>
        </w:tabs>
        <w:spacing w:before="80"/>
        <w:rPr>
          <w:rFonts w:cs="Times New Roman"/>
          <w:b/>
          <w:szCs w:val="24"/>
        </w:rPr>
      </w:pPr>
      <w:r>
        <w:rPr>
          <w:rFonts w:cs="Times New Roman"/>
          <w:b/>
          <w:szCs w:val="24"/>
        </w:rPr>
        <w:t xml:space="preserve">17. </w:t>
      </w:r>
      <w:r w:rsidRPr="00A728CF" w:rsidR="001477A3">
        <w:rPr>
          <w:rFonts w:cs="Times New Roman"/>
          <w:b/>
          <w:szCs w:val="24"/>
        </w:rPr>
        <w:t>If seeking approval to not display the expiration date for OMB approval of the information collection, explain the reasons that display would be inappropriate.</w:t>
      </w:r>
    </w:p>
    <w:p w:rsidR="00F60F98" w:rsidP="00A445CC" w:rsidRDefault="001477A3">
      <w:pPr>
        <w:spacing w:before="161"/>
        <w:rPr>
          <w:rFonts w:cs="Times New Roman"/>
          <w:i/>
          <w:color w:val="2F5496"/>
          <w:szCs w:val="24"/>
        </w:rPr>
      </w:pPr>
      <w:r w:rsidRPr="00A445CC">
        <w:rPr>
          <w:rFonts w:cs="Times New Roman"/>
          <w:color w:val="000000" w:themeColor="text1"/>
          <w:szCs w:val="24"/>
        </w:rPr>
        <w:t>The agency plans to display the expiration date for OMB approval of the information</w:t>
      </w:r>
      <w:r w:rsidRPr="00A445CC" w:rsidR="00A445CC">
        <w:rPr>
          <w:rFonts w:cs="Times New Roman"/>
          <w:color w:val="000000" w:themeColor="text1"/>
          <w:szCs w:val="24"/>
        </w:rPr>
        <w:t xml:space="preserve"> collection on all instruments.</w:t>
      </w:r>
    </w:p>
    <w:p w:rsidRPr="00BD7237" w:rsidR="008E61C9" w:rsidP="00BD7237" w:rsidRDefault="008E61C9">
      <w:pPr>
        <w:spacing w:before="161"/>
        <w:rPr>
          <w:rFonts w:cs="Times New Roman"/>
          <w:i/>
          <w:szCs w:val="24"/>
        </w:rPr>
      </w:pPr>
    </w:p>
    <w:p w:rsidRPr="00A728CF" w:rsidR="008E61C9" w:rsidP="00A728CF" w:rsidRDefault="00A728CF">
      <w:pPr>
        <w:tabs>
          <w:tab w:val="left" w:pos="360"/>
        </w:tabs>
        <w:spacing w:before="80"/>
        <w:rPr>
          <w:rFonts w:cs="Times New Roman"/>
          <w:b/>
          <w:szCs w:val="24"/>
        </w:rPr>
      </w:pPr>
      <w:r>
        <w:rPr>
          <w:rFonts w:cs="Times New Roman"/>
          <w:b/>
          <w:szCs w:val="24"/>
        </w:rPr>
        <w:t xml:space="preserve">18. </w:t>
      </w:r>
      <w:r w:rsidRPr="00A728CF" w:rsidR="001477A3">
        <w:rPr>
          <w:rFonts w:cs="Times New Roman"/>
          <w:b/>
          <w:szCs w:val="24"/>
        </w:rPr>
        <w:t>Explain each exception to the certification statement identified in “Certification for Paperwork Reduction Act Submissions."</w:t>
      </w:r>
    </w:p>
    <w:p w:rsidRPr="00142D2C" w:rsidR="00142D2C" w:rsidP="004C4050" w:rsidRDefault="00142D2C">
      <w:pPr>
        <w:spacing w:before="221" w:line="259" w:lineRule="auto"/>
        <w:jc w:val="both"/>
        <w:rPr>
          <w:rFonts w:cs="Times New Roman"/>
          <w:szCs w:val="24"/>
        </w:rPr>
      </w:pPr>
      <w:r>
        <w:rPr>
          <w:color w:val="000000"/>
        </w:rPr>
        <w:t>The agency certifies compliance with 5 CFR 1320.9 and the related provisions of 5 CFR 1320.8(b)(3).</w:t>
      </w:r>
    </w:p>
    <w:sectPr w:rsidRPr="00142D2C" w:rsidR="00142D2C" w:rsidSect="00C47C5A">
      <w:pgSz w:w="12240" w:h="15840"/>
      <w:pgMar w:top="640" w:right="1080" w:bottom="1200" w:left="1080" w:header="0" w:footer="101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EAD" w:rsidRDefault="00771EAD">
      <w:r>
        <w:separator/>
      </w:r>
    </w:p>
  </w:endnote>
  <w:endnote w:type="continuationSeparator" w:id="0">
    <w:p w:rsidR="00771EAD" w:rsidRDefault="0077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4860617"/>
      <w:docPartObj>
        <w:docPartGallery w:val="Page Numbers (Bottom of Page)"/>
        <w:docPartUnique/>
      </w:docPartObj>
    </w:sdtPr>
    <w:sdtEndPr>
      <w:rPr>
        <w:noProof/>
      </w:rPr>
    </w:sdtEndPr>
    <w:sdtContent>
      <w:p w:rsidR="000B6125" w:rsidRDefault="000B6125">
        <w:pPr>
          <w:pStyle w:val="Footer"/>
          <w:jc w:val="center"/>
        </w:pPr>
        <w:r>
          <w:fldChar w:fldCharType="begin"/>
        </w:r>
        <w:r>
          <w:instrText xml:space="preserve"> PAGE   \* MERGEFORMAT </w:instrText>
        </w:r>
        <w:r>
          <w:fldChar w:fldCharType="separate"/>
        </w:r>
        <w:r w:rsidR="001D0318">
          <w:rPr>
            <w:noProof/>
          </w:rPr>
          <w:t>11</w:t>
        </w:r>
        <w:r>
          <w:rPr>
            <w:noProof/>
          </w:rPr>
          <w:fldChar w:fldCharType="end"/>
        </w:r>
      </w:p>
    </w:sdtContent>
  </w:sdt>
  <w:p w:rsidR="00DA6944" w:rsidRDefault="00DA6944">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EAD" w:rsidRDefault="00771EAD">
      <w:r>
        <w:separator/>
      </w:r>
    </w:p>
  </w:footnote>
  <w:footnote w:type="continuationSeparator" w:id="0">
    <w:p w:rsidR="00771EAD" w:rsidRDefault="00771E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4FA6"/>
    <w:multiLevelType w:val="hybridMultilevel"/>
    <w:tmpl w:val="B27CC73A"/>
    <w:lvl w:ilvl="0" w:tplc="04090001">
      <w:start w:val="1"/>
      <w:numFmt w:val="bullet"/>
      <w:lvlText w:val=""/>
      <w:lvlJc w:val="left"/>
      <w:pPr>
        <w:ind w:left="1120" w:hanging="360"/>
      </w:pPr>
      <w:rPr>
        <w:rFonts w:ascii="Symbol" w:hAnsi="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2" w15:restartNumberingAfterBreak="0">
    <w:nsid w:val="12C12666"/>
    <w:multiLevelType w:val="hybridMultilevel"/>
    <w:tmpl w:val="8CF2943A"/>
    <w:lvl w:ilvl="0" w:tplc="DB04E978">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22D6F672">
      <w:numFmt w:val="bullet"/>
      <w:lvlText w:val="•"/>
      <w:lvlJc w:val="left"/>
      <w:pPr>
        <w:ind w:left="2806" w:hanging="720"/>
      </w:pPr>
      <w:rPr>
        <w:rFonts w:hint="default"/>
        <w:lang w:val="en-US" w:eastAsia="en-US" w:bidi="en-US"/>
      </w:rPr>
    </w:lvl>
    <w:lvl w:ilvl="2" w:tplc="027A5012">
      <w:numFmt w:val="bullet"/>
      <w:lvlText w:val="•"/>
      <w:lvlJc w:val="left"/>
      <w:pPr>
        <w:ind w:left="3772" w:hanging="720"/>
      </w:pPr>
      <w:rPr>
        <w:rFonts w:hint="default"/>
        <w:lang w:val="en-US" w:eastAsia="en-US" w:bidi="en-US"/>
      </w:rPr>
    </w:lvl>
    <w:lvl w:ilvl="3" w:tplc="5C325C86">
      <w:numFmt w:val="bullet"/>
      <w:lvlText w:val="•"/>
      <w:lvlJc w:val="left"/>
      <w:pPr>
        <w:ind w:left="4738" w:hanging="720"/>
      </w:pPr>
      <w:rPr>
        <w:rFonts w:hint="default"/>
        <w:lang w:val="en-US" w:eastAsia="en-US" w:bidi="en-US"/>
      </w:rPr>
    </w:lvl>
    <w:lvl w:ilvl="4" w:tplc="E26CD314">
      <w:numFmt w:val="bullet"/>
      <w:lvlText w:val="•"/>
      <w:lvlJc w:val="left"/>
      <w:pPr>
        <w:ind w:left="5704" w:hanging="720"/>
      </w:pPr>
      <w:rPr>
        <w:rFonts w:hint="default"/>
        <w:lang w:val="en-US" w:eastAsia="en-US" w:bidi="en-US"/>
      </w:rPr>
    </w:lvl>
    <w:lvl w:ilvl="5" w:tplc="632041A6">
      <w:numFmt w:val="bullet"/>
      <w:lvlText w:val="•"/>
      <w:lvlJc w:val="left"/>
      <w:pPr>
        <w:ind w:left="6670" w:hanging="720"/>
      </w:pPr>
      <w:rPr>
        <w:rFonts w:hint="default"/>
        <w:lang w:val="en-US" w:eastAsia="en-US" w:bidi="en-US"/>
      </w:rPr>
    </w:lvl>
    <w:lvl w:ilvl="6" w:tplc="C8D2BB54">
      <w:numFmt w:val="bullet"/>
      <w:lvlText w:val="•"/>
      <w:lvlJc w:val="left"/>
      <w:pPr>
        <w:ind w:left="7636" w:hanging="720"/>
      </w:pPr>
      <w:rPr>
        <w:rFonts w:hint="default"/>
        <w:lang w:val="en-US" w:eastAsia="en-US" w:bidi="en-US"/>
      </w:rPr>
    </w:lvl>
    <w:lvl w:ilvl="7" w:tplc="13002994">
      <w:numFmt w:val="bullet"/>
      <w:lvlText w:val="•"/>
      <w:lvlJc w:val="left"/>
      <w:pPr>
        <w:ind w:left="8602" w:hanging="720"/>
      </w:pPr>
      <w:rPr>
        <w:rFonts w:hint="default"/>
        <w:lang w:val="en-US" w:eastAsia="en-US" w:bidi="en-US"/>
      </w:rPr>
    </w:lvl>
    <w:lvl w:ilvl="8" w:tplc="74F0B776">
      <w:numFmt w:val="bullet"/>
      <w:lvlText w:val="•"/>
      <w:lvlJc w:val="left"/>
      <w:pPr>
        <w:ind w:left="9568" w:hanging="720"/>
      </w:pPr>
      <w:rPr>
        <w:rFonts w:hint="default"/>
        <w:lang w:val="en-US" w:eastAsia="en-US" w:bidi="en-US"/>
      </w:rPr>
    </w:lvl>
  </w:abstractNum>
  <w:abstractNum w:abstractNumId="3"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4" w15:restartNumberingAfterBreak="0">
    <w:nsid w:val="142F7AB0"/>
    <w:multiLevelType w:val="hybridMultilevel"/>
    <w:tmpl w:val="2990FF02"/>
    <w:lvl w:ilvl="0" w:tplc="04090001">
      <w:start w:val="1"/>
      <w:numFmt w:val="bullet"/>
      <w:lvlText w:val=""/>
      <w:lvlJc w:val="left"/>
      <w:pPr>
        <w:ind w:left="1120" w:hanging="360"/>
      </w:pPr>
      <w:rPr>
        <w:rFonts w:ascii="Symbol" w:hAnsi="Symbol" w:hint="default"/>
      </w:rPr>
    </w:lvl>
    <w:lvl w:ilvl="1" w:tplc="04090003">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5" w15:restartNumberingAfterBreak="0">
    <w:nsid w:val="14BA618E"/>
    <w:multiLevelType w:val="hybridMultilevel"/>
    <w:tmpl w:val="7DF0E328"/>
    <w:lvl w:ilvl="0" w:tplc="04090001">
      <w:start w:val="1"/>
      <w:numFmt w:val="bullet"/>
      <w:lvlText w:val=""/>
      <w:lvlJc w:val="left"/>
      <w:pPr>
        <w:ind w:left="1120" w:hanging="360"/>
      </w:pPr>
      <w:rPr>
        <w:rFonts w:ascii="Symbol" w:hAnsi="Symbol" w:hint="default"/>
      </w:rPr>
    </w:lvl>
    <w:lvl w:ilvl="1" w:tplc="04090005">
      <w:start w:val="1"/>
      <w:numFmt w:val="bullet"/>
      <w:lvlText w:val=""/>
      <w:lvlJc w:val="left"/>
      <w:pPr>
        <w:ind w:left="1840" w:hanging="360"/>
      </w:pPr>
      <w:rPr>
        <w:rFonts w:ascii="Wingdings" w:hAnsi="Wingdings"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6" w15:restartNumberingAfterBreak="0">
    <w:nsid w:val="17EE2D94"/>
    <w:multiLevelType w:val="hybridMultilevel"/>
    <w:tmpl w:val="1196172C"/>
    <w:lvl w:ilvl="0"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C7920"/>
    <w:multiLevelType w:val="hybridMultilevel"/>
    <w:tmpl w:val="22D00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9" w15:restartNumberingAfterBreak="0">
    <w:nsid w:val="28743479"/>
    <w:multiLevelType w:val="hybridMultilevel"/>
    <w:tmpl w:val="705C0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3513C8"/>
    <w:multiLevelType w:val="hybridMultilevel"/>
    <w:tmpl w:val="0B946AE4"/>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1" w15:restartNumberingAfterBreak="0">
    <w:nsid w:val="2D1E0271"/>
    <w:multiLevelType w:val="multilevel"/>
    <w:tmpl w:val="BF62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13" w15:restartNumberingAfterBreak="0">
    <w:nsid w:val="36BE4D49"/>
    <w:multiLevelType w:val="hybridMultilevel"/>
    <w:tmpl w:val="6FBCDD68"/>
    <w:lvl w:ilvl="0" w:tplc="1ADA7AA2">
      <w:numFmt w:val="bullet"/>
      <w:lvlText w:val=""/>
      <w:lvlJc w:val="left"/>
      <w:pPr>
        <w:ind w:left="1480" w:hanging="360"/>
      </w:pPr>
      <w:rPr>
        <w:rFonts w:ascii="Symbol" w:eastAsia="Symbol" w:hAnsi="Symbol" w:cs="Symbol" w:hint="default"/>
        <w:color w:val="2F5496"/>
        <w:w w:val="99"/>
        <w:sz w:val="20"/>
        <w:szCs w:val="20"/>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565BF7"/>
    <w:multiLevelType w:val="hybridMultilevel"/>
    <w:tmpl w:val="9CE6BFAA"/>
    <w:lvl w:ilvl="0" w:tplc="94D42816">
      <w:numFmt w:val="bullet"/>
      <w:lvlText w:val=""/>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5"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6" w15:restartNumberingAfterBreak="0">
    <w:nsid w:val="5B7135F4"/>
    <w:multiLevelType w:val="hybridMultilevel"/>
    <w:tmpl w:val="0CFA1292"/>
    <w:lvl w:ilvl="0" w:tplc="1ADA7AA2">
      <w:numFmt w:val="bullet"/>
      <w:lvlText w:val=""/>
      <w:lvlJc w:val="left"/>
      <w:pPr>
        <w:ind w:left="720" w:hanging="360"/>
      </w:pPr>
      <w:rPr>
        <w:rFonts w:ascii="Symbol" w:eastAsia="Symbol" w:hAnsi="Symbol" w:cs="Symbol" w:hint="default"/>
        <w:color w:val="2F5496"/>
        <w:w w:val="99"/>
        <w:sz w:val="20"/>
        <w:szCs w:val="20"/>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18" w15:restartNumberingAfterBreak="0">
    <w:nsid w:val="5EC56B4C"/>
    <w:multiLevelType w:val="hybridMultilevel"/>
    <w:tmpl w:val="1528DEE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9" w15:restartNumberingAfterBreak="0">
    <w:nsid w:val="5EF763BF"/>
    <w:multiLevelType w:val="hybridMultilevel"/>
    <w:tmpl w:val="E34A2E2C"/>
    <w:lvl w:ilvl="0" w:tplc="C09EE85E">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20" w15:restartNumberingAfterBreak="0">
    <w:nsid w:val="603177D4"/>
    <w:multiLevelType w:val="hybridMultilevel"/>
    <w:tmpl w:val="454496CA"/>
    <w:lvl w:ilvl="0" w:tplc="325C677A">
      <w:start w:val="4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725DCB"/>
    <w:multiLevelType w:val="hybridMultilevel"/>
    <w:tmpl w:val="FC981D16"/>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22" w15:restartNumberingAfterBreak="0">
    <w:nsid w:val="75AA4F87"/>
    <w:multiLevelType w:val="hybridMultilevel"/>
    <w:tmpl w:val="61AC99C0"/>
    <w:lvl w:ilvl="0" w:tplc="8ACA0508">
      <w:start w:val="14"/>
      <w:numFmt w:val="decimal"/>
      <w:lvlText w:val="%1."/>
      <w:lvlJc w:val="left"/>
      <w:pPr>
        <w:ind w:left="491" w:hanging="360"/>
      </w:pPr>
      <w:rPr>
        <w:rFonts w:hint="default"/>
      </w:rPr>
    </w:lvl>
    <w:lvl w:ilvl="1" w:tplc="04090019" w:tentative="1">
      <w:start w:val="1"/>
      <w:numFmt w:val="lowerLetter"/>
      <w:lvlText w:val="%2."/>
      <w:lvlJc w:val="left"/>
      <w:pPr>
        <w:ind w:left="1211" w:hanging="360"/>
      </w:pPr>
    </w:lvl>
    <w:lvl w:ilvl="2" w:tplc="0409001B" w:tentative="1">
      <w:start w:val="1"/>
      <w:numFmt w:val="lowerRoman"/>
      <w:lvlText w:val="%3."/>
      <w:lvlJc w:val="right"/>
      <w:pPr>
        <w:ind w:left="1931" w:hanging="180"/>
      </w:pPr>
    </w:lvl>
    <w:lvl w:ilvl="3" w:tplc="0409000F" w:tentative="1">
      <w:start w:val="1"/>
      <w:numFmt w:val="decimal"/>
      <w:lvlText w:val="%4."/>
      <w:lvlJc w:val="left"/>
      <w:pPr>
        <w:ind w:left="2651" w:hanging="360"/>
      </w:pPr>
    </w:lvl>
    <w:lvl w:ilvl="4" w:tplc="04090019" w:tentative="1">
      <w:start w:val="1"/>
      <w:numFmt w:val="lowerLetter"/>
      <w:lvlText w:val="%5."/>
      <w:lvlJc w:val="left"/>
      <w:pPr>
        <w:ind w:left="3371" w:hanging="360"/>
      </w:pPr>
    </w:lvl>
    <w:lvl w:ilvl="5" w:tplc="0409001B" w:tentative="1">
      <w:start w:val="1"/>
      <w:numFmt w:val="lowerRoman"/>
      <w:lvlText w:val="%6."/>
      <w:lvlJc w:val="right"/>
      <w:pPr>
        <w:ind w:left="4091" w:hanging="180"/>
      </w:pPr>
    </w:lvl>
    <w:lvl w:ilvl="6" w:tplc="0409000F" w:tentative="1">
      <w:start w:val="1"/>
      <w:numFmt w:val="decimal"/>
      <w:lvlText w:val="%7."/>
      <w:lvlJc w:val="left"/>
      <w:pPr>
        <w:ind w:left="4811" w:hanging="360"/>
      </w:pPr>
    </w:lvl>
    <w:lvl w:ilvl="7" w:tplc="04090019" w:tentative="1">
      <w:start w:val="1"/>
      <w:numFmt w:val="lowerLetter"/>
      <w:lvlText w:val="%8."/>
      <w:lvlJc w:val="left"/>
      <w:pPr>
        <w:ind w:left="5531" w:hanging="360"/>
      </w:pPr>
    </w:lvl>
    <w:lvl w:ilvl="8" w:tplc="0409001B" w:tentative="1">
      <w:start w:val="1"/>
      <w:numFmt w:val="lowerRoman"/>
      <w:lvlText w:val="%9."/>
      <w:lvlJc w:val="right"/>
      <w:pPr>
        <w:ind w:left="6251" w:hanging="180"/>
      </w:pPr>
    </w:lvl>
  </w:abstractNum>
  <w:abstractNum w:abstractNumId="23" w15:restartNumberingAfterBreak="0">
    <w:nsid w:val="7F274247"/>
    <w:multiLevelType w:val="hybridMultilevel"/>
    <w:tmpl w:val="B41298D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17"/>
  </w:num>
  <w:num w:numId="2">
    <w:abstractNumId w:val="2"/>
  </w:num>
  <w:num w:numId="3">
    <w:abstractNumId w:val="19"/>
  </w:num>
  <w:num w:numId="4">
    <w:abstractNumId w:val="3"/>
  </w:num>
  <w:num w:numId="5">
    <w:abstractNumId w:val="12"/>
  </w:num>
  <w:num w:numId="6">
    <w:abstractNumId w:val="14"/>
  </w:num>
  <w:num w:numId="7">
    <w:abstractNumId w:val="8"/>
  </w:num>
  <w:num w:numId="8">
    <w:abstractNumId w:val="1"/>
  </w:num>
  <w:num w:numId="9">
    <w:abstractNumId w:val="15"/>
  </w:num>
  <w:num w:numId="10">
    <w:abstractNumId w:val="21"/>
  </w:num>
  <w:num w:numId="11">
    <w:abstractNumId w:val="10"/>
  </w:num>
  <w:num w:numId="12">
    <w:abstractNumId w:val="18"/>
  </w:num>
  <w:num w:numId="13">
    <w:abstractNumId w:val="0"/>
  </w:num>
  <w:num w:numId="14">
    <w:abstractNumId w:val="23"/>
  </w:num>
  <w:num w:numId="15">
    <w:abstractNumId w:val="11"/>
  </w:num>
  <w:num w:numId="16">
    <w:abstractNumId w:val="4"/>
  </w:num>
  <w:num w:numId="17">
    <w:abstractNumId w:val="5"/>
  </w:num>
  <w:num w:numId="18">
    <w:abstractNumId w:val="13"/>
  </w:num>
  <w:num w:numId="19">
    <w:abstractNumId w:val="6"/>
  </w:num>
  <w:num w:numId="20">
    <w:abstractNumId w:val="16"/>
  </w:num>
  <w:num w:numId="21">
    <w:abstractNumId w:val="7"/>
  </w:num>
  <w:num w:numId="22">
    <w:abstractNumId w:val="22"/>
  </w:num>
  <w:num w:numId="23">
    <w:abstractNumId w:val="9"/>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1C9"/>
    <w:rsid w:val="00001B35"/>
    <w:rsid w:val="00007760"/>
    <w:rsid w:val="00007B7D"/>
    <w:rsid w:val="000147B5"/>
    <w:rsid w:val="00016DBE"/>
    <w:rsid w:val="0004052F"/>
    <w:rsid w:val="00041BF1"/>
    <w:rsid w:val="00043CF1"/>
    <w:rsid w:val="0004476C"/>
    <w:rsid w:val="00045003"/>
    <w:rsid w:val="00054034"/>
    <w:rsid w:val="000545BB"/>
    <w:rsid w:val="00054997"/>
    <w:rsid w:val="00056597"/>
    <w:rsid w:val="00057CEF"/>
    <w:rsid w:val="00065C8E"/>
    <w:rsid w:val="000735F0"/>
    <w:rsid w:val="00086101"/>
    <w:rsid w:val="00092CB1"/>
    <w:rsid w:val="00093D84"/>
    <w:rsid w:val="000A09FF"/>
    <w:rsid w:val="000A2509"/>
    <w:rsid w:val="000A41EF"/>
    <w:rsid w:val="000B6125"/>
    <w:rsid w:val="000C0606"/>
    <w:rsid w:val="000D2AF8"/>
    <w:rsid w:val="000E0459"/>
    <w:rsid w:val="000E4757"/>
    <w:rsid w:val="000E7B35"/>
    <w:rsid w:val="000F030A"/>
    <w:rsid w:val="000F0BFB"/>
    <w:rsid w:val="000F0D3B"/>
    <w:rsid w:val="000F1342"/>
    <w:rsid w:val="000F2809"/>
    <w:rsid w:val="000F3A1D"/>
    <w:rsid w:val="000F7366"/>
    <w:rsid w:val="00104F12"/>
    <w:rsid w:val="00107CB4"/>
    <w:rsid w:val="0011412E"/>
    <w:rsid w:val="00114283"/>
    <w:rsid w:val="00115034"/>
    <w:rsid w:val="00117905"/>
    <w:rsid w:val="00117972"/>
    <w:rsid w:val="0012138C"/>
    <w:rsid w:val="00125915"/>
    <w:rsid w:val="001329C1"/>
    <w:rsid w:val="00142AF3"/>
    <w:rsid w:val="00142D2C"/>
    <w:rsid w:val="00143C32"/>
    <w:rsid w:val="001477A3"/>
    <w:rsid w:val="001478C4"/>
    <w:rsid w:val="0015081C"/>
    <w:rsid w:val="00150CC0"/>
    <w:rsid w:val="00161F44"/>
    <w:rsid w:val="00163E96"/>
    <w:rsid w:val="001669DA"/>
    <w:rsid w:val="0017291B"/>
    <w:rsid w:val="0018076F"/>
    <w:rsid w:val="00184DF0"/>
    <w:rsid w:val="00193DB1"/>
    <w:rsid w:val="00194008"/>
    <w:rsid w:val="001940E6"/>
    <w:rsid w:val="001957BE"/>
    <w:rsid w:val="001963E5"/>
    <w:rsid w:val="00197A60"/>
    <w:rsid w:val="001A0DF3"/>
    <w:rsid w:val="001A2890"/>
    <w:rsid w:val="001A3C5C"/>
    <w:rsid w:val="001A6B82"/>
    <w:rsid w:val="001B5C54"/>
    <w:rsid w:val="001B5F9B"/>
    <w:rsid w:val="001C0750"/>
    <w:rsid w:val="001C73D2"/>
    <w:rsid w:val="001D0318"/>
    <w:rsid w:val="001D1820"/>
    <w:rsid w:val="001E24ED"/>
    <w:rsid w:val="001E2A18"/>
    <w:rsid w:val="001E5BC2"/>
    <w:rsid w:val="001E60AB"/>
    <w:rsid w:val="001F433B"/>
    <w:rsid w:val="00200FC8"/>
    <w:rsid w:val="002015CE"/>
    <w:rsid w:val="00212C61"/>
    <w:rsid w:val="002134EB"/>
    <w:rsid w:val="00217918"/>
    <w:rsid w:val="00226900"/>
    <w:rsid w:val="0022707C"/>
    <w:rsid w:val="0023311C"/>
    <w:rsid w:val="0024070E"/>
    <w:rsid w:val="00240E3B"/>
    <w:rsid w:val="00252B33"/>
    <w:rsid w:val="00252FF4"/>
    <w:rsid w:val="00253F76"/>
    <w:rsid w:val="002547A5"/>
    <w:rsid w:val="00261873"/>
    <w:rsid w:val="002629DF"/>
    <w:rsid w:val="00263F32"/>
    <w:rsid w:val="0026610A"/>
    <w:rsid w:val="0027132B"/>
    <w:rsid w:val="002715C4"/>
    <w:rsid w:val="0027526E"/>
    <w:rsid w:val="00283A71"/>
    <w:rsid w:val="00287CF0"/>
    <w:rsid w:val="00294B41"/>
    <w:rsid w:val="002A3143"/>
    <w:rsid w:val="002B00B6"/>
    <w:rsid w:val="002B387D"/>
    <w:rsid w:val="002B548A"/>
    <w:rsid w:val="002C467B"/>
    <w:rsid w:val="002D056A"/>
    <w:rsid w:val="002D3BDD"/>
    <w:rsid w:val="002E19FA"/>
    <w:rsid w:val="002E4D58"/>
    <w:rsid w:val="002F5FCD"/>
    <w:rsid w:val="002F76BA"/>
    <w:rsid w:val="003108E4"/>
    <w:rsid w:val="003128D7"/>
    <w:rsid w:val="0031641F"/>
    <w:rsid w:val="003169E8"/>
    <w:rsid w:val="003176F1"/>
    <w:rsid w:val="0032297E"/>
    <w:rsid w:val="00335425"/>
    <w:rsid w:val="0033621E"/>
    <w:rsid w:val="00337AAE"/>
    <w:rsid w:val="003412E2"/>
    <w:rsid w:val="00343D2F"/>
    <w:rsid w:val="00345210"/>
    <w:rsid w:val="00345428"/>
    <w:rsid w:val="00354D22"/>
    <w:rsid w:val="00370401"/>
    <w:rsid w:val="00370AC5"/>
    <w:rsid w:val="00373B3E"/>
    <w:rsid w:val="00374BC1"/>
    <w:rsid w:val="00385190"/>
    <w:rsid w:val="00385673"/>
    <w:rsid w:val="003860FE"/>
    <w:rsid w:val="00391622"/>
    <w:rsid w:val="003930D7"/>
    <w:rsid w:val="003975E7"/>
    <w:rsid w:val="003B1378"/>
    <w:rsid w:val="003B6166"/>
    <w:rsid w:val="003C0CD8"/>
    <w:rsid w:val="003C2307"/>
    <w:rsid w:val="003E33BC"/>
    <w:rsid w:val="003F05EA"/>
    <w:rsid w:val="00401D98"/>
    <w:rsid w:val="004040AC"/>
    <w:rsid w:val="00407D46"/>
    <w:rsid w:val="004122C4"/>
    <w:rsid w:val="00413EBB"/>
    <w:rsid w:val="0041616F"/>
    <w:rsid w:val="004167E3"/>
    <w:rsid w:val="00416893"/>
    <w:rsid w:val="00417709"/>
    <w:rsid w:val="00430B8D"/>
    <w:rsid w:val="004408FD"/>
    <w:rsid w:val="00444391"/>
    <w:rsid w:val="004444E6"/>
    <w:rsid w:val="0044456E"/>
    <w:rsid w:val="00445532"/>
    <w:rsid w:val="00446679"/>
    <w:rsid w:val="00450934"/>
    <w:rsid w:val="00453AEC"/>
    <w:rsid w:val="00457F64"/>
    <w:rsid w:val="00464D3E"/>
    <w:rsid w:val="00470B8F"/>
    <w:rsid w:val="00472CE2"/>
    <w:rsid w:val="00475240"/>
    <w:rsid w:val="00480D9F"/>
    <w:rsid w:val="0048792B"/>
    <w:rsid w:val="004A10C9"/>
    <w:rsid w:val="004A14AF"/>
    <w:rsid w:val="004A2582"/>
    <w:rsid w:val="004A3943"/>
    <w:rsid w:val="004A4AA3"/>
    <w:rsid w:val="004A6A65"/>
    <w:rsid w:val="004B4B2E"/>
    <w:rsid w:val="004B5C74"/>
    <w:rsid w:val="004C0116"/>
    <w:rsid w:val="004C4050"/>
    <w:rsid w:val="004C65D1"/>
    <w:rsid w:val="004D2FDE"/>
    <w:rsid w:val="004D6DE6"/>
    <w:rsid w:val="004E0618"/>
    <w:rsid w:val="004E48E6"/>
    <w:rsid w:val="004E4B55"/>
    <w:rsid w:val="004E4E7B"/>
    <w:rsid w:val="004E52DB"/>
    <w:rsid w:val="004E6BB3"/>
    <w:rsid w:val="004F32E9"/>
    <w:rsid w:val="004F77E6"/>
    <w:rsid w:val="00500206"/>
    <w:rsid w:val="00502F42"/>
    <w:rsid w:val="0050663C"/>
    <w:rsid w:val="005150ED"/>
    <w:rsid w:val="0052297C"/>
    <w:rsid w:val="0052378D"/>
    <w:rsid w:val="00533D1B"/>
    <w:rsid w:val="005348B6"/>
    <w:rsid w:val="00536B33"/>
    <w:rsid w:val="005376C9"/>
    <w:rsid w:val="00540E7B"/>
    <w:rsid w:val="00540F49"/>
    <w:rsid w:val="00545487"/>
    <w:rsid w:val="00545AD1"/>
    <w:rsid w:val="0054685C"/>
    <w:rsid w:val="00550095"/>
    <w:rsid w:val="005512B1"/>
    <w:rsid w:val="005561C1"/>
    <w:rsid w:val="005576EE"/>
    <w:rsid w:val="005613AE"/>
    <w:rsid w:val="005615F2"/>
    <w:rsid w:val="00561E25"/>
    <w:rsid w:val="00562400"/>
    <w:rsid w:val="00571792"/>
    <w:rsid w:val="00583E83"/>
    <w:rsid w:val="005867C2"/>
    <w:rsid w:val="00590255"/>
    <w:rsid w:val="00594429"/>
    <w:rsid w:val="00595598"/>
    <w:rsid w:val="005A1041"/>
    <w:rsid w:val="005A3ADA"/>
    <w:rsid w:val="005A4D98"/>
    <w:rsid w:val="005A6726"/>
    <w:rsid w:val="005A6CB2"/>
    <w:rsid w:val="005B51D9"/>
    <w:rsid w:val="005C035E"/>
    <w:rsid w:val="005C6462"/>
    <w:rsid w:val="005D739D"/>
    <w:rsid w:val="005E009D"/>
    <w:rsid w:val="005E18CB"/>
    <w:rsid w:val="005E3363"/>
    <w:rsid w:val="005E6BF1"/>
    <w:rsid w:val="005F2571"/>
    <w:rsid w:val="005F6919"/>
    <w:rsid w:val="00610E9E"/>
    <w:rsid w:val="00620D4B"/>
    <w:rsid w:val="006250A9"/>
    <w:rsid w:val="00643397"/>
    <w:rsid w:val="00643876"/>
    <w:rsid w:val="00644C75"/>
    <w:rsid w:val="00645CD9"/>
    <w:rsid w:val="0064704B"/>
    <w:rsid w:val="006471D3"/>
    <w:rsid w:val="00663132"/>
    <w:rsid w:val="00665312"/>
    <w:rsid w:val="0067004F"/>
    <w:rsid w:val="00672501"/>
    <w:rsid w:val="00672BE8"/>
    <w:rsid w:val="00674D5C"/>
    <w:rsid w:val="00675D08"/>
    <w:rsid w:val="006767D4"/>
    <w:rsid w:val="00680D57"/>
    <w:rsid w:val="006872B2"/>
    <w:rsid w:val="00690640"/>
    <w:rsid w:val="00691389"/>
    <w:rsid w:val="006924DA"/>
    <w:rsid w:val="00692F20"/>
    <w:rsid w:val="00693502"/>
    <w:rsid w:val="00693DEF"/>
    <w:rsid w:val="006A39E7"/>
    <w:rsid w:val="006A65AA"/>
    <w:rsid w:val="006A6BAA"/>
    <w:rsid w:val="006B2AA1"/>
    <w:rsid w:val="006B401F"/>
    <w:rsid w:val="006B44B3"/>
    <w:rsid w:val="006C2B58"/>
    <w:rsid w:val="006C4186"/>
    <w:rsid w:val="006D300B"/>
    <w:rsid w:val="006D45FF"/>
    <w:rsid w:val="006E0267"/>
    <w:rsid w:val="006E0D80"/>
    <w:rsid w:val="006E677E"/>
    <w:rsid w:val="006F2306"/>
    <w:rsid w:val="006F77AB"/>
    <w:rsid w:val="0070030C"/>
    <w:rsid w:val="00701D45"/>
    <w:rsid w:val="00701E81"/>
    <w:rsid w:val="00702E64"/>
    <w:rsid w:val="00703904"/>
    <w:rsid w:val="007057FB"/>
    <w:rsid w:val="00716EE6"/>
    <w:rsid w:val="0071768C"/>
    <w:rsid w:val="00721881"/>
    <w:rsid w:val="00723C57"/>
    <w:rsid w:val="00724936"/>
    <w:rsid w:val="00725C1E"/>
    <w:rsid w:val="007266CB"/>
    <w:rsid w:val="007269BE"/>
    <w:rsid w:val="00733937"/>
    <w:rsid w:val="0073759D"/>
    <w:rsid w:val="007405EB"/>
    <w:rsid w:val="00740FC5"/>
    <w:rsid w:val="007575C6"/>
    <w:rsid w:val="00761137"/>
    <w:rsid w:val="007620DA"/>
    <w:rsid w:val="00767489"/>
    <w:rsid w:val="00771EAD"/>
    <w:rsid w:val="00774431"/>
    <w:rsid w:val="0077448C"/>
    <w:rsid w:val="00780C1D"/>
    <w:rsid w:val="00783157"/>
    <w:rsid w:val="00786D30"/>
    <w:rsid w:val="00787771"/>
    <w:rsid w:val="00795803"/>
    <w:rsid w:val="00796515"/>
    <w:rsid w:val="00796C53"/>
    <w:rsid w:val="007B2C99"/>
    <w:rsid w:val="007B61FA"/>
    <w:rsid w:val="007C7F76"/>
    <w:rsid w:val="007D480D"/>
    <w:rsid w:val="007E140E"/>
    <w:rsid w:val="007E2D1E"/>
    <w:rsid w:val="007E4A67"/>
    <w:rsid w:val="007E5AF1"/>
    <w:rsid w:val="007E71CD"/>
    <w:rsid w:val="00802E6F"/>
    <w:rsid w:val="00804F2A"/>
    <w:rsid w:val="00805E37"/>
    <w:rsid w:val="00807E2C"/>
    <w:rsid w:val="00807EFC"/>
    <w:rsid w:val="00815C5A"/>
    <w:rsid w:val="00816208"/>
    <w:rsid w:val="0082262E"/>
    <w:rsid w:val="008238D0"/>
    <w:rsid w:val="00826E3D"/>
    <w:rsid w:val="008338DC"/>
    <w:rsid w:val="00835447"/>
    <w:rsid w:val="00835FCB"/>
    <w:rsid w:val="008403F4"/>
    <w:rsid w:val="008446A9"/>
    <w:rsid w:val="008448AF"/>
    <w:rsid w:val="00845514"/>
    <w:rsid w:val="0084614C"/>
    <w:rsid w:val="008476CA"/>
    <w:rsid w:val="00853D35"/>
    <w:rsid w:val="00857153"/>
    <w:rsid w:val="00862AC3"/>
    <w:rsid w:val="00864A19"/>
    <w:rsid w:val="008659E3"/>
    <w:rsid w:val="00866E8E"/>
    <w:rsid w:val="0087455A"/>
    <w:rsid w:val="008813B3"/>
    <w:rsid w:val="008868A7"/>
    <w:rsid w:val="00891ADD"/>
    <w:rsid w:val="008931C3"/>
    <w:rsid w:val="008932C4"/>
    <w:rsid w:val="008932CC"/>
    <w:rsid w:val="00895A0F"/>
    <w:rsid w:val="008A0C94"/>
    <w:rsid w:val="008A0E0A"/>
    <w:rsid w:val="008A472A"/>
    <w:rsid w:val="008A5C26"/>
    <w:rsid w:val="008B0169"/>
    <w:rsid w:val="008B0764"/>
    <w:rsid w:val="008B2B24"/>
    <w:rsid w:val="008B4852"/>
    <w:rsid w:val="008C12F0"/>
    <w:rsid w:val="008C4CFE"/>
    <w:rsid w:val="008D322F"/>
    <w:rsid w:val="008D7EAB"/>
    <w:rsid w:val="008E1202"/>
    <w:rsid w:val="008E1325"/>
    <w:rsid w:val="008E61C9"/>
    <w:rsid w:val="008F4139"/>
    <w:rsid w:val="008F5BFD"/>
    <w:rsid w:val="008F6BD4"/>
    <w:rsid w:val="00900FD1"/>
    <w:rsid w:val="00901804"/>
    <w:rsid w:val="0091317F"/>
    <w:rsid w:val="009223B3"/>
    <w:rsid w:val="009228FB"/>
    <w:rsid w:val="00924525"/>
    <w:rsid w:val="0092497A"/>
    <w:rsid w:val="0092538C"/>
    <w:rsid w:val="0092627A"/>
    <w:rsid w:val="009351BC"/>
    <w:rsid w:val="009367AC"/>
    <w:rsid w:val="009375A4"/>
    <w:rsid w:val="00946FF1"/>
    <w:rsid w:val="00952039"/>
    <w:rsid w:val="00960E25"/>
    <w:rsid w:val="00961489"/>
    <w:rsid w:val="00966C53"/>
    <w:rsid w:val="009744CF"/>
    <w:rsid w:val="009821AE"/>
    <w:rsid w:val="009908C8"/>
    <w:rsid w:val="00990E8B"/>
    <w:rsid w:val="00994BB9"/>
    <w:rsid w:val="00995A98"/>
    <w:rsid w:val="00996916"/>
    <w:rsid w:val="00997D1D"/>
    <w:rsid w:val="009A3217"/>
    <w:rsid w:val="009B0A03"/>
    <w:rsid w:val="009B116F"/>
    <w:rsid w:val="009B6FC3"/>
    <w:rsid w:val="009C23AC"/>
    <w:rsid w:val="009C37FF"/>
    <w:rsid w:val="009C51F2"/>
    <w:rsid w:val="009C665C"/>
    <w:rsid w:val="009C713E"/>
    <w:rsid w:val="009C7765"/>
    <w:rsid w:val="009C7E73"/>
    <w:rsid w:val="009D2D06"/>
    <w:rsid w:val="009D604A"/>
    <w:rsid w:val="009E3463"/>
    <w:rsid w:val="009F47A5"/>
    <w:rsid w:val="00A01FB2"/>
    <w:rsid w:val="00A0348C"/>
    <w:rsid w:val="00A06C0D"/>
    <w:rsid w:val="00A10885"/>
    <w:rsid w:val="00A14FA4"/>
    <w:rsid w:val="00A247F2"/>
    <w:rsid w:val="00A34486"/>
    <w:rsid w:val="00A35495"/>
    <w:rsid w:val="00A40A71"/>
    <w:rsid w:val="00A445CC"/>
    <w:rsid w:val="00A53B1E"/>
    <w:rsid w:val="00A66613"/>
    <w:rsid w:val="00A728CF"/>
    <w:rsid w:val="00A739FC"/>
    <w:rsid w:val="00A74E5F"/>
    <w:rsid w:val="00A905A4"/>
    <w:rsid w:val="00A93776"/>
    <w:rsid w:val="00A969BE"/>
    <w:rsid w:val="00A97B70"/>
    <w:rsid w:val="00AA0CBC"/>
    <w:rsid w:val="00AA3F50"/>
    <w:rsid w:val="00AA42DD"/>
    <w:rsid w:val="00AA4E8D"/>
    <w:rsid w:val="00AB1531"/>
    <w:rsid w:val="00AB3DCF"/>
    <w:rsid w:val="00AB5C30"/>
    <w:rsid w:val="00AC23C8"/>
    <w:rsid w:val="00AC2430"/>
    <w:rsid w:val="00AC27ED"/>
    <w:rsid w:val="00AC696D"/>
    <w:rsid w:val="00AC6DB0"/>
    <w:rsid w:val="00AD1431"/>
    <w:rsid w:val="00AD313A"/>
    <w:rsid w:val="00AD441D"/>
    <w:rsid w:val="00AD56B6"/>
    <w:rsid w:val="00AD688F"/>
    <w:rsid w:val="00AD7705"/>
    <w:rsid w:val="00B01FEF"/>
    <w:rsid w:val="00B02A1C"/>
    <w:rsid w:val="00B02EDB"/>
    <w:rsid w:val="00B068BF"/>
    <w:rsid w:val="00B073A0"/>
    <w:rsid w:val="00B078C1"/>
    <w:rsid w:val="00B13A2D"/>
    <w:rsid w:val="00B13E38"/>
    <w:rsid w:val="00B2079A"/>
    <w:rsid w:val="00B20899"/>
    <w:rsid w:val="00B2304D"/>
    <w:rsid w:val="00B35C5E"/>
    <w:rsid w:val="00B40EF9"/>
    <w:rsid w:val="00B41B0A"/>
    <w:rsid w:val="00B44C87"/>
    <w:rsid w:val="00B511E0"/>
    <w:rsid w:val="00B63BF4"/>
    <w:rsid w:val="00B67BBB"/>
    <w:rsid w:val="00B71985"/>
    <w:rsid w:val="00B916FF"/>
    <w:rsid w:val="00B96A8F"/>
    <w:rsid w:val="00BA02A8"/>
    <w:rsid w:val="00BB227D"/>
    <w:rsid w:val="00BB2B68"/>
    <w:rsid w:val="00BB6376"/>
    <w:rsid w:val="00BC433D"/>
    <w:rsid w:val="00BC4352"/>
    <w:rsid w:val="00BC5926"/>
    <w:rsid w:val="00BC6774"/>
    <w:rsid w:val="00BD4C0E"/>
    <w:rsid w:val="00BD7237"/>
    <w:rsid w:val="00BE102A"/>
    <w:rsid w:val="00BE1A95"/>
    <w:rsid w:val="00BE3FB7"/>
    <w:rsid w:val="00BE41DA"/>
    <w:rsid w:val="00BF6015"/>
    <w:rsid w:val="00BF6DD9"/>
    <w:rsid w:val="00C04F09"/>
    <w:rsid w:val="00C053FB"/>
    <w:rsid w:val="00C058FA"/>
    <w:rsid w:val="00C150AC"/>
    <w:rsid w:val="00C20E7C"/>
    <w:rsid w:val="00C2336D"/>
    <w:rsid w:val="00C26B71"/>
    <w:rsid w:val="00C37049"/>
    <w:rsid w:val="00C370AA"/>
    <w:rsid w:val="00C40C09"/>
    <w:rsid w:val="00C47C5A"/>
    <w:rsid w:val="00C57575"/>
    <w:rsid w:val="00C700BE"/>
    <w:rsid w:val="00C731B7"/>
    <w:rsid w:val="00C745DF"/>
    <w:rsid w:val="00C760AE"/>
    <w:rsid w:val="00C764F5"/>
    <w:rsid w:val="00C80F01"/>
    <w:rsid w:val="00C91688"/>
    <w:rsid w:val="00C91D62"/>
    <w:rsid w:val="00C9435C"/>
    <w:rsid w:val="00C95A1E"/>
    <w:rsid w:val="00C96A44"/>
    <w:rsid w:val="00CA7282"/>
    <w:rsid w:val="00CB402B"/>
    <w:rsid w:val="00CC091A"/>
    <w:rsid w:val="00CC3B4D"/>
    <w:rsid w:val="00CC4B97"/>
    <w:rsid w:val="00CC7DD4"/>
    <w:rsid w:val="00CD1DA1"/>
    <w:rsid w:val="00CD61E6"/>
    <w:rsid w:val="00CE1A07"/>
    <w:rsid w:val="00CE2272"/>
    <w:rsid w:val="00CE49B2"/>
    <w:rsid w:val="00CE5C36"/>
    <w:rsid w:val="00CF0931"/>
    <w:rsid w:val="00CF49E2"/>
    <w:rsid w:val="00CF4DF7"/>
    <w:rsid w:val="00CF5CCA"/>
    <w:rsid w:val="00CF7945"/>
    <w:rsid w:val="00CF798B"/>
    <w:rsid w:val="00D02B98"/>
    <w:rsid w:val="00D22690"/>
    <w:rsid w:val="00D30E7E"/>
    <w:rsid w:val="00D32AB3"/>
    <w:rsid w:val="00D35F7D"/>
    <w:rsid w:val="00D42288"/>
    <w:rsid w:val="00D50461"/>
    <w:rsid w:val="00D514C9"/>
    <w:rsid w:val="00D5542F"/>
    <w:rsid w:val="00D60DCB"/>
    <w:rsid w:val="00D61A63"/>
    <w:rsid w:val="00D64DF9"/>
    <w:rsid w:val="00D76E96"/>
    <w:rsid w:val="00D87CD9"/>
    <w:rsid w:val="00D90FD8"/>
    <w:rsid w:val="00D97ECA"/>
    <w:rsid w:val="00DA08F5"/>
    <w:rsid w:val="00DA5A03"/>
    <w:rsid w:val="00DA6944"/>
    <w:rsid w:val="00DC0DC4"/>
    <w:rsid w:val="00DC13DA"/>
    <w:rsid w:val="00DC482F"/>
    <w:rsid w:val="00DD23EE"/>
    <w:rsid w:val="00DD5883"/>
    <w:rsid w:val="00DD6E66"/>
    <w:rsid w:val="00DE2B87"/>
    <w:rsid w:val="00DE4801"/>
    <w:rsid w:val="00DE672A"/>
    <w:rsid w:val="00DF034C"/>
    <w:rsid w:val="00DF0CE3"/>
    <w:rsid w:val="00DF659B"/>
    <w:rsid w:val="00E00524"/>
    <w:rsid w:val="00E01620"/>
    <w:rsid w:val="00E16AA2"/>
    <w:rsid w:val="00E16C6F"/>
    <w:rsid w:val="00E23089"/>
    <w:rsid w:val="00E24F5C"/>
    <w:rsid w:val="00E26B30"/>
    <w:rsid w:val="00E2710E"/>
    <w:rsid w:val="00E34E91"/>
    <w:rsid w:val="00E415BF"/>
    <w:rsid w:val="00E602EE"/>
    <w:rsid w:val="00E6083D"/>
    <w:rsid w:val="00E612D9"/>
    <w:rsid w:val="00E6431A"/>
    <w:rsid w:val="00E72A08"/>
    <w:rsid w:val="00E76707"/>
    <w:rsid w:val="00E80B02"/>
    <w:rsid w:val="00E83F0B"/>
    <w:rsid w:val="00E8603C"/>
    <w:rsid w:val="00EA1929"/>
    <w:rsid w:val="00EA270F"/>
    <w:rsid w:val="00EA3D90"/>
    <w:rsid w:val="00EA4F07"/>
    <w:rsid w:val="00EA79E9"/>
    <w:rsid w:val="00EB0425"/>
    <w:rsid w:val="00EC144C"/>
    <w:rsid w:val="00EC4135"/>
    <w:rsid w:val="00EC69AF"/>
    <w:rsid w:val="00EC7FC5"/>
    <w:rsid w:val="00ED48A1"/>
    <w:rsid w:val="00EE02C7"/>
    <w:rsid w:val="00EE418C"/>
    <w:rsid w:val="00EE6A44"/>
    <w:rsid w:val="00EF50BA"/>
    <w:rsid w:val="00F04076"/>
    <w:rsid w:val="00F115B0"/>
    <w:rsid w:val="00F141F4"/>
    <w:rsid w:val="00F23610"/>
    <w:rsid w:val="00F2518B"/>
    <w:rsid w:val="00F3205A"/>
    <w:rsid w:val="00F353F5"/>
    <w:rsid w:val="00F362FC"/>
    <w:rsid w:val="00F4259C"/>
    <w:rsid w:val="00F43E2E"/>
    <w:rsid w:val="00F47356"/>
    <w:rsid w:val="00F50710"/>
    <w:rsid w:val="00F52C52"/>
    <w:rsid w:val="00F60F98"/>
    <w:rsid w:val="00F62703"/>
    <w:rsid w:val="00F67E95"/>
    <w:rsid w:val="00F7144A"/>
    <w:rsid w:val="00F84C34"/>
    <w:rsid w:val="00F85923"/>
    <w:rsid w:val="00F906E3"/>
    <w:rsid w:val="00F93B7B"/>
    <w:rsid w:val="00F960F8"/>
    <w:rsid w:val="00F96B04"/>
    <w:rsid w:val="00FA09F8"/>
    <w:rsid w:val="00FA3681"/>
    <w:rsid w:val="00FB1DDE"/>
    <w:rsid w:val="00FB6596"/>
    <w:rsid w:val="00FC2441"/>
    <w:rsid w:val="00FC3EC4"/>
    <w:rsid w:val="00FC527D"/>
    <w:rsid w:val="00FC56DD"/>
    <w:rsid w:val="00FD60B2"/>
    <w:rsid w:val="00FE4259"/>
    <w:rsid w:val="00FF1216"/>
    <w:rsid w:val="00FF34F6"/>
    <w:rsid w:val="00FF3F1D"/>
    <w:rsid w:val="00FF7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7090AF-EB96-4AF6-8BD4-0D6F901F4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character" w:styleId="Hyperlink">
    <w:name w:val="Hyperlink"/>
    <w:basedOn w:val="DefaultParagraphFont"/>
    <w:uiPriority w:val="99"/>
    <w:rsid w:val="005613AE"/>
    <w:rPr>
      <w:color w:val="0000FF"/>
      <w:u w:val="single"/>
    </w:rPr>
  </w:style>
  <w:style w:type="paragraph" w:styleId="NormalWeb">
    <w:name w:val="Normal (Web)"/>
    <w:basedOn w:val="Normal"/>
    <w:uiPriority w:val="99"/>
    <w:unhideWhenUsed/>
    <w:rsid w:val="00E83F0B"/>
    <w:pPr>
      <w:widowControl/>
      <w:autoSpaceDE/>
      <w:autoSpaceDN/>
      <w:spacing w:before="100" w:beforeAutospacing="1" w:after="100" w:afterAutospacing="1"/>
    </w:pPr>
    <w:rPr>
      <w:rFonts w:eastAsia="Times New Roman" w:cs="Times New Roman"/>
      <w:szCs w:val="24"/>
    </w:rPr>
  </w:style>
  <w:style w:type="table" w:styleId="TableGrid">
    <w:name w:val="Table Grid"/>
    <w:basedOn w:val="TableNormal"/>
    <w:uiPriority w:val="39"/>
    <w:rsid w:val="00374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A270F"/>
    <w:rPr>
      <w:sz w:val="20"/>
      <w:szCs w:val="20"/>
    </w:rPr>
  </w:style>
  <w:style w:type="character" w:customStyle="1" w:styleId="FootnoteTextChar">
    <w:name w:val="Footnote Text Char"/>
    <w:basedOn w:val="DefaultParagraphFont"/>
    <w:link w:val="FootnoteText"/>
    <w:uiPriority w:val="99"/>
    <w:semiHidden/>
    <w:rsid w:val="00EA270F"/>
    <w:rPr>
      <w:sz w:val="20"/>
      <w:szCs w:val="20"/>
    </w:rPr>
  </w:style>
  <w:style w:type="character" w:styleId="FootnoteReference">
    <w:name w:val="footnote reference"/>
    <w:basedOn w:val="DefaultParagraphFont"/>
    <w:uiPriority w:val="99"/>
    <w:semiHidden/>
    <w:unhideWhenUsed/>
    <w:rsid w:val="00EA270F"/>
    <w:rPr>
      <w:vertAlign w:val="superscript"/>
    </w:rPr>
  </w:style>
  <w:style w:type="character" w:styleId="FollowedHyperlink">
    <w:name w:val="FollowedHyperlink"/>
    <w:basedOn w:val="DefaultParagraphFont"/>
    <w:uiPriority w:val="99"/>
    <w:semiHidden/>
    <w:unhideWhenUsed/>
    <w:rsid w:val="00A10885"/>
    <w:rPr>
      <w:color w:val="800080" w:themeColor="followedHyperlink"/>
      <w:u w:val="single"/>
    </w:rPr>
  </w:style>
  <w:style w:type="paragraph" w:styleId="Footer">
    <w:name w:val="footer"/>
    <w:basedOn w:val="Normal"/>
    <w:link w:val="FooterChar"/>
    <w:uiPriority w:val="99"/>
    <w:rsid w:val="006924DA"/>
    <w:pPr>
      <w:widowControl/>
      <w:tabs>
        <w:tab w:val="center" w:pos="4320"/>
        <w:tab w:val="right" w:pos="8640"/>
      </w:tabs>
      <w:autoSpaceDE/>
      <w:autoSpaceDN/>
    </w:pPr>
    <w:rPr>
      <w:rFonts w:eastAsia="Times New Roman" w:cs="Times New Roman"/>
      <w:szCs w:val="24"/>
    </w:rPr>
  </w:style>
  <w:style w:type="character" w:customStyle="1" w:styleId="FooterChar">
    <w:name w:val="Footer Char"/>
    <w:basedOn w:val="DefaultParagraphFont"/>
    <w:link w:val="Footer"/>
    <w:uiPriority w:val="99"/>
    <w:rsid w:val="006924DA"/>
    <w:rPr>
      <w:rFonts w:eastAsia="Times New Roman" w:cs="Times New Roman"/>
      <w:szCs w:val="24"/>
    </w:rPr>
  </w:style>
  <w:style w:type="paragraph" w:styleId="CommentSubject">
    <w:name w:val="annotation subject"/>
    <w:basedOn w:val="CommentText"/>
    <w:next w:val="CommentText"/>
    <w:link w:val="CommentSubjectChar"/>
    <w:uiPriority w:val="99"/>
    <w:semiHidden/>
    <w:unhideWhenUsed/>
    <w:rsid w:val="00FC56DD"/>
    <w:pPr>
      <w:widowControl w:val="0"/>
      <w:autoSpaceDE w:val="0"/>
      <w:autoSpaceDN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FC56DD"/>
    <w:rPr>
      <w:rFonts w:ascii="Arial" w:eastAsia="Arial" w:hAnsi="Arial" w:cs="Arial"/>
      <w:b/>
      <w:bCs/>
      <w:color w:val="2E5395"/>
      <w:sz w:val="20"/>
      <w:szCs w:val="20"/>
    </w:rPr>
  </w:style>
  <w:style w:type="paragraph" w:styleId="Revision">
    <w:name w:val="Revision"/>
    <w:hidden/>
    <w:uiPriority w:val="99"/>
    <w:semiHidden/>
    <w:rsid w:val="006A65AA"/>
    <w:pPr>
      <w:widowControl/>
      <w:autoSpaceDE/>
      <w:autoSpaceDN/>
    </w:pPr>
  </w:style>
  <w:style w:type="paragraph" w:styleId="Header">
    <w:name w:val="header"/>
    <w:basedOn w:val="Normal"/>
    <w:link w:val="HeaderChar"/>
    <w:uiPriority w:val="99"/>
    <w:unhideWhenUsed/>
    <w:rsid w:val="00194008"/>
    <w:pPr>
      <w:tabs>
        <w:tab w:val="center" w:pos="4680"/>
        <w:tab w:val="right" w:pos="9360"/>
      </w:tabs>
    </w:pPr>
  </w:style>
  <w:style w:type="character" w:customStyle="1" w:styleId="HeaderChar">
    <w:name w:val="Header Char"/>
    <w:basedOn w:val="DefaultParagraphFont"/>
    <w:link w:val="Header"/>
    <w:uiPriority w:val="99"/>
    <w:rsid w:val="00194008"/>
  </w:style>
  <w:style w:type="paragraph" w:styleId="EndnoteText">
    <w:name w:val="endnote text"/>
    <w:basedOn w:val="Normal"/>
    <w:link w:val="EndnoteTextChar"/>
    <w:uiPriority w:val="99"/>
    <w:semiHidden/>
    <w:unhideWhenUsed/>
    <w:rsid w:val="00C370AA"/>
    <w:rPr>
      <w:sz w:val="20"/>
      <w:szCs w:val="20"/>
    </w:rPr>
  </w:style>
  <w:style w:type="character" w:customStyle="1" w:styleId="EndnoteTextChar">
    <w:name w:val="Endnote Text Char"/>
    <w:basedOn w:val="DefaultParagraphFont"/>
    <w:link w:val="EndnoteText"/>
    <w:uiPriority w:val="99"/>
    <w:semiHidden/>
    <w:rsid w:val="00C370AA"/>
    <w:rPr>
      <w:sz w:val="20"/>
      <w:szCs w:val="20"/>
    </w:rPr>
  </w:style>
  <w:style w:type="character" w:styleId="EndnoteReference">
    <w:name w:val="endnote reference"/>
    <w:basedOn w:val="DefaultParagraphFont"/>
    <w:uiPriority w:val="99"/>
    <w:semiHidden/>
    <w:unhideWhenUsed/>
    <w:rsid w:val="00C370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625505">
      <w:bodyDiv w:val="1"/>
      <w:marLeft w:val="0"/>
      <w:marRight w:val="0"/>
      <w:marTop w:val="0"/>
      <w:marBottom w:val="0"/>
      <w:divBdr>
        <w:top w:val="none" w:sz="0" w:space="0" w:color="auto"/>
        <w:left w:val="none" w:sz="0" w:space="0" w:color="auto"/>
        <w:bottom w:val="none" w:sz="0" w:space="0" w:color="auto"/>
        <w:right w:val="none" w:sz="0" w:space="0" w:color="auto"/>
      </w:divBdr>
    </w:div>
    <w:div w:id="629362239">
      <w:bodyDiv w:val="1"/>
      <w:marLeft w:val="0"/>
      <w:marRight w:val="0"/>
      <w:marTop w:val="0"/>
      <w:marBottom w:val="0"/>
      <w:divBdr>
        <w:top w:val="none" w:sz="0" w:space="0" w:color="auto"/>
        <w:left w:val="none" w:sz="0" w:space="0" w:color="auto"/>
        <w:bottom w:val="none" w:sz="0" w:space="0" w:color="auto"/>
        <w:right w:val="none" w:sz="0" w:space="0" w:color="auto"/>
      </w:divBdr>
    </w:div>
    <w:div w:id="664356057">
      <w:bodyDiv w:val="1"/>
      <w:marLeft w:val="0"/>
      <w:marRight w:val="0"/>
      <w:marTop w:val="0"/>
      <w:marBottom w:val="0"/>
      <w:divBdr>
        <w:top w:val="none" w:sz="0" w:space="0" w:color="auto"/>
        <w:left w:val="none" w:sz="0" w:space="0" w:color="auto"/>
        <w:bottom w:val="none" w:sz="0" w:space="0" w:color="auto"/>
        <w:right w:val="none" w:sz="0" w:space="0" w:color="auto"/>
      </w:divBdr>
    </w:div>
    <w:div w:id="815610042">
      <w:bodyDiv w:val="1"/>
      <w:marLeft w:val="0"/>
      <w:marRight w:val="0"/>
      <w:marTop w:val="0"/>
      <w:marBottom w:val="0"/>
      <w:divBdr>
        <w:top w:val="none" w:sz="0" w:space="0" w:color="auto"/>
        <w:left w:val="none" w:sz="0" w:space="0" w:color="auto"/>
        <w:bottom w:val="none" w:sz="0" w:space="0" w:color="auto"/>
        <w:right w:val="none" w:sz="0" w:space="0" w:color="auto"/>
      </w:divBdr>
    </w:div>
    <w:div w:id="1096093545">
      <w:bodyDiv w:val="1"/>
      <w:marLeft w:val="0"/>
      <w:marRight w:val="0"/>
      <w:marTop w:val="0"/>
      <w:marBottom w:val="0"/>
      <w:divBdr>
        <w:top w:val="none" w:sz="0" w:space="0" w:color="auto"/>
        <w:left w:val="none" w:sz="0" w:space="0" w:color="auto"/>
        <w:bottom w:val="none" w:sz="0" w:space="0" w:color="auto"/>
        <w:right w:val="none" w:sz="0" w:space="0" w:color="auto"/>
      </w:divBdr>
    </w:div>
    <w:div w:id="1120344634">
      <w:bodyDiv w:val="1"/>
      <w:marLeft w:val="0"/>
      <w:marRight w:val="0"/>
      <w:marTop w:val="0"/>
      <w:marBottom w:val="0"/>
      <w:divBdr>
        <w:top w:val="none" w:sz="0" w:space="0" w:color="auto"/>
        <w:left w:val="none" w:sz="0" w:space="0" w:color="auto"/>
        <w:bottom w:val="none" w:sz="0" w:space="0" w:color="auto"/>
        <w:right w:val="none" w:sz="0" w:space="0" w:color="auto"/>
      </w:divBdr>
      <w:divsChild>
        <w:div w:id="15815922">
          <w:marLeft w:val="0"/>
          <w:marRight w:val="0"/>
          <w:marTop w:val="0"/>
          <w:marBottom w:val="0"/>
          <w:divBdr>
            <w:top w:val="none" w:sz="0" w:space="0" w:color="auto"/>
            <w:left w:val="none" w:sz="0" w:space="0" w:color="auto"/>
            <w:bottom w:val="none" w:sz="0" w:space="0" w:color="auto"/>
            <w:right w:val="none" w:sz="0" w:space="0" w:color="auto"/>
          </w:divBdr>
        </w:div>
      </w:divsChild>
    </w:div>
    <w:div w:id="1284965680">
      <w:bodyDiv w:val="1"/>
      <w:marLeft w:val="0"/>
      <w:marRight w:val="0"/>
      <w:marTop w:val="0"/>
      <w:marBottom w:val="0"/>
      <w:divBdr>
        <w:top w:val="none" w:sz="0" w:space="0" w:color="auto"/>
        <w:left w:val="none" w:sz="0" w:space="0" w:color="auto"/>
        <w:bottom w:val="none" w:sz="0" w:space="0" w:color="auto"/>
        <w:right w:val="none" w:sz="0" w:space="0" w:color="auto"/>
      </w:divBdr>
      <w:divsChild>
        <w:div w:id="1152329916">
          <w:marLeft w:val="-140"/>
          <w:marRight w:val="0"/>
          <w:marTop w:val="0"/>
          <w:marBottom w:val="0"/>
          <w:divBdr>
            <w:top w:val="none" w:sz="0" w:space="0" w:color="auto"/>
            <w:left w:val="none" w:sz="0" w:space="0" w:color="auto"/>
            <w:bottom w:val="none" w:sz="0" w:space="0" w:color="auto"/>
            <w:right w:val="none" w:sz="0" w:space="0" w:color="auto"/>
          </w:divBdr>
        </w:div>
      </w:divsChild>
    </w:div>
    <w:div w:id="1332755115">
      <w:bodyDiv w:val="1"/>
      <w:marLeft w:val="0"/>
      <w:marRight w:val="0"/>
      <w:marTop w:val="0"/>
      <w:marBottom w:val="0"/>
      <w:divBdr>
        <w:top w:val="none" w:sz="0" w:space="0" w:color="auto"/>
        <w:left w:val="none" w:sz="0" w:space="0" w:color="auto"/>
        <w:bottom w:val="none" w:sz="0" w:space="0" w:color="auto"/>
        <w:right w:val="none" w:sz="0" w:space="0" w:color="auto"/>
      </w:divBdr>
    </w:div>
    <w:div w:id="1493063234">
      <w:bodyDiv w:val="1"/>
      <w:marLeft w:val="0"/>
      <w:marRight w:val="0"/>
      <w:marTop w:val="0"/>
      <w:marBottom w:val="0"/>
      <w:divBdr>
        <w:top w:val="none" w:sz="0" w:space="0" w:color="auto"/>
        <w:left w:val="none" w:sz="0" w:space="0" w:color="auto"/>
        <w:bottom w:val="none" w:sz="0" w:space="0" w:color="auto"/>
        <w:right w:val="none" w:sz="0" w:space="0" w:color="auto"/>
      </w:divBdr>
    </w:div>
    <w:div w:id="1602182091">
      <w:bodyDiv w:val="1"/>
      <w:marLeft w:val="0"/>
      <w:marRight w:val="0"/>
      <w:marTop w:val="0"/>
      <w:marBottom w:val="0"/>
      <w:divBdr>
        <w:top w:val="none" w:sz="0" w:space="0" w:color="auto"/>
        <w:left w:val="none" w:sz="0" w:space="0" w:color="auto"/>
        <w:bottom w:val="none" w:sz="0" w:space="0" w:color="auto"/>
        <w:right w:val="none" w:sz="0" w:space="0" w:color="auto"/>
      </w:divBdr>
    </w:div>
    <w:div w:id="1670788048">
      <w:bodyDiv w:val="1"/>
      <w:marLeft w:val="0"/>
      <w:marRight w:val="0"/>
      <w:marTop w:val="0"/>
      <w:marBottom w:val="0"/>
      <w:divBdr>
        <w:top w:val="none" w:sz="0" w:space="0" w:color="auto"/>
        <w:left w:val="none" w:sz="0" w:space="0" w:color="auto"/>
        <w:bottom w:val="none" w:sz="0" w:space="0" w:color="auto"/>
        <w:right w:val="none" w:sz="0" w:space="0" w:color="auto"/>
      </w:divBdr>
    </w:div>
    <w:div w:id="1855803451">
      <w:bodyDiv w:val="1"/>
      <w:marLeft w:val="0"/>
      <w:marRight w:val="0"/>
      <w:marTop w:val="0"/>
      <w:marBottom w:val="0"/>
      <w:divBdr>
        <w:top w:val="none" w:sz="0" w:space="0" w:color="auto"/>
        <w:left w:val="none" w:sz="0" w:space="0" w:color="auto"/>
        <w:bottom w:val="none" w:sz="0" w:space="0" w:color="auto"/>
        <w:right w:val="none" w:sz="0" w:space="0" w:color="auto"/>
      </w:divBdr>
    </w:div>
    <w:div w:id="1923642154">
      <w:bodyDiv w:val="1"/>
      <w:marLeft w:val="0"/>
      <w:marRight w:val="0"/>
      <w:marTop w:val="0"/>
      <w:marBottom w:val="0"/>
      <w:divBdr>
        <w:top w:val="none" w:sz="0" w:space="0" w:color="auto"/>
        <w:left w:val="none" w:sz="0" w:space="0" w:color="auto"/>
        <w:bottom w:val="none" w:sz="0" w:space="0" w:color="auto"/>
        <w:right w:val="none" w:sz="0" w:space="0" w:color="auto"/>
      </w:divBdr>
    </w:div>
    <w:div w:id="19392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code.house.gov/view.xhtml?hl=false&amp;edition=prelim&amp;req=granuleid%3AUSC-prelim-title16-section773&amp;f=treesort&amp;num=0&amp;saved=%7CKHRpdGxlOjE2IHNlY3Rpb246NzczIGVkaXRpb246cHJlbGltKSBPUiAoZ3JhbnVsZWlkOlVTQy1wcmVsaW0tdGl0bGUxNi1zZWN0aW9uNzczKQ%3D%3D%7CdHJlZXNvcnQ%3D%7C%7C0%7Cfalse%7Cprelim" TargetMode="External"/><Relationship Id="rId13" Type="http://schemas.openxmlformats.org/officeDocument/2006/relationships/hyperlink" Target="https://www.cio.noaa.gov/services_programs/IQ_Guidelines_103014.html" TargetMode="External"/><Relationship Id="rId18" Type="http://schemas.openxmlformats.org/officeDocument/2006/relationships/hyperlink" Target="https://alaskafisheries.noaa.gov/fisheries-applications?field_fisheries_program_value=Charter+Halibut" TargetMode="External"/><Relationship Id="rId26" Type="http://schemas.openxmlformats.org/officeDocument/2006/relationships/hyperlink" Target="https://www.fisheries.noaa.gov/alaska/commercial-fishing/permits-and-licenses-issued-alaska" TargetMode="External"/><Relationship Id="rId3" Type="http://schemas.openxmlformats.org/officeDocument/2006/relationships/styles" Target="styles.xml"/><Relationship Id="rId21" Type="http://schemas.openxmlformats.org/officeDocument/2006/relationships/hyperlink" Target="http://www.osec.doc.gov/opog/PrivacyAct/SORNs/noaa-19.html" TargetMode="External"/><Relationship Id="rId7" Type="http://schemas.openxmlformats.org/officeDocument/2006/relationships/endnotes" Target="endnotes.xml"/><Relationship Id="rId12" Type="http://schemas.openxmlformats.org/officeDocument/2006/relationships/hyperlink" Target="http://www.fws.gov/informationquality/section515.html" TargetMode="External"/><Relationship Id="rId17" Type="http://schemas.openxmlformats.org/officeDocument/2006/relationships/hyperlink" Target="http://www.ecfr.gov/cgi-bin/text-idx?SID=88d42b32f20e28f281358b11c5e72bf5&amp;mc=true&amp;node=se50.11.300_165&amp;rgn=div8" TargetMode="External"/><Relationship Id="rId25" Type="http://schemas.openxmlformats.org/officeDocument/2006/relationships/hyperlink" Target="https://www.bls.gov/oes/current/oes_research_estimates.htm" TargetMode="External"/><Relationship Id="rId2" Type="http://schemas.openxmlformats.org/officeDocument/2006/relationships/numbering" Target="numbering.xml"/><Relationship Id="rId16" Type="http://schemas.openxmlformats.org/officeDocument/2006/relationships/hyperlink" Target="http://www.ecfr.gov/cgi-bin/text-idx?SID=88d42b32f20e28f281358b11c5e72bf5&amp;mc=true&amp;node=se50.11.300_165&amp;rgn=div8" TargetMode="External"/><Relationship Id="rId20" Type="http://schemas.openxmlformats.org/officeDocument/2006/relationships/hyperlink" Target="https://alaskafisheries.noaa.gov/node/3074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askafisheries.noaa.gov/webapps/efish/login" TargetMode="External"/><Relationship Id="rId24" Type="http://schemas.openxmlformats.org/officeDocument/2006/relationships/hyperlink" Target="https://www.bls.gov/oes/current/oes_research_estimates.htm" TargetMode="External"/><Relationship Id="rId5" Type="http://schemas.openxmlformats.org/officeDocument/2006/relationships/webSettings" Target="webSettings.xml"/><Relationship Id="rId15" Type="http://schemas.openxmlformats.org/officeDocument/2006/relationships/hyperlink" Target="https://www.fisheries.noaa.gov/national/rules-and-regulations/appeals"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hyperlink" Target="http://alaskafisheries.noaa.gov" TargetMode="External"/><Relationship Id="rId19" Type="http://schemas.openxmlformats.org/officeDocument/2006/relationships/hyperlink" Target="https://alaskafisheries.noaa.gov/webapps/efish/login" TargetMode="External"/><Relationship Id="rId4" Type="http://schemas.openxmlformats.org/officeDocument/2006/relationships/settings" Target="settings.xml"/><Relationship Id="rId9" Type="http://schemas.openxmlformats.org/officeDocument/2006/relationships/hyperlink" Target="https://iphc.int/uploads/pdf/basic-texts/iphc-1979-pacific-halibut-convention.pdf" TargetMode="External"/><Relationship Id="rId14" Type="http://schemas.openxmlformats.org/officeDocument/2006/relationships/hyperlink" Target="https://www.fisheries.noaa.gov/alaska/commercial-fishing/permits-and-licenses-issued-alaska" TargetMode="External"/><Relationship Id="rId22" Type="http://schemas.openxmlformats.org/officeDocument/2006/relationships/hyperlink" Target="https://www.osec.doc.gov/opog/privacy/noaa%20pias/noaa4700_pia_saop_approved.pdf" TargetMode="External"/><Relationship Id="rId27" Type="http://schemas.openxmlformats.org/officeDocument/2006/relationships/hyperlink" Target="https://www.fisheries.noaa.gov/national/rules-and-regulations/appe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8F5D7-1D38-4FA6-99CC-31DB6E53B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2198</TotalTime>
  <Pages>19</Pages>
  <Words>7524</Words>
  <Characters>42893</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50317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Janet.Peery</cp:lastModifiedBy>
  <cp:revision>557</cp:revision>
  <dcterms:created xsi:type="dcterms:W3CDTF">2020-06-26T23:28:00Z</dcterms:created>
  <dcterms:modified xsi:type="dcterms:W3CDTF">2020-07-22T15:02:00Z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