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4C5" w:rsidP="00B848FF" w:rsidRDefault="008244C5" w14:paraId="3CB041FD" w14:textId="14F24FA2">
      <w:pPr>
        <w:pStyle w:val="NoSpacing"/>
        <w:jc w:val="center"/>
        <w:rPr>
          <w:b/>
        </w:rPr>
      </w:pPr>
      <w:r w:rsidRPr="00B848FF">
        <w:rPr>
          <w:b/>
        </w:rPr>
        <w:t>SUPPORTING STATEMENT</w:t>
      </w:r>
    </w:p>
    <w:p w:rsidRPr="00B701E8" w:rsidR="00927637" w:rsidP="00927637" w:rsidRDefault="00927637" w14:paraId="3F05E0DB" w14:textId="77777777">
      <w:pPr>
        <w:jc w:val="center"/>
        <w:rPr>
          <w:b/>
          <w:szCs w:val="24"/>
        </w:rPr>
      </w:pPr>
      <w:r w:rsidRPr="00B701E8">
        <w:rPr>
          <w:b/>
          <w:szCs w:val="24"/>
        </w:rPr>
        <w:t>U.S. Department of Commerce</w:t>
      </w:r>
    </w:p>
    <w:p w:rsidR="00927637" w:rsidP="00424492" w:rsidRDefault="00927637" w14:paraId="2EE5C010" w14:textId="7D7A096D">
      <w:pPr>
        <w:jc w:val="center"/>
        <w:rPr>
          <w:b/>
          <w:szCs w:val="24"/>
        </w:rPr>
      </w:pPr>
      <w:r w:rsidRPr="00B701E8">
        <w:rPr>
          <w:b/>
          <w:szCs w:val="24"/>
        </w:rPr>
        <w:t>National Oceanic &amp; Atmospheric Administration</w:t>
      </w:r>
    </w:p>
    <w:p w:rsidR="00A90BA6" w:rsidP="00A90BA6" w:rsidRDefault="00A90BA6" w14:paraId="78AAEB5A" w14:textId="77777777">
      <w:pPr>
        <w:jc w:val="center"/>
        <w:rPr>
          <w:b/>
          <w:szCs w:val="24"/>
        </w:rPr>
      </w:pPr>
      <w:r>
        <w:rPr>
          <w:b/>
          <w:szCs w:val="24"/>
        </w:rPr>
        <w:t>Electronic Monitoring Systems for Atlantic Highly Migratory Species (HMS)</w:t>
      </w:r>
    </w:p>
    <w:p w:rsidRPr="00A90BA6" w:rsidR="008244C5" w:rsidP="00A90BA6" w:rsidRDefault="008244C5" w14:paraId="47717684" w14:textId="09E30B87">
      <w:pPr>
        <w:jc w:val="center"/>
        <w:rPr>
          <w:b/>
          <w:szCs w:val="24"/>
        </w:rPr>
      </w:pPr>
      <w:r w:rsidRPr="00B848FF">
        <w:rPr>
          <w:b/>
        </w:rPr>
        <w:t>OMB C</w:t>
      </w:r>
      <w:r w:rsidR="00A90BA6">
        <w:rPr>
          <w:b/>
        </w:rPr>
        <w:t>ontrol</w:t>
      </w:r>
      <w:r w:rsidRPr="00B848FF">
        <w:rPr>
          <w:b/>
        </w:rPr>
        <w:t xml:space="preserve"> N</w:t>
      </w:r>
      <w:r w:rsidR="00A90BA6">
        <w:rPr>
          <w:b/>
        </w:rPr>
        <w:t>o</w:t>
      </w:r>
      <w:r w:rsidRPr="00B848FF">
        <w:rPr>
          <w:b/>
        </w:rPr>
        <w:t>. 0648-0372</w:t>
      </w:r>
    </w:p>
    <w:p w:rsidR="008244C5" w:rsidP="007432A6" w:rsidRDefault="008244C5" w14:paraId="66DC81D0" w14:textId="77777777">
      <w:pPr>
        <w:spacing w:after="120"/>
      </w:pPr>
    </w:p>
    <w:p w:rsidR="008244C5" w:rsidP="007432A6" w:rsidRDefault="003F389D" w14:paraId="346CFCED" w14:textId="6600B5C6">
      <w:pPr>
        <w:spacing w:after="120"/>
        <w:ind w:left="720" w:hanging="720"/>
      </w:pPr>
      <w:r>
        <w:rPr>
          <w:b/>
        </w:rPr>
        <w:t>Abstract</w:t>
      </w:r>
    </w:p>
    <w:p w:rsidR="003F389D" w:rsidP="007432A6" w:rsidRDefault="00700F0D" w14:paraId="733C42A5" w14:textId="0A482BA2">
      <w:pPr>
        <w:spacing w:after="120"/>
      </w:pPr>
      <w:r w:rsidRPr="00195427">
        <w:rPr>
          <w:bCs/>
          <w:szCs w:val="24"/>
        </w:rPr>
        <w:t xml:space="preserve">This request is for </w:t>
      </w:r>
      <w:r w:rsidR="001D115D">
        <w:rPr>
          <w:bCs/>
          <w:szCs w:val="24"/>
        </w:rPr>
        <w:t xml:space="preserve">revision </w:t>
      </w:r>
      <w:r w:rsidR="003F7FB1">
        <w:rPr>
          <w:bCs/>
          <w:szCs w:val="24"/>
        </w:rPr>
        <w:t>o</w:t>
      </w:r>
      <w:bookmarkStart w:name="_GoBack" w:id="0"/>
      <w:bookmarkEnd w:id="0"/>
      <w:r w:rsidRPr="00195427">
        <w:rPr>
          <w:bCs/>
          <w:szCs w:val="24"/>
        </w:rPr>
        <w:t>f the information collection</w:t>
      </w:r>
      <w:r w:rsidR="004F0944">
        <w:rPr>
          <w:bCs/>
          <w:szCs w:val="24"/>
        </w:rPr>
        <w:t xml:space="preserve"> to incorporate proposed changes in </w:t>
      </w:r>
      <w:r w:rsidR="00661758">
        <w:rPr>
          <w:bCs/>
          <w:szCs w:val="24"/>
        </w:rPr>
        <w:t xml:space="preserve">Atlantic </w:t>
      </w:r>
      <w:proofErr w:type="spellStart"/>
      <w:r w:rsidR="004F0944">
        <w:rPr>
          <w:bCs/>
          <w:szCs w:val="24"/>
        </w:rPr>
        <w:t>bluefin</w:t>
      </w:r>
      <w:proofErr w:type="spellEnd"/>
      <w:r w:rsidR="004F0944">
        <w:rPr>
          <w:bCs/>
          <w:szCs w:val="24"/>
        </w:rPr>
        <w:t xml:space="preserve"> tuna reporting requirements under Amendment 13</w:t>
      </w:r>
      <w:r w:rsidR="00247658">
        <w:rPr>
          <w:bCs/>
          <w:szCs w:val="24"/>
        </w:rPr>
        <w:t xml:space="preserve"> </w:t>
      </w:r>
      <w:r w:rsidR="00247658">
        <w:rPr>
          <w:szCs w:val="24"/>
        </w:rPr>
        <w:t>(RIN 0648-BI08)</w:t>
      </w:r>
      <w:r w:rsidR="004F0944">
        <w:rPr>
          <w:bCs/>
          <w:szCs w:val="24"/>
        </w:rPr>
        <w:t xml:space="preserve"> to the </w:t>
      </w:r>
      <w:r w:rsidR="004F0944">
        <w:rPr>
          <w:szCs w:val="24"/>
        </w:rPr>
        <w:t xml:space="preserve">2006 </w:t>
      </w:r>
      <w:r w:rsidR="00661758">
        <w:rPr>
          <w:szCs w:val="24"/>
        </w:rPr>
        <w:t xml:space="preserve">Atlantic </w:t>
      </w:r>
      <w:r w:rsidR="004F0944">
        <w:rPr>
          <w:szCs w:val="24"/>
        </w:rPr>
        <w:t>Consolidated Highly Migratory Species (</w:t>
      </w:r>
      <w:r w:rsidRPr="008A682C" w:rsidR="004F0944">
        <w:rPr>
          <w:szCs w:val="24"/>
        </w:rPr>
        <w:t>HMS</w:t>
      </w:r>
      <w:r w:rsidR="004F0944">
        <w:rPr>
          <w:szCs w:val="24"/>
        </w:rPr>
        <w:t>)</w:t>
      </w:r>
      <w:r w:rsidRPr="008A682C" w:rsidR="004F0944">
        <w:rPr>
          <w:szCs w:val="24"/>
        </w:rPr>
        <w:t xml:space="preserve"> </w:t>
      </w:r>
      <w:r w:rsidR="004F0944">
        <w:rPr>
          <w:szCs w:val="24"/>
        </w:rPr>
        <w:t>Fishery Management Plan (</w:t>
      </w:r>
      <w:r w:rsidRPr="008A682C" w:rsidR="004F0944">
        <w:rPr>
          <w:szCs w:val="24"/>
        </w:rPr>
        <w:t>FMP</w:t>
      </w:r>
      <w:r w:rsidR="004F0944">
        <w:rPr>
          <w:szCs w:val="24"/>
        </w:rPr>
        <w:t>)</w:t>
      </w:r>
      <w:r w:rsidR="000C36EC">
        <w:rPr>
          <w:szCs w:val="24"/>
        </w:rPr>
        <w:t xml:space="preserve"> (Amendment 13)</w:t>
      </w:r>
      <w:r w:rsidR="004F0944">
        <w:rPr>
          <w:szCs w:val="24"/>
        </w:rPr>
        <w:t>.</w:t>
      </w:r>
      <w:r w:rsidR="00B1698A">
        <w:rPr>
          <w:szCs w:val="24"/>
        </w:rPr>
        <w:t xml:space="preserve"> </w:t>
      </w:r>
      <w:r w:rsidR="004F0944">
        <w:rPr>
          <w:szCs w:val="24"/>
        </w:rPr>
        <w:t>These changes include</w:t>
      </w:r>
      <w:r w:rsidR="004F0944">
        <w:rPr>
          <w:bCs/>
          <w:szCs w:val="24"/>
        </w:rPr>
        <w:t xml:space="preserve"> expand</w:t>
      </w:r>
      <w:r w:rsidR="00FD56CA">
        <w:rPr>
          <w:bCs/>
          <w:szCs w:val="24"/>
        </w:rPr>
        <w:t>ing</w:t>
      </w:r>
      <w:r w:rsidR="004F0944">
        <w:rPr>
          <w:bCs/>
          <w:szCs w:val="24"/>
        </w:rPr>
        <w:t xml:space="preserve"> an existing requirement to report commercial fishing interactions with </w:t>
      </w:r>
      <w:proofErr w:type="spellStart"/>
      <w:r w:rsidR="004F0944">
        <w:rPr>
          <w:bCs/>
          <w:szCs w:val="24"/>
        </w:rPr>
        <w:t>bluefin</w:t>
      </w:r>
      <w:proofErr w:type="spellEnd"/>
      <w:r w:rsidR="004F0944">
        <w:rPr>
          <w:bCs/>
          <w:szCs w:val="24"/>
        </w:rPr>
        <w:t xml:space="preserve"> tuna to Atlantic Tunas Longline </w:t>
      </w:r>
      <w:r w:rsidR="00FD56CA">
        <w:rPr>
          <w:bCs/>
          <w:szCs w:val="24"/>
        </w:rPr>
        <w:t xml:space="preserve">permitted </w:t>
      </w:r>
      <w:r w:rsidR="004F0944">
        <w:rPr>
          <w:bCs/>
          <w:szCs w:val="24"/>
        </w:rPr>
        <w:t xml:space="preserve">vessels using green-stick gear, and removal of reporting </w:t>
      </w:r>
      <w:r w:rsidR="00FD56CA">
        <w:rPr>
          <w:bCs/>
          <w:szCs w:val="24"/>
        </w:rPr>
        <w:t>requirement for vessels fishing with</w:t>
      </w:r>
      <w:r w:rsidR="004F0944">
        <w:rPr>
          <w:bCs/>
          <w:szCs w:val="24"/>
        </w:rPr>
        <w:t xml:space="preserve"> </w:t>
      </w:r>
      <w:r w:rsidR="00FD56CA">
        <w:rPr>
          <w:bCs/>
          <w:szCs w:val="24"/>
        </w:rPr>
        <w:t>p</w:t>
      </w:r>
      <w:r w:rsidR="004F0944">
        <w:rPr>
          <w:bCs/>
          <w:szCs w:val="24"/>
        </w:rPr>
        <w:t xml:space="preserve">urse </w:t>
      </w:r>
      <w:r w:rsidR="00FD56CA">
        <w:rPr>
          <w:bCs/>
          <w:szCs w:val="24"/>
        </w:rPr>
        <w:t>s</w:t>
      </w:r>
      <w:r w:rsidR="004F0944">
        <w:rPr>
          <w:bCs/>
          <w:szCs w:val="24"/>
        </w:rPr>
        <w:t xml:space="preserve">eine </w:t>
      </w:r>
      <w:r w:rsidR="00FD56CA">
        <w:rPr>
          <w:bCs/>
          <w:szCs w:val="24"/>
        </w:rPr>
        <w:t>gear</w:t>
      </w:r>
      <w:r w:rsidR="00661758">
        <w:rPr>
          <w:bCs/>
          <w:szCs w:val="24"/>
        </w:rPr>
        <w:t>,</w:t>
      </w:r>
      <w:r w:rsidR="00FD56CA">
        <w:rPr>
          <w:bCs/>
          <w:szCs w:val="24"/>
        </w:rPr>
        <w:t xml:space="preserve"> </w:t>
      </w:r>
      <w:r w:rsidR="004F0944">
        <w:rPr>
          <w:bCs/>
          <w:szCs w:val="24"/>
        </w:rPr>
        <w:t xml:space="preserve">which </w:t>
      </w:r>
      <w:r w:rsidR="00661758">
        <w:rPr>
          <w:bCs/>
          <w:szCs w:val="24"/>
        </w:rPr>
        <w:t xml:space="preserve">would </w:t>
      </w:r>
      <w:r w:rsidR="00FD56CA">
        <w:rPr>
          <w:bCs/>
          <w:szCs w:val="24"/>
        </w:rPr>
        <w:t>no longer be allowed</w:t>
      </w:r>
      <w:r w:rsidR="004F0944">
        <w:rPr>
          <w:bCs/>
          <w:szCs w:val="24"/>
        </w:rPr>
        <w:t>.</w:t>
      </w:r>
    </w:p>
    <w:p w:rsidR="00E529E6" w:rsidP="00E529E6" w:rsidRDefault="00E529E6" w14:paraId="4DAFC80A" w14:textId="4DDC8687">
      <w:pPr>
        <w:spacing w:after="120"/>
      </w:pPr>
    </w:p>
    <w:p w:rsidRPr="003F389D" w:rsidR="003F389D" w:rsidP="00E529E6" w:rsidRDefault="003F389D" w14:paraId="2021D0E5" w14:textId="3D88A124">
      <w:pPr>
        <w:spacing w:after="120"/>
        <w:rPr>
          <w:b/>
        </w:rPr>
      </w:pPr>
      <w:r w:rsidRPr="003F389D">
        <w:rPr>
          <w:b/>
        </w:rPr>
        <w:t>Justification</w:t>
      </w:r>
    </w:p>
    <w:p w:rsidRPr="00BD7237" w:rsidR="003F389D" w:rsidP="003F389D" w:rsidRDefault="008244C5" w14:paraId="645C15BB" w14:textId="77777777">
      <w:pPr>
        <w:pStyle w:val="ListParagraph"/>
        <w:widowControl w:val="0"/>
        <w:tabs>
          <w:tab w:val="left" w:pos="360"/>
        </w:tabs>
        <w:autoSpaceDE w:val="0"/>
        <w:autoSpaceDN w:val="0"/>
        <w:spacing w:before="182" w:line="259" w:lineRule="auto"/>
        <w:ind w:left="0"/>
        <w:contextualSpacing w:val="0"/>
        <w:rPr>
          <w:b/>
          <w:szCs w:val="24"/>
        </w:rPr>
      </w:pPr>
      <w:r>
        <w:rPr>
          <w:b/>
        </w:rPr>
        <w:t>1.</w:t>
      </w:r>
      <w:r w:rsidR="00B1698A">
        <w:rPr>
          <w:b/>
        </w:rPr>
        <w:t xml:space="preserve"> </w:t>
      </w:r>
      <w:r w:rsidRPr="00BD7237" w:rsidR="003F389D">
        <w:rPr>
          <w:b/>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89629C" w:rsidP="007432A6" w:rsidRDefault="00A821B9" w14:paraId="0F1A666A" w14:textId="1CB7771D">
      <w:pPr>
        <w:spacing w:after="120"/>
        <w:rPr>
          <w:szCs w:val="24"/>
        </w:rPr>
      </w:pPr>
      <w:r>
        <w:rPr>
          <w:szCs w:val="24"/>
          <w:lang w:val="en-CA"/>
        </w:rPr>
        <w:t xml:space="preserve">The United States (U.S.) Secretary of Commerce is authorized to regulate fisheries for Atlantic HMS under the </w:t>
      </w:r>
      <w:hyperlink w:history="1" r:id="rId8">
        <w:r w:rsidRPr="00170B92">
          <w:rPr>
            <w:rStyle w:val="Hyperlink"/>
            <w:szCs w:val="24"/>
            <w:lang w:val="en-CA"/>
          </w:rPr>
          <w:t>Magnuson-Stevens Fishery Conservation and Management Act</w:t>
        </w:r>
      </w:hyperlink>
      <w:r w:rsidR="00240635">
        <w:rPr>
          <w:szCs w:val="24"/>
          <w:lang w:val="en-CA"/>
        </w:rPr>
        <w:t xml:space="preserve"> (Magnuson-Stevens Act</w:t>
      </w:r>
      <w:r>
        <w:rPr>
          <w:szCs w:val="24"/>
        </w:rPr>
        <w:t xml:space="preserve">; 16 U.S.C. 1801 </w:t>
      </w:r>
      <w:r>
        <w:rPr>
          <w:i/>
          <w:iCs/>
          <w:szCs w:val="24"/>
        </w:rPr>
        <w:t>et. seq.</w:t>
      </w:r>
      <w:r>
        <w:rPr>
          <w:szCs w:val="24"/>
          <w:lang w:val="en-CA"/>
        </w:rPr>
        <w:t xml:space="preserve">) and the </w:t>
      </w:r>
      <w:hyperlink w:history="1" r:id="rId9">
        <w:r w:rsidRPr="006C3EB3">
          <w:rPr>
            <w:rStyle w:val="Hyperlink"/>
            <w:szCs w:val="24"/>
          </w:rPr>
          <w:t>Atlantic Tunas Convention Act of 1975</w:t>
        </w:r>
      </w:hyperlink>
      <w:r>
        <w:rPr>
          <w:szCs w:val="24"/>
        </w:rPr>
        <w:t xml:space="preserve"> </w:t>
      </w:r>
      <w:r>
        <w:rPr>
          <w:szCs w:val="24"/>
          <w:lang w:val="en-CA"/>
        </w:rPr>
        <w:t>(ATCA</w:t>
      </w:r>
      <w:r>
        <w:rPr>
          <w:szCs w:val="24"/>
        </w:rPr>
        <w:t xml:space="preserve">; 16 U.S.C. 971 </w:t>
      </w:r>
      <w:r>
        <w:rPr>
          <w:i/>
          <w:iCs/>
          <w:szCs w:val="24"/>
        </w:rPr>
        <w:t>et. seq.</w:t>
      </w:r>
      <w:r>
        <w:rPr>
          <w:szCs w:val="24"/>
          <w:lang w:val="en-CA"/>
        </w:rPr>
        <w:t>), as amended</w:t>
      </w:r>
      <w:r w:rsidR="0089629C">
        <w:rPr>
          <w:szCs w:val="24"/>
          <w:lang w:val="en-CA"/>
        </w:rPr>
        <w:t>.</w:t>
      </w:r>
      <w:r w:rsidR="00B1698A">
        <w:rPr>
          <w:szCs w:val="24"/>
          <w:lang w:val="en-CA"/>
        </w:rPr>
        <w:t xml:space="preserve"> </w:t>
      </w:r>
      <w:r>
        <w:rPr>
          <w:szCs w:val="24"/>
        </w:rPr>
        <w:t xml:space="preserve">Under ATCA, the Secretary of Commerce is required to </w:t>
      </w:r>
      <w:proofErr w:type="gramStart"/>
      <w:r>
        <w:rPr>
          <w:szCs w:val="24"/>
        </w:rPr>
        <w:t>promulgate</w:t>
      </w:r>
      <w:proofErr w:type="gramEnd"/>
      <w:r>
        <w:rPr>
          <w:szCs w:val="24"/>
        </w:rPr>
        <w:t xml:space="preserve"> regulations as may be necessary and appropriate to implement binding recommendations adopted by the International Commission on the Conservation of Atlantic Tunas (ICCAT).</w:t>
      </w:r>
    </w:p>
    <w:p w:rsidR="00C36D10" w:rsidP="007432A6" w:rsidRDefault="00A821B9" w14:paraId="02D7B752" w14:textId="47FC1A44">
      <w:pPr>
        <w:spacing w:after="120"/>
      </w:pPr>
      <w:r>
        <w:rPr>
          <w:szCs w:val="24"/>
        </w:rPr>
        <w:t xml:space="preserve">ICCAT </w:t>
      </w:r>
      <w:r w:rsidR="0089629C">
        <w:rPr>
          <w:szCs w:val="24"/>
        </w:rPr>
        <w:t xml:space="preserve">recommendations </w:t>
      </w:r>
      <w:r>
        <w:rPr>
          <w:szCs w:val="24"/>
        </w:rPr>
        <w:t xml:space="preserve">establish </w:t>
      </w:r>
      <w:r w:rsidRPr="00343A7F">
        <w:rPr>
          <w:szCs w:val="24"/>
        </w:rPr>
        <w:t>annual quotas which</w:t>
      </w:r>
      <w:r>
        <w:rPr>
          <w:szCs w:val="24"/>
        </w:rPr>
        <w:t xml:space="preserve"> limit the overall U.S. </w:t>
      </w:r>
      <w:proofErr w:type="spellStart"/>
      <w:r>
        <w:rPr>
          <w:szCs w:val="24"/>
        </w:rPr>
        <w:t>bluefin</w:t>
      </w:r>
      <w:proofErr w:type="spellEnd"/>
      <w:r>
        <w:rPr>
          <w:szCs w:val="24"/>
        </w:rPr>
        <w:t xml:space="preserve"> tuna </w:t>
      </w:r>
      <w:r w:rsidR="00661758">
        <w:rPr>
          <w:szCs w:val="24"/>
        </w:rPr>
        <w:t>(</w:t>
      </w:r>
      <w:proofErr w:type="spellStart"/>
      <w:r w:rsidR="00661758">
        <w:rPr>
          <w:szCs w:val="24"/>
        </w:rPr>
        <w:t>bluefin</w:t>
      </w:r>
      <w:proofErr w:type="spellEnd"/>
      <w:r w:rsidR="00661758">
        <w:rPr>
          <w:szCs w:val="24"/>
        </w:rPr>
        <w:t xml:space="preserve">) </w:t>
      </w:r>
      <w:r w:rsidR="00994E75">
        <w:rPr>
          <w:szCs w:val="24"/>
        </w:rPr>
        <w:t>catch</w:t>
      </w:r>
      <w:r w:rsidR="0089629C">
        <w:rPr>
          <w:szCs w:val="24"/>
        </w:rPr>
        <w:t xml:space="preserve"> and</w:t>
      </w:r>
      <w:r w:rsidRPr="00661240">
        <w:rPr>
          <w:szCs w:val="24"/>
        </w:rPr>
        <w:t xml:space="preserve"> require that data be collected on all sources of </w:t>
      </w:r>
      <w:proofErr w:type="spellStart"/>
      <w:r w:rsidRPr="00661240">
        <w:rPr>
          <w:szCs w:val="24"/>
        </w:rPr>
        <w:t>bluefin</w:t>
      </w:r>
      <w:proofErr w:type="spellEnd"/>
      <w:r w:rsidRPr="00661240">
        <w:rPr>
          <w:szCs w:val="24"/>
        </w:rPr>
        <w:t xml:space="preserve"> </w:t>
      </w:r>
      <w:r w:rsidRPr="00E65F85">
        <w:rPr>
          <w:szCs w:val="24"/>
        </w:rPr>
        <w:t xml:space="preserve">fishing </w:t>
      </w:r>
      <w:r w:rsidRPr="00661240">
        <w:rPr>
          <w:szCs w:val="24"/>
        </w:rPr>
        <w:t>mortality.</w:t>
      </w:r>
      <w:r w:rsidR="00B1698A">
        <w:rPr>
          <w:szCs w:val="24"/>
        </w:rPr>
        <w:t xml:space="preserve"> </w:t>
      </w:r>
      <w:r w:rsidRPr="00661240">
        <w:rPr>
          <w:szCs w:val="24"/>
        </w:rPr>
        <w:t>U</w:t>
      </w:r>
      <w:r>
        <w:rPr>
          <w:szCs w:val="24"/>
        </w:rPr>
        <w:t>nder the authority of the M</w:t>
      </w:r>
      <w:r w:rsidR="00240635">
        <w:rPr>
          <w:szCs w:val="24"/>
        </w:rPr>
        <w:t xml:space="preserve">agnuson-Stevens </w:t>
      </w:r>
      <w:r>
        <w:rPr>
          <w:szCs w:val="24"/>
        </w:rPr>
        <w:t>A</w:t>
      </w:r>
      <w:r w:rsidR="00240635">
        <w:rPr>
          <w:szCs w:val="24"/>
        </w:rPr>
        <w:t>ct</w:t>
      </w:r>
      <w:r w:rsidR="0089629C">
        <w:rPr>
          <w:szCs w:val="24"/>
        </w:rPr>
        <w:t xml:space="preserve"> and ATCA</w:t>
      </w:r>
      <w:r>
        <w:rPr>
          <w:szCs w:val="24"/>
        </w:rPr>
        <w:t xml:space="preserve">, the </w:t>
      </w:r>
      <w:r w:rsidR="008B2576">
        <w:rPr>
          <w:szCs w:val="24"/>
        </w:rPr>
        <w:t xml:space="preserve">2006 </w:t>
      </w:r>
      <w:r w:rsidR="00661758">
        <w:rPr>
          <w:szCs w:val="24"/>
        </w:rPr>
        <w:t xml:space="preserve">Atlantic </w:t>
      </w:r>
      <w:r>
        <w:rPr>
          <w:szCs w:val="24"/>
        </w:rPr>
        <w:t xml:space="preserve">Consolidated </w:t>
      </w:r>
      <w:r w:rsidRPr="008A682C">
        <w:rPr>
          <w:szCs w:val="24"/>
        </w:rPr>
        <w:t xml:space="preserve">HMS </w:t>
      </w:r>
      <w:r w:rsidR="00994E75">
        <w:rPr>
          <w:szCs w:val="24"/>
        </w:rPr>
        <w:t>Fishery Management Plan (</w:t>
      </w:r>
      <w:r w:rsidRPr="008A682C">
        <w:rPr>
          <w:szCs w:val="24"/>
        </w:rPr>
        <w:t>FMP</w:t>
      </w:r>
      <w:r w:rsidR="00994E75">
        <w:rPr>
          <w:szCs w:val="24"/>
        </w:rPr>
        <w:t>)</w:t>
      </w:r>
      <w:r>
        <w:rPr>
          <w:szCs w:val="24"/>
        </w:rPr>
        <w:t xml:space="preserve"> </w:t>
      </w:r>
      <w:r w:rsidR="00994E75">
        <w:rPr>
          <w:szCs w:val="24"/>
        </w:rPr>
        <w:t>and implementing regulations at</w:t>
      </w:r>
      <w:r w:rsidR="00E61FFA">
        <w:rPr>
          <w:szCs w:val="24"/>
        </w:rPr>
        <w:t xml:space="preserve"> 50 CFR 635</w:t>
      </w:r>
      <w:r w:rsidR="00994E75">
        <w:rPr>
          <w:szCs w:val="24"/>
        </w:rPr>
        <w:t xml:space="preserve"> </w:t>
      </w:r>
      <w:r>
        <w:rPr>
          <w:szCs w:val="24"/>
        </w:rPr>
        <w:t>w</w:t>
      </w:r>
      <w:r w:rsidR="00994E75">
        <w:rPr>
          <w:szCs w:val="24"/>
        </w:rPr>
        <w:t>ere</w:t>
      </w:r>
      <w:r>
        <w:rPr>
          <w:szCs w:val="24"/>
        </w:rPr>
        <w:t xml:space="preserve"> developed and implemented to manage </w:t>
      </w:r>
      <w:r w:rsidR="00661758">
        <w:rPr>
          <w:szCs w:val="24"/>
        </w:rPr>
        <w:t xml:space="preserve">Atlantic </w:t>
      </w:r>
      <w:r>
        <w:rPr>
          <w:szCs w:val="24"/>
        </w:rPr>
        <w:t>HMS fisheries</w:t>
      </w:r>
      <w:r w:rsidR="00643945">
        <w:rPr>
          <w:szCs w:val="24"/>
        </w:rPr>
        <w:t>,</w:t>
      </w:r>
      <w:r>
        <w:rPr>
          <w:szCs w:val="24"/>
        </w:rPr>
        <w:t xml:space="preserve"> and </w:t>
      </w:r>
      <w:r w:rsidR="00994E75">
        <w:rPr>
          <w:szCs w:val="24"/>
        </w:rPr>
        <w:t xml:space="preserve">thus </w:t>
      </w:r>
      <w:r>
        <w:rPr>
          <w:szCs w:val="24"/>
        </w:rPr>
        <w:t>establishe</w:t>
      </w:r>
      <w:r w:rsidR="00994E75">
        <w:rPr>
          <w:szCs w:val="24"/>
        </w:rPr>
        <w:t>d</w:t>
      </w:r>
      <w:r>
        <w:rPr>
          <w:szCs w:val="24"/>
        </w:rPr>
        <w:t xml:space="preserve"> the framework for allocation of the U.S. annual </w:t>
      </w:r>
      <w:proofErr w:type="spellStart"/>
      <w:r>
        <w:rPr>
          <w:szCs w:val="24"/>
        </w:rPr>
        <w:t>bluefin</w:t>
      </w:r>
      <w:proofErr w:type="spellEnd"/>
      <w:r>
        <w:rPr>
          <w:szCs w:val="24"/>
        </w:rPr>
        <w:t xml:space="preserve"> tuna quota.</w:t>
      </w:r>
      <w:r w:rsidR="00B1698A">
        <w:rPr>
          <w:szCs w:val="24"/>
        </w:rPr>
        <w:t xml:space="preserve"> </w:t>
      </w:r>
      <w:r w:rsidR="00E74B29">
        <w:rPr>
          <w:szCs w:val="24"/>
        </w:rPr>
        <w:t xml:space="preserve">This collection of information document addresses two HMS gear types that catch </w:t>
      </w:r>
      <w:proofErr w:type="spellStart"/>
      <w:r w:rsidR="00E74B29">
        <w:rPr>
          <w:szCs w:val="24"/>
        </w:rPr>
        <w:t>bluefin</w:t>
      </w:r>
      <w:proofErr w:type="spellEnd"/>
      <w:r w:rsidR="00E74B29">
        <w:rPr>
          <w:szCs w:val="24"/>
        </w:rPr>
        <w:t xml:space="preserve"> (pelagic longline and purse seine).</w:t>
      </w:r>
      <w:r>
        <w:rPr>
          <w:szCs w:val="24"/>
        </w:rPr>
        <w:t xml:space="preserve"> </w:t>
      </w:r>
      <w:r w:rsidR="00E74B29">
        <w:rPr>
          <w:szCs w:val="24"/>
        </w:rPr>
        <w:t xml:space="preserve">Current regulations for vessels fishing with pelagic longline gear include a catch share program (the Individual Bluefin Quota (IBQ) Program), which was implemented in 2017 (Amendment 7 to the </w:t>
      </w:r>
      <w:r w:rsidR="00661758">
        <w:rPr>
          <w:szCs w:val="24"/>
        </w:rPr>
        <w:t xml:space="preserve">HMS </w:t>
      </w:r>
      <w:r w:rsidR="00E74B29">
        <w:rPr>
          <w:szCs w:val="24"/>
        </w:rPr>
        <w:t xml:space="preserve">FMP) to increase individual vessel accountability for </w:t>
      </w:r>
      <w:proofErr w:type="spellStart"/>
      <w:r w:rsidR="00E74B29">
        <w:rPr>
          <w:szCs w:val="24"/>
        </w:rPr>
        <w:t>bluefin</w:t>
      </w:r>
      <w:proofErr w:type="spellEnd"/>
      <w:r w:rsidR="00E74B29">
        <w:rPr>
          <w:szCs w:val="24"/>
        </w:rPr>
        <w:t xml:space="preserve"> catch and reduce dead discards.</w:t>
      </w:r>
      <w:r w:rsidR="0089629C">
        <w:rPr>
          <w:szCs w:val="24"/>
        </w:rPr>
        <w:t xml:space="preserve"> </w:t>
      </w:r>
      <w:r w:rsidR="00E74B29">
        <w:rPr>
          <w:szCs w:val="24"/>
        </w:rPr>
        <w:t xml:space="preserve">In support of increasing accountability for </w:t>
      </w:r>
      <w:proofErr w:type="spellStart"/>
      <w:r w:rsidR="00E74B29">
        <w:rPr>
          <w:szCs w:val="24"/>
        </w:rPr>
        <w:t>bluefin</w:t>
      </w:r>
      <w:proofErr w:type="spellEnd"/>
      <w:r w:rsidR="00E74B29">
        <w:rPr>
          <w:szCs w:val="24"/>
        </w:rPr>
        <w:t xml:space="preserve"> catch, for vessels using either pelagic longline or purse seine gear, additional monitoring and reporting requirement</w:t>
      </w:r>
      <w:r w:rsidR="008723D0">
        <w:rPr>
          <w:szCs w:val="24"/>
        </w:rPr>
        <w:t>s</w:t>
      </w:r>
      <w:r w:rsidR="00E74B29">
        <w:rPr>
          <w:szCs w:val="24"/>
        </w:rPr>
        <w:t xml:space="preserve"> were implemented. </w:t>
      </w:r>
      <w:r w:rsidR="008723D0">
        <w:t xml:space="preserve">Vessel operators were required to report information on </w:t>
      </w:r>
      <w:proofErr w:type="spellStart"/>
      <w:r w:rsidR="008723D0">
        <w:t>bluefin</w:t>
      </w:r>
      <w:proofErr w:type="spellEnd"/>
      <w:r w:rsidR="008723D0">
        <w:t xml:space="preserve"> catch through their </w:t>
      </w:r>
      <w:r w:rsidR="00981465">
        <w:t>V</w:t>
      </w:r>
      <w:r w:rsidR="0090717E">
        <w:t>essel monitoring systems (VMS)</w:t>
      </w:r>
      <w:r w:rsidR="008723D0">
        <w:t>, which were previously used to monitor vessel location</w:t>
      </w:r>
      <w:r w:rsidR="00211736">
        <w:t>.</w:t>
      </w:r>
      <w:r w:rsidR="00770A97">
        <w:t xml:space="preserve"> </w:t>
      </w:r>
      <w:r w:rsidR="00211736">
        <w:t xml:space="preserve">The VMS </w:t>
      </w:r>
      <w:proofErr w:type="spellStart"/>
      <w:r w:rsidR="00211736">
        <w:t>bluefin</w:t>
      </w:r>
      <w:proofErr w:type="spellEnd"/>
      <w:r w:rsidR="00211736">
        <w:t xml:space="preserve"> set reports</w:t>
      </w:r>
      <w:r w:rsidR="008723D0">
        <w:t xml:space="preserve">, </w:t>
      </w:r>
      <w:r w:rsidR="008D7F56">
        <w:t xml:space="preserve">provide valuable </w:t>
      </w:r>
      <w:r w:rsidR="00C36D10">
        <w:t xml:space="preserve">real-time catch </w:t>
      </w:r>
      <w:r w:rsidR="00981465">
        <w:t xml:space="preserve">data </w:t>
      </w:r>
      <w:r w:rsidRPr="00770A97" w:rsidR="00C36D10">
        <w:t>that</w:t>
      </w:r>
      <w:r w:rsidR="00C36D10">
        <w:t xml:space="preserve"> is necessary to </w:t>
      </w:r>
      <w:r w:rsidR="00211736">
        <w:t>account for dead discards and monitor catch.</w:t>
      </w:r>
      <w:r w:rsidR="00B1698A">
        <w:t xml:space="preserve"> </w:t>
      </w:r>
      <w:r w:rsidR="009702EA">
        <w:t xml:space="preserve"> </w:t>
      </w:r>
      <w:r w:rsidR="000C36EC">
        <w:t>Amendment 13</w:t>
      </w:r>
      <w:r w:rsidR="002F725C">
        <w:t xml:space="preserve"> </w:t>
      </w:r>
      <w:r w:rsidR="002F725C">
        <w:rPr>
          <w:szCs w:val="24"/>
        </w:rPr>
        <w:t>(RIN 0648-BI08)</w:t>
      </w:r>
      <w:r w:rsidR="000C36EC">
        <w:t xml:space="preserve"> was developed to refine </w:t>
      </w:r>
      <w:r w:rsidR="006335A0">
        <w:t>managem</w:t>
      </w:r>
      <w:r w:rsidR="00770A97">
        <w:t xml:space="preserve">ent of the </w:t>
      </w:r>
      <w:proofErr w:type="spellStart"/>
      <w:r w:rsidR="00770A97">
        <w:t>bluefin</w:t>
      </w:r>
      <w:proofErr w:type="spellEnd"/>
      <w:r w:rsidR="00770A97">
        <w:t xml:space="preserve"> fishery </w:t>
      </w:r>
      <w:r w:rsidR="006335A0">
        <w:t xml:space="preserve">in response to the findings of a three-year review of </w:t>
      </w:r>
      <w:r w:rsidR="00211736">
        <w:t>the IBQ Program</w:t>
      </w:r>
      <w:r w:rsidR="006335A0">
        <w:t>.</w:t>
      </w:r>
      <w:r w:rsidR="00B1698A">
        <w:t xml:space="preserve"> </w:t>
      </w:r>
      <w:r w:rsidR="00CB1F21">
        <w:t xml:space="preserve">Due to the need to optimize the use of </w:t>
      </w:r>
      <w:proofErr w:type="spellStart"/>
      <w:r w:rsidR="00CB1F21">
        <w:t>bluefin</w:t>
      </w:r>
      <w:proofErr w:type="spellEnd"/>
      <w:r w:rsidR="00CB1F21">
        <w:t xml:space="preserve"> quota and the inactivity of the </w:t>
      </w:r>
      <w:r w:rsidR="00FB693D">
        <w:t xml:space="preserve">historical </w:t>
      </w:r>
      <w:r w:rsidR="00CB1F21">
        <w:t>participants in the purse seine fishery, c</w:t>
      </w:r>
      <w:r w:rsidR="006335A0">
        <w:t xml:space="preserve">hanges implemented in Amendment 13 include the </w:t>
      </w:r>
      <w:r w:rsidR="006335A0">
        <w:lastRenderedPageBreak/>
        <w:t xml:space="preserve">expansion of VMS </w:t>
      </w:r>
      <w:proofErr w:type="spellStart"/>
      <w:r w:rsidR="006335A0">
        <w:t>bluefin</w:t>
      </w:r>
      <w:proofErr w:type="spellEnd"/>
      <w:r w:rsidR="006335A0">
        <w:t xml:space="preserve"> set reports to vessels</w:t>
      </w:r>
      <w:r w:rsidR="00CB1F21">
        <w:t xml:space="preserve"> issued an Atlantic Tunas Longline category permit</w:t>
      </w:r>
      <w:r w:rsidR="006335A0">
        <w:t xml:space="preserve"> while using green-stick gear and the </w:t>
      </w:r>
      <w:r w:rsidR="00211736">
        <w:t xml:space="preserve">removal of the authorization of the use of purse </w:t>
      </w:r>
      <w:r w:rsidR="00CB1F21">
        <w:t xml:space="preserve">seine </w:t>
      </w:r>
      <w:r w:rsidR="00211736">
        <w:t>gear</w:t>
      </w:r>
      <w:r w:rsidR="006335A0">
        <w:t xml:space="preserve">. </w:t>
      </w:r>
    </w:p>
    <w:p w:rsidR="00FC2996" w:rsidP="007432A6" w:rsidRDefault="00C36D10" w14:paraId="28A06ADB" w14:textId="77777777">
      <w:pPr>
        <w:spacing w:after="120"/>
      </w:pPr>
      <w:r>
        <w:t xml:space="preserve">Electronic monitoring and </w:t>
      </w:r>
      <w:r w:rsidR="001C6930">
        <w:t xml:space="preserve">VMS </w:t>
      </w:r>
      <w:r w:rsidR="00FC2996">
        <w:t xml:space="preserve">requirements in HMS fisheries </w:t>
      </w:r>
      <w:r w:rsidR="008C643A">
        <w:t>approved under this collection are</w:t>
      </w:r>
      <w:r w:rsidR="00FC2996">
        <w:t xml:space="preserve">: </w:t>
      </w:r>
    </w:p>
    <w:p w:rsidR="00FC2996" w:rsidP="007432A6" w:rsidRDefault="00CB1F21" w14:paraId="2D301187" w14:textId="4DD1E815">
      <w:pPr>
        <w:pStyle w:val="ListParagraph"/>
        <w:numPr>
          <w:ilvl w:val="0"/>
          <w:numId w:val="3"/>
        </w:numPr>
        <w:spacing w:after="120"/>
      </w:pPr>
      <w:r>
        <w:t xml:space="preserve">Vessels with an Atlantic Tunas Longline category permit </w:t>
      </w:r>
      <w:r w:rsidR="00C410BE">
        <w:t>or</w:t>
      </w:r>
      <w:r>
        <w:t xml:space="preserve"> vessels with p</w:t>
      </w:r>
      <w:r w:rsidR="00FC2996">
        <w:t>elagic longline</w:t>
      </w:r>
      <w:r w:rsidR="008C643A">
        <w:t xml:space="preserve"> (PLL)</w:t>
      </w:r>
      <w:r w:rsidR="00FC2996">
        <w:t>, shark bottom longline</w:t>
      </w:r>
      <w:r w:rsidR="008C643A">
        <w:t xml:space="preserve"> (BLL)</w:t>
      </w:r>
      <w:r w:rsidR="008C643A">
        <w:rPr>
          <w:rStyle w:val="FootnoteReference"/>
        </w:rPr>
        <w:footnoteReference w:id="1"/>
      </w:r>
      <w:r w:rsidR="00FC2996">
        <w:t xml:space="preserve">, </w:t>
      </w:r>
      <w:r>
        <w:t xml:space="preserve">or </w:t>
      </w:r>
      <w:r w:rsidR="00FC2996">
        <w:t xml:space="preserve">shark gillnet </w:t>
      </w:r>
      <w:r>
        <w:t>gear onboard</w:t>
      </w:r>
      <w:r w:rsidR="00FC2996">
        <w:rPr>
          <w:rStyle w:val="FootnoteReference"/>
        </w:rPr>
        <w:footnoteReference w:id="2"/>
      </w:r>
      <w:r w:rsidR="00FC2996">
        <w:t xml:space="preserve"> are required to have a VMS electronic mobile transmitting unit (E-MTU) installed by a qualified marine technician and submit an installation checklist;</w:t>
      </w:r>
    </w:p>
    <w:p w:rsidR="008C643A" w:rsidP="007432A6" w:rsidRDefault="008C643A" w14:paraId="281D3AD7" w14:textId="3E44435F">
      <w:pPr>
        <w:pStyle w:val="ListParagraph"/>
        <w:numPr>
          <w:ilvl w:val="0"/>
          <w:numId w:val="3"/>
        </w:numPr>
        <w:spacing w:after="120"/>
      </w:pPr>
      <w:r>
        <w:t>Vessels with VMS must provide hourly position reports 24/7</w:t>
      </w:r>
      <w:r w:rsidR="00577EE8">
        <w:t>/365</w:t>
      </w:r>
      <w:r w:rsidR="001C6930">
        <w:t xml:space="preserve"> (un</w:t>
      </w:r>
      <w:r w:rsidR="00CE1D74">
        <w:t xml:space="preserve">less covered by provisions in </w:t>
      </w:r>
      <w:r w:rsidR="009801C6">
        <w:t>(</w:t>
      </w:r>
      <w:r w:rsidR="00CE1D74">
        <w:t>4),</w:t>
      </w:r>
      <w:r w:rsidR="001C6930">
        <w:t xml:space="preserve"> below</w:t>
      </w:r>
      <w:r w:rsidR="00CE1D74">
        <w:t>)</w:t>
      </w:r>
      <w:r>
        <w:t>;</w:t>
      </w:r>
    </w:p>
    <w:p w:rsidR="008C643A" w:rsidP="007432A6" w:rsidRDefault="008C643A" w14:paraId="046718EF" w14:textId="77777777">
      <w:pPr>
        <w:pStyle w:val="ListParagraph"/>
        <w:numPr>
          <w:ilvl w:val="0"/>
          <w:numId w:val="3"/>
        </w:numPr>
        <w:spacing w:after="120"/>
      </w:pPr>
      <w:r>
        <w:t>Vessels with VMS m</w:t>
      </w:r>
      <w:r w:rsidR="009702EA">
        <w:t xml:space="preserve">ust hail in </w:t>
      </w:r>
      <w:r w:rsidR="001C6930">
        <w:t>and</w:t>
      </w:r>
      <w:r w:rsidR="009702EA">
        <w:t xml:space="preserve"> out for each trip;</w:t>
      </w:r>
    </w:p>
    <w:p w:rsidR="009702EA" w:rsidP="007432A6" w:rsidRDefault="009702EA" w14:paraId="02343F9A" w14:textId="77777777">
      <w:pPr>
        <w:pStyle w:val="ListParagraph"/>
        <w:numPr>
          <w:ilvl w:val="0"/>
          <w:numId w:val="3"/>
        </w:numPr>
        <w:spacing w:after="120"/>
      </w:pPr>
      <w:r>
        <w:t>Provisions for long</w:t>
      </w:r>
      <w:r w:rsidR="00960AE2">
        <w:t>-</w:t>
      </w:r>
      <w:r>
        <w:t>term declaration out of the fishery and power down exemptions</w:t>
      </w:r>
      <w:r w:rsidR="00C36D10">
        <w:t>;</w:t>
      </w:r>
    </w:p>
    <w:p w:rsidR="00C36D10" w:rsidP="0090717E" w:rsidRDefault="00C410BE" w14:paraId="2978A1F5" w14:textId="08C15569">
      <w:pPr>
        <w:pStyle w:val="ListParagraph"/>
        <w:numPr>
          <w:ilvl w:val="0"/>
          <w:numId w:val="3"/>
        </w:numPr>
        <w:spacing w:after="120"/>
      </w:pPr>
      <w:r>
        <w:t>V</w:t>
      </w:r>
      <w:r w:rsidR="00C36D10">
        <w:t>essels</w:t>
      </w:r>
      <w:r>
        <w:t xml:space="preserve"> with an Atlantic Tunas Longline category permit</w:t>
      </w:r>
      <w:r w:rsidR="00C36D10">
        <w:t xml:space="preserve"> are required to use VMS E-MTUs to make reports of fishing effort and </w:t>
      </w:r>
      <w:proofErr w:type="spellStart"/>
      <w:r w:rsidR="00C36D10">
        <w:t>bluefin</w:t>
      </w:r>
      <w:proofErr w:type="spellEnd"/>
      <w:r w:rsidR="00C36D10">
        <w:t xml:space="preserve"> tuna catch for each set</w:t>
      </w:r>
      <w:r w:rsidR="006335A0">
        <w:t xml:space="preserve">, including when fishing with </w:t>
      </w:r>
      <w:r>
        <w:t xml:space="preserve">PLL or </w:t>
      </w:r>
      <w:r w:rsidR="006335A0">
        <w:t>green-stick gear</w:t>
      </w:r>
      <w:r w:rsidR="000E0A8E">
        <w:t>; and</w:t>
      </w:r>
    </w:p>
    <w:p w:rsidR="00C36D10" w:rsidP="0090717E" w:rsidRDefault="00C36D10" w14:paraId="13E9F187" w14:textId="3CB9B477">
      <w:pPr>
        <w:pStyle w:val="ListParagraph"/>
        <w:numPr>
          <w:ilvl w:val="0"/>
          <w:numId w:val="3"/>
        </w:numPr>
        <w:spacing w:after="120"/>
      </w:pPr>
      <w:r>
        <w:t xml:space="preserve">PLL vessels are required to install and use an </w:t>
      </w:r>
      <w:r w:rsidR="0051486E">
        <w:t>EM</w:t>
      </w:r>
      <w:r>
        <w:t xml:space="preserve"> system to document catch during PLL fishing activity, including incidentally caught </w:t>
      </w:r>
      <w:proofErr w:type="spellStart"/>
      <w:r>
        <w:t>bluefin</w:t>
      </w:r>
      <w:proofErr w:type="spellEnd"/>
      <w:r>
        <w:t xml:space="preserve"> tuna.</w:t>
      </w:r>
      <w:r w:rsidR="00937303">
        <w:t xml:space="preserve"> </w:t>
      </w:r>
    </w:p>
    <w:p w:rsidR="0029746C" w:rsidP="0029746C" w:rsidRDefault="0029746C" w14:paraId="10E37108" w14:textId="77777777">
      <w:pPr>
        <w:pStyle w:val="NoSpacing"/>
      </w:pPr>
    </w:p>
    <w:p w:rsidRPr="00BD7237" w:rsidR="003F389D" w:rsidP="003F389D" w:rsidRDefault="008244C5" w14:paraId="2AF755CE" w14:textId="3454A12C">
      <w:pPr>
        <w:pStyle w:val="Heading1"/>
        <w:tabs>
          <w:tab w:val="left" w:pos="360"/>
        </w:tabs>
        <w:spacing w:before="197"/>
        <w:ind w:left="0"/>
        <w:rPr>
          <w:rFonts w:ascii="Times New Roman" w:hAnsi="Times New Roman" w:cs="Times New Roman"/>
        </w:rPr>
      </w:pPr>
      <w:r>
        <w:t>2.</w:t>
      </w:r>
      <w:r w:rsidR="00B1698A">
        <w:t xml:space="preserve"> </w:t>
      </w:r>
      <w:r w:rsidRPr="00BD7237" w:rsidR="003F389D">
        <w:rPr>
          <w:rFonts w:ascii="Times New Roman" w:hAnsi="Times New Roman" w:cs="Times New Roman"/>
          <w:bCs w:val="0"/>
        </w:rPr>
        <w:t>Indicate how, by whom, and for what purpose the information is to be used. Except for a</w:t>
      </w:r>
      <w:r w:rsidRPr="00BD7237" w:rsidR="003F389D">
        <w:rPr>
          <w:rFonts w:ascii="Times New Roman" w:hAnsi="Times New Roman" w:cs="Times New Roman"/>
        </w:rPr>
        <w:t xml:space="preserve"> </w:t>
      </w:r>
      <w:r w:rsidRPr="00BD7237" w:rsidR="003F389D">
        <w:rPr>
          <w:rFonts w:ascii="Times New Roman" w:hAnsi="Times New Roman" w:cs="Times New Roman"/>
          <w:bCs w:val="0"/>
        </w:rPr>
        <w:t>new collection, indicate the actual use the agency has made of the information received from the</w:t>
      </w:r>
      <w:r w:rsidRPr="00BD7237" w:rsidR="003F389D">
        <w:rPr>
          <w:rFonts w:ascii="Times New Roman" w:hAnsi="Times New Roman" w:cs="Times New Roman"/>
        </w:rPr>
        <w:t xml:space="preserve"> current</w:t>
      </w:r>
      <w:r w:rsidRPr="00BD7237" w:rsidR="003F389D">
        <w:rPr>
          <w:rFonts w:ascii="Times New Roman" w:hAnsi="Times New Roman" w:cs="Times New Roman"/>
          <w:spacing w:val="-1"/>
        </w:rPr>
        <w:t xml:space="preserve"> </w:t>
      </w:r>
      <w:r w:rsidRPr="00BD7237" w:rsidR="003F389D">
        <w:rPr>
          <w:rFonts w:ascii="Times New Roman" w:hAnsi="Times New Roman" w:cs="Times New Roman"/>
        </w:rPr>
        <w:t>collection.</w:t>
      </w:r>
    </w:p>
    <w:p w:rsidR="008244C5" w:rsidP="007432A6" w:rsidRDefault="008244C5" w14:paraId="00740119" w14:textId="5DBC8C84">
      <w:pPr>
        <w:spacing w:after="120"/>
        <w:rPr>
          <w:b/>
        </w:rPr>
      </w:pPr>
    </w:p>
    <w:p w:rsidRPr="00270129" w:rsidR="00270129" w:rsidP="007432A6" w:rsidRDefault="00270129" w14:paraId="7D5AD09A" w14:textId="77777777">
      <w:pPr>
        <w:spacing w:after="120"/>
        <w:rPr>
          <w:b/>
        </w:rPr>
      </w:pPr>
      <w:r w:rsidRPr="00270129">
        <w:rPr>
          <w:b/>
        </w:rPr>
        <w:t>VMS installation and activation checklist</w:t>
      </w:r>
      <w:r w:rsidR="009554EB">
        <w:rPr>
          <w:b/>
        </w:rPr>
        <w:t xml:space="preserve"> - </w:t>
      </w:r>
      <w:r w:rsidR="00937303">
        <w:rPr>
          <w:b/>
        </w:rPr>
        <w:t xml:space="preserve">Requirement </w:t>
      </w:r>
      <w:r>
        <w:rPr>
          <w:b/>
        </w:rPr>
        <w:t>for additional respondents</w:t>
      </w:r>
    </w:p>
    <w:p w:rsidR="004C66DE" w:rsidP="007432A6" w:rsidRDefault="004C66DE" w14:paraId="2001B0D0" w14:textId="176A6140">
      <w:pPr>
        <w:spacing w:after="120"/>
      </w:pPr>
      <w:r>
        <w:t>Individuals purchasing VMS for the first time</w:t>
      </w:r>
      <w:r w:rsidR="0030680D">
        <w:t xml:space="preserve"> (i.e.</w:t>
      </w:r>
      <w:r w:rsidR="00720A8D">
        <w:t>,</w:t>
      </w:r>
      <w:r w:rsidR="0030680D">
        <w:t xml:space="preserve"> new entrants)</w:t>
      </w:r>
      <w:r>
        <w:t>, would be required to submit a one-time installation and activation checklist after a new E-MTU VMS unit is installed by a qualified marine electrician.</w:t>
      </w:r>
      <w:r w:rsidR="00B1698A">
        <w:t xml:space="preserve"> </w:t>
      </w:r>
      <w:r>
        <w:t>The checklist indicates the procedures to be followed by the marine electricians who install the E-MTU VMS units.</w:t>
      </w:r>
      <w:r w:rsidR="00B1698A">
        <w:t xml:space="preserve"> </w:t>
      </w:r>
      <w:r>
        <w:t>These forms would be completed by the electricians and then submitted to NMFS by the vessel owner.</w:t>
      </w:r>
      <w:r w:rsidR="00B1698A">
        <w:t xml:space="preserve"> </w:t>
      </w:r>
      <w:r>
        <w:t xml:space="preserve">This checklist provides NMFS </w:t>
      </w:r>
      <w:r w:rsidR="00F64F2D">
        <w:t>Office of Law Enforcement (</w:t>
      </w:r>
      <w:r>
        <w:t>OLE</w:t>
      </w:r>
      <w:r w:rsidR="00F64F2D">
        <w:t>)</w:t>
      </w:r>
      <w:r>
        <w:t xml:space="preserve"> with information about the hardware installed and the communication service provider that will be used by the vessel operator.</w:t>
      </w:r>
      <w:r w:rsidR="00B1698A">
        <w:t xml:space="preserve"> </w:t>
      </w:r>
      <w:r>
        <w:t>Specific information that links a permitted vessel with a certain transmitting unit and communications service is necessary to ensure that NMFS will receive automatic position reports properly.</w:t>
      </w:r>
      <w:r w:rsidR="00B1698A">
        <w:t xml:space="preserve"> </w:t>
      </w:r>
      <w:r>
        <w:t>In the event that there are problems, NMFS will have access to a database that links owner information with installation information.</w:t>
      </w:r>
      <w:r w:rsidR="00B1698A">
        <w:t xml:space="preserve"> </w:t>
      </w:r>
      <w:r>
        <w:t>NMFS can then contact the vessel operator and discern whether the problem is associated with the transmitting ha</w:t>
      </w:r>
      <w:r w:rsidR="004C5ACB">
        <w:t>rdware or the service provider.</w:t>
      </w:r>
    </w:p>
    <w:p w:rsidR="00270129" w:rsidP="007432A6" w:rsidRDefault="00270129" w14:paraId="7BE8ED28" w14:textId="77777777">
      <w:pPr>
        <w:spacing w:after="120"/>
        <w:rPr>
          <w:b/>
        </w:rPr>
      </w:pPr>
      <w:r w:rsidRPr="00270129">
        <w:rPr>
          <w:b/>
        </w:rPr>
        <w:t>VMS hourly location reports and hail-in/hail-out information</w:t>
      </w:r>
      <w:r w:rsidR="00F15AD9">
        <w:rPr>
          <w:b/>
        </w:rPr>
        <w:t xml:space="preserve"> </w:t>
      </w:r>
    </w:p>
    <w:p w:rsidR="004C66DE" w:rsidP="007432A6" w:rsidRDefault="00DC2C82" w14:paraId="31DF1051" w14:textId="1D74398E">
      <w:pPr>
        <w:spacing w:after="120"/>
      </w:pPr>
      <w:r>
        <w:t xml:space="preserve">NMFS </w:t>
      </w:r>
      <w:r w:rsidR="00720A8D">
        <w:t>OLE</w:t>
      </w:r>
      <w:r>
        <w:t xml:space="preserve"> uses VMS </w:t>
      </w:r>
      <w:r w:rsidR="004C66DE">
        <w:t xml:space="preserve">hourly </w:t>
      </w:r>
      <w:r w:rsidR="003E442C">
        <w:t xml:space="preserve">location </w:t>
      </w:r>
      <w:r w:rsidR="004C66DE">
        <w:t xml:space="preserve">reports and hail-in/hail-out information </w:t>
      </w:r>
      <w:r w:rsidR="001717E9">
        <w:t xml:space="preserve">to </w:t>
      </w:r>
      <w:r>
        <w:t>monitor and enforce closed and gear</w:t>
      </w:r>
      <w:r w:rsidR="00756FBB">
        <w:t>-</w:t>
      </w:r>
      <w:r>
        <w:t xml:space="preserve">restricted areas implemented to reduce bycatch of juvenile swordfish, sharks, sea turtles, </w:t>
      </w:r>
      <w:proofErr w:type="spellStart"/>
      <w:r w:rsidR="00DB4D4E">
        <w:t>bluefin</w:t>
      </w:r>
      <w:proofErr w:type="spellEnd"/>
      <w:r w:rsidR="00DB4D4E">
        <w:t xml:space="preserve"> tuna</w:t>
      </w:r>
      <w:r w:rsidR="00C100B3">
        <w:t>,</w:t>
      </w:r>
      <w:r w:rsidR="00DB4D4E">
        <w:t xml:space="preserve"> </w:t>
      </w:r>
      <w:r>
        <w:t xml:space="preserve">and other species necessary to comply with the Marine Mammal </w:t>
      </w:r>
      <w:r>
        <w:lastRenderedPageBreak/>
        <w:t>Protection A</w:t>
      </w:r>
      <w:r w:rsidR="00DB4D4E">
        <w:t xml:space="preserve">ct, Endangered Species Act, </w:t>
      </w:r>
      <w:r>
        <w:t>National Standard 9 (bycatch and bycatch mortality reduction) of the Magnuson-Stevens Act</w:t>
      </w:r>
      <w:r w:rsidR="00C100B3">
        <w:t>,</w:t>
      </w:r>
      <w:r w:rsidR="00DB4D4E">
        <w:t xml:space="preserve"> and </w:t>
      </w:r>
      <w:r w:rsidR="00700F0D">
        <w:t xml:space="preserve">the </w:t>
      </w:r>
      <w:r w:rsidR="004E5677">
        <w:t xml:space="preserve">2006 </w:t>
      </w:r>
      <w:r w:rsidR="00700F0D">
        <w:t>Consolidated HMS FMP</w:t>
      </w:r>
      <w:r w:rsidR="00810C02">
        <w:t xml:space="preserve"> and its amendments</w:t>
      </w:r>
      <w:r>
        <w:t>.</w:t>
      </w:r>
      <w:r w:rsidR="00B1698A">
        <w:t xml:space="preserve"> </w:t>
      </w:r>
      <w:r>
        <w:t xml:space="preserve">There are numerous areas that are closed </w:t>
      </w:r>
      <w:r w:rsidR="00487EEC">
        <w:t xml:space="preserve">or </w:t>
      </w:r>
      <w:r w:rsidR="008D4B35">
        <w:t xml:space="preserve">where certain fishing </w:t>
      </w:r>
      <w:r w:rsidR="00487EEC">
        <w:t xml:space="preserve">gear </w:t>
      </w:r>
      <w:r w:rsidR="008D4B35">
        <w:t xml:space="preserve">is </w:t>
      </w:r>
      <w:r w:rsidR="00487EEC">
        <w:t xml:space="preserve">restricted </w:t>
      </w:r>
      <w:r>
        <w:t xml:space="preserve">to fishermen fishing for </w:t>
      </w:r>
      <w:r w:rsidR="001717E9">
        <w:t>HMS</w:t>
      </w:r>
      <w:r>
        <w:t>.</w:t>
      </w:r>
      <w:r w:rsidR="00B1698A">
        <w:t xml:space="preserve"> </w:t>
      </w:r>
      <w:r w:rsidR="003E442C">
        <w:t xml:space="preserve">NMFS OLE uses VMS position data </w:t>
      </w:r>
      <w:r w:rsidR="0014612E">
        <w:t xml:space="preserve">as a cost effective tool </w:t>
      </w:r>
      <w:r w:rsidR="003E442C">
        <w:t>to improve enforcement of time/area closures, to monitor the fleet during closed period</w:t>
      </w:r>
      <w:r w:rsidR="0014612E">
        <w:t>s</w:t>
      </w:r>
      <w:r w:rsidR="003E442C">
        <w:t xml:space="preserve">, to deter illegal fishing, to increase efficiency of surveillance patrols, to </w:t>
      </w:r>
      <w:r w:rsidR="00471556">
        <w:t>support determination of</w:t>
      </w:r>
      <w:r w:rsidR="003E442C">
        <w:t xml:space="preserve"> probable cause for obtaining a search warrant in </w:t>
      </w:r>
      <w:r w:rsidR="00F64F2D">
        <w:t>NMFS OLE</w:t>
      </w:r>
      <w:r w:rsidR="003E442C">
        <w:t xml:space="preserve"> investigations, and to support enforcement of other regulations such as closed seasons on</w:t>
      </w:r>
      <w:r w:rsidR="004C5ACB">
        <w:t>ce a quota has been reached.</w:t>
      </w:r>
      <w:r w:rsidR="00B1698A">
        <w:t xml:space="preserve"> </w:t>
      </w:r>
      <w:r w:rsidR="003E442C">
        <w:t xml:space="preserve">The </w:t>
      </w:r>
      <w:r w:rsidR="004C66DE">
        <w:t xml:space="preserve">requirement to notify </w:t>
      </w:r>
      <w:r w:rsidR="00F64F2D">
        <w:t>NMFS OLE</w:t>
      </w:r>
      <w:r w:rsidR="004C66DE">
        <w:t xml:space="preserve"> at least three hours, but no more than 12 hours, prior to returning to port </w:t>
      </w:r>
      <w:r w:rsidR="001717E9">
        <w:t xml:space="preserve">(i.e., hail-in) </w:t>
      </w:r>
      <w:r w:rsidR="004C66DE">
        <w:t>provides notification that fishing activities are being completed, gear is no longer being deployed, and the vessel is transiting back to port.</w:t>
      </w:r>
    </w:p>
    <w:p w:rsidRPr="00270129" w:rsidR="00270129" w:rsidP="007432A6" w:rsidRDefault="00270129" w14:paraId="6E8D084E" w14:textId="77777777">
      <w:pPr>
        <w:spacing w:after="120"/>
        <w:rPr>
          <w:b/>
        </w:rPr>
      </w:pPr>
      <w:r w:rsidRPr="00270129">
        <w:rPr>
          <w:b/>
        </w:rPr>
        <w:t xml:space="preserve">Long-term </w:t>
      </w:r>
      <w:r w:rsidR="006A021E">
        <w:rPr>
          <w:b/>
        </w:rPr>
        <w:t>declarations out of the fishery</w:t>
      </w:r>
      <w:r>
        <w:rPr>
          <w:b/>
        </w:rPr>
        <w:t xml:space="preserve"> </w:t>
      </w:r>
    </w:p>
    <w:p w:rsidRPr="00941401" w:rsidR="002A2545" w:rsidP="007432A6" w:rsidRDefault="004C66DE" w14:paraId="33848E33" w14:textId="1261FA15">
      <w:pPr>
        <w:spacing w:after="120"/>
      </w:pPr>
      <w:r>
        <w:t>V</w:t>
      </w:r>
      <w:r w:rsidR="002A2545">
        <w:t xml:space="preserve">essel operators carrying HMS permits, but not </w:t>
      </w:r>
      <w:r w:rsidR="00ED0D63">
        <w:t xml:space="preserve">fishing for or </w:t>
      </w:r>
      <w:r w:rsidR="00A05BEC">
        <w:t xml:space="preserve">retaining </w:t>
      </w:r>
      <w:r w:rsidR="002A2545">
        <w:t xml:space="preserve">HMS for </w:t>
      </w:r>
      <w:r w:rsidR="00ED0D63">
        <w:t>two or more consecutive fishing trips</w:t>
      </w:r>
      <w:r w:rsidR="002A2545">
        <w:t xml:space="preserve">, </w:t>
      </w:r>
      <w:r>
        <w:t xml:space="preserve">have </w:t>
      </w:r>
      <w:r w:rsidR="002A2545">
        <w:t>the option to make long-term declarations out of</w:t>
      </w:r>
      <w:r w:rsidR="00ED0D63">
        <w:t xml:space="preserve"> the</w:t>
      </w:r>
      <w:r w:rsidR="002A2545">
        <w:t xml:space="preserve"> fishery so that they are not required to hail-out or hail-in on each trip.</w:t>
      </w:r>
      <w:r w:rsidR="00B1698A">
        <w:t xml:space="preserve"> </w:t>
      </w:r>
      <w:r w:rsidRPr="00510953" w:rsidR="002A2545">
        <w:rPr>
          <w:szCs w:val="24"/>
        </w:rPr>
        <w:t>To “</w:t>
      </w:r>
      <w:r w:rsidR="004E76B6">
        <w:rPr>
          <w:szCs w:val="24"/>
        </w:rPr>
        <w:t>d</w:t>
      </w:r>
      <w:r w:rsidRPr="00510953" w:rsidR="002A2545">
        <w:rPr>
          <w:szCs w:val="24"/>
        </w:rPr>
        <w:t xml:space="preserve">eclare </w:t>
      </w:r>
      <w:r w:rsidR="004E76B6">
        <w:rPr>
          <w:szCs w:val="24"/>
        </w:rPr>
        <w:t>o</w:t>
      </w:r>
      <w:r w:rsidRPr="00510953" w:rsidR="002A2545">
        <w:rPr>
          <w:szCs w:val="24"/>
        </w:rPr>
        <w:t xml:space="preserve">ut” of HMS fisheries, the vessel operator </w:t>
      </w:r>
      <w:r w:rsidR="00C100B3">
        <w:rPr>
          <w:szCs w:val="24"/>
        </w:rPr>
        <w:t>must</w:t>
      </w:r>
      <w:r w:rsidRPr="00510953" w:rsidR="002A2545">
        <w:rPr>
          <w:szCs w:val="24"/>
        </w:rPr>
        <w:t xml:space="preserve"> declare that they were </w:t>
      </w:r>
      <w:r w:rsidR="00ED0D63">
        <w:rPr>
          <w:szCs w:val="24"/>
        </w:rPr>
        <w:t>fish</w:t>
      </w:r>
      <w:r w:rsidRPr="00510953" w:rsidR="002A2545">
        <w:rPr>
          <w:szCs w:val="24"/>
        </w:rPr>
        <w:t>ing</w:t>
      </w:r>
      <w:r w:rsidR="00ED0D63">
        <w:rPr>
          <w:szCs w:val="24"/>
        </w:rPr>
        <w:t xml:space="preserve"> for</w:t>
      </w:r>
      <w:r w:rsidRPr="00510953" w:rsidR="002A2545">
        <w:rPr>
          <w:szCs w:val="24"/>
        </w:rPr>
        <w:t xml:space="preserve"> non-HMS species via the VMS</w:t>
      </w:r>
      <w:r w:rsidR="00810C02">
        <w:rPr>
          <w:szCs w:val="24"/>
        </w:rPr>
        <w:t xml:space="preserve"> unit</w:t>
      </w:r>
      <w:r w:rsidRPr="00510953" w:rsidR="002A2545">
        <w:rPr>
          <w:szCs w:val="24"/>
        </w:rPr>
        <w:t>.</w:t>
      </w:r>
      <w:r w:rsidR="00B1698A">
        <w:rPr>
          <w:szCs w:val="24"/>
        </w:rPr>
        <w:t xml:space="preserve"> </w:t>
      </w:r>
      <w:r w:rsidR="008C6A54">
        <w:t>Such a declaration exempt</w:t>
      </w:r>
      <w:r w:rsidR="00C100B3">
        <w:t>s</w:t>
      </w:r>
      <w:r w:rsidR="008C6A54">
        <w:t xml:space="preserve"> the vessel from hail-in and hail-out requirements until the vessel resumes fishing for and retaining HMS</w:t>
      </w:r>
      <w:r w:rsidR="00756FBB">
        <w:t>,</w:t>
      </w:r>
      <w:r w:rsidR="008C6A54">
        <w:t xml:space="preserve"> at which time the vessel will need to resume hailing-out and hailing-in for each trip.</w:t>
      </w:r>
      <w:r w:rsidR="00B1698A">
        <w:t xml:space="preserve"> </w:t>
      </w:r>
      <w:r w:rsidR="002A2545">
        <w:rPr>
          <w:szCs w:val="24"/>
        </w:rPr>
        <w:t xml:space="preserve">Vessels operating under </w:t>
      </w:r>
      <w:r w:rsidR="00AE04D5">
        <w:rPr>
          <w:szCs w:val="24"/>
        </w:rPr>
        <w:t xml:space="preserve">a </w:t>
      </w:r>
      <w:r w:rsidR="002A2545">
        <w:rPr>
          <w:szCs w:val="24"/>
        </w:rPr>
        <w:t xml:space="preserve">long-term declaration out of the HMS fishery </w:t>
      </w:r>
      <w:r w:rsidR="00C100B3">
        <w:rPr>
          <w:szCs w:val="24"/>
        </w:rPr>
        <w:t xml:space="preserve">are </w:t>
      </w:r>
      <w:r w:rsidR="002A2545">
        <w:rPr>
          <w:szCs w:val="24"/>
        </w:rPr>
        <w:t xml:space="preserve">still required to provide </w:t>
      </w:r>
      <w:r w:rsidR="00ED0D63">
        <w:rPr>
          <w:szCs w:val="24"/>
        </w:rPr>
        <w:t xml:space="preserve">24/7 </w:t>
      </w:r>
      <w:r w:rsidR="002A2545">
        <w:rPr>
          <w:szCs w:val="24"/>
        </w:rPr>
        <w:t>hourly location signals with their VMS units</w:t>
      </w:r>
      <w:r w:rsidR="00B42B67">
        <w:rPr>
          <w:szCs w:val="24"/>
        </w:rPr>
        <w:t xml:space="preserve">, and </w:t>
      </w:r>
      <w:r w:rsidR="00C100B3">
        <w:rPr>
          <w:szCs w:val="24"/>
        </w:rPr>
        <w:t>are</w:t>
      </w:r>
      <w:r w:rsidR="00B42B67">
        <w:rPr>
          <w:szCs w:val="24"/>
        </w:rPr>
        <w:t xml:space="preserve"> still required to follow all other HMS regulations (</w:t>
      </w:r>
      <w:r w:rsidR="004C5ACB">
        <w:rPr>
          <w:szCs w:val="24"/>
        </w:rPr>
        <w:t>i.e.,</w:t>
      </w:r>
      <w:r w:rsidR="00B42B67">
        <w:rPr>
          <w:szCs w:val="24"/>
        </w:rPr>
        <w:t xml:space="preserve"> not fishing within relevant closed areas)</w:t>
      </w:r>
      <w:r w:rsidR="002A2545">
        <w:rPr>
          <w:szCs w:val="24"/>
        </w:rPr>
        <w:t>.</w:t>
      </w:r>
      <w:r w:rsidR="00B1698A">
        <w:rPr>
          <w:szCs w:val="24"/>
        </w:rPr>
        <w:t xml:space="preserve"> </w:t>
      </w:r>
      <w:r w:rsidRPr="0087419D" w:rsidR="002A2545">
        <w:rPr>
          <w:szCs w:val="24"/>
        </w:rPr>
        <w:t xml:space="preserve">Vessel operators wishing to make long-term declarations out of the fishery </w:t>
      </w:r>
      <w:r w:rsidR="00C100B3">
        <w:rPr>
          <w:szCs w:val="24"/>
        </w:rPr>
        <w:t>must</w:t>
      </w:r>
      <w:r w:rsidRPr="0087419D" w:rsidR="002A2545">
        <w:rPr>
          <w:szCs w:val="24"/>
        </w:rPr>
        <w:t xml:space="preserve"> submit the declaration before leaving for their next fishing trip.</w:t>
      </w:r>
      <w:r w:rsidR="00B1698A">
        <w:rPr>
          <w:szCs w:val="24"/>
        </w:rPr>
        <w:t xml:space="preserve"> </w:t>
      </w:r>
      <w:r w:rsidRPr="00510953" w:rsidR="002A2545">
        <w:rPr>
          <w:szCs w:val="24"/>
        </w:rPr>
        <w:t>Vessels that have declared out of the HMS fisheries, but incidentally catch and retain HMS species while fishing</w:t>
      </w:r>
      <w:r w:rsidR="00810C02">
        <w:rPr>
          <w:szCs w:val="24"/>
        </w:rPr>
        <w:t>,</w:t>
      </w:r>
      <w:r w:rsidRPr="00510953" w:rsidR="002A2545">
        <w:rPr>
          <w:szCs w:val="24"/>
        </w:rPr>
        <w:t xml:space="preserve"> </w:t>
      </w:r>
      <w:r w:rsidR="00C100B3">
        <w:rPr>
          <w:szCs w:val="24"/>
        </w:rPr>
        <w:t>must</w:t>
      </w:r>
      <w:r w:rsidRPr="00510953" w:rsidR="002A2545">
        <w:rPr>
          <w:szCs w:val="24"/>
        </w:rPr>
        <w:t xml:space="preserve"> revise their target species and “</w:t>
      </w:r>
      <w:r w:rsidR="00AE04D5">
        <w:rPr>
          <w:szCs w:val="24"/>
        </w:rPr>
        <w:t>d</w:t>
      </w:r>
      <w:r w:rsidRPr="00510953" w:rsidR="002A2545">
        <w:rPr>
          <w:szCs w:val="24"/>
        </w:rPr>
        <w:t xml:space="preserve">eclare </w:t>
      </w:r>
      <w:r w:rsidR="00AE04D5">
        <w:rPr>
          <w:szCs w:val="24"/>
        </w:rPr>
        <w:t>i</w:t>
      </w:r>
      <w:r w:rsidRPr="00510953" w:rsidR="002A2545">
        <w:rPr>
          <w:szCs w:val="24"/>
        </w:rPr>
        <w:t>n” while at sea before returning to port with any HMS species in their possession.</w:t>
      </w:r>
      <w:r w:rsidR="00B1698A">
        <w:rPr>
          <w:szCs w:val="24"/>
        </w:rPr>
        <w:t xml:space="preserve"> </w:t>
      </w:r>
      <w:r w:rsidR="00AE04D5">
        <w:rPr>
          <w:szCs w:val="24"/>
        </w:rPr>
        <w:t xml:space="preserve">The vessel </w:t>
      </w:r>
      <w:r w:rsidR="00C100B3">
        <w:rPr>
          <w:szCs w:val="24"/>
        </w:rPr>
        <w:t>is</w:t>
      </w:r>
      <w:r w:rsidR="00AE04D5">
        <w:rPr>
          <w:szCs w:val="24"/>
        </w:rPr>
        <w:t xml:space="preserve"> also then required to hail-in as per the regu</w:t>
      </w:r>
      <w:r>
        <w:rPr>
          <w:szCs w:val="24"/>
        </w:rPr>
        <w:t>lar HMS reporting requirements.</w:t>
      </w:r>
    </w:p>
    <w:p w:rsidRPr="00270129" w:rsidR="00270129" w:rsidP="007432A6" w:rsidRDefault="00270129" w14:paraId="7F5009B9" w14:textId="77777777">
      <w:pPr>
        <w:spacing w:after="120"/>
        <w:rPr>
          <w:b/>
          <w:szCs w:val="24"/>
        </w:rPr>
      </w:pPr>
      <w:r w:rsidRPr="00270129">
        <w:rPr>
          <w:b/>
          <w:szCs w:val="24"/>
        </w:rPr>
        <w:t>VMS power down exemption</w:t>
      </w:r>
      <w:r>
        <w:rPr>
          <w:b/>
          <w:szCs w:val="24"/>
        </w:rPr>
        <w:t xml:space="preserve"> </w:t>
      </w:r>
    </w:p>
    <w:p w:rsidR="00676E1C" w:rsidP="007432A6" w:rsidRDefault="00AE04D5" w14:paraId="3C91FE2F" w14:textId="106561E4">
      <w:pPr>
        <w:spacing w:after="120"/>
      </w:pPr>
      <w:r>
        <w:rPr>
          <w:szCs w:val="24"/>
        </w:rPr>
        <w:t xml:space="preserve">In the event that a vessel has to power down their VMS unit, any long-term declaration would become null and void, and a new declaration </w:t>
      </w:r>
      <w:r w:rsidR="00C100B3">
        <w:rPr>
          <w:szCs w:val="24"/>
        </w:rPr>
        <w:t>must</w:t>
      </w:r>
      <w:r>
        <w:rPr>
          <w:szCs w:val="24"/>
        </w:rPr>
        <w:t xml:space="preserve"> be issued upon powering up the VMS unit.</w:t>
      </w:r>
      <w:r w:rsidR="00B1698A">
        <w:rPr>
          <w:szCs w:val="24"/>
        </w:rPr>
        <w:t xml:space="preserve"> </w:t>
      </w:r>
      <w:r w:rsidR="00676E1C">
        <w:t>F</w:t>
      </w:r>
      <w:r w:rsidRPr="00812640" w:rsidR="00676E1C">
        <w:t xml:space="preserve">ishermen </w:t>
      </w:r>
      <w:r w:rsidR="00C100B3">
        <w:t>must</w:t>
      </w:r>
      <w:r w:rsidRPr="00812640" w:rsidR="00676E1C">
        <w:t xml:space="preserve"> request a</w:t>
      </w:r>
      <w:r w:rsidR="00EC76AD">
        <w:t xml:space="preserve"> documented</w:t>
      </w:r>
      <w:r w:rsidRPr="00812640" w:rsidR="00676E1C">
        <w:t xml:space="preserve"> exemption if their VMS units need to be powered down</w:t>
      </w:r>
      <w:r w:rsidR="001717E9">
        <w:t xml:space="preserve"> for</w:t>
      </w:r>
      <w:r w:rsidRPr="00812640" w:rsidR="00676E1C">
        <w:t xml:space="preserve"> various reasons such as </w:t>
      </w:r>
      <w:r w:rsidR="00676E1C">
        <w:t xml:space="preserve">placing </w:t>
      </w:r>
      <w:r w:rsidRPr="00812640" w:rsidR="00676E1C">
        <w:t>the vessel in dry</w:t>
      </w:r>
      <w:r w:rsidR="00810C02">
        <w:t xml:space="preserve"> </w:t>
      </w:r>
      <w:r w:rsidRPr="00812640" w:rsidR="00676E1C">
        <w:t>dock for repairs</w:t>
      </w:r>
      <w:r w:rsidRPr="008C6A54" w:rsidR="008C6A54">
        <w:t xml:space="preserve"> </w:t>
      </w:r>
      <w:r w:rsidR="008C6A54">
        <w:t>or suspending fishing activity for an extended period</w:t>
      </w:r>
      <w:r w:rsidR="0029746C">
        <w:t>.</w:t>
      </w:r>
      <w:r w:rsidR="00B1698A">
        <w:t xml:space="preserve"> </w:t>
      </w:r>
      <w:r w:rsidRPr="00812640" w:rsidR="00676E1C">
        <w:t xml:space="preserve">In such instances, fishermen </w:t>
      </w:r>
      <w:r w:rsidR="00C100B3">
        <w:t>must</w:t>
      </w:r>
      <w:r w:rsidRPr="00812640" w:rsidR="00C100B3">
        <w:t xml:space="preserve"> </w:t>
      </w:r>
      <w:r w:rsidRPr="00812640" w:rsidR="00676E1C">
        <w:t xml:space="preserve">contact </w:t>
      </w:r>
      <w:r w:rsidR="000D7982">
        <w:t>NMFS OLE</w:t>
      </w:r>
      <w:r w:rsidRPr="00812640" w:rsidR="00676E1C">
        <w:t xml:space="preserve"> and follow the instructions provided.</w:t>
      </w:r>
      <w:r w:rsidR="00B1698A">
        <w:t xml:space="preserve"> </w:t>
      </w:r>
      <w:r w:rsidR="008C6A54">
        <w:t>The request must describe t</w:t>
      </w:r>
      <w:r w:rsidRPr="00C62283" w:rsidR="008C6A54">
        <w:t>he</w:t>
      </w:r>
      <w:r w:rsidR="008C6A54">
        <w:t xml:space="preserve"> reason an exemption is being request</w:t>
      </w:r>
      <w:r w:rsidR="001717E9">
        <w:t>ed</w:t>
      </w:r>
      <w:r w:rsidR="008C6A54">
        <w:t>; the</w:t>
      </w:r>
      <w:r w:rsidRPr="00C62283" w:rsidR="008C6A54">
        <w:t xml:space="preserve"> location of the vessel during the time an exemption is sought; the exact time period for which an exemption is needed (</w:t>
      </w:r>
      <w:r w:rsidRPr="0029746C" w:rsidR="008C6A54">
        <w:rPr>
          <w:iCs/>
        </w:rPr>
        <w:t>i.e</w:t>
      </w:r>
      <w:r w:rsidRPr="00C62283" w:rsidR="008C6A54">
        <w:rPr>
          <w:i/>
          <w:iCs/>
        </w:rPr>
        <w:t>.</w:t>
      </w:r>
      <w:r w:rsidRPr="00C62283" w:rsidR="008C6A54">
        <w:t xml:space="preserve"> , the time the VMS signal will be turned off and turned on again); and sufficient information to determine that a power down exemption </w:t>
      </w:r>
      <w:r w:rsidR="008C6A54">
        <w:t>is appropriate</w:t>
      </w:r>
      <w:r w:rsidRPr="00C62283" w:rsidR="008C6A54">
        <w:t>.</w:t>
      </w:r>
      <w:r w:rsidR="00B1698A">
        <w:t xml:space="preserve"> </w:t>
      </w:r>
      <w:r w:rsidR="008C6A54">
        <w:rPr>
          <w:color w:val="000000"/>
        </w:rPr>
        <w:t xml:space="preserve">Approval of a power down must be documented and will be granted, at the discretion of </w:t>
      </w:r>
      <w:r w:rsidR="00F64F2D">
        <w:rPr>
          <w:color w:val="000000"/>
        </w:rPr>
        <w:t>NMFS OLE</w:t>
      </w:r>
      <w:r w:rsidR="008C6A54">
        <w:rPr>
          <w:color w:val="000000"/>
        </w:rPr>
        <w:t>, only in certain circumstances (</w:t>
      </w:r>
      <w:r w:rsidRPr="0029746C" w:rsidR="004C5ACB">
        <w:rPr>
          <w:color w:val="000000"/>
        </w:rPr>
        <w:t>i.e.,</w:t>
      </w:r>
      <w:r w:rsidRPr="0029746C" w:rsidR="008C6A54">
        <w:rPr>
          <w:color w:val="000000"/>
        </w:rPr>
        <w:t xml:space="preserve"> </w:t>
      </w:r>
      <w:r w:rsidR="008C6A54">
        <w:rPr>
          <w:color w:val="000000"/>
        </w:rPr>
        <w:t>when the vessel i</w:t>
      </w:r>
      <w:r w:rsidR="009F456C">
        <w:rPr>
          <w:color w:val="000000"/>
        </w:rPr>
        <w:t>s</w:t>
      </w:r>
      <w:r w:rsidR="008C6A54">
        <w:rPr>
          <w:color w:val="000000"/>
        </w:rPr>
        <w:t xml:space="preserve"> going into dry dock for repairs or will not be fishing for an extended period of time).</w:t>
      </w:r>
    </w:p>
    <w:p w:rsidRPr="00270129" w:rsidR="00270129" w:rsidP="007432A6" w:rsidRDefault="002900E2" w14:paraId="47D13434" w14:textId="77777777">
      <w:pPr>
        <w:spacing w:after="120"/>
        <w:rPr>
          <w:b/>
        </w:rPr>
      </w:pPr>
      <w:r w:rsidRPr="007432A6">
        <w:rPr>
          <w:b/>
        </w:rPr>
        <w:t>Bluefin tuna</w:t>
      </w:r>
      <w:r w:rsidRPr="00270129">
        <w:rPr>
          <w:b/>
        </w:rPr>
        <w:t xml:space="preserve"> </w:t>
      </w:r>
      <w:r>
        <w:rPr>
          <w:b/>
        </w:rPr>
        <w:t xml:space="preserve">catch and </w:t>
      </w:r>
      <w:r w:rsidRPr="00270129" w:rsidR="00270129">
        <w:rPr>
          <w:b/>
        </w:rPr>
        <w:t>fishing effort reports</w:t>
      </w:r>
      <w:r w:rsidR="00270129">
        <w:rPr>
          <w:b/>
        </w:rPr>
        <w:t xml:space="preserve"> </w:t>
      </w:r>
    </w:p>
    <w:p w:rsidR="00270129" w:rsidP="007432A6" w:rsidRDefault="00C452DE" w14:paraId="3FCC94A5" w14:textId="5FD235DB">
      <w:pPr>
        <w:spacing w:after="120"/>
      </w:pPr>
      <w:r>
        <w:t>Vessels issued an</w:t>
      </w:r>
      <w:r w:rsidR="003B0F25">
        <w:t xml:space="preserve"> Atlantic Tunas </w:t>
      </w:r>
      <w:r>
        <w:t>L</w:t>
      </w:r>
      <w:r w:rsidR="003B0F25">
        <w:t>ongline</w:t>
      </w:r>
      <w:r>
        <w:t xml:space="preserve"> category</w:t>
      </w:r>
      <w:r w:rsidR="003B0F25">
        <w:t xml:space="preserve"> permit</w:t>
      </w:r>
      <w:r>
        <w:t xml:space="preserve"> using either PLL or green-stick gear</w:t>
      </w:r>
      <w:r w:rsidR="003E442C">
        <w:t xml:space="preserve"> </w:t>
      </w:r>
      <w:r w:rsidR="001F66FF">
        <w:t>are</w:t>
      </w:r>
      <w:r w:rsidR="00C100B3">
        <w:t xml:space="preserve"> required to </w:t>
      </w:r>
      <w:r w:rsidR="003E442C">
        <w:t xml:space="preserve">report </w:t>
      </w:r>
      <w:r w:rsidR="007418FF">
        <w:t>number of hooks</w:t>
      </w:r>
      <w:r>
        <w:t xml:space="preserve"> and area fished along with the</w:t>
      </w:r>
      <w:r w:rsidR="007418FF">
        <w:t xml:space="preserve"> number, size range,</w:t>
      </w:r>
      <w:r w:rsidR="003E442C">
        <w:t xml:space="preserve"> and disposition of any </w:t>
      </w:r>
      <w:proofErr w:type="spellStart"/>
      <w:r w:rsidR="003E442C">
        <w:t>bluefin</w:t>
      </w:r>
      <w:proofErr w:type="spellEnd"/>
      <w:r w:rsidR="003E442C">
        <w:t xml:space="preserve"> tuna catch (i.e., kept</w:t>
      </w:r>
      <w:r w:rsidR="007418FF">
        <w:t>,</w:t>
      </w:r>
      <w:r w:rsidR="003E442C">
        <w:t xml:space="preserve"> discarded</w:t>
      </w:r>
      <w:r w:rsidR="007418FF">
        <w:t xml:space="preserve"> live, or discarded dead</w:t>
      </w:r>
      <w:r w:rsidR="003E442C">
        <w:t>)</w:t>
      </w:r>
      <w:r>
        <w:t xml:space="preserve"> </w:t>
      </w:r>
      <w:r w:rsidR="00765BA7">
        <w:t>for each set</w:t>
      </w:r>
      <w:r w:rsidR="003E442C">
        <w:t>.</w:t>
      </w:r>
      <w:r w:rsidR="00B1698A">
        <w:t xml:space="preserve"> </w:t>
      </w:r>
      <w:r w:rsidR="003E442C">
        <w:t xml:space="preserve">These data </w:t>
      </w:r>
      <w:r w:rsidR="00810C02">
        <w:t>are</w:t>
      </w:r>
      <w:r w:rsidR="00EA78DC">
        <w:t xml:space="preserve"> </w:t>
      </w:r>
      <w:r w:rsidR="003E442C">
        <w:t xml:space="preserve">used by NMFS to </w:t>
      </w:r>
      <w:r w:rsidR="008A1587">
        <w:t xml:space="preserve">help </w:t>
      </w:r>
      <w:r w:rsidR="003E442C">
        <w:t>ensure that quotas and IBQ</w:t>
      </w:r>
      <w:r w:rsidR="008A1587">
        <w:t xml:space="preserve"> allocation</w:t>
      </w:r>
      <w:r w:rsidR="003E442C">
        <w:t>s are not exceeded</w:t>
      </w:r>
      <w:r w:rsidR="007418FF">
        <w:t>, and provide valuable fishery information</w:t>
      </w:r>
      <w:r w:rsidR="003E442C">
        <w:t>.</w:t>
      </w:r>
      <w:r w:rsidR="00B1698A">
        <w:t xml:space="preserve"> </w:t>
      </w:r>
      <w:r w:rsidR="00765BA7">
        <w:t>The VMS form to be filled out for each set is attached.</w:t>
      </w:r>
      <w:r w:rsidR="00B1698A">
        <w:t xml:space="preserve"> </w:t>
      </w:r>
      <w:r w:rsidR="008A1587">
        <w:t>Permit holders and fishery participants</w:t>
      </w:r>
      <w:r w:rsidR="0059422B">
        <w:t xml:space="preserve">, including dealers who purchase from vessels fishing with </w:t>
      </w:r>
      <w:r w:rsidR="0051486E">
        <w:t>PLL</w:t>
      </w:r>
      <w:r w:rsidR="0059422B">
        <w:t xml:space="preserve"> gear, </w:t>
      </w:r>
      <w:r w:rsidR="008778D2">
        <w:t>maintain</w:t>
      </w:r>
      <w:r w:rsidR="001F66FF">
        <w:t xml:space="preserve"> a </w:t>
      </w:r>
      <w:r w:rsidR="007418FF">
        <w:t xml:space="preserve">Catch Shares Online </w:t>
      </w:r>
      <w:r w:rsidR="008A1587">
        <w:t xml:space="preserve">System account </w:t>
      </w:r>
      <w:r w:rsidR="001F66FF">
        <w:t>(</w:t>
      </w:r>
      <w:r w:rsidR="008A1587">
        <w:t xml:space="preserve">user </w:t>
      </w:r>
      <w:r w:rsidR="001F66FF">
        <w:t xml:space="preserve">registration in the </w:t>
      </w:r>
      <w:r w:rsidR="007418FF">
        <w:t>Catch Shares Online S</w:t>
      </w:r>
      <w:r w:rsidR="001F66FF">
        <w:t xml:space="preserve">ystem is addressed in </w:t>
      </w:r>
      <w:r w:rsidRPr="00486AA1" w:rsidR="001F66FF">
        <w:t>collection 0648-0677</w:t>
      </w:r>
      <w:r w:rsidR="001F66FF">
        <w:t>).</w:t>
      </w:r>
      <w:r w:rsidR="00B1698A">
        <w:t xml:space="preserve"> </w:t>
      </w:r>
      <w:r w:rsidR="0059422B">
        <w:t>When</w:t>
      </w:r>
      <w:r w:rsidR="008778D2">
        <w:t xml:space="preserve"> the catch and effort data</w:t>
      </w:r>
      <w:r w:rsidR="0059422B">
        <w:t xml:space="preserve"> entered by the dealer</w:t>
      </w:r>
      <w:r w:rsidR="008778D2">
        <w:t xml:space="preserve"> are correct, the vessel operator </w:t>
      </w:r>
      <w:r w:rsidR="00EA78DC">
        <w:t xml:space="preserve">must </w:t>
      </w:r>
      <w:r w:rsidR="001F66FF">
        <w:t>electronically sign to confirm the</w:t>
      </w:r>
      <w:r w:rsidR="008778D2">
        <w:t xml:space="preserve"> catch and effort</w:t>
      </w:r>
      <w:r w:rsidR="001F66FF">
        <w:t xml:space="preserve"> data and </w:t>
      </w:r>
      <w:r w:rsidR="008778D2">
        <w:t xml:space="preserve">the data entered by the dealer regarding the </w:t>
      </w:r>
      <w:proofErr w:type="spellStart"/>
      <w:r w:rsidR="001F66FF">
        <w:t>bluefin</w:t>
      </w:r>
      <w:proofErr w:type="spellEnd"/>
      <w:r w:rsidR="001F66FF">
        <w:t xml:space="preserve"> </w:t>
      </w:r>
      <w:r w:rsidR="008778D2">
        <w:t xml:space="preserve">that were </w:t>
      </w:r>
      <w:r w:rsidR="001F66FF">
        <w:t>sold</w:t>
      </w:r>
      <w:r w:rsidR="00A66B62">
        <w:t>.</w:t>
      </w:r>
      <w:r w:rsidR="00B1698A">
        <w:t xml:space="preserve"> </w:t>
      </w:r>
    </w:p>
    <w:p w:rsidRPr="00270129" w:rsidR="00270129" w:rsidP="007432A6" w:rsidRDefault="001C2D07" w14:paraId="266F4B0B" w14:textId="7A703D69">
      <w:pPr>
        <w:spacing w:after="120"/>
        <w:rPr>
          <w:b/>
        </w:rPr>
      </w:pPr>
      <w:r>
        <w:rPr>
          <w:b/>
        </w:rPr>
        <w:t>Electronic</w:t>
      </w:r>
      <w:r w:rsidRPr="00270129" w:rsidR="00270129">
        <w:rPr>
          <w:b/>
        </w:rPr>
        <w:t xml:space="preserve"> monitoring </w:t>
      </w:r>
      <w:r w:rsidR="00590A69">
        <w:rPr>
          <w:b/>
        </w:rPr>
        <w:t xml:space="preserve">(EM) </w:t>
      </w:r>
      <w:r w:rsidRPr="00270129" w:rsidR="00270129">
        <w:rPr>
          <w:b/>
        </w:rPr>
        <w:t>system</w:t>
      </w:r>
      <w:r w:rsidR="00270129">
        <w:rPr>
          <w:b/>
        </w:rPr>
        <w:t xml:space="preserve"> – </w:t>
      </w:r>
      <w:r w:rsidR="0059422B">
        <w:rPr>
          <w:b/>
        </w:rPr>
        <w:t>R</w:t>
      </w:r>
      <w:r w:rsidR="00270129">
        <w:rPr>
          <w:b/>
        </w:rPr>
        <w:t>equirement</w:t>
      </w:r>
      <w:r w:rsidR="007A24D7">
        <w:rPr>
          <w:b/>
        </w:rPr>
        <w:t xml:space="preserve"> for PLL vessels</w:t>
      </w:r>
    </w:p>
    <w:p w:rsidR="002950C4" w:rsidP="007432A6" w:rsidRDefault="00EA78DC" w14:paraId="169EBB51" w14:textId="5D44AC64">
      <w:pPr>
        <w:spacing w:after="120"/>
      </w:pPr>
      <w:r>
        <w:t>A</w:t>
      </w:r>
      <w:r w:rsidR="001C2D07">
        <w:t xml:space="preserve">ll PLL vessels </w:t>
      </w:r>
      <w:r>
        <w:t xml:space="preserve">are required </w:t>
      </w:r>
      <w:r w:rsidR="001C2D07">
        <w:t xml:space="preserve">to have a NMFS-approved contractor install an </w:t>
      </w:r>
      <w:r w:rsidR="0051486E">
        <w:t>EM</w:t>
      </w:r>
      <w:r w:rsidR="001C2D07">
        <w:t xml:space="preserve"> system and obtain certification of such installation.</w:t>
      </w:r>
      <w:r w:rsidR="00B1698A">
        <w:t xml:space="preserve"> </w:t>
      </w:r>
      <w:r w:rsidR="001C2D07">
        <w:t>The</w:t>
      </w:r>
      <w:r w:rsidR="00C452DE">
        <w:t xml:space="preserve"> owners of such vessels</w:t>
      </w:r>
      <w:r w:rsidR="001C2D07">
        <w:t xml:space="preserve"> must then properly maintain the video cameras and associated data recording and monitoring equipment, which will record all longline catch and relevant data regarding </w:t>
      </w:r>
      <w:r w:rsidR="0051486E">
        <w:t>PLL</w:t>
      </w:r>
      <w:r w:rsidR="001C2D07">
        <w:t xml:space="preserve"> gear retrieval.</w:t>
      </w:r>
      <w:r w:rsidR="00B1698A">
        <w:t xml:space="preserve"> </w:t>
      </w:r>
      <w:r w:rsidR="001C2D07">
        <w:t>NMFS use</w:t>
      </w:r>
      <w:r>
        <w:t>s</w:t>
      </w:r>
      <w:r w:rsidR="001C2D07">
        <w:t xml:space="preserve"> the recorded data to verify the accuracy of counts and identification of </w:t>
      </w:r>
      <w:proofErr w:type="spellStart"/>
      <w:r w:rsidR="001C2D07">
        <w:t>bluefin</w:t>
      </w:r>
      <w:proofErr w:type="spellEnd"/>
      <w:r w:rsidR="001C2D07">
        <w:t xml:space="preserve"> tuna reported by the vessel owner/operator.</w:t>
      </w:r>
      <w:r w:rsidR="00B1698A">
        <w:t xml:space="preserve"> </w:t>
      </w:r>
      <w:r w:rsidR="001C2D07">
        <w:t>Electronic monitoring enable</w:t>
      </w:r>
      <w:r>
        <w:t>s</w:t>
      </w:r>
      <w:r w:rsidR="001C2D07">
        <w:t xml:space="preserve"> the collection of video images that may be used in conjunction with other sources of information to </w:t>
      </w:r>
      <w:r w:rsidR="00590A69">
        <w:t xml:space="preserve">verify or estimate </w:t>
      </w:r>
      <w:proofErr w:type="spellStart"/>
      <w:r w:rsidR="00590A69">
        <w:t>bluefin</w:t>
      </w:r>
      <w:proofErr w:type="spellEnd"/>
      <w:r w:rsidR="00590A69">
        <w:t xml:space="preserve"> catch, or </w:t>
      </w:r>
      <w:r w:rsidR="00F47C29">
        <w:t xml:space="preserve">monitor </w:t>
      </w:r>
      <w:r w:rsidR="00590A69">
        <w:t xml:space="preserve">shortfin </w:t>
      </w:r>
      <w:proofErr w:type="spellStart"/>
      <w:r w:rsidR="00590A69">
        <w:t>mako</w:t>
      </w:r>
      <w:proofErr w:type="spellEnd"/>
      <w:r w:rsidR="00590A69">
        <w:t xml:space="preserve"> retention</w:t>
      </w:r>
      <w:r w:rsidR="00F47C29">
        <w:t>, consistent with international obligations</w:t>
      </w:r>
      <w:r w:rsidR="001C2D07">
        <w:t>.</w:t>
      </w:r>
    </w:p>
    <w:p w:rsidR="001829C5" w:rsidP="00B1197B" w:rsidRDefault="001829C5" w14:paraId="6284CF7E" w14:textId="2E965371">
      <w:pPr>
        <w:shd w:val="clear" w:color="auto" w:fill="FFFFFF" w:themeFill="background1"/>
        <w:spacing w:after="120"/>
      </w:pPr>
      <w:r w:rsidRPr="00937303">
        <w:t xml:space="preserve">NMFS has </w:t>
      </w:r>
      <w:r w:rsidR="00937303">
        <w:t>paid</w:t>
      </w:r>
      <w:r w:rsidRPr="00937303">
        <w:t xml:space="preserve"> for </w:t>
      </w:r>
      <w:r w:rsidR="0051486E">
        <w:t>EM</w:t>
      </w:r>
      <w:r w:rsidRPr="00937303" w:rsidR="00937303">
        <w:t xml:space="preserve"> </w:t>
      </w:r>
      <w:r w:rsidRPr="00937303">
        <w:t>equipment and its installation</w:t>
      </w:r>
      <w:r w:rsidR="00937303">
        <w:t xml:space="preserve"> to date</w:t>
      </w:r>
      <w:r w:rsidR="00B848FF">
        <w:t>.</w:t>
      </w:r>
      <w:r w:rsidR="00B1698A">
        <w:t xml:space="preserve"> </w:t>
      </w:r>
      <w:r w:rsidRPr="00937303">
        <w:rPr>
          <w:i/>
        </w:rPr>
        <w:t xml:space="preserve">However, it is not clear whether these funds will be available for future years, so the cost analysis in this collection of information continues to assign the cost and burden associated with </w:t>
      </w:r>
      <w:r w:rsidR="0051486E">
        <w:rPr>
          <w:i/>
        </w:rPr>
        <w:t>EM</w:t>
      </w:r>
      <w:r w:rsidRPr="00937303">
        <w:rPr>
          <w:i/>
        </w:rPr>
        <w:t xml:space="preserve"> to the vessel owner.</w:t>
      </w:r>
    </w:p>
    <w:p w:rsidR="002950C4" w:rsidP="007432A6" w:rsidRDefault="002950C4" w14:paraId="1C18F00A" w14:textId="580BEB18">
      <w:pPr>
        <w:spacing w:after="120"/>
      </w:pPr>
      <w:r w:rsidRPr="004D78BF">
        <w:t xml:space="preserve">For </w:t>
      </w:r>
      <w:r w:rsidRPr="006141FF">
        <w:t xml:space="preserve">all vessels issued an Atlantic Tunas Longline </w:t>
      </w:r>
      <w:r w:rsidR="00C452DE">
        <w:t xml:space="preserve">category </w:t>
      </w:r>
      <w:r w:rsidRPr="006141FF">
        <w:t xml:space="preserve">permit that fish with </w:t>
      </w:r>
      <w:r w:rsidR="00907620">
        <w:t>PLL</w:t>
      </w:r>
      <w:r w:rsidRPr="006141FF">
        <w:t xml:space="preserve"> gear, vessel owners (or their representatives) must coordinate with the NMFS-approved contractor to install and test </w:t>
      </w:r>
      <w:r w:rsidR="0051486E">
        <w:t>EM</w:t>
      </w:r>
      <w:r>
        <w:t xml:space="preserve"> equipment, and the contractor will then provide certification that the equipment has been properly installed.</w:t>
      </w:r>
      <w:r w:rsidR="00B1698A">
        <w:t xml:space="preserve"> </w:t>
      </w:r>
      <w:r>
        <w:t xml:space="preserve">Vessel owners </w:t>
      </w:r>
      <w:r w:rsidR="000B486C">
        <w:t>are</w:t>
      </w:r>
      <w:r>
        <w:t xml:space="preserve"> required to make their vessel accessible to designated personnel on a specific date, or range of dates, to allow installation</w:t>
      </w:r>
      <w:r w:rsidR="00DF4382">
        <w:t>,</w:t>
      </w:r>
      <w:r>
        <w:t xml:space="preserve"> testing</w:t>
      </w:r>
      <w:r w:rsidR="00DF4382">
        <w:t>, and training</w:t>
      </w:r>
      <w:r w:rsidR="0051486E">
        <w:t xml:space="preserve"> o</w:t>
      </w:r>
      <w:r w:rsidR="00477235">
        <w:t>n</w:t>
      </w:r>
      <w:r w:rsidR="0051486E">
        <w:t xml:space="preserve"> EM</w:t>
      </w:r>
      <w:r>
        <w:t xml:space="preserve"> equipment, and may be required to steam to a designated port within their geographic region to enable such installation</w:t>
      </w:r>
      <w:r w:rsidR="00DF4382">
        <w:t xml:space="preserve"> and training</w:t>
      </w:r>
      <w:r w:rsidR="0029746C">
        <w:t>.</w:t>
      </w:r>
    </w:p>
    <w:p w:rsidR="002950C4" w:rsidP="007432A6" w:rsidRDefault="002950C4" w14:paraId="03BD6C41" w14:textId="1443B16E">
      <w:pPr>
        <w:spacing w:after="120"/>
      </w:pPr>
      <w:r>
        <w:t xml:space="preserve">To fish using </w:t>
      </w:r>
      <w:r w:rsidR="0051486E">
        <w:t>PLL</w:t>
      </w:r>
      <w:r>
        <w:t xml:space="preserve"> gear, a vessel must have a</w:t>
      </w:r>
      <w:r w:rsidR="00BE0F9C">
        <w:t xml:space="preserve"> valid certification form from </w:t>
      </w:r>
      <w:r>
        <w:t xml:space="preserve">the NMFS-approved contractor that it has a fully functioning </w:t>
      </w:r>
      <w:r w:rsidR="0051486E">
        <w:t>EM</w:t>
      </w:r>
      <w:r w:rsidR="0029746C">
        <w:t xml:space="preserve"> system on board</w:t>
      </w:r>
      <w:r w:rsidR="002502E0">
        <w:t xml:space="preserve"> and must have a vessel monitoring plan (VMP) onboard</w:t>
      </w:r>
      <w:r w:rsidR="0029746C">
        <w:t>.</w:t>
      </w:r>
      <w:r w:rsidR="00B1698A">
        <w:t xml:space="preserve"> </w:t>
      </w:r>
      <w:r>
        <w:t xml:space="preserve">Because the </w:t>
      </w:r>
      <w:r w:rsidR="0051486E">
        <w:t>PLL</w:t>
      </w:r>
      <w:r>
        <w:t xml:space="preserve"> fleet is diverse with respect to vessel size, mechanical infrastructure, and operation and the technology supporting </w:t>
      </w:r>
      <w:r w:rsidR="0051486E">
        <w:t>EM</w:t>
      </w:r>
      <w:r>
        <w:t xml:space="preserve"> is changing and improving, NMFS </w:t>
      </w:r>
      <w:r w:rsidR="00937303">
        <w:t xml:space="preserve">implemented </w:t>
      </w:r>
      <w:r>
        <w:t>detailed regulations that include some technical specifications regarding the necessary equipment that constitutes a</w:t>
      </w:r>
      <w:r w:rsidR="00B1197B">
        <w:t xml:space="preserve">n </w:t>
      </w:r>
      <w:r w:rsidR="0051486E">
        <w:t>EM</w:t>
      </w:r>
      <w:r w:rsidR="00B1197B">
        <w:t xml:space="preserve"> system </w:t>
      </w:r>
      <w:r>
        <w:t xml:space="preserve">to </w:t>
      </w:r>
      <w:r w:rsidR="001C6E37">
        <w:t xml:space="preserve">provide </w:t>
      </w:r>
      <w:r>
        <w:t>flexibility to allow vessels to install equipment that performs well in a cost effective manner.</w:t>
      </w:r>
      <w:r w:rsidR="00B1698A">
        <w:t xml:space="preserve"> </w:t>
      </w:r>
      <w:r>
        <w:t>NMFS utilize</w:t>
      </w:r>
      <w:r w:rsidR="001C6E37">
        <w:t>s</w:t>
      </w:r>
      <w:r>
        <w:t xml:space="preserve"> both third</w:t>
      </w:r>
      <w:r w:rsidR="00477235">
        <w:t>-</w:t>
      </w:r>
      <w:r>
        <w:t>party experts and NMFS staff to provide vessel owners instructions regarding the specific required equipment and operational features of the system.</w:t>
      </w:r>
      <w:r w:rsidR="00B1698A">
        <w:t xml:space="preserve"> </w:t>
      </w:r>
      <w:r w:rsidR="002502E0">
        <w:t xml:space="preserve">These instructions are described in the VMP. </w:t>
      </w:r>
      <w:r>
        <w:t>As explained in more detail below, vessels must, in accordance with instructions provided by NMFS and/or</w:t>
      </w:r>
      <w:r w:rsidR="001C6E37">
        <w:t xml:space="preserve"> a</w:t>
      </w:r>
      <w:r>
        <w:t xml:space="preserve"> NMFS-approved contractor, coordinate installation and maintain the following equipment, as components of an </w:t>
      </w:r>
      <w:r w:rsidR="0051486E">
        <w:t>EM</w:t>
      </w:r>
      <w:r>
        <w:t xml:space="preserve"> system: Two to four video cameras, a recording device, video monitor, hydraulic pressure transducer, winch drum rotation sensor, system control box, </w:t>
      </w:r>
      <w:r w:rsidR="0051486E">
        <w:t>Global Positioning System (</w:t>
      </w:r>
      <w:r>
        <w:t>GPS</w:t>
      </w:r>
      <w:r w:rsidR="0051486E">
        <w:t>)</w:t>
      </w:r>
      <w:r>
        <w:t xml:space="preserve"> receiver, and related support equipment neede</w:t>
      </w:r>
      <w:r w:rsidR="00B848FF">
        <w:t>d to achieve the objectives (i.e</w:t>
      </w:r>
      <w:r>
        <w:t>., power supply, camera mounts, lighting)</w:t>
      </w:r>
      <w:r w:rsidR="001C6E37">
        <w:t xml:space="preserve"> of </w:t>
      </w:r>
      <w:r w:rsidR="0051486E">
        <w:t>EM</w:t>
      </w:r>
      <w:r>
        <w:t>.</w:t>
      </w:r>
      <w:r w:rsidR="00B1698A">
        <w:t xml:space="preserve"> </w:t>
      </w:r>
      <w:r>
        <w:t xml:space="preserve">Slight modifications to the equipment listed above may be required to support the objectives of </w:t>
      </w:r>
      <w:r w:rsidR="0051486E">
        <w:t>EM</w:t>
      </w:r>
      <w:r>
        <w:t>, adapt to unique vessel characteristics, or achieve cost savings or efficiencies.</w:t>
      </w:r>
      <w:r w:rsidR="00B1698A">
        <w:t xml:space="preserve"> </w:t>
      </w:r>
      <w:r>
        <w:t>Vessel owner/operators must coordinate installation and subsequently maintain and operate the system in accordance with instructions provide by NMFS, and allow inspection of the equipment by NMFS.</w:t>
      </w:r>
      <w:r w:rsidR="00B1698A">
        <w:t xml:space="preserve"> </w:t>
      </w:r>
      <w:r>
        <w:t xml:space="preserve">The </w:t>
      </w:r>
      <w:r w:rsidR="0051486E">
        <w:t>EM</w:t>
      </w:r>
      <w:r>
        <w:t xml:space="preserve"> system must include software to enable a test function so that the vessel operator may test the status of the system (i.e., whether it is fully functional) prior to each trip, and record the outcome of the test.</w:t>
      </w:r>
      <w:r w:rsidR="00B1698A">
        <w:t xml:space="preserve"> </w:t>
      </w:r>
      <w:r>
        <w:t xml:space="preserve">A </w:t>
      </w:r>
      <w:r w:rsidRPr="006141FF">
        <w:t xml:space="preserve">vessel operator may not depart on a </w:t>
      </w:r>
      <w:r w:rsidR="0051486E">
        <w:t>PLL</w:t>
      </w:r>
      <w:r w:rsidRPr="006141FF">
        <w:t xml:space="preserve"> trip unless the pre-trip test indicates that the system is fully functioning.</w:t>
      </w:r>
      <w:r w:rsidR="00B1698A">
        <w:t xml:space="preserve"> </w:t>
      </w:r>
      <w:r w:rsidRPr="00E01C6C">
        <w:t xml:space="preserve">Upon successful installation and testing </w:t>
      </w:r>
      <w:r w:rsidRPr="006141FF">
        <w:t xml:space="preserve">by the NMFS-approved contractor, the NMFS-approved contractor will provide vessel owners with a certificate that the equipment installed constitutes a “fully functioning </w:t>
      </w:r>
      <w:r w:rsidR="0051486E">
        <w:t>EM</w:t>
      </w:r>
      <w:r w:rsidRPr="006141FF">
        <w:t xml:space="preserve"> system” based on written instructions and requirements that NMFS provided the contractor</w:t>
      </w:r>
      <w:r>
        <w:t>.</w:t>
      </w:r>
      <w:r w:rsidR="00B1698A">
        <w:t xml:space="preserve"> </w:t>
      </w:r>
      <w:r>
        <w:t>The vessel owner must make the certif</w:t>
      </w:r>
      <w:r w:rsidR="00AF3193">
        <w:t>i</w:t>
      </w:r>
      <w:r>
        <w:t>cate available upon request by NMFS OLE.</w:t>
      </w:r>
      <w:r w:rsidR="00B1698A">
        <w:t xml:space="preserve"> </w:t>
      </w:r>
      <w:r>
        <w:t xml:space="preserve">The required cameras must be installed that provide a view of the area where the longline gear is retrieved and catch is removed from the hook (prior to placing in the hold or discarding </w:t>
      </w:r>
      <w:r w:rsidR="00296C39">
        <w:t>boat side</w:t>
      </w:r>
      <w:r>
        <w:t>) and a requirement that such a system be connected to the mechanical hauling device so that recording is initiated by gear retrieval.</w:t>
      </w:r>
      <w:r w:rsidR="00B1698A">
        <w:t xml:space="preserve"> </w:t>
      </w:r>
      <w:r>
        <w:t>Specifically, the equipment functional requirements are as follows:</w:t>
      </w:r>
    </w:p>
    <w:p w:rsidRPr="00D9559C" w:rsidR="002950C4" w:rsidP="007432A6" w:rsidRDefault="002950C4" w14:paraId="14EEAB12" w14:textId="77777777">
      <w:pPr>
        <w:spacing w:after="120"/>
        <w:rPr>
          <w:i/>
        </w:rPr>
      </w:pPr>
      <w:r w:rsidRPr="00D9559C">
        <w:rPr>
          <w:i/>
        </w:rPr>
        <w:t>Video Cameras:</w:t>
      </w:r>
    </w:p>
    <w:p w:rsidR="00D562C8" w:rsidP="007432A6" w:rsidRDefault="002950C4" w14:paraId="23258085" w14:textId="0B9DA296">
      <w:pPr>
        <w:spacing w:after="120"/>
        <w:rPr>
          <w:i/>
        </w:rPr>
      </w:pPr>
      <w:r w:rsidRPr="00D9559C">
        <w:t xml:space="preserve">Video data </w:t>
      </w:r>
      <w:r>
        <w:t>are</w:t>
      </w:r>
      <w:r w:rsidRPr="00D9559C">
        <w:t xml:space="preserve"> produced by digital IP (Internet protocol) video cameras at a resolution of no less than 720p (1280x720).</w:t>
      </w:r>
      <w:r w:rsidR="00B1698A">
        <w:t xml:space="preserve"> </w:t>
      </w:r>
      <w:r w:rsidRPr="00D9559C">
        <w:t xml:space="preserve">The individual vessel systems </w:t>
      </w:r>
      <w:r>
        <w:t>must include</w:t>
      </w:r>
      <w:r w:rsidRPr="00D9559C">
        <w:t xml:space="preserve"> no less than two cameras: </w:t>
      </w:r>
      <w:r>
        <w:t xml:space="preserve">at least </w:t>
      </w:r>
      <w:r w:rsidRPr="00D9559C">
        <w:t xml:space="preserve">one </w:t>
      </w:r>
      <w:r>
        <w:t>camera to record</w:t>
      </w:r>
      <w:r w:rsidRPr="00D9559C">
        <w:t xml:space="preserve"> close-up images of the deck at the haul back station for species identification/length estimation, </w:t>
      </w:r>
      <w:r>
        <w:t>and at least one</w:t>
      </w:r>
      <w:r w:rsidRPr="00D9559C">
        <w:t xml:space="preserve"> camera </w:t>
      </w:r>
      <w:r>
        <w:t xml:space="preserve">to record </w:t>
      </w:r>
      <w:r w:rsidRPr="00D9559C">
        <w:t xml:space="preserve">activity along the side of the vessel at the water line of the haul back station to </w:t>
      </w:r>
      <w:r>
        <w:t xml:space="preserve">document animals </w:t>
      </w:r>
      <w:r w:rsidRPr="00D9559C">
        <w:t xml:space="preserve">that </w:t>
      </w:r>
      <w:r>
        <w:t>are</w:t>
      </w:r>
      <w:r w:rsidRPr="00D9559C">
        <w:t xml:space="preserve"> caught and discarded but not brought aboard, as well as the disposition of that</w:t>
      </w:r>
      <w:r w:rsidR="00AA5D4E">
        <w:t xml:space="preserve"> catch (released alive/dead).</w:t>
      </w:r>
      <w:r w:rsidR="00B1698A">
        <w:t xml:space="preserve"> </w:t>
      </w:r>
      <w:r w:rsidRPr="00D9559C">
        <w:t>The frame rates of the footage will need to allow for eas</w:t>
      </w:r>
      <w:r w:rsidR="00477235">
        <w:t>e</w:t>
      </w:r>
      <w:r w:rsidRPr="00D9559C">
        <w:t xml:space="preserve"> of viewing.</w:t>
      </w:r>
      <w:r w:rsidR="00B1698A">
        <w:t xml:space="preserve"> </w:t>
      </w:r>
      <w:r w:rsidRPr="00D9559C">
        <w:t xml:space="preserve">The cameras </w:t>
      </w:r>
      <w:r>
        <w:t>are not</w:t>
      </w:r>
      <w:r w:rsidRPr="00D9559C">
        <w:t xml:space="preserve"> required to </w:t>
      </w:r>
      <w:r>
        <w:t>record</w:t>
      </w:r>
      <w:r w:rsidRPr="00D9559C">
        <w:t xml:space="preserve"> audio.</w:t>
      </w:r>
    </w:p>
    <w:p w:rsidRPr="00D9559C" w:rsidR="002950C4" w:rsidP="007432A6" w:rsidRDefault="002950C4" w14:paraId="70C043E2" w14:textId="77777777">
      <w:pPr>
        <w:spacing w:after="120"/>
        <w:rPr>
          <w:i/>
        </w:rPr>
      </w:pPr>
      <w:r w:rsidRPr="00D9559C">
        <w:rPr>
          <w:i/>
        </w:rPr>
        <w:t>GPS Receiver:</w:t>
      </w:r>
    </w:p>
    <w:p w:rsidRPr="00D9559C" w:rsidR="002950C4" w:rsidP="007432A6" w:rsidRDefault="002950C4" w14:paraId="1AF91F94" w14:textId="3972FB9B">
      <w:pPr>
        <w:spacing w:after="120"/>
      </w:pPr>
      <w:r w:rsidRPr="00D9559C">
        <w:t xml:space="preserve">A GPS receiver </w:t>
      </w:r>
      <w:r>
        <w:t>is</w:t>
      </w:r>
      <w:r w:rsidRPr="00D9559C">
        <w:t xml:space="preserve"> required to produc</w:t>
      </w:r>
      <w:r>
        <w:t>e</w:t>
      </w:r>
      <w:r w:rsidRPr="00D9559C">
        <w:t xml:space="preserve"> output</w:t>
      </w:r>
      <w:r>
        <w:t>, which includes location coordinates, velocity, and heading data, and is directly logged continuously by the control box at a minimum rate of 10 seconds.</w:t>
      </w:r>
      <w:r w:rsidR="00B1698A">
        <w:t xml:space="preserve"> </w:t>
      </w:r>
      <w:r>
        <w:t>The GPS receiver must be installed and remain in a location to order to receive a strong signal continuously</w:t>
      </w:r>
      <w:r w:rsidRPr="00D9559C">
        <w:t>.</w:t>
      </w:r>
    </w:p>
    <w:p w:rsidRPr="00D9559C" w:rsidR="002950C4" w:rsidP="007432A6" w:rsidRDefault="002950C4" w14:paraId="623D2896" w14:textId="77777777">
      <w:pPr>
        <w:spacing w:after="120"/>
        <w:rPr>
          <w:i/>
        </w:rPr>
      </w:pPr>
      <w:r w:rsidRPr="00D9559C">
        <w:rPr>
          <w:i/>
        </w:rPr>
        <w:t>Hydraulic &amp; Drum Rotation Sensors:</w:t>
      </w:r>
    </w:p>
    <w:p w:rsidR="002950C4" w:rsidP="007432A6" w:rsidRDefault="002950C4" w14:paraId="5F4AE8B1" w14:textId="0B2B3C1C">
      <w:pPr>
        <w:spacing w:after="120"/>
      </w:pPr>
      <w:r>
        <w:t>A h</w:t>
      </w:r>
      <w:r w:rsidRPr="00D9559C">
        <w:t>ydraulic sensor</w:t>
      </w:r>
      <w:r>
        <w:t xml:space="preserve"> is required to continuously</w:t>
      </w:r>
      <w:r w:rsidRPr="00D9559C">
        <w:t xml:space="preserve"> monitor the hydraulic pressure</w:t>
      </w:r>
      <w:r>
        <w:t>, and a drum rotation sensor must continuously monitor drum rotations in order to provide the data necessary for the EM system to trigger the video camera to record.</w:t>
      </w:r>
      <w:r w:rsidR="00B1698A">
        <w:t xml:space="preserve"> </w:t>
      </w:r>
      <w:r>
        <w:t>The combination of these two sensors provide a mechanism to ensure that specific periods of time are captured on video, such as when gear is being retrieved and catch is removed from the hooks.</w:t>
      </w:r>
    </w:p>
    <w:p w:rsidRPr="00D9559C" w:rsidR="002950C4" w:rsidP="007432A6" w:rsidRDefault="002950C4" w14:paraId="57CDC536" w14:textId="43A2FF23">
      <w:pPr>
        <w:spacing w:after="120"/>
        <w:rPr>
          <w:i/>
        </w:rPr>
      </w:pPr>
      <w:r w:rsidRPr="00D9559C">
        <w:rPr>
          <w:i/>
        </w:rPr>
        <w:t>EM Control Box &amp; Monitor:</w:t>
      </w:r>
    </w:p>
    <w:p w:rsidR="00D562C8" w:rsidP="007432A6" w:rsidRDefault="002950C4" w14:paraId="0C138C93" w14:textId="3F5B5609">
      <w:pPr>
        <w:spacing w:after="120"/>
      </w:pPr>
      <w:r w:rsidRPr="00D9559C">
        <w:t xml:space="preserve">The </w:t>
      </w:r>
      <w:r>
        <w:t>system must include a ‘</w:t>
      </w:r>
      <w:r w:rsidRPr="00D9559C">
        <w:t>control box</w:t>
      </w:r>
      <w:r>
        <w:t>’</w:t>
      </w:r>
      <w:r w:rsidRPr="00D9559C">
        <w:t xml:space="preserve"> </w:t>
      </w:r>
      <w:r>
        <w:t xml:space="preserve">to </w:t>
      </w:r>
      <w:r w:rsidRPr="00D9559C">
        <w:t>receiv</w:t>
      </w:r>
      <w:r>
        <w:t>e</w:t>
      </w:r>
      <w:r w:rsidRPr="00D9559C">
        <w:t xml:space="preserve"> and </w:t>
      </w:r>
      <w:r>
        <w:t xml:space="preserve">store </w:t>
      </w:r>
      <w:r w:rsidRPr="00D9559C">
        <w:t>the raw data provi</w:t>
      </w:r>
      <w:r>
        <w:t xml:space="preserve">ded by the </w:t>
      </w:r>
      <w:r w:rsidRPr="00D9559C">
        <w:t>sensors</w:t>
      </w:r>
      <w:r>
        <w:t xml:space="preserve"> and cameras</w:t>
      </w:r>
      <w:r w:rsidRPr="00D9559C">
        <w:t>.</w:t>
      </w:r>
      <w:r w:rsidR="00B1698A">
        <w:t xml:space="preserve"> </w:t>
      </w:r>
      <w:r>
        <w:t>The control box must contain removable hard drives and storage system adequate to store data for the entire trip (</w:t>
      </w:r>
      <w:r w:rsidR="00B848FF">
        <w:t>i.e.</w:t>
      </w:r>
      <w:r>
        <w:t>, adequate to store the data associated with a trip lasting approximately 30 days). A wheelhouse monitor mu</w:t>
      </w:r>
      <w:r w:rsidRPr="00D9559C">
        <w:t>st provide a graphical user interface for harvesters to monitor the state and performance of the control box and should include information such as:</w:t>
      </w:r>
      <w:r w:rsidR="00B1698A">
        <w:t xml:space="preserve"> </w:t>
      </w:r>
      <w:r w:rsidR="009D40DA">
        <w:t>c</w:t>
      </w:r>
      <w:r w:rsidRPr="00D9559C">
        <w:t xml:space="preserve">urrent date and time synced via GPS, GPS coordinates, </w:t>
      </w:r>
      <w:r>
        <w:t>current hydraulic pressure reading</w:t>
      </w:r>
      <w:r w:rsidRPr="00D9559C">
        <w:t>, presence of a data disk, percentage</w:t>
      </w:r>
      <w:r>
        <w:t xml:space="preserve"> used of the data disk, and video recording status</w:t>
      </w:r>
      <w:r w:rsidRPr="00D9559C">
        <w:t>.</w:t>
      </w:r>
    </w:p>
    <w:p w:rsidR="002950C4" w:rsidP="007432A6" w:rsidRDefault="002950C4" w14:paraId="7DE332F9" w14:textId="77777777">
      <w:pPr>
        <w:spacing w:after="120"/>
      </w:pPr>
      <w:r w:rsidRPr="007722F5">
        <w:rPr>
          <w:i/>
        </w:rPr>
        <w:t>Hydraulics</w:t>
      </w:r>
      <w:r>
        <w:t>:</w:t>
      </w:r>
    </w:p>
    <w:p w:rsidR="002950C4" w:rsidP="007432A6" w:rsidRDefault="002950C4" w14:paraId="10277B43" w14:textId="2E0075FB">
      <w:pPr>
        <w:spacing w:after="120"/>
      </w:pPr>
      <w:r>
        <w:t>Prior to system installation, vessel operators must possess and install a fitting for the pressure side of the line of the drum hydraulic system.</w:t>
      </w:r>
      <w:r w:rsidR="00B1698A">
        <w:t xml:space="preserve"> </w:t>
      </w:r>
      <w:r>
        <w:t>The fitting may be eithe</w:t>
      </w:r>
      <w:r w:rsidR="008158D0">
        <w:t xml:space="preserve">r “T” or inline, with a female </w:t>
      </w:r>
      <w:r>
        <w:t>¼” threaded National Pipe Thread (NPT) port to enable connection to the pressure transducer.</w:t>
      </w:r>
    </w:p>
    <w:p w:rsidR="002950C4" w:rsidP="007432A6" w:rsidRDefault="002950C4" w14:paraId="6DAFCF8F" w14:textId="77777777">
      <w:pPr>
        <w:spacing w:after="120"/>
      </w:pPr>
      <w:r w:rsidRPr="007722F5">
        <w:rPr>
          <w:i/>
        </w:rPr>
        <w:t>Power</w:t>
      </w:r>
      <w:r>
        <w:t>:</w:t>
      </w:r>
    </w:p>
    <w:p w:rsidR="002950C4" w:rsidP="007432A6" w:rsidRDefault="002950C4" w14:paraId="0CBA946B" w14:textId="3773EAC1">
      <w:pPr>
        <w:spacing w:after="120"/>
      </w:pPr>
      <w:r>
        <w:t>Electronic m</w:t>
      </w:r>
      <w:r w:rsidR="009D40DA">
        <w:t>onitoring systems are capable of</w:t>
      </w:r>
      <w:r>
        <w:t xml:space="preserve"> being powered by both alternating current (AC) and direct current (DC) power.</w:t>
      </w:r>
      <w:r w:rsidR="00B1698A">
        <w:t xml:space="preserve"> </w:t>
      </w:r>
      <w:r>
        <w:t>An EM system that is to be powered by a DC circuit must have free space on a 12-volt bus bar in the wheelhouse and a dedicated DC power switch.</w:t>
      </w:r>
      <w:r w:rsidR="00B1698A">
        <w:t xml:space="preserve"> </w:t>
      </w:r>
      <w:r>
        <w:t>If the EM systems are to be powered by AC circuits, vessels must provide an Uninterrupted Power Supply (UPS) in the wheelhouse.</w:t>
      </w:r>
    </w:p>
    <w:p w:rsidR="002950C4" w:rsidP="007432A6" w:rsidRDefault="002950C4" w14:paraId="6CDC7CE6" w14:textId="77777777">
      <w:pPr>
        <w:spacing w:after="120"/>
      </w:pPr>
      <w:r w:rsidRPr="007722F5">
        <w:rPr>
          <w:i/>
        </w:rPr>
        <w:t>Camera Mounts</w:t>
      </w:r>
      <w:r>
        <w:t>:</w:t>
      </w:r>
    </w:p>
    <w:p w:rsidR="002950C4" w:rsidP="007432A6" w:rsidRDefault="002950C4" w14:paraId="61B06DF3" w14:textId="5C89998A">
      <w:pPr>
        <w:spacing w:after="120"/>
      </w:pPr>
      <w:r>
        <w:t>During installation of the EM system, cameras must be mounted so that the camera may be positioned to view the waterline outboard of the vessel rail.</w:t>
      </w:r>
      <w:r w:rsidR="00B1698A">
        <w:t xml:space="preserve"> </w:t>
      </w:r>
      <w:r>
        <w:t>If determined during the vessel assessment that there is not suitable mounting structure onboard, vessels may be required to provide a mount that allows a camera to be positioned to view the waterline outboard of the vessel rail.</w:t>
      </w:r>
      <w:r w:rsidR="00B1698A">
        <w:t xml:space="preserve"> </w:t>
      </w:r>
      <w:r>
        <w:t>Before each scheduled installation of an EM system, NMFS-approved contractors will discuss mounting alternatives with the vessel’s owner or operator.</w:t>
      </w:r>
    </w:p>
    <w:p w:rsidR="002950C4" w:rsidP="007432A6" w:rsidRDefault="002950C4" w14:paraId="487700C8" w14:textId="77777777">
      <w:pPr>
        <w:spacing w:after="120"/>
      </w:pPr>
      <w:r w:rsidRPr="007722F5">
        <w:rPr>
          <w:i/>
        </w:rPr>
        <w:t>Lighting</w:t>
      </w:r>
      <w:r>
        <w:t>:</w:t>
      </w:r>
    </w:p>
    <w:p w:rsidRPr="00D9559C" w:rsidR="002950C4" w:rsidP="007432A6" w:rsidRDefault="002950C4" w14:paraId="1865DC04" w14:textId="59959E05">
      <w:pPr>
        <w:spacing w:after="120"/>
      </w:pPr>
      <w:r>
        <w:t>Vessels must provide sufficient lighting for cameras to clearly illuminate individual fish on deck at the haul back station and along the vessel rail at the waterline, at all times.</w:t>
      </w:r>
      <w:r w:rsidR="00B1698A">
        <w:t xml:space="preserve"> </w:t>
      </w:r>
      <w:r>
        <w:t>Lighting will be evaluated by NMFS-approved contractors during the vessel assessment/EM installation.</w:t>
      </w:r>
      <w:r w:rsidR="00B1698A">
        <w:t xml:space="preserve"> </w:t>
      </w:r>
      <w:r>
        <w:t>After installation, if NMFS-</w:t>
      </w:r>
      <w:r w:rsidR="0056276D">
        <w:t>a</w:t>
      </w:r>
      <w:r>
        <w:t>pproved contractors review video footage and determine that lighting is insufficient, the vessel owner must adjust the lighting to ensure it is sufficient before the EM system can be recertified.</w:t>
      </w:r>
    </w:p>
    <w:p w:rsidR="002950C4" w:rsidP="007432A6" w:rsidRDefault="002950C4" w14:paraId="16B63363" w14:textId="0898662C">
      <w:pPr>
        <w:spacing w:after="120"/>
      </w:pPr>
      <w:r>
        <w:t>Upon completion of a fishing trip the vessel operator must mail the removable EM system hard drive containing all data to NMFS or the NMFS-approved contractor, within 48 hours of the completion of the trip, according to instructions provided by NMFS.</w:t>
      </w:r>
      <w:r w:rsidR="00B1698A">
        <w:t xml:space="preserve"> </w:t>
      </w:r>
      <w:r>
        <w:t>Prior to departing on a subsequent trip, the vessel owner or operator must install a replacement EM system hard drive to enable data and video recording.</w:t>
      </w:r>
      <w:r w:rsidR="00B1698A">
        <w:t xml:space="preserve"> </w:t>
      </w:r>
      <w:r>
        <w:t>The vessel owner or operator is responsible for contacting NMFS, or NMFS-approved contractors, if they have not received a replacement hard drive(s).</w:t>
      </w:r>
      <w:r w:rsidR="00B1698A">
        <w:t xml:space="preserve"> </w:t>
      </w:r>
      <w:r>
        <w:t xml:space="preserve">The vessel operator is responsible to ensure that all </w:t>
      </w:r>
      <w:proofErr w:type="spellStart"/>
      <w:r>
        <w:t>bluefin</w:t>
      </w:r>
      <w:proofErr w:type="spellEnd"/>
      <w:r>
        <w:t xml:space="preserve"> tuna are handled in a manner that enables the </w:t>
      </w:r>
      <w:r w:rsidR="0051486E">
        <w:t>EM</w:t>
      </w:r>
      <w:r>
        <w:t xml:space="preserve"> system to record such fish, and must identify a crew person or employee responsible for ensuring that all handling, retention, and sorting of </w:t>
      </w:r>
      <w:proofErr w:type="spellStart"/>
      <w:r>
        <w:t>bluefin</w:t>
      </w:r>
      <w:proofErr w:type="spellEnd"/>
      <w:r>
        <w:t xml:space="preserve"> tuna occurs in accordance with the regula</w:t>
      </w:r>
      <w:r w:rsidR="00AA5D4E">
        <w:t>tions.</w:t>
      </w:r>
      <w:r w:rsidR="00B1698A">
        <w:t xml:space="preserve"> </w:t>
      </w:r>
      <w:r w:rsidRPr="00D648E5">
        <w:t xml:space="preserve">NMFS or </w:t>
      </w:r>
      <w:r>
        <w:t xml:space="preserve">the NMFS-approved contractor, </w:t>
      </w:r>
      <w:r w:rsidR="007432A6">
        <w:t>with the vessel owner or operat</w:t>
      </w:r>
      <w:r>
        <w:t>ors’ input, will develop and provide a written Vessel Monitoring Plan, to document the standardized procedures relating to electronic monitoring and facilitate communication of such procedures to the vessel crew.</w:t>
      </w:r>
      <w:r w:rsidR="00B1698A">
        <w:t xml:space="preserve"> </w:t>
      </w:r>
      <w:r>
        <w:t>The vessel owner or operator is responsible for ensuring that the EM system remains powered for the duration of each trip; that cameras are cleaned routinely to ensure unobstructed views, and the EM system components are not tampered with.</w:t>
      </w:r>
    </w:p>
    <w:p w:rsidR="002950C4" w:rsidP="007432A6" w:rsidRDefault="002950C4" w14:paraId="66DE1DB3" w14:textId="59946BF7">
      <w:pPr>
        <w:spacing w:after="120"/>
      </w:pPr>
      <w:r>
        <w:t>NMFS will communicate instructional information in writing, via permit holder letters, to the vessel owners during all phases of the program to provide direction and assistance to vessel owners, and facilitate the provision of technical assistance.</w:t>
      </w:r>
      <w:r w:rsidR="00B1698A">
        <w:t xml:space="preserve"> </w:t>
      </w:r>
    </w:p>
    <w:p w:rsidR="00634AA8" w:rsidP="007432A6" w:rsidRDefault="008B2A61" w14:paraId="722659D4" w14:textId="515F9E2D">
      <w:pPr>
        <w:spacing w:after="120"/>
        <w:rPr>
          <w:szCs w:val="24"/>
        </w:rPr>
      </w:pPr>
      <w:r>
        <w:t xml:space="preserve">The information in this collection </w:t>
      </w:r>
      <w:r w:rsidR="00487C0B">
        <w:t>could</w:t>
      </w:r>
      <w:r>
        <w:t xml:space="preserve"> be used to </w:t>
      </w:r>
      <w:r w:rsidR="00634AA8">
        <w:t xml:space="preserve">calculate publicly disseminated information such as overall estimates of </w:t>
      </w:r>
      <w:proofErr w:type="spellStart"/>
      <w:r w:rsidR="00634AA8">
        <w:t>bluefin</w:t>
      </w:r>
      <w:proofErr w:type="spellEnd"/>
      <w:r w:rsidR="00634AA8">
        <w:t xml:space="preserve"> tuna dead discards and total annual U.S. </w:t>
      </w:r>
      <w:proofErr w:type="spellStart"/>
      <w:r w:rsidR="00634AA8">
        <w:t>bluefin</w:t>
      </w:r>
      <w:proofErr w:type="spellEnd"/>
      <w:r w:rsidR="00634AA8">
        <w:t xml:space="preserve"> tuna catch.</w:t>
      </w:r>
      <w:r w:rsidR="00B1698A">
        <w:t xml:space="preserve"> </w:t>
      </w:r>
      <w:r w:rsidR="00634AA8">
        <w:t xml:space="preserve">See responses in Question 10 of this Supporting Statement on confidentiality </w:t>
      </w:r>
      <w:r w:rsidR="00877DC1">
        <w:t xml:space="preserve">and privacy </w:t>
      </w:r>
      <w:r w:rsidR="00634AA8">
        <w:t>and Question 16 for more information on data dissemination and use.</w:t>
      </w:r>
      <w:r w:rsidR="00B1698A">
        <w:t xml:space="preserve"> </w:t>
      </w:r>
      <w:r w:rsidR="00634AA8">
        <w:t xml:space="preserve">NMFS </w:t>
      </w:r>
      <w:r w:rsidR="0056276D">
        <w:t xml:space="preserve">will </w:t>
      </w:r>
      <w:r w:rsidR="00634AA8">
        <w:t xml:space="preserve">retain control over personal information and pecuniary business information and safeguard </w:t>
      </w:r>
      <w:r w:rsidR="00877DC1">
        <w:t>it from improper access and use consistent with legal requirements and NOAA policy for confidentiality, privacy, and electronic information.</w:t>
      </w:r>
      <w:r w:rsidR="00B1698A">
        <w:t xml:space="preserve"> </w:t>
      </w:r>
      <w:r w:rsidR="00877DC1">
        <w:t>The information collection is designed to yield data that meet all information quality guidelines.</w:t>
      </w:r>
      <w:r w:rsidR="00B1698A">
        <w:t xml:space="preserve"> </w:t>
      </w:r>
      <w:r w:rsidR="00877DC1">
        <w:t>Prior to dissemination, the information w</w:t>
      </w:r>
      <w:r w:rsidR="00487C0B">
        <w:t>ould</w:t>
      </w:r>
      <w:r w:rsidR="00877DC1">
        <w:t xml:space="preserve"> be subjected to quality control measures and a pre-dissemination review</w:t>
      </w:r>
      <w:r w:rsidR="00C54EC6">
        <w:t xml:space="preserve"> </w:t>
      </w:r>
      <w:r w:rsidRPr="00C54EC6" w:rsidR="00C54EC6">
        <w:rPr>
          <w:szCs w:val="24"/>
        </w:rPr>
        <w:t xml:space="preserve">pursuant to </w:t>
      </w:r>
      <w:hyperlink w:history="1" r:id="rId10">
        <w:r w:rsidRPr="00C54EC6" w:rsidR="00C54EC6">
          <w:rPr>
            <w:rStyle w:val="Hyperlink"/>
            <w:szCs w:val="24"/>
          </w:rPr>
          <w:t>Section 515 of Public Law 106-554</w:t>
        </w:r>
      </w:hyperlink>
      <w:r w:rsidRPr="00C54EC6" w:rsidR="00877DC1">
        <w:rPr>
          <w:szCs w:val="24"/>
        </w:rPr>
        <w:t>.</w:t>
      </w:r>
    </w:p>
    <w:p w:rsidRPr="00BD7237" w:rsidR="003F389D" w:rsidP="003F389D" w:rsidRDefault="008244C5" w14:paraId="4F8E7AFC" w14:textId="77777777">
      <w:pPr>
        <w:pStyle w:val="ListParagraph"/>
        <w:widowControl w:val="0"/>
        <w:tabs>
          <w:tab w:val="left" w:pos="360"/>
        </w:tabs>
        <w:autoSpaceDE w:val="0"/>
        <w:autoSpaceDN w:val="0"/>
        <w:spacing w:before="199"/>
        <w:ind w:left="0"/>
        <w:contextualSpacing w:val="0"/>
        <w:rPr>
          <w:b/>
          <w:szCs w:val="24"/>
        </w:rPr>
      </w:pPr>
      <w:r>
        <w:rPr>
          <w:b/>
        </w:rPr>
        <w:t>3.</w:t>
      </w:r>
      <w:r w:rsidR="00B1698A">
        <w:rPr>
          <w:b/>
        </w:rPr>
        <w:t xml:space="preserve"> </w:t>
      </w:r>
      <w:r w:rsidRPr="00BD7237" w:rsidR="003F389D">
        <w:rPr>
          <w:b/>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BD7237" w:rsidR="003F389D">
        <w:rPr>
          <w:b/>
          <w:spacing w:val="-6"/>
          <w:szCs w:val="24"/>
        </w:rPr>
        <w:t xml:space="preserve"> </w:t>
      </w:r>
      <w:r w:rsidRPr="00BD7237" w:rsidR="003F389D">
        <w:rPr>
          <w:b/>
          <w:szCs w:val="24"/>
        </w:rPr>
        <w:t>burden.</w:t>
      </w:r>
    </w:p>
    <w:p w:rsidR="008244C5" w:rsidP="007432A6" w:rsidRDefault="008244C5" w14:paraId="764249D8" w14:textId="5503051A">
      <w:pPr>
        <w:spacing w:after="120"/>
        <w:rPr>
          <w:b/>
        </w:rPr>
      </w:pPr>
    </w:p>
    <w:p w:rsidR="008244C5" w:rsidP="007432A6" w:rsidRDefault="008244C5" w14:paraId="6817DA01" w14:textId="2F2AD613">
      <w:pPr>
        <w:spacing w:after="120"/>
      </w:pPr>
      <w:r>
        <w:t>VMS is the best technology available at this time for monitoring vessel locations to aid enforcement efforts.</w:t>
      </w:r>
      <w:r w:rsidR="00B1698A">
        <w:t xml:space="preserve"> </w:t>
      </w:r>
      <w:r>
        <w:t>The integrated GPS provides a near real-time mechanism for submitting accurate position reports.</w:t>
      </w:r>
      <w:r w:rsidR="00B1698A">
        <w:t xml:space="preserve"> </w:t>
      </w:r>
      <w:r>
        <w:t>VMS is considered much more accurate</w:t>
      </w:r>
      <w:r w:rsidR="007C19D4">
        <w:t xml:space="preserve"> than logbooks </w:t>
      </w:r>
      <w:r>
        <w:t>for reporting geographical distribution of fishing effort for each trip.</w:t>
      </w:r>
      <w:r w:rsidR="00B1698A">
        <w:t xml:space="preserve"> </w:t>
      </w:r>
      <w:r>
        <w:t>Logbooks are submitted by fishermen seven days after offloading and provide information</w:t>
      </w:r>
      <w:r w:rsidR="00270129">
        <w:t xml:space="preserve"> only</w:t>
      </w:r>
      <w:r>
        <w:t xml:space="preserve"> regarding the start of a fishing set.</w:t>
      </w:r>
      <w:r w:rsidR="00B1698A">
        <w:t xml:space="preserve"> </w:t>
      </w:r>
      <w:r>
        <w:t xml:space="preserve">Thus, logbooks </w:t>
      </w:r>
      <w:r w:rsidR="007C19D4">
        <w:t xml:space="preserve">do not </w:t>
      </w:r>
      <w:r w:rsidR="00A40A1A">
        <w:t>meet</w:t>
      </w:r>
      <w:r w:rsidR="007C19D4">
        <w:t xml:space="preserve"> the real-time needs of </w:t>
      </w:r>
      <w:r w:rsidR="00E477C0">
        <w:t xml:space="preserve">NMFS OLE </w:t>
      </w:r>
      <w:r w:rsidR="007C19D4">
        <w:t>and could allow vessels to fish illegally in closed areas without prosecution.</w:t>
      </w:r>
      <w:r w:rsidR="00B1698A">
        <w:t xml:space="preserve"> </w:t>
      </w:r>
      <w:r>
        <w:t xml:space="preserve">VMS, on the other hand, provides 24 </w:t>
      </w:r>
      <w:r w:rsidR="00937303">
        <w:t xml:space="preserve">position </w:t>
      </w:r>
      <w:r>
        <w:t>reports each day for the duration of the trip.</w:t>
      </w:r>
      <w:r w:rsidR="00B1698A">
        <w:t xml:space="preserve"> </w:t>
      </w:r>
      <w:r w:rsidR="004160C9">
        <w:t>Twenty-four hour r</w:t>
      </w:r>
      <w:r w:rsidR="007812A9">
        <w:t>eport data, in conjunction with a declaration by the vessel, prior to leaving port, would provide pertinent data concerning target species and gear being deployed.</w:t>
      </w:r>
      <w:r w:rsidR="00B1698A">
        <w:t xml:space="preserve"> </w:t>
      </w:r>
      <w:r w:rsidR="00167102">
        <w:t xml:space="preserve">Providing a window of time in the “hail-in” for when a vessel is returning to report also allows </w:t>
      </w:r>
      <w:r w:rsidR="000D7982">
        <w:t>NMFS OLE</w:t>
      </w:r>
      <w:r w:rsidR="00167102">
        <w:t xml:space="preserve"> officials to more accurately determine arrival time for possible inspections.</w:t>
      </w:r>
      <w:r w:rsidR="00B1698A">
        <w:t xml:space="preserve"> </w:t>
      </w:r>
      <w:r w:rsidR="007812A9">
        <w:t xml:space="preserve">This information is important for discerning which closed areas apply to a particular vessel and </w:t>
      </w:r>
      <w:r>
        <w:t xml:space="preserve">allows </w:t>
      </w:r>
      <w:r w:rsidR="00F64F2D">
        <w:t>NMFS OLE</w:t>
      </w:r>
      <w:r>
        <w:t xml:space="preserve"> to react immediately if a vessel is found fishing in a closed area.</w:t>
      </w:r>
      <w:r w:rsidR="00B1698A">
        <w:t xml:space="preserve"> </w:t>
      </w:r>
      <w:r w:rsidR="00167102">
        <w:t>V</w:t>
      </w:r>
      <w:r w:rsidR="00E50FEB">
        <w:t xml:space="preserve">essels would </w:t>
      </w:r>
      <w:r w:rsidR="00167102">
        <w:t xml:space="preserve">also </w:t>
      </w:r>
      <w:r w:rsidR="00E50FEB">
        <w:t>be able to receive information from N</w:t>
      </w:r>
      <w:r w:rsidR="000D7982">
        <w:t>MFS</w:t>
      </w:r>
      <w:r w:rsidR="00E50FEB">
        <w:t xml:space="preserve"> concerning weather alerts, natural disasters, </w:t>
      </w:r>
      <w:r w:rsidR="00F31239">
        <w:t>fishery closures, and other information.</w:t>
      </w:r>
      <w:r w:rsidR="00B1698A">
        <w:t xml:space="preserve"> </w:t>
      </w:r>
      <w:r w:rsidR="00F31239">
        <w:t>VMS units may provide a platform for future electronic logbook reporting of both target and non-target species.</w:t>
      </w:r>
      <w:r w:rsidR="00B1698A">
        <w:t xml:space="preserve"> </w:t>
      </w:r>
    </w:p>
    <w:p w:rsidR="00B1197B" w:rsidP="007432A6" w:rsidRDefault="00256CDA" w14:paraId="76133FFC" w14:textId="2410975E">
      <w:pPr>
        <w:spacing w:after="120"/>
      </w:pPr>
      <w:r>
        <w:t>Electronic</w:t>
      </w:r>
      <w:r w:rsidR="00DB4D4E">
        <w:t xml:space="preserve"> </w:t>
      </w:r>
      <w:r w:rsidR="00FE44BD">
        <w:t>monitoring is a cutting edge technology that is be</w:t>
      </w:r>
      <w:r w:rsidR="003C7E8F">
        <w:t>ing</w:t>
      </w:r>
      <w:r w:rsidR="00FE44BD">
        <w:t xml:space="preserve"> used by NMFS </w:t>
      </w:r>
      <w:r w:rsidR="003C7E8F">
        <w:t xml:space="preserve">in select fisheries </w:t>
      </w:r>
      <w:r w:rsidR="00FE44BD">
        <w:t>to complement or replace logbook and observer coverage.</w:t>
      </w:r>
      <w:r w:rsidR="00B1698A">
        <w:t xml:space="preserve"> </w:t>
      </w:r>
      <w:r w:rsidR="00FE44BD">
        <w:t xml:space="preserve">Vessel logbooks require vessel operators to report sensitive information such as turtle and </w:t>
      </w:r>
      <w:proofErr w:type="spellStart"/>
      <w:r w:rsidR="00FE44BD">
        <w:t>bluefin</w:t>
      </w:r>
      <w:proofErr w:type="spellEnd"/>
      <w:r w:rsidR="00FE44BD">
        <w:t xml:space="preserve"> tuna bycatch, each of which can result in fishery closures.</w:t>
      </w:r>
      <w:r w:rsidR="00B1698A">
        <w:t xml:space="preserve"> </w:t>
      </w:r>
      <w:r w:rsidR="00FE44BD">
        <w:t>NMFS analyses comparing logbook and observer data from the same trip corroborate concerns that self-reported data can be inaccurate.</w:t>
      </w:r>
      <w:r w:rsidR="00B1698A">
        <w:t xml:space="preserve"> </w:t>
      </w:r>
      <w:r w:rsidR="00937303">
        <w:t>NMFS</w:t>
      </w:r>
      <w:r w:rsidR="00FE44BD">
        <w:t xml:space="preserve"> </w:t>
      </w:r>
      <w:r w:rsidR="005D14AE">
        <w:t>require</w:t>
      </w:r>
      <w:r w:rsidR="00937303">
        <w:t>s</w:t>
      </w:r>
      <w:r w:rsidR="005D14AE">
        <w:t xml:space="preserve"> </w:t>
      </w:r>
      <w:r w:rsidR="0051486E">
        <w:t>EM</w:t>
      </w:r>
      <w:r w:rsidR="00FE44BD">
        <w:t xml:space="preserve"> as a means to verify self-reported </w:t>
      </w:r>
      <w:proofErr w:type="spellStart"/>
      <w:r w:rsidR="00937303">
        <w:t>bluefin</w:t>
      </w:r>
      <w:proofErr w:type="spellEnd"/>
      <w:r w:rsidR="00937303">
        <w:t xml:space="preserve"> tuna </w:t>
      </w:r>
      <w:r w:rsidR="00FE44BD">
        <w:t>data</w:t>
      </w:r>
      <w:r w:rsidR="00937303">
        <w:t>.</w:t>
      </w:r>
      <w:r w:rsidR="00B1698A">
        <w:t xml:space="preserve"> </w:t>
      </w:r>
      <w:r w:rsidR="00F47C29">
        <w:t xml:space="preserve">NMFS also uses EM to enforce the provision requiring shortfin </w:t>
      </w:r>
      <w:proofErr w:type="spellStart"/>
      <w:r w:rsidR="00F47C29">
        <w:t>mako</w:t>
      </w:r>
      <w:proofErr w:type="spellEnd"/>
      <w:r w:rsidR="00F47C29">
        <w:t xml:space="preserve"> sharks be released alive, consistent with ICCAT recommendations.</w:t>
      </w:r>
    </w:p>
    <w:p w:rsidR="00AA5D4E" w:rsidP="00AA5D4E" w:rsidRDefault="00AA5D4E" w14:paraId="5B8AAEC4" w14:textId="77777777">
      <w:pPr>
        <w:pStyle w:val="NoSpacing"/>
      </w:pPr>
    </w:p>
    <w:p w:rsidRPr="00BD7237" w:rsidR="003F389D" w:rsidP="003F389D" w:rsidRDefault="00A72874" w14:paraId="218D7BD6" w14:textId="77777777">
      <w:pPr>
        <w:pStyle w:val="ListParagraph"/>
        <w:widowControl w:val="0"/>
        <w:tabs>
          <w:tab w:val="left" w:pos="360"/>
        </w:tabs>
        <w:autoSpaceDE w:val="0"/>
        <w:autoSpaceDN w:val="0"/>
        <w:spacing w:before="80"/>
        <w:ind w:left="0"/>
        <w:contextualSpacing w:val="0"/>
        <w:rPr>
          <w:b/>
          <w:szCs w:val="24"/>
        </w:rPr>
      </w:pPr>
      <w:r>
        <w:rPr>
          <w:b/>
        </w:rPr>
        <w:t>4</w:t>
      </w:r>
      <w:r w:rsidR="008244C5">
        <w:rPr>
          <w:b/>
        </w:rPr>
        <w:t>.</w:t>
      </w:r>
      <w:r w:rsidR="00B1698A">
        <w:rPr>
          <w:b/>
        </w:rPr>
        <w:t xml:space="preserve"> </w:t>
      </w:r>
      <w:r w:rsidRPr="00BD7237" w:rsidR="003F389D">
        <w:rPr>
          <w:b/>
          <w:szCs w:val="24"/>
        </w:rPr>
        <w:t>Describe efforts to identify duplication. Show specifically why any similar information already available cannot be used or modified for use for the purposes described in Question</w:t>
      </w:r>
      <w:r w:rsidRPr="00BD7237" w:rsidR="003F389D">
        <w:rPr>
          <w:b/>
          <w:spacing w:val="-42"/>
          <w:szCs w:val="24"/>
        </w:rPr>
        <w:t xml:space="preserve"> </w:t>
      </w:r>
      <w:r w:rsidRPr="00BD7237" w:rsidR="003F389D">
        <w:rPr>
          <w:b/>
          <w:szCs w:val="24"/>
        </w:rPr>
        <w:t>2</w:t>
      </w:r>
    </w:p>
    <w:p w:rsidR="008244C5" w:rsidP="007432A6" w:rsidRDefault="008244C5" w14:paraId="725F77BB" w14:textId="56806E4C">
      <w:pPr>
        <w:spacing w:after="120"/>
      </w:pPr>
    </w:p>
    <w:p w:rsidR="00DF3F8A" w:rsidP="007432A6" w:rsidRDefault="009C5FBB" w14:paraId="53813BAA" w14:textId="450F6D4D">
      <w:pPr>
        <w:spacing w:after="120"/>
        <w:rPr>
          <w:szCs w:val="24"/>
        </w:rPr>
      </w:pPr>
      <w:r>
        <w:rPr>
          <w:szCs w:val="24"/>
        </w:rPr>
        <w:t xml:space="preserve">NMFS is the sole authority responsible for managing the domestic </w:t>
      </w:r>
      <w:r w:rsidR="003B08DF">
        <w:rPr>
          <w:szCs w:val="24"/>
        </w:rPr>
        <w:t xml:space="preserve">Atlantic </w:t>
      </w:r>
      <w:proofErr w:type="spellStart"/>
      <w:r>
        <w:rPr>
          <w:szCs w:val="24"/>
        </w:rPr>
        <w:t>bluefin</w:t>
      </w:r>
      <w:proofErr w:type="spellEnd"/>
      <w:r>
        <w:rPr>
          <w:szCs w:val="24"/>
        </w:rPr>
        <w:t xml:space="preserve"> tuna fishery, on behalf o</w:t>
      </w:r>
      <w:r w:rsidR="00AA5D4E">
        <w:rPr>
          <w:szCs w:val="24"/>
        </w:rPr>
        <w:t>f the Secretary of Commerce.</w:t>
      </w:r>
      <w:r w:rsidR="00B1698A">
        <w:rPr>
          <w:szCs w:val="24"/>
        </w:rPr>
        <w:t xml:space="preserve"> </w:t>
      </w:r>
      <w:r>
        <w:rPr>
          <w:szCs w:val="24"/>
        </w:rPr>
        <w:t>The Atlantic HMS management program includes a high degree of internal coordination across NMFS regions, science centers, and headquarters offices.</w:t>
      </w:r>
      <w:r w:rsidR="00B1698A">
        <w:rPr>
          <w:szCs w:val="24"/>
        </w:rPr>
        <w:t xml:space="preserve"> </w:t>
      </w:r>
      <w:r w:rsidR="009554EB">
        <w:rPr>
          <w:szCs w:val="24"/>
        </w:rPr>
        <w:t xml:space="preserve">The distributed nature of the </w:t>
      </w:r>
      <w:r>
        <w:rPr>
          <w:szCs w:val="24"/>
        </w:rPr>
        <w:t xml:space="preserve">HMS </w:t>
      </w:r>
      <w:r w:rsidR="00E477C0">
        <w:rPr>
          <w:szCs w:val="24"/>
        </w:rPr>
        <w:t xml:space="preserve">staff </w:t>
      </w:r>
      <w:r>
        <w:rPr>
          <w:szCs w:val="24"/>
        </w:rPr>
        <w:t>specialists throughout the agency helps</w:t>
      </w:r>
      <w:r w:rsidR="00DB4D4E">
        <w:rPr>
          <w:szCs w:val="24"/>
        </w:rPr>
        <w:t xml:space="preserve"> garner knowledge of other NMFS activities and helps</w:t>
      </w:r>
      <w:r>
        <w:rPr>
          <w:szCs w:val="24"/>
        </w:rPr>
        <w:t xml:space="preserve"> the program avoid duplication and leverage other NMFS assets.</w:t>
      </w:r>
      <w:r w:rsidR="00B1698A">
        <w:rPr>
          <w:szCs w:val="24"/>
        </w:rPr>
        <w:t xml:space="preserve"> </w:t>
      </w:r>
    </w:p>
    <w:p w:rsidR="009C5FBB" w:rsidP="007432A6" w:rsidRDefault="009C5FBB" w14:paraId="1FDAD6FB" w14:textId="2BDF9E7A">
      <w:pPr>
        <w:spacing w:after="120"/>
        <w:rPr>
          <w:szCs w:val="24"/>
        </w:rPr>
      </w:pPr>
      <w:r>
        <w:rPr>
          <w:szCs w:val="24"/>
        </w:rPr>
        <w:t>When developing an HMS FMP amendment, NMFS coordinates with the HMS Advisory Panel (AP).</w:t>
      </w:r>
      <w:r w:rsidR="00B1698A">
        <w:rPr>
          <w:szCs w:val="24"/>
        </w:rPr>
        <w:t xml:space="preserve"> </w:t>
      </w:r>
      <w:r>
        <w:rPr>
          <w:szCs w:val="24"/>
        </w:rPr>
        <w:t>The HMS AP includes citizens from HMS commercial and recreational fishing interests, environmental interests, academia, state fishery agencies, and federal fishery management councils.</w:t>
      </w:r>
      <w:r w:rsidR="00B1698A">
        <w:rPr>
          <w:szCs w:val="24"/>
        </w:rPr>
        <w:t xml:space="preserve"> </w:t>
      </w:r>
      <w:r>
        <w:rPr>
          <w:szCs w:val="24"/>
        </w:rPr>
        <w:t>These individuals provide significant input and direction to NMFS, including the status of other fishery management or research programs and any potential for duplication of or similar reporting requirements in other fisheries.</w:t>
      </w:r>
      <w:r w:rsidR="00B1698A">
        <w:rPr>
          <w:szCs w:val="24"/>
        </w:rPr>
        <w:t xml:space="preserve"> </w:t>
      </w:r>
      <w:r>
        <w:rPr>
          <w:szCs w:val="24"/>
        </w:rPr>
        <w:t xml:space="preserve">NMFS also coordinates directly with the states of the Atlantic and Gulf of Mexico coasts, and the </w:t>
      </w:r>
      <w:r w:rsidR="00E477C0">
        <w:rPr>
          <w:szCs w:val="24"/>
        </w:rPr>
        <w:t xml:space="preserve">federal </w:t>
      </w:r>
      <w:r>
        <w:rPr>
          <w:szCs w:val="24"/>
        </w:rPr>
        <w:t>fishery management councils and interstate marine fisheries commissions operating in these geographic areas.</w:t>
      </w:r>
    </w:p>
    <w:p w:rsidRPr="00030702" w:rsidR="00030702" w:rsidP="00030702" w:rsidRDefault="00030702" w14:paraId="10EE14AF" w14:textId="77777777">
      <w:pPr>
        <w:spacing w:after="120"/>
      </w:pPr>
      <w:r w:rsidRPr="00030702">
        <w:t>Position reports at the start of each fishing set may be recorded in an appropriate logbook (approved under other PRA collections), and will therefore be duplicated by participants using VMS; however, VMS position reports are automated and would not require any action on the part of the vessel operator.</w:t>
      </w:r>
    </w:p>
    <w:p w:rsidR="00DF3F8A" w:rsidP="007432A6" w:rsidRDefault="008244C5" w14:paraId="3239CE44" w14:textId="3FD790B5">
      <w:pPr>
        <w:spacing w:after="120"/>
      </w:pPr>
      <w:r>
        <w:t>There are no alternate sources of such specific and near real-time vessel location and activity information.</w:t>
      </w:r>
      <w:r w:rsidR="00B1698A">
        <w:t xml:space="preserve"> </w:t>
      </w:r>
      <w:r w:rsidR="00142D73">
        <w:t xml:space="preserve">Use of </w:t>
      </w:r>
      <w:r w:rsidR="007C19D4">
        <w:t xml:space="preserve">VMS </w:t>
      </w:r>
      <w:r w:rsidR="00142D73">
        <w:t xml:space="preserve">is required in other fisheries and </w:t>
      </w:r>
      <w:r w:rsidR="007C19D4">
        <w:t xml:space="preserve">fishermen </w:t>
      </w:r>
      <w:r w:rsidR="004B4126">
        <w:t xml:space="preserve">who have </w:t>
      </w:r>
      <w:r w:rsidR="00142D73">
        <w:t xml:space="preserve">already </w:t>
      </w:r>
      <w:r w:rsidR="004B4126">
        <w:t xml:space="preserve">purchased a VMS unit can use </w:t>
      </w:r>
      <w:r w:rsidR="00F267D6">
        <w:t xml:space="preserve">the same unit for </w:t>
      </w:r>
      <w:r w:rsidR="004B4126">
        <w:t>multiple fisheries</w:t>
      </w:r>
      <w:r w:rsidR="00142D73">
        <w:t>.</w:t>
      </w:r>
      <w:r w:rsidR="00B1698A">
        <w:t xml:space="preserve"> </w:t>
      </w:r>
      <w:r w:rsidR="00142D73">
        <w:t>I</w:t>
      </w:r>
      <w:r w:rsidR="004B4126">
        <w:t>nfor</w:t>
      </w:r>
      <w:r w:rsidR="00142D73">
        <w:t>mation is only reported one time</w:t>
      </w:r>
      <w:r w:rsidR="004B4126">
        <w:t xml:space="preserve"> to </w:t>
      </w:r>
      <w:r w:rsidR="00F64F2D">
        <w:t>NMFS OLE</w:t>
      </w:r>
      <w:r w:rsidR="00142D73">
        <w:t xml:space="preserve"> and </w:t>
      </w:r>
      <w:r w:rsidR="009C5FBB">
        <w:t xml:space="preserve">is </w:t>
      </w:r>
      <w:r w:rsidR="00142D73">
        <w:t>not duplicated</w:t>
      </w:r>
      <w:r w:rsidR="009C5FBB">
        <w:t xml:space="preserve"> for multiple fisheries</w:t>
      </w:r>
      <w:r w:rsidR="004B4126">
        <w:t>.</w:t>
      </w:r>
    </w:p>
    <w:p w:rsidR="008244C5" w:rsidP="007432A6" w:rsidRDefault="007546A5" w14:paraId="6EAAC7BD" w14:textId="77777777">
      <w:pPr>
        <w:spacing w:after="120"/>
      </w:pPr>
      <w:r>
        <w:t xml:space="preserve">Although some of the data collected via </w:t>
      </w:r>
      <w:r w:rsidR="0051486E">
        <w:t>EM</w:t>
      </w:r>
      <w:r>
        <w:t xml:space="preserve"> is also included in vessel logbooks and observer reports, simultaneous collection of these data are necessary as NMFS introduces and refines its </w:t>
      </w:r>
      <w:r w:rsidR="0051486E">
        <w:t>EM</w:t>
      </w:r>
      <w:r w:rsidR="0053495F">
        <w:t xml:space="preserve"> requirements.</w:t>
      </w:r>
    </w:p>
    <w:p w:rsidR="00AA5D4E" w:rsidP="00AA5D4E" w:rsidRDefault="00AA5D4E" w14:paraId="28BD90FA" w14:textId="77777777">
      <w:pPr>
        <w:pStyle w:val="NoSpacing"/>
      </w:pPr>
    </w:p>
    <w:p w:rsidRPr="00BD7237" w:rsidR="003F389D" w:rsidP="003F389D" w:rsidRDefault="008244C5" w14:paraId="75FF6029" w14:textId="77777777">
      <w:pPr>
        <w:pStyle w:val="ListParagraph"/>
        <w:widowControl w:val="0"/>
        <w:tabs>
          <w:tab w:val="left" w:pos="360"/>
        </w:tabs>
        <w:autoSpaceDE w:val="0"/>
        <w:autoSpaceDN w:val="0"/>
        <w:spacing w:before="80"/>
        <w:ind w:left="0"/>
        <w:contextualSpacing w:val="0"/>
        <w:rPr>
          <w:b/>
          <w:szCs w:val="24"/>
        </w:rPr>
      </w:pPr>
      <w:r>
        <w:rPr>
          <w:b/>
        </w:rPr>
        <w:t>5.</w:t>
      </w:r>
      <w:r w:rsidR="00B1698A">
        <w:rPr>
          <w:b/>
        </w:rPr>
        <w:t xml:space="preserve"> </w:t>
      </w:r>
      <w:r w:rsidRPr="00BD7237" w:rsidR="003F389D">
        <w:rPr>
          <w:b/>
          <w:szCs w:val="24"/>
        </w:rPr>
        <w:t>If the collection of information impacts small businesses or other small entities, describe any methods used to minimize burden.</w:t>
      </w:r>
    </w:p>
    <w:p w:rsidR="008244C5" w:rsidP="007432A6" w:rsidRDefault="008244C5" w14:paraId="0B6F8F48" w14:textId="64B5E398">
      <w:pPr>
        <w:spacing w:after="120"/>
      </w:pPr>
    </w:p>
    <w:p w:rsidR="007350CE" w:rsidP="007432A6" w:rsidRDefault="008F2BFE" w14:paraId="755D7FEE" w14:textId="6A564D49">
      <w:pPr>
        <w:spacing w:after="120"/>
      </w:pPr>
      <w:r>
        <w:t xml:space="preserve">All </w:t>
      </w:r>
      <w:r w:rsidR="001C310D">
        <w:t xml:space="preserve">owners of vessels with </w:t>
      </w:r>
      <w:r>
        <w:t>commercial</w:t>
      </w:r>
      <w:r w:rsidR="008244C5">
        <w:t xml:space="preserve"> permits</w:t>
      </w:r>
      <w:r>
        <w:t xml:space="preserve"> </w:t>
      </w:r>
      <w:r w:rsidR="008244C5">
        <w:t xml:space="preserve">for HMS, </w:t>
      </w:r>
      <w:r>
        <w:t>(</w:t>
      </w:r>
      <w:r w:rsidRPr="001B7E1D" w:rsidR="008244C5">
        <w:t>i.e.</w:t>
      </w:r>
      <w:r w:rsidR="008244C5">
        <w:t>, swordfish, sharks, and tuna</w:t>
      </w:r>
      <w:r>
        <w:t>)</w:t>
      </w:r>
      <w:r w:rsidR="008244C5">
        <w:t xml:space="preserve"> are considered s</w:t>
      </w:r>
      <w:r>
        <w:t>mall entities.</w:t>
      </w:r>
      <w:r w:rsidR="00B1698A">
        <w:t xml:space="preserve"> </w:t>
      </w:r>
      <w:r w:rsidR="007E7017">
        <w:t xml:space="preserve">Current </w:t>
      </w:r>
      <w:r w:rsidR="000A18C6">
        <w:t xml:space="preserve">VMS regulations require </w:t>
      </w:r>
      <w:r w:rsidR="00E35875">
        <w:t xml:space="preserve">approximately </w:t>
      </w:r>
      <w:r w:rsidR="0051486E">
        <w:t>194</w:t>
      </w:r>
      <w:r w:rsidR="00FB58FD">
        <w:t xml:space="preserve"> </w:t>
      </w:r>
      <w:r w:rsidR="00262694">
        <w:t>PLL</w:t>
      </w:r>
      <w:r w:rsidR="000A18C6">
        <w:t xml:space="preserve">, </w:t>
      </w:r>
      <w:r w:rsidR="0051486E">
        <w:t>BLL</w:t>
      </w:r>
      <w:r w:rsidR="000A18C6">
        <w:t>, and shark gillnet vessels to maintain</w:t>
      </w:r>
      <w:r w:rsidR="001C310D">
        <w:t xml:space="preserve"> VMS units at a</w:t>
      </w:r>
      <w:r w:rsidR="00A04605">
        <w:t>n average</w:t>
      </w:r>
      <w:r w:rsidR="001C310D">
        <w:t xml:space="preserve"> </w:t>
      </w:r>
      <w:r w:rsidR="00A04605">
        <w:t>monthly cost of $44/month</w:t>
      </w:r>
      <w:r w:rsidRPr="00501B99" w:rsidR="008244C5">
        <w:t>.</w:t>
      </w:r>
      <w:r w:rsidR="00B1698A">
        <w:t xml:space="preserve"> </w:t>
      </w:r>
      <w:r w:rsidR="001C310D">
        <w:t xml:space="preserve">Individual position or message reports </w:t>
      </w:r>
      <w:r w:rsidR="00A04605">
        <w:t>costs are included in the estimated monthly cost</w:t>
      </w:r>
      <w:r w:rsidR="001C310D">
        <w:t>.</w:t>
      </w:r>
      <w:r w:rsidR="00B1698A">
        <w:t xml:space="preserve"> </w:t>
      </w:r>
      <w:r w:rsidR="008244C5">
        <w:t xml:space="preserve">In an attempt to provide vessel owners </w:t>
      </w:r>
      <w:r w:rsidR="00A04605">
        <w:t xml:space="preserve">new to the fishery </w:t>
      </w:r>
      <w:r w:rsidR="008244C5">
        <w:t>with some flexibility</w:t>
      </w:r>
      <w:r w:rsidR="00E00D29">
        <w:t xml:space="preserve"> of choice and help minimize costs</w:t>
      </w:r>
      <w:r w:rsidR="008244C5">
        <w:t xml:space="preserve">, </w:t>
      </w:r>
      <w:r w:rsidR="000D7982">
        <w:t>NMFS OLE</w:t>
      </w:r>
      <w:r w:rsidR="001C310D">
        <w:t xml:space="preserve"> published general type approval specifications </w:t>
      </w:r>
      <w:r w:rsidR="00E00D29">
        <w:t>(</w:t>
      </w:r>
      <w:r w:rsidR="00CD01BA">
        <w:t xml:space="preserve">January 31, 2008, </w:t>
      </w:r>
      <w:r w:rsidR="001C310D">
        <w:t xml:space="preserve">73 FR 5813) describing the types of units that </w:t>
      </w:r>
      <w:r w:rsidR="00E00D29">
        <w:t>are</w:t>
      </w:r>
      <w:r w:rsidR="001C310D">
        <w:t xml:space="preserve"> appropriate.</w:t>
      </w:r>
      <w:r w:rsidR="00B1698A">
        <w:t xml:space="preserve"> </w:t>
      </w:r>
      <w:r w:rsidR="001C310D">
        <w:t xml:space="preserve">Existing units that meet the criteria range in price from </w:t>
      </w:r>
      <w:r w:rsidRPr="00A42AEF" w:rsidR="001C310D">
        <w:t>$3,</w:t>
      </w:r>
      <w:r w:rsidR="00EB1F91">
        <w:t>000</w:t>
      </w:r>
      <w:r w:rsidRPr="00A42AEF" w:rsidR="001C310D">
        <w:t xml:space="preserve"> - $3,</w:t>
      </w:r>
      <w:r w:rsidR="00EB1F91">
        <w:t>300</w:t>
      </w:r>
      <w:r w:rsidR="001C310D">
        <w:t>, depending on the features of the E-MTU VMS device.</w:t>
      </w:r>
      <w:r w:rsidR="00B1698A">
        <w:t xml:space="preserve"> </w:t>
      </w:r>
      <w:r w:rsidR="008F6B87">
        <w:t>Vessels are already required to use</w:t>
      </w:r>
      <w:r w:rsidR="00142D73">
        <w:t xml:space="preserve"> a</w:t>
      </w:r>
      <w:r w:rsidR="00A04605">
        <w:t>n</w:t>
      </w:r>
      <w:r w:rsidR="00142D73">
        <w:t xml:space="preserve"> </w:t>
      </w:r>
      <w:r w:rsidR="00A04605">
        <w:t>E-</w:t>
      </w:r>
      <w:r w:rsidR="00142D73">
        <w:t>MTU VMS</w:t>
      </w:r>
      <w:r w:rsidR="00E00D29">
        <w:t xml:space="preserve"> in some</w:t>
      </w:r>
      <w:r w:rsidR="008F6B87">
        <w:t xml:space="preserve"> </w:t>
      </w:r>
      <w:r w:rsidR="00E00D29">
        <w:t xml:space="preserve">other </w:t>
      </w:r>
      <w:r w:rsidR="008F6B87">
        <w:t>fisheries</w:t>
      </w:r>
      <w:r w:rsidR="00E00D29">
        <w:t>,</w:t>
      </w:r>
      <w:r w:rsidR="008F6B87">
        <w:t xml:space="preserve"> </w:t>
      </w:r>
      <w:r w:rsidR="00E00D29">
        <w:t xml:space="preserve">and may </w:t>
      </w:r>
      <w:r w:rsidR="00A04605">
        <w:t>already possess the required equipment</w:t>
      </w:r>
      <w:r w:rsidR="00142D73">
        <w:t>.</w:t>
      </w:r>
      <w:r w:rsidR="00B1698A">
        <w:t xml:space="preserve"> </w:t>
      </w:r>
      <w:r w:rsidR="007350CE">
        <w:t xml:space="preserve">Only </w:t>
      </w:r>
      <w:r w:rsidR="00A04605">
        <w:t xml:space="preserve">newly permitted </w:t>
      </w:r>
      <w:r w:rsidR="007350CE">
        <w:t>vessels</w:t>
      </w:r>
      <w:r w:rsidR="00E00D29">
        <w:t xml:space="preserve"> that have not already purchased similar gear required for other fisheries</w:t>
      </w:r>
      <w:r w:rsidR="00142D73">
        <w:t xml:space="preserve"> </w:t>
      </w:r>
      <w:r w:rsidR="00390F4E">
        <w:t>will need to purchase the units.</w:t>
      </w:r>
      <w:r w:rsidR="00B1698A">
        <w:t xml:space="preserve"> </w:t>
      </w:r>
      <w:r w:rsidR="00E00D29">
        <w:t>Further,</w:t>
      </w:r>
      <w:r w:rsidR="008A13D6">
        <w:t xml:space="preserve"> </w:t>
      </w:r>
      <w:r w:rsidR="007E55BD">
        <w:t>reimbursement funds</w:t>
      </w:r>
      <w:r w:rsidR="008F6B87">
        <w:t xml:space="preserve"> ($3,100/E-MTU VMS unit)</w:t>
      </w:r>
      <w:r w:rsidR="007E55BD">
        <w:t xml:space="preserve"> may be available for </w:t>
      </w:r>
      <w:r w:rsidR="00A56B8B">
        <w:t xml:space="preserve">new </w:t>
      </w:r>
      <w:r w:rsidR="007E55BD">
        <w:t xml:space="preserve">HMS fishery participants required to </w:t>
      </w:r>
      <w:r w:rsidR="00A56B8B">
        <w:t>install</w:t>
      </w:r>
      <w:r w:rsidR="007E55BD">
        <w:t xml:space="preserve"> E-MTU VMS units.</w:t>
      </w:r>
      <w:r w:rsidR="00B1698A">
        <w:t xml:space="preserve"> </w:t>
      </w:r>
      <w:r w:rsidR="008F6B87">
        <w:t xml:space="preserve">The reimbursement </w:t>
      </w:r>
      <w:r w:rsidR="008A13D6">
        <w:t xml:space="preserve">is </w:t>
      </w:r>
      <w:r w:rsidR="00E00D29">
        <w:t>available for</w:t>
      </w:r>
      <w:r w:rsidR="008A13D6">
        <w:t xml:space="preserve"> </w:t>
      </w:r>
      <w:r w:rsidR="008F6B87">
        <w:t xml:space="preserve">the costs of the </w:t>
      </w:r>
      <w:r w:rsidR="00A56B8B">
        <w:t xml:space="preserve">new </w:t>
      </w:r>
      <w:r w:rsidR="008F6B87">
        <w:t xml:space="preserve">unit and </w:t>
      </w:r>
      <w:r w:rsidR="00E00D29">
        <w:t xml:space="preserve">does not cover </w:t>
      </w:r>
      <w:r w:rsidR="008F6B87">
        <w:t>installation by a qualified marine ele</w:t>
      </w:r>
      <w:r w:rsidR="0053495F">
        <w:t>ctrician or data transmission.</w:t>
      </w:r>
    </w:p>
    <w:p w:rsidR="00E00D29" w:rsidP="007432A6" w:rsidRDefault="00E00D29" w14:paraId="1F01B7DD" w14:textId="6EE6072E">
      <w:pPr>
        <w:spacing w:after="120"/>
      </w:pPr>
      <w:r>
        <w:t xml:space="preserve">The introduction of </w:t>
      </w:r>
      <w:r w:rsidR="0051486E">
        <w:t>EM</w:t>
      </w:r>
      <w:r>
        <w:t xml:space="preserve"> </w:t>
      </w:r>
      <w:r w:rsidR="007324E6">
        <w:t xml:space="preserve">rather than expansion of observer coverage requirements in the PLL fleet </w:t>
      </w:r>
      <w:r w:rsidR="00FB58FD">
        <w:t xml:space="preserve">was </w:t>
      </w:r>
      <w:r>
        <w:t xml:space="preserve">largely </w:t>
      </w:r>
      <w:r w:rsidR="007324E6">
        <w:t>an effort to control costs for small businesses and the government.</w:t>
      </w:r>
      <w:r w:rsidR="00B1698A">
        <w:t xml:space="preserve"> </w:t>
      </w:r>
      <w:r w:rsidR="007324E6">
        <w:t xml:space="preserve">NMFS </w:t>
      </w:r>
      <w:r w:rsidR="00FB58FD">
        <w:t xml:space="preserve">estimated </w:t>
      </w:r>
      <w:r w:rsidR="007324E6">
        <w:t xml:space="preserve">that total annual costs of </w:t>
      </w:r>
      <w:r w:rsidR="0051486E">
        <w:t>EM</w:t>
      </w:r>
      <w:r w:rsidR="007324E6">
        <w:t xml:space="preserve"> per vessel would be approximately </w:t>
      </w:r>
      <w:r w:rsidR="008A1587">
        <w:t xml:space="preserve">$19,175 </w:t>
      </w:r>
      <w:r w:rsidR="00DB4D4E">
        <w:t>(installation and maintenance annualized over 5 years</w:t>
      </w:r>
      <w:r w:rsidR="008A1587">
        <w:t xml:space="preserve"> would be approximately $3,835</w:t>
      </w:r>
      <w:r w:rsidR="00DB4D4E">
        <w:t xml:space="preserve">) </w:t>
      </w:r>
      <w:r w:rsidR="007324E6">
        <w:t>plus $225 per trip.</w:t>
      </w:r>
      <w:r w:rsidR="00B1698A">
        <w:t xml:space="preserve"> </w:t>
      </w:r>
      <w:r w:rsidR="00586F56">
        <w:t xml:space="preserve">In comparison, observer coverage </w:t>
      </w:r>
      <w:r w:rsidR="000B017A">
        <w:t>is much more expensive.</w:t>
      </w:r>
      <w:r w:rsidR="00B1698A">
        <w:t xml:space="preserve"> </w:t>
      </w:r>
      <w:r w:rsidR="004C7442">
        <w:t>The Southeast Fisher</w:t>
      </w:r>
      <w:r w:rsidR="0063789B">
        <w:t>ies</w:t>
      </w:r>
      <w:r w:rsidR="004C7442">
        <w:t xml:space="preserve"> Science Center’s observer program estimates that observers cost approximately $</w:t>
      </w:r>
      <w:r w:rsidR="00BF3CB0">
        <w:t>1,145</w:t>
      </w:r>
      <w:r w:rsidR="004C7442">
        <w:t xml:space="preserve"> per sea day.</w:t>
      </w:r>
      <w:r w:rsidR="00B1698A">
        <w:t xml:space="preserve"> </w:t>
      </w:r>
      <w:r w:rsidR="004C7442">
        <w:t>This equates to approximately $</w:t>
      </w:r>
      <w:r w:rsidR="00BF3CB0">
        <w:t xml:space="preserve">10,305 </w:t>
      </w:r>
      <w:r w:rsidR="004C7442">
        <w:t xml:space="preserve">per trip for </w:t>
      </w:r>
      <w:r w:rsidR="0051486E">
        <w:t>PLL</w:t>
      </w:r>
      <w:r w:rsidR="004C7442">
        <w:t xml:space="preserve"> vessels, which have an average trip length of nine days.</w:t>
      </w:r>
    </w:p>
    <w:p w:rsidR="009D40DA" w:rsidP="009D40DA" w:rsidRDefault="009D40DA" w14:paraId="1FF74A11" w14:textId="7FCC8695">
      <w:pPr>
        <w:spacing w:after="120"/>
      </w:pPr>
      <w:r w:rsidRPr="006141FF">
        <w:t>Rather than requiring vessel owners to buy and install equipment and make decisions about equipment specif</w:t>
      </w:r>
      <w:r>
        <w:t xml:space="preserve">ications and functionality, </w:t>
      </w:r>
      <w:r w:rsidR="005D14AE">
        <w:t>NMFS</w:t>
      </w:r>
      <w:r w:rsidRPr="006141FF">
        <w:t xml:space="preserve"> instead requires the vessel owners to obtain certification from a NMFS</w:t>
      </w:r>
      <w:r w:rsidRPr="004D78BF">
        <w:t xml:space="preserve">-approved contractor stating that the contractor has properly installed and verified the functionality of the </w:t>
      </w:r>
      <w:r w:rsidR="0051486E">
        <w:t>EM</w:t>
      </w:r>
      <w:r w:rsidRPr="004D78BF">
        <w:t xml:space="preserve"> system in accordance with detailed equipment and system requirements.</w:t>
      </w:r>
      <w:r w:rsidR="00B1698A">
        <w:t xml:space="preserve"> </w:t>
      </w:r>
      <w:r w:rsidR="005D14AE">
        <w:t>To</w:t>
      </w:r>
      <w:r w:rsidRPr="004D78BF">
        <w:t xml:space="preserve"> ease the regulated community’s burden associated with </w:t>
      </w:r>
      <w:r w:rsidR="0051486E">
        <w:t>EM</w:t>
      </w:r>
      <w:r w:rsidRPr="007432A6">
        <w:t xml:space="preserve"> requirements, NMFS identified funds to pay for the equipment and its installation</w:t>
      </w:r>
      <w:r w:rsidR="00DE1891">
        <w:t xml:space="preserve"> when Amendment 7 was initially implemented in 2015</w:t>
      </w:r>
      <w:r w:rsidR="00B848FF">
        <w:t>.</w:t>
      </w:r>
      <w:r w:rsidR="00B1698A">
        <w:t xml:space="preserve"> </w:t>
      </w:r>
      <w:r w:rsidRPr="007432A6">
        <w:t xml:space="preserve">However, it is not clear whether these funds will be available for future years, so the cost analysis in this collection of information continues to assign the cost and burden associated with </w:t>
      </w:r>
      <w:r w:rsidR="0051486E">
        <w:t>EM</w:t>
      </w:r>
      <w:r w:rsidRPr="007432A6">
        <w:t xml:space="preserve"> to the vessel owner.</w:t>
      </w:r>
    </w:p>
    <w:p w:rsidR="00AA5D4E" w:rsidP="00AA5D4E" w:rsidRDefault="00AA5D4E" w14:paraId="6CE12B2A" w14:textId="77777777">
      <w:pPr>
        <w:pStyle w:val="NoSpacing"/>
      </w:pPr>
    </w:p>
    <w:p w:rsidRPr="00BD7237" w:rsidR="003F389D" w:rsidP="003F389D" w:rsidRDefault="008244C5" w14:paraId="2FF0BDE0" w14:textId="77777777">
      <w:pPr>
        <w:pStyle w:val="ListParagraph"/>
        <w:widowControl w:val="0"/>
        <w:tabs>
          <w:tab w:val="left" w:pos="360"/>
        </w:tabs>
        <w:autoSpaceDE w:val="0"/>
        <w:autoSpaceDN w:val="0"/>
        <w:spacing w:before="80"/>
        <w:ind w:left="0"/>
        <w:contextualSpacing w:val="0"/>
        <w:rPr>
          <w:b/>
          <w:szCs w:val="24"/>
        </w:rPr>
      </w:pPr>
      <w:r>
        <w:rPr>
          <w:b/>
        </w:rPr>
        <w:t>6.</w:t>
      </w:r>
      <w:r w:rsidR="00B1698A">
        <w:rPr>
          <w:b/>
        </w:rPr>
        <w:t xml:space="preserve"> </w:t>
      </w:r>
      <w:r w:rsidRPr="00BD7237" w:rsidR="003F389D">
        <w:rPr>
          <w:b/>
          <w:szCs w:val="24"/>
        </w:rPr>
        <w:t>Describe the consequence to Federal program or policy activities if the collection is not conducted or is conducted less frequently, as well as any technical or legal obstacles to reducing burden.</w:t>
      </w:r>
    </w:p>
    <w:p w:rsidR="008244C5" w:rsidP="007432A6" w:rsidRDefault="008244C5" w14:paraId="1541E4EB" w14:textId="5DDADA33">
      <w:pPr>
        <w:spacing w:after="120"/>
      </w:pPr>
    </w:p>
    <w:p w:rsidR="008244C5" w:rsidP="007432A6" w:rsidRDefault="008244C5" w14:paraId="1BF7CC30" w14:textId="344B636E">
      <w:pPr>
        <w:spacing w:after="120"/>
      </w:pPr>
      <w:r>
        <w:t>Using VMS to verify the location of a vessel is passive and automatic, requiring no reporting time on the part of the vessel operator.</w:t>
      </w:r>
      <w:r w:rsidR="00B1698A">
        <w:t xml:space="preserve"> </w:t>
      </w:r>
      <w:r w:rsidR="007324AA">
        <w:t>NMFS</w:t>
      </w:r>
      <w:r>
        <w:t xml:space="preserve"> recognizes the developments in satellite-based VMS and their possible utility, including better resource management and, thus, more effective and sustainable use of resource</w:t>
      </w:r>
      <w:r w:rsidR="00124D34">
        <w:t>s.</w:t>
      </w:r>
      <w:r w:rsidR="00B1698A">
        <w:t xml:space="preserve"> </w:t>
      </w:r>
      <w:r w:rsidR="00124D34">
        <w:t xml:space="preserve">More specifically, </w:t>
      </w:r>
      <w:r>
        <w:t>benefits for management include increased compliance with and enhanced enforcement effectiveness regarding area restrictions, more timely data regarding fishing effort by areas, and more timely catch reporting.</w:t>
      </w:r>
      <w:r w:rsidR="00B1698A">
        <w:t xml:space="preserve"> </w:t>
      </w:r>
      <w:r>
        <w:t>Other possible benefits of the VMS include increased vessel safety and dependable and confidential communications, which may improve fleet management.</w:t>
      </w:r>
    </w:p>
    <w:p w:rsidR="008244C5" w:rsidP="007432A6" w:rsidRDefault="008244C5" w14:paraId="0C61057D" w14:textId="3A8A3B2B">
      <w:pPr>
        <w:spacing w:after="120"/>
      </w:pPr>
      <w:r>
        <w:t xml:space="preserve">Monitoring and enforcement are essential components of fisheries management. Monitoring fishing vessels facilitates enforcement of </w:t>
      </w:r>
      <w:r w:rsidR="00884C92">
        <w:t>NMFS</w:t>
      </w:r>
      <w:r>
        <w:t>’ conservation and management regulations by enabling detection of violations.</w:t>
      </w:r>
      <w:r w:rsidR="00B1698A">
        <w:t xml:space="preserve"> </w:t>
      </w:r>
      <w:r>
        <w:t>Monitoring also promotes compliance by having a general deterrent effect.</w:t>
      </w:r>
      <w:r w:rsidR="00B1698A">
        <w:t xml:space="preserve"> </w:t>
      </w:r>
      <w:r>
        <w:t>Lack of proper monitoring and enforcement makes it difficult to gauge the effectiveness of conservation and management measures</w:t>
      </w:r>
      <w:r w:rsidR="00A40A1A">
        <w:t>.</w:t>
      </w:r>
      <w:r w:rsidR="00B1698A">
        <w:t xml:space="preserve"> </w:t>
      </w:r>
      <w:r>
        <w:t xml:space="preserve">In </w:t>
      </w:r>
      <w:r w:rsidR="00A40A1A">
        <w:t>the case of overfished stocks, enforcement</w:t>
      </w:r>
      <w:r>
        <w:t xml:space="preserve"> is necessary to prevent further overfishing and subsequent </w:t>
      </w:r>
      <w:r w:rsidR="00F01976">
        <w:t xml:space="preserve">stock </w:t>
      </w:r>
      <w:r>
        <w:t>decline.</w:t>
      </w:r>
      <w:r w:rsidR="00B1698A">
        <w:t xml:space="preserve"> </w:t>
      </w:r>
      <w:r>
        <w:t>As a practical matter</w:t>
      </w:r>
      <w:r w:rsidR="00124D34">
        <w:t>,</w:t>
      </w:r>
      <w:r>
        <w:t xml:space="preserve"> it is very difficult for </w:t>
      </w:r>
      <w:r w:rsidR="00F64F2D">
        <w:t>NMFS OLE</w:t>
      </w:r>
      <w:r>
        <w:t xml:space="preserve"> personnel to effectively monitor the full operational range of the U.S. </w:t>
      </w:r>
      <w:r w:rsidR="00262694">
        <w:t>PLL</w:t>
      </w:r>
      <w:r>
        <w:t xml:space="preserve"> fleet without having some method of detecting a vessel’s location.</w:t>
      </w:r>
      <w:r w:rsidR="00B1698A">
        <w:t xml:space="preserve"> </w:t>
      </w:r>
      <w:r>
        <w:t xml:space="preserve">With respect to </w:t>
      </w:r>
      <w:r w:rsidR="00262694">
        <w:t>PLL</w:t>
      </w:r>
      <w:r>
        <w:t xml:space="preserve"> time/area closures in particular, the size of the closed areas makes the likelihood of detection through conventional surveillance methods rather small.</w:t>
      </w:r>
    </w:p>
    <w:p w:rsidR="008244C5" w:rsidP="007432A6" w:rsidRDefault="008244C5" w14:paraId="011C3ACC" w14:textId="58822538">
      <w:pPr>
        <w:spacing w:after="120"/>
      </w:pPr>
      <w:r>
        <w:t xml:space="preserve">Less frequent reporting would prevent </w:t>
      </w:r>
      <w:r w:rsidR="00884C92">
        <w:t>NMFS</w:t>
      </w:r>
      <w:r>
        <w:t xml:space="preserve"> and the vessel operator from confirming that the </w:t>
      </w:r>
      <w:r w:rsidR="003A53BE">
        <w:t>VMS unit</w:t>
      </w:r>
      <w:r>
        <w:t xml:space="preserve"> is functioning properly</w:t>
      </w:r>
      <w:r w:rsidR="00CB4F44">
        <w:t xml:space="preserve"> and would make it more difficult to determine whether a vessel is fishing in, or transiting through</w:t>
      </w:r>
      <w:r w:rsidR="003A53BE">
        <w:t>,</w:t>
      </w:r>
      <w:r w:rsidR="00CB4F44">
        <w:t xml:space="preserve"> a closed area</w:t>
      </w:r>
      <w:r>
        <w:t>.</w:t>
      </w:r>
      <w:r w:rsidR="00B1698A">
        <w:t xml:space="preserve"> </w:t>
      </w:r>
      <w:r w:rsidR="00CB4F44">
        <w:t>Furthermore, not requiring vessels to make a declaration</w:t>
      </w:r>
      <w:r w:rsidR="00A56B8B">
        <w:t>, either per trip or long-term,</w:t>
      </w:r>
      <w:r w:rsidR="00CB4F44">
        <w:t xml:space="preserve"> describing target species and gear deployed would make it difficult for </w:t>
      </w:r>
      <w:r w:rsidR="000D7982">
        <w:t>NMFS OLE</w:t>
      </w:r>
      <w:r w:rsidR="00CB4F44">
        <w:t xml:space="preserve"> to know which closed areas and other regulations apply to that particular vessel.</w:t>
      </w:r>
      <w:r w:rsidR="00B1698A">
        <w:t xml:space="preserve"> </w:t>
      </w:r>
    </w:p>
    <w:p w:rsidR="00BE38BE" w:rsidP="007432A6" w:rsidRDefault="00BE38BE" w14:paraId="330841EF" w14:textId="3234AA0B">
      <w:pPr>
        <w:spacing w:after="120"/>
        <w:rPr>
          <w:szCs w:val="24"/>
        </w:rPr>
      </w:pPr>
      <w:r>
        <w:rPr>
          <w:szCs w:val="24"/>
        </w:rPr>
        <w:t xml:space="preserve">If the </w:t>
      </w:r>
      <w:r w:rsidR="006C5AAE">
        <w:rPr>
          <w:szCs w:val="24"/>
        </w:rPr>
        <w:t>VMS</w:t>
      </w:r>
      <w:r w:rsidR="00A66B62">
        <w:rPr>
          <w:szCs w:val="24"/>
        </w:rPr>
        <w:t xml:space="preserve"> and </w:t>
      </w:r>
      <w:r w:rsidR="0051486E">
        <w:rPr>
          <w:szCs w:val="24"/>
        </w:rPr>
        <w:t>EM</w:t>
      </w:r>
      <w:r w:rsidR="000B017A">
        <w:rPr>
          <w:szCs w:val="24"/>
        </w:rPr>
        <w:t xml:space="preserve"> portion</w:t>
      </w:r>
      <w:r>
        <w:rPr>
          <w:szCs w:val="24"/>
        </w:rPr>
        <w:t xml:space="preserve"> of the collection were not conducted, NMFS would not be able to </w:t>
      </w:r>
      <w:r w:rsidR="000B017A">
        <w:rPr>
          <w:szCs w:val="24"/>
        </w:rPr>
        <w:t xml:space="preserve">effectively </w:t>
      </w:r>
      <w:r>
        <w:rPr>
          <w:szCs w:val="24"/>
        </w:rPr>
        <w:t xml:space="preserve">implement </w:t>
      </w:r>
      <w:r w:rsidR="0063789B">
        <w:rPr>
          <w:szCs w:val="24"/>
        </w:rPr>
        <w:t xml:space="preserve">and monitor </w:t>
      </w:r>
      <w:r>
        <w:rPr>
          <w:szCs w:val="24"/>
        </w:rPr>
        <w:t xml:space="preserve">the IBQ </w:t>
      </w:r>
      <w:r w:rsidR="00A561FD">
        <w:rPr>
          <w:szCs w:val="24"/>
        </w:rPr>
        <w:t>program</w:t>
      </w:r>
      <w:r>
        <w:rPr>
          <w:szCs w:val="24"/>
        </w:rPr>
        <w:t>.</w:t>
      </w:r>
      <w:r w:rsidR="00B1698A">
        <w:rPr>
          <w:szCs w:val="24"/>
        </w:rPr>
        <w:t xml:space="preserve"> </w:t>
      </w:r>
      <w:r>
        <w:rPr>
          <w:szCs w:val="24"/>
        </w:rPr>
        <w:t xml:space="preserve">Without the </w:t>
      </w:r>
      <w:r w:rsidR="0063789B">
        <w:rPr>
          <w:szCs w:val="24"/>
        </w:rPr>
        <w:t xml:space="preserve">ability to monitor </w:t>
      </w:r>
      <w:r w:rsidR="006C5AAE">
        <w:rPr>
          <w:szCs w:val="24"/>
        </w:rPr>
        <w:t xml:space="preserve">the </w:t>
      </w:r>
      <w:r w:rsidR="0063789B">
        <w:rPr>
          <w:szCs w:val="24"/>
        </w:rPr>
        <w:t xml:space="preserve">IBQ </w:t>
      </w:r>
      <w:r w:rsidR="00A561FD">
        <w:rPr>
          <w:szCs w:val="24"/>
        </w:rPr>
        <w:t>program</w:t>
      </w:r>
      <w:r>
        <w:rPr>
          <w:szCs w:val="24"/>
        </w:rPr>
        <w:t>, the management program would be less effective</w:t>
      </w:r>
      <w:r w:rsidR="0063789B">
        <w:rPr>
          <w:szCs w:val="24"/>
        </w:rPr>
        <w:t xml:space="preserve"> and there would be greater incentive to underreport</w:t>
      </w:r>
      <w:r w:rsidR="0018329B">
        <w:rPr>
          <w:szCs w:val="24"/>
        </w:rPr>
        <w:t>.</w:t>
      </w:r>
      <w:r w:rsidR="00B1698A">
        <w:rPr>
          <w:szCs w:val="24"/>
        </w:rPr>
        <w:t xml:space="preserve"> </w:t>
      </w:r>
      <w:r w:rsidR="0018329B">
        <w:t>Since IBQ</w:t>
      </w:r>
      <w:r w:rsidR="008A1587">
        <w:t xml:space="preserve"> allocation</w:t>
      </w:r>
      <w:r w:rsidR="0018329B">
        <w:t xml:space="preserve">s are relatively small, accurate real-time data </w:t>
      </w:r>
      <w:r w:rsidR="007324AA">
        <w:t xml:space="preserve">are </w:t>
      </w:r>
      <w:r w:rsidR="0018329B">
        <w:t>necessary to ensure that vessels remain within their quota.</w:t>
      </w:r>
      <w:r>
        <w:rPr>
          <w:szCs w:val="24"/>
        </w:rPr>
        <w:t xml:space="preserve"> </w:t>
      </w:r>
      <w:r w:rsidR="00BE120D">
        <w:rPr>
          <w:szCs w:val="24"/>
        </w:rPr>
        <w:t xml:space="preserve">Additionally, the EM portion of the collection, allows NMFS to effectively monitor whether landings of shortfin </w:t>
      </w:r>
      <w:proofErr w:type="spellStart"/>
      <w:r w:rsidR="00BE120D">
        <w:rPr>
          <w:szCs w:val="24"/>
        </w:rPr>
        <w:t>mako</w:t>
      </w:r>
      <w:proofErr w:type="spellEnd"/>
      <w:r w:rsidR="00BE120D">
        <w:rPr>
          <w:szCs w:val="24"/>
        </w:rPr>
        <w:t xml:space="preserve"> sharks consist of only sharks that were dead at </w:t>
      </w:r>
      <w:proofErr w:type="spellStart"/>
      <w:r w:rsidR="00BE120D">
        <w:rPr>
          <w:szCs w:val="24"/>
        </w:rPr>
        <w:t>haulback</w:t>
      </w:r>
      <w:proofErr w:type="spellEnd"/>
      <w:r w:rsidR="00BE120D">
        <w:rPr>
          <w:szCs w:val="24"/>
        </w:rPr>
        <w:t xml:space="preserve">. Without this portion of the collection, fishermen could not land shortfin </w:t>
      </w:r>
      <w:proofErr w:type="spellStart"/>
      <w:r w:rsidR="00BE120D">
        <w:rPr>
          <w:szCs w:val="24"/>
        </w:rPr>
        <w:t>mako</w:t>
      </w:r>
      <w:proofErr w:type="spellEnd"/>
      <w:r w:rsidR="00BE120D">
        <w:rPr>
          <w:szCs w:val="24"/>
        </w:rPr>
        <w:t xml:space="preserve"> sharks thus further restricting their activities.</w:t>
      </w:r>
    </w:p>
    <w:p w:rsidR="00BE38BE" w:rsidP="007432A6" w:rsidRDefault="00BE38BE" w14:paraId="5ED62C8A" w14:textId="35386DAE">
      <w:pPr>
        <w:spacing w:after="120"/>
        <w:rPr>
          <w:szCs w:val="24"/>
        </w:rPr>
      </w:pPr>
      <w:r>
        <w:rPr>
          <w:szCs w:val="24"/>
        </w:rPr>
        <w:t xml:space="preserve">Real-time data collection </w:t>
      </w:r>
      <w:r w:rsidR="006C5AAE">
        <w:rPr>
          <w:szCs w:val="24"/>
        </w:rPr>
        <w:t>enhance</w:t>
      </w:r>
      <w:r w:rsidR="005D14AE">
        <w:rPr>
          <w:szCs w:val="24"/>
        </w:rPr>
        <w:t>s</w:t>
      </w:r>
      <w:r w:rsidR="006C5AAE">
        <w:rPr>
          <w:szCs w:val="24"/>
        </w:rPr>
        <w:t xml:space="preserve"> and improve</w:t>
      </w:r>
      <w:r w:rsidR="005D14AE">
        <w:rPr>
          <w:szCs w:val="24"/>
        </w:rPr>
        <w:t>s</w:t>
      </w:r>
      <w:r w:rsidR="006C5AAE">
        <w:rPr>
          <w:szCs w:val="24"/>
        </w:rPr>
        <w:t xml:space="preserve"> the</w:t>
      </w:r>
      <w:r>
        <w:rPr>
          <w:szCs w:val="24"/>
        </w:rPr>
        <w:t xml:space="preserve"> management of the limited quota </w:t>
      </w:r>
      <w:r w:rsidR="00DB4D4E">
        <w:rPr>
          <w:szCs w:val="24"/>
        </w:rPr>
        <w:t>allocations</w:t>
      </w:r>
      <w:r>
        <w:rPr>
          <w:szCs w:val="24"/>
        </w:rPr>
        <w:t xml:space="preserve"> and Longline category quota because ICCAT quotas are accounted on a yearly basis.</w:t>
      </w:r>
      <w:r w:rsidR="00B1698A">
        <w:rPr>
          <w:szCs w:val="24"/>
        </w:rPr>
        <w:t xml:space="preserve"> </w:t>
      </w:r>
      <w:r>
        <w:rPr>
          <w:szCs w:val="24"/>
        </w:rPr>
        <w:t>Overages by the Longline category could impact other domestic user groups or result in an annual quota overage.</w:t>
      </w:r>
      <w:r w:rsidR="00B1698A">
        <w:rPr>
          <w:szCs w:val="24"/>
        </w:rPr>
        <w:t xml:space="preserve"> </w:t>
      </w:r>
      <w:r>
        <w:rPr>
          <w:szCs w:val="24"/>
        </w:rPr>
        <w:t xml:space="preserve">ICCAT could assess a penalty if the </w:t>
      </w:r>
      <w:r w:rsidR="00AA5D4E">
        <w:rPr>
          <w:szCs w:val="24"/>
        </w:rPr>
        <w:t>U.S.</w:t>
      </w:r>
      <w:r w:rsidR="00B57167">
        <w:rPr>
          <w:szCs w:val="24"/>
        </w:rPr>
        <w:t xml:space="preserve"> overharvests its quota.</w:t>
      </w:r>
    </w:p>
    <w:p w:rsidR="00AA5D4E" w:rsidP="00F23AE8" w:rsidRDefault="00AA5D4E" w14:paraId="597790BF" w14:textId="77777777">
      <w:pPr>
        <w:pStyle w:val="NoSpacing"/>
      </w:pPr>
    </w:p>
    <w:p w:rsidRPr="003F389D" w:rsidR="008244C5" w:rsidP="007432A6" w:rsidRDefault="008244C5" w14:paraId="5AF8D30A" w14:textId="50D4762A">
      <w:pPr>
        <w:spacing w:after="120"/>
      </w:pPr>
      <w:r>
        <w:rPr>
          <w:b/>
        </w:rPr>
        <w:t>7.</w:t>
      </w:r>
      <w:r w:rsidR="00B1698A">
        <w:rPr>
          <w:b/>
        </w:rPr>
        <w:t xml:space="preserve"> </w:t>
      </w:r>
      <w:r w:rsidRPr="003F389D">
        <w:rPr>
          <w:b/>
        </w:rPr>
        <w:t xml:space="preserve">Explain any special circumstances that require the collection to be conducted in a manner inconsistent with OMB guidelines. </w:t>
      </w:r>
    </w:p>
    <w:p w:rsidR="008244C5" w:rsidP="007432A6" w:rsidRDefault="008244C5" w14:paraId="16C516CE" w14:textId="3D26AB2C">
      <w:pPr>
        <w:spacing w:after="120"/>
      </w:pPr>
      <w:r>
        <w:t xml:space="preserve">VMS </w:t>
      </w:r>
      <w:r w:rsidR="00F73E8D">
        <w:t xml:space="preserve">units </w:t>
      </w:r>
      <w:r>
        <w:t>report positions 24 times a day</w:t>
      </w:r>
      <w:r w:rsidR="00A40A1A">
        <w:t>,</w:t>
      </w:r>
      <w:r w:rsidR="0092184C">
        <w:t xml:space="preserve"> which is more frequent</w:t>
      </w:r>
      <w:r>
        <w:t xml:space="preserve"> than OMB guidelines suggest.</w:t>
      </w:r>
      <w:r w:rsidR="00B1698A">
        <w:t xml:space="preserve"> </w:t>
      </w:r>
      <w:r>
        <w:t>This frequency is required for the near real-time and accurate tracking of vessel activities.</w:t>
      </w:r>
      <w:r w:rsidR="00B1698A">
        <w:t xml:space="preserve"> </w:t>
      </w:r>
      <w:r>
        <w:t xml:space="preserve">The requirement for 24 position reports per day is designed to allow </w:t>
      </w:r>
      <w:r w:rsidR="00884C92">
        <w:t>NMFS</w:t>
      </w:r>
      <w:r>
        <w:t xml:space="preserve"> to distinguish betwee</w:t>
      </w:r>
      <w:r w:rsidR="00ED3272">
        <w:t xml:space="preserve">n a </w:t>
      </w:r>
      <w:r w:rsidRPr="00A031C1" w:rsidR="00ED3272">
        <w:rPr>
          <w:sz w:val="22"/>
        </w:rPr>
        <w:t>v</w:t>
      </w:r>
      <w:r w:rsidR="00ED3272">
        <w:t xml:space="preserve">essel that is </w:t>
      </w:r>
      <w:r w:rsidR="003A53BE">
        <w:t>fishing</w:t>
      </w:r>
      <w:r w:rsidR="00ED3272">
        <w:t>,</w:t>
      </w:r>
      <w:r>
        <w:t xml:space="preserve"> and a vessel that is traversing a closed area.</w:t>
      </w:r>
      <w:r w:rsidR="00B1698A">
        <w:t xml:space="preserve"> </w:t>
      </w:r>
      <w:r>
        <w:t>Fewer reports would indicate that a vessel was in th</w:t>
      </w:r>
      <w:r w:rsidR="00A40A1A">
        <w:t>e area but would not indicate whether</w:t>
      </w:r>
      <w:r>
        <w:t xml:space="preserve"> the vessel was setting gear</w:t>
      </w:r>
      <w:r w:rsidR="003A53BE">
        <w:t>, hauling gear,</w:t>
      </w:r>
      <w:r>
        <w:t xml:space="preserve"> or traversing the area. The time burden as a result of this frequency, however, remains minimal because the position reports are automated and require no action on the part of the vessel operator.</w:t>
      </w:r>
      <w:r w:rsidR="00B1698A">
        <w:t xml:space="preserve"> </w:t>
      </w:r>
      <w:r w:rsidR="007578CE">
        <w:t>As stated above, the two-time</w:t>
      </w:r>
      <w:r w:rsidR="008655F9">
        <w:t xml:space="preserve"> (per tr</w:t>
      </w:r>
      <w:r w:rsidR="000E1E6E">
        <w:t>ip) declaration would facilitate</w:t>
      </w:r>
      <w:r w:rsidR="008655F9">
        <w:t xml:space="preserve"> improved enforcement of regulations because </w:t>
      </w:r>
      <w:r w:rsidR="000D7982">
        <w:t>NMFS OLE</w:t>
      </w:r>
      <w:r w:rsidR="008655F9">
        <w:t xml:space="preserve"> would know which gear is being deployed and the relevant </w:t>
      </w:r>
      <w:r w:rsidR="00A56B8B">
        <w:t xml:space="preserve">HMS </w:t>
      </w:r>
      <w:r w:rsidR="008655F9">
        <w:t>target species for individual trips</w:t>
      </w:r>
      <w:r w:rsidR="00A56B8B">
        <w:t>, while the provision of long-term declarations out of the HMS fishery would minimize burden on vessels not targeting the HMS fisheries intended to be monitored by the current regulations.</w:t>
      </w:r>
      <w:r w:rsidR="00B1698A">
        <w:t xml:space="preserve"> </w:t>
      </w:r>
    </w:p>
    <w:p w:rsidR="00B57167" w:rsidP="007432A6" w:rsidRDefault="00B57167" w14:paraId="22088D18" w14:textId="77C62A05">
      <w:pPr>
        <w:spacing w:after="120"/>
      </w:pPr>
      <w:r>
        <w:t xml:space="preserve">Bluefin catch </w:t>
      </w:r>
      <w:r w:rsidR="008A22B5">
        <w:t>is</w:t>
      </w:r>
      <w:r>
        <w:t xml:space="preserve"> reported </w:t>
      </w:r>
      <w:r w:rsidR="00DB4D4E">
        <w:t>per set, which is more frequent</w:t>
      </w:r>
      <w:r>
        <w:t xml:space="preserve"> than OMB guidelines suggest.</w:t>
      </w:r>
      <w:r w:rsidR="00B1698A">
        <w:t xml:space="preserve"> </w:t>
      </w:r>
      <w:r>
        <w:t xml:space="preserve">Daily reports </w:t>
      </w:r>
      <w:r w:rsidR="008A22B5">
        <w:t>are</w:t>
      </w:r>
      <w:r w:rsidR="00487C0B">
        <w:t xml:space="preserve"> </w:t>
      </w:r>
      <w:r>
        <w:t>requ</w:t>
      </w:r>
      <w:r w:rsidR="00DB4D4E">
        <w:t xml:space="preserve">ired so IBQs and quota </w:t>
      </w:r>
      <w:r>
        <w:t xml:space="preserve">allocations </w:t>
      </w:r>
      <w:r w:rsidR="008A22B5">
        <w:t xml:space="preserve">can </w:t>
      </w:r>
      <w:r>
        <w:t>be tracked on a real-time basis.</w:t>
      </w:r>
      <w:r w:rsidR="00B1698A">
        <w:t xml:space="preserve"> </w:t>
      </w:r>
      <w:r>
        <w:t>Since IBQ</w:t>
      </w:r>
      <w:r w:rsidR="008A1587">
        <w:t xml:space="preserve"> allocation</w:t>
      </w:r>
      <w:r>
        <w:t xml:space="preserve">s are relatively small, accurate real-time data </w:t>
      </w:r>
      <w:r w:rsidR="00F73E8D">
        <w:t xml:space="preserve">are </w:t>
      </w:r>
      <w:r>
        <w:t>necessary to manage the accounts and ensure that vessels remain within their quota.</w:t>
      </w:r>
    </w:p>
    <w:p w:rsidR="00AA5D4E" w:rsidP="00AA5D4E" w:rsidRDefault="00AA5D4E" w14:paraId="3D19844C" w14:textId="77777777">
      <w:pPr>
        <w:pStyle w:val="NoSpacing"/>
      </w:pPr>
    </w:p>
    <w:p w:rsidRPr="00BD7237" w:rsidR="003F389D" w:rsidP="003F389D" w:rsidRDefault="008244C5" w14:paraId="13675189" w14:textId="77777777">
      <w:pPr>
        <w:pStyle w:val="ListParagraph"/>
        <w:widowControl w:val="0"/>
        <w:tabs>
          <w:tab w:val="left" w:pos="360"/>
        </w:tabs>
        <w:autoSpaceDE w:val="0"/>
        <w:autoSpaceDN w:val="0"/>
        <w:spacing w:before="80"/>
        <w:ind w:left="0"/>
        <w:contextualSpacing w:val="0"/>
        <w:rPr>
          <w:b/>
          <w:szCs w:val="24"/>
        </w:rPr>
      </w:pPr>
      <w:r>
        <w:rPr>
          <w:b/>
        </w:rPr>
        <w:t>8.</w:t>
      </w:r>
      <w:r w:rsidR="00B1698A">
        <w:rPr>
          <w:b/>
        </w:rPr>
        <w:t xml:space="preserve"> </w:t>
      </w:r>
      <w:r w:rsidRPr="00BD7237" w:rsidR="003F389D">
        <w:rPr>
          <w:b/>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8244C5" w:rsidP="007432A6" w:rsidRDefault="008244C5" w14:paraId="16F52264" w14:textId="3BD59A24">
      <w:pPr>
        <w:spacing w:after="120"/>
      </w:pPr>
    </w:p>
    <w:p w:rsidR="003F389D" w:rsidP="00AA5D4E" w:rsidRDefault="003F389D" w14:paraId="7993E868" w14:textId="77777777">
      <w:pPr>
        <w:pStyle w:val="NoSpacing"/>
        <w:rPr>
          <w:color w:val="222222"/>
          <w:shd w:val="clear" w:color="auto" w:fill="FFFFFF"/>
        </w:rPr>
      </w:pPr>
      <w:r>
        <w:rPr>
          <w:color w:val="222222"/>
          <w:shd w:val="clear" w:color="auto" w:fill="FFFFFF"/>
        </w:rPr>
        <w:t>A </w:t>
      </w:r>
      <w:r>
        <w:rPr>
          <w:color w:val="222222"/>
          <w:u w:val="single"/>
          <w:shd w:val="clear" w:color="auto" w:fill="FFFFFF"/>
        </w:rPr>
        <w:t>Federal Register</w:t>
      </w:r>
      <w:r>
        <w:rPr>
          <w:color w:val="222222"/>
          <w:shd w:val="clear" w:color="auto" w:fill="FFFFFF"/>
        </w:rPr>
        <w:t> Notice soliciting public comments on proposed Amendment 13 and this collection is being published concurrently with this submission to OMB.</w:t>
      </w:r>
    </w:p>
    <w:p w:rsidR="00AA5D4E" w:rsidP="00AA5D4E" w:rsidRDefault="00AA5D4E" w14:paraId="00FDD97F" w14:textId="77777777">
      <w:pPr>
        <w:pStyle w:val="NoSpacing"/>
      </w:pPr>
    </w:p>
    <w:p w:rsidRPr="00BD7237" w:rsidR="003F389D" w:rsidP="003F389D" w:rsidRDefault="008244C5" w14:paraId="7AC308C1" w14:textId="77777777">
      <w:pPr>
        <w:pStyle w:val="ListParagraph"/>
        <w:widowControl w:val="0"/>
        <w:tabs>
          <w:tab w:val="left" w:pos="360"/>
        </w:tabs>
        <w:autoSpaceDE w:val="0"/>
        <w:autoSpaceDN w:val="0"/>
        <w:spacing w:before="80"/>
        <w:ind w:left="0"/>
        <w:contextualSpacing w:val="0"/>
        <w:rPr>
          <w:b/>
          <w:szCs w:val="24"/>
        </w:rPr>
      </w:pPr>
      <w:r>
        <w:rPr>
          <w:b/>
        </w:rPr>
        <w:t>9.</w:t>
      </w:r>
      <w:r w:rsidR="00B1698A">
        <w:rPr>
          <w:b/>
        </w:rPr>
        <w:t xml:space="preserve"> </w:t>
      </w:r>
      <w:r w:rsidRPr="00BD7237" w:rsidR="003F389D">
        <w:rPr>
          <w:b/>
          <w:szCs w:val="24"/>
        </w:rPr>
        <w:t>Explain any decision to provide any payment or gift to respondents, other than remuneration of contractors or grantees.</w:t>
      </w:r>
    </w:p>
    <w:p w:rsidR="008244C5" w:rsidP="00A80A26" w:rsidRDefault="008244C5" w14:paraId="258D8826" w14:textId="006DA517">
      <w:pPr>
        <w:spacing w:after="120"/>
      </w:pPr>
    </w:p>
    <w:p w:rsidR="008244C5" w:rsidP="00A80A26" w:rsidRDefault="003F41C4" w14:paraId="41ACD752" w14:textId="77777777">
      <w:pPr>
        <w:spacing w:after="120"/>
      </w:pPr>
      <w:r>
        <w:t>No payments or gifts are to be offered as part of this information collection.</w:t>
      </w:r>
    </w:p>
    <w:p w:rsidR="00AA5D4E" w:rsidP="00AA5D4E" w:rsidRDefault="00AA5D4E" w14:paraId="1ECD4F01" w14:textId="77777777">
      <w:pPr>
        <w:pStyle w:val="NoSpacing"/>
      </w:pPr>
    </w:p>
    <w:p w:rsidRPr="00BD7237" w:rsidR="003F389D" w:rsidP="003F389D" w:rsidRDefault="008244C5" w14:paraId="08D5B080" w14:textId="77777777">
      <w:pPr>
        <w:pStyle w:val="ListParagraph"/>
        <w:widowControl w:val="0"/>
        <w:tabs>
          <w:tab w:val="left" w:pos="360"/>
        </w:tabs>
        <w:autoSpaceDE w:val="0"/>
        <w:autoSpaceDN w:val="0"/>
        <w:spacing w:before="80"/>
        <w:ind w:left="0"/>
        <w:contextualSpacing w:val="0"/>
        <w:rPr>
          <w:b/>
          <w:szCs w:val="24"/>
        </w:rPr>
      </w:pPr>
      <w:r>
        <w:rPr>
          <w:b/>
        </w:rPr>
        <w:t>10.</w:t>
      </w:r>
      <w:r w:rsidR="00B1698A">
        <w:rPr>
          <w:b/>
        </w:rPr>
        <w:t xml:space="preserve"> </w:t>
      </w:r>
      <w:r w:rsidRPr="00BD7237" w:rsidR="003F389D">
        <w:rPr>
          <w:b/>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8244C5" w:rsidP="00A80A26" w:rsidRDefault="008244C5" w14:paraId="455C8BDD" w14:textId="57D094A6">
      <w:pPr>
        <w:spacing w:after="120"/>
      </w:pPr>
    </w:p>
    <w:p w:rsidR="008244C5" w:rsidP="00A80A26" w:rsidRDefault="008244C5" w14:paraId="0A6E8776" w14:textId="54A91419">
      <w:pPr>
        <w:spacing w:after="120"/>
      </w:pPr>
      <w:r>
        <w:t xml:space="preserve">All </w:t>
      </w:r>
      <w:r w:rsidR="001944B5">
        <w:t xml:space="preserve">VMS reports of vessel position, fishing effort, </w:t>
      </w:r>
      <w:proofErr w:type="spellStart"/>
      <w:r w:rsidR="001944B5">
        <w:t>bluefin</w:t>
      </w:r>
      <w:proofErr w:type="spellEnd"/>
      <w:r w:rsidR="001944B5">
        <w:t xml:space="preserve"> tuna catch</w:t>
      </w:r>
      <w:r w:rsidR="00142D99">
        <w:t>,</w:t>
      </w:r>
      <w:r w:rsidR="001944B5">
        <w:t xml:space="preserve"> and </w:t>
      </w:r>
      <w:r w:rsidR="0051486E">
        <w:t>EM</w:t>
      </w:r>
      <w:r w:rsidR="001944B5">
        <w:t xml:space="preserve"> system video reports </w:t>
      </w:r>
      <w:r>
        <w:t xml:space="preserve">received by </w:t>
      </w:r>
      <w:r w:rsidR="00884C92">
        <w:t>NMFS</w:t>
      </w:r>
      <w:r>
        <w:t xml:space="preserve"> will be treated as confidential data </w:t>
      </w:r>
      <w:r w:rsidR="00A91649">
        <w:t>to the extent required by</w:t>
      </w:r>
      <w:r>
        <w:t xml:space="preserve"> the Magnuson-Stevens Act and </w:t>
      </w:r>
      <w:hyperlink w:history="1" r:id="rId11">
        <w:r w:rsidRPr="00C54EC6">
          <w:rPr>
            <w:rStyle w:val="Hyperlink"/>
          </w:rPr>
          <w:t>NOAA Administrative Order 216-100</w:t>
        </w:r>
      </w:hyperlink>
      <w:r>
        <w:t>.</w:t>
      </w:r>
      <w:r w:rsidR="00B1698A">
        <w:t xml:space="preserve"> </w:t>
      </w:r>
      <w:r w:rsidR="00557E3C">
        <w:t xml:space="preserve">Assurances of </w:t>
      </w:r>
      <w:r w:rsidR="00A91649">
        <w:t xml:space="preserve">this </w:t>
      </w:r>
      <w:r w:rsidR="00557E3C">
        <w:t xml:space="preserve">confidentiality </w:t>
      </w:r>
      <w:r w:rsidR="00F73E8D">
        <w:t>are</w:t>
      </w:r>
      <w:r w:rsidR="00557E3C">
        <w:t xml:space="preserve"> included in the small business compliance guide and individual correspondence with vessel owners.</w:t>
      </w:r>
    </w:p>
    <w:p w:rsidR="00AA5D4E" w:rsidP="00AA5D4E" w:rsidRDefault="00AA5D4E" w14:paraId="4D4F7C1A" w14:textId="77777777">
      <w:pPr>
        <w:pStyle w:val="NoSpacing"/>
      </w:pPr>
    </w:p>
    <w:p w:rsidRPr="00BD7237" w:rsidR="003F389D" w:rsidP="003F389D" w:rsidRDefault="008244C5" w14:paraId="7B703DD0" w14:textId="77777777">
      <w:pPr>
        <w:pStyle w:val="ListParagraph"/>
        <w:widowControl w:val="0"/>
        <w:tabs>
          <w:tab w:val="left" w:pos="360"/>
        </w:tabs>
        <w:autoSpaceDE w:val="0"/>
        <w:autoSpaceDN w:val="0"/>
        <w:spacing w:before="80"/>
        <w:ind w:left="0"/>
        <w:contextualSpacing w:val="0"/>
        <w:rPr>
          <w:b/>
          <w:szCs w:val="24"/>
        </w:rPr>
      </w:pPr>
      <w:r>
        <w:rPr>
          <w:b/>
        </w:rPr>
        <w:t>11.</w:t>
      </w:r>
      <w:r w:rsidR="00B1698A">
        <w:rPr>
          <w:b/>
        </w:rPr>
        <w:t xml:space="preserve"> </w:t>
      </w:r>
      <w:r w:rsidRPr="00BD7237" w:rsidR="003F389D">
        <w:rPr>
          <w:b/>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244C5" w:rsidP="00A80A26" w:rsidRDefault="008244C5" w14:paraId="7D58E129" w14:textId="6EAA34C1">
      <w:pPr>
        <w:spacing w:after="120"/>
      </w:pPr>
    </w:p>
    <w:p w:rsidR="00A80A26" w:rsidP="00A80A26" w:rsidRDefault="008244C5" w14:paraId="033F8B96" w14:textId="741862E8">
      <w:pPr>
        <w:spacing w:after="120"/>
      </w:pPr>
      <w:r>
        <w:t>No questions of a sensitive nature are asked.</w:t>
      </w:r>
    </w:p>
    <w:p w:rsidRPr="00A80A26" w:rsidR="00D17192" w:rsidP="00A80A26" w:rsidRDefault="00D17192" w14:paraId="66976500" w14:textId="77777777">
      <w:pPr>
        <w:spacing w:after="120"/>
      </w:pPr>
    </w:p>
    <w:p w:rsidR="009D557B" w:rsidP="002302BC" w:rsidRDefault="008244C5" w14:paraId="3BEBF3FC" w14:textId="48CF2705">
      <w:pPr>
        <w:spacing w:after="120"/>
        <w:rPr>
          <w:b/>
          <w:szCs w:val="24"/>
        </w:rPr>
      </w:pPr>
      <w:r>
        <w:rPr>
          <w:b/>
        </w:rPr>
        <w:t>12.</w:t>
      </w:r>
      <w:r w:rsidR="00B1698A">
        <w:rPr>
          <w:b/>
        </w:rPr>
        <w:t xml:space="preserve"> </w:t>
      </w:r>
      <w:r w:rsidRPr="00BD7237" w:rsidR="003F389D">
        <w:rPr>
          <w:b/>
          <w:szCs w:val="24"/>
        </w:rPr>
        <w:t>Provide estimates of the hour burden of the collection of information.</w:t>
      </w:r>
    </w:p>
    <w:tbl>
      <w:tblPr>
        <w:tblW w:w="10833" w:type="dxa"/>
        <w:tblInd w:w="-740" w:type="dxa"/>
        <w:tblLook w:val="04A0" w:firstRow="1" w:lastRow="0" w:firstColumn="1" w:lastColumn="0" w:noHBand="0" w:noVBand="1"/>
      </w:tblPr>
      <w:tblGrid>
        <w:gridCol w:w="2738"/>
        <w:gridCol w:w="1421"/>
        <w:gridCol w:w="1080"/>
        <w:gridCol w:w="1016"/>
        <w:gridCol w:w="917"/>
        <w:gridCol w:w="853"/>
        <w:gridCol w:w="800"/>
        <w:gridCol w:w="1066"/>
        <w:gridCol w:w="942"/>
      </w:tblGrid>
      <w:tr w:rsidRPr="00D17192" w:rsidR="00D17192" w:rsidTr="00D17192" w14:paraId="1AB63B69" w14:textId="77777777">
        <w:trPr>
          <w:trHeight w:val="921"/>
        </w:trPr>
        <w:tc>
          <w:tcPr>
            <w:tcW w:w="2738" w:type="dxa"/>
            <w:tcBorders>
              <w:top w:val="single" w:color="auto" w:sz="8" w:space="0"/>
              <w:left w:val="single" w:color="auto" w:sz="8" w:space="0"/>
              <w:bottom w:val="single" w:color="auto" w:sz="8" w:space="0"/>
              <w:right w:val="single" w:color="000000" w:sz="8" w:space="0"/>
            </w:tcBorders>
            <w:shd w:val="clear" w:color="000000" w:fill="BDD7EE"/>
            <w:vAlign w:val="center"/>
            <w:hideMark/>
          </w:tcPr>
          <w:p w:rsidRPr="00D17192" w:rsidR="00D17192" w:rsidP="00D17192" w:rsidRDefault="00D17192" w14:paraId="03EB2638" w14:textId="77777777">
            <w:pPr>
              <w:jc w:val="center"/>
              <w:rPr>
                <w:rFonts w:ascii="Calibri" w:hAnsi="Calibri" w:cs="Calibri"/>
                <w:b/>
                <w:bCs/>
                <w:color w:val="000000"/>
                <w:sz w:val="16"/>
                <w:szCs w:val="16"/>
              </w:rPr>
            </w:pPr>
            <w:r w:rsidRPr="00D17192">
              <w:rPr>
                <w:rFonts w:ascii="Calibri" w:hAnsi="Calibri" w:cs="Calibri"/>
                <w:b/>
                <w:bCs/>
                <w:color w:val="000000"/>
                <w:sz w:val="16"/>
                <w:szCs w:val="16"/>
              </w:rPr>
              <w:t>Information Collection</w:t>
            </w:r>
          </w:p>
        </w:tc>
        <w:tc>
          <w:tcPr>
            <w:tcW w:w="1421" w:type="dxa"/>
            <w:tcBorders>
              <w:top w:val="single" w:color="auto" w:sz="8" w:space="0"/>
              <w:left w:val="nil"/>
              <w:bottom w:val="single" w:color="auto" w:sz="8" w:space="0"/>
              <w:right w:val="single" w:color="000000" w:sz="8" w:space="0"/>
            </w:tcBorders>
            <w:shd w:val="clear" w:color="000000" w:fill="BDD7EE"/>
            <w:vAlign w:val="center"/>
            <w:hideMark/>
          </w:tcPr>
          <w:p w:rsidRPr="00D17192" w:rsidR="00D17192" w:rsidP="00D17192" w:rsidRDefault="00D17192" w14:paraId="6F25EE0F" w14:textId="77777777">
            <w:pPr>
              <w:jc w:val="center"/>
              <w:rPr>
                <w:rFonts w:ascii="Calibri" w:hAnsi="Calibri" w:cs="Calibri"/>
                <w:b/>
                <w:bCs/>
                <w:color w:val="000000"/>
                <w:sz w:val="16"/>
                <w:szCs w:val="16"/>
              </w:rPr>
            </w:pPr>
            <w:r w:rsidRPr="00D17192">
              <w:rPr>
                <w:rFonts w:ascii="Calibri" w:hAnsi="Calibri" w:cs="Calibri"/>
                <w:b/>
                <w:bCs/>
                <w:color w:val="000000"/>
                <w:sz w:val="16"/>
                <w:szCs w:val="16"/>
              </w:rPr>
              <w:t>Type of Respondent (e.g., Occupational Title)</w:t>
            </w:r>
          </w:p>
        </w:tc>
        <w:tc>
          <w:tcPr>
            <w:tcW w:w="1080" w:type="dxa"/>
            <w:tcBorders>
              <w:top w:val="single" w:color="auto" w:sz="8" w:space="0"/>
              <w:left w:val="nil"/>
              <w:bottom w:val="single" w:color="auto" w:sz="8" w:space="0"/>
              <w:right w:val="single" w:color="000000" w:sz="8" w:space="0"/>
            </w:tcBorders>
            <w:shd w:val="clear" w:color="000000" w:fill="BDD7EE"/>
            <w:vAlign w:val="center"/>
            <w:hideMark/>
          </w:tcPr>
          <w:p w:rsidRPr="00D17192" w:rsidR="00D17192" w:rsidP="00D17192" w:rsidRDefault="00D17192" w14:paraId="1D2AACBD" w14:textId="77777777">
            <w:pPr>
              <w:jc w:val="center"/>
              <w:rPr>
                <w:rFonts w:ascii="Calibri" w:hAnsi="Calibri" w:cs="Calibri"/>
                <w:b/>
                <w:bCs/>
                <w:color w:val="000000"/>
                <w:sz w:val="16"/>
                <w:szCs w:val="16"/>
              </w:rPr>
            </w:pPr>
            <w:r w:rsidRPr="00D17192">
              <w:rPr>
                <w:rFonts w:ascii="Calibri" w:hAnsi="Calibri" w:cs="Calibri"/>
                <w:b/>
                <w:bCs/>
                <w:color w:val="000000"/>
                <w:sz w:val="16"/>
                <w:szCs w:val="16"/>
              </w:rPr>
              <w:t># of Respondents</w:t>
            </w:r>
            <w:r w:rsidRPr="00D17192">
              <w:rPr>
                <w:rFonts w:ascii="Calibri" w:hAnsi="Calibri" w:cs="Calibri"/>
                <w:b/>
                <w:bCs/>
                <w:color w:val="000000"/>
                <w:sz w:val="16"/>
                <w:szCs w:val="16"/>
              </w:rPr>
              <w:br/>
              <w:t>(a)</w:t>
            </w:r>
          </w:p>
        </w:tc>
        <w:tc>
          <w:tcPr>
            <w:tcW w:w="1016" w:type="dxa"/>
            <w:tcBorders>
              <w:top w:val="single" w:color="auto" w:sz="8" w:space="0"/>
              <w:left w:val="nil"/>
              <w:bottom w:val="single" w:color="auto" w:sz="8" w:space="0"/>
              <w:right w:val="single" w:color="auto" w:sz="8" w:space="0"/>
            </w:tcBorders>
            <w:shd w:val="clear" w:color="000000" w:fill="BDD7EE"/>
            <w:vAlign w:val="center"/>
            <w:hideMark/>
          </w:tcPr>
          <w:p w:rsidRPr="00D17192" w:rsidR="00D17192" w:rsidP="00D17192" w:rsidRDefault="00D17192" w14:paraId="093188BC" w14:textId="77777777">
            <w:pPr>
              <w:jc w:val="center"/>
              <w:rPr>
                <w:rFonts w:ascii="Calibri" w:hAnsi="Calibri" w:cs="Calibri"/>
                <w:b/>
                <w:bCs/>
                <w:color w:val="000000"/>
                <w:sz w:val="16"/>
                <w:szCs w:val="16"/>
              </w:rPr>
            </w:pPr>
            <w:r w:rsidRPr="00D17192">
              <w:rPr>
                <w:rFonts w:ascii="Calibri" w:hAnsi="Calibri" w:cs="Calibri"/>
                <w:b/>
                <w:bCs/>
                <w:color w:val="000000"/>
                <w:sz w:val="16"/>
                <w:szCs w:val="16"/>
              </w:rPr>
              <w:t>Annual # of Responses / Respondent</w:t>
            </w:r>
            <w:r w:rsidRPr="00D17192">
              <w:rPr>
                <w:rFonts w:ascii="Calibri" w:hAnsi="Calibri" w:cs="Calibri"/>
                <w:b/>
                <w:bCs/>
                <w:color w:val="000000"/>
                <w:sz w:val="16"/>
                <w:szCs w:val="16"/>
              </w:rPr>
              <w:br/>
              <w:t>(b)</w:t>
            </w:r>
          </w:p>
        </w:tc>
        <w:tc>
          <w:tcPr>
            <w:tcW w:w="917" w:type="dxa"/>
            <w:tcBorders>
              <w:top w:val="single" w:color="auto" w:sz="8" w:space="0"/>
              <w:left w:val="nil"/>
              <w:bottom w:val="single" w:color="auto" w:sz="8" w:space="0"/>
              <w:right w:val="single" w:color="auto" w:sz="8" w:space="0"/>
            </w:tcBorders>
            <w:shd w:val="clear" w:color="000000" w:fill="BDD7EE"/>
            <w:vAlign w:val="center"/>
            <w:hideMark/>
          </w:tcPr>
          <w:p w:rsidRPr="00D17192" w:rsidR="00D17192" w:rsidP="00D17192" w:rsidRDefault="00D17192" w14:paraId="4C573F01" w14:textId="77777777">
            <w:pPr>
              <w:jc w:val="center"/>
              <w:rPr>
                <w:rFonts w:ascii="Calibri" w:hAnsi="Calibri" w:cs="Calibri"/>
                <w:b/>
                <w:bCs/>
                <w:color w:val="000000"/>
                <w:sz w:val="16"/>
                <w:szCs w:val="16"/>
              </w:rPr>
            </w:pPr>
            <w:r w:rsidRPr="00D17192">
              <w:rPr>
                <w:rFonts w:ascii="Calibri" w:hAnsi="Calibri" w:cs="Calibri"/>
                <w:b/>
                <w:bCs/>
                <w:color w:val="000000"/>
                <w:sz w:val="16"/>
                <w:szCs w:val="16"/>
              </w:rPr>
              <w:t xml:space="preserve"> Total # of Annual Responses</w:t>
            </w:r>
            <w:r w:rsidRPr="00D17192">
              <w:rPr>
                <w:rFonts w:ascii="Calibri" w:hAnsi="Calibri" w:cs="Calibri"/>
                <w:b/>
                <w:bCs/>
                <w:color w:val="000000"/>
                <w:sz w:val="16"/>
                <w:szCs w:val="16"/>
              </w:rPr>
              <w:br/>
              <w:t>(c) = (a) x (b)</w:t>
            </w:r>
          </w:p>
        </w:tc>
        <w:tc>
          <w:tcPr>
            <w:tcW w:w="853" w:type="dxa"/>
            <w:tcBorders>
              <w:top w:val="single" w:color="auto" w:sz="8" w:space="0"/>
              <w:left w:val="nil"/>
              <w:bottom w:val="single" w:color="auto" w:sz="8" w:space="0"/>
              <w:right w:val="single" w:color="auto" w:sz="8" w:space="0"/>
            </w:tcBorders>
            <w:shd w:val="clear" w:color="000000" w:fill="BDD7EE"/>
            <w:vAlign w:val="center"/>
            <w:hideMark/>
          </w:tcPr>
          <w:p w:rsidRPr="00D17192" w:rsidR="00D17192" w:rsidP="00D17192" w:rsidRDefault="00D17192" w14:paraId="4A18F7BB" w14:textId="77777777">
            <w:pPr>
              <w:jc w:val="center"/>
              <w:rPr>
                <w:rFonts w:ascii="Calibri" w:hAnsi="Calibri" w:cs="Calibri"/>
                <w:b/>
                <w:bCs/>
                <w:color w:val="000000"/>
                <w:sz w:val="16"/>
                <w:szCs w:val="16"/>
              </w:rPr>
            </w:pPr>
            <w:r w:rsidRPr="00D17192">
              <w:rPr>
                <w:rFonts w:ascii="Calibri" w:hAnsi="Calibri" w:cs="Calibri"/>
                <w:b/>
                <w:bCs/>
                <w:color w:val="000000"/>
                <w:sz w:val="16"/>
                <w:szCs w:val="16"/>
              </w:rPr>
              <w:t xml:space="preserve">Burden </w:t>
            </w:r>
            <w:proofErr w:type="spellStart"/>
            <w:r w:rsidRPr="00D17192">
              <w:rPr>
                <w:rFonts w:ascii="Calibri" w:hAnsi="Calibri" w:cs="Calibri"/>
                <w:b/>
                <w:bCs/>
                <w:color w:val="000000"/>
                <w:sz w:val="16"/>
                <w:szCs w:val="16"/>
              </w:rPr>
              <w:t>Hrs</w:t>
            </w:r>
            <w:proofErr w:type="spellEnd"/>
            <w:r w:rsidRPr="00D17192">
              <w:rPr>
                <w:rFonts w:ascii="Calibri" w:hAnsi="Calibri" w:cs="Calibri"/>
                <w:b/>
                <w:bCs/>
                <w:color w:val="000000"/>
                <w:sz w:val="16"/>
                <w:szCs w:val="16"/>
              </w:rPr>
              <w:t xml:space="preserve"> / Response</w:t>
            </w:r>
            <w:r w:rsidRPr="00D17192">
              <w:rPr>
                <w:rFonts w:ascii="Calibri" w:hAnsi="Calibri" w:cs="Calibri"/>
                <w:b/>
                <w:bCs/>
                <w:color w:val="000000"/>
                <w:sz w:val="16"/>
                <w:szCs w:val="16"/>
              </w:rPr>
              <w:br/>
              <w:t>(d)</w:t>
            </w:r>
          </w:p>
        </w:tc>
        <w:tc>
          <w:tcPr>
            <w:tcW w:w="800" w:type="dxa"/>
            <w:tcBorders>
              <w:top w:val="single" w:color="auto" w:sz="8" w:space="0"/>
              <w:left w:val="nil"/>
              <w:bottom w:val="single" w:color="auto" w:sz="8" w:space="0"/>
              <w:right w:val="single" w:color="auto" w:sz="8" w:space="0"/>
            </w:tcBorders>
            <w:shd w:val="clear" w:color="000000" w:fill="BDD7EE"/>
            <w:vAlign w:val="center"/>
            <w:hideMark/>
          </w:tcPr>
          <w:p w:rsidRPr="00D17192" w:rsidR="00D17192" w:rsidP="00D17192" w:rsidRDefault="00D17192" w14:paraId="3AE4B021" w14:textId="77777777">
            <w:pPr>
              <w:jc w:val="center"/>
              <w:rPr>
                <w:rFonts w:ascii="Calibri" w:hAnsi="Calibri" w:cs="Calibri"/>
                <w:b/>
                <w:bCs/>
                <w:color w:val="000000"/>
                <w:sz w:val="16"/>
                <w:szCs w:val="16"/>
              </w:rPr>
            </w:pPr>
            <w:r w:rsidRPr="00D17192">
              <w:rPr>
                <w:rFonts w:ascii="Calibri" w:hAnsi="Calibri" w:cs="Calibri"/>
                <w:b/>
                <w:bCs/>
                <w:color w:val="000000"/>
                <w:sz w:val="16"/>
                <w:szCs w:val="16"/>
              </w:rPr>
              <w:t xml:space="preserve">Total Annual Burden </w:t>
            </w:r>
            <w:proofErr w:type="spellStart"/>
            <w:r w:rsidRPr="00D17192">
              <w:rPr>
                <w:rFonts w:ascii="Calibri" w:hAnsi="Calibri" w:cs="Calibri"/>
                <w:b/>
                <w:bCs/>
                <w:color w:val="000000"/>
                <w:sz w:val="16"/>
                <w:szCs w:val="16"/>
              </w:rPr>
              <w:t>Hrs</w:t>
            </w:r>
            <w:proofErr w:type="spellEnd"/>
            <w:r w:rsidRPr="00D17192">
              <w:rPr>
                <w:rFonts w:ascii="Calibri" w:hAnsi="Calibri" w:cs="Calibri"/>
                <w:b/>
                <w:bCs/>
                <w:color w:val="000000"/>
                <w:sz w:val="16"/>
                <w:szCs w:val="16"/>
              </w:rPr>
              <w:br/>
              <w:t>(e)  = (c) x (d)</w:t>
            </w:r>
          </w:p>
        </w:tc>
        <w:tc>
          <w:tcPr>
            <w:tcW w:w="1066" w:type="dxa"/>
            <w:tcBorders>
              <w:top w:val="single" w:color="auto" w:sz="8" w:space="0"/>
              <w:left w:val="nil"/>
              <w:bottom w:val="single" w:color="auto" w:sz="8" w:space="0"/>
              <w:right w:val="single" w:color="auto" w:sz="8" w:space="0"/>
            </w:tcBorders>
            <w:shd w:val="clear" w:color="000000" w:fill="BDD7EE"/>
            <w:vAlign w:val="center"/>
            <w:hideMark/>
          </w:tcPr>
          <w:p w:rsidRPr="00D17192" w:rsidR="00D17192" w:rsidP="00D17192" w:rsidRDefault="00D17192" w14:paraId="7245AABE" w14:textId="77777777">
            <w:pPr>
              <w:jc w:val="center"/>
              <w:rPr>
                <w:rFonts w:ascii="Calibri" w:hAnsi="Calibri" w:cs="Calibri"/>
                <w:b/>
                <w:bCs/>
                <w:color w:val="000000"/>
                <w:sz w:val="16"/>
                <w:szCs w:val="16"/>
              </w:rPr>
            </w:pPr>
            <w:r w:rsidRPr="00D17192">
              <w:rPr>
                <w:rFonts w:ascii="Calibri" w:hAnsi="Calibri" w:cs="Calibri"/>
                <w:b/>
                <w:bCs/>
                <w:color w:val="000000"/>
                <w:sz w:val="16"/>
                <w:szCs w:val="16"/>
              </w:rPr>
              <w:t>Hourly Wage Rate  (for Type of Respondent)</w:t>
            </w:r>
            <w:r w:rsidRPr="00D17192">
              <w:rPr>
                <w:rFonts w:ascii="Calibri" w:hAnsi="Calibri" w:cs="Calibri"/>
                <w:b/>
                <w:bCs/>
                <w:color w:val="000000"/>
                <w:sz w:val="16"/>
                <w:szCs w:val="16"/>
              </w:rPr>
              <w:br/>
              <w:t>(f)</w:t>
            </w:r>
          </w:p>
        </w:tc>
        <w:tc>
          <w:tcPr>
            <w:tcW w:w="942" w:type="dxa"/>
            <w:tcBorders>
              <w:top w:val="single" w:color="auto" w:sz="8" w:space="0"/>
              <w:left w:val="nil"/>
              <w:bottom w:val="single" w:color="auto" w:sz="8" w:space="0"/>
              <w:right w:val="single" w:color="auto" w:sz="8" w:space="0"/>
            </w:tcBorders>
            <w:shd w:val="clear" w:color="000000" w:fill="BDD7EE"/>
            <w:vAlign w:val="center"/>
            <w:hideMark/>
          </w:tcPr>
          <w:p w:rsidRPr="00D17192" w:rsidR="00D17192" w:rsidP="00D17192" w:rsidRDefault="00D17192" w14:paraId="75B4232C" w14:textId="77777777">
            <w:pPr>
              <w:jc w:val="center"/>
              <w:rPr>
                <w:rFonts w:ascii="Calibri" w:hAnsi="Calibri" w:cs="Calibri"/>
                <w:b/>
                <w:bCs/>
                <w:color w:val="000000"/>
                <w:sz w:val="16"/>
                <w:szCs w:val="16"/>
              </w:rPr>
            </w:pPr>
            <w:r w:rsidRPr="00D17192">
              <w:rPr>
                <w:rFonts w:ascii="Calibri" w:hAnsi="Calibri" w:cs="Calibri"/>
                <w:b/>
                <w:bCs/>
                <w:color w:val="000000"/>
                <w:sz w:val="16"/>
                <w:szCs w:val="16"/>
              </w:rPr>
              <w:t>Total Annual Wage Burden Costs</w:t>
            </w:r>
            <w:r w:rsidRPr="00D17192">
              <w:rPr>
                <w:rFonts w:ascii="Calibri" w:hAnsi="Calibri" w:cs="Calibri"/>
                <w:b/>
                <w:bCs/>
                <w:color w:val="000000"/>
                <w:sz w:val="16"/>
                <w:szCs w:val="16"/>
              </w:rPr>
              <w:br/>
              <w:t>(g) = (e) x (f)</w:t>
            </w:r>
          </w:p>
        </w:tc>
      </w:tr>
      <w:tr w:rsidRPr="00D17192" w:rsidR="00D17192" w:rsidTr="00D17192" w14:paraId="709D2FBF" w14:textId="77777777">
        <w:trPr>
          <w:trHeight w:val="634"/>
        </w:trPr>
        <w:tc>
          <w:tcPr>
            <w:tcW w:w="2738" w:type="dxa"/>
            <w:tcBorders>
              <w:top w:val="nil"/>
              <w:left w:val="single" w:color="auto" w:sz="8" w:space="0"/>
              <w:bottom w:val="single" w:color="auto" w:sz="8" w:space="0"/>
              <w:right w:val="single" w:color="auto" w:sz="8" w:space="0"/>
            </w:tcBorders>
            <w:shd w:val="clear" w:color="auto" w:fill="auto"/>
            <w:vAlign w:val="center"/>
            <w:hideMark/>
          </w:tcPr>
          <w:p w:rsidRPr="00D17192" w:rsidR="00D17192" w:rsidP="00D17192" w:rsidRDefault="00D17192" w14:paraId="5C11D853" w14:textId="77777777">
            <w:pPr>
              <w:rPr>
                <w:rFonts w:ascii="Calibri" w:hAnsi="Calibri" w:cs="Calibri"/>
                <w:color w:val="000000"/>
                <w:sz w:val="18"/>
                <w:szCs w:val="18"/>
              </w:rPr>
            </w:pPr>
            <w:r w:rsidRPr="00D17192">
              <w:rPr>
                <w:rFonts w:ascii="Calibri" w:hAnsi="Calibri" w:cs="Calibri"/>
                <w:color w:val="000000"/>
                <w:sz w:val="18"/>
                <w:szCs w:val="18"/>
              </w:rPr>
              <w:t>Vessel Monitoring System for Atlantic Highly Migratory Species –Purchase, install and activation checklist</w:t>
            </w:r>
          </w:p>
        </w:tc>
        <w:tc>
          <w:tcPr>
            <w:tcW w:w="1421" w:type="dxa"/>
            <w:tcBorders>
              <w:top w:val="nil"/>
              <w:left w:val="nil"/>
              <w:bottom w:val="single" w:color="auto" w:sz="8" w:space="0"/>
              <w:right w:val="single" w:color="auto" w:sz="8" w:space="0"/>
            </w:tcBorders>
            <w:shd w:val="clear" w:color="auto" w:fill="auto"/>
            <w:vAlign w:val="center"/>
            <w:hideMark/>
          </w:tcPr>
          <w:p w:rsidRPr="00D17192" w:rsidR="00D17192" w:rsidP="00D17192" w:rsidRDefault="00D17192" w14:paraId="33A4D64C" w14:textId="77777777">
            <w:pPr>
              <w:jc w:val="center"/>
              <w:rPr>
                <w:rFonts w:ascii="Calibri" w:hAnsi="Calibri" w:cs="Calibri"/>
                <w:color w:val="000000"/>
                <w:sz w:val="18"/>
                <w:szCs w:val="18"/>
              </w:rPr>
            </w:pPr>
            <w:r w:rsidRPr="00D17192">
              <w:rPr>
                <w:rFonts w:ascii="Calibri" w:hAnsi="Calibri" w:cs="Calibri"/>
                <w:color w:val="000000"/>
                <w:sz w:val="18"/>
                <w:szCs w:val="18"/>
              </w:rPr>
              <w:t>Fisherman</w:t>
            </w:r>
          </w:p>
        </w:tc>
        <w:tc>
          <w:tcPr>
            <w:tcW w:w="1080" w:type="dxa"/>
            <w:tcBorders>
              <w:top w:val="nil"/>
              <w:left w:val="nil"/>
              <w:bottom w:val="single" w:color="auto" w:sz="8" w:space="0"/>
              <w:right w:val="single" w:color="auto" w:sz="8" w:space="0"/>
            </w:tcBorders>
            <w:shd w:val="clear" w:color="auto" w:fill="auto"/>
            <w:noWrap/>
            <w:vAlign w:val="center"/>
            <w:hideMark/>
          </w:tcPr>
          <w:p w:rsidRPr="00D17192" w:rsidR="00D17192" w:rsidP="00D17192" w:rsidRDefault="00D17192" w14:paraId="55BDFBE6" w14:textId="77777777">
            <w:pPr>
              <w:jc w:val="center"/>
              <w:rPr>
                <w:rFonts w:ascii="Calibri" w:hAnsi="Calibri" w:cs="Calibri"/>
                <w:color w:val="000000"/>
                <w:sz w:val="18"/>
                <w:szCs w:val="18"/>
              </w:rPr>
            </w:pPr>
            <w:r w:rsidRPr="00D17192">
              <w:rPr>
                <w:rFonts w:ascii="Calibri" w:hAnsi="Calibri" w:cs="Calibri"/>
                <w:color w:val="000000"/>
                <w:sz w:val="18"/>
                <w:szCs w:val="18"/>
              </w:rPr>
              <w:t>1</w:t>
            </w:r>
          </w:p>
        </w:tc>
        <w:tc>
          <w:tcPr>
            <w:tcW w:w="1016" w:type="dxa"/>
            <w:tcBorders>
              <w:top w:val="nil"/>
              <w:left w:val="nil"/>
              <w:bottom w:val="single" w:color="auto" w:sz="8" w:space="0"/>
              <w:right w:val="single" w:color="auto" w:sz="8" w:space="0"/>
            </w:tcBorders>
            <w:shd w:val="clear" w:color="auto" w:fill="auto"/>
            <w:noWrap/>
            <w:vAlign w:val="center"/>
            <w:hideMark/>
          </w:tcPr>
          <w:p w:rsidRPr="00D17192" w:rsidR="00D17192" w:rsidP="00D17192" w:rsidRDefault="00D17192" w14:paraId="74757BAC" w14:textId="77777777">
            <w:pPr>
              <w:jc w:val="center"/>
              <w:rPr>
                <w:rFonts w:ascii="Calibri" w:hAnsi="Calibri" w:cs="Calibri"/>
                <w:color w:val="000000"/>
                <w:sz w:val="18"/>
                <w:szCs w:val="18"/>
              </w:rPr>
            </w:pPr>
            <w:r w:rsidRPr="00D17192">
              <w:rPr>
                <w:rFonts w:ascii="Calibri" w:hAnsi="Calibri" w:cs="Calibri"/>
                <w:color w:val="000000"/>
                <w:sz w:val="18"/>
                <w:szCs w:val="18"/>
              </w:rPr>
              <w:t>1</w:t>
            </w:r>
          </w:p>
        </w:tc>
        <w:tc>
          <w:tcPr>
            <w:tcW w:w="917" w:type="dxa"/>
            <w:tcBorders>
              <w:top w:val="nil"/>
              <w:left w:val="nil"/>
              <w:bottom w:val="single" w:color="auto" w:sz="8" w:space="0"/>
              <w:right w:val="single" w:color="auto" w:sz="8" w:space="0"/>
            </w:tcBorders>
            <w:shd w:val="clear" w:color="auto" w:fill="auto"/>
            <w:vAlign w:val="center"/>
            <w:hideMark/>
          </w:tcPr>
          <w:p w:rsidRPr="00D17192" w:rsidR="00D17192" w:rsidP="00D17192" w:rsidRDefault="00D17192" w14:paraId="5A165C82" w14:textId="77777777">
            <w:pPr>
              <w:jc w:val="center"/>
              <w:rPr>
                <w:rFonts w:ascii="Calibri" w:hAnsi="Calibri" w:cs="Calibri"/>
                <w:color w:val="000000"/>
                <w:sz w:val="18"/>
                <w:szCs w:val="18"/>
              </w:rPr>
            </w:pPr>
            <w:r w:rsidRPr="00D17192">
              <w:rPr>
                <w:rFonts w:ascii="Calibri" w:hAnsi="Calibri" w:cs="Calibri"/>
                <w:color w:val="000000"/>
                <w:sz w:val="18"/>
                <w:szCs w:val="18"/>
              </w:rPr>
              <w:t>1</w:t>
            </w:r>
          </w:p>
        </w:tc>
        <w:tc>
          <w:tcPr>
            <w:tcW w:w="853" w:type="dxa"/>
            <w:tcBorders>
              <w:top w:val="nil"/>
              <w:left w:val="nil"/>
              <w:bottom w:val="single" w:color="auto" w:sz="8" w:space="0"/>
              <w:right w:val="single" w:color="auto" w:sz="8" w:space="0"/>
            </w:tcBorders>
            <w:shd w:val="clear" w:color="auto" w:fill="auto"/>
            <w:vAlign w:val="center"/>
            <w:hideMark/>
          </w:tcPr>
          <w:p w:rsidRPr="00D17192" w:rsidR="00D17192" w:rsidP="00D17192" w:rsidRDefault="00D17192" w14:paraId="26E7DE24" w14:textId="77777777">
            <w:pPr>
              <w:jc w:val="center"/>
              <w:rPr>
                <w:rFonts w:ascii="Calibri" w:hAnsi="Calibri" w:cs="Calibri"/>
                <w:color w:val="000000"/>
                <w:sz w:val="18"/>
                <w:szCs w:val="18"/>
              </w:rPr>
            </w:pPr>
            <w:r w:rsidRPr="00D17192">
              <w:rPr>
                <w:rFonts w:ascii="Calibri" w:hAnsi="Calibri" w:cs="Calibri"/>
                <w:color w:val="000000"/>
                <w:sz w:val="18"/>
                <w:szCs w:val="18"/>
              </w:rPr>
              <w:t>4</w:t>
            </w:r>
          </w:p>
        </w:tc>
        <w:tc>
          <w:tcPr>
            <w:tcW w:w="800" w:type="dxa"/>
            <w:tcBorders>
              <w:top w:val="nil"/>
              <w:left w:val="nil"/>
              <w:bottom w:val="single" w:color="auto" w:sz="8" w:space="0"/>
              <w:right w:val="single" w:color="auto" w:sz="8" w:space="0"/>
            </w:tcBorders>
            <w:shd w:val="clear" w:color="auto" w:fill="auto"/>
            <w:vAlign w:val="center"/>
            <w:hideMark/>
          </w:tcPr>
          <w:p w:rsidRPr="00D17192" w:rsidR="00D17192" w:rsidP="00D17192" w:rsidRDefault="00D17192" w14:paraId="2841C8AC" w14:textId="77777777">
            <w:pPr>
              <w:jc w:val="center"/>
              <w:rPr>
                <w:rFonts w:ascii="Calibri" w:hAnsi="Calibri" w:cs="Calibri"/>
                <w:color w:val="000000"/>
                <w:sz w:val="18"/>
                <w:szCs w:val="18"/>
              </w:rPr>
            </w:pPr>
            <w:r w:rsidRPr="00D17192">
              <w:rPr>
                <w:rFonts w:ascii="Calibri" w:hAnsi="Calibri" w:cs="Calibri"/>
                <w:color w:val="000000"/>
                <w:sz w:val="18"/>
                <w:szCs w:val="18"/>
              </w:rPr>
              <w:t>4</w:t>
            </w:r>
          </w:p>
        </w:tc>
        <w:tc>
          <w:tcPr>
            <w:tcW w:w="1066" w:type="dxa"/>
            <w:tcBorders>
              <w:top w:val="nil"/>
              <w:left w:val="nil"/>
              <w:bottom w:val="single" w:color="auto" w:sz="8" w:space="0"/>
              <w:right w:val="single" w:color="auto" w:sz="8" w:space="0"/>
            </w:tcBorders>
            <w:shd w:val="clear" w:color="auto" w:fill="auto"/>
            <w:noWrap/>
            <w:vAlign w:val="center"/>
            <w:hideMark/>
          </w:tcPr>
          <w:p w:rsidRPr="00D17192" w:rsidR="00D17192" w:rsidP="00D17192" w:rsidRDefault="00D17192" w14:paraId="7EBC2DCC" w14:textId="77777777">
            <w:pPr>
              <w:jc w:val="center"/>
              <w:rPr>
                <w:rFonts w:ascii="Calibri" w:hAnsi="Calibri" w:cs="Calibri"/>
                <w:color w:val="000000"/>
                <w:sz w:val="18"/>
                <w:szCs w:val="18"/>
              </w:rPr>
            </w:pPr>
            <w:r w:rsidRPr="00D17192">
              <w:rPr>
                <w:rFonts w:ascii="Calibri" w:hAnsi="Calibri" w:cs="Calibri"/>
                <w:color w:val="000000"/>
                <w:sz w:val="18"/>
                <w:szCs w:val="18"/>
              </w:rPr>
              <w:t>24.42</w:t>
            </w:r>
          </w:p>
        </w:tc>
        <w:tc>
          <w:tcPr>
            <w:tcW w:w="942" w:type="dxa"/>
            <w:tcBorders>
              <w:top w:val="nil"/>
              <w:left w:val="nil"/>
              <w:bottom w:val="single" w:color="auto" w:sz="8" w:space="0"/>
              <w:right w:val="single" w:color="auto" w:sz="8" w:space="0"/>
            </w:tcBorders>
            <w:shd w:val="clear" w:color="auto" w:fill="auto"/>
            <w:noWrap/>
            <w:vAlign w:val="center"/>
            <w:hideMark/>
          </w:tcPr>
          <w:p w:rsidRPr="00D17192" w:rsidR="00D17192" w:rsidP="00D17192" w:rsidRDefault="00D17192" w14:paraId="1435D79C" w14:textId="77777777">
            <w:pPr>
              <w:jc w:val="center"/>
              <w:rPr>
                <w:rFonts w:ascii="Calibri" w:hAnsi="Calibri" w:cs="Calibri"/>
                <w:color w:val="000000"/>
                <w:sz w:val="18"/>
                <w:szCs w:val="18"/>
              </w:rPr>
            </w:pPr>
            <w:r w:rsidRPr="00D17192">
              <w:rPr>
                <w:rFonts w:ascii="Calibri" w:hAnsi="Calibri" w:cs="Calibri"/>
                <w:color w:val="000000"/>
                <w:sz w:val="18"/>
                <w:szCs w:val="18"/>
              </w:rPr>
              <w:t>98</w:t>
            </w:r>
          </w:p>
        </w:tc>
      </w:tr>
      <w:tr w:rsidRPr="00D17192" w:rsidR="00D17192" w:rsidTr="00D17192" w14:paraId="53C14711" w14:textId="77777777">
        <w:trPr>
          <w:trHeight w:val="634"/>
        </w:trPr>
        <w:tc>
          <w:tcPr>
            <w:tcW w:w="2738" w:type="dxa"/>
            <w:tcBorders>
              <w:top w:val="nil"/>
              <w:left w:val="single" w:color="auto" w:sz="8" w:space="0"/>
              <w:bottom w:val="single" w:color="auto" w:sz="8" w:space="0"/>
              <w:right w:val="single" w:color="auto" w:sz="8" w:space="0"/>
            </w:tcBorders>
            <w:shd w:val="clear" w:color="auto" w:fill="auto"/>
            <w:vAlign w:val="center"/>
            <w:hideMark/>
          </w:tcPr>
          <w:p w:rsidRPr="00D17192" w:rsidR="00D17192" w:rsidP="00D17192" w:rsidRDefault="00D17192" w14:paraId="593D9571" w14:textId="77777777">
            <w:pPr>
              <w:rPr>
                <w:rFonts w:ascii="Calibri" w:hAnsi="Calibri" w:cs="Calibri"/>
                <w:color w:val="000000"/>
                <w:sz w:val="18"/>
                <w:szCs w:val="18"/>
              </w:rPr>
            </w:pPr>
            <w:r w:rsidRPr="00D17192">
              <w:rPr>
                <w:rFonts w:ascii="Calibri" w:hAnsi="Calibri" w:cs="Calibri"/>
                <w:color w:val="000000"/>
                <w:sz w:val="18"/>
                <w:szCs w:val="18"/>
              </w:rPr>
              <w:t>Beginning and Ending Trip Declaration through VMS plus cost of maintenance and automatic location Reponses</w:t>
            </w:r>
          </w:p>
        </w:tc>
        <w:tc>
          <w:tcPr>
            <w:tcW w:w="1421" w:type="dxa"/>
            <w:tcBorders>
              <w:top w:val="nil"/>
              <w:left w:val="nil"/>
              <w:bottom w:val="single" w:color="auto" w:sz="8" w:space="0"/>
              <w:right w:val="single" w:color="auto" w:sz="8" w:space="0"/>
            </w:tcBorders>
            <w:shd w:val="clear" w:color="auto" w:fill="auto"/>
            <w:vAlign w:val="center"/>
            <w:hideMark/>
          </w:tcPr>
          <w:p w:rsidRPr="00D17192" w:rsidR="00D17192" w:rsidP="00D17192" w:rsidRDefault="00D17192" w14:paraId="2A9AEEFD" w14:textId="77777777">
            <w:pPr>
              <w:jc w:val="center"/>
              <w:rPr>
                <w:rFonts w:ascii="Calibri" w:hAnsi="Calibri" w:cs="Calibri"/>
                <w:color w:val="000000"/>
                <w:sz w:val="18"/>
                <w:szCs w:val="18"/>
              </w:rPr>
            </w:pPr>
            <w:r w:rsidRPr="00D17192">
              <w:rPr>
                <w:rFonts w:ascii="Calibri" w:hAnsi="Calibri" w:cs="Calibri"/>
                <w:color w:val="000000"/>
                <w:sz w:val="18"/>
                <w:szCs w:val="18"/>
              </w:rPr>
              <w:t>Fisherman</w:t>
            </w:r>
          </w:p>
        </w:tc>
        <w:tc>
          <w:tcPr>
            <w:tcW w:w="1080" w:type="dxa"/>
            <w:tcBorders>
              <w:top w:val="nil"/>
              <w:left w:val="nil"/>
              <w:bottom w:val="single" w:color="auto" w:sz="8" w:space="0"/>
              <w:right w:val="single" w:color="auto" w:sz="8" w:space="0"/>
            </w:tcBorders>
            <w:shd w:val="clear" w:color="auto" w:fill="auto"/>
            <w:vAlign w:val="center"/>
            <w:hideMark/>
          </w:tcPr>
          <w:p w:rsidRPr="00D17192" w:rsidR="00D17192" w:rsidP="00D17192" w:rsidRDefault="00D17192" w14:paraId="14CF18B5" w14:textId="77777777">
            <w:pPr>
              <w:jc w:val="center"/>
              <w:rPr>
                <w:rFonts w:ascii="Calibri" w:hAnsi="Calibri" w:cs="Calibri"/>
                <w:color w:val="000000"/>
                <w:sz w:val="18"/>
                <w:szCs w:val="18"/>
              </w:rPr>
            </w:pPr>
            <w:r w:rsidRPr="00D17192">
              <w:rPr>
                <w:rFonts w:ascii="Calibri" w:hAnsi="Calibri" w:cs="Calibri"/>
                <w:color w:val="000000"/>
                <w:sz w:val="18"/>
                <w:szCs w:val="18"/>
              </w:rPr>
              <w:t>154</w:t>
            </w:r>
          </w:p>
        </w:tc>
        <w:tc>
          <w:tcPr>
            <w:tcW w:w="1016" w:type="dxa"/>
            <w:tcBorders>
              <w:top w:val="nil"/>
              <w:left w:val="nil"/>
              <w:bottom w:val="single" w:color="auto" w:sz="8" w:space="0"/>
              <w:right w:val="single" w:color="auto" w:sz="8" w:space="0"/>
            </w:tcBorders>
            <w:shd w:val="clear" w:color="auto" w:fill="auto"/>
            <w:vAlign w:val="center"/>
            <w:hideMark/>
          </w:tcPr>
          <w:p w:rsidRPr="00D17192" w:rsidR="00D17192" w:rsidP="00D17192" w:rsidRDefault="00D17192" w14:paraId="67F3A574" w14:textId="77777777">
            <w:pPr>
              <w:jc w:val="center"/>
              <w:rPr>
                <w:rFonts w:ascii="Calibri" w:hAnsi="Calibri" w:cs="Calibri"/>
                <w:color w:val="000000"/>
                <w:sz w:val="18"/>
                <w:szCs w:val="18"/>
              </w:rPr>
            </w:pPr>
            <w:r w:rsidRPr="00D17192">
              <w:rPr>
                <w:rFonts w:ascii="Calibri" w:hAnsi="Calibri" w:cs="Calibri"/>
                <w:color w:val="000000"/>
                <w:sz w:val="18"/>
                <w:szCs w:val="18"/>
              </w:rPr>
              <w:t>145</w:t>
            </w:r>
          </w:p>
        </w:tc>
        <w:tc>
          <w:tcPr>
            <w:tcW w:w="917" w:type="dxa"/>
            <w:tcBorders>
              <w:top w:val="nil"/>
              <w:left w:val="nil"/>
              <w:bottom w:val="single" w:color="auto" w:sz="8" w:space="0"/>
              <w:right w:val="single" w:color="auto" w:sz="8" w:space="0"/>
            </w:tcBorders>
            <w:shd w:val="clear" w:color="auto" w:fill="auto"/>
            <w:vAlign w:val="center"/>
            <w:hideMark/>
          </w:tcPr>
          <w:p w:rsidRPr="00D17192" w:rsidR="00D17192" w:rsidP="00D17192" w:rsidRDefault="00D17192" w14:paraId="091F3AD8" w14:textId="77777777">
            <w:pPr>
              <w:jc w:val="center"/>
              <w:rPr>
                <w:rFonts w:ascii="Calibri" w:hAnsi="Calibri" w:cs="Calibri"/>
                <w:color w:val="000000"/>
                <w:sz w:val="18"/>
                <w:szCs w:val="18"/>
              </w:rPr>
            </w:pPr>
            <w:r w:rsidRPr="00D17192">
              <w:rPr>
                <w:rFonts w:ascii="Calibri" w:hAnsi="Calibri" w:cs="Calibri"/>
                <w:color w:val="000000"/>
                <w:sz w:val="18"/>
                <w:szCs w:val="18"/>
              </w:rPr>
              <w:t>22,760</w:t>
            </w:r>
          </w:p>
        </w:tc>
        <w:tc>
          <w:tcPr>
            <w:tcW w:w="853" w:type="dxa"/>
            <w:tcBorders>
              <w:top w:val="nil"/>
              <w:left w:val="nil"/>
              <w:bottom w:val="single" w:color="auto" w:sz="8" w:space="0"/>
              <w:right w:val="single" w:color="auto" w:sz="8" w:space="0"/>
            </w:tcBorders>
            <w:shd w:val="clear" w:color="auto" w:fill="auto"/>
            <w:vAlign w:val="center"/>
            <w:hideMark/>
          </w:tcPr>
          <w:p w:rsidRPr="00D17192" w:rsidR="00D17192" w:rsidP="00D17192" w:rsidRDefault="00D17192" w14:paraId="0E2132EF" w14:textId="77777777">
            <w:pPr>
              <w:jc w:val="center"/>
              <w:rPr>
                <w:rFonts w:ascii="Calibri" w:hAnsi="Calibri" w:cs="Calibri"/>
                <w:color w:val="000000"/>
                <w:sz w:val="18"/>
                <w:szCs w:val="18"/>
              </w:rPr>
            </w:pPr>
            <w:r w:rsidRPr="00D17192">
              <w:rPr>
                <w:rFonts w:ascii="Calibri" w:hAnsi="Calibri" w:cs="Calibri"/>
                <w:color w:val="000000"/>
                <w:sz w:val="18"/>
                <w:szCs w:val="18"/>
              </w:rPr>
              <w:t>2min</w:t>
            </w:r>
          </w:p>
        </w:tc>
        <w:tc>
          <w:tcPr>
            <w:tcW w:w="800" w:type="dxa"/>
            <w:tcBorders>
              <w:top w:val="nil"/>
              <w:left w:val="nil"/>
              <w:bottom w:val="single" w:color="auto" w:sz="8" w:space="0"/>
              <w:right w:val="single" w:color="auto" w:sz="8" w:space="0"/>
            </w:tcBorders>
            <w:shd w:val="clear" w:color="auto" w:fill="auto"/>
            <w:vAlign w:val="center"/>
            <w:hideMark/>
          </w:tcPr>
          <w:p w:rsidRPr="00D17192" w:rsidR="00D17192" w:rsidP="00D17192" w:rsidRDefault="00D17192" w14:paraId="2AABB2B9" w14:textId="77777777">
            <w:pPr>
              <w:jc w:val="center"/>
              <w:rPr>
                <w:rFonts w:ascii="Calibri" w:hAnsi="Calibri" w:cs="Calibri"/>
                <w:color w:val="000000"/>
                <w:sz w:val="18"/>
                <w:szCs w:val="18"/>
              </w:rPr>
            </w:pPr>
            <w:r w:rsidRPr="00D17192">
              <w:rPr>
                <w:rFonts w:ascii="Calibri" w:hAnsi="Calibri" w:cs="Calibri"/>
                <w:color w:val="000000"/>
                <w:sz w:val="18"/>
                <w:szCs w:val="18"/>
              </w:rPr>
              <w:t>759</w:t>
            </w:r>
          </w:p>
        </w:tc>
        <w:tc>
          <w:tcPr>
            <w:tcW w:w="1066" w:type="dxa"/>
            <w:tcBorders>
              <w:top w:val="nil"/>
              <w:left w:val="nil"/>
              <w:bottom w:val="single" w:color="auto" w:sz="8" w:space="0"/>
              <w:right w:val="single" w:color="auto" w:sz="8" w:space="0"/>
            </w:tcBorders>
            <w:shd w:val="clear" w:color="auto" w:fill="auto"/>
            <w:noWrap/>
            <w:vAlign w:val="center"/>
            <w:hideMark/>
          </w:tcPr>
          <w:p w:rsidRPr="00D17192" w:rsidR="00D17192" w:rsidP="00D17192" w:rsidRDefault="00D17192" w14:paraId="17F42A04" w14:textId="77777777">
            <w:pPr>
              <w:jc w:val="center"/>
              <w:rPr>
                <w:rFonts w:ascii="Calibri" w:hAnsi="Calibri" w:cs="Calibri"/>
                <w:color w:val="000000"/>
                <w:sz w:val="18"/>
                <w:szCs w:val="18"/>
              </w:rPr>
            </w:pPr>
            <w:r w:rsidRPr="00D17192">
              <w:rPr>
                <w:rFonts w:ascii="Calibri" w:hAnsi="Calibri" w:cs="Calibri"/>
                <w:color w:val="000000"/>
                <w:sz w:val="18"/>
                <w:szCs w:val="18"/>
              </w:rPr>
              <w:t>24.42</w:t>
            </w:r>
          </w:p>
        </w:tc>
        <w:tc>
          <w:tcPr>
            <w:tcW w:w="942" w:type="dxa"/>
            <w:tcBorders>
              <w:top w:val="nil"/>
              <w:left w:val="nil"/>
              <w:bottom w:val="single" w:color="auto" w:sz="8" w:space="0"/>
              <w:right w:val="single" w:color="auto" w:sz="8" w:space="0"/>
            </w:tcBorders>
            <w:shd w:val="clear" w:color="auto" w:fill="auto"/>
            <w:noWrap/>
            <w:vAlign w:val="center"/>
            <w:hideMark/>
          </w:tcPr>
          <w:p w:rsidRPr="00D17192" w:rsidR="00D17192" w:rsidP="00D17192" w:rsidRDefault="00D17192" w14:paraId="0CFCA7E2" w14:textId="77777777">
            <w:pPr>
              <w:jc w:val="center"/>
              <w:rPr>
                <w:rFonts w:ascii="Calibri" w:hAnsi="Calibri" w:cs="Calibri"/>
                <w:color w:val="000000"/>
                <w:sz w:val="18"/>
                <w:szCs w:val="18"/>
              </w:rPr>
            </w:pPr>
            <w:r w:rsidRPr="00D17192">
              <w:rPr>
                <w:rFonts w:ascii="Calibri" w:hAnsi="Calibri" w:cs="Calibri"/>
                <w:color w:val="000000"/>
                <w:sz w:val="18"/>
                <w:szCs w:val="18"/>
              </w:rPr>
              <w:t>18535</w:t>
            </w:r>
          </w:p>
        </w:tc>
      </w:tr>
      <w:tr w:rsidRPr="00D17192" w:rsidR="00D17192" w:rsidTr="00D17192" w14:paraId="575A4C8C" w14:textId="77777777">
        <w:trPr>
          <w:trHeight w:val="425"/>
        </w:trPr>
        <w:tc>
          <w:tcPr>
            <w:tcW w:w="2738" w:type="dxa"/>
            <w:tcBorders>
              <w:top w:val="nil"/>
              <w:left w:val="single" w:color="auto" w:sz="8" w:space="0"/>
              <w:bottom w:val="single" w:color="auto" w:sz="8" w:space="0"/>
              <w:right w:val="single" w:color="auto" w:sz="8" w:space="0"/>
            </w:tcBorders>
            <w:shd w:val="clear" w:color="auto" w:fill="auto"/>
            <w:vAlign w:val="center"/>
            <w:hideMark/>
          </w:tcPr>
          <w:p w:rsidRPr="00D17192" w:rsidR="00D17192" w:rsidP="00D17192" w:rsidRDefault="00D17192" w14:paraId="38D03955" w14:textId="77777777">
            <w:pPr>
              <w:rPr>
                <w:rFonts w:ascii="Calibri" w:hAnsi="Calibri" w:cs="Calibri"/>
                <w:color w:val="000000"/>
                <w:sz w:val="18"/>
                <w:szCs w:val="18"/>
              </w:rPr>
            </w:pPr>
            <w:r w:rsidRPr="00D17192">
              <w:rPr>
                <w:rFonts w:ascii="Calibri" w:hAnsi="Calibri" w:cs="Calibri"/>
                <w:color w:val="000000"/>
                <w:sz w:val="18"/>
                <w:szCs w:val="18"/>
              </w:rPr>
              <w:t>Bluefin tuna catch and effort reports for pelagic longline and green-stick vessels</w:t>
            </w:r>
          </w:p>
        </w:tc>
        <w:tc>
          <w:tcPr>
            <w:tcW w:w="1421" w:type="dxa"/>
            <w:tcBorders>
              <w:top w:val="nil"/>
              <w:left w:val="nil"/>
              <w:bottom w:val="single" w:color="auto" w:sz="8" w:space="0"/>
              <w:right w:val="single" w:color="auto" w:sz="8" w:space="0"/>
            </w:tcBorders>
            <w:shd w:val="clear" w:color="auto" w:fill="auto"/>
            <w:vAlign w:val="center"/>
            <w:hideMark/>
          </w:tcPr>
          <w:p w:rsidRPr="00D17192" w:rsidR="00D17192" w:rsidP="00D17192" w:rsidRDefault="00D17192" w14:paraId="273449C6" w14:textId="77777777">
            <w:pPr>
              <w:jc w:val="center"/>
              <w:rPr>
                <w:rFonts w:ascii="Calibri" w:hAnsi="Calibri" w:cs="Calibri"/>
                <w:color w:val="000000"/>
                <w:sz w:val="18"/>
                <w:szCs w:val="18"/>
              </w:rPr>
            </w:pPr>
            <w:r w:rsidRPr="00D17192">
              <w:rPr>
                <w:rFonts w:ascii="Calibri" w:hAnsi="Calibri" w:cs="Calibri"/>
                <w:color w:val="000000"/>
                <w:sz w:val="18"/>
                <w:szCs w:val="18"/>
              </w:rPr>
              <w:t>Fisherman</w:t>
            </w:r>
          </w:p>
        </w:tc>
        <w:tc>
          <w:tcPr>
            <w:tcW w:w="1080" w:type="dxa"/>
            <w:tcBorders>
              <w:top w:val="nil"/>
              <w:left w:val="nil"/>
              <w:bottom w:val="single" w:color="auto" w:sz="8" w:space="0"/>
              <w:right w:val="single" w:color="auto" w:sz="8" w:space="0"/>
            </w:tcBorders>
            <w:shd w:val="clear" w:color="auto" w:fill="auto"/>
            <w:vAlign w:val="center"/>
            <w:hideMark/>
          </w:tcPr>
          <w:p w:rsidRPr="00D17192" w:rsidR="00D17192" w:rsidP="00D17192" w:rsidRDefault="00D17192" w14:paraId="1BFEE6E1" w14:textId="77777777">
            <w:pPr>
              <w:jc w:val="center"/>
              <w:rPr>
                <w:rFonts w:ascii="Calibri" w:hAnsi="Calibri" w:cs="Calibri"/>
                <w:color w:val="000000"/>
                <w:sz w:val="18"/>
                <w:szCs w:val="18"/>
              </w:rPr>
            </w:pPr>
            <w:r w:rsidRPr="00D17192">
              <w:rPr>
                <w:rFonts w:ascii="Calibri" w:hAnsi="Calibri" w:cs="Calibri"/>
                <w:color w:val="000000"/>
                <w:sz w:val="18"/>
                <w:szCs w:val="18"/>
              </w:rPr>
              <w:t>113</w:t>
            </w:r>
          </w:p>
        </w:tc>
        <w:tc>
          <w:tcPr>
            <w:tcW w:w="1016" w:type="dxa"/>
            <w:tcBorders>
              <w:top w:val="nil"/>
              <w:left w:val="nil"/>
              <w:bottom w:val="single" w:color="auto" w:sz="8" w:space="0"/>
              <w:right w:val="single" w:color="auto" w:sz="8" w:space="0"/>
            </w:tcBorders>
            <w:shd w:val="clear" w:color="auto" w:fill="auto"/>
            <w:vAlign w:val="center"/>
            <w:hideMark/>
          </w:tcPr>
          <w:p w:rsidRPr="00D17192" w:rsidR="00D17192" w:rsidP="00D17192" w:rsidRDefault="00D17192" w14:paraId="1CEC1730" w14:textId="77777777">
            <w:pPr>
              <w:jc w:val="center"/>
              <w:rPr>
                <w:rFonts w:ascii="Calibri" w:hAnsi="Calibri" w:cs="Calibri"/>
                <w:color w:val="000000"/>
                <w:sz w:val="18"/>
                <w:szCs w:val="18"/>
              </w:rPr>
            </w:pPr>
            <w:r w:rsidRPr="00D17192">
              <w:rPr>
                <w:rFonts w:ascii="Calibri" w:hAnsi="Calibri" w:cs="Calibri"/>
                <w:color w:val="000000"/>
                <w:sz w:val="18"/>
                <w:szCs w:val="18"/>
              </w:rPr>
              <w:t>36</w:t>
            </w:r>
          </w:p>
        </w:tc>
        <w:tc>
          <w:tcPr>
            <w:tcW w:w="917" w:type="dxa"/>
            <w:tcBorders>
              <w:top w:val="nil"/>
              <w:left w:val="nil"/>
              <w:bottom w:val="single" w:color="auto" w:sz="8" w:space="0"/>
              <w:right w:val="single" w:color="auto" w:sz="8" w:space="0"/>
            </w:tcBorders>
            <w:shd w:val="clear" w:color="auto" w:fill="auto"/>
            <w:vAlign w:val="center"/>
            <w:hideMark/>
          </w:tcPr>
          <w:p w:rsidRPr="00D17192" w:rsidR="00D17192" w:rsidP="00D17192" w:rsidRDefault="00D17192" w14:paraId="284250EC" w14:textId="77777777">
            <w:pPr>
              <w:jc w:val="center"/>
              <w:rPr>
                <w:rFonts w:ascii="Calibri" w:hAnsi="Calibri" w:cs="Calibri"/>
                <w:color w:val="000000"/>
                <w:sz w:val="18"/>
                <w:szCs w:val="18"/>
              </w:rPr>
            </w:pPr>
            <w:r w:rsidRPr="00D17192">
              <w:rPr>
                <w:rFonts w:ascii="Calibri" w:hAnsi="Calibri" w:cs="Calibri"/>
                <w:color w:val="000000"/>
                <w:sz w:val="18"/>
                <w:szCs w:val="18"/>
              </w:rPr>
              <w:t>4068</w:t>
            </w:r>
          </w:p>
        </w:tc>
        <w:tc>
          <w:tcPr>
            <w:tcW w:w="853" w:type="dxa"/>
            <w:tcBorders>
              <w:top w:val="nil"/>
              <w:left w:val="nil"/>
              <w:bottom w:val="single" w:color="auto" w:sz="8" w:space="0"/>
              <w:right w:val="single" w:color="auto" w:sz="8" w:space="0"/>
            </w:tcBorders>
            <w:shd w:val="clear" w:color="auto" w:fill="auto"/>
            <w:vAlign w:val="center"/>
            <w:hideMark/>
          </w:tcPr>
          <w:p w:rsidRPr="00D17192" w:rsidR="00D17192" w:rsidP="00D17192" w:rsidRDefault="00D17192" w14:paraId="13274853" w14:textId="77777777">
            <w:pPr>
              <w:jc w:val="center"/>
              <w:rPr>
                <w:rFonts w:ascii="Calibri" w:hAnsi="Calibri" w:cs="Calibri"/>
                <w:color w:val="000000"/>
                <w:sz w:val="18"/>
                <w:szCs w:val="18"/>
              </w:rPr>
            </w:pPr>
            <w:r w:rsidRPr="00D17192">
              <w:rPr>
                <w:rFonts w:ascii="Calibri" w:hAnsi="Calibri" w:cs="Calibri"/>
                <w:color w:val="000000"/>
                <w:sz w:val="18"/>
                <w:szCs w:val="18"/>
              </w:rPr>
              <w:t>5min</w:t>
            </w:r>
          </w:p>
        </w:tc>
        <w:tc>
          <w:tcPr>
            <w:tcW w:w="800" w:type="dxa"/>
            <w:tcBorders>
              <w:top w:val="nil"/>
              <w:left w:val="nil"/>
              <w:bottom w:val="single" w:color="auto" w:sz="8" w:space="0"/>
              <w:right w:val="single" w:color="auto" w:sz="8" w:space="0"/>
            </w:tcBorders>
            <w:shd w:val="clear" w:color="auto" w:fill="auto"/>
            <w:vAlign w:val="center"/>
            <w:hideMark/>
          </w:tcPr>
          <w:p w:rsidRPr="00D17192" w:rsidR="00D17192" w:rsidP="00D17192" w:rsidRDefault="00D17192" w14:paraId="650E62C7" w14:textId="77777777">
            <w:pPr>
              <w:jc w:val="center"/>
              <w:rPr>
                <w:rFonts w:ascii="Calibri" w:hAnsi="Calibri" w:cs="Calibri"/>
                <w:color w:val="000000"/>
                <w:sz w:val="18"/>
                <w:szCs w:val="18"/>
              </w:rPr>
            </w:pPr>
            <w:r w:rsidRPr="00D17192">
              <w:rPr>
                <w:rFonts w:ascii="Calibri" w:hAnsi="Calibri" w:cs="Calibri"/>
                <w:color w:val="000000"/>
                <w:sz w:val="18"/>
                <w:szCs w:val="18"/>
              </w:rPr>
              <w:t>339</w:t>
            </w:r>
          </w:p>
        </w:tc>
        <w:tc>
          <w:tcPr>
            <w:tcW w:w="1066" w:type="dxa"/>
            <w:tcBorders>
              <w:top w:val="nil"/>
              <w:left w:val="nil"/>
              <w:bottom w:val="single" w:color="auto" w:sz="8" w:space="0"/>
              <w:right w:val="single" w:color="auto" w:sz="8" w:space="0"/>
            </w:tcBorders>
            <w:shd w:val="clear" w:color="auto" w:fill="auto"/>
            <w:noWrap/>
            <w:vAlign w:val="center"/>
            <w:hideMark/>
          </w:tcPr>
          <w:p w:rsidRPr="00D17192" w:rsidR="00D17192" w:rsidP="00D17192" w:rsidRDefault="00D17192" w14:paraId="73F06932" w14:textId="77777777">
            <w:pPr>
              <w:jc w:val="center"/>
              <w:rPr>
                <w:rFonts w:ascii="Calibri" w:hAnsi="Calibri" w:cs="Calibri"/>
                <w:color w:val="000000"/>
                <w:sz w:val="18"/>
                <w:szCs w:val="18"/>
              </w:rPr>
            </w:pPr>
            <w:r w:rsidRPr="00D17192">
              <w:rPr>
                <w:rFonts w:ascii="Calibri" w:hAnsi="Calibri" w:cs="Calibri"/>
                <w:color w:val="000000"/>
                <w:sz w:val="18"/>
                <w:szCs w:val="18"/>
              </w:rPr>
              <w:t>24.42</w:t>
            </w:r>
          </w:p>
        </w:tc>
        <w:tc>
          <w:tcPr>
            <w:tcW w:w="942" w:type="dxa"/>
            <w:tcBorders>
              <w:top w:val="nil"/>
              <w:left w:val="nil"/>
              <w:bottom w:val="single" w:color="auto" w:sz="8" w:space="0"/>
              <w:right w:val="single" w:color="auto" w:sz="8" w:space="0"/>
            </w:tcBorders>
            <w:shd w:val="clear" w:color="auto" w:fill="auto"/>
            <w:noWrap/>
            <w:vAlign w:val="center"/>
            <w:hideMark/>
          </w:tcPr>
          <w:p w:rsidRPr="00D17192" w:rsidR="00D17192" w:rsidP="00D17192" w:rsidRDefault="00D17192" w14:paraId="69009B7F" w14:textId="77777777">
            <w:pPr>
              <w:jc w:val="center"/>
              <w:rPr>
                <w:rFonts w:ascii="Calibri" w:hAnsi="Calibri" w:cs="Calibri"/>
                <w:color w:val="000000"/>
                <w:sz w:val="18"/>
                <w:szCs w:val="18"/>
              </w:rPr>
            </w:pPr>
            <w:r w:rsidRPr="00D17192">
              <w:rPr>
                <w:rFonts w:ascii="Calibri" w:hAnsi="Calibri" w:cs="Calibri"/>
                <w:color w:val="000000"/>
                <w:sz w:val="18"/>
                <w:szCs w:val="18"/>
              </w:rPr>
              <w:t>8278</w:t>
            </w:r>
          </w:p>
        </w:tc>
      </w:tr>
      <w:tr w:rsidRPr="00D17192" w:rsidR="00D17192" w:rsidTr="00D17192" w14:paraId="715EA1A2" w14:textId="77777777">
        <w:trPr>
          <w:trHeight w:val="425"/>
        </w:trPr>
        <w:tc>
          <w:tcPr>
            <w:tcW w:w="2738" w:type="dxa"/>
            <w:tcBorders>
              <w:top w:val="nil"/>
              <w:left w:val="single" w:color="auto" w:sz="8" w:space="0"/>
              <w:bottom w:val="single" w:color="auto" w:sz="8" w:space="0"/>
              <w:right w:val="single" w:color="auto" w:sz="8" w:space="0"/>
            </w:tcBorders>
            <w:shd w:val="clear" w:color="auto" w:fill="auto"/>
            <w:vAlign w:val="center"/>
            <w:hideMark/>
          </w:tcPr>
          <w:p w:rsidRPr="00D17192" w:rsidR="00D17192" w:rsidP="00D17192" w:rsidRDefault="00D17192" w14:paraId="3E3788E7" w14:textId="77777777">
            <w:pPr>
              <w:rPr>
                <w:rFonts w:ascii="Calibri" w:hAnsi="Calibri" w:cs="Calibri"/>
                <w:color w:val="000000"/>
                <w:sz w:val="18"/>
                <w:szCs w:val="18"/>
              </w:rPr>
            </w:pPr>
            <w:r w:rsidRPr="00D17192">
              <w:rPr>
                <w:rFonts w:ascii="Calibri" w:hAnsi="Calibri" w:cs="Calibri"/>
                <w:color w:val="000000"/>
                <w:sz w:val="18"/>
                <w:szCs w:val="18"/>
              </w:rPr>
              <w:t>Electronic video and gear monitoring requirements</w:t>
            </w:r>
          </w:p>
        </w:tc>
        <w:tc>
          <w:tcPr>
            <w:tcW w:w="1421" w:type="dxa"/>
            <w:tcBorders>
              <w:top w:val="nil"/>
              <w:left w:val="nil"/>
              <w:bottom w:val="single" w:color="auto" w:sz="8" w:space="0"/>
              <w:right w:val="single" w:color="auto" w:sz="8" w:space="0"/>
            </w:tcBorders>
            <w:shd w:val="clear" w:color="auto" w:fill="auto"/>
            <w:vAlign w:val="center"/>
            <w:hideMark/>
          </w:tcPr>
          <w:p w:rsidRPr="00D17192" w:rsidR="00D17192" w:rsidP="00D17192" w:rsidRDefault="00D17192" w14:paraId="738BCAED" w14:textId="77777777">
            <w:pPr>
              <w:jc w:val="center"/>
              <w:rPr>
                <w:rFonts w:ascii="Calibri" w:hAnsi="Calibri" w:cs="Calibri"/>
                <w:color w:val="000000"/>
                <w:sz w:val="18"/>
                <w:szCs w:val="18"/>
              </w:rPr>
            </w:pPr>
            <w:r w:rsidRPr="00D17192">
              <w:rPr>
                <w:rFonts w:ascii="Calibri" w:hAnsi="Calibri" w:cs="Calibri"/>
                <w:color w:val="000000"/>
                <w:sz w:val="18"/>
                <w:szCs w:val="18"/>
              </w:rPr>
              <w:t>Fisherman</w:t>
            </w:r>
          </w:p>
        </w:tc>
        <w:tc>
          <w:tcPr>
            <w:tcW w:w="1080" w:type="dxa"/>
            <w:tcBorders>
              <w:top w:val="nil"/>
              <w:left w:val="nil"/>
              <w:bottom w:val="single" w:color="auto" w:sz="8" w:space="0"/>
              <w:right w:val="single" w:color="auto" w:sz="8" w:space="0"/>
            </w:tcBorders>
            <w:shd w:val="clear" w:color="auto" w:fill="auto"/>
            <w:vAlign w:val="center"/>
            <w:hideMark/>
          </w:tcPr>
          <w:p w:rsidRPr="00D17192" w:rsidR="00D17192" w:rsidP="00D17192" w:rsidRDefault="00D17192" w14:paraId="54F4CB1A" w14:textId="77777777">
            <w:pPr>
              <w:jc w:val="center"/>
              <w:rPr>
                <w:rFonts w:ascii="Calibri" w:hAnsi="Calibri" w:cs="Calibri"/>
                <w:color w:val="000000"/>
                <w:sz w:val="18"/>
                <w:szCs w:val="18"/>
              </w:rPr>
            </w:pPr>
            <w:r w:rsidRPr="00D17192">
              <w:rPr>
                <w:rFonts w:ascii="Calibri" w:hAnsi="Calibri" w:cs="Calibri"/>
                <w:color w:val="000000"/>
                <w:sz w:val="18"/>
                <w:szCs w:val="18"/>
              </w:rPr>
              <w:t>113</w:t>
            </w:r>
          </w:p>
        </w:tc>
        <w:tc>
          <w:tcPr>
            <w:tcW w:w="1016" w:type="dxa"/>
            <w:tcBorders>
              <w:top w:val="nil"/>
              <w:left w:val="nil"/>
              <w:bottom w:val="single" w:color="auto" w:sz="8" w:space="0"/>
              <w:right w:val="single" w:color="auto" w:sz="8" w:space="0"/>
            </w:tcBorders>
            <w:shd w:val="clear" w:color="auto" w:fill="auto"/>
            <w:vAlign w:val="center"/>
            <w:hideMark/>
          </w:tcPr>
          <w:p w:rsidRPr="00D17192" w:rsidR="00D17192" w:rsidP="00D17192" w:rsidRDefault="00D17192" w14:paraId="4E207897" w14:textId="77777777">
            <w:pPr>
              <w:jc w:val="center"/>
              <w:rPr>
                <w:rFonts w:ascii="Calibri" w:hAnsi="Calibri" w:cs="Calibri"/>
                <w:color w:val="000000"/>
                <w:sz w:val="18"/>
                <w:szCs w:val="18"/>
              </w:rPr>
            </w:pPr>
            <w:r w:rsidRPr="00D17192">
              <w:rPr>
                <w:rFonts w:ascii="Calibri" w:hAnsi="Calibri" w:cs="Calibri"/>
                <w:color w:val="000000"/>
                <w:sz w:val="18"/>
                <w:szCs w:val="18"/>
              </w:rPr>
              <w:t>36</w:t>
            </w:r>
          </w:p>
        </w:tc>
        <w:tc>
          <w:tcPr>
            <w:tcW w:w="917" w:type="dxa"/>
            <w:tcBorders>
              <w:top w:val="nil"/>
              <w:left w:val="nil"/>
              <w:bottom w:val="single" w:color="auto" w:sz="8" w:space="0"/>
              <w:right w:val="single" w:color="auto" w:sz="8" w:space="0"/>
            </w:tcBorders>
            <w:shd w:val="clear" w:color="auto" w:fill="auto"/>
            <w:vAlign w:val="center"/>
            <w:hideMark/>
          </w:tcPr>
          <w:p w:rsidRPr="00D17192" w:rsidR="00D17192" w:rsidP="00D17192" w:rsidRDefault="00D17192" w14:paraId="4EBF1205" w14:textId="77777777">
            <w:pPr>
              <w:jc w:val="center"/>
              <w:rPr>
                <w:rFonts w:ascii="Calibri" w:hAnsi="Calibri" w:cs="Calibri"/>
                <w:color w:val="000000"/>
                <w:sz w:val="18"/>
                <w:szCs w:val="18"/>
              </w:rPr>
            </w:pPr>
            <w:r w:rsidRPr="00D17192">
              <w:rPr>
                <w:rFonts w:ascii="Calibri" w:hAnsi="Calibri" w:cs="Calibri"/>
                <w:color w:val="000000"/>
                <w:sz w:val="18"/>
                <w:szCs w:val="18"/>
              </w:rPr>
              <w:t>4068</w:t>
            </w:r>
          </w:p>
        </w:tc>
        <w:tc>
          <w:tcPr>
            <w:tcW w:w="853" w:type="dxa"/>
            <w:tcBorders>
              <w:top w:val="nil"/>
              <w:left w:val="nil"/>
              <w:bottom w:val="single" w:color="auto" w:sz="8" w:space="0"/>
              <w:right w:val="single" w:color="auto" w:sz="8" w:space="0"/>
            </w:tcBorders>
            <w:shd w:val="clear" w:color="auto" w:fill="auto"/>
            <w:vAlign w:val="center"/>
            <w:hideMark/>
          </w:tcPr>
          <w:p w:rsidRPr="00D17192" w:rsidR="00D17192" w:rsidP="00D17192" w:rsidRDefault="00D17192" w14:paraId="13232981" w14:textId="77777777">
            <w:pPr>
              <w:jc w:val="center"/>
              <w:rPr>
                <w:rFonts w:ascii="Calibri" w:hAnsi="Calibri" w:cs="Calibri"/>
                <w:color w:val="000000"/>
                <w:sz w:val="18"/>
                <w:szCs w:val="18"/>
              </w:rPr>
            </w:pPr>
            <w:r w:rsidRPr="00D17192">
              <w:rPr>
                <w:rFonts w:ascii="Calibri" w:hAnsi="Calibri" w:cs="Calibri"/>
                <w:color w:val="000000"/>
                <w:sz w:val="18"/>
                <w:szCs w:val="18"/>
              </w:rPr>
              <w:t>1hr</w:t>
            </w:r>
          </w:p>
        </w:tc>
        <w:tc>
          <w:tcPr>
            <w:tcW w:w="800" w:type="dxa"/>
            <w:tcBorders>
              <w:top w:val="nil"/>
              <w:left w:val="nil"/>
              <w:bottom w:val="single" w:color="auto" w:sz="8" w:space="0"/>
              <w:right w:val="single" w:color="auto" w:sz="8" w:space="0"/>
            </w:tcBorders>
            <w:shd w:val="clear" w:color="auto" w:fill="auto"/>
            <w:vAlign w:val="center"/>
            <w:hideMark/>
          </w:tcPr>
          <w:p w:rsidRPr="00D17192" w:rsidR="00D17192" w:rsidP="00D17192" w:rsidRDefault="00D17192" w14:paraId="46FBEB9E" w14:textId="77777777">
            <w:pPr>
              <w:jc w:val="center"/>
              <w:rPr>
                <w:rFonts w:ascii="Calibri" w:hAnsi="Calibri" w:cs="Calibri"/>
                <w:color w:val="000000"/>
                <w:sz w:val="18"/>
                <w:szCs w:val="18"/>
              </w:rPr>
            </w:pPr>
            <w:r w:rsidRPr="00D17192">
              <w:rPr>
                <w:rFonts w:ascii="Calibri" w:hAnsi="Calibri" w:cs="Calibri"/>
                <w:color w:val="000000"/>
                <w:sz w:val="18"/>
                <w:szCs w:val="18"/>
              </w:rPr>
              <w:t>4,068</w:t>
            </w:r>
          </w:p>
        </w:tc>
        <w:tc>
          <w:tcPr>
            <w:tcW w:w="1066" w:type="dxa"/>
            <w:tcBorders>
              <w:top w:val="nil"/>
              <w:left w:val="nil"/>
              <w:bottom w:val="single" w:color="auto" w:sz="8" w:space="0"/>
              <w:right w:val="single" w:color="auto" w:sz="8" w:space="0"/>
            </w:tcBorders>
            <w:shd w:val="clear" w:color="auto" w:fill="auto"/>
            <w:noWrap/>
            <w:vAlign w:val="center"/>
            <w:hideMark/>
          </w:tcPr>
          <w:p w:rsidRPr="00D17192" w:rsidR="00D17192" w:rsidP="00D17192" w:rsidRDefault="00D17192" w14:paraId="498AD740" w14:textId="77777777">
            <w:pPr>
              <w:jc w:val="center"/>
              <w:rPr>
                <w:rFonts w:ascii="Calibri" w:hAnsi="Calibri" w:cs="Calibri"/>
                <w:color w:val="000000"/>
                <w:sz w:val="18"/>
                <w:szCs w:val="18"/>
              </w:rPr>
            </w:pPr>
            <w:r w:rsidRPr="00D17192">
              <w:rPr>
                <w:rFonts w:ascii="Calibri" w:hAnsi="Calibri" w:cs="Calibri"/>
                <w:color w:val="000000"/>
                <w:sz w:val="18"/>
                <w:szCs w:val="18"/>
              </w:rPr>
              <w:t>24.42</w:t>
            </w:r>
          </w:p>
        </w:tc>
        <w:tc>
          <w:tcPr>
            <w:tcW w:w="942" w:type="dxa"/>
            <w:tcBorders>
              <w:top w:val="nil"/>
              <w:left w:val="nil"/>
              <w:bottom w:val="single" w:color="auto" w:sz="8" w:space="0"/>
              <w:right w:val="single" w:color="auto" w:sz="8" w:space="0"/>
            </w:tcBorders>
            <w:shd w:val="clear" w:color="auto" w:fill="auto"/>
            <w:noWrap/>
            <w:vAlign w:val="center"/>
            <w:hideMark/>
          </w:tcPr>
          <w:p w:rsidRPr="00D17192" w:rsidR="00D17192" w:rsidP="00D17192" w:rsidRDefault="00D17192" w14:paraId="6E709DB2" w14:textId="77777777">
            <w:pPr>
              <w:jc w:val="center"/>
              <w:rPr>
                <w:rFonts w:ascii="Calibri" w:hAnsi="Calibri" w:cs="Calibri"/>
                <w:color w:val="000000"/>
                <w:sz w:val="18"/>
                <w:szCs w:val="18"/>
              </w:rPr>
            </w:pPr>
            <w:r w:rsidRPr="00D17192">
              <w:rPr>
                <w:rFonts w:ascii="Calibri" w:hAnsi="Calibri" w:cs="Calibri"/>
                <w:color w:val="000000"/>
                <w:sz w:val="18"/>
                <w:szCs w:val="18"/>
              </w:rPr>
              <w:t>99341</w:t>
            </w:r>
          </w:p>
        </w:tc>
      </w:tr>
      <w:tr w:rsidRPr="00D17192" w:rsidR="00D17192" w:rsidTr="00D17192" w14:paraId="55014F60" w14:textId="77777777">
        <w:trPr>
          <w:trHeight w:val="425"/>
        </w:trPr>
        <w:tc>
          <w:tcPr>
            <w:tcW w:w="2738" w:type="dxa"/>
            <w:tcBorders>
              <w:top w:val="nil"/>
              <w:left w:val="single" w:color="auto" w:sz="8" w:space="0"/>
              <w:bottom w:val="single" w:color="auto" w:sz="8" w:space="0"/>
              <w:right w:val="single" w:color="auto" w:sz="8" w:space="0"/>
            </w:tcBorders>
            <w:shd w:val="clear" w:color="auto" w:fill="auto"/>
            <w:vAlign w:val="center"/>
            <w:hideMark/>
          </w:tcPr>
          <w:p w:rsidRPr="00D17192" w:rsidR="00D17192" w:rsidP="00D17192" w:rsidRDefault="00D17192" w14:paraId="566BBA50" w14:textId="77777777">
            <w:pPr>
              <w:rPr>
                <w:rFonts w:ascii="Calibri" w:hAnsi="Calibri" w:cs="Calibri"/>
                <w:color w:val="000000"/>
                <w:sz w:val="18"/>
                <w:szCs w:val="18"/>
              </w:rPr>
            </w:pPr>
            <w:r w:rsidRPr="00D17192">
              <w:rPr>
                <w:rFonts w:ascii="Calibri" w:hAnsi="Calibri" w:cs="Calibri"/>
                <w:color w:val="000000"/>
                <w:sz w:val="18"/>
                <w:szCs w:val="18"/>
              </w:rPr>
              <w:t>Review of VMS Submitted Bluefin tuna and effort reports</w:t>
            </w:r>
          </w:p>
        </w:tc>
        <w:tc>
          <w:tcPr>
            <w:tcW w:w="1421" w:type="dxa"/>
            <w:tcBorders>
              <w:top w:val="nil"/>
              <w:left w:val="nil"/>
              <w:bottom w:val="single" w:color="auto" w:sz="8" w:space="0"/>
              <w:right w:val="single" w:color="auto" w:sz="8" w:space="0"/>
            </w:tcBorders>
            <w:shd w:val="clear" w:color="auto" w:fill="auto"/>
            <w:vAlign w:val="center"/>
            <w:hideMark/>
          </w:tcPr>
          <w:p w:rsidRPr="00D17192" w:rsidR="00D17192" w:rsidP="00D17192" w:rsidRDefault="00D17192" w14:paraId="7DD76FA4" w14:textId="77777777">
            <w:pPr>
              <w:rPr>
                <w:color w:val="000000"/>
                <w:sz w:val="20"/>
              </w:rPr>
            </w:pPr>
            <w:r w:rsidRPr="00D17192">
              <w:rPr>
                <w:color w:val="000000"/>
                <w:sz w:val="20"/>
              </w:rPr>
              <w:t> </w:t>
            </w:r>
          </w:p>
        </w:tc>
        <w:tc>
          <w:tcPr>
            <w:tcW w:w="1080" w:type="dxa"/>
            <w:tcBorders>
              <w:top w:val="nil"/>
              <w:left w:val="nil"/>
              <w:bottom w:val="single" w:color="auto" w:sz="8" w:space="0"/>
              <w:right w:val="single" w:color="auto" w:sz="8" w:space="0"/>
            </w:tcBorders>
            <w:shd w:val="clear" w:color="auto" w:fill="auto"/>
            <w:vAlign w:val="center"/>
            <w:hideMark/>
          </w:tcPr>
          <w:p w:rsidRPr="00D17192" w:rsidR="00D17192" w:rsidP="00D17192" w:rsidRDefault="00D17192" w14:paraId="4CE2EBF3" w14:textId="77777777">
            <w:pPr>
              <w:jc w:val="center"/>
              <w:rPr>
                <w:rFonts w:ascii="Calibri" w:hAnsi="Calibri" w:cs="Calibri"/>
                <w:color w:val="000000"/>
                <w:sz w:val="18"/>
                <w:szCs w:val="18"/>
              </w:rPr>
            </w:pPr>
            <w:r w:rsidRPr="00D17192">
              <w:rPr>
                <w:rFonts w:ascii="Calibri" w:hAnsi="Calibri" w:cs="Calibri"/>
                <w:color w:val="000000"/>
                <w:sz w:val="18"/>
                <w:szCs w:val="18"/>
              </w:rPr>
              <w:t>113</w:t>
            </w:r>
          </w:p>
        </w:tc>
        <w:tc>
          <w:tcPr>
            <w:tcW w:w="1016" w:type="dxa"/>
            <w:tcBorders>
              <w:top w:val="nil"/>
              <w:left w:val="nil"/>
              <w:bottom w:val="single" w:color="auto" w:sz="8" w:space="0"/>
              <w:right w:val="single" w:color="auto" w:sz="8" w:space="0"/>
            </w:tcBorders>
            <w:shd w:val="clear" w:color="auto" w:fill="auto"/>
            <w:vAlign w:val="center"/>
            <w:hideMark/>
          </w:tcPr>
          <w:p w:rsidRPr="00D17192" w:rsidR="00D17192" w:rsidP="00D17192" w:rsidRDefault="00D17192" w14:paraId="3882AF68" w14:textId="77777777">
            <w:pPr>
              <w:jc w:val="center"/>
              <w:rPr>
                <w:rFonts w:ascii="Calibri" w:hAnsi="Calibri" w:cs="Calibri"/>
                <w:color w:val="000000"/>
                <w:sz w:val="18"/>
                <w:szCs w:val="18"/>
              </w:rPr>
            </w:pPr>
            <w:r w:rsidRPr="00D17192">
              <w:rPr>
                <w:rFonts w:ascii="Calibri" w:hAnsi="Calibri" w:cs="Calibri"/>
                <w:color w:val="000000"/>
                <w:sz w:val="18"/>
                <w:szCs w:val="18"/>
              </w:rPr>
              <w:t>36</w:t>
            </w:r>
          </w:p>
        </w:tc>
        <w:tc>
          <w:tcPr>
            <w:tcW w:w="917" w:type="dxa"/>
            <w:tcBorders>
              <w:top w:val="nil"/>
              <w:left w:val="nil"/>
              <w:bottom w:val="single" w:color="auto" w:sz="8" w:space="0"/>
              <w:right w:val="single" w:color="auto" w:sz="8" w:space="0"/>
            </w:tcBorders>
            <w:shd w:val="clear" w:color="auto" w:fill="auto"/>
            <w:vAlign w:val="center"/>
            <w:hideMark/>
          </w:tcPr>
          <w:p w:rsidRPr="00D17192" w:rsidR="00D17192" w:rsidP="00D17192" w:rsidRDefault="00D17192" w14:paraId="088FF25D" w14:textId="77777777">
            <w:pPr>
              <w:jc w:val="center"/>
              <w:rPr>
                <w:rFonts w:ascii="Calibri" w:hAnsi="Calibri" w:cs="Calibri"/>
                <w:color w:val="000000"/>
                <w:sz w:val="18"/>
                <w:szCs w:val="18"/>
              </w:rPr>
            </w:pPr>
            <w:r w:rsidRPr="00D17192">
              <w:rPr>
                <w:rFonts w:ascii="Calibri" w:hAnsi="Calibri" w:cs="Calibri"/>
                <w:color w:val="000000"/>
                <w:sz w:val="18"/>
                <w:szCs w:val="18"/>
              </w:rPr>
              <w:t>4074</w:t>
            </w:r>
          </w:p>
        </w:tc>
        <w:tc>
          <w:tcPr>
            <w:tcW w:w="853" w:type="dxa"/>
            <w:tcBorders>
              <w:top w:val="nil"/>
              <w:left w:val="nil"/>
              <w:bottom w:val="single" w:color="auto" w:sz="8" w:space="0"/>
              <w:right w:val="single" w:color="auto" w:sz="8" w:space="0"/>
            </w:tcBorders>
            <w:shd w:val="clear" w:color="auto" w:fill="auto"/>
            <w:vAlign w:val="center"/>
            <w:hideMark/>
          </w:tcPr>
          <w:p w:rsidRPr="00D17192" w:rsidR="00D17192" w:rsidP="00D17192" w:rsidRDefault="00D17192" w14:paraId="15519B80" w14:textId="77777777">
            <w:pPr>
              <w:jc w:val="center"/>
              <w:rPr>
                <w:rFonts w:ascii="Calibri" w:hAnsi="Calibri" w:cs="Calibri"/>
                <w:color w:val="000000"/>
                <w:sz w:val="18"/>
                <w:szCs w:val="18"/>
              </w:rPr>
            </w:pPr>
            <w:r w:rsidRPr="00D17192">
              <w:rPr>
                <w:rFonts w:ascii="Calibri" w:hAnsi="Calibri" w:cs="Calibri"/>
                <w:color w:val="000000"/>
                <w:sz w:val="18"/>
                <w:szCs w:val="18"/>
              </w:rPr>
              <w:t>1min</w:t>
            </w:r>
          </w:p>
        </w:tc>
        <w:tc>
          <w:tcPr>
            <w:tcW w:w="800" w:type="dxa"/>
            <w:tcBorders>
              <w:top w:val="nil"/>
              <w:left w:val="nil"/>
              <w:bottom w:val="single" w:color="auto" w:sz="8" w:space="0"/>
              <w:right w:val="single" w:color="auto" w:sz="8" w:space="0"/>
            </w:tcBorders>
            <w:shd w:val="clear" w:color="auto" w:fill="auto"/>
            <w:vAlign w:val="center"/>
            <w:hideMark/>
          </w:tcPr>
          <w:p w:rsidRPr="00D17192" w:rsidR="00D17192" w:rsidP="00D17192" w:rsidRDefault="00D17192" w14:paraId="76C73C70" w14:textId="77777777">
            <w:pPr>
              <w:jc w:val="center"/>
              <w:rPr>
                <w:rFonts w:ascii="Calibri" w:hAnsi="Calibri" w:cs="Calibri"/>
                <w:color w:val="000000"/>
                <w:sz w:val="18"/>
                <w:szCs w:val="18"/>
              </w:rPr>
            </w:pPr>
            <w:r w:rsidRPr="00D17192">
              <w:rPr>
                <w:rFonts w:ascii="Calibri" w:hAnsi="Calibri" w:cs="Calibri"/>
                <w:color w:val="000000"/>
                <w:sz w:val="18"/>
                <w:szCs w:val="18"/>
              </w:rPr>
              <w:t>68</w:t>
            </w:r>
          </w:p>
        </w:tc>
        <w:tc>
          <w:tcPr>
            <w:tcW w:w="1066" w:type="dxa"/>
            <w:tcBorders>
              <w:top w:val="nil"/>
              <w:left w:val="nil"/>
              <w:bottom w:val="single" w:color="auto" w:sz="8" w:space="0"/>
              <w:right w:val="single" w:color="auto" w:sz="8" w:space="0"/>
            </w:tcBorders>
            <w:shd w:val="clear" w:color="auto" w:fill="auto"/>
            <w:noWrap/>
            <w:vAlign w:val="center"/>
            <w:hideMark/>
          </w:tcPr>
          <w:p w:rsidRPr="00D17192" w:rsidR="00D17192" w:rsidP="00D17192" w:rsidRDefault="00D17192" w14:paraId="546684B4" w14:textId="77777777">
            <w:pPr>
              <w:jc w:val="center"/>
              <w:rPr>
                <w:rFonts w:ascii="Calibri" w:hAnsi="Calibri" w:cs="Calibri"/>
                <w:color w:val="000000"/>
                <w:sz w:val="18"/>
                <w:szCs w:val="18"/>
              </w:rPr>
            </w:pPr>
            <w:r w:rsidRPr="00D17192">
              <w:rPr>
                <w:rFonts w:ascii="Calibri" w:hAnsi="Calibri" w:cs="Calibri"/>
                <w:color w:val="000000"/>
                <w:sz w:val="18"/>
                <w:szCs w:val="18"/>
              </w:rPr>
              <w:t>0</w:t>
            </w:r>
          </w:p>
        </w:tc>
        <w:tc>
          <w:tcPr>
            <w:tcW w:w="942" w:type="dxa"/>
            <w:tcBorders>
              <w:top w:val="nil"/>
              <w:left w:val="nil"/>
              <w:bottom w:val="single" w:color="auto" w:sz="8" w:space="0"/>
              <w:right w:val="single" w:color="auto" w:sz="8" w:space="0"/>
            </w:tcBorders>
            <w:shd w:val="clear" w:color="auto" w:fill="auto"/>
            <w:noWrap/>
            <w:vAlign w:val="center"/>
            <w:hideMark/>
          </w:tcPr>
          <w:p w:rsidRPr="00D17192" w:rsidR="00D17192" w:rsidP="00D17192" w:rsidRDefault="00D17192" w14:paraId="7BFDDC82" w14:textId="77777777">
            <w:pPr>
              <w:jc w:val="center"/>
              <w:rPr>
                <w:rFonts w:ascii="Calibri" w:hAnsi="Calibri" w:cs="Calibri"/>
                <w:color w:val="000000"/>
                <w:sz w:val="18"/>
                <w:szCs w:val="18"/>
              </w:rPr>
            </w:pPr>
            <w:r w:rsidRPr="00D17192">
              <w:rPr>
                <w:rFonts w:ascii="Calibri" w:hAnsi="Calibri" w:cs="Calibri"/>
                <w:color w:val="000000"/>
                <w:sz w:val="18"/>
                <w:szCs w:val="18"/>
              </w:rPr>
              <w:t>0</w:t>
            </w:r>
          </w:p>
        </w:tc>
      </w:tr>
      <w:tr w:rsidRPr="00D17192" w:rsidR="00D17192" w:rsidTr="00D17192" w14:paraId="3B091EEF" w14:textId="77777777">
        <w:trPr>
          <w:trHeight w:val="259"/>
        </w:trPr>
        <w:tc>
          <w:tcPr>
            <w:tcW w:w="2738" w:type="dxa"/>
            <w:tcBorders>
              <w:top w:val="nil"/>
              <w:left w:val="single" w:color="auto" w:sz="8" w:space="0"/>
              <w:bottom w:val="single" w:color="auto" w:sz="8" w:space="0"/>
              <w:right w:val="single" w:color="auto" w:sz="8" w:space="0"/>
            </w:tcBorders>
            <w:shd w:val="clear" w:color="auto" w:fill="auto"/>
            <w:vAlign w:val="center"/>
            <w:hideMark/>
          </w:tcPr>
          <w:p w:rsidRPr="00D17192" w:rsidR="00D17192" w:rsidP="00D17192" w:rsidRDefault="00D17192" w14:paraId="2E4F024C" w14:textId="77777777">
            <w:pPr>
              <w:rPr>
                <w:rFonts w:ascii="Calibri" w:hAnsi="Calibri" w:cs="Calibri"/>
                <w:color w:val="000000"/>
                <w:sz w:val="18"/>
                <w:szCs w:val="18"/>
              </w:rPr>
            </w:pPr>
            <w:r w:rsidRPr="00D17192">
              <w:rPr>
                <w:rFonts w:ascii="Calibri" w:hAnsi="Calibri" w:cs="Calibri"/>
                <w:color w:val="000000"/>
                <w:sz w:val="18"/>
                <w:szCs w:val="18"/>
              </w:rPr>
              <w:t>Resubmission of VMS reports due to faulty units</w:t>
            </w:r>
          </w:p>
        </w:tc>
        <w:tc>
          <w:tcPr>
            <w:tcW w:w="1421" w:type="dxa"/>
            <w:tcBorders>
              <w:top w:val="nil"/>
              <w:left w:val="nil"/>
              <w:bottom w:val="single" w:color="auto" w:sz="8" w:space="0"/>
              <w:right w:val="single" w:color="auto" w:sz="8" w:space="0"/>
            </w:tcBorders>
            <w:shd w:val="clear" w:color="auto" w:fill="auto"/>
            <w:vAlign w:val="center"/>
            <w:hideMark/>
          </w:tcPr>
          <w:p w:rsidRPr="00D17192" w:rsidR="00D17192" w:rsidP="00D17192" w:rsidRDefault="00D17192" w14:paraId="2817F115" w14:textId="77777777">
            <w:pPr>
              <w:jc w:val="center"/>
              <w:rPr>
                <w:rFonts w:ascii="Calibri" w:hAnsi="Calibri" w:cs="Calibri"/>
                <w:color w:val="000000"/>
                <w:sz w:val="18"/>
                <w:szCs w:val="18"/>
              </w:rPr>
            </w:pPr>
            <w:r w:rsidRPr="00D17192">
              <w:rPr>
                <w:rFonts w:ascii="Calibri" w:hAnsi="Calibri" w:cs="Calibri"/>
                <w:color w:val="000000"/>
                <w:sz w:val="18"/>
                <w:szCs w:val="18"/>
              </w:rPr>
              <w:t>Fisherman</w:t>
            </w:r>
          </w:p>
        </w:tc>
        <w:tc>
          <w:tcPr>
            <w:tcW w:w="1080" w:type="dxa"/>
            <w:tcBorders>
              <w:top w:val="nil"/>
              <w:left w:val="nil"/>
              <w:bottom w:val="single" w:color="auto" w:sz="8" w:space="0"/>
              <w:right w:val="single" w:color="auto" w:sz="8" w:space="0"/>
            </w:tcBorders>
            <w:shd w:val="clear" w:color="auto" w:fill="auto"/>
            <w:vAlign w:val="center"/>
            <w:hideMark/>
          </w:tcPr>
          <w:p w:rsidRPr="00D17192" w:rsidR="00D17192" w:rsidP="00D17192" w:rsidRDefault="00D17192" w14:paraId="39887371" w14:textId="77777777">
            <w:pPr>
              <w:jc w:val="center"/>
              <w:rPr>
                <w:rFonts w:ascii="Calibri" w:hAnsi="Calibri" w:cs="Calibri"/>
                <w:color w:val="000000"/>
                <w:sz w:val="18"/>
                <w:szCs w:val="18"/>
              </w:rPr>
            </w:pPr>
            <w:r w:rsidRPr="00D17192">
              <w:rPr>
                <w:rFonts w:ascii="Calibri" w:hAnsi="Calibri" w:cs="Calibri"/>
                <w:color w:val="000000"/>
                <w:sz w:val="18"/>
                <w:szCs w:val="18"/>
              </w:rPr>
              <w:t>154</w:t>
            </w:r>
          </w:p>
        </w:tc>
        <w:tc>
          <w:tcPr>
            <w:tcW w:w="1016" w:type="dxa"/>
            <w:tcBorders>
              <w:top w:val="nil"/>
              <w:left w:val="nil"/>
              <w:bottom w:val="single" w:color="auto" w:sz="8" w:space="0"/>
              <w:right w:val="single" w:color="auto" w:sz="8" w:space="0"/>
            </w:tcBorders>
            <w:shd w:val="clear" w:color="auto" w:fill="auto"/>
            <w:vAlign w:val="center"/>
            <w:hideMark/>
          </w:tcPr>
          <w:p w:rsidRPr="00D17192" w:rsidR="00D17192" w:rsidP="00D17192" w:rsidRDefault="00D17192" w14:paraId="42C19476" w14:textId="77777777">
            <w:pPr>
              <w:jc w:val="center"/>
              <w:rPr>
                <w:rFonts w:ascii="Calibri" w:hAnsi="Calibri" w:cs="Calibri"/>
                <w:color w:val="000000"/>
                <w:sz w:val="18"/>
                <w:szCs w:val="18"/>
              </w:rPr>
            </w:pPr>
            <w:r w:rsidRPr="00D17192">
              <w:rPr>
                <w:rFonts w:ascii="Calibri" w:hAnsi="Calibri" w:cs="Calibri"/>
                <w:color w:val="000000"/>
                <w:sz w:val="18"/>
                <w:szCs w:val="18"/>
              </w:rPr>
              <w:t>3</w:t>
            </w:r>
          </w:p>
        </w:tc>
        <w:tc>
          <w:tcPr>
            <w:tcW w:w="917" w:type="dxa"/>
            <w:tcBorders>
              <w:top w:val="nil"/>
              <w:left w:val="nil"/>
              <w:bottom w:val="single" w:color="auto" w:sz="8" w:space="0"/>
              <w:right w:val="single" w:color="auto" w:sz="8" w:space="0"/>
            </w:tcBorders>
            <w:shd w:val="clear" w:color="auto" w:fill="auto"/>
            <w:vAlign w:val="center"/>
            <w:hideMark/>
          </w:tcPr>
          <w:p w:rsidRPr="00D17192" w:rsidR="00D17192" w:rsidP="00D17192" w:rsidRDefault="00D17192" w14:paraId="1769479D" w14:textId="77777777">
            <w:pPr>
              <w:jc w:val="center"/>
              <w:rPr>
                <w:rFonts w:ascii="Calibri" w:hAnsi="Calibri" w:cs="Calibri"/>
                <w:color w:val="000000"/>
                <w:sz w:val="18"/>
                <w:szCs w:val="18"/>
              </w:rPr>
            </w:pPr>
            <w:r w:rsidRPr="00D17192">
              <w:rPr>
                <w:rFonts w:ascii="Calibri" w:hAnsi="Calibri" w:cs="Calibri"/>
                <w:color w:val="000000"/>
                <w:sz w:val="18"/>
                <w:szCs w:val="18"/>
              </w:rPr>
              <w:t>400</w:t>
            </w:r>
          </w:p>
        </w:tc>
        <w:tc>
          <w:tcPr>
            <w:tcW w:w="853" w:type="dxa"/>
            <w:tcBorders>
              <w:top w:val="nil"/>
              <w:left w:val="nil"/>
              <w:bottom w:val="single" w:color="auto" w:sz="8" w:space="0"/>
              <w:right w:val="single" w:color="auto" w:sz="8" w:space="0"/>
            </w:tcBorders>
            <w:shd w:val="clear" w:color="auto" w:fill="auto"/>
            <w:vAlign w:val="center"/>
            <w:hideMark/>
          </w:tcPr>
          <w:p w:rsidRPr="00D17192" w:rsidR="00D17192" w:rsidP="00D17192" w:rsidRDefault="00D17192" w14:paraId="3CED1638" w14:textId="77777777">
            <w:pPr>
              <w:jc w:val="center"/>
              <w:rPr>
                <w:rFonts w:ascii="Calibri" w:hAnsi="Calibri" w:cs="Calibri"/>
                <w:color w:val="000000"/>
                <w:sz w:val="18"/>
                <w:szCs w:val="18"/>
              </w:rPr>
            </w:pPr>
            <w:r w:rsidRPr="00D17192">
              <w:rPr>
                <w:rFonts w:ascii="Calibri" w:hAnsi="Calibri" w:cs="Calibri"/>
                <w:color w:val="000000"/>
                <w:sz w:val="18"/>
                <w:szCs w:val="18"/>
              </w:rPr>
              <w:t>5min</w:t>
            </w:r>
          </w:p>
        </w:tc>
        <w:tc>
          <w:tcPr>
            <w:tcW w:w="800" w:type="dxa"/>
            <w:tcBorders>
              <w:top w:val="nil"/>
              <w:left w:val="nil"/>
              <w:bottom w:val="single" w:color="auto" w:sz="8" w:space="0"/>
              <w:right w:val="single" w:color="auto" w:sz="8" w:space="0"/>
            </w:tcBorders>
            <w:shd w:val="clear" w:color="auto" w:fill="auto"/>
            <w:vAlign w:val="center"/>
            <w:hideMark/>
          </w:tcPr>
          <w:p w:rsidRPr="00D17192" w:rsidR="00D17192" w:rsidP="00D17192" w:rsidRDefault="00D17192" w14:paraId="6E7A476B" w14:textId="77777777">
            <w:pPr>
              <w:jc w:val="center"/>
              <w:rPr>
                <w:rFonts w:ascii="Calibri" w:hAnsi="Calibri" w:cs="Calibri"/>
                <w:color w:val="000000"/>
                <w:sz w:val="18"/>
                <w:szCs w:val="18"/>
              </w:rPr>
            </w:pPr>
            <w:r w:rsidRPr="00D17192">
              <w:rPr>
                <w:rFonts w:ascii="Calibri" w:hAnsi="Calibri" w:cs="Calibri"/>
                <w:color w:val="000000"/>
                <w:sz w:val="18"/>
                <w:szCs w:val="18"/>
              </w:rPr>
              <w:t>33</w:t>
            </w:r>
          </w:p>
        </w:tc>
        <w:tc>
          <w:tcPr>
            <w:tcW w:w="1066" w:type="dxa"/>
            <w:tcBorders>
              <w:top w:val="nil"/>
              <w:left w:val="nil"/>
              <w:bottom w:val="single" w:color="auto" w:sz="8" w:space="0"/>
              <w:right w:val="single" w:color="auto" w:sz="8" w:space="0"/>
            </w:tcBorders>
            <w:shd w:val="clear" w:color="auto" w:fill="auto"/>
            <w:noWrap/>
            <w:vAlign w:val="center"/>
            <w:hideMark/>
          </w:tcPr>
          <w:p w:rsidRPr="00D17192" w:rsidR="00D17192" w:rsidP="00D17192" w:rsidRDefault="00D17192" w14:paraId="6412D558" w14:textId="77777777">
            <w:pPr>
              <w:jc w:val="center"/>
              <w:rPr>
                <w:rFonts w:ascii="Calibri" w:hAnsi="Calibri" w:cs="Calibri"/>
                <w:color w:val="000000"/>
                <w:sz w:val="18"/>
                <w:szCs w:val="18"/>
              </w:rPr>
            </w:pPr>
            <w:r w:rsidRPr="00D17192">
              <w:rPr>
                <w:rFonts w:ascii="Calibri" w:hAnsi="Calibri" w:cs="Calibri"/>
                <w:color w:val="000000"/>
                <w:sz w:val="18"/>
                <w:szCs w:val="18"/>
              </w:rPr>
              <w:t>24.42</w:t>
            </w:r>
          </w:p>
        </w:tc>
        <w:tc>
          <w:tcPr>
            <w:tcW w:w="942" w:type="dxa"/>
            <w:tcBorders>
              <w:top w:val="nil"/>
              <w:left w:val="nil"/>
              <w:bottom w:val="single" w:color="auto" w:sz="8" w:space="0"/>
              <w:right w:val="single" w:color="auto" w:sz="8" w:space="0"/>
            </w:tcBorders>
            <w:shd w:val="clear" w:color="auto" w:fill="auto"/>
            <w:noWrap/>
            <w:vAlign w:val="center"/>
            <w:hideMark/>
          </w:tcPr>
          <w:p w:rsidRPr="00D17192" w:rsidR="00D17192" w:rsidP="00D17192" w:rsidRDefault="00D17192" w14:paraId="418F8C60" w14:textId="77777777">
            <w:pPr>
              <w:jc w:val="center"/>
              <w:rPr>
                <w:rFonts w:ascii="Calibri" w:hAnsi="Calibri" w:cs="Calibri"/>
                <w:color w:val="000000"/>
                <w:sz w:val="18"/>
                <w:szCs w:val="18"/>
              </w:rPr>
            </w:pPr>
            <w:r w:rsidRPr="00D17192">
              <w:rPr>
                <w:rFonts w:ascii="Calibri" w:hAnsi="Calibri" w:cs="Calibri"/>
                <w:color w:val="000000"/>
                <w:sz w:val="18"/>
                <w:szCs w:val="18"/>
              </w:rPr>
              <w:t>806</w:t>
            </w:r>
          </w:p>
        </w:tc>
      </w:tr>
      <w:tr w:rsidRPr="00D17192" w:rsidR="00D17192" w:rsidTr="00D17192" w14:paraId="692209DE" w14:textId="77777777">
        <w:trPr>
          <w:trHeight w:val="513"/>
        </w:trPr>
        <w:tc>
          <w:tcPr>
            <w:tcW w:w="2738" w:type="dxa"/>
            <w:tcBorders>
              <w:top w:val="nil"/>
              <w:left w:val="single" w:color="auto" w:sz="8" w:space="0"/>
              <w:bottom w:val="single" w:color="auto" w:sz="8" w:space="0"/>
              <w:right w:val="single" w:color="auto" w:sz="8" w:space="0"/>
            </w:tcBorders>
            <w:shd w:val="clear" w:color="000000" w:fill="DDEBF7"/>
            <w:noWrap/>
            <w:vAlign w:val="bottom"/>
            <w:hideMark/>
          </w:tcPr>
          <w:p w:rsidRPr="00D17192" w:rsidR="00D17192" w:rsidP="00D17192" w:rsidRDefault="00D17192" w14:paraId="67F48B6B" w14:textId="77777777">
            <w:pPr>
              <w:rPr>
                <w:rFonts w:ascii="Calibri" w:hAnsi="Calibri" w:cs="Calibri"/>
                <w:b/>
                <w:bCs/>
                <w:color w:val="000000"/>
                <w:sz w:val="22"/>
                <w:szCs w:val="22"/>
              </w:rPr>
            </w:pPr>
            <w:r w:rsidRPr="00D17192">
              <w:rPr>
                <w:rFonts w:ascii="Calibri" w:hAnsi="Calibri" w:cs="Calibri"/>
                <w:b/>
                <w:bCs/>
                <w:color w:val="000000"/>
                <w:sz w:val="22"/>
                <w:szCs w:val="22"/>
              </w:rPr>
              <w:t>Totals</w:t>
            </w:r>
          </w:p>
        </w:tc>
        <w:tc>
          <w:tcPr>
            <w:tcW w:w="1421" w:type="dxa"/>
            <w:tcBorders>
              <w:top w:val="nil"/>
              <w:left w:val="nil"/>
              <w:bottom w:val="single" w:color="auto" w:sz="8" w:space="0"/>
              <w:right w:val="single" w:color="auto" w:sz="8" w:space="0"/>
            </w:tcBorders>
            <w:shd w:val="clear" w:color="000000" w:fill="000000"/>
            <w:noWrap/>
            <w:vAlign w:val="bottom"/>
            <w:hideMark/>
          </w:tcPr>
          <w:p w:rsidRPr="00D17192" w:rsidR="00D17192" w:rsidP="00D17192" w:rsidRDefault="00D17192" w14:paraId="2B95647C" w14:textId="77777777">
            <w:pPr>
              <w:rPr>
                <w:rFonts w:ascii="Calibri" w:hAnsi="Calibri" w:cs="Calibri"/>
                <w:b/>
                <w:bCs/>
                <w:color w:val="000000"/>
                <w:sz w:val="22"/>
                <w:szCs w:val="22"/>
              </w:rPr>
            </w:pPr>
            <w:r w:rsidRPr="00D17192">
              <w:rPr>
                <w:rFonts w:ascii="Calibri" w:hAnsi="Calibri" w:cs="Calibri"/>
                <w:b/>
                <w:bCs/>
                <w:color w:val="000000"/>
                <w:sz w:val="22"/>
                <w:szCs w:val="22"/>
              </w:rPr>
              <w:t> </w:t>
            </w:r>
          </w:p>
        </w:tc>
        <w:tc>
          <w:tcPr>
            <w:tcW w:w="1080" w:type="dxa"/>
            <w:tcBorders>
              <w:top w:val="nil"/>
              <w:left w:val="nil"/>
              <w:bottom w:val="single" w:color="auto" w:sz="8" w:space="0"/>
              <w:right w:val="single" w:color="auto" w:sz="8" w:space="0"/>
            </w:tcBorders>
            <w:shd w:val="clear" w:color="auto" w:fill="DBE5F1" w:themeFill="accent1" w:themeFillTint="33"/>
            <w:noWrap/>
            <w:vAlign w:val="bottom"/>
            <w:hideMark/>
          </w:tcPr>
          <w:p w:rsidRPr="00D17192" w:rsidR="00D17192" w:rsidP="00D17192" w:rsidRDefault="00D17192" w14:paraId="1D3CB002" w14:textId="77777777">
            <w:pPr>
              <w:rPr>
                <w:rFonts w:ascii="Calibri" w:hAnsi="Calibri" w:cs="Calibri"/>
                <w:b/>
                <w:bCs/>
                <w:color w:val="000000"/>
                <w:sz w:val="22"/>
                <w:szCs w:val="22"/>
              </w:rPr>
            </w:pPr>
            <w:r w:rsidRPr="00D17192">
              <w:rPr>
                <w:rFonts w:ascii="Calibri" w:hAnsi="Calibri" w:cs="Calibri"/>
                <w:b/>
                <w:bCs/>
                <w:color w:val="000000"/>
                <w:sz w:val="22"/>
                <w:szCs w:val="22"/>
              </w:rPr>
              <w:t>154 unique</w:t>
            </w:r>
          </w:p>
        </w:tc>
        <w:tc>
          <w:tcPr>
            <w:tcW w:w="1016" w:type="dxa"/>
            <w:tcBorders>
              <w:top w:val="nil"/>
              <w:left w:val="nil"/>
              <w:bottom w:val="single" w:color="auto" w:sz="8" w:space="0"/>
              <w:right w:val="single" w:color="auto" w:sz="8" w:space="0"/>
            </w:tcBorders>
            <w:shd w:val="clear" w:color="000000" w:fill="000000"/>
            <w:noWrap/>
            <w:vAlign w:val="bottom"/>
            <w:hideMark/>
          </w:tcPr>
          <w:p w:rsidRPr="00D17192" w:rsidR="00D17192" w:rsidP="00D17192" w:rsidRDefault="00D17192" w14:paraId="3C38F0BA" w14:textId="77777777">
            <w:pPr>
              <w:rPr>
                <w:rFonts w:ascii="Calibri" w:hAnsi="Calibri" w:cs="Calibri"/>
                <w:b/>
                <w:bCs/>
                <w:color w:val="000000"/>
                <w:sz w:val="22"/>
                <w:szCs w:val="22"/>
              </w:rPr>
            </w:pPr>
            <w:r w:rsidRPr="00D17192">
              <w:rPr>
                <w:rFonts w:ascii="Calibri" w:hAnsi="Calibri" w:cs="Calibri"/>
                <w:b/>
                <w:bCs/>
                <w:color w:val="000000"/>
                <w:sz w:val="22"/>
                <w:szCs w:val="22"/>
              </w:rPr>
              <w:t> </w:t>
            </w:r>
          </w:p>
        </w:tc>
        <w:tc>
          <w:tcPr>
            <w:tcW w:w="917" w:type="dxa"/>
            <w:tcBorders>
              <w:top w:val="nil"/>
              <w:left w:val="nil"/>
              <w:bottom w:val="single" w:color="auto" w:sz="8" w:space="0"/>
              <w:right w:val="single" w:color="auto" w:sz="8" w:space="0"/>
            </w:tcBorders>
            <w:shd w:val="clear" w:color="000000" w:fill="DDEBF7"/>
            <w:noWrap/>
            <w:vAlign w:val="bottom"/>
            <w:hideMark/>
          </w:tcPr>
          <w:p w:rsidRPr="00D17192" w:rsidR="00D17192" w:rsidP="00D17192" w:rsidRDefault="00D17192" w14:paraId="6F77EBA8" w14:textId="77777777">
            <w:pPr>
              <w:rPr>
                <w:rFonts w:ascii="Calibri" w:hAnsi="Calibri" w:cs="Calibri"/>
                <w:b/>
                <w:bCs/>
                <w:color w:val="000000"/>
                <w:sz w:val="22"/>
                <w:szCs w:val="22"/>
              </w:rPr>
            </w:pPr>
            <w:r w:rsidRPr="00D17192">
              <w:rPr>
                <w:rFonts w:ascii="Calibri" w:hAnsi="Calibri" w:cs="Calibri"/>
                <w:b/>
                <w:bCs/>
                <w:color w:val="000000"/>
                <w:sz w:val="22"/>
                <w:szCs w:val="22"/>
              </w:rPr>
              <w:t xml:space="preserve">     35,371 </w:t>
            </w:r>
          </w:p>
        </w:tc>
        <w:tc>
          <w:tcPr>
            <w:tcW w:w="853" w:type="dxa"/>
            <w:tcBorders>
              <w:top w:val="nil"/>
              <w:left w:val="nil"/>
              <w:bottom w:val="single" w:color="auto" w:sz="8" w:space="0"/>
              <w:right w:val="single" w:color="auto" w:sz="8" w:space="0"/>
            </w:tcBorders>
            <w:shd w:val="clear" w:color="000000" w:fill="000000"/>
            <w:noWrap/>
            <w:vAlign w:val="bottom"/>
            <w:hideMark/>
          </w:tcPr>
          <w:p w:rsidRPr="00D17192" w:rsidR="00D17192" w:rsidP="00D17192" w:rsidRDefault="00D17192" w14:paraId="66986EEF" w14:textId="77777777">
            <w:pPr>
              <w:rPr>
                <w:rFonts w:ascii="Calibri" w:hAnsi="Calibri" w:cs="Calibri"/>
                <w:b/>
                <w:bCs/>
                <w:color w:val="000000"/>
                <w:sz w:val="22"/>
                <w:szCs w:val="22"/>
              </w:rPr>
            </w:pPr>
            <w:r w:rsidRPr="00D17192">
              <w:rPr>
                <w:rFonts w:ascii="Calibri" w:hAnsi="Calibri" w:cs="Calibri"/>
                <w:b/>
                <w:bCs/>
                <w:color w:val="000000"/>
                <w:sz w:val="22"/>
                <w:szCs w:val="22"/>
              </w:rPr>
              <w:t> </w:t>
            </w:r>
          </w:p>
        </w:tc>
        <w:tc>
          <w:tcPr>
            <w:tcW w:w="800" w:type="dxa"/>
            <w:tcBorders>
              <w:top w:val="nil"/>
              <w:left w:val="nil"/>
              <w:bottom w:val="single" w:color="auto" w:sz="8" w:space="0"/>
              <w:right w:val="single" w:color="auto" w:sz="8" w:space="0"/>
            </w:tcBorders>
            <w:shd w:val="clear" w:color="000000" w:fill="DDEBF7"/>
            <w:noWrap/>
            <w:vAlign w:val="bottom"/>
            <w:hideMark/>
          </w:tcPr>
          <w:p w:rsidRPr="00D17192" w:rsidR="00D17192" w:rsidP="00D17192" w:rsidRDefault="00D17192" w14:paraId="00E4BE0A" w14:textId="77777777">
            <w:pPr>
              <w:rPr>
                <w:rFonts w:ascii="Calibri" w:hAnsi="Calibri" w:cs="Calibri"/>
                <w:b/>
                <w:bCs/>
                <w:color w:val="000000"/>
                <w:sz w:val="22"/>
                <w:szCs w:val="22"/>
              </w:rPr>
            </w:pPr>
            <w:r w:rsidRPr="00D17192">
              <w:rPr>
                <w:rFonts w:ascii="Calibri" w:hAnsi="Calibri" w:cs="Calibri"/>
                <w:b/>
                <w:bCs/>
                <w:color w:val="000000"/>
                <w:sz w:val="22"/>
                <w:szCs w:val="22"/>
              </w:rPr>
              <w:t xml:space="preserve">     5,271 </w:t>
            </w:r>
          </w:p>
        </w:tc>
        <w:tc>
          <w:tcPr>
            <w:tcW w:w="1066" w:type="dxa"/>
            <w:tcBorders>
              <w:top w:val="nil"/>
              <w:left w:val="nil"/>
              <w:bottom w:val="single" w:color="auto" w:sz="8" w:space="0"/>
              <w:right w:val="single" w:color="auto" w:sz="8" w:space="0"/>
            </w:tcBorders>
            <w:shd w:val="clear" w:color="000000" w:fill="000000"/>
            <w:noWrap/>
            <w:vAlign w:val="bottom"/>
            <w:hideMark/>
          </w:tcPr>
          <w:p w:rsidRPr="00D17192" w:rsidR="00D17192" w:rsidP="00D17192" w:rsidRDefault="00D17192" w14:paraId="625B38BB" w14:textId="77777777">
            <w:pPr>
              <w:rPr>
                <w:rFonts w:ascii="Calibri" w:hAnsi="Calibri" w:cs="Calibri"/>
                <w:b/>
                <w:bCs/>
                <w:color w:val="000000"/>
                <w:sz w:val="22"/>
                <w:szCs w:val="22"/>
              </w:rPr>
            </w:pPr>
            <w:r w:rsidRPr="00D17192">
              <w:rPr>
                <w:rFonts w:ascii="Calibri" w:hAnsi="Calibri" w:cs="Calibri"/>
                <w:b/>
                <w:bCs/>
                <w:color w:val="000000"/>
                <w:sz w:val="22"/>
                <w:szCs w:val="22"/>
              </w:rPr>
              <w:t> </w:t>
            </w:r>
          </w:p>
        </w:tc>
        <w:tc>
          <w:tcPr>
            <w:tcW w:w="942" w:type="dxa"/>
            <w:tcBorders>
              <w:top w:val="nil"/>
              <w:left w:val="nil"/>
              <w:bottom w:val="single" w:color="auto" w:sz="8" w:space="0"/>
              <w:right w:val="single" w:color="auto" w:sz="8" w:space="0"/>
            </w:tcBorders>
            <w:shd w:val="clear" w:color="000000" w:fill="DDEBF7"/>
            <w:noWrap/>
            <w:vAlign w:val="bottom"/>
            <w:hideMark/>
          </w:tcPr>
          <w:p w:rsidRPr="00D17192" w:rsidR="00D17192" w:rsidP="00D17192" w:rsidRDefault="00D17192" w14:paraId="609C597D" w14:textId="77777777">
            <w:pPr>
              <w:rPr>
                <w:rFonts w:ascii="Calibri" w:hAnsi="Calibri" w:cs="Calibri"/>
                <w:b/>
                <w:bCs/>
                <w:color w:val="000000"/>
                <w:sz w:val="22"/>
                <w:szCs w:val="22"/>
              </w:rPr>
            </w:pPr>
            <w:r w:rsidRPr="00D17192">
              <w:rPr>
                <w:rFonts w:ascii="Calibri" w:hAnsi="Calibri" w:cs="Calibri"/>
                <w:b/>
                <w:bCs/>
                <w:color w:val="000000"/>
                <w:sz w:val="22"/>
                <w:szCs w:val="22"/>
              </w:rPr>
              <w:t xml:space="preserve">    127,057 </w:t>
            </w:r>
          </w:p>
        </w:tc>
      </w:tr>
    </w:tbl>
    <w:p w:rsidR="00D17192" w:rsidP="002302BC" w:rsidRDefault="00D17192" w14:paraId="54C6AE2D" w14:textId="77777777">
      <w:pPr>
        <w:spacing w:after="120"/>
        <w:rPr>
          <w:b/>
          <w:szCs w:val="24"/>
        </w:rPr>
      </w:pPr>
    </w:p>
    <w:p w:rsidRPr="00026161" w:rsidR="00FA081B" w:rsidP="002302BC" w:rsidRDefault="00FA081B" w14:paraId="535B0B8A" w14:textId="77777777">
      <w:pPr>
        <w:pStyle w:val="NoSpacing"/>
      </w:pPr>
    </w:p>
    <w:p w:rsidRPr="00BD7237" w:rsidR="003F389D" w:rsidP="003F389D" w:rsidRDefault="008244C5" w14:paraId="0933F8B7" w14:textId="77777777">
      <w:pPr>
        <w:pStyle w:val="ListParagraph"/>
        <w:widowControl w:val="0"/>
        <w:tabs>
          <w:tab w:val="left" w:pos="360"/>
        </w:tabs>
        <w:autoSpaceDE w:val="0"/>
        <w:autoSpaceDN w:val="0"/>
        <w:spacing w:before="80"/>
        <w:ind w:left="0"/>
        <w:contextualSpacing w:val="0"/>
        <w:rPr>
          <w:b/>
          <w:szCs w:val="24"/>
        </w:rPr>
      </w:pPr>
      <w:r>
        <w:rPr>
          <w:b/>
        </w:rPr>
        <w:t>13.</w:t>
      </w:r>
      <w:r w:rsidR="00B1698A">
        <w:rPr>
          <w:b/>
        </w:rPr>
        <w:t xml:space="preserve"> </w:t>
      </w:r>
      <w:r w:rsidRPr="00BD7237" w:rsidR="003F389D">
        <w:rPr>
          <w:b/>
          <w:szCs w:val="24"/>
        </w:rPr>
        <w:t>Provide an estimate for the total annual cost burden to respondents or record keepers resulting from the collection of information. (Do not include the cost of any hour burden already reflected on the burden worksheet).</w:t>
      </w:r>
    </w:p>
    <w:p w:rsidR="008244C5" w:rsidP="002302BC" w:rsidRDefault="008244C5" w14:paraId="66D683D3" w14:textId="63AAA5F7">
      <w:pPr>
        <w:spacing w:after="120"/>
      </w:pPr>
    </w:p>
    <w:p w:rsidR="002F6222" w:rsidP="002302BC" w:rsidRDefault="004E6250" w14:paraId="4E8C158F" w14:textId="128CED63">
      <w:pPr>
        <w:spacing w:after="120"/>
      </w:pPr>
      <w:r>
        <w:t xml:space="preserve">Of the </w:t>
      </w:r>
      <w:r w:rsidR="00D479AE">
        <w:t>15</w:t>
      </w:r>
      <w:r w:rsidR="00B95042">
        <w:t xml:space="preserve">7 </w:t>
      </w:r>
      <w:r w:rsidR="002F6222">
        <w:t>vessels req</w:t>
      </w:r>
      <w:r w:rsidR="00E90A26">
        <w:t xml:space="preserve">uired to have VMS installed, </w:t>
      </w:r>
      <w:r w:rsidR="00C65AE6">
        <w:t xml:space="preserve">all </w:t>
      </w:r>
      <w:r w:rsidR="00447FD6">
        <w:t>were previously required to purchase and install their units, or in the case of the purse se</w:t>
      </w:r>
      <w:r w:rsidR="0046233A">
        <w:t>i</w:t>
      </w:r>
      <w:r w:rsidR="00447FD6">
        <w:t>ne vessels, have installed them to comply with requirements in other fisheries. S</w:t>
      </w:r>
      <w:r w:rsidR="002F6222">
        <w:t>o</w:t>
      </w:r>
      <w:r w:rsidR="00447FD6">
        <w:t>,</w:t>
      </w:r>
      <w:r w:rsidR="002F6222">
        <w:t xml:space="preserve"> the start</w:t>
      </w:r>
      <w:r w:rsidR="00840DDA">
        <w:t>-</w:t>
      </w:r>
      <w:r w:rsidR="002F6222">
        <w:t xml:space="preserve">up costs for these vessels have not been included in the </w:t>
      </w:r>
      <w:r w:rsidR="00720539">
        <w:t xml:space="preserve">annual </w:t>
      </w:r>
      <w:r w:rsidR="002F6222">
        <w:t>cost burden estimates.</w:t>
      </w:r>
      <w:r w:rsidR="00B1698A">
        <w:t xml:space="preserve"> </w:t>
      </w:r>
      <w:r w:rsidR="002F6222">
        <w:t>However, communication and maintenance costs, which are ongoing, have been included</w:t>
      </w:r>
      <w:r w:rsidR="00C74E22">
        <w:t xml:space="preserve"> for all vessels</w:t>
      </w:r>
      <w:r w:rsidR="00100C7C">
        <w:t xml:space="preserve"> in Table 3</w:t>
      </w:r>
      <w:r w:rsidR="00050888">
        <w:t>.</w:t>
      </w:r>
    </w:p>
    <w:p w:rsidR="00AA189A" w:rsidP="002302BC" w:rsidRDefault="00AA189A" w14:paraId="6F23FBF8" w14:textId="77777777">
      <w:pPr>
        <w:spacing w:after="120"/>
        <w:rPr>
          <w:b/>
        </w:rPr>
      </w:pPr>
      <w:r w:rsidRPr="00026161">
        <w:rPr>
          <w:b/>
        </w:rPr>
        <w:t>Start-up costs for new or replacement vessels</w:t>
      </w:r>
      <w:r>
        <w:t xml:space="preserve"> would be: $3,100 for the unit </w:t>
      </w:r>
      <w:r w:rsidR="00026161">
        <w:t>and $50 - $400 for installation: for placeholder installation, the cost would be $</w:t>
      </w:r>
      <w:r w:rsidRPr="00026161" w:rsidR="00026161">
        <w:rPr>
          <w:b/>
        </w:rPr>
        <w:t>3,325 (purchase plus average of installation costs)</w:t>
      </w:r>
      <w:r w:rsidR="0029746C">
        <w:rPr>
          <w:b/>
        </w:rPr>
        <w:t>.</w:t>
      </w:r>
    </w:p>
    <w:p w:rsidRPr="00026161" w:rsidR="0029746C" w:rsidP="002302BC" w:rsidRDefault="0029746C" w14:paraId="52863DF2" w14:textId="77777777">
      <w:pPr>
        <w:pStyle w:val="NoSpacing"/>
      </w:pPr>
    </w:p>
    <w:p w:rsidR="00447FD6" w:rsidP="002302BC" w:rsidRDefault="007164F0" w14:paraId="030359A4" w14:textId="5841ED86">
      <w:pPr>
        <w:keepNext/>
        <w:spacing w:after="120"/>
      </w:pPr>
      <w:r>
        <w:t xml:space="preserve">To date, </w:t>
      </w:r>
      <w:r w:rsidR="00377495">
        <w:t xml:space="preserve">NMFS </w:t>
      </w:r>
      <w:r>
        <w:t>has</w:t>
      </w:r>
      <w:r w:rsidR="00377495">
        <w:t xml:space="preserve"> provided </w:t>
      </w:r>
      <w:r>
        <w:t xml:space="preserve">funding </w:t>
      </w:r>
      <w:r w:rsidR="00377495">
        <w:t xml:space="preserve">for the purchase of </w:t>
      </w:r>
      <w:r w:rsidR="0051486E">
        <w:t>EM</w:t>
      </w:r>
      <w:r w:rsidR="00377495">
        <w:t xml:space="preserve"> systems and installation</w:t>
      </w:r>
      <w:r w:rsidR="00DE2C96">
        <w:t xml:space="preserve"> for 11</w:t>
      </w:r>
      <w:r w:rsidR="001C35C0">
        <w:t>3</w:t>
      </w:r>
      <w:r w:rsidR="00DE2C96">
        <w:t xml:space="preserve"> PLL vessels</w:t>
      </w:r>
      <w:r w:rsidR="00377495">
        <w:t>.</w:t>
      </w:r>
      <w:r w:rsidR="00B1698A">
        <w:t xml:space="preserve"> </w:t>
      </w:r>
      <w:r w:rsidR="00DE2C96">
        <w:t xml:space="preserve">There are </w:t>
      </w:r>
      <w:r w:rsidR="004D17A2">
        <w:t>no additional</w:t>
      </w:r>
      <w:r w:rsidR="00DE2C96">
        <w:t xml:space="preserve"> vessels with PLL permits </w:t>
      </w:r>
      <w:r w:rsidR="00813482">
        <w:t xml:space="preserve">and IBQ shares </w:t>
      </w:r>
      <w:r w:rsidR="0010271D">
        <w:t>that</w:t>
      </w:r>
      <w:r w:rsidR="00DE2C96">
        <w:t xml:space="preserve"> have </w:t>
      </w:r>
      <w:r w:rsidR="0010271D">
        <w:t xml:space="preserve">yet </w:t>
      </w:r>
      <w:r w:rsidR="00DE2C96">
        <w:t xml:space="preserve">to install </w:t>
      </w:r>
      <w:r w:rsidR="0051486E">
        <w:t>EM</w:t>
      </w:r>
      <w:r w:rsidR="00DE2C96">
        <w:t xml:space="preserve"> equipment</w:t>
      </w:r>
      <w:r w:rsidR="0010271D">
        <w:t xml:space="preserve">, and </w:t>
      </w:r>
      <w:r w:rsidR="00D479AE">
        <w:t xml:space="preserve">if any applicants are received, </w:t>
      </w:r>
      <w:r w:rsidR="0010271D">
        <w:t>would need to do so</w:t>
      </w:r>
      <w:r w:rsidR="00DE2C96">
        <w:t xml:space="preserve"> if they wish to continue fishing in the PLL fishery.</w:t>
      </w:r>
      <w:r w:rsidR="00B1698A">
        <w:t xml:space="preserve"> </w:t>
      </w:r>
      <w:r w:rsidR="00377495">
        <w:t>However, the availability of funds for future years is unknown. As a precautionary measure, we are continuing to assign these costs to the public in this summary statement, with the intent of identifying the maximum likely public burden associated with these reporting requirements.</w:t>
      </w:r>
      <w:r w:rsidR="00B1698A">
        <w:t xml:space="preserve"> </w:t>
      </w:r>
      <w:r w:rsidR="00D06184">
        <w:t>However, NMFS has taken over costs associated with data retrieval (downloading from the hard drives) and review as specified in section 14 below.</w:t>
      </w:r>
      <w:r w:rsidR="00B1698A">
        <w:t xml:space="preserve"> </w:t>
      </w:r>
      <w:r w:rsidR="00377495">
        <w:t>C</w:t>
      </w:r>
      <w:r w:rsidR="00447FD6">
        <w:t>osts for unit purchase, installation, maintenance, and use are included in Table 4.</w:t>
      </w:r>
    </w:p>
    <w:p w:rsidR="002F6222" w:rsidP="002302BC" w:rsidRDefault="002F6222" w14:paraId="32928B32" w14:textId="77777777">
      <w:pPr>
        <w:pStyle w:val="NoSpacing"/>
      </w:pPr>
    </w:p>
    <w:p w:rsidRPr="00050888" w:rsidR="00883291" w:rsidP="00FA081B" w:rsidRDefault="00F5386B" w14:paraId="3AF2D3DC" w14:textId="74420412">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450"/>
        <w:rPr>
          <w:b/>
          <w:sz w:val="20"/>
        </w:rPr>
      </w:pPr>
      <w:r w:rsidRPr="00050888">
        <w:rPr>
          <w:b/>
          <w:sz w:val="20"/>
        </w:rPr>
        <w:t xml:space="preserve">Table </w:t>
      </w:r>
      <w:r w:rsidR="00C76EB4">
        <w:rPr>
          <w:b/>
          <w:sz w:val="20"/>
        </w:rPr>
        <w:t>1</w:t>
      </w:r>
      <w:r w:rsidRPr="00050888">
        <w:rPr>
          <w:b/>
          <w:sz w:val="20"/>
        </w:rPr>
        <w:t>.</w:t>
      </w:r>
      <w:r w:rsidR="00B1698A">
        <w:rPr>
          <w:b/>
          <w:sz w:val="20"/>
        </w:rPr>
        <w:t xml:space="preserve"> </w:t>
      </w:r>
      <w:r w:rsidRPr="00050888">
        <w:rPr>
          <w:b/>
          <w:sz w:val="20"/>
        </w:rPr>
        <w:t xml:space="preserve">Summary of the </w:t>
      </w:r>
      <w:r w:rsidRPr="00050888" w:rsidR="008C6A54">
        <w:rPr>
          <w:b/>
          <w:sz w:val="20"/>
        </w:rPr>
        <w:t xml:space="preserve">estimated </w:t>
      </w:r>
      <w:r w:rsidRPr="00050888">
        <w:rPr>
          <w:b/>
          <w:sz w:val="20"/>
        </w:rPr>
        <w:t xml:space="preserve">total costs associated with the </w:t>
      </w:r>
      <w:r w:rsidRPr="00050888" w:rsidR="008546D9">
        <w:rPr>
          <w:b/>
          <w:sz w:val="20"/>
        </w:rPr>
        <w:t xml:space="preserve">current and </w:t>
      </w:r>
      <w:r w:rsidRPr="00050888">
        <w:rPr>
          <w:b/>
          <w:sz w:val="20"/>
        </w:rPr>
        <w:t>revised E-MTU</w:t>
      </w:r>
      <w:r w:rsidRPr="00050888" w:rsidR="00A608A6">
        <w:rPr>
          <w:b/>
          <w:sz w:val="20"/>
        </w:rPr>
        <w:t xml:space="preserve"> </w:t>
      </w:r>
      <w:r w:rsidRPr="00050888">
        <w:rPr>
          <w:b/>
          <w:sz w:val="20"/>
        </w:rPr>
        <w:t>VMS requirements</w:t>
      </w:r>
      <w:r w:rsidRPr="00050888" w:rsidR="00A608A6">
        <w:rPr>
          <w:b/>
          <w:sz w:val="20"/>
        </w:rPr>
        <w:t xml:space="preserve"> </w:t>
      </w:r>
      <w:r w:rsidRPr="00050888" w:rsidR="00050888">
        <w:rPr>
          <w:b/>
          <w:sz w:val="20"/>
        </w:rPr>
        <w:t>in Atlantic HMS fisheries.</w:t>
      </w:r>
    </w:p>
    <w:tbl>
      <w:tblPr>
        <w:tblStyle w:val="TableGrid"/>
        <w:tblW w:w="0" w:type="auto"/>
        <w:jc w:val="center"/>
        <w:tblLook w:val="04A0" w:firstRow="1" w:lastRow="0" w:firstColumn="1" w:lastColumn="0" w:noHBand="0" w:noVBand="1"/>
      </w:tblPr>
      <w:tblGrid>
        <w:gridCol w:w="2268"/>
        <w:gridCol w:w="2070"/>
        <w:gridCol w:w="1890"/>
        <w:gridCol w:w="1818"/>
      </w:tblGrid>
      <w:tr w:rsidRPr="00076B84" w:rsidR="007B268E" w:rsidTr="00FA081B" w14:paraId="5CFA8D22" w14:textId="77777777">
        <w:trPr>
          <w:tblHeader/>
          <w:jc w:val="center"/>
        </w:trPr>
        <w:tc>
          <w:tcPr>
            <w:tcW w:w="2268" w:type="dxa"/>
            <w:shd w:val="clear" w:color="auto" w:fill="D9D9D9" w:themeFill="background1" w:themeFillShade="D9"/>
            <w:vAlign w:val="center"/>
          </w:tcPr>
          <w:p w:rsidRPr="00076B84" w:rsidR="007B268E" w:rsidP="00FA081B" w:rsidRDefault="007B268E" w14:paraId="10B66F79" w14:textId="77777777">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Theme="minorHAnsi" w:hAnsiTheme="minorHAnsi" w:cstheme="minorHAnsi"/>
                <w:sz w:val="20"/>
              </w:rPr>
            </w:pPr>
          </w:p>
        </w:tc>
        <w:tc>
          <w:tcPr>
            <w:tcW w:w="2070" w:type="dxa"/>
            <w:shd w:val="clear" w:color="auto" w:fill="D9D9D9" w:themeFill="background1" w:themeFillShade="D9"/>
            <w:vAlign w:val="center"/>
          </w:tcPr>
          <w:p w:rsidRPr="00076B84" w:rsidR="007B268E" w:rsidP="00D479AE" w:rsidRDefault="007B268E" w14:paraId="41DF328C" w14:textId="717CDA60">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Theme="minorHAnsi" w:hAnsiTheme="minorHAnsi" w:cstheme="minorHAnsi"/>
                <w:b/>
                <w:sz w:val="20"/>
              </w:rPr>
            </w:pPr>
            <w:r w:rsidRPr="00076B84">
              <w:rPr>
                <w:rFonts w:asciiTheme="minorHAnsi" w:hAnsiTheme="minorHAnsi" w:cstheme="minorHAnsi"/>
                <w:b/>
                <w:sz w:val="20"/>
              </w:rPr>
              <w:t>PLL Vessels (113)</w:t>
            </w:r>
          </w:p>
        </w:tc>
        <w:tc>
          <w:tcPr>
            <w:tcW w:w="1890" w:type="dxa"/>
            <w:shd w:val="clear" w:color="auto" w:fill="D9D9D9" w:themeFill="background1" w:themeFillShade="D9"/>
            <w:vAlign w:val="center"/>
          </w:tcPr>
          <w:p w:rsidRPr="00076B84" w:rsidR="007B268E" w:rsidP="00FA081B" w:rsidRDefault="007B268E" w14:paraId="2AA30A8A" w14:textId="5DD28FAE">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Theme="minorHAnsi" w:hAnsiTheme="minorHAnsi" w:cstheme="minorHAnsi"/>
                <w:b/>
                <w:sz w:val="20"/>
              </w:rPr>
            </w:pPr>
            <w:r w:rsidRPr="00076B84">
              <w:rPr>
                <w:rFonts w:asciiTheme="minorHAnsi" w:hAnsiTheme="minorHAnsi" w:cstheme="minorHAnsi"/>
                <w:b/>
                <w:sz w:val="20"/>
              </w:rPr>
              <w:t>Bottom Longline Vessels (18)</w:t>
            </w:r>
          </w:p>
        </w:tc>
        <w:tc>
          <w:tcPr>
            <w:tcW w:w="1818" w:type="dxa"/>
            <w:shd w:val="clear" w:color="auto" w:fill="D9D9D9" w:themeFill="background1" w:themeFillShade="D9"/>
            <w:vAlign w:val="center"/>
          </w:tcPr>
          <w:p w:rsidRPr="00076B84" w:rsidR="007B268E" w:rsidP="00A41CAB" w:rsidRDefault="007B268E" w14:paraId="4BD81644" w14:textId="125C7553">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Theme="minorHAnsi" w:hAnsiTheme="minorHAnsi" w:cstheme="minorHAnsi"/>
                <w:b/>
                <w:sz w:val="20"/>
              </w:rPr>
            </w:pPr>
            <w:r w:rsidRPr="00076B84">
              <w:rPr>
                <w:rFonts w:asciiTheme="minorHAnsi" w:hAnsiTheme="minorHAnsi" w:cstheme="minorHAnsi"/>
                <w:b/>
                <w:sz w:val="20"/>
              </w:rPr>
              <w:t>Gillnet Vessels (23)</w:t>
            </w:r>
          </w:p>
        </w:tc>
      </w:tr>
      <w:tr w:rsidRPr="00076B84" w:rsidR="007B268E" w:rsidTr="00FA081B" w14:paraId="3B882D45" w14:textId="77777777">
        <w:trPr>
          <w:jc w:val="center"/>
        </w:trPr>
        <w:tc>
          <w:tcPr>
            <w:tcW w:w="2268" w:type="dxa"/>
            <w:vAlign w:val="center"/>
          </w:tcPr>
          <w:p w:rsidRPr="00076B84" w:rsidR="007B268E" w:rsidP="00FA081B" w:rsidRDefault="007B268E" w14:paraId="13053024" w14:textId="77777777">
            <w:pPr>
              <w:pStyle w:val="NoSpacing"/>
              <w:rPr>
                <w:rFonts w:asciiTheme="minorHAnsi" w:hAnsiTheme="minorHAnsi" w:cstheme="minorHAnsi"/>
                <w:sz w:val="20"/>
              </w:rPr>
            </w:pPr>
            <w:r w:rsidRPr="00076B84">
              <w:rPr>
                <w:rFonts w:asciiTheme="minorHAnsi" w:hAnsiTheme="minorHAnsi" w:cstheme="minorHAnsi"/>
                <w:sz w:val="20"/>
              </w:rPr>
              <w:t>Days Fishing/Year</w:t>
            </w:r>
          </w:p>
        </w:tc>
        <w:tc>
          <w:tcPr>
            <w:tcW w:w="2070" w:type="dxa"/>
            <w:vAlign w:val="center"/>
          </w:tcPr>
          <w:p w:rsidRPr="00076B84" w:rsidR="007B268E" w:rsidP="00FA081B" w:rsidRDefault="007B268E" w14:paraId="49147FF0" w14:textId="77777777">
            <w:pPr>
              <w:pStyle w:val="NoSpacing"/>
              <w:jc w:val="center"/>
              <w:rPr>
                <w:rFonts w:asciiTheme="minorHAnsi" w:hAnsiTheme="minorHAnsi" w:cstheme="minorHAnsi"/>
                <w:sz w:val="20"/>
              </w:rPr>
            </w:pPr>
            <w:r w:rsidRPr="00076B84">
              <w:rPr>
                <w:rFonts w:asciiTheme="minorHAnsi" w:hAnsiTheme="minorHAnsi" w:cstheme="minorHAnsi"/>
                <w:sz w:val="20"/>
              </w:rPr>
              <w:t>324</w:t>
            </w:r>
          </w:p>
        </w:tc>
        <w:tc>
          <w:tcPr>
            <w:tcW w:w="1890" w:type="dxa"/>
            <w:vAlign w:val="center"/>
          </w:tcPr>
          <w:p w:rsidRPr="00076B84" w:rsidR="007B268E" w:rsidP="00FA081B" w:rsidRDefault="007B268E" w14:paraId="327CF022" w14:textId="77777777">
            <w:pPr>
              <w:pStyle w:val="NoSpacing"/>
              <w:jc w:val="center"/>
              <w:rPr>
                <w:rFonts w:asciiTheme="minorHAnsi" w:hAnsiTheme="minorHAnsi" w:cstheme="minorHAnsi"/>
                <w:sz w:val="20"/>
              </w:rPr>
            </w:pPr>
            <w:r w:rsidRPr="00076B84">
              <w:rPr>
                <w:rFonts w:asciiTheme="minorHAnsi" w:hAnsiTheme="minorHAnsi" w:cstheme="minorHAnsi"/>
                <w:sz w:val="20"/>
              </w:rPr>
              <w:t>212</w:t>
            </w:r>
          </w:p>
        </w:tc>
        <w:tc>
          <w:tcPr>
            <w:tcW w:w="1818" w:type="dxa"/>
            <w:vAlign w:val="center"/>
          </w:tcPr>
          <w:p w:rsidRPr="00076B84" w:rsidR="007B268E" w:rsidP="00FA081B" w:rsidRDefault="007B268E" w14:paraId="7E1508F0" w14:textId="77777777">
            <w:pPr>
              <w:pStyle w:val="NoSpacing"/>
              <w:jc w:val="center"/>
              <w:rPr>
                <w:rFonts w:asciiTheme="minorHAnsi" w:hAnsiTheme="minorHAnsi" w:cstheme="minorHAnsi"/>
                <w:sz w:val="20"/>
              </w:rPr>
            </w:pPr>
            <w:r w:rsidRPr="00076B84">
              <w:rPr>
                <w:rFonts w:asciiTheme="minorHAnsi" w:hAnsiTheme="minorHAnsi" w:cstheme="minorHAnsi"/>
                <w:sz w:val="20"/>
              </w:rPr>
              <w:t>152</w:t>
            </w:r>
          </w:p>
        </w:tc>
      </w:tr>
      <w:tr w:rsidRPr="00076B84" w:rsidR="007B268E" w:rsidTr="00FA081B" w14:paraId="4C53EB8C" w14:textId="77777777">
        <w:trPr>
          <w:jc w:val="center"/>
        </w:trPr>
        <w:tc>
          <w:tcPr>
            <w:tcW w:w="2268" w:type="dxa"/>
            <w:vAlign w:val="center"/>
          </w:tcPr>
          <w:p w:rsidRPr="00076B84" w:rsidR="007B268E" w:rsidP="00FA081B" w:rsidRDefault="007B268E" w14:paraId="723D7A18" w14:textId="77777777">
            <w:pPr>
              <w:pStyle w:val="NoSpacing"/>
              <w:rPr>
                <w:rFonts w:asciiTheme="minorHAnsi" w:hAnsiTheme="minorHAnsi" w:cstheme="minorHAnsi"/>
                <w:sz w:val="20"/>
              </w:rPr>
            </w:pPr>
            <w:r w:rsidRPr="00076B84">
              <w:rPr>
                <w:rFonts w:asciiTheme="minorHAnsi" w:hAnsiTheme="minorHAnsi" w:cstheme="minorHAnsi"/>
                <w:sz w:val="20"/>
              </w:rPr>
              <w:t>Monthly E-MTU VMS Unit Plans average including 24/7 Position Reports and data</w:t>
            </w:r>
          </w:p>
        </w:tc>
        <w:tc>
          <w:tcPr>
            <w:tcW w:w="2070" w:type="dxa"/>
            <w:vAlign w:val="center"/>
          </w:tcPr>
          <w:p w:rsidRPr="00076B84" w:rsidR="007B268E" w:rsidP="00FA081B" w:rsidRDefault="007B268E" w14:paraId="3B81D63E" w14:textId="77777777">
            <w:pPr>
              <w:pStyle w:val="NoSpacing"/>
              <w:jc w:val="center"/>
              <w:rPr>
                <w:rFonts w:asciiTheme="minorHAnsi" w:hAnsiTheme="minorHAnsi" w:cstheme="minorHAnsi"/>
                <w:sz w:val="20"/>
              </w:rPr>
            </w:pPr>
            <w:r w:rsidRPr="00076B84">
              <w:rPr>
                <w:rFonts w:asciiTheme="minorHAnsi" w:hAnsiTheme="minorHAnsi" w:cstheme="minorHAnsi"/>
                <w:sz w:val="20"/>
              </w:rPr>
              <w:t>$44</w:t>
            </w:r>
          </w:p>
        </w:tc>
        <w:tc>
          <w:tcPr>
            <w:tcW w:w="1890" w:type="dxa"/>
            <w:vAlign w:val="center"/>
          </w:tcPr>
          <w:p w:rsidRPr="00076B84" w:rsidR="007B268E" w:rsidP="00FA081B" w:rsidRDefault="007B268E" w14:paraId="7F04D52C" w14:textId="77777777">
            <w:pPr>
              <w:pStyle w:val="NoSpacing"/>
              <w:jc w:val="center"/>
              <w:rPr>
                <w:rFonts w:asciiTheme="minorHAnsi" w:hAnsiTheme="minorHAnsi" w:cstheme="minorHAnsi"/>
                <w:sz w:val="20"/>
              </w:rPr>
            </w:pPr>
            <w:r w:rsidRPr="00076B84">
              <w:rPr>
                <w:rFonts w:asciiTheme="minorHAnsi" w:hAnsiTheme="minorHAnsi" w:cstheme="minorHAnsi"/>
                <w:sz w:val="20"/>
              </w:rPr>
              <w:t>$44</w:t>
            </w:r>
          </w:p>
        </w:tc>
        <w:tc>
          <w:tcPr>
            <w:tcW w:w="1818" w:type="dxa"/>
            <w:vAlign w:val="center"/>
          </w:tcPr>
          <w:p w:rsidRPr="00076B84" w:rsidR="007B268E" w:rsidP="00FA081B" w:rsidRDefault="007B268E" w14:paraId="7772F237" w14:textId="77777777">
            <w:pPr>
              <w:pStyle w:val="NoSpacing"/>
              <w:jc w:val="center"/>
              <w:rPr>
                <w:rFonts w:asciiTheme="minorHAnsi" w:hAnsiTheme="minorHAnsi" w:cstheme="minorHAnsi"/>
                <w:sz w:val="20"/>
              </w:rPr>
            </w:pPr>
            <w:r w:rsidRPr="00076B84">
              <w:rPr>
                <w:rFonts w:asciiTheme="minorHAnsi" w:hAnsiTheme="minorHAnsi" w:cstheme="minorHAnsi"/>
                <w:sz w:val="20"/>
              </w:rPr>
              <w:t>$44</w:t>
            </w:r>
          </w:p>
        </w:tc>
      </w:tr>
      <w:tr w:rsidRPr="00076B84" w:rsidR="007B268E" w:rsidTr="00FA081B" w14:paraId="6F546CFF" w14:textId="77777777">
        <w:trPr>
          <w:jc w:val="center"/>
        </w:trPr>
        <w:tc>
          <w:tcPr>
            <w:tcW w:w="2268" w:type="dxa"/>
            <w:vAlign w:val="center"/>
          </w:tcPr>
          <w:p w:rsidRPr="00076B84" w:rsidR="007B268E" w:rsidP="00FA081B" w:rsidRDefault="007B268E" w14:paraId="4A802A55" w14:textId="77777777">
            <w:pPr>
              <w:pStyle w:val="NoSpacing"/>
              <w:rPr>
                <w:rFonts w:asciiTheme="minorHAnsi" w:hAnsiTheme="minorHAnsi" w:cstheme="minorHAnsi"/>
                <w:sz w:val="20"/>
              </w:rPr>
            </w:pPr>
            <w:r w:rsidRPr="00076B84">
              <w:rPr>
                <w:rFonts w:asciiTheme="minorHAnsi" w:hAnsiTheme="minorHAnsi" w:cstheme="minorHAnsi"/>
                <w:sz w:val="20"/>
              </w:rPr>
              <w:t>Annual Compliance Costs/ Vessel</w:t>
            </w:r>
          </w:p>
          <w:p w:rsidRPr="00076B84" w:rsidR="007B268E" w:rsidP="00FA081B" w:rsidRDefault="007B268E" w14:paraId="31E4DBDE" w14:textId="77777777">
            <w:pPr>
              <w:pStyle w:val="NoSpacing"/>
              <w:rPr>
                <w:rFonts w:asciiTheme="minorHAnsi" w:hAnsiTheme="minorHAnsi" w:cstheme="minorHAnsi"/>
                <w:sz w:val="20"/>
              </w:rPr>
            </w:pPr>
            <w:r w:rsidRPr="00076B84">
              <w:rPr>
                <w:rFonts w:asciiTheme="minorHAnsi" w:hAnsiTheme="minorHAnsi" w:cstheme="minorHAnsi"/>
                <w:sz w:val="20"/>
              </w:rPr>
              <w:t>($44/month * months fishing/year)</w:t>
            </w:r>
          </w:p>
          <w:p w:rsidRPr="00076B84" w:rsidR="007B268E" w:rsidP="00FA081B" w:rsidRDefault="007B268E" w14:paraId="33D39716" w14:textId="77777777">
            <w:pPr>
              <w:pStyle w:val="NoSpacing"/>
              <w:rPr>
                <w:rFonts w:asciiTheme="minorHAnsi" w:hAnsiTheme="minorHAnsi" w:cstheme="minorHAnsi"/>
                <w:sz w:val="20"/>
              </w:rPr>
            </w:pPr>
          </w:p>
        </w:tc>
        <w:tc>
          <w:tcPr>
            <w:tcW w:w="2070" w:type="dxa"/>
            <w:vAlign w:val="center"/>
          </w:tcPr>
          <w:p w:rsidRPr="00076B84" w:rsidR="007B268E" w:rsidP="00FA081B" w:rsidRDefault="007B268E" w14:paraId="5757ECC0" w14:textId="77777777">
            <w:pPr>
              <w:pStyle w:val="NoSpacing"/>
              <w:jc w:val="center"/>
              <w:rPr>
                <w:rFonts w:asciiTheme="minorHAnsi" w:hAnsiTheme="minorHAnsi" w:cstheme="minorHAnsi"/>
                <w:sz w:val="20"/>
              </w:rPr>
            </w:pPr>
            <w:r w:rsidRPr="00076B84">
              <w:rPr>
                <w:rFonts w:asciiTheme="minorHAnsi" w:hAnsiTheme="minorHAnsi" w:cstheme="minorHAnsi"/>
                <w:sz w:val="20"/>
              </w:rPr>
              <w:t>$528/vessel</w:t>
            </w:r>
          </w:p>
          <w:p w:rsidRPr="00076B84" w:rsidR="007B268E" w:rsidP="00FA081B" w:rsidRDefault="007B268E" w14:paraId="63225FB5" w14:textId="77777777">
            <w:pPr>
              <w:pStyle w:val="NoSpacing"/>
              <w:jc w:val="center"/>
              <w:rPr>
                <w:rFonts w:asciiTheme="minorHAnsi" w:hAnsiTheme="minorHAnsi" w:cstheme="minorHAnsi"/>
                <w:sz w:val="20"/>
              </w:rPr>
            </w:pPr>
            <w:r w:rsidRPr="00076B84">
              <w:rPr>
                <w:rFonts w:asciiTheme="minorHAnsi" w:hAnsiTheme="minorHAnsi" w:cstheme="minorHAnsi"/>
                <w:sz w:val="20"/>
              </w:rPr>
              <w:t>(12 months)</w:t>
            </w:r>
          </w:p>
        </w:tc>
        <w:tc>
          <w:tcPr>
            <w:tcW w:w="1890" w:type="dxa"/>
            <w:vAlign w:val="center"/>
          </w:tcPr>
          <w:p w:rsidRPr="00076B84" w:rsidR="007B268E" w:rsidP="00FA081B" w:rsidRDefault="007B268E" w14:paraId="38BE9A6A" w14:textId="77777777">
            <w:pPr>
              <w:pStyle w:val="NoSpacing"/>
              <w:jc w:val="center"/>
              <w:rPr>
                <w:rFonts w:asciiTheme="minorHAnsi" w:hAnsiTheme="minorHAnsi" w:cstheme="minorHAnsi"/>
                <w:sz w:val="20"/>
              </w:rPr>
            </w:pPr>
            <w:r w:rsidRPr="00076B84">
              <w:rPr>
                <w:rFonts w:asciiTheme="minorHAnsi" w:hAnsiTheme="minorHAnsi" w:cstheme="minorHAnsi"/>
                <w:sz w:val="20"/>
              </w:rPr>
              <w:t>$308/vessel</w:t>
            </w:r>
          </w:p>
          <w:p w:rsidRPr="00076B84" w:rsidR="007B268E" w:rsidP="00FA081B" w:rsidRDefault="007B268E" w14:paraId="0336B16C" w14:textId="77777777">
            <w:pPr>
              <w:pStyle w:val="NoSpacing"/>
              <w:jc w:val="center"/>
              <w:rPr>
                <w:rFonts w:asciiTheme="minorHAnsi" w:hAnsiTheme="minorHAnsi" w:cstheme="minorHAnsi"/>
                <w:sz w:val="20"/>
              </w:rPr>
            </w:pPr>
            <w:r w:rsidRPr="00076B84">
              <w:rPr>
                <w:rFonts w:asciiTheme="minorHAnsi" w:hAnsiTheme="minorHAnsi" w:cstheme="minorHAnsi"/>
                <w:sz w:val="20"/>
              </w:rPr>
              <w:t>(7 months)</w:t>
            </w:r>
          </w:p>
        </w:tc>
        <w:tc>
          <w:tcPr>
            <w:tcW w:w="1818" w:type="dxa"/>
            <w:vAlign w:val="center"/>
          </w:tcPr>
          <w:p w:rsidRPr="00076B84" w:rsidR="007B268E" w:rsidP="00FA081B" w:rsidRDefault="007B268E" w14:paraId="644138B3" w14:textId="77777777">
            <w:pPr>
              <w:pStyle w:val="NoSpacing"/>
              <w:jc w:val="center"/>
              <w:rPr>
                <w:rFonts w:asciiTheme="minorHAnsi" w:hAnsiTheme="minorHAnsi" w:cstheme="minorHAnsi"/>
                <w:sz w:val="20"/>
              </w:rPr>
            </w:pPr>
            <w:r w:rsidRPr="00076B84">
              <w:rPr>
                <w:rFonts w:asciiTheme="minorHAnsi" w:hAnsiTheme="minorHAnsi" w:cstheme="minorHAnsi"/>
                <w:sz w:val="20"/>
              </w:rPr>
              <w:t>$220/vessel</w:t>
            </w:r>
          </w:p>
          <w:p w:rsidRPr="00076B84" w:rsidR="007B268E" w:rsidP="00FA081B" w:rsidRDefault="007B268E" w14:paraId="35291B46" w14:textId="77777777">
            <w:pPr>
              <w:pStyle w:val="NoSpacing"/>
              <w:jc w:val="center"/>
              <w:rPr>
                <w:rFonts w:asciiTheme="minorHAnsi" w:hAnsiTheme="minorHAnsi" w:cstheme="minorHAnsi"/>
                <w:sz w:val="20"/>
              </w:rPr>
            </w:pPr>
            <w:r w:rsidRPr="00076B84">
              <w:rPr>
                <w:rFonts w:asciiTheme="minorHAnsi" w:hAnsiTheme="minorHAnsi" w:cstheme="minorHAnsi"/>
                <w:sz w:val="20"/>
              </w:rPr>
              <w:t>(5 months)</w:t>
            </w:r>
          </w:p>
        </w:tc>
      </w:tr>
      <w:tr w:rsidRPr="00076B84" w:rsidR="007B268E" w:rsidTr="00FA081B" w14:paraId="67D3C286" w14:textId="77777777">
        <w:trPr>
          <w:jc w:val="center"/>
        </w:trPr>
        <w:tc>
          <w:tcPr>
            <w:tcW w:w="2268" w:type="dxa"/>
            <w:vAlign w:val="center"/>
          </w:tcPr>
          <w:p w:rsidRPr="00076B84" w:rsidR="007B268E" w:rsidP="00FA081B" w:rsidRDefault="007B268E" w14:paraId="14E65386" w14:textId="23A310F0">
            <w:pPr>
              <w:pStyle w:val="NoSpacing"/>
              <w:rPr>
                <w:rFonts w:asciiTheme="minorHAnsi" w:hAnsiTheme="minorHAnsi" w:cstheme="minorHAnsi"/>
                <w:sz w:val="20"/>
              </w:rPr>
            </w:pPr>
            <w:r w:rsidRPr="00076B84">
              <w:rPr>
                <w:rFonts w:asciiTheme="minorHAnsi" w:hAnsiTheme="minorHAnsi" w:cstheme="minorHAnsi"/>
                <w:sz w:val="20"/>
              </w:rPr>
              <w:t>Annual Compliance Costs</w:t>
            </w:r>
            <w:r w:rsidR="00B1698A">
              <w:rPr>
                <w:rFonts w:asciiTheme="minorHAnsi" w:hAnsiTheme="minorHAnsi" w:cstheme="minorHAnsi"/>
                <w:sz w:val="20"/>
              </w:rPr>
              <w:t xml:space="preserve"> </w:t>
            </w:r>
            <w:r w:rsidRPr="00076B84">
              <w:rPr>
                <w:rFonts w:asciiTheme="minorHAnsi" w:hAnsiTheme="minorHAnsi" w:cstheme="minorHAnsi"/>
                <w:sz w:val="20"/>
              </w:rPr>
              <w:t>+ Maintenance Costs ($500/year)</w:t>
            </w:r>
          </w:p>
        </w:tc>
        <w:tc>
          <w:tcPr>
            <w:tcW w:w="2070" w:type="dxa"/>
            <w:vAlign w:val="center"/>
          </w:tcPr>
          <w:p w:rsidRPr="00076B84" w:rsidR="007B268E" w:rsidP="00FA081B" w:rsidRDefault="007B268E" w14:paraId="631EE9E9" w14:textId="77777777">
            <w:pPr>
              <w:pStyle w:val="NoSpacing"/>
              <w:jc w:val="center"/>
              <w:rPr>
                <w:rFonts w:asciiTheme="minorHAnsi" w:hAnsiTheme="minorHAnsi" w:cstheme="minorHAnsi"/>
                <w:sz w:val="20"/>
              </w:rPr>
            </w:pPr>
            <w:r w:rsidRPr="00076B84">
              <w:rPr>
                <w:rFonts w:asciiTheme="minorHAnsi" w:hAnsiTheme="minorHAnsi" w:cstheme="minorHAnsi"/>
                <w:sz w:val="20"/>
              </w:rPr>
              <w:t>$1,028</w:t>
            </w:r>
          </w:p>
        </w:tc>
        <w:tc>
          <w:tcPr>
            <w:tcW w:w="1890" w:type="dxa"/>
            <w:vAlign w:val="center"/>
          </w:tcPr>
          <w:p w:rsidRPr="00076B84" w:rsidR="007B268E" w:rsidP="00FA081B" w:rsidRDefault="007B268E" w14:paraId="34006C42" w14:textId="77777777">
            <w:pPr>
              <w:pStyle w:val="NoSpacing"/>
              <w:jc w:val="center"/>
              <w:rPr>
                <w:rFonts w:asciiTheme="minorHAnsi" w:hAnsiTheme="minorHAnsi" w:cstheme="minorHAnsi"/>
                <w:sz w:val="20"/>
              </w:rPr>
            </w:pPr>
            <w:r w:rsidRPr="00076B84">
              <w:rPr>
                <w:rFonts w:asciiTheme="minorHAnsi" w:hAnsiTheme="minorHAnsi" w:cstheme="minorHAnsi"/>
                <w:sz w:val="20"/>
              </w:rPr>
              <w:t>$808</w:t>
            </w:r>
          </w:p>
        </w:tc>
        <w:tc>
          <w:tcPr>
            <w:tcW w:w="1818" w:type="dxa"/>
            <w:vAlign w:val="center"/>
          </w:tcPr>
          <w:p w:rsidRPr="00076B84" w:rsidR="007B268E" w:rsidP="00FA081B" w:rsidRDefault="007B268E" w14:paraId="0F45E6F0" w14:textId="77777777">
            <w:pPr>
              <w:pStyle w:val="NoSpacing"/>
              <w:jc w:val="center"/>
              <w:rPr>
                <w:rFonts w:asciiTheme="minorHAnsi" w:hAnsiTheme="minorHAnsi" w:cstheme="minorHAnsi"/>
                <w:sz w:val="20"/>
              </w:rPr>
            </w:pPr>
            <w:r w:rsidRPr="00076B84">
              <w:rPr>
                <w:rFonts w:asciiTheme="minorHAnsi" w:hAnsiTheme="minorHAnsi" w:cstheme="minorHAnsi"/>
                <w:sz w:val="20"/>
              </w:rPr>
              <w:t>$720</w:t>
            </w:r>
          </w:p>
        </w:tc>
      </w:tr>
      <w:tr w:rsidRPr="00076B84" w:rsidR="007B268E" w:rsidTr="00FA081B" w14:paraId="1D9BB778" w14:textId="77777777">
        <w:trPr>
          <w:jc w:val="center"/>
        </w:trPr>
        <w:tc>
          <w:tcPr>
            <w:tcW w:w="2268" w:type="dxa"/>
            <w:vAlign w:val="center"/>
          </w:tcPr>
          <w:p w:rsidRPr="00076B84" w:rsidR="007B268E" w:rsidP="00FA081B" w:rsidRDefault="007B268E" w14:paraId="41DA7196" w14:textId="77777777">
            <w:pPr>
              <w:pStyle w:val="NoSpacing"/>
              <w:rPr>
                <w:rFonts w:asciiTheme="minorHAnsi" w:hAnsiTheme="minorHAnsi" w:cstheme="minorHAnsi"/>
                <w:sz w:val="20"/>
              </w:rPr>
            </w:pPr>
            <w:r w:rsidRPr="00076B84">
              <w:rPr>
                <w:rFonts w:asciiTheme="minorHAnsi" w:hAnsiTheme="minorHAnsi" w:cstheme="minorHAnsi"/>
                <w:sz w:val="20"/>
              </w:rPr>
              <w:t>Total Costs by Fleet (cell above times # of vessels in first cell)</w:t>
            </w:r>
          </w:p>
        </w:tc>
        <w:tc>
          <w:tcPr>
            <w:tcW w:w="2070" w:type="dxa"/>
            <w:vAlign w:val="center"/>
          </w:tcPr>
          <w:p w:rsidRPr="00076B84" w:rsidR="007B268E" w:rsidP="00D479AE" w:rsidRDefault="007B268E" w14:paraId="74445856" w14:textId="25D08D67">
            <w:pPr>
              <w:pStyle w:val="NoSpacing"/>
              <w:jc w:val="center"/>
              <w:rPr>
                <w:rFonts w:asciiTheme="minorHAnsi" w:hAnsiTheme="minorHAnsi" w:cstheme="minorHAnsi"/>
                <w:sz w:val="20"/>
              </w:rPr>
            </w:pPr>
            <w:r w:rsidRPr="00076B84">
              <w:rPr>
                <w:rFonts w:asciiTheme="minorHAnsi" w:hAnsiTheme="minorHAnsi" w:cstheme="minorHAnsi"/>
                <w:sz w:val="20"/>
              </w:rPr>
              <w:t>$116,164</w:t>
            </w:r>
          </w:p>
        </w:tc>
        <w:tc>
          <w:tcPr>
            <w:tcW w:w="1890" w:type="dxa"/>
            <w:vAlign w:val="center"/>
          </w:tcPr>
          <w:p w:rsidRPr="00076B84" w:rsidR="007B268E" w:rsidP="00A41CAB" w:rsidRDefault="007B268E" w14:paraId="7CFDDB11" w14:textId="45023F66">
            <w:pPr>
              <w:pStyle w:val="NoSpacing"/>
              <w:jc w:val="center"/>
              <w:rPr>
                <w:rFonts w:asciiTheme="minorHAnsi" w:hAnsiTheme="minorHAnsi" w:cstheme="minorHAnsi"/>
                <w:sz w:val="20"/>
              </w:rPr>
            </w:pPr>
            <w:r w:rsidRPr="00076B84">
              <w:rPr>
                <w:rFonts w:asciiTheme="minorHAnsi" w:hAnsiTheme="minorHAnsi" w:cstheme="minorHAnsi"/>
                <w:sz w:val="20"/>
              </w:rPr>
              <w:t>$14,544</w:t>
            </w:r>
          </w:p>
        </w:tc>
        <w:tc>
          <w:tcPr>
            <w:tcW w:w="1818" w:type="dxa"/>
            <w:vAlign w:val="center"/>
          </w:tcPr>
          <w:p w:rsidRPr="00076B84" w:rsidR="007B268E" w:rsidP="00A41CAB" w:rsidRDefault="007B268E" w14:paraId="31CA16E2" w14:textId="5062761B">
            <w:pPr>
              <w:pStyle w:val="NoSpacing"/>
              <w:jc w:val="center"/>
              <w:rPr>
                <w:rFonts w:asciiTheme="minorHAnsi" w:hAnsiTheme="minorHAnsi" w:cstheme="minorHAnsi"/>
                <w:sz w:val="20"/>
              </w:rPr>
            </w:pPr>
            <w:r w:rsidRPr="00076B84">
              <w:rPr>
                <w:rFonts w:asciiTheme="minorHAnsi" w:hAnsiTheme="minorHAnsi" w:cstheme="minorHAnsi"/>
                <w:sz w:val="20"/>
              </w:rPr>
              <w:t>$16,560</w:t>
            </w:r>
          </w:p>
        </w:tc>
      </w:tr>
      <w:tr w:rsidRPr="00076B84" w:rsidR="007B268E" w:rsidTr="007B268E" w14:paraId="2D29B2CA" w14:textId="77777777">
        <w:trPr>
          <w:jc w:val="center"/>
        </w:trPr>
        <w:tc>
          <w:tcPr>
            <w:tcW w:w="2268" w:type="dxa"/>
            <w:vAlign w:val="bottom"/>
          </w:tcPr>
          <w:p w:rsidRPr="00076B84" w:rsidR="007B268E" w:rsidP="00FA081B" w:rsidRDefault="007B268E" w14:paraId="79DA2A37" w14:textId="77777777">
            <w:pPr>
              <w:pStyle w:val="NoSpacing"/>
              <w:rPr>
                <w:rFonts w:asciiTheme="minorHAnsi" w:hAnsiTheme="minorHAnsi" w:cstheme="minorHAnsi"/>
                <w:sz w:val="20"/>
              </w:rPr>
            </w:pPr>
            <w:r w:rsidRPr="00076B84">
              <w:rPr>
                <w:rFonts w:asciiTheme="minorHAnsi" w:hAnsiTheme="minorHAnsi" w:cstheme="minorHAnsi"/>
                <w:sz w:val="20"/>
              </w:rPr>
              <w:t>VMS Compliance Costs</w:t>
            </w:r>
          </w:p>
        </w:tc>
        <w:tc>
          <w:tcPr>
            <w:tcW w:w="5778" w:type="dxa"/>
            <w:gridSpan w:val="3"/>
            <w:vAlign w:val="center"/>
          </w:tcPr>
          <w:p w:rsidRPr="00076B84" w:rsidR="007B268E" w:rsidP="000C36EC" w:rsidRDefault="007B268E" w14:paraId="7AA502D7" w14:textId="60D8EA82">
            <w:pPr>
              <w:pStyle w:val="NoSpacing"/>
              <w:jc w:val="center"/>
              <w:rPr>
                <w:rFonts w:asciiTheme="minorHAnsi" w:hAnsiTheme="minorHAnsi" w:cstheme="minorHAnsi"/>
                <w:sz w:val="20"/>
              </w:rPr>
            </w:pPr>
            <w:r w:rsidRPr="00076B84">
              <w:rPr>
                <w:rFonts w:asciiTheme="minorHAnsi" w:hAnsiTheme="minorHAnsi" w:cstheme="minorHAnsi"/>
                <w:sz w:val="20"/>
              </w:rPr>
              <w:t>$</w:t>
            </w:r>
            <w:r>
              <w:rPr>
                <w:rFonts w:asciiTheme="minorHAnsi" w:hAnsiTheme="minorHAnsi" w:cstheme="minorHAnsi"/>
                <w:sz w:val="20"/>
              </w:rPr>
              <w:t>147,268</w:t>
            </w:r>
          </w:p>
        </w:tc>
      </w:tr>
    </w:tbl>
    <w:p w:rsidR="00883291" w:rsidP="007432A6" w:rsidRDefault="00883291" w14:paraId="33BCBE5C" w14:textId="022CCB5D">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rPr>
      </w:pPr>
    </w:p>
    <w:p w:rsidR="008244C5" w:rsidP="002302BC" w:rsidRDefault="005F716C" w14:paraId="74F4A92A" w14:textId="5D85A350">
      <w:pPr>
        <w:spacing w:after="120"/>
      </w:pPr>
      <w:r w:rsidRPr="005F716C">
        <w:rPr>
          <w:b/>
          <w:sz w:val="20"/>
        </w:rPr>
        <w:t xml:space="preserve">Table </w:t>
      </w:r>
      <w:r w:rsidR="00C76EB4">
        <w:rPr>
          <w:b/>
          <w:sz w:val="20"/>
        </w:rPr>
        <w:t>2</w:t>
      </w:r>
      <w:r w:rsidRPr="005F716C">
        <w:rPr>
          <w:b/>
          <w:sz w:val="20"/>
        </w:rPr>
        <w:t xml:space="preserve">. </w:t>
      </w:r>
      <w:r>
        <w:rPr>
          <w:b/>
          <w:sz w:val="20"/>
        </w:rPr>
        <w:t xml:space="preserve">Summary of the estimated annual cost burden associated with each collection. </w:t>
      </w:r>
    </w:p>
    <w:tbl>
      <w:tblPr>
        <w:tblW w:w="8974" w:type="dxa"/>
        <w:tblInd w:w="-10" w:type="dxa"/>
        <w:tblLook w:val="04A0" w:firstRow="1" w:lastRow="0" w:firstColumn="1" w:lastColumn="0" w:noHBand="0" w:noVBand="1"/>
      </w:tblPr>
      <w:tblGrid>
        <w:gridCol w:w="2984"/>
        <w:gridCol w:w="1289"/>
        <w:gridCol w:w="1212"/>
        <w:gridCol w:w="1112"/>
        <w:gridCol w:w="1212"/>
        <w:gridCol w:w="1165"/>
      </w:tblGrid>
      <w:tr w:rsidRPr="00D17192" w:rsidR="00D17192" w:rsidTr="00D17192" w14:paraId="149DDFAE" w14:textId="77777777">
        <w:trPr>
          <w:trHeight w:val="1377"/>
        </w:trPr>
        <w:tc>
          <w:tcPr>
            <w:tcW w:w="2984" w:type="dxa"/>
            <w:tcBorders>
              <w:top w:val="single" w:color="auto" w:sz="8" w:space="0"/>
              <w:left w:val="single" w:color="auto" w:sz="8" w:space="0"/>
              <w:bottom w:val="single" w:color="auto" w:sz="8" w:space="0"/>
              <w:right w:val="single" w:color="auto" w:sz="8" w:space="0"/>
            </w:tcBorders>
            <w:shd w:val="clear" w:color="000000" w:fill="BDD7EE"/>
            <w:vAlign w:val="center"/>
            <w:hideMark/>
          </w:tcPr>
          <w:p w:rsidRPr="00D17192" w:rsidR="00D17192" w:rsidP="00D17192" w:rsidRDefault="00D17192" w14:paraId="040EE3D2" w14:textId="77777777">
            <w:pPr>
              <w:jc w:val="center"/>
              <w:rPr>
                <w:rFonts w:ascii="Calibri" w:hAnsi="Calibri" w:cs="Calibri"/>
                <w:b/>
                <w:bCs/>
                <w:color w:val="000000"/>
                <w:sz w:val="16"/>
                <w:szCs w:val="16"/>
              </w:rPr>
            </w:pPr>
            <w:r w:rsidRPr="00D17192">
              <w:rPr>
                <w:rFonts w:ascii="Calibri" w:hAnsi="Calibri" w:cs="Calibri"/>
                <w:b/>
                <w:bCs/>
                <w:color w:val="000000"/>
                <w:sz w:val="16"/>
                <w:szCs w:val="16"/>
              </w:rPr>
              <w:t>Information Collection</w:t>
            </w:r>
          </w:p>
        </w:tc>
        <w:tc>
          <w:tcPr>
            <w:tcW w:w="1289" w:type="dxa"/>
            <w:tcBorders>
              <w:top w:val="single" w:color="auto" w:sz="8" w:space="0"/>
              <w:left w:val="nil"/>
              <w:bottom w:val="single" w:color="auto" w:sz="8" w:space="0"/>
              <w:right w:val="single" w:color="000000" w:sz="8" w:space="0"/>
            </w:tcBorders>
            <w:shd w:val="clear" w:color="000000" w:fill="BDD7EE"/>
            <w:vAlign w:val="center"/>
            <w:hideMark/>
          </w:tcPr>
          <w:p w:rsidRPr="00D17192" w:rsidR="00D17192" w:rsidP="00D17192" w:rsidRDefault="00D17192" w14:paraId="4A46AE9A" w14:textId="77777777">
            <w:pPr>
              <w:jc w:val="center"/>
              <w:rPr>
                <w:rFonts w:ascii="Calibri" w:hAnsi="Calibri" w:cs="Calibri"/>
                <w:b/>
                <w:bCs/>
                <w:color w:val="000000"/>
                <w:sz w:val="16"/>
                <w:szCs w:val="16"/>
              </w:rPr>
            </w:pPr>
            <w:r w:rsidRPr="00D17192">
              <w:rPr>
                <w:rFonts w:ascii="Calibri" w:hAnsi="Calibri" w:cs="Calibri"/>
                <w:b/>
                <w:bCs/>
                <w:color w:val="000000"/>
                <w:sz w:val="16"/>
                <w:szCs w:val="16"/>
              </w:rPr>
              <w:t># of Respondents</w:t>
            </w:r>
            <w:r w:rsidRPr="00D17192">
              <w:rPr>
                <w:rFonts w:ascii="Calibri" w:hAnsi="Calibri" w:cs="Calibri"/>
                <w:b/>
                <w:bCs/>
                <w:color w:val="000000"/>
                <w:sz w:val="16"/>
                <w:szCs w:val="16"/>
              </w:rPr>
              <w:br/>
              <w:t>(a)</w:t>
            </w:r>
          </w:p>
        </w:tc>
        <w:tc>
          <w:tcPr>
            <w:tcW w:w="1212" w:type="dxa"/>
            <w:tcBorders>
              <w:top w:val="single" w:color="auto" w:sz="8" w:space="0"/>
              <w:left w:val="nil"/>
              <w:bottom w:val="single" w:color="auto" w:sz="8" w:space="0"/>
              <w:right w:val="single" w:color="auto" w:sz="8" w:space="0"/>
            </w:tcBorders>
            <w:shd w:val="clear" w:color="000000" w:fill="BDD7EE"/>
            <w:vAlign w:val="center"/>
            <w:hideMark/>
          </w:tcPr>
          <w:p w:rsidRPr="00D17192" w:rsidR="00D17192" w:rsidP="00D17192" w:rsidRDefault="00D17192" w14:paraId="14A53672" w14:textId="77777777">
            <w:pPr>
              <w:jc w:val="center"/>
              <w:rPr>
                <w:rFonts w:ascii="Calibri" w:hAnsi="Calibri" w:cs="Calibri"/>
                <w:b/>
                <w:bCs/>
                <w:color w:val="000000"/>
                <w:sz w:val="16"/>
                <w:szCs w:val="16"/>
              </w:rPr>
            </w:pPr>
            <w:r w:rsidRPr="00D17192">
              <w:rPr>
                <w:rFonts w:ascii="Calibri" w:hAnsi="Calibri" w:cs="Calibri"/>
                <w:b/>
                <w:bCs/>
                <w:color w:val="000000"/>
                <w:sz w:val="16"/>
                <w:szCs w:val="16"/>
              </w:rPr>
              <w:t>Annual # of Responses / Respondent</w:t>
            </w:r>
            <w:r w:rsidRPr="00D17192">
              <w:rPr>
                <w:rFonts w:ascii="Calibri" w:hAnsi="Calibri" w:cs="Calibri"/>
                <w:b/>
                <w:bCs/>
                <w:color w:val="000000"/>
                <w:sz w:val="16"/>
                <w:szCs w:val="16"/>
              </w:rPr>
              <w:br/>
              <w:t>(b)</w:t>
            </w:r>
          </w:p>
        </w:tc>
        <w:tc>
          <w:tcPr>
            <w:tcW w:w="1112" w:type="dxa"/>
            <w:tcBorders>
              <w:top w:val="single" w:color="auto" w:sz="8" w:space="0"/>
              <w:left w:val="nil"/>
              <w:bottom w:val="single" w:color="auto" w:sz="8" w:space="0"/>
              <w:right w:val="single" w:color="auto" w:sz="8" w:space="0"/>
            </w:tcBorders>
            <w:shd w:val="clear" w:color="000000" w:fill="BDD7EE"/>
            <w:vAlign w:val="center"/>
            <w:hideMark/>
          </w:tcPr>
          <w:p w:rsidRPr="00D17192" w:rsidR="00D17192" w:rsidP="00D17192" w:rsidRDefault="00D17192" w14:paraId="2126677E" w14:textId="77777777">
            <w:pPr>
              <w:jc w:val="center"/>
              <w:rPr>
                <w:rFonts w:ascii="Calibri" w:hAnsi="Calibri" w:cs="Calibri"/>
                <w:b/>
                <w:bCs/>
                <w:color w:val="000000"/>
                <w:sz w:val="16"/>
                <w:szCs w:val="16"/>
              </w:rPr>
            </w:pPr>
            <w:r w:rsidRPr="00D17192">
              <w:rPr>
                <w:rFonts w:ascii="Calibri" w:hAnsi="Calibri" w:cs="Calibri"/>
                <w:b/>
                <w:bCs/>
                <w:color w:val="000000"/>
                <w:sz w:val="16"/>
                <w:szCs w:val="16"/>
              </w:rPr>
              <w:t xml:space="preserve"> Total # of Annual Responses</w:t>
            </w:r>
            <w:r w:rsidRPr="00D17192">
              <w:rPr>
                <w:rFonts w:ascii="Calibri" w:hAnsi="Calibri" w:cs="Calibri"/>
                <w:b/>
                <w:bCs/>
                <w:color w:val="000000"/>
                <w:sz w:val="16"/>
                <w:szCs w:val="16"/>
              </w:rPr>
              <w:br/>
              <w:t>(c) = (a) x (b)</w:t>
            </w:r>
          </w:p>
        </w:tc>
        <w:tc>
          <w:tcPr>
            <w:tcW w:w="1212" w:type="dxa"/>
            <w:tcBorders>
              <w:top w:val="single" w:color="auto" w:sz="8" w:space="0"/>
              <w:left w:val="nil"/>
              <w:bottom w:val="single" w:color="auto" w:sz="8" w:space="0"/>
              <w:right w:val="single" w:color="auto" w:sz="8" w:space="0"/>
            </w:tcBorders>
            <w:shd w:val="clear" w:color="000000" w:fill="BDD7EE"/>
            <w:vAlign w:val="center"/>
            <w:hideMark/>
          </w:tcPr>
          <w:p w:rsidRPr="00D17192" w:rsidR="00D17192" w:rsidP="00D17192" w:rsidRDefault="00D17192" w14:paraId="595D0977" w14:textId="77777777">
            <w:pPr>
              <w:jc w:val="center"/>
              <w:rPr>
                <w:rFonts w:ascii="Calibri" w:hAnsi="Calibri" w:cs="Calibri"/>
                <w:b/>
                <w:bCs/>
                <w:color w:val="000000"/>
                <w:sz w:val="16"/>
                <w:szCs w:val="16"/>
              </w:rPr>
            </w:pPr>
            <w:r w:rsidRPr="00D17192">
              <w:rPr>
                <w:rFonts w:ascii="Calibri" w:hAnsi="Calibri" w:cs="Calibri"/>
                <w:b/>
                <w:bCs/>
                <w:color w:val="000000"/>
                <w:sz w:val="16"/>
                <w:szCs w:val="16"/>
              </w:rPr>
              <w:t>Cost Burden / Respondent</w:t>
            </w:r>
            <w:r w:rsidRPr="00D17192">
              <w:rPr>
                <w:rFonts w:ascii="Calibri" w:hAnsi="Calibri" w:cs="Calibri"/>
                <w:b/>
                <w:bCs/>
                <w:color w:val="000000"/>
                <w:sz w:val="16"/>
                <w:szCs w:val="16"/>
              </w:rPr>
              <w:br/>
              <w:t>(h)</w:t>
            </w:r>
          </w:p>
        </w:tc>
        <w:tc>
          <w:tcPr>
            <w:tcW w:w="1165" w:type="dxa"/>
            <w:tcBorders>
              <w:top w:val="single" w:color="auto" w:sz="8" w:space="0"/>
              <w:left w:val="nil"/>
              <w:bottom w:val="single" w:color="auto" w:sz="8" w:space="0"/>
              <w:right w:val="single" w:color="auto" w:sz="8" w:space="0"/>
            </w:tcBorders>
            <w:shd w:val="clear" w:color="000000" w:fill="BDD7EE"/>
            <w:vAlign w:val="center"/>
            <w:hideMark/>
          </w:tcPr>
          <w:p w:rsidRPr="00D17192" w:rsidR="00D17192" w:rsidP="00D17192" w:rsidRDefault="00D17192" w14:paraId="6140F903" w14:textId="77777777">
            <w:pPr>
              <w:jc w:val="center"/>
              <w:rPr>
                <w:rFonts w:ascii="Calibri" w:hAnsi="Calibri" w:cs="Calibri"/>
                <w:b/>
                <w:bCs/>
                <w:color w:val="000000"/>
                <w:sz w:val="16"/>
                <w:szCs w:val="16"/>
              </w:rPr>
            </w:pPr>
            <w:r w:rsidRPr="00D17192">
              <w:rPr>
                <w:rFonts w:ascii="Calibri" w:hAnsi="Calibri" w:cs="Calibri"/>
                <w:b/>
                <w:bCs/>
                <w:color w:val="000000"/>
                <w:sz w:val="16"/>
                <w:szCs w:val="16"/>
              </w:rPr>
              <w:t>Total Annual Cost Burden</w:t>
            </w:r>
            <w:r w:rsidRPr="00D17192">
              <w:rPr>
                <w:rFonts w:ascii="Calibri" w:hAnsi="Calibri" w:cs="Calibri"/>
                <w:b/>
                <w:bCs/>
                <w:color w:val="000000"/>
                <w:sz w:val="16"/>
                <w:szCs w:val="16"/>
              </w:rPr>
              <w:br/>
              <w:t>(</w:t>
            </w:r>
            <w:proofErr w:type="spellStart"/>
            <w:r w:rsidRPr="00D17192">
              <w:rPr>
                <w:rFonts w:ascii="Calibri" w:hAnsi="Calibri" w:cs="Calibri"/>
                <w:b/>
                <w:bCs/>
                <w:color w:val="000000"/>
                <w:sz w:val="16"/>
                <w:szCs w:val="16"/>
              </w:rPr>
              <w:t>i</w:t>
            </w:r>
            <w:proofErr w:type="spellEnd"/>
            <w:r w:rsidRPr="00D17192">
              <w:rPr>
                <w:rFonts w:ascii="Calibri" w:hAnsi="Calibri" w:cs="Calibri"/>
                <w:b/>
                <w:bCs/>
                <w:color w:val="000000"/>
                <w:sz w:val="16"/>
                <w:szCs w:val="16"/>
              </w:rPr>
              <w:t>) = (c) x (h)</w:t>
            </w:r>
          </w:p>
        </w:tc>
      </w:tr>
      <w:tr w:rsidRPr="00D17192" w:rsidR="00D17192" w:rsidTr="00D17192" w14:paraId="3608B267" w14:textId="77777777">
        <w:trPr>
          <w:trHeight w:val="977"/>
        </w:trPr>
        <w:tc>
          <w:tcPr>
            <w:tcW w:w="2984" w:type="dxa"/>
            <w:tcBorders>
              <w:top w:val="nil"/>
              <w:left w:val="single" w:color="auto" w:sz="8" w:space="0"/>
              <w:bottom w:val="single" w:color="auto" w:sz="8" w:space="0"/>
              <w:right w:val="single" w:color="auto" w:sz="8" w:space="0"/>
            </w:tcBorders>
            <w:shd w:val="clear" w:color="auto" w:fill="auto"/>
            <w:vAlign w:val="center"/>
            <w:hideMark/>
          </w:tcPr>
          <w:p w:rsidRPr="00D17192" w:rsidR="00D17192" w:rsidP="00D17192" w:rsidRDefault="00D17192" w14:paraId="079AC5CB" w14:textId="77777777">
            <w:pPr>
              <w:rPr>
                <w:rFonts w:ascii="Calibri" w:hAnsi="Calibri" w:cs="Calibri"/>
                <w:color w:val="000000"/>
                <w:sz w:val="20"/>
              </w:rPr>
            </w:pPr>
            <w:r w:rsidRPr="00D17192">
              <w:rPr>
                <w:rFonts w:ascii="Calibri" w:hAnsi="Calibri" w:cs="Calibri"/>
                <w:color w:val="000000"/>
                <w:sz w:val="20"/>
              </w:rPr>
              <w:t> Vessel Monitoring System for Atlantic Highly Migratory Species –Purchase, install and activation checklist</w:t>
            </w:r>
          </w:p>
        </w:tc>
        <w:tc>
          <w:tcPr>
            <w:tcW w:w="1289" w:type="dxa"/>
            <w:tcBorders>
              <w:top w:val="nil"/>
              <w:left w:val="nil"/>
              <w:bottom w:val="single" w:color="auto" w:sz="8" w:space="0"/>
              <w:right w:val="single" w:color="auto" w:sz="8" w:space="0"/>
            </w:tcBorders>
            <w:shd w:val="clear" w:color="auto" w:fill="auto"/>
            <w:noWrap/>
            <w:vAlign w:val="center"/>
            <w:hideMark/>
          </w:tcPr>
          <w:p w:rsidRPr="00D17192" w:rsidR="00D17192" w:rsidP="00D17192" w:rsidRDefault="00D17192" w14:paraId="57A2BD55" w14:textId="77777777">
            <w:pPr>
              <w:jc w:val="center"/>
              <w:rPr>
                <w:rFonts w:ascii="Calibri" w:hAnsi="Calibri" w:cs="Calibri"/>
                <w:color w:val="000000"/>
                <w:sz w:val="20"/>
              </w:rPr>
            </w:pPr>
            <w:r w:rsidRPr="00D17192">
              <w:rPr>
                <w:rFonts w:ascii="Calibri" w:hAnsi="Calibri" w:cs="Calibri"/>
                <w:color w:val="000000"/>
                <w:sz w:val="20"/>
              </w:rPr>
              <w:t>1</w:t>
            </w:r>
          </w:p>
        </w:tc>
        <w:tc>
          <w:tcPr>
            <w:tcW w:w="1212" w:type="dxa"/>
            <w:tcBorders>
              <w:top w:val="nil"/>
              <w:left w:val="nil"/>
              <w:bottom w:val="single" w:color="auto" w:sz="8" w:space="0"/>
              <w:right w:val="single" w:color="auto" w:sz="8" w:space="0"/>
            </w:tcBorders>
            <w:shd w:val="clear" w:color="auto" w:fill="auto"/>
            <w:noWrap/>
            <w:vAlign w:val="center"/>
            <w:hideMark/>
          </w:tcPr>
          <w:p w:rsidRPr="00D17192" w:rsidR="00D17192" w:rsidP="00D17192" w:rsidRDefault="00D17192" w14:paraId="194655C0" w14:textId="77777777">
            <w:pPr>
              <w:jc w:val="center"/>
              <w:rPr>
                <w:rFonts w:ascii="Calibri" w:hAnsi="Calibri" w:cs="Calibri"/>
                <w:color w:val="000000"/>
                <w:sz w:val="20"/>
              </w:rPr>
            </w:pPr>
            <w:r w:rsidRPr="00D17192">
              <w:rPr>
                <w:rFonts w:ascii="Calibri" w:hAnsi="Calibri" w:cs="Calibri"/>
                <w:color w:val="000000"/>
                <w:sz w:val="20"/>
              </w:rPr>
              <w:t>1</w:t>
            </w:r>
          </w:p>
        </w:tc>
        <w:tc>
          <w:tcPr>
            <w:tcW w:w="1112" w:type="dxa"/>
            <w:tcBorders>
              <w:top w:val="nil"/>
              <w:left w:val="nil"/>
              <w:bottom w:val="single" w:color="auto" w:sz="8" w:space="0"/>
              <w:right w:val="single" w:color="auto" w:sz="8" w:space="0"/>
            </w:tcBorders>
            <w:shd w:val="clear" w:color="auto" w:fill="auto"/>
            <w:vAlign w:val="center"/>
            <w:hideMark/>
          </w:tcPr>
          <w:p w:rsidRPr="00D17192" w:rsidR="00D17192" w:rsidP="00D17192" w:rsidRDefault="00D17192" w14:paraId="3A54617F" w14:textId="77777777">
            <w:pPr>
              <w:jc w:val="center"/>
              <w:rPr>
                <w:rFonts w:ascii="Calibri" w:hAnsi="Calibri" w:cs="Calibri"/>
                <w:color w:val="000000"/>
                <w:sz w:val="20"/>
              </w:rPr>
            </w:pPr>
            <w:r w:rsidRPr="00D17192">
              <w:rPr>
                <w:rFonts w:ascii="Calibri" w:hAnsi="Calibri" w:cs="Calibri"/>
                <w:color w:val="000000"/>
                <w:sz w:val="20"/>
              </w:rPr>
              <w:t>1</w:t>
            </w:r>
          </w:p>
        </w:tc>
        <w:tc>
          <w:tcPr>
            <w:tcW w:w="1212" w:type="dxa"/>
            <w:tcBorders>
              <w:top w:val="nil"/>
              <w:left w:val="nil"/>
              <w:bottom w:val="single" w:color="auto" w:sz="8" w:space="0"/>
              <w:right w:val="single" w:color="auto" w:sz="8" w:space="0"/>
            </w:tcBorders>
            <w:shd w:val="clear" w:color="auto" w:fill="auto"/>
            <w:vAlign w:val="center"/>
            <w:hideMark/>
          </w:tcPr>
          <w:p w:rsidRPr="00D17192" w:rsidR="00D17192" w:rsidP="00D17192" w:rsidRDefault="00D17192" w14:paraId="522D0832" w14:textId="77777777">
            <w:pPr>
              <w:jc w:val="right"/>
              <w:rPr>
                <w:rFonts w:ascii="Calibri" w:hAnsi="Calibri" w:cs="Calibri"/>
                <w:color w:val="000000"/>
                <w:sz w:val="20"/>
              </w:rPr>
            </w:pPr>
            <w:r w:rsidRPr="00D17192">
              <w:rPr>
                <w:rFonts w:ascii="Calibri" w:hAnsi="Calibri" w:cs="Calibri"/>
                <w:color w:val="000000"/>
                <w:sz w:val="20"/>
              </w:rPr>
              <w:t xml:space="preserve">$3,325 </w:t>
            </w:r>
          </w:p>
        </w:tc>
        <w:tc>
          <w:tcPr>
            <w:tcW w:w="1165" w:type="dxa"/>
            <w:tcBorders>
              <w:top w:val="nil"/>
              <w:left w:val="nil"/>
              <w:bottom w:val="single" w:color="auto" w:sz="8" w:space="0"/>
              <w:right w:val="single" w:color="auto" w:sz="8" w:space="0"/>
            </w:tcBorders>
            <w:shd w:val="clear" w:color="auto" w:fill="auto"/>
            <w:noWrap/>
            <w:vAlign w:val="center"/>
            <w:hideMark/>
          </w:tcPr>
          <w:p w:rsidRPr="00D17192" w:rsidR="00D17192" w:rsidP="00D17192" w:rsidRDefault="00D17192" w14:paraId="24A055CF" w14:textId="77777777">
            <w:pPr>
              <w:jc w:val="right"/>
              <w:rPr>
                <w:rFonts w:ascii="Calibri" w:hAnsi="Calibri" w:cs="Calibri"/>
                <w:color w:val="000000"/>
                <w:sz w:val="20"/>
              </w:rPr>
            </w:pPr>
            <w:r w:rsidRPr="00D17192">
              <w:rPr>
                <w:rFonts w:ascii="Calibri" w:hAnsi="Calibri" w:cs="Calibri"/>
                <w:color w:val="000000"/>
                <w:sz w:val="20"/>
              </w:rPr>
              <w:t xml:space="preserve">$3,325 </w:t>
            </w:r>
          </w:p>
        </w:tc>
      </w:tr>
      <w:tr w:rsidRPr="00D17192" w:rsidR="00D17192" w:rsidTr="00D17192" w14:paraId="3DC62B3A" w14:textId="77777777">
        <w:trPr>
          <w:trHeight w:val="968"/>
        </w:trPr>
        <w:tc>
          <w:tcPr>
            <w:tcW w:w="2984" w:type="dxa"/>
            <w:tcBorders>
              <w:top w:val="nil"/>
              <w:left w:val="single" w:color="auto" w:sz="8" w:space="0"/>
              <w:bottom w:val="nil"/>
              <w:right w:val="single" w:color="auto" w:sz="8" w:space="0"/>
            </w:tcBorders>
            <w:shd w:val="clear" w:color="auto" w:fill="auto"/>
            <w:vAlign w:val="center"/>
            <w:hideMark/>
          </w:tcPr>
          <w:p w:rsidRPr="00D17192" w:rsidR="00D17192" w:rsidP="00D17192" w:rsidRDefault="00D17192" w14:paraId="06B0E8D9" w14:textId="77777777">
            <w:pPr>
              <w:rPr>
                <w:rFonts w:ascii="Calibri" w:hAnsi="Calibri" w:cs="Calibri"/>
                <w:color w:val="000000"/>
                <w:sz w:val="20"/>
              </w:rPr>
            </w:pPr>
            <w:r w:rsidRPr="00D17192">
              <w:rPr>
                <w:rFonts w:ascii="Calibri" w:hAnsi="Calibri" w:cs="Calibri"/>
                <w:color w:val="000000"/>
                <w:sz w:val="20"/>
              </w:rPr>
              <w:t xml:space="preserve"> Beginning and Ending Trip Declaration through VMS plus cost of maintenance and automatic location Reponses </w:t>
            </w:r>
          </w:p>
        </w:tc>
        <w:tc>
          <w:tcPr>
            <w:tcW w:w="1289" w:type="dxa"/>
            <w:tcBorders>
              <w:top w:val="nil"/>
              <w:left w:val="nil"/>
              <w:bottom w:val="nil"/>
              <w:right w:val="single" w:color="auto" w:sz="8" w:space="0"/>
            </w:tcBorders>
            <w:shd w:val="clear" w:color="auto" w:fill="auto"/>
            <w:vAlign w:val="center"/>
            <w:hideMark/>
          </w:tcPr>
          <w:p w:rsidRPr="00D17192" w:rsidR="00D17192" w:rsidP="00D17192" w:rsidRDefault="00D17192" w14:paraId="4BE16EA0" w14:textId="77777777">
            <w:pPr>
              <w:jc w:val="center"/>
              <w:rPr>
                <w:rFonts w:ascii="Calibri" w:hAnsi="Calibri" w:cs="Calibri"/>
                <w:color w:val="000000"/>
                <w:sz w:val="20"/>
              </w:rPr>
            </w:pPr>
            <w:r w:rsidRPr="00D17192">
              <w:rPr>
                <w:rFonts w:ascii="Calibri" w:hAnsi="Calibri" w:cs="Calibri"/>
                <w:color w:val="000000"/>
                <w:sz w:val="20"/>
              </w:rPr>
              <w:t>154</w:t>
            </w:r>
          </w:p>
        </w:tc>
        <w:tc>
          <w:tcPr>
            <w:tcW w:w="1212" w:type="dxa"/>
            <w:tcBorders>
              <w:top w:val="nil"/>
              <w:left w:val="nil"/>
              <w:bottom w:val="nil"/>
              <w:right w:val="single" w:color="auto" w:sz="8" w:space="0"/>
            </w:tcBorders>
            <w:shd w:val="clear" w:color="auto" w:fill="auto"/>
            <w:vAlign w:val="center"/>
            <w:hideMark/>
          </w:tcPr>
          <w:p w:rsidRPr="00D17192" w:rsidR="00D17192" w:rsidP="00D17192" w:rsidRDefault="00D17192" w14:paraId="225DC6E5" w14:textId="77777777">
            <w:pPr>
              <w:jc w:val="center"/>
              <w:rPr>
                <w:rFonts w:ascii="Calibri" w:hAnsi="Calibri" w:cs="Calibri"/>
                <w:color w:val="000000"/>
                <w:sz w:val="20"/>
              </w:rPr>
            </w:pPr>
            <w:r w:rsidRPr="00D17192">
              <w:rPr>
                <w:rFonts w:ascii="Calibri" w:hAnsi="Calibri" w:cs="Calibri"/>
                <w:color w:val="000000"/>
                <w:sz w:val="20"/>
              </w:rPr>
              <w:t>145</w:t>
            </w:r>
          </w:p>
        </w:tc>
        <w:tc>
          <w:tcPr>
            <w:tcW w:w="1112" w:type="dxa"/>
            <w:tcBorders>
              <w:top w:val="nil"/>
              <w:left w:val="nil"/>
              <w:bottom w:val="nil"/>
              <w:right w:val="single" w:color="auto" w:sz="8" w:space="0"/>
            </w:tcBorders>
            <w:shd w:val="clear" w:color="auto" w:fill="auto"/>
            <w:vAlign w:val="center"/>
            <w:hideMark/>
          </w:tcPr>
          <w:p w:rsidRPr="00D17192" w:rsidR="00D17192" w:rsidP="00D17192" w:rsidRDefault="00D17192" w14:paraId="02A3FFB5" w14:textId="77777777">
            <w:pPr>
              <w:jc w:val="center"/>
              <w:rPr>
                <w:rFonts w:ascii="Calibri" w:hAnsi="Calibri" w:cs="Calibri"/>
                <w:color w:val="000000"/>
                <w:sz w:val="20"/>
              </w:rPr>
            </w:pPr>
            <w:r w:rsidRPr="00D17192">
              <w:rPr>
                <w:rFonts w:ascii="Calibri" w:hAnsi="Calibri" w:cs="Calibri"/>
                <w:color w:val="000000"/>
                <w:sz w:val="20"/>
              </w:rPr>
              <w:t>22,760</w:t>
            </w:r>
          </w:p>
        </w:tc>
        <w:tc>
          <w:tcPr>
            <w:tcW w:w="1212" w:type="dxa"/>
            <w:tcBorders>
              <w:top w:val="nil"/>
              <w:left w:val="nil"/>
              <w:bottom w:val="nil"/>
              <w:right w:val="single" w:color="auto" w:sz="8" w:space="0"/>
            </w:tcBorders>
            <w:shd w:val="clear" w:color="auto" w:fill="auto"/>
            <w:vAlign w:val="center"/>
            <w:hideMark/>
          </w:tcPr>
          <w:p w:rsidRPr="00D17192" w:rsidR="00D17192" w:rsidP="00D17192" w:rsidRDefault="00D17192" w14:paraId="6895854A" w14:textId="77777777">
            <w:pPr>
              <w:jc w:val="right"/>
              <w:rPr>
                <w:rFonts w:ascii="Calibri" w:hAnsi="Calibri" w:cs="Calibri"/>
                <w:color w:val="000000"/>
                <w:sz w:val="20"/>
              </w:rPr>
            </w:pPr>
            <w:r w:rsidRPr="00D17192">
              <w:rPr>
                <w:rFonts w:ascii="Calibri" w:hAnsi="Calibri" w:cs="Calibri"/>
                <w:color w:val="000000"/>
                <w:sz w:val="20"/>
              </w:rPr>
              <w:t>6.54 (average)</w:t>
            </w:r>
          </w:p>
        </w:tc>
        <w:tc>
          <w:tcPr>
            <w:tcW w:w="1165" w:type="dxa"/>
            <w:tcBorders>
              <w:top w:val="nil"/>
              <w:left w:val="nil"/>
              <w:bottom w:val="nil"/>
              <w:right w:val="single" w:color="auto" w:sz="8" w:space="0"/>
            </w:tcBorders>
            <w:shd w:val="clear" w:color="auto" w:fill="auto"/>
            <w:noWrap/>
            <w:vAlign w:val="center"/>
            <w:hideMark/>
          </w:tcPr>
          <w:p w:rsidRPr="00D17192" w:rsidR="00D17192" w:rsidP="00D17192" w:rsidRDefault="00D17192" w14:paraId="4B274D1D" w14:textId="77777777">
            <w:pPr>
              <w:jc w:val="right"/>
              <w:rPr>
                <w:rFonts w:ascii="Calibri" w:hAnsi="Calibri" w:cs="Calibri"/>
                <w:color w:val="000000"/>
                <w:sz w:val="20"/>
              </w:rPr>
            </w:pPr>
            <w:r w:rsidRPr="00D17192">
              <w:rPr>
                <w:rFonts w:ascii="Calibri" w:hAnsi="Calibri" w:cs="Calibri"/>
                <w:color w:val="000000"/>
                <w:sz w:val="20"/>
              </w:rPr>
              <w:t xml:space="preserve">$147,268 </w:t>
            </w:r>
          </w:p>
        </w:tc>
      </w:tr>
      <w:tr w:rsidRPr="00D17192" w:rsidR="00D17192" w:rsidTr="00D17192" w14:paraId="1315D9CF" w14:textId="77777777">
        <w:trPr>
          <w:trHeight w:val="735"/>
        </w:trPr>
        <w:tc>
          <w:tcPr>
            <w:tcW w:w="2984" w:type="dxa"/>
            <w:tcBorders>
              <w:top w:val="nil"/>
              <w:left w:val="single" w:color="auto" w:sz="8" w:space="0"/>
              <w:bottom w:val="single" w:color="auto" w:sz="8" w:space="0"/>
              <w:right w:val="single" w:color="auto" w:sz="8" w:space="0"/>
            </w:tcBorders>
            <w:shd w:val="clear" w:color="auto" w:fill="auto"/>
            <w:vAlign w:val="center"/>
            <w:hideMark/>
          </w:tcPr>
          <w:p w:rsidRPr="00D17192" w:rsidR="00D17192" w:rsidP="00D17192" w:rsidRDefault="00D17192" w14:paraId="767513CD" w14:textId="77777777">
            <w:pPr>
              <w:rPr>
                <w:rFonts w:ascii="Calibri" w:hAnsi="Calibri" w:cs="Calibri"/>
                <w:color w:val="000000"/>
                <w:sz w:val="20"/>
              </w:rPr>
            </w:pPr>
            <w:r w:rsidRPr="00D17192">
              <w:rPr>
                <w:rFonts w:ascii="Calibri" w:hAnsi="Calibri" w:cs="Calibri"/>
                <w:color w:val="000000"/>
                <w:sz w:val="20"/>
              </w:rPr>
              <w:t xml:space="preserve"> Bluefin tuna catch and effort reports for pelagic longline and green-stick vessels </w:t>
            </w:r>
          </w:p>
        </w:tc>
        <w:tc>
          <w:tcPr>
            <w:tcW w:w="1289" w:type="dxa"/>
            <w:tcBorders>
              <w:top w:val="nil"/>
              <w:left w:val="nil"/>
              <w:bottom w:val="single" w:color="auto" w:sz="8" w:space="0"/>
              <w:right w:val="single" w:color="auto" w:sz="8" w:space="0"/>
            </w:tcBorders>
            <w:shd w:val="clear" w:color="auto" w:fill="auto"/>
            <w:vAlign w:val="center"/>
            <w:hideMark/>
          </w:tcPr>
          <w:p w:rsidRPr="00D17192" w:rsidR="00D17192" w:rsidP="00D17192" w:rsidRDefault="00D17192" w14:paraId="0485A779" w14:textId="77777777">
            <w:pPr>
              <w:jc w:val="center"/>
              <w:rPr>
                <w:rFonts w:ascii="Calibri" w:hAnsi="Calibri" w:cs="Calibri"/>
                <w:color w:val="000000"/>
                <w:sz w:val="20"/>
              </w:rPr>
            </w:pPr>
            <w:r w:rsidRPr="00D17192">
              <w:rPr>
                <w:rFonts w:ascii="Calibri" w:hAnsi="Calibri" w:cs="Calibri"/>
                <w:color w:val="000000"/>
                <w:sz w:val="20"/>
              </w:rPr>
              <w:t>113</w:t>
            </w:r>
          </w:p>
        </w:tc>
        <w:tc>
          <w:tcPr>
            <w:tcW w:w="1212" w:type="dxa"/>
            <w:tcBorders>
              <w:top w:val="nil"/>
              <w:left w:val="nil"/>
              <w:bottom w:val="single" w:color="auto" w:sz="8" w:space="0"/>
              <w:right w:val="single" w:color="auto" w:sz="8" w:space="0"/>
            </w:tcBorders>
            <w:shd w:val="clear" w:color="auto" w:fill="auto"/>
            <w:vAlign w:val="center"/>
            <w:hideMark/>
          </w:tcPr>
          <w:p w:rsidRPr="00D17192" w:rsidR="00D17192" w:rsidP="00D17192" w:rsidRDefault="00D17192" w14:paraId="16767426" w14:textId="77777777">
            <w:pPr>
              <w:jc w:val="center"/>
              <w:rPr>
                <w:rFonts w:ascii="Calibri" w:hAnsi="Calibri" w:cs="Calibri"/>
                <w:color w:val="000000"/>
                <w:sz w:val="20"/>
              </w:rPr>
            </w:pPr>
            <w:r w:rsidRPr="00D17192">
              <w:rPr>
                <w:rFonts w:ascii="Calibri" w:hAnsi="Calibri" w:cs="Calibri"/>
                <w:color w:val="000000"/>
                <w:sz w:val="20"/>
              </w:rPr>
              <w:t>35</w:t>
            </w:r>
          </w:p>
        </w:tc>
        <w:tc>
          <w:tcPr>
            <w:tcW w:w="1112" w:type="dxa"/>
            <w:tcBorders>
              <w:top w:val="nil"/>
              <w:left w:val="nil"/>
              <w:bottom w:val="single" w:color="auto" w:sz="8" w:space="0"/>
              <w:right w:val="single" w:color="auto" w:sz="8" w:space="0"/>
            </w:tcBorders>
            <w:shd w:val="clear" w:color="auto" w:fill="auto"/>
            <w:vAlign w:val="center"/>
            <w:hideMark/>
          </w:tcPr>
          <w:p w:rsidRPr="00D17192" w:rsidR="00D17192" w:rsidP="00D17192" w:rsidRDefault="00D17192" w14:paraId="59528934" w14:textId="77777777">
            <w:pPr>
              <w:jc w:val="center"/>
              <w:rPr>
                <w:rFonts w:ascii="Calibri" w:hAnsi="Calibri" w:cs="Calibri"/>
                <w:color w:val="000000"/>
                <w:sz w:val="20"/>
              </w:rPr>
            </w:pPr>
            <w:r w:rsidRPr="00D17192">
              <w:rPr>
                <w:rFonts w:ascii="Calibri" w:hAnsi="Calibri" w:cs="Calibri"/>
                <w:color w:val="000000"/>
                <w:sz w:val="20"/>
              </w:rPr>
              <w:t>4,068</w:t>
            </w:r>
          </w:p>
        </w:tc>
        <w:tc>
          <w:tcPr>
            <w:tcW w:w="1212" w:type="dxa"/>
            <w:tcBorders>
              <w:top w:val="nil"/>
              <w:left w:val="nil"/>
              <w:bottom w:val="single" w:color="auto" w:sz="8" w:space="0"/>
              <w:right w:val="single" w:color="auto" w:sz="8" w:space="0"/>
            </w:tcBorders>
            <w:shd w:val="clear" w:color="auto" w:fill="auto"/>
            <w:vAlign w:val="center"/>
            <w:hideMark/>
          </w:tcPr>
          <w:p w:rsidRPr="00D17192" w:rsidR="00D17192" w:rsidP="00D17192" w:rsidRDefault="00D17192" w14:paraId="4E6680F5" w14:textId="77777777">
            <w:pPr>
              <w:jc w:val="right"/>
              <w:rPr>
                <w:rFonts w:ascii="Calibri" w:hAnsi="Calibri" w:cs="Calibri"/>
                <w:color w:val="000000"/>
                <w:sz w:val="20"/>
              </w:rPr>
            </w:pPr>
            <w:r w:rsidRPr="00D17192">
              <w:rPr>
                <w:rFonts w:ascii="Calibri" w:hAnsi="Calibri" w:cs="Calibri"/>
                <w:color w:val="000000"/>
                <w:sz w:val="20"/>
              </w:rPr>
              <w:t xml:space="preserve">$0 </w:t>
            </w:r>
          </w:p>
        </w:tc>
        <w:tc>
          <w:tcPr>
            <w:tcW w:w="1165" w:type="dxa"/>
            <w:tcBorders>
              <w:top w:val="nil"/>
              <w:left w:val="nil"/>
              <w:bottom w:val="single" w:color="auto" w:sz="8" w:space="0"/>
              <w:right w:val="single" w:color="auto" w:sz="8" w:space="0"/>
            </w:tcBorders>
            <w:shd w:val="clear" w:color="auto" w:fill="auto"/>
            <w:noWrap/>
            <w:vAlign w:val="center"/>
            <w:hideMark/>
          </w:tcPr>
          <w:p w:rsidRPr="00D17192" w:rsidR="00D17192" w:rsidP="00D17192" w:rsidRDefault="00D17192" w14:paraId="4D6E1484" w14:textId="77777777">
            <w:pPr>
              <w:jc w:val="right"/>
              <w:rPr>
                <w:rFonts w:ascii="Calibri" w:hAnsi="Calibri" w:cs="Calibri"/>
                <w:color w:val="000000"/>
                <w:sz w:val="20"/>
              </w:rPr>
            </w:pPr>
            <w:r w:rsidRPr="00D17192">
              <w:rPr>
                <w:rFonts w:ascii="Calibri" w:hAnsi="Calibri" w:cs="Calibri"/>
                <w:color w:val="000000"/>
                <w:sz w:val="20"/>
              </w:rPr>
              <w:t xml:space="preserve">$0 </w:t>
            </w:r>
          </w:p>
        </w:tc>
      </w:tr>
      <w:tr w:rsidRPr="00D17192" w:rsidR="00D17192" w:rsidTr="00D17192" w14:paraId="2B59985D" w14:textId="77777777">
        <w:trPr>
          <w:trHeight w:val="493"/>
        </w:trPr>
        <w:tc>
          <w:tcPr>
            <w:tcW w:w="2984" w:type="dxa"/>
            <w:tcBorders>
              <w:top w:val="nil"/>
              <w:left w:val="single" w:color="auto" w:sz="8" w:space="0"/>
              <w:bottom w:val="single" w:color="auto" w:sz="8" w:space="0"/>
              <w:right w:val="single" w:color="auto" w:sz="8" w:space="0"/>
            </w:tcBorders>
            <w:shd w:val="clear" w:color="auto" w:fill="auto"/>
            <w:vAlign w:val="center"/>
            <w:hideMark/>
          </w:tcPr>
          <w:p w:rsidRPr="00D17192" w:rsidR="00D17192" w:rsidP="00D17192" w:rsidRDefault="00D17192" w14:paraId="4851831C" w14:textId="77777777">
            <w:pPr>
              <w:rPr>
                <w:rFonts w:ascii="Calibri" w:hAnsi="Calibri" w:cs="Calibri"/>
                <w:color w:val="000000"/>
                <w:sz w:val="20"/>
              </w:rPr>
            </w:pPr>
            <w:r w:rsidRPr="00D17192">
              <w:rPr>
                <w:rFonts w:ascii="Calibri" w:hAnsi="Calibri" w:cs="Calibri"/>
                <w:color w:val="000000"/>
                <w:sz w:val="20"/>
              </w:rPr>
              <w:t> Electronic Video and gear monitoring requirements</w:t>
            </w:r>
          </w:p>
        </w:tc>
        <w:tc>
          <w:tcPr>
            <w:tcW w:w="1289" w:type="dxa"/>
            <w:tcBorders>
              <w:top w:val="nil"/>
              <w:left w:val="nil"/>
              <w:bottom w:val="single" w:color="auto" w:sz="8" w:space="0"/>
              <w:right w:val="single" w:color="auto" w:sz="8" w:space="0"/>
            </w:tcBorders>
            <w:shd w:val="clear" w:color="auto" w:fill="auto"/>
            <w:vAlign w:val="center"/>
            <w:hideMark/>
          </w:tcPr>
          <w:p w:rsidRPr="00D17192" w:rsidR="00D17192" w:rsidP="00D17192" w:rsidRDefault="00D17192" w14:paraId="7A1FA9C0" w14:textId="77777777">
            <w:pPr>
              <w:jc w:val="center"/>
              <w:rPr>
                <w:rFonts w:ascii="Calibri" w:hAnsi="Calibri" w:cs="Calibri"/>
                <w:color w:val="000000"/>
                <w:sz w:val="20"/>
              </w:rPr>
            </w:pPr>
            <w:r w:rsidRPr="00D17192">
              <w:rPr>
                <w:rFonts w:ascii="Calibri" w:hAnsi="Calibri" w:cs="Calibri"/>
                <w:color w:val="000000"/>
                <w:sz w:val="20"/>
              </w:rPr>
              <w:t>113</w:t>
            </w:r>
          </w:p>
        </w:tc>
        <w:tc>
          <w:tcPr>
            <w:tcW w:w="1212" w:type="dxa"/>
            <w:tcBorders>
              <w:top w:val="nil"/>
              <w:left w:val="nil"/>
              <w:bottom w:val="single" w:color="auto" w:sz="8" w:space="0"/>
              <w:right w:val="single" w:color="auto" w:sz="8" w:space="0"/>
            </w:tcBorders>
            <w:shd w:val="clear" w:color="auto" w:fill="auto"/>
            <w:vAlign w:val="center"/>
            <w:hideMark/>
          </w:tcPr>
          <w:p w:rsidRPr="00D17192" w:rsidR="00D17192" w:rsidP="00D17192" w:rsidRDefault="00D17192" w14:paraId="2BC03020" w14:textId="77777777">
            <w:pPr>
              <w:jc w:val="center"/>
              <w:rPr>
                <w:rFonts w:ascii="Calibri" w:hAnsi="Calibri" w:cs="Calibri"/>
                <w:color w:val="000000"/>
                <w:sz w:val="20"/>
              </w:rPr>
            </w:pPr>
            <w:r w:rsidRPr="00D17192">
              <w:rPr>
                <w:rFonts w:ascii="Calibri" w:hAnsi="Calibri" w:cs="Calibri"/>
                <w:color w:val="000000"/>
                <w:sz w:val="20"/>
              </w:rPr>
              <w:t>36</w:t>
            </w:r>
          </w:p>
        </w:tc>
        <w:tc>
          <w:tcPr>
            <w:tcW w:w="1112" w:type="dxa"/>
            <w:tcBorders>
              <w:top w:val="nil"/>
              <w:left w:val="nil"/>
              <w:bottom w:val="single" w:color="auto" w:sz="8" w:space="0"/>
              <w:right w:val="single" w:color="auto" w:sz="8" w:space="0"/>
            </w:tcBorders>
            <w:shd w:val="clear" w:color="auto" w:fill="auto"/>
            <w:vAlign w:val="center"/>
            <w:hideMark/>
          </w:tcPr>
          <w:p w:rsidRPr="00D17192" w:rsidR="00D17192" w:rsidP="00D17192" w:rsidRDefault="00D17192" w14:paraId="0702FB65" w14:textId="77777777">
            <w:pPr>
              <w:jc w:val="center"/>
              <w:rPr>
                <w:rFonts w:ascii="Calibri" w:hAnsi="Calibri" w:cs="Calibri"/>
                <w:color w:val="000000"/>
                <w:sz w:val="20"/>
              </w:rPr>
            </w:pPr>
            <w:r w:rsidRPr="00D17192">
              <w:rPr>
                <w:rFonts w:ascii="Calibri" w:hAnsi="Calibri" w:cs="Calibri"/>
                <w:color w:val="000000"/>
                <w:sz w:val="20"/>
              </w:rPr>
              <w:t>4,068</w:t>
            </w:r>
          </w:p>
        </w:tc>
        <w:tc>
          <w:tcPr>
            <w:tcW w:w="1212" w:type="dxa"/>
            <w:tcBorders>
              <w:top w:val="nil"/>
              <w:left w:val="nil"/>
              <w:bottom w:val="single" w:color="auto" w:sz="8" w:space="0"/>
              <w:right w:val="single" w:color="auto" w:sz="8" w:space="0"/>
            </w:tcBorders>
            <w:shd w:val="clear" w:color="auto" w:fill="auto"/>
            <w:vAlign w:val="center"/>
            <w:hideMark/>
          </w:tcPr>
          <w:p w:rsidRPr="00D17192" w:rsidR="00D17192" w:rsidP="00D17192" w:rsidRDefault="00D17192" w14:paraId="1872F4E9" w14:textId="77777777">
            <w:pPr>
              <w:jc w:val="right"/>
              <w:rPr>
                <w:rFonts w:ascii="Calibri" w:hAnsi="Calibri" w:cs="Calibri"/>
                <w:color w:val="000000"/>
                <w:sz w:val="20"/>
              </w:rPr>
            </w:pPr>
            <w:r w:rsidRPr="00D17192">
              <w:rPr>
                <w:rFonts w:ascii="Calibri" w:hAnsi="Calibri" w:cs="Calibri"/>
                <w:color w:val="000000"/>
                <w:sz w:val="20"/>
              </w:rPr>
              <w:t xml:space="preserve">$57.00 </w:t>
            </w:r>
          </w:p>
        </w:tc>
        <w:tc>
          <w:tcPr>
            <w:tcW w:w="1165" w:type="dxa"/>
            <w:tcBorders>
              <w:top w:val="nil"/>
              <w:left w:val="nil"/>
              <w:bottom w:val="single" w:color="auto" w:sz="8" w:space="0"/>
              <w:right w:val="single" w:color="auto" w:sz="8" w:space="0"/>
            </w:tcBorders>
            <w:shd w:val="clear" w:color="auto" w:fill="auto"/>
            <w:noWrap/>
            <w:vAlign w:val="center"/>
            <w:hideMark/>
          </w:tcPr>
          <w:p w:rsidRPr="00D17192" w:rsidR="00D17192" w:rsidP="00D17192" w:rsidRDefault="00D17192" w14:paraId="0D2A505C" w14:textId="77777777">
            <w:pPr>
              <w:jc w:val="right"/>
              <w:rPr>
                <w:rFonts w:ascii="Calibri" w:hAnsi="Calibri" w:cs="Calibri"/>
                <w:color w:val="000000"/>
                <w:sz w:val="20"/>
              </w:rPr>
            </w:pPr>
            <w:r w:rsidRPr="00D17192">
              <w:rPr>
                <w:rFonts w:ascii="Calibri" w:hAnsi="Calibri" w:cs="Calibri"/>
                <w:color w:val="000000"/>
                <w:sz w:val="20"/>
              </w:rPr>
              <w:t xml:space="preserve">$231,876 </w:t>
            </w:r>
          </w:p>
        </w:tc>
      </w:tr>
      <w:tr w:rsidRPr="00D17192" w:rsidR="00D17192" w:rsidTr="00D17192" w14:paraId="60CA9AB0" w14:textId="77777777">
        <w:trPr>
          <w:trHeight w:val="493"/>
        </w:trPr>
        <w:tc>
          <w:tcPr>
            <w:tcW w:w="2984" w:type="dxa"/>
            <w:tcBorders>
              <w:top w:val="nil"/>
              <w:left w:val="single" w:color="auto" w:sz="8" w:space="0"/>
              <w:bottom w:val="single" w:color="auto" w:sz="8" w:space="0"/>
              <w:right w:val="single" w:color="auto" w:sz="8" w:space="0"/>
            </w:tcBorders>
            <w:shd w:val="clear" w:color="auto" w:fill="auto"/>
            <w:vAlign w:val="center"/>
            <w:hideMark/>
          </w:tcPr>
          <w:p w:rsidRPr="00D17192" w:rsidR="00D17192" w:rsidP="00D17192" w:rsidRDefault="00D17192" w14:paraId="2736F171" w14:textId="77777777">
            <w:pPr>
              <w:rPr>
                <w:rFonts w:ascii="Calibri" w:hAnsi="Calibri" w:cs="Calibri"/>
                <w:color w:val="000000"/>
                <w:sz w:val="20"/>
              </w:rPr>
            </w:pPr>
            <w:r w:rsidRPr="00D17192">
              <w:rPr>
                <w:rFonts w:ascii="Calibri" w:hAnsi="Calibri" w:cs="Calibri"/>
                <w:color w:val="000000"/>
                <w:sz w:val="20"/>
              </w:rPr>
              <w:t> Review of VMS Submitted Bluefin tuna catch and effort reports</w:t>
            </w:r>
          </w:p>
        </w:tc>
        <w:tc>
          <w:tcPr>
            <w:tcW w:w="1289" w:type="dxa"/>
            <w:tcBorders>
              <w:top w:val="nil"/>
              <w:left w:val="nil"/>
              <w:bottom w:val="single" w:color="auto" w:sz="8" w:space="0"/>
              <w:right w:val="single" w:color="auto" w:sz="8" w:space="0"/>
            </w:tcBorders>
            <w:shd w:val="clear" w:color="auto" w:fill="auto"/>
            <w:vAlign w:val="center"/>
            <w:hideMark/>
          </w:tcPr>
          <w:p w:rsidRPr="00D17192" w:rsidR="00D17192" w:rsidP="00D17192" w:rsidRDefault="00D17192" w14:paraId="01D944BC" w14:textId="77777777">
            <w:pPr>
              <w:jc w:val="center"/>
              <w:rPr>
                <w:rFonts w:ascii="Calibri" w:hAnsi="Calibri" w:cs="Calibri"/>
                <w:color w:val="000000"/>
                <w:sz w:val="20"/>
              </w:rPr>
            </w:pPr>
            <w:r w:rsidRPr="00D17192">
              <w:rPr>
                <w:rFonts w:ascii="Calibri" w:hAnsi="Calibri" w:cs="Calibri"/>
                <w:color w:val="000000"/>
                <w:sz w:val="20"/>
              </w:rPr>
              <w:t>113</w:t>
            </w:r>
          </w:p>
        </w:tc>
        <w:tc>
          <w:tcPr>
            <w:tcW w:w="1212" w:type="dxa"/>
            <w:tcBorders>
              <w:top w:val="nil"/>
              <w:left w:val="nil"/>
              <w:bottom w:val="single" w:color="auto" w:sz="8" w:space="0"/>
              <w:right w:val="single" w:color="auto" w:sz="8" w:space="0"/>
            </w:tcBorders>
            <w:shd w:val="clear" w:color="auto" w:fill="auto"/>
            <w:vAlign w:val="center"/>
            <w:hideMark/>
          </w:tcPr>
          <w:p w:rsidRPr="00D17192" w:rsidR="00D17192" w:rsidP="00D17192" w:rsidRDefault="00D17192" w14:paraId="072E9B1F" w14:textId="77777777">
            <w:pPr>
              <w:jc w:val="center"/>
              <w:rPr>
                <w:rFonts w:ascii="Calibri" w:hAnsi="Calibri" w:cs="Calibri"/>
                <w:color w:val="000000"/>
                <w:sz w:val="20"/>
              </w:rPr>
            </w:pPr>
            <w:r w:rsidRPr="00D17192">
              <w:rPr>
                <w:rFonts w:ascii="Calibri" w:hAnsi="Calibri" w:cs="Calibri"/>
                <w:color w:val="000000"/>
                <w:sz w:val="20"/>
              </w:rPr>
              <w:t>36</w:t>
            </w:r>
          </w:p>
        </w:tc>
        <w:tc>
          <w:tcPr>
            <w:tcW w:w="1112" w:type="dxa"/>
            <w:tcBorders>
              <w:top w:val="nil"/>
              <w:left w:val="nil"/>
              <w:bottom w:val="single" w:color="auto" w:sz="8" w:space="0"/>
              <w:right w:val="single" w:color="auto" w:sz="8" w:space="0"/>
            </w:tcBorders>
            <w:shd w:val="clear" w:color="auto" w:fill="auto"/>
            <w:vAlign w:val="center"/>
            <w:hideMark/>
          </w:tcPr>
          <w:p w:rsidRPr="00D17192" w:rsidR="00D17192" w:rsidP="00D17192" w:rsidRDefault="00D17192" w14:paraId="220197EF" w14:textId="77777777">
            <w:pPr>
              <w:jc w:val="center"/>
              <w:rPr>
                <w:rFonts w:ascii="Calibri" w:hAnsi="Calibri" w:cs="Calibri"/>
                <w:color w:val="000000"/>
                <w:sz w:val="20"/>
              </w:rPr>
            </w:pPr>
            <w:r w:rsidRPr="00D17192">
              <w:rPr>
                <w:rFonts w:ascii="Calibri" w:hAnsi="Calibri" w:cs="Calibri"/>
                <w:color w:val="000000"/>
                <w:sz w:val="20"/>
              </w:rPr>
              <w:t>4,074</w:t>
            </w:r>
          </w:p>
        </w:tc>
        <w:tc>
          <w:tcPr>
            <w:tcW w:w="1212" w:type="dxa"/>
            <w:tcBorders>
              <w:top w:val="nil"/>
              <w:left w:val="nil"/>
              <w:bottom w:val="single" w:color="auto" w:sz="8" w:space="0"/>
              <w:right w:val="single" w:color="auto" w:sz="8" w:space="0"/>
            </w:tcBorders>
            <w:shd w:val="clear" w:color="auto" w:fill="auto"/>
            <w:vAlign w:val="center"/>
            <w:hideMark/>
          </w:tcPr>
          <w:p w:rsidRPr="00D17192" w:rsidR="00D17192" w:rsidP="00D17192" w:rsidRDefault="00D17192" w14:paraId="322E619D" w14:textId="77777777">
            <w:pPr>
              <w:jc w:val="right"/>
              <w:rPr>
                <w:rFonts w:ascii="Calibri" w:hAnsi="Calibri" w:cs="Calibri"/>
                <w:color w:val="000000"/>
                <w:sz w:val="20"/>
              </w:rPr>
            </w:pPr>
            <w:r w:rsidRPr="00D17192">
              <w:rPr>
                <w:rFonts w:ascii="Calibri" w:hAnsi="Calibri" w:cs="Calibri"/>
                <w:color w:val="000000"/>
                <w:sz w:val="20"/>
              </w:rPr>
              <w:t>0</w:t>
            </w:r>
          </w:p>
        </w:tc>
        <w:tc>
          <w:tcPr>
            <w:tcW w:w="1165" w:type="dxa"/>
            <w:tcBorders>
              <w:top w:val="nil"/>
              <w:left w:val="nil"/>
              <w:bottom w:val="single" w:color="auto" w:sz="8" w:space="0"/>
              <w:right w:val="single" w:color="auto" w:sz="8" w:space="0"/>
            </w:tcBorders>
            <w:shd w:val="clear" w:color="auto" w:fill="auto"/>
            <w:noWrap/>
            <w:vAlign w:val="center"/>
            <w:hideMark/>
          </w:tcPr>
          <w:p w:rsidRPr="00D17192" w:rsidR="00D17192" w:rsidP="00D17192" w:rsidRDefault="00D17192" w14:paraId="38639EA9" w14:textId="77777777">
            <w:pPr>
              <w:jc w:val="right"/>
              <w:rPr>
                <w:rFonts w:ascii="Calibri" w:hAnsi="Calibri" w:cs="Calibri"/>
                <w:color w:val="000000"/>
                <w:sz w:val="20"/>
              </w:rPr>
            </w:pPr>
            <w:r w:rsidRPr="00D17192">
              <w:rPr>
                <w:rFonts w:ascii="Calibri" w:hAnsi="Calibri" w:cs="Calibri"/>
                <w:color w:val="000000"/>
                <w:sz w:val="20"/>
              </w:rPr>
              <w:t>0</w:t>
            </w:r>
          </w:p>
        </w:tc>
      </w:tr>
      <w:tr w:rsidRPr="00D17192" w:rsidR="00D17192" w:rsidTr="00D17192" w14:paraId="321FDB41" w14:textId="77777777">
        <w:trPr>
          <w:trHeight w:val="493"/>
        </w:trPr>
        <w:tc>
          <w:tcPr>
            <w:tcW w:w="2984" w:type="dxa"/>
            <w:tcBorders>
              <w:top w:val="nil"/>
              <w:left w:val="single" w:color="auto" w:sz="8" w:space="0"/>
              <w:bottom w:val="single" w:color="auto" w:sz="8" w:space="0"/>
              <w:right w:val="single" w:color="auto" w:sz="8" w:space="0"/>
            </w:tcBorders>
            <w:shd w:val="clear" w:color="auto" w:fill="auto"/>
            <w:vAlign w:val="center"/>
            <w:hideMark/>
          </w:tcPr>
          <w:p w:rsidRPr="00D17192" w:rsidR="00D17192" w:rsidP="00D17192" w:rsidRDefault="00D17192" w14:paraId="579D39A3" w14:textId="77777777">
            <w:pPr>
              <w:rPr>
                <w:rFonts w:ascii="Calibri" w:hAnsi="Calibri" w:cs="Calibri"/>
                <w:color w:val="000000"/>
                <w:sz w:val="20"/>
              </w:rPr>
            </w:pPr>
            <w:r w:rsidRPr="00D17192">
              <w:rPr>
                <w:rFonts w:ascii="Calibri" w:hAnsi="Calibri" w:cs="Calibri"/>
                <w:color w:val="000000"/>
                <w:sz w:val="20"/>
              </w:rPr>
              <w:t> Resubmission of VMS reports due to faulty units</w:t>
            </w:r>
          </w:p>
        </w:tc>
        <w:tc>
          <w:tcPr>
            <w:tcW w:w="1289" w:type="dxa"/>
            <w:tcBorders>
              <w:top w:val="nil"/>
              <w:left w:val="nil"/>
              <w:bottom w:val="single" w:color="auto" w:sz="8" w:space="0"/>
              <w:right w:val="single" w:color="auto" w:sz="8" w:space="0"/>
            </w:tcBorders>
            <w:shd w:val="clear" w:color="auto" w:fill="auto"/>
            <w:vAlign w:val="center"/>
            <w:hideMark/>
          </w:tcPr>
          <w:p w:rsidRPr="00D17192" w:rsidR="00D17192" w:rsidP="00D17192" w:rsidRDefault="00D17192" w14:paraId="45B90B0A" w14:textId="77777777">
            <w:pPr>
              <w:jc w:val="center"/>
              <w:rPr>
                <w:rFonts w:ascii="Calibri" w:hAnsi="Calibri" w:cs="Calibri"/>
                <w:color w:val="000000"/>
                <w:sz w:val="20"/>
              </w:rPr>
            </w:pPr>
            <w:r w:rsidRPr="00D17192">
              <w:rPr>
                <w:rFonts w:ascii="Calibri" w:hAnsi="Calibri" w:cs="Calibri"/>
                <w:color w:val="000000"/>
                <w:sz w:val="20"/>
              </w:rPr>
              <w:t>154</w:t>
            </w:r>
          </w:p>
        </w:tc>
        <w:tc>
          <w:tcPr>
            <w:tcW w:w="1212" w:type="dxa"/>
            <w:tcBorders>
              <w:top w:val="nil"/>
              <w:left w:val="nil"/>
              <w:bottom w:val="single" w:color="auto" w:sz="8" w:space="0"/>
              <w:right w:val="single" w:color="auto" w:sz="8" w:space="0"/>
            </w:tcBorders>
            <w:shd w:val="clear" w:color="auto" w:fill="auto"/>
            <w:vAlign w:val="center"/>
            <w:hideMark/>
          </w:tcPr>
          <w:p w:rsidRPr="00D17192" w:rsidR="00D17192" w:rsidP="00D17192" w:rsidRDefault="00D17192" w14:paraId="66E95CE4" w14:textId="77777777">
            <w:pPr>
              <w:jc w:val="center"/>
              <w:rPr>
                <w:rFonts w:ascii="Calibri" w:hAnsi="Calibri" w:cs="Calibri"/>
                <w:color w:val="000000"/>
                <w:sz w:val="20"/>
              </w:rPr>
            </w:pPr>
            <w:r w:rsidRPr="00D17192">
              <w:rPr>
                <w:rFonts w:ascii="Calibri" w:hAnsi="Calibri" w:cs="Calibri"/>
                <w:color w:val="000000"/>
                <w:sz w:val="20"/>
              </w:rPr>
              <w:t>3</w:t>
            </w:r>
          </w:p>
        </w:tc>
        <w:tc>
          <w:tcPr>
            <w:tcW w:w="1112" w:type="dxa"/>
            <w:tcBorders>
              <w:top w:val="nil"/>
              <w:left w:val="nil"/>
              <w:bottom w:val="single" w:color="auto" w:sz="8" w:space="0"/>
              <w:right w:val="single" w:color="auto" w:sz="8" w:space="0"/>
            </w:tcBorders>
            <w:shd w:val="clear" w:color="auto" w:fill="auto"/>
            <w:vAlign w:val="center"/>
            <w:hideMark/>
          </w:tcPr>
          <w:p w:rsidRPr="00D17192" w:rsidR="00D17192" w:rsidP="00D17192" w:rsidRDefault="00D17192" w14:paraId="219D8400" w14:textId="77777777">
            <w:pPr>
              <w:jc w:val="center"/>
              <w:rPr>
                <w:rFonts w:ascii="Calibri" w:hAnsi="Calibri" w:cs="Calibri"/>
                <w:color w:val="000000"/>
                <w:sz w:val="20"/>
              </w:rPr>
            </w:pPr>
            <w:r w:rsidRPr="00D17192">
              <w:rPr>
                <w:rFonts w:ascii="Calibri" w:hAnsi="Calibri" w:cs="Calibri"/>
                <w:color w:val="000000"/>
                <w:sz w:val="20"/>
              </w:rPr>
              <w:t>400</w:t>
            </w:r>
          </w:p>
        </w:tc>
        <w:tc>
          <w:tcPr>
            <w:tcW w:w="1212" w:type="dxa"/>
            <w:tcBorders>
              <w:top w:val="nil"/>
              <w:left w:val="nil"/>
              <w:bottom w:val="single" w:color="auto" w:sz="8" w:space="0"/>
              <w:right w:val="single" w:color="auto" w:sz="8" w:space="0"/>
            </w:tcBorders>
            <w:shd w:val="clear" w:color="auto" w:fill="auto"/>
            <w:vAlign w:val="center"/>
            <w:hideMark/>
          </w:tcPr>
          <w:p w:rsidRPr="00D17192" w:rsidR="00D17192" w:rsidP="00D17192" w:rsidRDefault="00D17192" w14:paraId="32DDC06E" w14:textId="77777777">
            <w:pPr>
              <w:jc w:val="right"/>
              <w:rPr>
                <w:rFonts w:ascii="Calibri" w:hAnsi="Calibri" w:cs="Calibri"/>
                <w:color w:val="000000"/>
                <w:sz w:val="20"/>
              </w:rPr>
            </w:pPr>
            <w:r w:rsidRPr="00D17192">
              <w:rPr>
                <w:rFonts w:ascii="Calibri" w:hAnsi="Calibri" w:cs="Calibri"/>
                <w:color w:val="000000"/>
                <w:sz w:val="20"/>
              </w:rPr>
              <w:t xml:space="preserve">$0 </w:t>
            </w:r>
          </w:p>
        </w:tc>
        <w:tc>
          <w:tcPr>
            <w:tcW w:w="1165" w:type="dxa"/>
            <w:tcBorders>
              <w:top w:val="nil"/>
              <w:left w:val="nil"/>
              <w:bottom w:val="single" w:color="auto" w:sz="8" w:space="0"/>
              <w:right w:val="single" w:color="auto" w:sz="8" w:space="0"/>
            </w:tcBorders>
            <w:shd w:val="clear" w:color="auto" w:fill="auto"/>
            <w:noWrap/>
            <w:vAlign w:val="center"/>
            <w:hideMark/>
          </w:tcPr>
          <w:p w:rsidRPr="00D17192" w:rsidR="00D17192" w:rsidP="00D17192" w:rsidRDefault="00D17192" w14:paraId="002BF9EE" w14:textId="77777777">
            <w:pPr>
              <w:jc w:val="right"/>
              <w:rPr>
                <w:rFonts w:ascii="Calibri" w:hAnsi="Calibri" w:cs="Calibri"/>
                <w:color w:val="000000"/>
                <w:sz w:val="20"/>
              </w:rPr>
            </w:pPr>
            <w:r w:rsidRPr="00D17192">
              <w:rPr>
                <w:rFonts w:ascii="Calibri" w:hAnsi="Calibri" w:cs="Calibri"/>
                <w:color w:val="000000"/>
                <w:sz w:val="20"/>
              </w:rPr>
              <w:t xml:space="preserve">$0 </w:t>
            </w:r>
          </w:p>
        </w:tc>
      </w:tr>
      <w:tr w:rsidRPr="00D17192" w:rsidR="00D17192" w:rsidTr="00D17192" w14:paraId="0922B399" w14:textId="77777777">
        <w:trPr>
          <w:trHeight w:val="279"/>
        </w:trPr>
        <w:tc>
          <w:tcPr>
            <w:tcW w:w="2984" w:type="dxa"/>
            <w:tcBorders>
              <w:top w:val="nil"/>
              <w:left w:val="single" w:color="auto" w:sz="8" w:space="0"/>
              <w:bottom w:val="single" w:color="auto" w:sz="8" w:space="0"/>
              <w:right w:val="single" w:color="auto" w:sz="4" w:space="0"/>
            </w:tcBorders>
            <w:shd w:val="clear" w:color="000000" w:fill="DDEBF7"/>
            <w:vAlign w:val="center"/>
            <w:hideMark/>
          </w:tcPr>
          <w:p w:rsidRPr="00D17192" w:rsidR="00D17192" w:rsidP="00D17192" w:rsidRDefault="00D17192" w14:paraId="0B2B2482" w14:textId="77777777">
            <w:pPr>
              <w:jc w:val="right"/>
              <w:rPr>
                <w:rFonts w:ascii="Calibri" w:hAnsi="Calibri" w:cs="Calibri"/>
                <w:b/>
                <w:bCs/>
                <w:color w:val="000000"/>
                <w:sz w:val="16"/>
                <w:szCs w:val="16"/>
              </w:rPr>
            </w:pPr>
            <w:r w:rsidRPr="00D17192">
              <w:rPr>
                <w:rFonts w:ascii="Calibri" w:hAnsi="Calibri" w:cs="Calibri"/>
                <w:b/>
                <w:bCs/>
                <w:color w:val="000000"/>
                <w:sz w:val="16"/>
                <w:szCs w:val="16"/>
              </w:rPr>
              <w:t>TOTALS</w:t>
            </w:r>
          </w:p>
        </w:tc>
        <w:tc>
          <w:tcPr>
            <w:tcW w:w="1289" w:type="dxa"/>
            <w:tcBorders>
              <w:top w:val="nil"/>
              <w:left w:val="nil"/>
              <w:bottom w:val="single" w:color="auto" w:sz="8" w:space="0"/>
              <w:right w:val="single" w:color="auto" w:sz="4" w:space="0"/>
            </w:tcBorders>
            <w:shd w:val="clear" w:color="000000" w:fill="DDEBF7"/>
            <w:vAlign w:val="center"/>
            <w:hideMark/>
          </w:tcPr>
          <w:p w:rsidRPr="00D17192" w:rsidR="00D17192" w:rsidP="00D17192" w:rsidRDefault="00D17192" w14:paraId="11245390" w14:textId="77777777">
            <w:pPr>
              <w:jc w:val="right"/>
              <w:rPr>
                <w:rFonts w:ascii="Calibri" w:hAnsi="Calibri" w:cs="Calibri"/>
                <w:b/>
                <w:bCs/>
                <w:color w:val="000000"/>
                <w:sz w:val="16"/>
                <w:szCs w:val="16"/>
              </w:rPr>
            </w:pPr>
            <w:r w:rsidRPr="00D17192">
              <w:rPr>
                <w:rFonts w:ascii="Calibri" w:hAnsi="Calibri" w:cs="Calibri"/>
                <w:b/>
                <w:bCs/>
                <w:color w:val="000000"/>
                <w:sz w:val="16"/>
                <w:szCs w:val="16"/>
              </w:rPr>
              <w:t> </w:t>
            </w:r>
          </w:p>
        </w:tc>
        <w:tc>
          <w:tcPr>
            <w:tcW w:w="1212" w:type="dxa"/>
            <w:tcBorders>
              <w:top w:val="nil"/>
              <w:left w:val="nil"/>
              <w:bottom w:val="single" w:color="auto" w:sz="8" w:space="0"/>
              <w:right w:val="single" w:color="auto" w:sz="4" w:space="0"/>
            </w:tcBorders>
            <w:shd w:val="clear" w:color="000000" w:fill="DDEBF7"/>
            <w:vAlign w:val="center"/>
            <w:hideMark/>
          </w:tcPr>
          <w:p w:rsidRPr="00D17192" w:rsidR="00D17192" w:rsidP="00D17192" w:rsidRDefault="00D17192" w14:paraId="39A687F7" w14:textId="77777777">
            <w:pPr>
              <w:jc w:val="right"/>
              <w:rPr>
                <w:rFonts w:ascii="Calibri" w:hAnsi="Calibri" w:cs="Calibri"/>
                <w:b/>
                <w:bCs/>
                <w:color w:val="000000"/>
                <w:sz w:val="16"/>
                <w:szCs w:val="16"/>
              </w:rPr>
            </w:pPr>
            <w:r w:rsidRPr="00D17192">
              <w:rPr>
                <w:rFonts w:ascii="Calibri" w:hAnsi="Calibri" w:cs="Calibri"/>
                <w:b/>
                <w:bCs/>
                <w:color w:val="000000"/>
                <w:sz w:val="16"/>
                <w:szCs w:val="16"/>
              </w:rPr>
              <w:t> </w:t>
            </w:r>
          </w:p>
        </w:tc>
        <w:tc>
          <w:tcPr>
            <w:tcW w:w="1112" w:type="dxa"/>
            <w:tcBorders>
              <w:top w:val="nil"/>
              <w:left w:val="nil"/>
              <w:bottom w:val="single" w:color="auto" w:sz="8" w:space="0"/>
              <w:right w:val="single" w:color="auto" w:sz="4" w:space="0"/>
            </w:tcBorders>
            <w:shd w:val="clear" w:color="000000" w:fill="DDEBF7"/>
            <w:vAlign w:val="center"/>
            <w:hideMark/>
          </w:tcPr>
          <w:p w:rsidRPr="00D17192" w:rsidR="00D17192" w:rsidP="00D17192" w:rsidRDefault="00D17192" w14:paraId="44BAE19A" w14:textId="77777777">
            <w:pPr>
              <w:jc w:val="right"/>
              <w:rPr>
                <w:rFonts w:ascii="Calibri" w:hAnsi="Calibri" w:cs="Calibri"/>
                <w:b/>
                <w:bCs/>
                <w:color w:val="000000"/>
                <w:sz w:val="16"/>
                <w:szCs w:val="16"/>
              </w:rPr>
            </w:pPr>
            <w:r w:rsidRPr="00D17192">
              <w:rPr>
                <w:rFonts w:ascii="Calibri" w:hAnsi="Calibri" w:cs="Calibri"/>
                <w:b/>
                <w:bCs/>
                <w:color w:val="000000"/>
                <w:sz w:val="16"/>
                <w:szCs w:val="16"/>
              </w:rPr>
              <w:t xml:space="preserve">          35,371 </w:t>
            </w:r>
          </w:p>
        </w:tc>
        <w:tc>
          <w:tcPr>
            <w:tcW w:w="1212" w:type="dxa"/>
            <w:tcBorders>
              <w:top w:val="nil"/>
              <w:left w:val="nil"/>
              <w:bottom w:val="single" w:color="auto" w:sz="8" w:space="0"/>
              <w:right w:val="single" w:color="auto" w:sz="4" w:space="0"/>
            </w:tcBorders>
            <w:shd w:val="clear" w:color="000000" w:fill="DDEBF7"/>
            <w:vAlign w:val="center"/>
            <w:hideMark/>
          </w:tcPr>
          <w:p w:rsidRPr="00D17192" w:rsidR="00D17192" w:rsidP="00D17192" w:rsidRDefault="00D17192" w14:paraId="506DA6BD" w14:textId="77777777">
            <w:pPr>
              <w:jc w:val="right"/>
              <w:rPr>
                <w:rFonts w:ascii="Calibri" w:hAnsi="Calibri" w:cs="Calibri"/>
                <w:b/>
                <w:bCs/>
                <w:color w:val="000000"/>
                <w:sz w:val="16"/>
                <w:szCs w:val="16"/>
              </w:rPr>
            </w:pPr>
            <w:r w:rsidRPr="00D17192">
              <w:rPr>
                <w:rFonts w:ascii="Calibri" w:hAnsi="Calibri" w:cs="Calibri"/>
                <w:b/>
                <w:bCs/>
                <w:color w:val="000000"/>
                <w:sz w:val="16"/>
                <w:szCs w:val="16"/>
              </w:rPr>
              <w:t> </w:t>
            </w:r>
          </w:p>
        </w:tc>
        <w:tc>
          <w:tcPr>
            <w:tcW w:w="1165" w:type="dxa"/>
            <w:tcBorders>
              <w:top w:val="nil"/>
              <w:left w:val="nil"/>
              <w:bottom w:val="single" w:color="auto" w:sz="8" w:space="0"/>
              <w:right w:val="single" w:color="auto" w:sz="8" w:space="0"/>
            </w:tcBorders>
            <w:shd w:val="clear" w:color="000000" w:fill="DDEBF7"/>
            <w:vAlign w:val="center"/>
            <w:hideMark/>
          </w:tcPr>
          <w:p w:rsidRPr="00D17192" w:rsidR="00D17192" w:rsidP="00D17192" w:rsidRDefault="00D17192" w14:paraId="19A279AD" w14:textId="77777777">
            <w:pPr>
              <w:jc w:val="right"/>
              <w:rPr>
                <w:rFonts w:ascii="Calibri" w:hAnsi="Calibri" w:cs="Calibri"/>
                <w:b/>
                <w:bCs/>
                <w:color w:val="000000"/>
                <w:sz w:val="16"/>
                <w:szCs w:val="16"/>
              </w:rPr>
            </w:pPr>
            <w:r w:rsidRPr="00D17192">
              <w:rPr>
                <w:rFonts w:ascii="Calibri" w:hAnsi="Calibri" w:cs="Calibri"/>
                <w:b/>
                <w:bCs/>
                <w:color w:val="000000"/>
                <w:sz w:val="16"/>
                <w:szCs w:val="16"/>
              </w:rPr>
              <w:t xml:space="preserve">        382,469 </w:t>
            </w:r>
          </w:p>
        </w:tc>
      </w:tr>
    </w:tbl>
    <w:p w:rsidR="00D17192" w:rsidP="002302BC" w:rsidRDefault="00D17192" w14:paraId="6835028D" w14:textId="77777777">
      <w:pPr>
        <w:spacing w:after="120"/>
      </w:pPr>
    </w:p>
    <w:p w:rsidRPr="00BD7237" w:rsidR="00D17192" w:rsidP="00D17192" w:rsidRDefault="00D17192" w14:paraId="398CB353" w14:textId="77777777">
      <w:pPr>
        <w:pStyle w:val="ListParagraph"/>
        <w:widowControl w:val="0"/>
        <w:tabs>
          <w:tab w:val="left" w:pos="360"/>
        </w:tabs>
        <w:autoSpaceDE w:val="0"/>
        <w:autoSpaceDN w:val="0"/>
        <w:spacing w:before="80"/>
        <w:ind w:left="0"/>
        <w:contextualSpacing w:val="0"/>
        <w:rPr>
          <w:b/>
          <w:szCs w:val="24"/>
        </w:rPr>
      </w:pPr>
      <w:r>
        <w:rPr>
          <w:b/>
        </w:rPr>
        <w:t xml:space="preserve">14. </w:t>
      </w:r>
      <w:r w:rsidRPr="00BD7237">
        <w:rPr>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D17192" w:rsidP="002302BC" w:rsidRDefault="00D17192" w14:paraId="4FDF0341" w14:textId="77777777">
      <w:pPr>
        <w:spacing w:after="120"/>
      </w:pPr>
    </w:p>
    <w:p w:rsidR="00683C77" w:rsidP="002302BC" w:rsidRDefault="008244C5" w14:paraId="690AAFC9" w14:textId="077E36EC">
      <w:pPr>
        <w:spacing w:after="120"/>
      </w:pPr>
      <w:r>
        <w:t>The</w:t>
      </w:r>
      <w:r w:rsidR="002D208F">
        <w:t>re would be no significant cost</w:t>
      </w:r>
      <w:r>
        <w:t xml:space="preserve"> to the Federal government</w:t>
      </w:r>
      <w:r w:rsidR="00000D93">
        <w:t xml:space="preserve"> for the VMS portion of this collection</w:t>
      </w:r>
      <w:r w:rsidR="00221E4D">
        <w:t xml:space="preserve"> outside of the initial reimbursement</w:t>
      </w:r>
      <w:r w:rsidR="001F3FAF">
        <w:t xml:space="preserve"> </w:t>
      </w:r>
      <w:r w:rsidR="002D5E91">
        <w:t>for newly permitted vessels</w:t>
      </w:r>
      <w:r>
        <w:t>.</w:t>
      </w:r>
      <w:r w:rsidR="00B1698A">
        <w:t xml:space="preserve"> </w:t>
      </w:r>
      <w:r w:rsidR="00884C92">
        <w:t>NMFS</w:t>
      </w:r>
      <w:r>
        <w:t xml:space="preserve"> is developing an integrated hardware and tracking system to manage the various VMS programs being developed for many other U.S. fisheries.</w:t>
      </w:r>
      <w:r w:rsidR="00B1698A">
        <w:t xml:space="preserve"> </w:t>
      </w:r>
      <w:r>
        <w:t xml:space="preserve">Those costs are already covered by current programs of </w:t>
      </w:r>
      <w:r w:rsidR="007B5117">
        <w:t>NMFS OLE</w:t>
      </w:r>
      <w:r>
        <w:t xml:space="preserve"> and are extraneous to this collection.</w:t>
      </w:r>
      <w:r w:rsidR="00B1698A">
        <w:t xml:space="preserve"> </w:t>
      </w:r>
      <w:r>
        <w:t xml:space="preserve">Given the current capacity of these systems, incremental costs specifically attributable to the </w:t>
      </w:r>
      <w:r w:rsidR="00A73986">
        <w:t>HMS</w:t>
      </w:r>
      <w:r>
        <w:t xml:space="preserve"> VMS program are negligible.</w:t>
      </w:r>
    </w:p>
    <w:p w:rsidR="00570536" w:rsidP="002302BC" w:rsidRDefault="00570536" w14:paraId="100DBE46" w14:textId="58DEF59E">
      <w:pPr>
        <w:spacing w:after="120"/>
      </w:pPr>
      <w:r>
        <w:rPr>
          <w:b/>
          <w:sz w:val="20"/>
        </w:rPr>
        <w:t>Table 3 Summary of the cost to the government for these information collections</w:t>
      </w:r>
    </w:p>
    <w:tbl>
      <w:tblPr>
        <w:tblW w:w="8660" w:type="dxa"/>
        <w:tblInd w:w="-10" w:type="dxa"/>
        <w:tblLook w:val="04A0" w:firstRow="1" w:lastRow="0" w:firstColumn="1" w:lastColumn="0" w:noHBand="0" w:noVBand="1"/>
      </w:tblPr>
      <w:tblGrid>
        <w:gridCol w:w="2400"/>
        <w:gridCol w:w="1180"/>
        <w:gridCol w:w="1200"/>
        <w:gridCol w:w="1160"/>
        <w:gridCol w:w="1340"/>
        <w:gridCol w:w="1380"/>
      </w:tblGrid>
      <w:tr w:rsidRPr="00570536" w:rsidR="00570536" w:rsidTr="00570536" w14:paraId="081CB4B5" w14:textId="77777777">
        <w:trPr>
          <w:trHeight w:val="420"/>
        </w:trPr>
        <w:tc>
          <w:tcPr>
            <w:tcW w:w="2400" w:type="dxa"/>
            <w:tcBorders>
              <w:top w:val="single" w:color="auto" w:sz="8" w:space="0"/>
              <w:left w:val="single" w:color="auto" w:sz="8" w:space="0"/>
              <w:bottom w:val="nil"/>
              <w:right w:val="single" w:color="auto" w:sz="8" w:space="0"/>
            </w:tcBorders>
            <w:shd w:val="clear" w:color="000000" w:fill="BDD7EE"/>
            <w:vAlign w:val="center"/>
            <w:hideMark/>
          </w:tcPr>
          <w:p w:rsidRPr="00570536" w:rsidR="00570536" w:rsidP="00570536" w:rsidRDefault="00570536" w14:paraId="43FC5351" w14:textId="77777777">
            <w:pPr>
              <w:jc w:val="center"/>
              <w:rPr>
                <w:rFonts w:ascii="Calibri" w:hAnsi="Calibri" w:cs="Calibri"/>
                <w:b/>
                <w:bCs/>
                <w:color w:val="000000"/>
                <w:sz w:val="16"/>
                <w:szCs w:val="16"/>
              </w:rPr>
            </w:pPr>
            <w:r w:rsidRPr="00570536">
              <w:rPr>
                <w:rFonts w:ascii="Calibri" w:hAnsi="Calibri" w:cs="Calibri"/>
                <w:b/>
                <w:bCs/>
                <w:color w:val="000000"/>
                <w:sz w:val="16"/>
                <w:szCs w:val="16"/>
              </w:rPr>
              <w:t>Cost Descriptions</w:t>
            </w:r>
          </w:p>
        </w:tc>
        <w:tc>
          <w:tcPr>
            <w:tcW w:w="1180" w:type="dxa"/>
            <w:tcBorders>
              <w:top w:val="single" w:color="auto" w:sz="8" w:space="0"/>
              <w:left w:val="nil"/>
              <w:bottom w:val="nil"/>
              <w:right w:val="single" w:color="auto" w:sz="8" w:space="0"/>
            </w:tcBorders>
            <w:shd w:val="clear" w:color="000000" w:fill="BDD7EE"/>
            <w:vAlign w:val="center"/>
            <w:hideMark/>
          </w:tcPr>
          <w:p w:rsidRPr="00570536" w:rsidR="00570536" w:rsidP="00570536" w:rsidRDefault="00570536" w14:paraId="42152E15" w14:textId="77777777">
            <w:pPr>
              <w:jc w:val="center"/>
              <w:rPr>
                <w:rFonts w:ascii="Calibri" w:hAnsi="Calibri" w:cs="Calibri"/>
                <w:b/>
                <w:bCs/>
                <w:color w:val="000000"/>
                <w:sz w:val="16"/>
                <w:szCs w:val="16"/>
              </w:rPr>
            </w:pPr>
            <w:r w:rsidRPr="00570536">
              <w:rPr>
                <w:rFonts w:ascii="Calibri" w:hAnsi="Calibri" w:cs="Calibri"/>
                <w:b/>
                <w:bCs/>
                <w:color w:val="000000"/>
                <w:sz w:val="16"/>
                <w:szCs w:val="16"/>
              </w:rPr>
              <w:t>Grade/Step</w:t>
            </w:r>
          </w:p>
        </w:tc>
        <w:tc>
          <w:tcPr>
            <w:tcW w:w="1200" w:type="dxa"/>
            <w:tcBorders>
              <w:top w:val="single" w:color="auto" w:sz="8" w:space="0"/>
              <w:left w:val="nil"/>
              <w:bottom w:val="nil"/>
              <w:right w:val="single" w:color="auto" w:sz="8" w:space="0"/>
            </w:tcBorders>
            <w:shd w:val="clear" w:color="000000" w:fill="BDD7EE"/>
            <w:vAlign w:val="center"/>
            <w:hideMark/>
          </w:tcPr>
          <w:p w:rsidRPr="00570536" w:rsidR="00570536" w:rsidP="00570536" w:rsidRDefault="00570536" w14:paraId="4195A56F" w14:textId="77777777">
            <w:pPr>
              <w:jc w:val="center"/>
              <w:rPr>
                <w:rFonts w:ascii="Calibri" w:hAnsi="Calibri" w:cs="Calibri"/>
                <w:b/>
                <w:bCs/>
                <w:color w:val="000000"/>
                <w:sz w:val="16"/>
                <w:szCs w:val="16"/>
              </w:rPr>
            </w:pPr>
            <w:r w:rsidRPr="00570536">
              <w:rPr>
                <w:rFonts w:ascii="Calibri" w:hAnsi="Calibri" w:cs="Calibri"/>
                <w:b/>
                <w:bCs/>
                <w:color w:val="000000"/>
                <w:sz w:val="16"/>
                <w:szCs w:val="16"/>
              </w:rPr>
              <w:t>Loaded Salary /Cost</w:t>
            </w:r>
          </w:p>
        </w:tc>
        <w:tc>
          <w:tcPr>
            <w:tcW w:w="1160" w:type="dxa"/>
            <w:tcBorders>
              <w:top w:val="single" w:color="auto" w:sz="8" w:space="0"/>
              <w:left w:val="nil"/>
              <w:bottom w:val="nil"/>
              <w:right w:val="single" w:color="auto" w:sz="8" w:space="0"/>
            </w:tcBorders>
            <w:shd w:val="clear" w:color="000000" w:fill="BDD7EE"/>
            <w:vAlign w:val="center"/>
            <w:hideMark/>
          </w:tcPr>
          <w:p w:rsidRPr="00570536" w:rsidR="00570536" w:rsidP="00570536" w:rsidRDefault="00570536" w14:paraId="24F869F1" w14:textId="77777777">
            <w:pPr>
              <w:jc w:val="center"/>
              <w:rPr>
                <w:rFonts w:ascii="Calibri" w:hAnsi="Calibri" w:cs="Calibri"/>
                <w:b/>
                <w:bCs/>
                <w:color w:val="000000"/>
                <w:sz w:val="16"/>
                <w:szCs w:val="16"/>
              </w:rPr>
            </w:pPr>
            <w:r w:rsidRPr="00570536">
              <w:rPr>
                <w:rFonts w:ascii="Calibri" w:hAnsi="Calibri" w:cs="Calibri"/>
                <w:b/>
                <w:bCs/>
                <w:color w:val="000000"/>
                <w:sz w:val="16"/>
                <w:szCs w:val="16"/>
              </w:rPr>
              <w:t>% of Effort</w:t>
            </w:r>
          </w:p>
        </w:tc>
        <w:tc>
          <w:tcPr>
            <w:tcW w:w="1340" w:type="dxa"/>
            <w:tcBorders>
              <w:top w:val="single" w:color="auto" w:sz="8" w:space="0"/>
              <w:left w:val="nil"/>
              <w:bottom w:val="nil"/>
              <w:right w:val="single" w:color="auto" w:sz="8" w:space="0"/>
            </w:tcBorders>
            <w:shd w:val="clear" w:color="000000" w:fill="BDD7EE"/>
            <w:vAlign w:val="center"/>
            <w:hideMark/>
          </w:tcPr>
          <w:p w:rsidRPr="00570536" w:rsidR="00570536" w:rsidP="00570536" w:rsidRDefault="00570536" w14:paraId="69051B7D" w14:textId="77777777">
            <w:pPr>
              <w:jc w:val="center"/>
              <w:rPr>
                <w:rFonts w:ascii="Calibri" w:hAnsi="Calibri" w:cs="Calibri"/>
                <w:b/>
                <w:bCs/>
                <w:color w:val="000000"/>
                <w:sz w:val="16"/>
                <w:szCs w:val="16"/>
              </w:rPr>
            </w:pPr>
            <w:r w:rsidRPr="00570536">
              <w:rPr>
                <w:rFonts w:ascii="Calibri" w:hAnsi="Calibri" w:cs="Calibri"/>
                <w:b/>
                <w:bCs/>
                <w:color w:val="000000"/>
                <w:sz w:val="16"/>
                <w:szCs w:val="16"/>
              </w:rPr>
              <w:t>Fringe (if Applicable)</w:t>
            </w:r>
          </w:p>
        </w:tc>
        <w:tc>
          <w:tcPr>
            <w:tcW w:w="1380" w:type="dxa"/>
            <w:tcBorders>
              <w:top w:val="single" w:color="auto" w:sz="8" w:space="0"/>
              <w:left w:val="nil"/>
              <w:bottom w:val="nil"/>
              <w:right w:val="single" w:color="auto" w:sz="8" w:space="0"/>
            </w:tcBorders>
            <w:shd w:val="clear" w:color="000000" w:fill="BDD7EE"/>
            <w:vAlign w:val="center"/>
            <w:hideMark/>
          </w:tcPr>
          <w:p w:rsidRPr="00570536" w:rsidR="00570536" w:rsidP="00570536" w:rsidRDefault="00570536" w14:paraId="03FC7B8E" w14:textId="77777777">
            <w:pPr>
              <w:jc w:val="center"/>
              <w:rPr>
                <w:rFonts w:ascii="Calibri" w:hAnsi="Calibri" w:cs="Calibri"/>
                <w:b/>
                <w:bCs/>
                <w:color w:val="000000"/>
                <w:sz w:val="16"/>
                <w:szCs w:val="16"/>
              </w:rPr>
            </w:pPr>
            <w:r w:rsidRPr="00570536">
              <w:rPr>
                <w:rFonts w:ascii="Calibri" w:hAnsi="Calibri" w:cs="Calibri"/>
                <w:b/>
                <w:bCs/>
                <w:color w:val="000000"/>
                <w:sz w:val="16"/>
                <w:szCs w:val="16"/>
              </w:rPr>
              <w:t>Total Cost to Government</w:t>
            </w:r>
          </w:p>
        </w:tc>
      </w:tr>
      <w:tr w:rsidRPr="00570536" w:rsidR="00570536" w:rsidTr="00570536" w14:paraId="1776FBCD" w14:textId="77777777">
        <w:trPr>
          <w:trHeight w:val="290"/>
        </w:trPr>
        <w:tc>
          <w:tcPr>
            <w:tcW w:w="2400" w:type="dxa"/>
            <w:tcBorders>
              <w:top w:val="single" w:color="auto" w:sz="4" w:space="0"/>
              <w:left w:val="single" w:color="auto" w:sz="8" w:space="0"/>
              <w:bottom w:val="single" w:color="auto" w:sz="4" w:space="0"/>
              <w:right w:val="single" w:color="auto" w:sz="8" w:space="0"/>
            </w:tcBorders>
            <w:shd w:val="clear" w:color="auto" w:fill="auto"/>
            <w:vAlign w:val="bottom"/>
            <w:hideMark/>
          </w:tcPr>
          <w:p w:rsidRPr="00570536" w:rsidR="00570536" w:rsidP="00570536" w:rsidRDefault="00570536" w14:paraId="504D271F" w14:textId="77777777">
            <w:pPr>
              <w:rPr>
                <w:rFonts w:ascii="Calibri" w:hAnsi="Calibri" w:cs="Calibri"/>
                <w:b/>
                <w:bCs/>
                <w:color w:val="000000"/>
                <w:sz w:val="16"/>
                <w:szCs w:val="16"/>
              </w:rPr>
            </w:pPr>
            <w:r w:rsidRPr="00570536">
              <w:rPr>
                <w:rFonts w:ascii="Calibri" w:hAnsi="Calibri" w:cs="Calibri"/>
                <w:b/>
                <w:bCs/>
                <w:color w:val="000000"/>
                <w:sz w:val="16"/>
                <w:szCs w:val="16"/>
              </w:rPr>
              <w:t>Federal Oversight</w:t>
            </w:r>
          </w:p>
        </w:tc>
        <w:tc>
          <w:tcPr>
            <w:tcW w:w="1180" w:type="dxa"/>
            <w:tcBorders>
              <w:top w:val="single" w:color="auto" w:sz="4" w:space="0"/>
              <w:left w:val="nil"/>
              <w:bottom w:val="single" w:color="auto" w:sz="4" w:space="0"/>
              <w:right w:val="single" w:color="auto" w:sz="4" w:space="0"/>
            </w:tcBorders>
            <w:shd w:val="clear" w:color="auto" w:fill="auto"/>
            <w:noWrap/>
            <w:vAlign w:val="bottom"/>
            <w:hideMark/>
          </w:tcPr>
          <w:p w:rsidRPr="00570536" w:rsidR="00570536" w:rsidP="00570536" w:rsidRDefault="00570536" w14:paraId="3AE29FE9" w14:textId="77777777">
            <w:pPr>
              <w:rPr>
                <w:rFonts w:ascii="Calibri" w:hAnsi="Calibri" w:cs="Calibri"/>
                <w:color w:val="000000"/>
                <w:sz w:val="16"/>
                <w:szCs w:val="16"/>
              </w:rPr>
            </w:pPr>
            <w:r w:rsidRPr="00570536">
              <w:rPr>
                <w:rFonts w:ascii="Calibri" w:hAnsi="Calibri" w:cs="Calibri"/>
                <w:color w:val="000000"/>
                <w:sz w:val="16"/>
                <w:szCs w:val="16"/>
              </w:rPr>
              <w:t>Band IV</w:t>
            </w:r>
          </w:p>
        </w:tc>
        <w:tc>
          <w:tcPr>
            <w:tcW w:w="1200" w:type="dxa"/>
            <w:tcBorders>
              <w:top w:val="single" w:color="auto" w:sz="4" w:space="0"/>
              <w:left w:val="nil"/>
              <w:bottom w:val="single" w:color="auto" w:sz="4" w:space="0"/>
              <w:right w:val="single" w:color="auto" w:sz="4" w:space="0"/>
            </w:tcBorders>
            <w:shd w:val="clear" w:color="auto" w:fill="auto"/>
            <w:noWrap/>
            <w:vAlign w:val="bottom"/>
            <w:hideMark/>
          </w:tcPr>
          <w:p w:rsidRPr="00570536" w:rsidR="00570536" w:rsidP="00570536" w:rsidRDefault="00570536" w14:paraId="231D8AB5" w14:textId="77777777">
            <w:pPr>
              <w:jc w:val="right"/>
              <w:rPr>
                <w:rFonts w:ascii="Calibri" w:hAnsi="Calibri" w:cs="Calibri"/>
                <w:color w:val="000000"/>
                <w:sz w:val="16"/>
                <w:szCs w:val="16"/>
              </w:rPr>
            </w:pPr>
            <w:r w:rsidRPr="00570536">
              <w:rPr>
                <w:rFonts w:ascii="Calibri" w:hAnsi="Calibri" w:cs="Calibri"/>
                <w:color w:val="000000"/>
                <w:sz w:val="16"/>
                <w:szCs w:val="16"/>
              </w:rPr>
              <w:t>136847</w:t>
            </w:r>
          </w:p>
        </w:tc>
        <w:tc>
          <w:tcPr>
            <w:tcW w:w="1160" w:type="dxa"/>
            <w:tcBorders>
              <w:top w:val="single" w:color="auto" w:sz="4" w:space="0"/>
              <w:left w:val="nil"/>
              <w:bottom w:val="single" w:color="auto" w:sz="4" w:space="0"/>
              <w:right w:val="single" w:color="auto" w:sz="4" w:space="0"/>
            </w:tcBorders>
            <w:shd w:val="clear" w:color="auto" w:fill="auto"/>
            <w:noWrap/>
            <w:vAlign w:val="bottom"/>
            <w:hideMark/>
          </w:tcPr>
          <w:p w:rsidRPr="00570536" w:rsidR="00570536" w:rsidP="00570536" w:rsidRDefault="00570536" w14:paraId="3F5F0C28" w14:textId="77777777">
            <w:pPr>
              <w:jc w:val="right"/>
              <w:rPr>
                <w:rFonts w:ascii="Calibri" w:hAnsi="Calibri" w:cs="Calibri"/>
                <w:color w:val="000000"/>
                <w:sz w:val="16"/>
                <w:szCs w:val="16"/>
              </w:rPr>
            </w:pPr>
            <w:r w:rsidRPr="00570536">
              <w:rPr>
                <w:rFonts w:ascii="Calibri" w:hAnsi="Calibri" w:cs="Calibri"/>
                <w:color w:val="000000"/>
                <w:sz w:val="16"/>
                <w:szCs w:val="16"/>
              </w:rPr>
              <w:t>50%</w:t>
            </w:r>
          </w:p>
        </w:tc>
        <w:tc>
          <w:tcPr>
            <w:tcW w:w="1340" w:type="dxa"/>
            <w:tcBorders>
              <w:top w:val="single" w:color="auto" w:sz="4" w:space="0"/>
              <w:left w:val="nil"/>
              <w:bottom w:val="single" w:color="auto" w:sz="4" w:space="0"/>
              <w:right w:val="single" w:color="auto" w:sz="4" w:space="0"/>
            </w:tcBorders>
            <w:shd w:val="clear" w:color="000000" w:fill="808080"/>
            <w:noWrap/>
            <w:vAlign w:val="bottom"/>
            <w:hideMark/>
          </w:tcPr>
          <w:p w:rsidRPr="00570536" w:rsidR="00570536" w:rsidP="00570536" w:rsidRDefault="00570536" w14:paraId="3C624288" w14:textId="77777777">
            <w:pPr>
              <w:rPr>
                <w:rFonts w:ascii="Calibri" w:hAnsi="Calibri" w:cs="Calibri"/>
                <w:color w:val="000000"/>
                <w:sz w:val="16"/>
                <w:szCs w:val="16"/>
              </w:rPr>
            </w:pPr>
            <w:r w:rsidRPr="00570536">
              <w:rPr>
                <w:rFonts w:ascii="Calibri" w:hAnsi="Calibri" w:cs="Calibri"/>
                <w:color w:val="000000"/>
                <w:sz w:val="16"/>
                <w:szCs w:val="16"/>
              </w:rPr>
              <w:t> </w:t>
            </w:r>
          </w:p>
        </w:tc>
        <w:tc>
          <w:tcPr>
            <w:tcW w:w="1380" w:type="dxa"/>
            <w:tcBorders>
              <w:top w:val="single" w:color="auto" w:sz="4" w:space="0"/>
              <w:left w:val="nil"/>
              <w:bottom w:val="single" w:color="auto" w:sz="4" w:space="0"/>
              <w:right w:val="single" w:color="auto" w:sz="8" w:space="0"/>
            </w:tcBorders>
            <w:shd w:val="clear" w:color="auto" w:fill="auto"/>
            <w:noWrap/>
            <w:vAlign w:val="bottom"/>
            <w:hideMark/>
          </w:tcPr>
          <w:p w:rsidRPr="00570536" w:rsidR="00570536" w:rsidP="00570536" w:rsidRDefault="00570536" w14:paraId="209F39BE" w14:textId="77777777">
            <w:pPr>
              <w:rPr>
                <w:rFonts w:ascii="Calibri" w:hAnsi="Calibri" w:cs="Calibri"/>
                <w:color w:val="000000"/>
                <w:sz w:val="16"/>
                <w:szCs w:val="16"/>
              </w:rPr>
            </w:pPr>
            <w:r w:rsidRPr="00570536">
              <w:rPr>
                <w:rFonts w:ascii="Calibri" w:hAnsi="Calibri" w:cs="Calibri"/>
                <w:color w:val="000000"/>
                <w:sz w:val="16"/>
                <w:szCs w:val="16"/>
              </w:rPr>
              <w:t xml:space="preserve"> $                136,847 </w:t>
            </w:r>
          </w:p>
        </w:tc>
      </w:tr>
      <w:tr w:rsidRPr="00570536" w:rsidR="00570536" w:rsidTr="00570536" w14:paraId="24119532" w14:textId="77777777">
        <w:trPr>
          <w:trHeight w:val="290"/>
        </w:trPr>
        <w:tc>
          <w:tcPr>
            <w:tcW w:w="2400" w:type="dxa"/>
            <w:tcBorders>
              <w:top w:val="nil"/>
              <w:left w:val="single" w:color="auto" w:sz="8" w:space="0"/>
              <w:bottom w:val="single" w:color="auto" w:sz="4" w:space="0"/>
              <w:right w:val="single" w:color="auto" w:sz="8" w:space="0"/>
            </w:tcBorders>
            <w:shd w:val="clear" w:color="auto" w:fill="auto"/>
            <w:noWrap/>
            <w:vAlign w:val="bottom"/>
            <w:hideMark/>
          </w:tcPr>
          <w:p w:rsidRPr="00570536" w:rsidR="00570536" w:rsidP="00570536" w:rsidRDefault="00570536" w14:paraId="4AA6AFC7" w14:textId="77777777">
            <w:pPr>
              <w:rPr>
                <w:rFonts w:ascii="Calibri" w:hAnsi="Calibri" w:cs="Calibri"/>
                <w:color w:val="000000"/>
                <w:sz w:val="16"/>
                <w:szCs w:val="16"/>
              </w:rPr>
            </w:pPr>
            <w:r w:rsidRPr="00570536">
              <w:rPr>
                <w:rFonts w:ascii="Calibri" w:hAnsi="Calibri" w:cs="Calibri"/>
                <w:color w:val="000000"/>
                <w:sz w:val="16"/>
                <w:szCs w:val="16"/>
              </w:rPr>
              <w:t>Other Federal Positions</w:t>
            </w:r>
          </w:p>
        </w:tc>
        <w:tc>
          <w:tcPr>
            <w:tcW w:w="1180" w:type="dxa"/>
            <w:tcBorders>
              <w:top w:val="nil"/>
              <w:left w:val="nil"/>
              <w:bottom w:val="single" w:color="auto" w:sz="4" w:space="0"/>
              <w:right w:val="single" w:color="auto" w:sz="4" w:space="0"/>
            </w:tcBorders>
            <w:shd w:val="clear" w:color="auto" w:fill="auto"/>
            <w:noWrap/>
            <w:vAlign w:val="bottom"/>
            <w:hideMark/>
          </w:tcPr>
          <w:p w:rsidRPr="00570536" w:rsidR="00570536" w:rsidP="00570536" w:rsidRDefault="00570536" w14:paraId="77B249FE" w14:textId="77777777">
            <w:pPr>
              <w:rPr>
                <w:rFonts w:ascii="Calibri" w:hAnsi="Calibri" w:cs="Calibri"/>
                <w:color w:val="000000"/>
                <w:sz w:val="16"/>
                <w:szCs w:val="16"/>
              </w:rPr>
            </w:pPr>
            <w:r w:rsidRPr="00570536">
              <w:rPr>
                <w:rFonts w:ascii="Calibri" w:hAnsi="Calibri" w:cs="Calibri"/>
                <w:color w:val="000000"/>
                <w:sz w:val="16"/>
                <w:szCs w:val="16"/>
              </w:rPr>
              <w:t> </w:t>
            </w:r>
          </w:p>
        </w:tc>
        <w:tc>
          <w:tcPr>
            <w:tcW w:w="1200" w:type="dxa"/>
            <w:tcBorders>
              <w:top w:val="nil"/>
              <w:left w:val="nil"/>
              <w:bottom w:val="single" w:color="auto" w:sz="4" w:space="0"/>
              <w:right w:val="single" w:color="auto" w:sz="4" w:space="0"/>
            </w:tcBorders>
            <w:shd w:val="clear" w:color="auto" w:fill="auto"/>
            <w:noWrap/>
            <w:vAlign w:val="bottom"/>
            <w:hideMark/>
          </w:tcPr>
          <w:p w:rsidRPr="00570536" w:rsidR="00570536" w:rsidP="00570536" w:rsidRDefault="00570536" w14:paraId="0DCD9A46" w14:textId="77777777">
            <w:pPr>
              <w:rPr>
                <w:rFonts w:ascii="Calibri" w:hAnsi="Calibri" w:cs="Calibri"/>
                <w:color w:val="000000"/>
                <w:sz w:val="16"/>
                <w:szCs w:val="16"/>
              </w:rPr>
            </w:pPr>
            <w:r w:rsidRPr="00570536">
              <w:rPr>
                <w:rFonts w:ascii="Calibri" w:hAnsi="Calibri" w:cs="Calibri"/>
                <w:color w:val="000000"/>
                <w:sz w:val="16"/>
                <w:szCs w:val="16"/>
              </w:rPr>
              <w:t> </w:t>
            </w:r>
          </w:p>
        </w:tc>
        <w:tc>
          <w:tcPr>
            <w:tcW w:w="1160" w:type="dxa"/>
            <w:tcBorders>
              <w:top w:val="nil"/>
              <w:left w:val="nil"/>
              <w:bottom w:val="single" w:color="auto" w:sz="4" w:space="0"/>
              <w:right w:val="single" w:color="auto" w:sz="4" w:space="0"/>
            </w:tcBorders>
            <w:shd w:val="clear" w:color="auto" w:fill="auto"/>
            <w:noWrap/>
            <w:vAlign w:val="bottom"/>
            <w:hideMark/>
          </w:tcPr>
          <w:p w:rsidRPr="00570536" w:rsidR="00570536" w:rsidP="00570536" w:rsidRDefault="00570536" w14:paraId="23A432CB" w14:textId="77777777">
            <w:pPr>
              <w:rPr>
                <w:rFonts w:ascii="Calibri" w:hAnsi="Calibri" w:cs="Calibri"/>
                <w:color w:val="000000"/>
                <w:sz w:val="16"/>
                <w:szCs w:val="16"/>
              </w:rPr>
            </w:pPr>
            <w:r w:rsidRPr="00570536">
              <w:rPr>
                <w:rFonts w:ascii="Calibri" w:hAnsi="Calibri" w:cs="Calibri"/>
                <w:color w:val="000000"/>
                <w:sz w:val="16"/>
                <w:szCs w:val="16"/>
              </w:rPr>
              <w:t> </w:t>
            </w:r>
          </w:p>
        </w:tc>
        <w:tc>
          <w:tcPr>
            <w:tcW w:w="1340" w:type="dxa"/>
            <w:tcBorders>
              <w:top w:val="nil"/>
              <w:left w:val="nil"/>
              <w:bottom w:val="single" w:color="auto" w:sz="4" w:space="0"/>
              <w:right w:val="single" w:color="auto" w:sz="4" w:space="0"/>
            </w:tcBorders>
            <w:shd w:val="clear" w:color="000000" w:fill="808080"/>
            <w:noWrap/>
            <w:vAlign w:val="bottom"/>
            <w:hideMark/>
          </w:tcPr>
          <w:p w:rsidRPr="00570536" w:rsidR="00570536" w:rsidP="00570536" w:rsidRDefault="00570536" w14:paraId="6D3D5489" w14:textId="77777777">
            <w:pPr>
              <w:rPr>
                <w:rFonts w:ascii="Calibri" w:hAnsi="Calibri" w:cs="Calibri"/>
                <w:color w:val="000000"/>
                <w:sz w:val="16"/>
                <w:szCs w:val="16"/>
              </w:rPr>
            </w:pPr>
            <w:r w:rsidRPr="00570536">
              <w:rPr>
                <w:rFonts w:ascii="Calibri" w:hAnsi="Calibri" w:cs="Calibri"/>
                <w:color w:val="000000"/>
                <w:sz w:val="16"/>
                <w:szCs w:val="16"/>
              </w:rPr>
              <w:t> </w:t>
            </w:r>
          </w:p>
        </w:tc>
        <w:tc>
          <w:tcPr>
            <w:tcW w:w="1380" w:type="dxa"/>
            <w:tcBorders>
              <w:top w:val="nil"/>
              <w:left w:val="nil"/>
              <w:bottom w:val="single" w:color="auto" w:sz="4" w:space="0"/>
              <w:right w:val="single" w:color="auto" w:sz="8" w:space="0"/>
            </w:tcBorders>
            <w:shd w:val="clear" w:color="auto" w:fill="auto"/>
            <w:noWrap/>
            <w:vAlign w:val="bottom"/>
            <w:hideMark/>
          </w:tcPr>
          <w:p w:rsidRPr="00570536" w:rsidR="00570536" w:rsidP="00570536" w:rsidRDefault="00570536" w14:paraId="64E0EDD9" w14:textId="77777777">
            <w:pPr>
              <w:rPr>
                <w:rFonts w:ascii="Calibri" w:hAnsi="Calibri" w:cs="Calibri"/>
                <w:color w:val="000000"/>
                <w:sz w:val="16"/>
                <w:szCs w:val="16"/>
              </w:rPr>
            </w:pPr>
            <w:r w:rsidRPr="00570536">
              <w:rPr>
                <w:rFonts w:ascii="Calibri" w:hAnsi="Calibri" w:cs="Calibri"/>
                <w:color w:val="000000"/>
                <w:sz w:val="16"/>
                <w:szCs w:val="16"/>
              </w:rPr>
              <w:t> </w:t>
            </w:r>
          </w:p>
        </w:tc>
      </w:tr>
      <w:tr w:rsidRPr="00570536" w:rsidR="00570536" w:rsidTr="00570536" w14:paraId="09B3A01D" w14:textId="77777777">
        <w:trPr>
          <w:trHeight w:val="290"/>
        </w:trPr>
        <w:tc>
          <w:tcPr>
            <w:tcW w:w="2400" w:type="dxa"/>
            <w:tcBorders>
              <w:top w:val="nil"/>
              <w:left w:val="single" w:color="auto" w:sz="8" w:space="0"/>
              <w:bottom w:val="single" w:color="auto" w:sz="4" w:space="0"/>
              <w:right w:val="single" w:color="auto" w:sz="8" w:space="0"/>
            </w:tcBorders>
            <w:shd w:val="clear" w:color="auto" w:fill="auto"/>
            <w:vAlign w:val="bottom"/>
            <w:hideMark/>
          </w:tcPr>
          <w:p w:rsidRPr="00570536" w:rsidR="00570536" w:rsidP="00570536" w:rsidRDefault="00570536" w14:paraId="51956033" w14:textId="77777777">
            <w:pPr>
              <w:rPr>
                <w:rFonts w:ascii="Calibri" w:hAnsi="Calibri" w:cs="Calibri"/>
                <w:b/>
                <w:bCs/>
                <w:color w:val="000000"/>
                <w:sz w:val="16"/>
                <w:szCs w:val="16"/>
              </w:rPr>
            </w:pPr>
            <w:r w:rsidRPr="00570536">
              <w:rPr>
                <w:rFonts w:ascii="Calibri" w:hAnsi="Calibri" w:cs="Calibri"/>
                <w:b/>
                <w:bCs/>
                <w:color w:val="000000"/>
                <w:sz w:val="16"/>
                <w:szCs w:val="16"/>
              </w:rPr>
              <w:t>Contractor Cost</w:t>
            </w:r>
          </w:p>
        </w:tc>
        <w:tc>
          <w:tcPr>
            <w:tcW w:w="1180" w:type="dxa"/>
            <w:tcBorders>
              <w:top w:val="nil"/>
              <w:left w:val="nil"/>
              <w:bottom w:val="single" w:color="auto" w:sz="4" w:space="0"/>
              <w:right w:val="single" w:color="auto" w:sz="4" w:space="0"/>
            </w:tcBorders>
            <w:shd w:val="clear" w:color="000000" w:fill="808080"/>
            <w:noWrap/>
            <w:vAlign w:val="bottom"/>
            <w:hideMark/>
          </w:tcPr>
          <w:p w:rsidRPr="00570536" w:rsidR="00570536" w:rsidP="00570536" w:rsidRDefault="00570536" w14:paraId="6A9877D7" w14:textId="77777777">
            <w:pPr>
              <w:rPr>
                <w:rFonts w:ascii="Calibri" w:hAnsi="Calibri" w:cs="Calibri"/>
                <w:color w:val="000000"/>
                <w:sz w:val="16"/>
                <w:szCs w:val="16"/>
              </w:rPr>
            </w:pPr>
            <w:r w:rsidRPr="00570536">
              <w:rPr>
                <w:rFonts w:ascii="Calibri" w:hAnsi="Calibri" w:cs="Calibri"/>
                <w:color w:val="000000"/>
                <w:sz w:val="16"/>
                <w:szCs w:val="16"/>
              </w:rPr>
              <w:t> </w:t>
            </w:r>
          </w:p>
        </w:tc>
        <w:tc>
          <w:tcPr>
            <w:tcW w:w="1200" w:type="dxa"/>
            <w:tcBorders>
              <w:top w:val="nil"/>
              <w:left w:val="nil"/>
              <w:bottom w:val="single" w:color="auto" w:sz="4" w:space="0"/>
              <w:right w:val="single" w:color="auto" w:sz="4" w:space="0"/>
            </w:tcBorders>
            <w:shd w:val="clear" w:color="auto" w:fill="auto"/>
            <w:noWrap/>
            <w:vAlign w:val="bottom"/>
            <w:hideMark/>
          </w:tcPr>
          <w:p w:rsidRPr="00570536" w:rsidR="00570536" w:rsidP="00570536" w:rsidRDefault="00570536" w14:paraId="763A61D9" w14:textId="77777777">
            <w:pPr>
              <w:jc w:val="right"/>
              <w:rPr>
                <w:rFonts w:ascii="Calibri" w:hAnsi="Calibri" w:cs="Calibri"/>
                <w:color w:val="000000"/>
                <w:sz w:val="16"/>
                <w:szCs w:val="16"/>
              </w:rPr>
            </w:pPr>
            <w:r w:rsidRPr="00570536">
              <w:rPr>
                <w:rFonts w:ascii="Calibri" w:hAnsi="Calibri" w:cs="Calibri"/>
                <w:color w:val="000000"/>
                <w:sz w:val="16"/>
                <w:szCs w:val="16"/>
              </w:rPr>
              <w:t>1350000</w:t>
            </w:r>
          </w:p>
        </w:tc>
        <w:tc>
          <w:tcPr>
            <w:tcW w:w="1160" w:type="dxa"/>
            <w:tcBorders>
              <w:top w:val="nil"/>
              <w:left w:val="nil"/>
              <w:bottom w:val="single" w:color="auto" w:sz="4" w:space="0"/>
              <w:right w:val="single" w:color="auto" w:sz="4" w:space="0"/>
            </w:tcBorders>
            <w:shd w:val="clear" w:color="auto" w:fill="auto"/>
            <w:noWrap/>
            <w:vAlign w:val="bottom"/>
            <w:hideMark/>
          </w:tcPr>
          <w:p w:rsidRPr="00570536" w:rsidR="00570536" w:rsidP="00570536" w:rsidRDefault="00570536" w14:paraId="38C8AD81" w14:textId="77777777">
            <w:pPr>
              <w:jc w:val="right"/>
              <w:rPr>
                <w:rFonts w:ascii="Calibri" w:hAnsi="Calibri" w:cs="Calibri"/>
                <w:color w:val="000000"/>
                <w:sz w:val="16"/>
                <w:szCs w:val="16"/>
              </w:rPr>
            </w:pPr>
            <w:r w:rsidRPr="00570536">
              <w:rPr>
                <w:rFonts w:ascii="Calibri" w:hAnsi="Calibri" w:cs="Calibri"/>
                <w:color w:val="000000"/>
                <w:sz w:val="16"/>
                <w:szCs w:val="16"/>
              </w:rPr>
              <w:t>100%</w:t>
            </w:r>
          </w:p>
        </w:tc>
        <w:tc>
          <w:tcPr>
            <w:tcW w:w="1340" w:type="dxa"/>
            <w:tcBorders>
              <w:top w:val="nil"/>
              <w:left w:val="nil"/>
              <w:bottom w:val="single" w:color="auto" w:sz="4" w:space="0"/>
              <w:right w:val="single" w:color="auto" w:sz="4" w:space="0"/>
            </w:tcBorders>
            <w:shd w:val="clear" w:color="auto" w:fill="auto"/>
            <w:noWrap/>
            <w:vAlign w:val="bottom"/>
            <w:hideMark/>
          </w:tcPr>
          <w:p w:rsidRPr="00570536" w:rsidR="00570536" w:rsidP="00570536" w:rsidRDefault="00570536" w14:paraId="05B50875" w14:textId="77777777">
            <w:pPr>
              <w:rPr>
                <w:rFonts w:ascii="Calibri" w:hAnsi="Calibri" w:cs="Calibri"/>
                <w:color w:val="000000"/>
                <w:sz w:val="16"/>
                <w:szCs w:val="16"/>
              </w:rPr>
            </w:pPr>
            <w:r w:rsidRPr="00570536">
              <w:rPr>
                <w:rFonts w:ascii="Calibri" w:hAnsi="Calibri" w:cs="Calibri"/>
                <w:color w:val="000000"/>
                <w:sz w:val="16"/>
                <w:szCs w:val="16"/>
              </w:rPr>
              <w:t> </w:t>
            </w:r>
          </w:p>
        </w:tc>
        <w:tc>
          <w:tcPr>
            <w:tcW w:w="1380" w:type="dxa"/>
            <w:tcBorders>
              <w:top w:val="nil"/>
              <w:left w:val="nil"/>
              <w:bottom w:val="single" w:color="auto" w:sz="4" w:space="0"/>
              <w:right w:val="single" w:color="auto" w:sz="8" w:space="0"/>
            </w:tcBorders>
            <w:shd w:val="clear" w:color="auto" w:fill="auto"/>
            <w:noWrap/>
            <w:vAlign w:val="bottom"/>
            <w:hideMark/>
          </w:tcPr>
          <w:p w:rsidRPr="00570536" w:rsidR="00570536" w:rsidP="00570536" w:rsidRDefault="00570536" w14:paraId="0D1214C6" w14:textId="77777777">
            <w:pPr>
              <w:rPr>
                <w:rFonts w:ascii="Calibri" w:hAnsi="Calibri" w:cs="Calibri"/>
                <w:color w:val="000000"/>
                <w:sz w:val="16"/>
                <w:szCs w:val="16"/>
              </w:rPr>
            </w:pPr>
            <w:r w:rsidRPr="00570536">
              <w:rPr>
                <w:rFonts w:ascii="Calibri" w:hAnsi="Calibri" w:cs="Calibri"/>
                <w:color w:val="000000"/>
                <w:sz w:val="16"/>
                <w:szCs w:val="16"/>
              </w:rPr>
              <w:t xml:space="preserve"> $             1,350,000 </w:t>
            </w:r>
          </w:p>
        </w:tc>
      </w:tr>
      <w:tr w:rsidRPr="00570536" w:rsidR="00570536" w:rsidTr="00570536" w14:paraId="0A67F453" w14:textId="77777777">
        <w:trPr>
          <w:trHeight w:val="290"/>
        </w:trPr>
        <w:tc>
          <w:tcPr>
            <w:tcW w:w="2400" w:type="dxa"/>
            <w:tcBorders>
              <w:top w:val="nil"/>
              <w:left w:val="single" w:color="auto" w:sz="8" w:space="0"/>
              <w:bottom w:val="single" w:color="auto" w:sz="4" w:space="0"/>
              <w:right w:val="single" w:color="auto" w:sz="8" w:space="0"/>
            </w:tcBorders>
            <w:shd w:val="clear" w:color="auto" w:fill="auto"/>
            <w:noWrap/>
            <w:vAlign w:val="bottom"/>
            <w:hideMark/>
          </w:tcPr>
          <w:p w:rsidRPr="00570536" w:rsidR="00570536" w:rsidP="00570536" w:rsidRDefault="00570536" w14:paraId="4B122425" w14:textId="77777777">
            <w:pPr>
              <w:rPr>
                <w:rFonts w:ascii="Calibri" w:hAnsi="Calibri" w:cs="Calibri"/>
                <w:b/>
                <w:bCs/>
                <w:color w:val="000000"/>
                <w:sz w:val="16"/>
                <w:szCs w:val="16"/>
              </w:rPr>
            </w:pPr>
            <w:r w:rsidRPr="00570536">
              <w:rPr>
                <w:rFonts w:ascii="Calibri" w:hAnsi="Calibri" w:cs="Calibri"/>
                <w:b/>
                <w:bCs/>
                <w:color w:val="000000"/>
                <w:sz w:val="16"/>
                <w:szCs w:val="16"/>
              </w:rPr>
              <w:t>Travel</w:t>
            </w:r>
          </w:p>
        </w:tc>
        <w:tc>
          <w:tcPr>
            <w:tcW w:w="1180" w:type="dxa"/>
            <w:tcBorders>
              <w:top w:val="nil"/>
              <w:left w:val="nil"/>
              <w:bottom w:val="single" w:color="auto" w:sz="4" w:space="0"/>
              <w:right w:val="single" w:color="auto" w:sz="4" w:space="0"/>
            </w:tcBorders>
            <w:shd w:val="clear" w:color="000000" w:fill="808080"/>
            <w:noWrap/>
            <w:vAlign w:val="bottom"/>
            <w:hideMark/>
          </w:tcPr>
          <w:p w:rsidRPr="00570536" w:rsidR="00570536" w:rsidP="00570536" w:rsidRDefault="00570536" w14:paraId="12016E58" w14:textId="77777777">
            <w:pPr>
              <w:rPr>
                <w:rFonts w:ascii="Calibri" w:hAnsi="Calibri" w:cs="Calibri"/>
                <w:color w:val="000000"/>
                <w:sz w:val="16"/>
                <w:szCs w:val="16"/>
              </w:rPr>
            </w:pPr>
            <w:r w:rsidRPr="00570536">
              <w:rPr>
                <w:rFonts w:ascii="Calibri" w:hAnsi="Calibri" w:cs="Calibri"/>
                <w:color w:val="000000"/>
                <w:sz w:val="16"/>
                <w:szCs w:val="16"/>
              </w:rPr>
              <w:t> </w:t>
            </w:r>
          </w:p>
        </w:tc>
        <w:tc>
          <w:tcPr>
            <w:tcW w:w="1200" w:type="dxa"/>
            <w:tcBorders>
              <w:top w:val="nil"/>
              <w:left w:val="nil"/>
              <w:bottom w:val="single" w:color="auto" w:sz="4" w:space="0"/>
              <w:right w:val="single" w:color="auto" w:sz="4" w:space="0"/>
            </w:tcBorders>
            <w:shd w:val="clear" w:color="000000" w:fill="808080"/>
            <w:noWrap/>
            <w:vAlign w:val="bottom"/>
            <w:hideMark/>
          </w:tcPr>
          <w:p w:rsidRPr="00570536" w:rsidR="00570536" w:rsidP="00570536" w:rsidRDefault="00570536" w14:paraId="5BF2E3B5" w14:textId="77777777">
            <w:pPr>
              <w:rPr>
                <w:rFonts w:ascii="Calibri" w:hAnsi="Calibri" w:cs="Calibri"/>
                <w:color w:val="000000"/>
                <w:sz w:val="16"/>
                <w:szCs w:val="16"/>
              </w:rPr>
            </w:pPr>
            <w:r w:rsidRPr="00570536">
              <w:rPr>
                <w:rFonts w:ascii="Calibri" w:hAnsi="Calibri" w:cs="Calibri"/>
                <w:color w:val="000000"/>
                <w:sz w:val="16"/>
                <w:szCs w:val="16"/>
              </w:rPr>
              <w:t> </w:t>
            </w:r>
          </w:p>
        </w:tc>
        <w:tc>
          <w:tcPr>
            <w:tcW w:w="1160" w:type="dxa"/>
            <w:tcBorders>
              <w:top w:val="nil"/>
              <w:left w:val="nil"/>
              <w:bottom w:val="single" w:color="auto" w:sz="4" w:space="0"/>
              <w:right w:val="single" w:color="auto" w:sz="4" w:space="0"/>
            </w:tcBorders>
            <w:shd w:val="clear" w:color="000000" w:fill="808080"/>
            <w:noWrap/>
            <w:vAlign w:val="bottom"/>
            <w:hideMark/>
          </w:tcPr>
          <w:p w:rsidRPr="00570536" w:rsidR="00570536" w:rsidP="00570536" w:rsidRDefault="00570536" w14:paraId="10168A5F" w14:textId="77777777">
            <w:pPr>
              <w:rPr>
                <w:rFonts w:ascii="Calibri" w:hAnsi="Calibri" w:cs="Calibri"/>
                <w:color w:val="000000"/>
                <w:sz w:val="16"/>
                <w:szCs w:val="16"/>
              </w:rPr>
            </w:pPr>
            <w:r w:rsidRPr="00570536">
              <w:rPr>
                <w:rFonts w:ascii="Calibri" w:hAnsi="Calibri" w:cs="Calibri"/>
                <w:color w:val="000000"/>
                <w:sz w:val="16"/>
                <w:szCs w:val="16"/>
              </w:rPr>
              <w:t> </w:t>
            </w:r>
          </w:p>
        </w:tc>
        <w:tc>
          <w:tcPr>
            <w:tcW w:w="1340" w:type="dxa"/>
            <w:tcBorders>
              <w:top w:val="nil"/>
              <w:left w:val="nil"/>
              <w:bottom w:val="single" w:color="auto" w:sz="4" w:space="0"/>
              <w:right w:val="single" w:color="auto" w:sz="4" w:space="0"/>
            </w:tcBorders>
            <w:shd w:val="clear" w:color="000000" w:fill="808080"/>
            <w:noWrap/>
            <w:vAlign w:val="bottom"/>
            <w:hideMark/>
          </w:tcPr>
          <w:p w:rsidRPr="00570536" w:rsidR="00570536" w:rsidP="00570536" w:rsidRDefault="00570536" w14:paraId="4BC71C67" w14:textId="77777777">
            <w:pPr>
              <w:rPr>
                <w:rFonts w:ascii="Calibri" w:hAnsi="Calibri" w:cs="Calibri"/>
                <w:color w:val="000000"/>
                <w:sz w:val="16"/>
                <w:szCs w:val="16"/>
              </w:rPr>
            </w:pPr>
            <w:r w:rsidRPr="00570536">
              <w:rPr>
                <w:rFonts w:ascii="Calibri" w:hAnsi="Calibri" w:cs="Calibri"/>
                <w:color w:val="000000"/>
                <w:sz w:val="16"/>
                <w:szCs w:val="16"/>
              </w:rPr>
              <w:t> </w:t>
            </w:r>
          </w:p>
        </w:tc>
        <w:tc>
          <w:tcPr>
            <w:tcW w:w="1380" w:type="dxa"/>
            <w:tcBorders>
              <w:top w:val="nil"/>
              <w:left w:val="nil"/>
              <w:bottom w:val="single" w:color="auto" w:sz="4" w:space="0"/>
              <w:right w:val="single" w:color="auto" w:sz="8" w:space="0"/>
            </w:tcBorders>
            <w:shd w:val="clear" w:color="auto" w:fill="auto"/>
            <w:noWrap/>
            <w:vAlign w:val="bottom"/>
            <w:hideMark/>
          </w:tcPr>
          <w:p w:rsidRPr="00570536" w:rsidR="00570536" w:rsidP="00570536" w:rsidRDefault="00570536" w14:paraId="3099769B" w14:textId="77777777">
            <w:pPr>
              <w:rPr>
                <w:rFonts w:ascii="Calibri" w:hAnsi="Calibri" w:cs="Calibri"/>
                <w:color w:val="000000"/>
                <w:sz w:val="16"/>
                <w:szCs w:val="16"/>
              </w:rPr>
            </w:pPr>
            <w:r w:rsidRPr="00570536">
              <w:rPr>
                <w:rFonts w:ascii="Calibri" w:hAnsi="Calibri" w:cs="Calibri"/>
                <w:color w:val="000000"/>
                <w:sz w:val="16"/>
                <w:szCs w:val="16"/>
              </w:rPr>
              <w:t> </w:t>
            </w:r>
          </w:p>
        </w:tc>
      </w:tr>
      <w:tr w:rsidRPr="00570536" w:rsidR="00570536" w:rsidTr="00570536" w14:paraId="71F75B4A" w14:textId="77777777">
        <w:trPr>
          <w:trHeight w:val="525"/>
        </w:trPr>
        <w:tc>
          <w:tcPr>
            <w:tcW w:w="2400" w:type="dxa"/>
            <w:tcBorders>
              <w:top w:val="nil"/>
              <w:left w:val="single" w:color="auto" w:sz="8" w:space="0"/>
              <w:bottom w:val="nil"/>
              <w:right w:val="single" w:color="auto" w:sz="8" w:space="0"/>
            </w:tcBorders>
            <w:shd w:val="clear" w:color="auto" w:fill="auto"/>
            <w:vAlign w:val="center"/>
            <w:hideMark/>
          </w:tcPr>
          <w:p w:rsidRPr="00570536" w:rsidR="00570536" w:rsidP="00570536" w:rsidRDefault="00570536" w14:paraId="5114C9BA" w14:textId="77777777">
            <w:pPr>
              <w:rPr>
                <w:rFonts w:ascii="Calibri" w:hAnsi="Calibri" w:cs="Calibri"/>
                <w:b/>
                <w:bCs/>
                <w:color w:val="000000"/>
                <w:sz w:val="16"/>
                <w:szCs w:val="16"/>
              </w:rPr>
            </w:pPr>
            <w:r w:rsidRPr="00570536">
              <w:rPr>
                <w:rFonts w:ascii="Calibri" w:hAnsi="Calibri" w:cs="Calibri"/>
                <w:b/>
                <w:bCs/>
                <w:color w:val="000000"/>
                <w:sz w:val="16"/>
                <w:szCs w:val="16"/>
              </w:rPr>
              <w:t xml:space="preserve">Other Costs: </w:t>
            </w:r>
          </w:p>
        </w:tc>
        <w:tc>
          <w:tcPr>
            <w:tcW w:w="1180" w:type="dxa"/>
            <w:tcBorders>
              <w:top w:val="nil"/>
              <w:left w:val="nil"/>
              <w:bottom w:val="single" w:color="auto" w:sz="4" w:space="0"/>
              <w:right w:val="single" w:color="auto" w:sz="4" w:space="0"/>
            </w:tcBorders>
            <w:shd w:val="clear" w:color="000000" w:fill="808080"/>
            <w:noWrap/>
            <w:vAlign w:val="bottom"/>
            <w:hideMark/>
          </w:tcPr>
          <w:p w:rsidRPr="00570536" w:rsidR="00570536" w:rsidP="00570536" w:rsidRDefault="00570536" w14:paraId="258BB98A" w14:textId="77777777">
            <w:pPr>
              <w:rPr>
                <w:rFonts w:ascii="Calibri" w:hAnsi="Calibri" w:cs="Calibri"/>
                <w:color w:val="000000"/>
                <w:sz w:val="16"/>
                <w:szCs w:val="16"/>
              </w:rPr>
            </w:pPr>
            <w:r w:rsidRPr="00570536">
              <w:rPr>
                <w:rFonts w:ascii="Calibri" w:hAnsi="Calibri" w:cs="Calibri"/>
                <w:color w:val="000000"/>
                <w:sz w:val="16"/>
                <w:szCs w:val="16"/>
              </w:rPr>
              <w:t> </w:t>
            </w:r>
          </w:p>
        </w:tc>
        <w:tc>
          <w:tcPr>
            <w:tcW w:w="1200" w:type="dxa"/>
            <w:tcBorders>
              <w:top w:val="nil"/>
              <w:left w:val="nil"/>
              <w:bottom w:val="single" w:color="auto" w:sz="4" w:space="0"/>
              <w:right w:val="single" w:color="auto" w:sz="4" w:space="0"/>
            </w:tcBorders>
            <w:shd w:val="clear" w:color="000000" w:fill="808080"/>
            <w:noWrap/>
            <w:vAlign w:val="bottom"/>
            <w:hideMark/>
          </w:tcPr>
          <w:p w:rsidRPr="00570536" w:rsidR="00570536" w:rsidP="00570536" w:rsidRDefault="00570536" w14:paraId="7C59BC38" w14:textId="77777777">
            <w:pPr>
              <w:rPr>
                <w:rFonts w:ascii="Calibri" w:hAnsi="Calibri" w:cs="Calibri"/>
                <w:color w:val="000000"/>
                <w:sz w:val="16"/>
                <w:szCs w:val="16"/>
              </w:rPr>
            </w:pPr>
            <w:r w:rsidRPr="00570536">
              <w:rPr>
                <w:rFonts w:ascii="Calibri" w:hAnsi="Calibri" w:cs="Calibri"/>
                <w:color w:val="000000"/>
                <w:sz w:val="16"/>
                <w:szCs w:val="16"/>
              </w:rPr>
              <w:t> </w:t>
            </w:r>
          </w:p>
        </w:tc>
        <w:tc>
          <w:tcPr>
            <w:tcW w:w="1160" w:type="dxa"/>
            <w:tcBorders>
              <w:top w:val="nil"/>
              <w:left w:val="nil"/>
              <w:bottom w:val="single" w:color="auto" w:sz="4" w:space="0"/>
              <w:right w:val="single" w:color="auto" w:sz="4" w:space="0"/>
            </w:tcBorders>
            <w:shd w:val="clear" w:color="000000" w:fill="808080"/>
            <w:noWrap/>
            <w:vAlign w:val="bottom"/>
            <w:hideMark/>
          </w:tcPr>
          <w:p w:rsidRPr="00570536" w:rsidR="00570536" w:rsidP="00570536" w:rsidRDefault="00570536" w14:paraId="1996AF6D" w14:textId="77777777">
            <w:pPr>
              <w:rPr>
                <w:rFonts w:ascii="Calibri" w:hAnsi="Calibri" w:cs="Calibri"/>
                <w:color w:val="000000"/>
                <w:sz w:val="16"/>
                <w:szCs w:val="16"/>
              </w:rPr>
            </w:pPr>
            <w:r w:rsidRPr="00570536">
              <w:rPr>
                <w:rFonts w:ascii="Calibri" w:hAnsi="Calibri" w:cs="Calibri"/>
                <w:color w:val="000000"/>
                <w:sz w:val="16"/>
                <w:szCs w:val="16"/>
              </w:rPr>
              <w:t> </w:t>
            </w:r>
          </w:p>
        </w:tc>
        <w:tc>
          <w:tcPr>
            <w:tcW w:w="1340" w:type="dxa"/>
            <w:tcBorders>
              <w:top w:val="nil"/>
              <w:left w:val="nil"/>
              <w:bottom w:val="single" w:color="auto" w:sz="4" w:space="0"/>
              <w:right w:val="single" w:color="auto" w:sz="4" w:space="0"/>
            </w:tcBorders>
            <w:shd w:val="clear" w:color="000000" w:fill="808080"/>
            <w:noWrap/>
            <w:vAlign w:val="bottom"/>
            <w:hideMark/>
          </w:tcPr>
          <w:p w:rsidRPr="00570536" w:rsidR="00570536" w:rsidP="00570536" w:rsidRDefault="00570536" w14:paraId="44D49E79" w14:textId="77777777">
            <w:pPr>
              <w:rPr>
                <w:rFonts w:ascii="Calibri" w:hAnsi="Calibri" w:cs="Calibri"/>
                <w:color w:val="000000"/>
                <w:sz w:val="16"/>
                <w:szCs w:val="16"/>
              </w:rPr>
            </w:pPr>
            <w:r w:rsidRPr="00570536">
              <w:rPr>
                <w:rFonts w:ascii="Calibri" w:hAnsi="Calibri" w:cs="Calibri"/>
                <w:color w:val="000000"/>
                <w:sz w:val="16"/>
                <w:szCs w:val="16"/>
              </w:rPr>
              <w:t> </w:t>
            </w:r>
          </w:p>
        </w:tc>
        <w:tc>
          <w:tcPr>
            <w:tcW w:w="1380" w:type="dxa"/>
            <w:tcBorders>
              <w:top w:val="nil"/>
              <w:left w:val="nil"/>
              <w:bottom w:val="single" w:color="auto" w:sz="4" w:space="0"/>
              <w:right w:val="single" w:color="auto" w:sz="8" w:space="0"/>
            </w:tcBorders>
            <w:shd w:val="clear" w:color="auto" w:fill="auto"/>
            <w:noWrap/>
            <w:vAlign w:val="bottom"/>
            <w:hideMark/>
          </w:tcPr>
          <w:p w:rsidRPr="00570536" w:rsidR="00570536" w:rsidP="00570536" w:rsidRDefault="00570536" w14:paraId="2BD05270" w14:textId="77777777">
            <w:pPr>
              <w:rPr>
                <w:rFonts w:ascii="Calibri" w:hAnsi="Calibri" w:cs="Calibri"/>
                <w:color w:val="000000"/>
                <w:sz w:val="16"/>
                <w:szCs w:val="16"/>
              </w:rPr>
            </w:pPr>
            <w:r w:rsidRPr="00570536">
              <w:rPr>
                <w:rFonts w:ascii="Calibri" w:hAnsi="Calibri" w:cs="Calibri"/>
                <w:color w:val="000000"/>
                <w:sz w:val="16"/>
                <w:szCs w:val="16"/>
              </w:rPr>
              <w:t> </w:t>
            </w:r>
          </w:p>
        </w:tc>
      </w:tr>
      <w:tr w:rsidRPr="00570536" w:rsidR="00570536" w:rsidTr="00570536" w14:paraId="0024612C" w14:textId="77777777">
        <w:trPr>
          <w:trHeight w:val="300"/>
        </w:trPr>
        <w:tc>
          <w:tcPr>
            <w:tcW w:w="2400" w:type="dxa"/>
            <w:tcBorders>
              <w:top w:val="single" w:color="auto" w:sz="8" w:space="0"/>
              <w:left w:val="single" w:color="auto" w:sz="8" w:space="0"/>
              <w:bottom w:val="single" w:color="auto" w:sz="8" w:space="0"/>
              <w:right w:val="single" w:color="auto" w:sz="8" w:space="0"/>
            </w:tcBorders>
            <w:shd w:val="clear" w:color="000000" w:fill="DDEBF7"/>
            <w:noWrap/>
            <w:vAlign w:val="bottom"/>
            <w:hideMark/>
          </w:tcPr>
          <w:p w:rsidRPr="00570536" w:rsidR="00570536" w:rsidP="00570536" w:rsidRDefault="00570536" w14:paraId="39762676" w14:textId="77777777">
            <w:pPr>
              <w:rPr>
                <w:rFonts w:ascii="Calibri" w:hAnsi="Calibri" w:cs="Calibri"/>
                <w:b/>
                <w:bCs/>
                <w:color w:val="000000"/>
                <w:sz w:val="16"/>
                <w:szCs w:val="16"/>
              </w:rPr>
            </w:pPr>
            <w:r w:rsidRPr="00570536">
              <w:rPr>
                <w:rFonts w:ascii="Calibri" w:hAnsi="Calibri" w:cs="Calibri"/>
                <w:b/>
                <w:bCs/>
                <w:color w:val="000000"/>
                <w:sz w:val="16"/>
                <w:szCs w:val="16"/>
              </w:rPr>
              <w:t>TOTAL</w:t>
            </w:r>
          </w:p>
        </w:tc>
        <w:tc>
          <w:tcPr>
            <w:tcW w:w="1180" w:type="dxa"/>
            <w:tcBorders>
              <w:top w:val="single" w:color="auto" w:sz="8" w:space="0"/>
              <w:left w:val="nil"/>
              <w:bottom w:val="single" w:color="auto" w:sz="8" w:space="0"/>
              <w:right w:val="single" w:color="auto" w:sz="8" w:space="0"/>
            </w:tcBorders>
            <w:shd w:val="clear" w:color="000000" w:fill="808080"/>
            <w:noWrap/>
            <w:vAlign w:val="bottom"/>
            <w:hideMark/>
          </w:tcPr>
          <w:p w:rsidRPr="00570536" w:rsidR="00570536" w:rsidP="00570536" w:rsidRDefault="00570536" w14:paraId="04AE4B05" w14:textId="77777777">
            <w:pPr>
              <w:rPr>
                <w:rFonts w:ascii="Calibri" w:hAnsi="Calibri" w:cs="Calibri"/>
                <w:color w:val="000000"/>
                <w:sz w:val="16"/>
                <w:szCs w:val="16"/>
              </w:rPr>
            </w:pPr>
            <w:r w:rsidRPr="00570536">
              <w:rPr>
                <w:rFonts w:ascii="Calibri" w:hAnsi="Calibri" w:cs="Calibri"/>
                <w:color w:val="000000"/>
                <w:sz w:val="16"/>
                <w:szCs w:val="16"/>
              </w:rPr>
              <w:t> </w:t>
            </w:r>
          </w:p>
        </w:tc>
        <w:tc>
          <w:tcPr>
            <w:tcW w:w="1200" w:type="dxa"/>
            <w:tcBorders>
              <w:top w:val="single" w:color="auto" w:sz="8" w:space="0"/>
              <w:left w:val="nil"/>
              <w:bottom w:val="single" w:color="auto" w:sz="8" w:space="0"/>
              <w:right w:val="single" w:color="auto" w:sz="8" w:space="0"/>
            </w:tcBorders>
            <w:shd w:val="clear" w:color="000000" w:fill="DDEBF7"/>
            <w:noWrap/>
            <w:vAlign w:val="bottom"/>
            <w:hideMark/>
          </w:tcPr>
          <w:p w:rsidRPr="00570536" w:rsidR="00570536" w:rsidP="00570536" w:rsidRDefault="00570536" w14:paraId="2D80C39A" w14:textId="77777777">
            <w:pPr>
              <w:rPr>
                <w:rFonts w:ascii="Calibri" w:hAnsi="Calibri" w:cs="Calibri"/>
                <w:color w:val="000000"/>
                <w:sz w:val="16"/>
                <w:szCs w:val="16"/>
              </w:rPr>
            </w:pPr>
            <w:r w:rsidRPr="00570536">
              <w:rPr>
                <w:rFonts w:ascii="Calibri" w:hAnsi="Calibri" w:cs="Calibri"/>
                <w:color w:val="000000"/>
                <w:sz w:val="16"/>
                <w:szCs w:val="16"/>
              </w:rPr>
              <w:t> </w:t>
            </w:r>
          </w:p>
        </w:tc>
        <w:tc>
          <w:tcPr>
            <w:tcW w:w="1160" w:type="dxa"/>
            <w:tcBorders>
              <w:top w:val="single" w:color="auto" w:sz="8" w:space="0"/>
              <w:left w:val="nil"/>
              <w:bottom w:val="single" w:color="auto" w:sz="8" w:space="0"/>
              <w:right w:val="single" w:color="auto" w:sz="8" w:space="0"/>
            </w:tcBorders>
            <w:shd w:val="clear" w:color="000000" w:fill="757171"/>
            <w:noWrap/>
            <w:vAlign w:val="bottom"/>
            <w:hideMark/>
          </w:tcPr>
          <w:p w:rsidRPr="00570536" w:rsidR="00570536" w:rsidP="00570536" w:rsidRDefault="00570536" w14:paraId="3FDCBB0B" w14:textId="77777777">
            <w:pPr>
              <w:rPr>
                <w:rFonts w:ascii="Calibri" w:hAnsi="Calibri" w:cs="Calibri"/>
                <w:color w:val="000000"/>
                <w:sz w:val="16"/>
                <w:szCs w:val="16"/>
              </w:rPr>
            </w:pPr>
            <w:r w:rsidRPr="00570536">
              <w:rPr>
                <w:rFonts w:ascii="Calibri" w:hAnsi="Calibri" w:cs="Calibri"/>
                <w:color w:val="000000"/>
                <w:sz w:val="16"/>
                <w:szCs w:val="16"/>
              </w:rPr>
              <w:t> </w:t>
            </w:r>
          </w:p>
        </w:tc>
        <w:tc>
          <w:tcPr>
            <w:tcW w:w="1340" w:type="dxa"/>
            <w:tcBorders>
              <w:top w:val="single" w:color="auto" w:sz="8" w:space="0"/>
              <w:left w:val="nil"/>
              <w:bottom w:val="single" w:color="auto" w:sz="8" w:space="0"/>
              <w:right w:val="single" w:color="auto" w:sz="8" w:space="0"/>
            </w:tcBorders>
            <w:shd w:val="clear" w:color="000000" w:fill="DDEBF7"/>
            <w:noWrap/>
            <w:vAlign w:val="bottom"/>
            <w:hideMark/>
          </w:tcPr>
          <w:p w:rsidRPr="00570536" w:rsidR="00570536" w:rsidP="00570536" w:rsidRDefault="00570536" w14:paraId="12007582" w14:textId="77777777">
            <w:pPr>
              <w:rPr>
                <w:rFonts w:ascii="Calibri" w:hAnsi="Calibri" w:cs="Calibri"/>
                <w:color w:val="000000"/>
                <w:sz w:val="16"/>
                <w:szCs w:val="16"/>
              </w:rPr>
            </w:pPr>
            <w:r w:rsidRPr="00570536">
              <w:rPr>
                <w:rFonts w:ascii="Calibri" w:hAnsi="Calibri" w:cs="Calibri"/>
                <w:color w:val="000000"/>
                <w:sz w:val="16"/>
                <w:szCs w:val="16"/>
              </w:rPr>
              <w:t> </w:t>
            </w:r>
          </w:p>
        </w:tc>
        <w:tc>
          <w:tcPr>
            <w:tcW w:w="1380" w:type="dxa"/>
            <w:tcBorders>
              <w:top w:val="single" w:color="auto" w:sz="8" w:space="0"/>
              <w:left w:val="nil"/>
              <w:bottom w:val="single" w:color="auto" w:sz="8" w:space="0"/>
              <w:right w:val="single" w:color="auto" w:sz="8" w:space="0"/>
            </w:tcBorders>
            <w:shd w:val="clear" w:color="000000" w:fill="DDEBF7"/>
            <w:noWrap/>
            <w:vAlign w:val="bottom"/>
            <w:hideMark/>
          </w:tcPr>
          <w:p w:rsidRPr="00570536" w:rsidR="00570536" w:rsidP="00570536" w:rsidRDefault="00570536" w14:paraId="36A8ADE8" w14:textId="77777777">
            <w:pPr>
              <w:rPr>
                <w:rFonts w:ascii="Calibri" w:hAnsi="Calibri" w:cs="Calibri"/>
                <w:color w:val="000000"/>
                <w:sz w:val="16"/>
                <w:szCs w:val="16"/>
              </w:rPr>
            </w:pPr>
            <w:r w:rsidRPr="00570536">
              <w:rPr>
                <w:rFonts w:ascii="Calibri" w:hAnsi="Calibri" w:cs="Calibri"/>
                <w:color w:val="000000"/>
                <w:sz w:val="16"/>
                <w:szCs w:val="16"/>
              </w:rPr>
              <w:t xml:space="preserve"> $             1,486,847 </w:t>
            </w:r>
          </w:p>
        </w:tc>
      </w:tr>
    </w:tbl>
    <w:p w:rsidRPr="00A608A6" w:rsidR="004B075C" w:rsidP="00FA081B" w:rsidRDefault="004B075C" w14:paraId="49163E3F" w14:textId="671701E4">
      <w:pPr>
        <w:pStyle w:val="NoSpacing"/>
      </w:pPr>
    </w:p>
    <w:p w:rsidRPr="00BD7237" w:rsidR="003F389D" w:rsidP="003F389D" w:rsidRDefault="008244C5" w14:paraId="51ED486E" w14:textId="77777777">
      <w:pPr>
        <w:pStyle w:val="ListParagraph"/>
        <w:widowControl w:val="0"/>
        <w:tabs>
          <w:tab w:val="left" w:pos="360"/>
        </w:tabs>
        <w:autoSpaceDE w:val="0"/>
        <w:autoSpaceDN w:val="0"/>
        <w:spacing w:before="80"/>
        <w:ind w:left="0"/>
        <w:contextualSpacing w:val="0"/>
        <w:rPr>
          <w:b/>
          <w:szCs w:val="24"/>
        </w:rPr>
      </w:pPr>
      <w:r>
        <w:rPr>
          <w:b/>
        </w:rPr>
        <w:t>15.</w:t>
      </w:r>
      <w:r w:rsidR="00B1698A">
        <w:rPr>
          <w:b/>
        </w:rPr>
        <w:t xml:space="preserve"> </w:t>
      </w:r>
      <w:r w:rsidRPr="00BD7237" w:rsidR="003F389D">
        <w:rPr>
          <w:b/>
          <w:szCs w:val="24"/>
        </w:rPr>
        <w:t>Explain the reasons for any program changes or adjustments reported in ROCIS.</w:t>
      </w:r>
    </w:p>
    <w:p w:rsidR="009B0FA0" w:rsidP="002302BC" w:rsidRDefault="009B0FA0" w14:paraId="53C51982" w14:textId="3FE51C2E">
      <w:pPr>
        <w:spacing w:after="120"/>
      </w:pPr>
    </w:p>
    <w:p w:rsidR="0017786D" w:rsidP="0017786D" w:rsidRDefault="0017786D" w14:paraId="329971D7" w14:textId="1A203CD8">
      <w:pPr>
        <w:rPr>
          <w:szCs w:val="24"/>
        </w:rPr>
      </w:pPr>
      <w:r w:rsidRPr="0017786D">
        <w:rPr>
          <w:szCs w:val="24"/>
        </w:rPr>
        <w:t xml:space="preserve">This rule would change the existing requirements for the collection of information (OMB # 0648-0372) by modifying the VMS reporting requirement for vessels issued an Atlantic Tunas Longline permit that are fishing with green-stick gear. Such vessels would be required to report through VMS, the number, length range, and disposition of </w:t>
      </w:r>
      <w:proofErr w:type="spellStart"/>
      <w:r w:rsidRPr="0017786D">
        <w:rPr>
          <w:szCs w:val="24"/>
        </w:rPr>
        <w:t>bluefin</w:t>
      </w:r>
      <w:proofErr w:type="spellEnd"/>
      <w:r w:rsidRPr="0017786D">
        <w:rPr>
          <w:szCs w:val="24"/>
        </w:rPr>
        <w:t xml:space="preserve"> caught using green-stick gear. This requirement would increase the number of responses by only 5 to 10, because of the low number of vessels expected to use green-stick gear and the low rate of </w:t>
      </w:r>
      <w:proofErr w:type="spellStart"/>
      <w:r w:rsidRPr="0017786D">
        <w:rPr>
          <w:szCs w:val="24"/>
        </w:rPr>
        <w:t>bluefin</w:t>
      </w:r>
      <w:proofErr w:type="spellEnd"/>
      <w:r w:rsidRPr="0017786D">
        <w:rPr>
          <w:szCs w:val="24"/>
        </w:rPr>
        <w:t xml:space="preserve"> bycatch. The burden hours associated with a single response is 5 minutes</w:t>
      </w:r>
      <w:r w:rsidR="00C34A96">
        <w:rPr>
          <w:szCs w:val="24"/>
        </w:rPr>
        <w:t>, for a burden hour increase of 1</w:t>
      </w:r>
      <w:r w:rsidRPr="0017786D">
        <w:rPr>
          <w:szCs w:val="24"/>
        </w:rPr>
        <w:t xml:space="preserve">. This requirement would not change the total number of respondents and have a de </w:t>
      </w:r>
      <w:proofErr w:type="spellStart"/>
      <w:r w:rsidRPr="0017786D">
        <w:rPr>
          <w:szCs w:val="24"/>
        </w:rPr>
        <w:t>minimis</w:t>
      </w:r>
      <w:proofErr w:type="spellEnd"/>
      <w:r w:rsidRPr="0017786D">
        <w:rPr>
          <w:szCs w:val="24"/>
        </w:rPr>
        <w:t xml:space="preserve"> impact on total costs.  </w:t>
      </w:r>
    </w:p>
    <w:p w:rsidRPr="0017786D" w:rsidR="0017786D" w:rsidP="0017786D" w:rsidRDefault="0017786D" w14:paraId="76912BB3" w14:textId="77777777">
      <w:pPr>
        <w:rPr>
          <w:szCs w:val="24"/>
        </w:rPr>
      </w:pPr>
    </w:p>
    <w:p w:rsidR="0017786D" w:rsidP="0017786D" w:rsidRDefault="0017786D" w14:paraId="06E8681A" w14:textId="234ED04E">
      <w:pPr>
        <w:rPr>
          <w:szCs w:val="24"/>
        </w:rPr>
      </w:pPr>
      <w:r w:rsidRPr="0017786D">
        <w:rPr>
          <w:szCs w:val="24"/>
        </w:rPr>
        <w:t xml:space="preserve">Secondly, this proposed rule would remove the requirements for vessels fishing with purse seine gear to report </w:t>
      </w:r>
      <w:proofErr w:type="spellStart"/>
      <w:r w:rsidRPr="0017786D">
        <w:rPr>
          <w:szCs w:val="24"/>
        </w:rPr>
        <w:t>bluefin</w:t>
      </w:r>
      <w:proofErr w:type="spellEnd"/>
      <w:r w:rsidRPr="0017786D">
        <w:rPr>
          <w:szCs w:val="24"/>
        </w:rPr>
        <w:t xml:space="preserve"> information through VMS, because this rule would eliminate the provisions that allow fishing with purse seine gear. The removal of this requirement would reduce the </w:t>
      </w:r>
      <w:r>
        <w:rPr>
          <w:szCs w:val="24"/>
        </w:rPr>
        <w:t xml:space="preserve">number of responses by 43, the estimate </w:t>
      </w:r>
      <w:r w:rsidRPr="0017786D">
        <w:rPr>
          <w:szCs w:val="24"/>
        </w:rPr>
        <w:t xml:space="preserve">of total burden by six hours and reduce the estimated cost burden by </w:t>
      </w:r>
      <w:r>
        <w:rPr>
          <w:szCs w:val="24"/>
        </w:rPr>
        <w:t xml:space="preserve">almost </w:t>
      </w:r>
      <w:r w:rsidRPr="0017786D">
        <w:rPr>
          <w:szCs w:val="24"/>
        </w:rPr>
        <w:t>two thousand dollars.</w:t>
      </w:r>
    </w:p>
    <w:p w:rsidR="0017786D" w:rsidP="0017786D" w:rsidRDefault="0017786D" w14:paraId="025EF483" w14:textId="77777777">
      <w:pPr>
        <w:rPr>
          <w:szCs w:val="24"/>
        </w:rPr>
      </w:pPr>
    </w:p>
    <w:p w:rsidRPr="0017786D" w:rsidR="00A608A6" w:rsidP="0017786D" w:rsidRDefault="00207C81" w14:paraId="53BEE71E" w14:textId="1CEE7082">
      <w:pPr>
        <w:rPr>
          <w:b/>
          <w:szCs w:val="24"/>
        </w:rPr>
      </w:pPr>
      <w:r w:rsidRPr="0017786D">
        <w:rPr>
          <w:szCs w:val="24"/>
        </w:rPr>
        <w:t>Program changes:</w:t>
      </w:r>
      <w:r w:rsidRPr="0017786D" w:rsidR="005942AE">
        <w:rPr>
          <w:szCs w:val="24"/>
        </w:rPr>
        <w:t xml:space="preserve"> </w:t>
      </w:r>
      <w:r w:rsidRPr="0017786D" w:rsidR="006762D0">
        <w:rPr>
          <w:szCs w:val="24"/>
        </w:rPr>
        <w:t xml:space="preserve">The hours and costs are adjusted to reflect a new requirement to submit </w:t>
      </w:r>
      <w:proofErr w:type="spellStart"/>
      <w:r w:rsidRPr="0017786D" w:rsidR="006762D0">
        <w:rPr>
          <w:szCs w:val="24"/>
        </w:rPr>
        <w:t>bluefin</w:t>
      </w:r>
      <w:proofErr w:type="spellEnd"/>
      <w:r w:rsidRPr="0017786D" w:rsidR="006762D0">
        <w:rPr>
          <w:szCs w:val="24"/>
        </w:rPr>
        <w:t xml:space="preserve"> tuna catch and effort reports when logline vessels are using green-stick gear.</w:t>
      </w:r>
      <w:r w:rsidRPr="0017786D" w:rsidR="004A0573">
        <w:rPr>
          <w:szCs w:val="24"/>
        </w:rPr>
        <w:t xml:space="preserve">  The number of respondents, responses, and costs were updated to reflect closure of the purse seine fishery (3 vessels). </w:t>
      </w:r>
    </w:p>
    <w:p w:rsidRPr="002E4C14" w:rsidR="0029746C" w:rsidP="002302BC" w:rsidRDefault="0029746C" w14:paraId="5DB54ED3" w14:textId="77777777">
      <w:pPr>
        <w:pStyle w:val="NoSpacing"/>
      </w:pPr>
    </w:p>
    <w:p w:rsidRPr="00C76EB4" w:rsidR="005F716C" w:rsidP="00FA081B" w:rsidRDefault="00272E53" w14:paraId="103DF043" w14:textId="63631551">
      <w:pPr>
        <w:pStyle w:val="NoSpacing"/>
        <w:rPr>
          <w:b/>
          <w:sz w:val="20"/>
        </w:rPr>
      </w:pPr>
      <w:r w:rsidRPr="00C76EB4">
        <w:rPr>
          <w:b/>
          <w:sz w:val="20"/>
        </w:rPr>
        <w:t>T</w:t>
      </w:r>
      <w:r w:rsidRPr="00C76EB4" w:rsidR="005F716C">
        <w:rPr>
          <w:b/>
          <w:sz w:val="20"/>
        </w:rPr>
        <w:t xml:space="preserve">able </w:t>
      </w:r>
      <w:r w:rsidRPr="00C76EB4" w:rsidR="00C76EB4">
        <w:rPr>
          <w:b/>
          <w:sz w:val="20"/>
        </w:rPr>
        <w:t>4</w:t>
      </w:r>
      <w:r w:rsidRPr="00C76EB4">
        <w:rPr>
          <w:b/>
          <w:sz w:val="20"/>
        </w:rPr>
        <w:t xml:space="preserve"> Summary of over changes to the information collections from p</w:t>
      </w:r>
      <w:r w:rsidRPr="00C76EB4" w:rsidR="00130320">
        <w:rPr>
          <w:b/>
          <w:sz w:val="20"/>
        </w:rPr>
        <w:t>re</w:t>
      </w:r>
      <w:r w:rsidRPr="00C76EB4">
        <w:rPr>
          <w:b/>
          <w:sz w:val="20"/>
        </w:rPr>
        <w:t>vious application</w:t>
      </w:r>
    </w:p>
    <w:p w:rsidR="00272E53" w:rsidP="00FA081B" w:rsidRDefault="00272E53" w14:paraId="28847914" w14:textId="77777777">
      <w:pPr>
        <w:pStyle w:val="NoSpacing"/>
      </w:pPr>
    </w:p>
    <w:tbl>
      <w:tblPr>
        <w:tblStyle w:val="TableGrid"/>
        <w:tblW w:w="10038" w:type="dxa"/>
        <w:tblLayout w:type="fixed"/>
        <w:tblLook w:val="04A0" w:firstRow="1" w:lastRow="0" w:firstColumn="1" w:lastColumn="0" w:noHBand="0" w:noVBand="1"/>
      </w:tblPr>
      <w:tblGrid>
        <w:gridCol w:w="1734"/>
        <w:gridCol w:w="1159"/>
        <w:gridCol w:w="1160"/>
        <w:gridCol w:w="1159"/>
        <w:gridCol w:w="1160"/>
        <w:gridCol w:w="1159"/>
        <w:gridCol w:w="1160"/>
        <w:gridCol w:w="1347"/>
      </w:tblGrid>
      <w:tr w:rsidRPr="006D366E" w:rsidR="005F716C" w:rsidTr="00570536" w14:paraId="503A8F6F" w14:textId="77777777">
        <w:trPr>
          <w:trHeight w:val="315"/>
        </w:trPr>
        <w:tc>
          <w:tcPr>
            <w:tcW w:w="1734" w:type="dxa"/>
            <w:vMerge w:val="restart"/>
            <w:shd w:val="clear" w:color="auto" w:fill="548DD4" w:themeFill="text2" w:themeFillTint="99"/>
            <w:hideMark/>
          </w:tcPr>
          <w:p w:rsidRPr="006D366E" w:rsidR="005F716C" w:rsidP="005F716C" w:rsidRDefault="005F716C" w14:paraId="016F9258" w14:textId="77777777">
            <w:pPr>
              <w:pStyle w:val="NoSpacing"/>
              <w:rPr>
                <w:rFonts w:asciiTheme="minorHAnsi" w:hAnsiTheme="minorHAnsi" w:cstheme="minorHAnsi"/>
                <w:b/>
                <w:bCs/>
                <w:sz w:val="18"/>
                <w:szCs w:val="18"/>
              </w:rPr>
            </w:pPr>
            <w:r w:rsidRPr="006D366E">
              <w:rPr>
                <w:rFonts w:asciiTheme="minorHAnsi" w:hAnsiTheme="minorHAnsi" w:cstheme="minorHAnsi"/>
                <w:b/>
                <w:bCs/>
                <w:sz w:val="18"/>
                <w:szCs w:val="18"/>
              </w:rPr>
              <w:t>Information Collection</w:t>
            </w:r>
          </w:p>
        </w:tc>
        <w:tc>
          <w:tcPr>
            <w:tcW w:w="2319" w:type="dxa"/>
            <w:gridSpan w:val="2"/>
            <w:shd w:val="clear" w:color="auto" w:fill="548DD4" w:themeFill="text2" w:themeFillTint="99"/>
            <w:hideMark/>
          </w:tcPr>
          <w:p w:rsidRPr="006D366E" w:rsidR="005F716C" w:rsidP="005F716C" w:rsidRDefault="005F716C" w14:paraId="304DF6A9" w14:textId="77777777">
            <w:pPr>
              <w:pStyle w:val="NoSpacing"/>
              <w:rPr>
                <w:rFonts w:asciiTheme="minorHAnsi" w:hAnsiTheme="minorHAnsi" w:cstheme="minorHAnsi"/>
                <w:b/>
                <w:bCs/>
                <w:sz w:val="18"/>
                <w:szCs w:val="18"/>
              </w:rPr>
            </w:pPr>
            <w:r w:rsidRPr="006D366E">
              <w:rPr>
                <w:rFonts w:asciiTheme="minorHAnsi" w:hAnsiTheme="minorHAnsi" w:cstheme="minorHAnsi"/>
                <w:b/>
                <w:bCs/>
                <w:sz w:val="18"/>
                <w:szCs w:val="18"/>
              </w:rPr>
              <w:t>Respondents</w:t>
            </w:r>
          </w:p>
        </w:tc>
        <w:tc>
          <w:tcPr>
            <w:tcW w:w="2319" w:type="dxa"/>
            <w:gridSpan w:val="2"/>
            <w:shd w:val="clear" w:color="auto" w:fill="548DD4" w:themeFill="text2" w:themeFillTint="99"/>
            <w:hideMark/>
          </w:tcPr>
          <w:p w:rsidRPr="006D366E" w:rsidR="005F716C" w:rsidP="005F716C" w:rsidRDefault="005F716C" w14:paraId="39FC902E" w14:textId="77777777">
            <w:pPr>
              <w:pStyle w:val="NoSpacing"/>
              <w:rPr>
                <w:rFonts w:asciiTheme="minorHAnsi" w:hAnsiTheme="minorHAnsi" w:cstheme="minorHAnsi"/>
                <w:b/>
                <w:bCs/>
                <w:sz w:val="18"/>
                <w:szCs w:val="18"/>
              </w:rPr>
            </w:pPr>
            <w:r w:rsidRPr="006D366E">
              <w:rPr>
                <w:rFonts w:asciiTheme="minorHAnsi" w:hAnsiTheme="minorHAnsi" w:cstheme="minorHAnsi"/>
                <w:b/>
                <w:bCs/>
                <w:sz w:val="18"/>
                <w:szCs w:val="18"/>
              </w:rPr>
              <w:t>Responses</w:t>
            </w:r>
          </w:p>
        </w:tc>
        <w:tc>
          <w:tcPr>
            <w:tcW w:w="2319" w:type="dxa"/>
            <w:gridSpan w:val="2"/>
            <w:shd w:val="clear" w:color="auto" w:fill="548DD4" w:themeFill="text2" w:themeFillTint="99"/>
            <w:hideMark/>
          </w:tcPr>
          <w:p w:rsidRPr="006D366E" w:rsidR="005F716C" w:rsidP="005F716C" w:rsidRDefault="005F716C" w14:paraId="29341170" w14:textId="77777777">
            <w:pPr>
              <w:pStyle w:val="NoSpacing"/>
              <w:rPr>
                <w:rFonts w:asciiTheme="minorHAnsi" w:hAnsiTheme="minorHAnsi" w:cstheme="minorHAnsi"/>
                <w:b/>
                <w:bCs/>
                <w:sz w:val="18"/>
                <w:szCs w:val="18"/>
              </w:rPr>
            </w:pPr>
            <w:r w:rsidRPr="006D366E">
              <w:rPr>
                <w:rFonts w:asciiTheme="minorHAnsi" w:hAnsiTheme="minorHAnsi" w:cstheme="minorHAnsi"/>
                <w:b/>
                <w:bCs/>
                <w:sz w:val="18"/>
                <w:szCs w:val="18"/>
              </w:rPr>
              <w:t>Burden Hours</w:t>
            </w:r>
          </w:p>
        </w:tc>
        <w:tc>
          <w:tcPr>
            <w:tcW w:w="1347" w:type="dxa"/>
            <w:vMerge w:val="restart"/>
            <w:shd w:val="clear" w:color="auto" w:fill="548DD4" w:themeFill="text2" w:themeFillTint="99"/>
            <w:hideMark/>
          </w:tcPr>
          <w:p w:rsidRPr="006D366E" w:rsidR="005F716C" w:rsidP="005F716C" w:rsidRDefault="005F716C" w14:paraId="4D8DB3E1" w14:textId="77777777">
            <w:pPr>
              <w:pStyle w:val="NoSpacing"/>
              <w:rPr>
                <w:rFonts w:asciiTheme="minorHAnsi" w:hAnsiTheme="minorHAnsi" w:cstheme="minorHAnsi"/>
                <w:b/>
                <w:bCs/>
                <w:sz w:val="18"/>
                <w:szCs w:val="18"/>
              </w:rPr>
            </w:pPr>
            <w:r w:rsidRPr="006D366E">
              <w:rPr>
                <w:rFonts w:asciiTheme="minorHAnsi" w:hAnsiTheme="minorHAnsi" w:cstheme="minorHAnsi"/>
                <w:b/>
                <w:bCs/>
                <w:sz w:val="18"/>
                <w:szCs w:val="18"/>
              </w:rPr>
              <w:t>Reason for change or adjustment</w:t>
            </w:r>
          </w:p>
        </w:tc>
      </w:tr>
      <w:tr w:rsidRPr="006D366E" w:rsidR="005F716C" w:rsidTr="00570536" w14:paraId="7B040318" w14:textId="77777777">
        <w:trPr>
          <w:trHeight w:val="691"/>
        </w:trPr>
        <w:tc>
          <w:tcPr>
            <w:tcW w:w="1734" w:type="dxa"/>
            <w:vMerge/>
            <w:hideMark/>
          </w:tcPr>
          <w:p w:rsidRPr="006D366E" w:rsidR="005F716C" w:rsidP="005F716C" w:rsidRDefault="005F716C" w14:paraId="719D8736" w14:textId="77777777">
            <w:pPr>
              <w:pStyle w:val="NoSpacing"/>
              <w:rPr>
                <w:rFonts w:asciiTheme="minorHAnsi" w:hAnsiTheme="minorHAnsi" w:cstheme="minorHAnsi"/>
                <w:b/>
                <w:bCs/>
                <w:sz w:val="18"/>
                <w:szCs w:val="18"/>
              </w:rPr>
            </w:pPr>
          </w:p>
        </w:tc>
        <w:tc>
          <w:tcPr>
            <w:tcW w:w="1159" w:type="dxa"/>
            <w:shd w:val="clear" w:color="auto" w:fill="FDE9D9" w:themeFill="accent6" w:themeFillTint="33"/>
            <w:hideMark/>
          </w:tcPr>
          <w:p w:rsidRPr="006D366E" w:rsidR="005F716C" w:rsidP="005F716C" w:rsidRDefault="005F716C" w14:paraId="4359266B" w14:textId="77777777">
            <w:pPr>
              <w:pStyle w:val="NoSpacing"/>
              <w:rPr>
                <w:rFonts w:asciiTheme="minorHAnsi" w:hAnsiTheme="minorHAnsi" w:cstheme="minorHAnsi"/>
                <w:b/>
                <w:sz w:val="18"/>
                <w:szCs w:val="18"/>
              </w:rPr>
            </w:pPr>
            <w:r w:rsidRPr="006D366E">
              <w:rPr>
                <w:rFonts w:asciiTheme="minorHAnsi" w:hAnsiTheme="minorHAnsi" w:cstheme="minorHAnsi"/>
                <w:b/>
                <w:sz w:val="18"/>
                <w:szCs w:val="18"/>
              </w:rPr>
              <w:t>Current Renewal / Revision</w:t>
            </w:r>
          </w:p>
        </w:tc>
        <w:tc>
          <w:tcPr>
            <w:tcW w:w="1160" w:type="dxa"/>
            <w:shd w:val="clear" w:color="auto" w:fill="FDE9D9" w:themeFill="accent6" w:themeFillTint="33"/>
            <w:hideMark/>
          </w:tcPr>
          <w:p w:rsidRPr="006D366E" w:rsidR="005F716C" w:rsidP="005F716C" w:rsidRDefault="005F716C" w14:paraId="4E239DD4" w14:textId="77777777">
            <w:pPr>
              <w:pStyle w:val="NoSpacing"/>
              <w:rPr>
                <w:rFonts w:asciiTheme="minorHAnsi" w:hAnsiTheme="minorHAnsi" w:cstheme="minorHAnsi"/>
                <w:b/>
                <w:sz w:val="18"/>
                <w:szCs w:val="18"/>
              </w:rPr>
            </w:pPr>
            <w:r w:rsidRPr="006D366E">
              <w:rPr>
                <w:rFonts w:asciiTheme="minorHAnsi" w:hAnsiTheme="minorHAnsi" w:cstheme="minorHAnsi"/>
                <w:b/>
                <w:sz w:val="18"/>
                <w:szCs w:val="18"/>
              </w:rPr>
              <w:t>Previous Renewal / Revision</w:t>
            </w:r>
          </w:p>
        </w:tc>
        <w:tc>
          <w:tcPr>
            <w:tcW w:w="1159" w:type="dxa"/>
            <w:shd w:val="clear" w:color="auto" w:fill="FDE9D9" w:themeFill="accent6" w:themeFillTint="33"/>
            <w:hideMark/>
          </w:tcPr>
          <w:p w:rsidRPr="006D366E" w:rsidR="005F716C" w:rsidP="005F716C" w:rsidRDefault="005F716C" w14:paraId="476AA861" w14:textId="77777777">
            <w:pPr>
              <w:pStyle w:val="NoSpacing"/>
              <w:rPr>
                <w:rFonts w:asciiTheme="minorHAnsi" w:hAnsiTheme="minorHAnsi" w:cstheme="minorHAnsi"/>
                <w:b/>
                <w:sz w:val="18"/>
                <w:szCs w:val="18"/>
              </w:rPr>
            </w:pPr>
            <w:r w:rsidRPr="006D366E">
              <w:rPr>
                <w:rFonts w:asciiTheme="minorHAnsi" w:hAnsiTheme="minorHAnsi" w:cstheme="minorHAnsi"/>
                <w:b/>
                <w:sz w:val="18"/>
                <w:szCs w:val="18"/>
              </w:rPr>
              <w:t>Current Renewal / Revision</w:t>
            </w:r>
          </w:p>
        </w:tc>
        <w:tc>
          <w:tcPr>
            <w:tcW w:w="1160" w:type="dxa"/>
            <w:shd w:val="clear" w:color="auto" w:fill="FDE9D9" w:themeFill="accent6" w:themeFillTint="33"/>
            <w:hideMark/>
          </w:tcPr>
          <w:p w:rsidRPr="006D366E" w:rsidR="005F716C" w:rsidP="005F716C" w:rsidRDefault="005F716C" w14:paraId="61CA6D53" w14:textId="77777777">
            <w:pPr>
              <w:pStyle w:val="NoSpacing"/>
              <w:rPr>
                <w:rFonts w:asciiTheme="minorHAnsi" w:hAnsiTheme="minorHAnsi" w:cstheme="minorHAnsi"/>
                <w:b/>
                <w:sz w:val="18"/>
                <w:szCs w:val="18"/>
              </w:rPr>
            </w:pPr>
            <w:r w:rsidRPr="006D366E">
              <w:rPr>
                <w:rFonts w:asciiTheme="minorHAnsi" w:hAnsiTheme="minorHAnsi" w:cstheme="minorHAnsi"/>
                <w:b/>
                <w:sz w:val="18"/>
                <w:szCs w:val="18"/>
              </w:rPr>
              <w:t>Previous Renewal / Revision</w:t>
            </w:r>
          </w:p>
        </w:tc>
        <w:tc>
          <w:tcPr>
            <w:tcW w:w="1159" w:type="dxa"/>
            <w:shd w:val="clear" w:color="auto" w:fill="FDE9D9" w:themeFill="accent6" w:themeFillTint="33"/>
            <w:hideMark/>
          </w:tcPr>
          <w:p w:rsidRPr="006D366E" w:rsidR="005F716C" w:rsidP="005F716C" w:rsidRDefault="005F716C" w14:paraId="2DD0EC0F" w14:textId="77777777">
            <w:pPr>
              <w:pStyle w:val="NoSpacing"/>
              <w:rPr>
                <w:rFonts w:asciiTheme="minorHAnsi" w:hAnsiTheme="minorHAnsi" w:cstheme="minorHAnsi"/>
                <w:b/>
                <w:sz w:val="18"/>
                <w:szCs w:val="18"/>
              </w:rPr>
            </w:pPr>
            <w:r w:rsidRPr="006D366E">
              <w:rPr>
                <w:rFonts w:asciiTheme="minorHAnsi" w:hAnsiTheme="minorHAnsi" w:cstheme="minorHAnsi"/>
                <w:b/>
                <w:sz w:val="18"/>
                <w:szCs w:val="18"/>
              </w:rPr>
              <w:t>Current Renewal / Revision</w:t>
            </w:r>
          </w:p>
        </w:tc>
        <w:tc>
          <w:tcPr>
            <w:tcW w:w="1160" w:type="dxa"/>
            <w:shd w:val="clear" w:color="auto" w:fill="FDE9D9" w:themeFill="accent6" w:themeFillTint="33"/>
            <w:hideMark/>
          </w:tcPr>
          <w:p w:rsidRPr="006D366E" w:rsidR="005F716C" w:rsidP="005F716C" w:rsidRDefault="005F716C" w14:paraId="42FCCC4C" w14:textId="77777777">
            <w:pPr>
              <w:pStyle w:val="NoSpacing"/>
              <w:rPr>
                <w:rFonts w:asciiTheme="minorHAnsi" w:hAnsiTheme="minorHAnsi" w:cstheme="minorHAnsi"/>
                <w:b/>
                <w:sz w:val="18"/>
                <w:szCs w:val="18"/>
              </w:rPr>
            </w:pPr>
            <w:r w:rsidRPr="006D366E">
              <w:rPr>
                <w:rFonts w:asciiTheme="minorHAnsi" w:hAnsiTheme="minorHAnsi" w:cstheme="minorHAnsi"/>
                <w:b/>
                <w:sz w:val="18"/>
                <w:szCs w:val="18"/>
              </w:rPr>
              <w:t>Previous Renewal / Revision</w:t>
            </w:r>
          </w:p>
        </w:tc>
        <w:tc>
          <w:tcPr>
            <w:tcW w:w="1347" w:type="dxa"/>
            <w:vMerge/>
            <w:hideMark/>
          </w:tcPr>
          <w:p w:rsidRPr="006D366E" w:rsidR="005F716C" w:rsidP="005F716C" w:rsidRDefault="005F716C" w14:paraId="77365912" w14:textId="77777777">
            <w:pPr>
              <w:pStyle w:val="NoSpacing"/>
              <w:rPr>
                <w:rFonts w:asciiTheme="minorHAnsi" w:hAnsiTheme="minorHAnsi" w:cstheme="minorHAnsi"/>
                <w:b/>
                <w:bCs/>
                <w:sz w:val="18"/>
                <w:szCs w:val="18"/>
              </w:rPr>
            </w:pPr>
          </w:p>
        </w:tc>
      </w:tr>
      <w:tr w:rsidRPr="006D366E" w:rsidR="005F716C" w:rsidTr="00570536" w14:paraId="4989F9B2" w14:textId="21F7B4E7">
        <w:trPr>
          <w:trHeight w:val="315"/>
        </w:trPr>
        <w:tc>
          <w:tcPr>
            <w:tcW w:w="1734" w:type="dxa"/>
            <w:noWrap/>
            <w:hideMark/>
          </w:tcPr>
          <w:p w:rsidRPr="006D366E" w:rsidR="005F716C" w:rsidP="005F716C" w:rsidRDefault="005F716C" w14:paraId="63F79DC9" w14:textId="58DC4BDE">
            <w:pPr>
              <w:pStyle w:val="NoSpacing"/>
              <w:rPr>
                <w:rFonts w:asciiTheme="minorHAnsi" w:hAnsiTheme="minorHAnsi" w:cstheme="minorHAnsi"/>
                <w:sz w:val="18"/>
                <w:szCs w:val="18"/>
              </w:rPr>
            </w:pPr>
            <w:r w:rsidRPr="006D366E">
              <w:rPr>
                <w:rFonts w:asciiTheme="minorHAnsi" w:hAnsiTheme="minorHAnsi" w:cstheme="minorHAnsi"/>
                <w:sz w:val="18"/>
                <w:szCs w:val="18"/>
              </w:rPr>
              <w:t> Vessel Monitoring System for Atlantic Highly Migratory Species –Purchase, install and activation checklist</w:t>
            </w:r>
          </w:p>
        </w:tc>
        <w:tc>
          <w:tcPr>
            <w:tcW w:w="1159" w:type="dxa"/>
            <w:noWrap/>
            <w:hideMark/>
          </w:tcPr>
          <w:p w:rsidRPr="006D366E" w:rsidR="005F716C" w:rsidP="005F716C" w:rsidRDefault="005F716C" w14:paraId="2D6D21C8" w14:textId="16577697">
            <w:pPr>
              <w:pStyle w:val="NoSpacing"/>
              <w:rPr>
                <w:rFonts w:asciiTheme="minorHAnsi" w:hAnsiTheme="minorHAnsi" w:cstheme="minorHAnsi"/>
                <w:sz w:val="18"/>
                <w:szCs w:val="18"/>
              </w:rPr>
            </w:pPr>
            <w:r w:rsidRPr="006D366E">
              <w:rPr>
                <w:rFonts w:asciiTheme="minorHAnsi" w:hAnsiTheme="minorHAnsi" w:cstheme="minorHAnsi"/>
                <w:sz w:val="18"/>
                <w:szCs w:val="18"/>
              </w:rPr>
              <w:t>1</w:t>
            </w:r>
          </w:p>
        </w:tc>
        <w:tc>
          <w:tcPr>
            <w:tcW w:w="1160" w:type="dxa"/>
            <w:hideMark/>
          </w:tcPr>
          <w:p w:rsidRPr="006D366E" w:rsidR="005F716C" w:rsidP="005F716C" w:rsidRDefault="00821C68" w14:paraId="4EB5AF80" w14:textId="4BC4BE72">
            <w:pPr>
              <w:pStyle w:val="NoSpacing"/>
              <w:rPr>
                <w:rFonts w:asciiTheme="minorHAnsi" w:hAnsiTheme="minorHAnsi" w:cstheme="minorHAnsi"/>
                <w:sz w:val="18"/>
                <w:szCs w:val="18"/>
              </w:rPr>
            </w:pPr>
            <w:r>
              <w:rPr>
                <w:rFonts w:asciiTheme="minorHAnsi" w:hAnsiTheme="minorHAnsi" w:cstheme="minorHAnsi"/>
                <w:sz w:val="18"/>
                <w:szCs w:val="18"/>
              </w:rPr>
              <w:t>1</w:t>
            </w:r>
          </w:p>
        </w:tc>
        <w:tc>
          <w:tcPr>
            <w:tcW w:w="1159" w:type="dxa"/>
            <w:shd w:val="clear" w:color="auto" w:fill="auto"/>
            <w:hideMark/>
          </w:tcPr>
          <w:p w:rsidRPr="006D366E" w:rsidR="005F716C" w:rsidP="005F716C" w:rsidRDefault="005F716C" w14:paraId="2B1AA408" w14:textId="5FD9CE64">
            <w:pPr>
              <w:pStyle w:val="NoSpacing"/>
              <w:rPr>
                <w:rFonts w:asciiTheme="minorHAnsi" w:hAnsiTheme="minorHAnsi" w:cstheme="minorHAnsi"/>
                <w:sz w:val="18"/>
                <w:szCs w:val="18"/>
              </w:rPr>
            </w:pPr>
            <w:r w:rsidRPr="006D366E">
              <w:rPr>
                <w:rFonts w:asciiTheme="minorHAnsi" w:hAnsiTheme="minorHAnsi" w:cstheme="minorHAnsi"/>
                <w:sz w:val="18"/>
                <w:szCs w:val="18"/>
              </w:rPr>
              <w:t>1</w:t>
            </w:r>
          </w:p>
        </w:tc>
        <w:tc>
          <w:tcPr>
            <w:tcW w:w="1160" w:type="dxa"/>
            <w:shd w:val="clear" w:color="auto" w:fill="auto"/>
            <w:hideMark/>
          </w:tcPr>
          <w:p w:rsidRPr="006D366E" w:rsidR="005F716C" w:rsidP="005F716C" w:rsidRDefault="00D46F15" w14:paraId="38139B47" w14:textId="5D972C98">
            <w:pPr>
              <w:pStyle w:val="NoSpacing"/>
              <w:rPr>
                <w:rFonts w:asciiTheme="minorHAnsi" w:hAnsiTheme="minorHAnsi" w:cstheme="minorHAnsi"/>
                <w:sz w:val="18"/>
                <w:szCs w:val="18"/>
              </w:rPr>
            </w:pPr>
            <w:r>
              <w:rPr>
                <w:rFonts w:asciiTheme="minorHAnsi" w:hAnsiTheme="minorHAnsi" w:cstheme="minorHAnsi"/>
                <w:sz w:val="18"/>
                <w:szCs w:val="18"/>
              </w:rPr>
              <w:t>1</w:t>
            </w:r>
          </w:p>
        </w:tc>
        <w:tc>
          <w:tcPr>
            <w:tcW w:w="1159" w:type="dxa"/>
            <w:hideMark/>
          </w:tcPr>
          <w:p w:rsidRPr="006D366E" w:rsidR="005F716C" w:rsidP="005F716C" w:rsidRDefault="005F716C" w14:paraId="6338BA7F" w14:textId="56DEC15C">
            <w:pPr>
              <w:pStyle w:val="NoSpacing"/>
              <w:rPr>
                <w:rFonts w:asciiTheme="minorHAnsi" w:hAnsiTheme="minorHAnsi" w:cstheme="minorHAnsi"/>
                <w:sz w:val="18"/>
                <w:szCs w:val="18"/>
              </w:rPr>
            </w:pPr>
            <w:r w:rsidRPr="006D366E">
              <w:rPr>
                <w:rFonts w:asciiTheme="minorHAnsi" w:hAnsiTheme="minorHAnsi" w:cstheme="minorHAnsi"/>
                <w:sz w:val="18"/>
                <w:szCs w:val="18"/>
              </w:rPr>
              <w:t>4</w:t>
            </w:r>
          </w:p>
        </w:tc>
        <w:tc>
          <w:tcPr>
            <w:tcW w:w="1160" w:type="dxa"/>
            <w:hideMark/>
          </w:tcPr>
          <w:p w:rsidRPr="006D366E" w:rsidR="005F716C" w:rsidP="005F716C" w:rsidRDefault="005F716C" w14:paraId="125793D3" w14:textId="3AACDB63">
            <w:pPr>
              <w:pStyle w:val="NoSpacing"/>
              <w:rPr>
                <w:rFonts w:asciiTheme="minorHAnsi" w:hAnsiTheme="minorHAnsi" w:cstheme="minorHAnsi"/>
                <w:sz w:val="18"/>
                <w:szCs w:val="18"/>
              </w:rPr>
            </w:pPr>
            <w:r w:rsidRPr="006D366E">
              <w:rPr>
                <w:rFonts w:asciiTheme="minorHAnsi" w:hAnsiTheme="minorHAnsi" w:cstheme="minorHAnsi"/>
                <w:sz w:val="18"/>
                <w:szCs w:val="18"/>
              </w:rPr>
              <w:t>4</w:t>
            </w:r>
          </w:p>
        </w:tc>
        <w:tc>
          <w:tcPr>
            <w:tcW w:w="1347" w:type="dxa"/>
            <w:hideMark/>
          </w:tcPr>
          <w:p w:rsidRPr="006D366E" w:rsidR="005F716C" w:rsidP="006762D0" w:rsidRDefault="006762D0" w14:paraId="44CEB887" w14:textId="248F5017">
            <w:pPr>
              <w:pStyle w:val="NoSpacing"/>
              <w:rPr>
                <w:rFonts w:asciiTheme="minorHAnsi" w:hAnsiTheme="minorHAnsi" w:cstheme="minorHAnsi"/>
                <w:sz w:val="18"/>
                <w:szCs w:val="18"/>
              </w:rPr>
            </w:pPr>
            <w:r>
              <w:rPr>
                <w:rFonts w:asciiTheme="minorHAnsi" w:hAnsiTheme="minorHAnsi" w:cstheme="minorHAnsi"/>
                <w:sz w:val="18"/>
                <w:szCs w:val="18"/>
              </w:rPr>
              <w:t>No change</w:t>
            </w:r>
            <w:r w:rsidRPr="006D366E" w:rsidR="005F716C">
              <w:rPr>
                <w:rFonts w:asciiTheme="minorHAnsi" w:hAnsiTheme="minorHAnsi" w:cstheme="minorHAnsi"/>
                <w:sz w:val="18"/>
                <w:szCs w:val="18"/>
              </w:rPr>
              <w:t xml:space="preserve"> </w:t>
            </w:r>
          </w:p>
        </w:tc>
      </w:tr>
      <w:tr w:rsidRPr="006D366E" w:rsidR="005F716C" w:rsidTr="00570536" w14:paraId="1824C453" w14:textId="77777777">
        <w:trPr>
          <w:trHeight w:val="1592"/>
        </w:trPr>
        <w:tc>
          <w:tcPr>
            <w:tcW w:w="1734" w:type="dxa"/>
            <w:noWrap/>
            <w:hideMark/>
          </w:tcPr>
          <w:p w:rsidRPr="006D366E" w:rsidR="005F716C" w:rsidP="005F716C" w:rsidRDefault="005F716C" w14:paraId="4D3CF5A8" w14:textId="77777777">
            <w:pPr>
              <w:pStyle w:val="NoSpacing"/>
              <w:rPr>
                <w:rFonts w:asciiTheme="minorHAnsi" w:hAnsiTheme="minorHAnsi" w:cstheme="minorHAnsi"/>
                <w:sz w:val="18"/>
                <w:szCs w:val="18"/>
              </w:rPr>
            </w:pPr>
            <w:r w:rsidRPr="006D366E">
              <w:rPr>
                <w:rFonts w:asciiTheme="minorHAnsi" w:hAnsiTheme="minorHAnsi" w:cstheme="minorHAnsi"/>
                <w:sz w:val="18"/>
                <w:szCs w:val="18"/>
              </w:rPr>
              <w:t xml:space="preserve"> Beginning and Ending Trip Declaration through VMS plus cost of maintenance and automatic location Reponses </w:t>
            </w:r>
          </w:p>
        </w:tc>
        <w:tc>
          <w:tcPr>
            <w:tcW w:w="1159" w:type="dxa"/>
            <w:hideMark/>
          </w:tcPr>
          <w:p w:rsidRPr="006D366E" w:rsidR="005F716C" w:rsidP="0069464B" w:rsidRDefault="0069464B" w14:paraId="36A91FA0" w14:textId="29005B4C">
            <w:pPr>
              <w:pStyle w:val="NoSpacing"/>
              <w:rPr>
                <w:rFonts w:asciiTheme="minorHAnsi" w:hAnsiTheme="minorHAnsi" w:cstheme="minorHAnsi"/>
                <w:sz w:val="18"/>
                <w:szCs w:val="18"/>
              </w:rPr>
            </w:pPr>
            <w:r w:rsidRPr="006D366E">
              <w:rPr>
                <w:rFonts w:asciiTheme="minorHAnsi" w:hAnsiTheme="minorHAnsi" w:cstheme="minorHAnsi"/>
                <w:sz w:val="18"/>
                <w:szCs w:val="18"/>
              </w:rPr>
              <w:t>15</w:t>
            </w:r>
            <w:r>
              <w:rPr>
                <w:rFonts w:asciiTheme="minorHAnsi" w:hAnsiTheme="minorHAnsi" w:cstheme="minorHAnsi"/>
                <w:sz w:val="18"/>
                <w:szCs w:val="18"/>
              </w:rPr>
              <w:t>4</w:t>
            </w:r>
          </w:p>
        </w:tc>
        <w:tc>
          <w:tcPr>
            <w:tcW w:w="1160" w:type="dxa"/>
            <w:hideMark/>
          </w:tcPr>
          <w:p w:rsidRPr="006D366E" w:rsidR="005F716C" w:rsidP="005F716C" w:rsidRDefault="0069464B" w14:paraId="112EFEB1" w14:textId="0DBB3D64">
            <w:pPr>
              <w:pStyle w:val="NoSpacing"/>
              <w:rPr>
                <w:rFonts w:asciiTheme="minorHAnsi" w:hAnsiTheme="minorHAnsi" w:cstheme="minorHAnsi"/>
                <w:sz w:val="18"/>
                <w:szCs w:val="18"/>
              </w:rPr>
            </w:pPr>
            <w:r w:rsidRPr="006D366E">
              <w:rPr>
                <w:rFonts w:asciiTheme="minorHAnsi" w:hAnsiTheme="minorHAnsi" w:cstheme="minorHAnsi"/>
                <w:sz w:val="18"/>
                <w:szCs w:val="18"/>
              </w:rPr>
              <w:t>157</w:t>
            </w:r>
          </w:p>
        </w:tc>
        <w:tc>
          <w:tcPr>
            <w:tcW w:w="1159" w:type="dxa"/>
            <w:shd w:val="clear" w:color="auto" w:fill="auto"/>
            <w:hideMark/>
          </w:tcPr>
          <w:p w:rsidRPr="006D366E" w:rsidR="005F716C" w:rsidP="0069464B" w:rsidRDefault="005F716C" w14:paraId="52ED7D4E" w14:textId="632EE371">
            <w:pPr>
              <w:pStyle w:val="NoSpacing"/>
              <w:rPr>
                <w:rFonts w:asciiTheme="minorHAnsi" w:hAnsiTheme="minorHAnsi" w:cstheme="minorHAnsi"/>
                <w:sz w:val="18"/>
                <w:szCs w:val="18"/>
              </w:rPr>
            </w:pPr>
            <w:r w:rsidRPr="006D366E">
              <w:rPr>
                <w:rFonts w:asciiTheme="minorHAnsi" w:hAnsiTheme="minorHAnsi" w:cstheme="minorHAnsi"/>
                <w:sz w:val="18"/>
                <w:szCs w:val="18"/>
              </w:rPr>
              <w:t>22,</w:t>
            </w:r>
            <w:r w:rsidRPr="006D366E" w:rsidR="0069464B">
              <w:rPr>
                <w:rFonts w:asciiTheme="minorHAnsi" w:hAnsiTheme="minorHAnsi" w:cstheme="minorHAnsi"/>
                <w:sz w:val="18"/>
                <w:szCs w:val="18"/>
              </w:rPr>
              <w:t>7</w:t>
            </w:r>
            <w:r w:rsidR="0069464B">
              <w:rPr>
                <w:rFonts w:asciiTheme="minorHAnsi" w:hAnsiTheme="minorHAnsi" w:cstheme="minorHAnsi"/>
                <w:sz w:val="18"/>
                <w:szCs w:val="18"/>
              </w:rPr>
              <w:t>60</w:t>
            </w:r>
          </w:p>
        </w:tc>
        <w:tc>
          <w:tcPr>
            <w:tcW w:w="1160" w:type="dxa"/>
            <w:shd w:val="clear" w:color="auto" w:fill="auto"/>
            <w:hideMark/>
          </w:tcPr>
          <w:p w:rsidRPr="006D366E" w:rsidR="005F716C" w:rsidP="00017FFE" w:rsidRDefault="0069464B" w14:paraId="7BECEB3B" w14:textId="69AF106E">
            <w:pPr>
              <w:pStyle w:val="NoSpacing"/>
              <w:rPr>
                <w:rFonts w:asciiTheme="minorHAnsi" w:hAnsiTheme="minorHAnsi" w:cstheme="minorHAnsi"/>
                <w:sz w:val="18"/>
                <w:szCs w:val="18"/>
              </w:rPr>
            </w:pPr>
            <w:r w:rsidRPr="006D366E">
              <w:rPr>
                <w:rFonts w:asciiTheme="minorHAnsi" w:hAnsiTheme="minorHAnsi" w:cstheme="minorHAnsi"/>
                <w:sz w:val="18"/>
                <w:szCs w:val="18"/>
              </w:rPr>
              <w:t>22,772</w:t>
            </w:r>
          </w:p>
        </w:tc>
        <w:tc>
          <w:tcPr>
            <w:tcW w:w="1159" w:type="dxa"/>
            <w:hideMark/>
          </w:tcPr>
          <w:p w:rsidRPr="006D366E" w:rsidR="005F716C" w:rsidP="0069464B" w:rsidRDefault="0069464B" w14:paraId="4B0924BA" w14:textId="7C162A4B">
            <w:pPr>
              <w:pStyle w:val="NoSpacing"/>
              <w:rPr>
                <w:rFonts w:asciiTheme="minorHAnsi" w:hAnsiTheme="minorHAnsi" w:cstheme="minorHAnsi"/>
                <w:sz w:val="18"/>
                <w:szCs w:val="18"/>
              </w:rPr>
            </w:pPr>
            <w:r w:rsidRPr="006D366E">
              <w:rPr>
                <w:rFonts w:asciiTheme="minorHAnsi" w:hAnsiTheme="minorHAnsi" w:cstheme="minorHAnsi"/>
                <w:sz w:val="18"/>
                <w:szCs w:val="18"/>
              </w:rPr>
              <w:t>7</w:t>
            </w:r>
            <w:r>
              <w:rPr>
                <w:rFonts w:asciiTheme="minorHAnsi" w:hAnsiTheme="minorHAnsi" w:cstheme="minorHAnsi"/>
                <w:sz w:val="18"/>
                <w:szCs w:val="18"/>
              </w:rPr>
              <w:t>59</w:t>
            </w:r>
          </w:p>
        </w:tc>
        <w:tc>
          <w:tcPr>
            <w:tcW w:w="1160" w:type="dxa"/>
            <w:hideMark/>
          </w:tcPr>
          <w:p w:rsidRPr="006D366E" w:rsidR="005F716C" w:rsidP="005F716C" w:rsidRDefault="0069464B" w14:paraId="38D2DBCC" w14:textId="3CC372CF">
            <w:pPr>
              <w:pStyle w:val="NoSpacing"/>
              <w:rPr>
                <w:rFonts w:asciiTheme="minorHAnsi" w:hAnsiTheme="minorHAnsi" w:cstheme="minorHAnsi"/>
                <w:sz w:val="18"/>
                <w:szCs w:val="18"/>
              </w:rPr>
            </w:pPr>
            <w:r w:rsidRPr="006D366E">
              <w:rPr>
                <w:rFonts w:asciiTheme="minorHAnsi" w:hAnsiTheme="minorHAnsi" w:cstheme="minorHAnsi"/>
                <w:sz w:val="18"/>
                <w:szCs w:val="18"/>
              </w:rPr>
              <w:t>7</w:t>
            </w:r>
            <w:r w:rsidR="00D46F15">
              <w:rPr>
                <w:rFonts w:asciiTheme="minorHAnsi" w:hAnsiTheme="minorHAnsi" w:cstheme="minorHAnsi"/>
                <w:sz w:val="18"/>
                <w:szCs w:val="18"/>
              </w:rPr>
              <w:t>59</w:t>
            </w:r>
          </w:p>
        </w:tc>
        <w:tc>
          <w:tcPr>
            <w:tcW w:w="1347" w:type="dxa"/>
            <w:hideMark/>
          </w:tcPr>
          <w:p w:rsidRPr="006D366E" w:rsidR="005F716C" w:rsidP="0034729C" w:rsidRDefault="005F716C" w14:paraId="0C46EDFD" w14:textId="48820C78">
            <w:pPr>
              <w:pStyle w:val="NoSpacing"/>
              <w:rPr>
                <w:rFonts w:asciiTheme="minorHAnsi" w:hAnsiTheme="minorHAnsi" w:cstheme="minorHAnsi"/>
                <w:sz w:val="18"/>
                <w:szCs w:val="18"/>
              </w:rPr>
            </w:pPr>
            <w:r w:rsidRPr="006D366E">
              <w:rPr>
                <w:rFonts w:asciiTheme="minorHAnsi" w:hAnsiTheme="minorHAnsi" w:cstheme="minorHAnsi"/>
                <w:sz w:val="18"/>
                <w:szCs w:val="18"/>
              </w:rPr>
              <w:t>Reduction in respondents</w:t>
            </w:r>
            <w:r w:rsidR="004E5B91">
              <w:rPr>
                <w:rFonts w:asciiTheme="minorHAnsi" w:hAnsiTheme="minorHAnsi" w:cstheme="minorHAnsi"/>
                <w:sz w:val="18"/>
                <w:szCs w:val="18"/>
              </w:rPr>
              <w:t xml:space="preserve"> due to closure of the purse sein fishery</w:t>
            </w:r>
            <w:r w:rsidR="006762D0">
              <w:rPr>
                <w:rFonts w:asciiTheme="minorHAnsi" w:hAnsiTheme="minorHAnsi" w:cstheme="minorHAnsi"/>
                <w:sz w:val="18"/>
                <w:szCs w:val="18"/>
              </w:rPr>
              <w:t>.</w:t>
            </w:r>
          </w:p>
        </w:tc>
      </w:tr>
      <w:tr w:rsidRPr="006D366E" w:rsidR="005F716C" w:rsidTr="00570536" w14:paraId="7D8F7B2E" w14:textId="77777777">
        <w:trPr>
          <w:trHeight w:val="315"/>
        </w:trPr>
        <w:tc>
          <w:tcPr>
            <w:tcW w:w="1734" w:type="dxa"/>
            <w:noWrap/>
            <w:hideMark/>
          </w:tcPr>
          <w:p w:rsidRPr="006D366E" w:rsidR="005F716C" w:rsidP="005F716C" w:rsidRDefault="005F716C" w14:paraId="558C6D95" w14:textId="7C842E9F">
            <w:pPr>
              <w:pStyle w:val="NoSpacing"/>
              <w:rPr>
                <w:rFonts w:asciiTheme="minorHAnsi" w:hAnsiTheme="minorHAnsi" w:cstheme="minorHAnsi"/>
                <w:sz w:val="18"/>
                <w:szCs w:val="18"/>
              </w:rPr>
            </w:pPr>
            <w:r w:rsidRPr="006D366E">
              <w:rPr>
                <w:rFonts w:asciiTheme="minorHAnsi" w:hAnsiTheme="minorHAnsi" w:cstheme="minorHAnsi"/>
                <w:sz w:val="18"/>
                <w:szCs w:val="18"/>
              </w:rPr>
              <w:t> Bluefin tuna catch and effort reports for pelagic longline and purse seine vessels</w:t>
            </w:r>
            <w:r w:rsidR="009B0FA0">
              <w:rPr>
                <w:rFonts w:asciiTheme="minorHAnsi" w:hAnsiTheme="minorHAnsi" w:cstheme="minorHAnsi"/>
                <w:sz w:val="18"/>
                <w:szCs w:val="18"/>
              </w:rPr>
              <w:t xml:space="preserve"> / green stick vessels</w:t>
            </w:r>
            <w:r w:rsidRPr="006D366E">
              <w:rPr>
                <w:rFonts w:asciiTheme="minorHAnsi" w:hAnsiTheme="minorHAnsi" w:cstheme="minorHAnsi"/>
                <w:sz w:val="18"/>
                <w:szCs w:val="18"/>
              </w:rPr>
              <w:t xml:space="preserve"> </w:t>
            </w:r>
          </w:p>
        </w:tc>
        <w:tc>
          <w:tcPr>
            <w:tcW w:w="1159" w:type="dxa"/>
            <w:hideMark/>
          </w:tcPr>
          <w:p w:rsidRPr="006D366E" w:rsidR="005F716C" w:rsidP="0069464B" w:rsidRDefault="0069464B" w14:paraId="0754C745" w14:textId="2A94656C">
            <w:pPr>
              <w:pStyle w:val="NoSpacing"/>
              <w:rPr>
                <w:rFonts w:asciiTheme="minorHAnsi" w:hAnsiTheme="minorHAnsi" w:cstheme="minorHAnsi"/>
                <w:sz w:val="18"/>
                <w:szCs w:val="18"/>
              </w:rPr>
            </w:pPr>
            <w:r w:rsidRPr="006D366E">
              <w:rPr>
                <w:rFonts w:asciiTheme="minorHAnsi" w:hAnsiTheme="minorHAnsi" w:cstheme="minorHAnsi"/>
                <w:sz w:val="18"/>
                <w:szCs w:val="18"/>
              </w:rPr>
              <w:t>11</w:t>
            </w:r>
            <w:r>
              <w:rPr>
                <w:rFonts w:asciiTheme="minorHAnsi" w:hAnsiTheme="minorHAnsi" w:cstheme="minorHAnsi"/>
                <w:sz w:val="18"/>
                <w:szCs w:val="18"/>
              </w:rPr>
              <w:t>3</w:t>
            </w:r>
          </w:p>
        </w:tc>
        <w:tc>
          <w:tcPr>
            <w:tcW w:w="1160" w:type="dxa"/>
            <w:hideMark/>
          </w:tcPr>
          <w:p w:rsidRPr="006D366E" w:rsidR="005F716C" w:rsidP="005F716C" w:rsidRDefault="0069464B" w14:paraId="5A6D693F" w14:textId="1A03AC97">
            <w:pPr>
              <w:pStyle w:val="NoSpacing"/>
              <w:rPr>
                <w:rFonts w:asciiTheme="minorHAnsi" w:hAnsiTheme="minorHAnsi" w:cstheme="minorHAnsi"/>
                <w:sz w:val="18"/>
                <w:szCs w:val="18"/>
              </w:rPr>
            </w:pPr>
            <w:r w:rsidRPr="006D366E">
              <w:rPr>
                <w:rFonts w:asciiTheme="minorHAnsi" w:hAnsiTheme="minorHAnsi" w:cstheme="minorHAnsi"/>
                <w:sz w:val="18"/>
                <w:szCs w:val="18"/>
              </w:rPr>
              <w:t>116</w:t>
            </w:r>
          </w:p>
        </w:tc>
        <w:tc>
          <w:tcPr>
            <w:tcW w:w="1159" w:type="dxa"/>
            <w:shd w:val="clear" w:color="auto" w:fill="auto"/>
            <w:hideMark/>
          </w:tcPr>
          <w:p w:rsidRPr="006D366E" w:rsidR="005F716C" w:rsidP="0069464B" w:rsidRDefault="005F716C" w14:paraId="326B8528" w14:textId="1A00D3DB">
            <w:pPr>
              <w:pStyle w:val="NoSpacing"/>
              <w:rPr>
                <w:rFonts w:asciiTheme="minorHAnsi" w:hAnsiTheme="minorHAnsi" w:cstheme="minorHAnsi"/>
                <w:sz w:val="18"/>
                <w:szCs w:val="18"/>
              </w:rPr>
            </w:pPr>
            <w:r w:rsidRPr="006D366E">
              <w:rPr>
                <w:rFonts w:asciiTheme="minorHAnsi" w:hAnsiTheme="minorHAnsi" w:cstheme="minorHAnsi"/>
                <w:sz w:val="18"/>
                <w:szCs w:val="18"/>
              </w:rPr>
              <w:t>4</w:t>
            </w:r>
            <w:r w:rsidRPr="006D366E" w:rsidR="00167B56">
              <w:rPr>
                <w:rFonts w:asciiTheme="minorHAnsi" w:hAnsiTheme="minorHAnsi" w:cstheme="minorHAnsi"/>
                <w:sz w:val="18"/>
                <w:szCs w:val="18"/>
              </w:rPr>
              <w:t>,</w:t>
            </w:r>
            <w:r w:rsidRPr="006D366E" w:rsidR="0069464B">
              <w:rPr>
                <w:rFonts w:asciiTheme="minorHAnsi" w:hAnsiTheme="minorHAnsi" w:cstheme="minorHAnsi"/>
                <w:sz w:val="18"/>
                <w:szCs w:val="18"/>
              </w:rPr>
              <w:t>0</w:t>
            </w:r>
            <w:r w:rsidR="0069464B">
              <w:rPr>
                <w:rFonts w:asciiTheme="minorHAnsi" w:hAnsiTheme="minorHAnsi" w:cstheme="minorHAnsi"/>
                <w:sz w:val="18"/>
                <w:szCs w:val="18"/>
              </w:rPr>
              <w:t>68</w:t>
            </w:r>
          </w:p>
        </w:tc>
        <w:tc>
          <w:tcPr>
            <w:tcW w:w="1160" w:type="dxa"/>
            <w:shd w:val="clear" w:color="auto" w:fill="auto"/>
            <w:hideMark/>
          </w:tcPr>
          <w:p w:rsidRPr="006D366E" w:rsidR="005F716C" w:rsidP="00017FFE" w:rsidRDefault="0069464B" w14:paraId="61E01F41" w14:textId="48056ECA">
            <w:pPr>
              <w:pStyle w:val="NoSpacing"/>
              <w:rPr>
                <w:rFonts w:asciiTheme="minorHAnsi" w:hAnsiTheme="minorHAnsi" w:cstheme="minorHAnsi"/>
                <w:sz w:val="18"/>
                <w:szCs w:val="18"/>
              </w:rPr>
            </w:pPr>
            <w:r w:rsidRPr="006D366E">
              <w:rPr>
                <w:rFonts w:asciiTheme="minorHAnsi" w:hAnsiTheme="minorHAnsi" w:cstheme="minorHAnsi"/>
                <w:sz w:val="18"/>
                <w:szCs w:val="18"/>
              </w:rPr>
              <w:t>4,086</w:t>
            </w:r>
          </w:p>
        </w:tc>
        <w:tc>
          <w:tcPr>
            <w:tcW w:w="1159" w:type="dxa"/>
            <w:hideMark/>
          </w:tcPr>
          <w:p w:rsidRPr="006D366E" w:rsidR="005F716C" w:rsidP="0069464B" w:rsidRDefault="0069464B" w14:paraId="6E1BE4A4" w14:textId="13782170">
            <w:pPr>
              <w:pStyle w:val="NoSpacing"/>
              <w:rPr>
                <w:rFonts w:asciiTheme="minorHAnsi" w:hAnsiTheme="minorHAnsi" w:cstheme="minorHAnsi"/>
                <w:sz w:val="18"/>
                <w:szCs w:val="18"/>
              </w:rPr>
            </w:pPr>
            <w:r w:rsidRPr="006D366E">
              <w:rPr>
                <w:rFonts w:asciiTheme="minorHAnsi" w:hAnsiTheme="minorHAnsi" w:cstheme="minorHAnsi"/>
                <w:sz w:val="18"/>
                <w:szCs w:val="18"/>
              </w:rPr>
              <w:t>3</w:t>
            </w:r>
            <w:r>
              <w:rPr>
                <w:rFonts w:asciiTheme="minorHAnsi" w:hAnsiTheme="minorHAnsi" w:cstheme="minorHAnsi"/>
                <w:sz w:val="18"/>
                <w:szCs w:val="18"/>
              </w:rPr>
              <w:t>39</w:t>
            </w:r>
          </w:p>
        </w:tc>
        <w:tc>
          <w:tcPr>
            <w:tcW w:w="1160" w:type="dxa"/>
            <w:hideMark/>
          </w:tcPr>
          <w:p w:rsidRPr="006D366E" w:rsidR="005F716C" w:rsidP="005F716C" w:rsidRDefault="0069464B" w14:paraId="3F1F5439" w14:textId="0C85CCFF">
            <w:pPr>
              <w:pStyle w:val="NoSpacing"/>
              <w:rPr>
                <w:rFonts w:asciiTheme="minorHAnsi" w:hAnsiTheme="minorHAnsi" w:cstheme="minorHAnsi"/>
                <w:sz w:val="18"/>
                <w:szCs w:val="18"/>
              </w:rPr>
            </w:pPr>
            <w:r w:rsidRPr="006D366E">
              <w:rPr>
                <w:rFonts w:asciiTheme="minorHAnsi" w:hAnsiTheme="minorHAnsi" w:cstheme="minorHAnsi"/>
                <w:sz w:val="18"/>
                <w:szCs w:val="18"/>
              </w:rPr>
              <w:t>34</w:t>
            </w:r>
            <w:r w:rsidR="00D46F15">
              <w:rPr>
                <w:rFonts w:asciiTheme="minorHAnsi" w:hAnsiTheme="minorHAnsi" w:cstheme="minorHAnsi"/>
                <w:sz w:val="18"/>
                <w:szCs w:val="18"/>
              </w:rPr>
              <w:t>3</w:t>
            </w:r>
          </w:p>
        </w:tc>
        <w:tc>
          <w:tcPr>
            <w:tcW w:w="1347" w:type="dxa"/>
            <w:hideMark/>
          </w:tcPr>
          <w:p w:rsidRPr="006D366E" w:rsidR="005F716C" w:rsidP="006762D0" w:rsidRDefault="005F716C" w14:paraId="2FEEF73C" w14:textId="6A361B1B">
            <w:pPr>
              <w:pStyle w:val="NoSpacing"/>
              <w:rPr>
                <w:rFonts w:asciiTheme="minorHAnsi" w:hAnsiTheme="minorHAnsi" w:cstheme="minorHAnsi"/>
                <w:sz w:val="18"/>
                <w:szCs w:val="18"/>
              </w:rPr>
            </w:pPr>
            <w:r w:rsidRPr="006D366E">
              <w:rPr>
                <w:rFonts w:asciiTheme="minorHAnsi" w:hAnsiTheme="minorHAnsi" w:cstheme="minorHAnsi"/>
                <w:sz w:val="18"/>
                <w:szCs w:val="18"/>
              </w:rPr>
              <w:t>Reduction in respondents</w:t>
            </w:r>
            <w:r w:rsidR="004E5B91">
              <w:rPr>
                <w:rFonts w:asciiTheme="minorHAnsi" w:hAnsiTheme="minorHAnsi" w:cstheme="minorHAnsi"/>
                <w:sz w:val="18"/>
                <w:szCs w:val="18"/>
              </w:rPr>
              <w:t xml:space="preserve"> due to closing of purse seine fishery</w:t>
            </w:r>
            <w:r w:rsidR="006762D0">
              <w:rPr>
                <w:rFonts w:asciiTheme="minorHAnsi" w:hAnsiTheme="minorHAnsi" w:cstheme="minorHAnsi"/>
                <w:sz w:val="18"/>
                <w:szCs w:val="18"/>
              </w:rPr>
              <w:t>, and increase in number of reports per vessel.</w:t>
            </w:r>
          </w:p>
        </w:tc>
      </w:tr>
      <w:tr w:rsidRPr="006D366E" w:rsidR="005F716C" w:rsidTr="00570536" w14:paraId="487E39C1" w14:textId="1171F78E">
        <w:trPr>
          <w:trHeight w:val="465"/>
        </w:trPr>
        <w:tc>
          <w:tcPr>
            <w:tcW w:w="1734" w:type="dxa"/>
            <w:noWrap/>
            <w:hideMark/>
          </w:tcPr>
          <w:p w:rsidRPr="006D366E" w:rsidR="005F716C" w:rsidP="005F716C" w:rsidRDefault="005F716C" w14:paraId="0475915F" w14:textId="229CBE42">
            <w:pPr>
              <w:pStyle w:val="NoSpacing"/>
              <w:rPr>
                <w:rFonts w:asciiTheme="minorHAnsi" w:hAnsiTheme="minorHAnsi" w:cstheme="minorHAnsi"/>
                <w:sz w:val="18"/>
                <w:szCs w:val="18"/>
              </w:rPr>
            </w:pPr>
            <w:r w:rsidRPr="006D366E">
              <w:rPr>
                <w:rFonts w:asciiTheme="minorHAnsi" w:hAnsiTheme="minorHAnsi" w:cstheme="minorHAnsi"/>
                <w:sz w:val="18"/>
                <w:szCs w:val="18"/>
              </w:rPr>
              <w:t> Electronic Video and gear monitoring requirements</w:t>
            </w:r>
          </w:p>
        </w:tc>
        <w:tc>
          <w:tcPr>
            <w:tcW w:w="1159" w:type="dxa"/>
            <w:hideMark/>
          </w:tcPr>
          <w:p w:rsidRPr="006D366E" w:rsidR="005F716C" w:rsidP="005F716C" w:rsidRDefault="005F716C" w14:paraId="2D568E27" w14:textId="723BA7B7">
            <w:pPr>
              <w:pStyle w:val="NoSpacing"/>
              <w:rPr>
                <w:rFonts w:asciiTheme="minorHAnsi" w:hAnsiTheme="minorHAnsi" w:cstheme="minorHAnsi"/>
                <w:sz w:val="18"/>
                <w:szCs w:val="18"/>
              </w:rPr>
            </w:pPr>
            <w:r w:rsidRPr="006D366E">
              <w:rPr>
                <w:rFonts w:asciiTheme="minorHAnsi" w:hAnsiTheme="minorHAnsi" w:cstheme="minorHAnsi"/>
                <w:sz w:val="18"/>
                <w:szCs w:val="18"/>
              </w:rPr>
              <w:t>113</w:t>
            </w:r>
          </w:p>
        </w:tc>
        <w:tc>
          <w:tcPr>
            <w:tcW w:w="1160" w:type="dxa"/>
            <w:hideMark/>
          </w:tcPr>
          <w:p w:rsidRPr="006D366E" w:rsidR="005F716C" w:rsidP="005F716C" w:rsidRDefault="00821C68" w14:paraId="6C984130" w14:textId="3DCE649E">
            <w:pPr>
              <w:pStyle w:val="NoSpacing"/>
              <w:rPr>
                <w:rFonts w:asciiTheme="minorHAnsi" w:hAnsiTheme="minorHAnsi" w:cstheme="minorHAnsi"/>
                <w:sz w:val="18"/>
                <w:szCs w:val="18"/>
              </w:rPr>
            </w:pPr>
            <w:r>
              <w:rPr>
                <w:rFonts w:asciiTheme="minorHAnsi" w:hAnsiTheme="minorHAnsi" w:cstheme="minorHAnsi"/>
                <w:sz w:val="18"/>
                <w:szCs w:val="18"/>
              </w:rPr>
              <w:t>113</w:t>
            </w:r>
          </w:p>
        </w:tc>
        <w:tc>
          <w:tcPr>
            <w:tcW w:w="1159" w:type="dxa"/>
            <w:shd w:val="clear" w:color="auto" w:fill="auto"/>
            <w:hideMark/>
          </w:tcPr>
          <w:p w:rsidRPr="006D366E" w:rsidR="005F716C" w:rsidP="005F716C" w:rsidRDefault="005F716C" w14:paraId="2809B22B" w14:textId="223611B8">
            <w:pPr>
              <w:pStyle w:val="NoSpacing"/>
              <w:rPr>
                <w:rFonts w:asciiTheme="minorHAnsi" w:hAnsiTheme="minorHAnsi" w:cstheme="minorHAnsi"/>
                <w:sz w:val="18"/>
                <w:szCs w:val="18"/>
              </w:rPr>
            </w:pPr>
            <w:r w:rsidRPr="006D366E">
              <w:rPr>
                <w:rFonts w:asciiTheme="minorHAnsi" w:hAnsiTheme="minorHAnsi" w:cstheme="minorHAnsi"/>
                <w:sz w:val="18"/>
                <w:szCs w:val="18"/>
              </w:rPr>
              <w:t>4</w:t>
            </w:r>
            <w:r w:rsidRPr="006D366E" w:rsidR="00167B56">
              <w:rPr>
                <w:rFonts w:asciiTheme="minorHAnsi" w:hAnsiTheme="minorHAnsi" w:cstheme="minorHAnsi"/>
                <w:sz w:val="18"/>
                <w:szCs w:val="18"/>
              </w:rPr>
              <w:t>,</w:t>
            </w:r>
            <w:r w:rsidRPr="006D366E">
              <w:rPr>
                <w:rFonts w:asciiTheme="minorHAnsi" w:hAnsiTheme="minorHAnsi" w:cstheme="minorHAnsi"/>
                <w:sz w:val="18"/>
                <w:szCs w:val="18"/>
              </w:rPr>
              <w:t>068</w:t>
            </w:r>
          </w:p>
        </w:tc>
        <w:tc>
          <w:tcPr>
            <w:tcW w:w="1160" w:type="dxa"/>
            <w:shd w:val="clear" w:color="auto" w:fill="auto"/>
            <w:hideMark/>
          </w:tcPr>
          <w:p w:rsidRPr="006D366E" w:rsidR="005F716C" w:rsidP="00D46F15" w:rsidRDefault="005F716C" w14:paraId="1704EC79" w14:textId="257D4051">
            <w:pPr>
              <w:pStyle w:val="NoSpacing"/>
              <w:rPr>
                <w:rFonts w:asciiTheme="minorHAnsi" w:hAnsiTheme="minorHAnsi" w:cstheme="minorHAnsi"/>
                <w:sz w:val="18"/>
                <w:szCs w:val="18"/>
              </w:rPr>
            </w:pPr>
            <w:r w:rsidRPr="006D366E">
              <w:rPr>
                <w:rFonts w:asciiTheme="minorHAnsi" w:hAnsiTheme="minorHAnsi" w:cstheme="minorHAnsi"/>
                <w:sz w:val="18"/>
                <w:szCs w:val="18"/>
              </w:rPr>
              <w:t>4</w:t>
            </w:r>
            <w:r w:rsidRPr="006D366E" w:rsidR="00167B56">
              <w:rPr>
                <w:rFonts w:asciiTheme="minorHAnsi" w:hAnsiTheme="minorHAnsi" w:cstheme="minorHAnsi"/>
                <w:sz w:val="18"/>
                <w:szCs w:val="18"/>
              </w:rPr>
              <w:t>,</w:t>
            </w:r>
            <w:r w:rsidR="00D46F15">
              <w:rPr>
                <w:rFonts w:asciiTheme="minorHAnsi" w:hAnsiTheme="minorHAnsi" w:cstheme="minorHAnsi"/>
                <w:sz w:val="18"/>
                <w:szCs w:val="18"/>
              </w:rPr>
              <w:t>068</w:t>
            </w:r>
          </w:p>
        </w:tc>
        <w:tc>
          <w:tcPr>
            <w:tcW w:w="1159" w:type="dxa"/>
            <w:hideMark/>
          </w:tcPr>
          <w:p w:rsidRPr="006D366E" w:rsidR="005F716C" w:rsidP="005F716C" w:rsidRDefault="00167B56" w14:paraId="32F0910F" w14:textId="0077F088">
            <w:pPr>
              <w:pStyle w:val="NoSpacing"/>
              <w:rPr>
                <w:rFonts w:asciiTheme="minorHAnsi" w:hAnsiTheme="minorHAnsi" w:cstheme="minorHAnsi"/>
                <w:sz w:val="18"/>
                <w:szCs w:val="18"/>
              </w:rPr>
            </w:pPr>
            <w:r w:rsidRPr="006D366E">
              <w:rPr>
                <w:rFonts w:asciiTheme="minorHAnsi" w:hAnsiTheme="minorHAnsi" w:cstheme="minorHAnsi"/>
                <w:sz w:val="18"/>
                <w:szCs w:val="18"/>
              </w:rPr>
              <w:t>4,068</w:t>
            </w:r>
          </w:p>
        </w:tc>
        <w:tc>
          <w:tcPr>
            <w:tcW w:w="1160" w:type="dxa"/>
            <w:hideMark/>
          </w:tcPr>
          <w:p w:rsidRPr="006D366E" w:rsidR="005F716C" w:rsidP="00D46F15" w:rsidRDefault="00167B56" w14:paraId="51F9C1A4" w14:textId="658931A2">
            <w:pPr>
              <w:pStyle w:val="NoSpacing"/>
              <w:rPr>
                <w:rFonts w:asciiTheme="minorHAnsi" w:hAnsiTheme="minorHAnsi" w:cstheme="minorHAnsi"/>
                <w:sz w:val="18"/>
                <w:szCs w:val="18"/>
              </w:rPr>
            </w:pPr>
            <w:r w:rsidRPr="006D366E">
              <w:rPr>
                <w:rFonts w:asciiTheme="minorHAnsi" w:hAnsiTheme="minorHAnsi" w:cstheme="minorHAnsi"/>
                <w:sz w:val="18"/>
                <w:szCs w:val="18"/>
              </w:rPr>
              <w:t>4,</w:t>
            </w:r>
            <w:r w:rsidR="00D46F15">
              <w:rPr>
                <w:rFonts w:asciiTheme="minorHAnsi" w:hAnsiTheme="minorHAnsi" w:cstheme="minorHAnsi"/>
                <w:sz w:val="18"/>
                <w:szCs w:val="18"/>
              </w:rPr>
              <w:t>068</w:t>
            </w:r>
          </w:p>
        </w:tc>
        <w:tc>
          <w:tcPr>
            <w:tcW w:w="1347" w:type="dxa"/>
            <w:hideMark/>
          </w:tcPr>
          <w:p w:rsidRPr="006D366E" w:rsidR="005F716C" w:rsidP="005F716C" w:rsidRDefault="006762D0" w14:paraId="75869E92" w14:textId="7024B7CE">
            <w:pPr>
              <w:pStyle w:val="NoSpacing"/>
              <w:rPr>
                <w:rFonts w:asciiTheme="minorHAnsi" w:hAnsiTheme="minorHAnsi" w:cstheme="minorHAnsi"/>
                <w:sz w:val="18"/>
                <w:szCs w:val="18"/>
              </w:rPr>
            </w:pPr>
            <w:r>
              <w:rPr>
                <w:rFonts w:asciiTheme="minorHAnsi" w:hAnsiTheme="minorHAnsi" w:cstheme="minorHAnsi"/>
                <w:sz w:val="18"/>
                <w:szCs w:val="18"/>
              </w:rPr>
              <w:t>No change</w:t>
            </w:r>
          </w:p>
        </w:tc>
      </w:tr>
      <w:tr w:rsidRPr="006D366E" w:rsidR="005F716C" w:rsidTr="00570536" w14:paraId="189BF8F3" w14:textId="7A996C2C">
        <w:trPr>
          <w:trHeight w:val="315"/>
        </w:trPr>
        <w:tc>
          <w:tcPr>
            <w:tcW w:w="1734" w:type="dxa"/>
            <w:noWrap/>
            <w:hideMark/>
          </w:tcPr>
          <w:p w:rsidRPr="006D366E" w:rsidR="005F716C" w:rsidP="005F716C" w:rsidRDefault="005F716C" w14:paraId="2D7A7E8D" w14:textId="5C32CF89">
            <w:pPr>
              <w:pStyle w:val="NoSpacing"/>
              <w:rPr>
                <w:rFonts w:asciiTheme="minorHAnsi" w:hAnsiTheme="minorHAnsi" w:cstheme="minorHAnsi"/>
                <w:sz w:val="18"/>
                <w:szCs w:val="18"/>
              </w:rPr>
            </w:pPr>
            <w:r w:rsidRPr="006D366E">
              <w:rPr>
                <w:rFonts w:asciiTheme="minorHAnsi" w:hAnsiTheme="minorHAnsi" w:cstheme="minorHAnsi"/>
                <w:sz w:val="18"/>
                <w:szCs w:val="18"/>
              </w:rPr>
              <w:t> Review of VMS Submitted Bluefin tuna and effort reports</w:t>
            </w:r>
          </w:p>
        </w:tc>
        <w:tc>
          <w:tcPr>
            <w:tcW w:w="1159" w:type="dxa"/>
            <w:hideMark/>
          </w:tcPr>
          <w:p w:rsidRPr="006D366E" w:rsidR="005F716C" w:rsidP="005F716C" w:rsidRDefault="005F716C" w14:paraId="4F55AE1B" w14:textId="2450A984">
            <w:pPr>
              <w:pStyle w:val="NoSpacing"/>
              <w:rPr>
                <w:rFonts w:asciiTheme="minorHAnsi" w:hAnsiTheme="minorHAnsi" w:cstheme="minorHAnsi"/>
                <w:sz w:val="18"/>
                <w:szCs w:val="18"/>
              </w:rPr>
            </w:pPr>
            <w:r w:rsidRPr="006D366E">
              <w:rPr>
                <w:rFonts w:asciiTheme="minorHAnsi" w:hAnsiTheme="minorHAnsi" w:cstheme="minorHAnsi"/>
                <w:sz w:val="18"/>
                <w:szCs w:val="18"/>
              </w:rPr>
              <w:t>113</w:t>
            </w:r>
          </w:p>
        </w:tc>
        <w:tc>
          <w:tcPr>
            <w:tcW w:w="1160" w:type="dxa"/>
            <w:hideMark/>
          </w:tcPr>
          <w:p w:rsidRPr="006D366E" w:rsidR="005F716C" w:rsidP="005F716C" w:rsidRDefault="00821C68" w14:paraId="25051535" w14:textId="394DBBFA">
            <w:pPr>
              <w:pStyle w:val="NoSpacing"/>
              <w:rPr>
                <w:rFonts w:asciiTheme="minorHAnsi" w:hAnsiTheme="minorHAnsi" w:cstheme="minorHAnsi"/>
                <w:sz w:val="18"/>
                <w:szCs w:val="18"/>
              </w:rPr>
            </w:pPr>
            <w:r>
              <w:rPr>
                <w:rFonts w:asciiTheme="minorHAnsi" w:hAnsiTheme="minorHAnsi" w:cstheme="minorHAnsi"/>
                <w:sz w:val="18"/>
                <w:szCs w:val="18"/>
              </w:rPr>
              <w:t>113</w:t>
            </w:r>
          </w:p>
        </w:tc>
        <w:tc>
          <w:tcPr>
            <w:tcW w:w="1159" w:type="dxa"/>
            <w:shd w:val="clear" w:color="auto" w:fill="auto"/>
            <w:hideMark/>
          </w:tcPr>
          <w:p w:rsidRPr="006D366E" w:rsidR="005F716C" w:rsidP="005F716C" w:rsidRDefault="005F716C" w14:paraId="4F0B4C19" w14:textId="6CB31E14">
            <w:pPr>
              <w:pStyle w:val="NoSpacing"/>
              <w:rPr>
                <w:rFonts w:asciiTheme="minorHAnsi" w:hAnsiTheme="minorHAnsi" w:cstheme="minorHAnsi"/>
                <w:sz w:val="18"/>
                <w:szCs w:val="18"/>
              </w:rPr>
            </w:pPr>
            <w:r w:rsidRPr="006D366E">
              <w:rPr>
                <w:rFonts w:asciiTheme="minorHAnsi" w:hAnsiTheme="minorHAnsi" w:cstheme="minorHAnsi"/>
                <w:sz w:val="18"/>
                <w:szCs w:val="18"/>
              </w:rPr>
              <w:t>4</w:t>
            </w:r>
            <w:r w:rsidRPr="006D366E" w:rsidR="00167B56">
              <w:rPr>
                <w:rFonts w:asciiTheme="minorHAnsi" w:hAnsiTheme="minorHAnsi" w:cstheme="minorHAnsi"/>
                <w:sz w:val="18"/>
                <w:szCs w:val="18"/>
              </w:rPr>
              <w:t>,</w:t>
            </w:r>
            <w:r w:rsidRPr="006D366E">
              <w:rPr>
                <w:rFonts w:asciiTheme="minorHAnsi" w:hAnsiTheme="minorHAnsi" w:cstheme="minorHAnsi"/>
                <w:sz w:val="18"/>
                <w:szCs w:val="18"/>
              </w:rPr>
              <w:t>074</w:t>
            </w:r>
          </w:p>
        </w:tc>
        <w:tc>
          <w:tcPr>
            <w:tcW w:w="1160" w:type="dxa"/>
            <w:shd w:val="clear" w:color="auto" w:fill="auto"/>
            <w:hideMark/>
          </w:tcPr>
          <w:p w:rsidRPr="006D366E" w:rsidR="005F716C" w:rsidP="00D46F15" w:rsidRDefault="005F716C" w14:paraId="7F733D9C" w14:textId="660677EE">
            <w:pPr>
              <w:pStyle w:val="NoSpacing"/>
              <w:rPr>
                <w:rFonts w:asciiTheme="minorHAnsi" w:hAnsiTheme="minorHAnsi" w:cstheme="minorHAnsi"/>
                <w:sz w:val="18"/>
                <w:szCs w:val="18"/>
              </w:rPr>
            </w:pPr>
            <w:r w:rsidRPr="006D366E">
              <w:rPr>
                <w:rFonts w:asciiTheme="minorHAnsi" w:hAnsiTheme="minorHAnsi" w:cstheme="minorHAnsi"/>
                <w:sz w:val="18"/>
                <w:szCs w:val="18"/>
              </w:rPr>
              <w:t>4</w:t>
            </w:r>
            <w:r w:rsidRPr="006D366E" w:rsidR="00167B56">
              <w:rPr>
                <w:rFonts w:asciiTheme="minorHAnsi" w:hAnsiTheme="minorHAnsi" w:cstheme="minorHAnsi"/>
                <w:sz w:val="18"/>
                <w:szCs w:val="18"/>
              </w:rPr>
              <w:t>,</w:t>
            </w:r>
            <w:r w:rsidR="00D46F15">
              <w:rPr>
                <w:rFonts w:asciiTheme="minorHAnsi" w:hAnsiTheme="minorHAnsi" w:cstheme="minorHAnsi"/>
                <w:sz w:val="18"/>
                <w:szCs w:val="18"/>
              </w:rPr>
              <w:t>074</w:t>
            </w:r>
          </w:p>
        </w:tc>
        <w:tc>
          <w:tcPr>
            <w:tcW w:w="1159" w:type="dxa"/>
            <w:hideMark/>
          </w:tcPr>
          <w:p w:rsidRPr="006D366E" w:rsidR="005F716C" w:rsidP="005F716C" w:rsidRDefault="005F716C" w14:paraId="030F8469" w14:textId="38F240CD">
            <w:pPr>
              <w:pStyle w:val="NoSpacing"/>
              <w:rPr>
                <w:rFonts w:asciiTheme="minorHAnsi" w:hAnsiTheme="minorHAnsi" w:cstheme="minorHAnsi"/>
                <w:sz w:val="18"/>
                <w:szCs w:val="18"/>
              </w:rPr>
            </w:pPr>
            <w:r w:rsidRPr="006D366E">
              <w:rPr>
                <w:rFonts w:asciiTheme="minorHAnsi" w:hAnsiTheme="minorHAnsi" w:cstheme="minorHAnsi"/>
                <w:sz w:val="18"/>
                <w:szCs w:val="18"/>
              </w:rPr>
              <w:t>68</w:t>
            </w:r>
          </w:p>
        </w:tc>
        <w:tc>
          <w:tcPr>
            <w:tcW w:w="1160" w:type="dxa"/>
            <w:hideMark/>
          </w:tcPr>
          <w:p w:rsidRPr="006D366E" w:rsidR="005F716C" w:rsidP="00167B56" w:rsidRDefault="00D46F15" w14:paraId="055751A4" w14:textId="36B93460">
            <w:pPr>
              <w:pStyle w:val="NoSpacing"/>
              <w:rPr>
                <w:rFonts w:asciiTheme="minorHAnsi" w:hAnsiTheme="minorHAnsi" w:cstheme="minorHAnsi"/>
                <w:sz w:val="18"/>
                <w:szCs w:val="18"/>
              </w:rPr>
            </w:pPr>
            <w:r>
              <w:rPr>
                <w:rFonts w:asciiTheme="minorHAnsi" w:hAnsiTheme="minorHAnsi" w:cstheme="minorHAnsi"/>
                <w:sz w:val="18"/>
                <w:szCs w:val="18"/>
              </w:rPr>
              <w:t>68</w:t>
            </w:r>
          </w:p>
        </w:tc>
        <w:tc>
          <w:tcPr>
            <w:tcW w:w="1347" w:type="dxa"/>
            <w:hideMark/>
          </w:tcPr>
          <w:p w:rsidRPr="006D366E" w:rsidR="005F716C" w:rsidP="005F716C" w:rsidRDefault="006762D0" w14:paraId="01E3BB7A" w14:textId="4BAC3EC4">
            <w:pPr>
              <w:pStyle w:val="NoSpacing"/>
              <w:rPr>
                <w:rFonts w:asciiTheme="minorHAnsi" w:hAnsiTheme="minorHAnsi" w:cstheme="minorHAnsi"/>
                <w:sz w:val="18"/>
                <w:szCs w:val="18"/>
              </w:rPr>
            </w:pPr>
            <w:r>
              <w:rPr>
                <w:rFonts w:asciiTheme="minorHAnsi" w:hAnsiTheme="minorHAnsi" w:cstheme="minorHAnsi"/>
                <w:sz w:val="18"/>
                <w:szCs w:val="18"/>
              </w:rPr>
              <w:t>No change</w:t>
            </w:r>
          </w:p>
        </w:tc>
      </w:tr>
      <w:tr w:rsidRPr="006D366E" w:rsidR="005F716C" w:rsidTr="00570536" w14:paraId="0F673066" w14:textId="77777777">
        <w:trPr>
          <w:trHeight w:val="315"/>
        </w:trPr>
        <w:tc>
          <w:tcPr>
            <w:tcW w:w="1734" w:type="dxa"/>
            <w:tcBorders>
              <w:bottom w:val="single" w:color="auto" w:sz="12" w:space="0"/>
            </w:tcBorders>
            <w:noWrap/>
            <w:hideMark/>
          </w:tcPr>
          <w:p w:rsidRPr="006D366E" w:rsidR="005F716C" w:rsidP="005F716C" w:rsidRDefault="005F716C" w14:paraId="32AA515C" w14:textId="77777777">
            <w:pPr>
              <w:pStyle w:val="NoSpacing"/>
              <w:rPr>
                <w:rFonts w:asciiTheme="minorHAnsi" w:hAnsiTheme="minorHAnsi" w:cstheme="minorHAnsi"/>
                <w:sz w:val="18"/>
                <w:szCs w:val="18"/>
              </w:rPr>
            </w:pPr>
            <w:r w:rsidRPr="006D366E">
              <w:rPr>
                <w:rFonts w:asciiTheme="minorHAnsi" w:hAnsiTheme="minorHAnsi" w:cstheme="minorHAnsi"/>
                <w:sz w:val="18"/>
                <w:szCs w:val="18"/>
              </w:rPr>
              <w:t> Resubmission of VMS reports due to faulty units</w:t>
            </w:r>
          </w:p>
        </w:tc>
        <w:tc>
          <w:tcPr>
            <w:tcW w:w="1159" w:type="dxa"/>
            <w:tcBorders>
              <w:bottom w:val="single" w:color="auto" w:sz="12" w:space="0"/>
            </w:tcBorders>
            <w:hideMark/>
          </w:tcPr>
          <w:p w:rsidRPr="006D366E" w:rsidR="005F716C" w:rsidP="00615E5B" w:rsidRDefault="00615E5B" w14:paraId="4AFFFA23" w14:textId="29F0C962">
            <w:pPr>
              <w:pStyle w:val="NoSpacing"/>
              <w:rPr>
                <w:rFonts w:asciiTheme="minorHAnsi" w:hAnsiTheme="minorHAnsi" w:cstheme="minorHAnsi"/>
                <w:sz w:val="18"/>
                <w:szCs w:val="18"/>
              </w:rPr>
            </w:pPr>
            <w:r w:rsidRPr="006D366E">
              <w:rPr>
                <w:rFonts w:asciiTheme="minorHAnsi" w:hAnsiTheme="minorHAnsi" w:cstheme="minorHAnsi"/>
                <w:sz w:val="18"/>
                <w:szCs w:val="18"/>
              </w:rPr>
              <w:t>15</w:t>
            </w:r>
            <w:r>
              <w:rPr>
                <w:rFonts w:asciiTheme="minorHAnsi" w:hAnsiTheme="minorHAnsi" w:cstheme="minorHAnsi"/>
                <w:sz w:val="18"/>
                <w:szCs w:val="18"/>
              </w:rPr>
              <w:t>4</w:t>
            </w:r>
          </w:p>
        </w:tc>
        <w:tc>
          <w:tcPr>
            <w:tcW w:w="1160" w:type="dxa"/>
            <w:tcBorders>
              <w:bottom w:val="single" w:color="auto" w:sz="12" w:space="0"/>
            </w:tcBorders>
            <w:hideMark/>
          </w:tcPr>
          <w:p w:rsidRPr="006D366E" w:rsidR="005F716C" w:rsidP="005F716C" w:rsidRDefault="00615E5B" w14:paraId="592BFA36" w14:textId="156A88D3">
            <w:pPr>
              <w:pStyle w:val="NoSpacing"/>
              <w:rPr>
                <w:rFonts w:asciiTheme="minorHAnsi" w:hAnsiTheme="minorHAnsi" w:cstheme="minorHAnsi"/>
                <w:sz w:val="18"/>
                <w:szCs w:val="18"/>
              </w:rPr>
            </w:pPr>
            <w:r w:rsidRPr="006D366E">
              <w:rPr>
                <w:rFonts w:asciiTheme="minorHAnsi" w:hAnsiTheme="minorHAnsi" w:cstheme="minorHAnsi"/>
                <w:sz w:val="18"/>
                <w:szCs w:val="18"/>
              </w:rPr>
              <w:t>157</w:t>
            </w:r>
          </w:p>
        </w:tc>
        <w:tc>
          <w:tcPr>
            <w:tcW w:w="1159" w:type="dxa"/>
            <w:tcBorders>
              <w:bottom w:val="single" w:color="auto" w:sz="12" w:space="0"/>
            </w:tcBorders>
            <w:shd w:val="clear" w:color="auto" w:fill="auto"/>
            <w:hideMark/>
          </w:tcPr>
          <w:p w:rsidRPr="006D366E" w:rsidR="005F716C" w:rsidP="00615E5B" w:rsidRDefault="00615E5B" w14:paraId="072AE03C" w14:textId="330FC06C">
            <w:pPr>
              <w:pStyle w:val="NoSpacing"/>
              <w:rPr>
                <w:rFonts w:asciiTheme="minorHAnsi" w:hAnsiTheme="minorHAnsi" w:cstheme="minorHAnsi"/>
                <w:sz w:val="18"/>
                <w:szCs w:val="18"/>
              </w:rPr>
            </w:pPr>
            <w:r w:rsidRPr="006D366E">
              <w:rPr>
                <w:rFonts w:asciiTheme="minorHAnsi" w:hAnsiTheme="minorHAnsi" w:cstheme="minorHAnsi"/>
                <w:sz w:val="18"/>
                <w:szCs w:val="18"/>
              </w:rPr>
              <w:t>40</w:t>
            </w:r>
            <w:r>
              <w:rPr>
                <w:rFonts w:asciiTheme="minorHAnsi" w:hAnsiTheme="minorHAnsi" w:cstheme="minorHAnsi"/>
                <w:sz w:val="18"/>
                <w:szCs w:val="18"/>
              </w:rPr>
              <w:t>0</w:t>
            </w:r>
          </w:p>
        </w:tc>
        <w:tc>
          <w:tcPr>
            <w:tcW w:w="1160" w:type="dxa"/>
            <w:tcBorders>
              <w:bottom w:val="single" w:color="auto" w:sz="12" w:space="0"/>
            </w:tcBorders>
            <w:shd w:val="clear" w:color="auto" w:fill="auto"/>
            <w:hideMark/>
          </w:tcPr>
          <w:p w:rsidRPr="006D366E" w:rsidR="005F716C" w:rsidP="00017FFE" w:rsidRDefault="00615E5B" w14:paraId="12E8FF85" w14:textId="3C51CC9A">
            <w:pPr>
              <w:pStyle w:val="NoSpacing"/>
              <w:rPr>
                <w:rFonts w:asciiTheme="minorHAnsi" w:hAnsiTheme="minorHAnsi" w:cstheme="minorHAnsi"/>
                <w:sz w:val="18"/>
                <w:szCs w:val="18"/>
              </w:rPr>
            </w:pPr>
            <w:r w:rsidRPr="006D366E">
              <w:rPr>
                <w:rFonts w:asciiTheme="minorHAnsi" w:hAnsiTheme="minorHAnsi" w:cstheme="minorHAnsi"/>
                <w:sz w:val="18"/>
                <w:szCs w:val="18"/>
              </w:rPr>
              <w:t>408</w:t>
            </w:r>
          </w:p>
        </w:tc>
        <w:tc>
          <w:tcPr>
            <w:tcW w:w="1159" w:type="dxa"/>
            <w:tcBorders>
              <w:bottom w:val="single" w:color="auto" w:sz="12" w:space="0"/>
            </w:tcBorders>
            <w:hideMark/>
          </w:tcPr>
          <w:p w:rsidRPr="006D366E" w:rsidR="005F716C" w:rsidP="00615E5B" w:rsidRDefault="00615E5B" w14:paraId="0F9F3AC1" w14:textId="2922F75B">
            <w:pPr>
              <w:pStyle w:val="NoSpacing"/>
              <w:rPr>
                <w:rFonts w:asciiTheme="minorHAnsi" w:hAnsiTheme="minorHAnsi" w:cstheme="minorHAnsi"/>
                <w:sz w:val="18"/>
                <w:szCs w:val="18"/>
              </w:rPr>
            </w:pPr>
            <w:r w:rsidRPr="006D366E">
              <w:rPr>
                <w:rFonts w:asciiTheme="minorHAnsi" w:hAnsiTheme="minorHAnsi" w:cstheme="minorHAnsi"/>
                <w:sz w:val="18"/>
                <w:szCs w:val="18"/>
              </w:rPr>
              <w:t>3</w:t>
            </w:r>
            <w:r>
              <w:rPr>
                <w:rFonts w:asciiTheme="minorHAnsi" w:hAnsiTheme="minorHAnsi" w:cstheme="minorHAnsi"/>
                <w:sz w:val="18"/>
                <w:szCs w:val="18"/>
              </w:rPr>
              <w:t>3</w:t>
            </w:r>
          </w:p>
        </w:tc>
        <w:tc>
          <w:tcPr>
            <w:tcW w:w="1160" w:type="dxa"/>
            <w:tcBorders>
              <w:bottom w:val="single" w:color="auto" w:sz="12" w:space="0"/>
            </w:tcBorders>
            <w:hideMark/>
          </w:tcPr>
          <w:p w:rsidRPr="006D366E" w:rsidR="005F716C" w:rsidP="005F716C" w:rsidRDefault="00615E5B" w14:paraId="6A9DC2BF" w14:textId="3D781582">
            <w:pPr>
              <w:pStyle w:val="NoSpacing"/>
              <w:rPr>
                <w:rFonts w:asciiTheme="minorHAnsi" w:hAnsiTheme="minorHAnsi" w:cstheme="minorHAnsi"/>
                <w:sz w:val="18"/>
                <w:szCs w:val="18"/>
              </w:rPr>
            </w:pPr>
            <w:r w:rsidRPr="006D366E">
              <w:rPr>
                <w:rFonts w:asciiTheme="minorHAnsi" w:hAnsiTheme="minorHAnsi" w:cstheme="minorHAnsi"/>
                <w:sz w:val="18"/>
                <w:szCs w:val="18"/>
              </w:rPr>
              <w:t>34</w:t>
            </w:r>
          </w:p>
        </w:tc>
        <w:tc>
          <w:tcPr>
            <w:tcW w:w="1347" w:type="dxa"/>
            <w:tcBorders>
              <w:bottom w:val="single" w:color="auto" w:sz="12" w:space="0"/>
            </w:tcBorders>
            <w:hideMark/>
          </w:tcPr>
          <w:p w:rsidRPr="006D366E" w:rsidR="005F716C" w:rsidP="005F716C" w:rsidRDefault="005F716C" w14:paraId="414501E9" w14:textId="3BCAF934">
            <w:pPr>
              <w:pStyle w:val="NoSpacing"/>
              <w:rPr>
                <w:rFonts w:asciiTheme="minorHAnsi" w:hAnsiTheme="minorHAnsi" w:cstheme="minorHAnsi"/>
                <w:sz w:val="18"/>
                <w:szCs w:val="18"/>
              </w:rPr>
            </w:pPr>
            <w:r w:rsidRPr="006D366E">
              <w:rPr>
                <w:rFonts w:asciiTheme="minorHAnsi" w:hAnsiTheme="minorHAnsi" w:cstheme="minorHAnsi"/>
                <w:sz w:val="18"/>
                <w:szCs w:val="18"/>
              </w:rPr>
              <w:t>Reduction in respondents</w:t>
            </w:r>
            <w:r w:rsidR="004E5B91">
              <w:rPr>
                <w:rFonts w:asciiTheme="minorHAnsi" w:hAnsiTheme="minorHAnsi" w:cstheme="minorHAnsi"/>
                <w:sz w:val="18"/>
                <w:szCs w:val="18"/>
              </w:rPr>
              <w:t xml:space="preserve"> due to closure of purse seine fishery.</w:t>
            </w:r>
          </w:p>
        </w:tc>
      </w:tr>
      <w:tr w:rsidRPr="006D366E" w:rsidR="005F716C" w:rsidTr="00570536" w14:paraId="788B40D4" w14:textId="77777777">
        <w:trPr>
          <w:trHeight w:val="465"/>
        </w:trPr>
        <w:tc>
          <w:tcPr>
            <w:tcW w:w="1734" w:type="dxa"/>
            <w:tcBorders>
              <w:top w:val="single" w:color="auto" w:sz="12" w:space="0"/>
              <w:left w:val="single" w:color="auto" w:sz="12" w:space="0"/>
              <w:bottom w:val="single" w:color="auto" w:sz="12" w:space="0"/>
              <w:right w:val="single" w:color="auto" w:sz="12" w:space="0"/>
            </w:tcBorders>
            <w:shd w:val="clear" w:color="auto" w:fill="DBE5F1" w:themeFill="accent1" w:themeFillTint="33"/>
            <w:vAlign w:val="center"/>
            <w:hideMark/>
          </w:tcPr>
          <w:p w:rsidRPr="006D366E" w:rsidR="005F716C" w:rsidP="00C76EB4" w:rsidRDefault="005F716C" w14:paraId="04B869FD" w14:textId="77777777">
            <w:pPr>
              <w:pStyle w:val="NoSpacing"/>
              <w:rPr>
                <w:rFonts w:asciiTheme="minorHAnsi" w:hAnsiTheme="minorHAnsi" w:cstheme="minorHAnsi"/>
                <w:b/>
                <w:bCs/>
                <w:sz w:val="18"/>
                <w:szCs w:val="18"/>
              </w:rPr>
            </w:pPr>
            <w:r w:rsidRPr="006D366E">
              <w:rPr>
                <w:rFonts w:asciiTheme="minorHAnsi" w:hAnsiTheme="minorHAnsi" w:cstheme="minorHAnsi"/>
                <w:b/>
                <w:bCs/>
                <w:sz w:val="18"/>
                <w:szCs w:val="18"/>
              </w:rPr>
              <w:t>Total for Collection</w:t>
            </w:r>
          </w:p>
        </w:tc>
        <w:tc>
          <w:tcPr>
            <w:tcW w:w="1159" w:type="dxa"/>
            <w:tcBorders>
              <w:top w:val="single" w:color="auto" w:sz="12" w:space="0"/>
              <w:left w:val="single" w:color="auto" w:sz="12" w:space="0"/>
              <w:bottom w:val="single" w:color="auto" w:sz="12" w:space="0"/>
              <w:right w:val="single" w:color="auto" w:sz="12" w:space="0"/>
            </w:tcBorders>
            <w:shd w:val="clear" w:color="auto" w:fill="DBE5F1" w:themeFill="accent1" w:themeFillTint="33"/>
            <w:vAlign w:val="center"/>
            <w:hideMark/>
          </w:tcPr>
          <w:p w:rsidRPr="006D366E" w:rsidR="005F716C" w:rsidP="00615E5B" w:rsidRDefault="00615E5B" w14:paraId="31C6B37A" w14:textId="54D762A5">
            <w:pPr>
              <w:pStyle w:val="NoSpacing"/>
              <w:rPr>
                <w:rFonts w:asciiTheme="minorHAnsi" w:hAnsiTheme="minorHAnsi" w:cstheme="minorHAnsi"/>
                <w:b/>
                <w:bCs/>
                <w:sz w:val="18"/>
                <w:szCs w:val="18"/>
              </w:rPr>
            </w:pPr>
            <w:r w:rsidRPr="006D366E">
              <w:rPr>
                <w:rFonts w:asciiTheme="minorHAnsi" w:hAnsiTheme="minorHAnsi" w:cstheme="minorHAnsi"/>
                <w:b/>
                <w:bCs/>
                <w:sz w:val="18"/>
                <w:szCs w:val="18"/>
              </w:rPr>
              <w:t>15</w:t>
            </w:r>
            <w:r>
              <w:rPr>
                <w:rFonts w:asciiTheme="minorHAnsi" w:hAnsiTheme="minorHAnsi" w:cstheme="minorHAnsi"/>
                <w:b/>
                <w:bCs/>
                <w:sz w:val="18"/>
                <w:szCs w:val="18"/>
              </w:rPr>
              <w:t xml:space="preserve">4 </w:t>
            </w:r>
            <w:r w:rsidR="002C503C">
              <w:rPr>
                <w:rFonts w:asciiTheme="minorHAnsi" w:hAnsiTheme="minorHAnsi" w:cstheme="minorHAnsi"/>
                <w:b/>
                <w:bCs/>
                <w:sz w:val="18"/>
                <w:szCs w:val="18"/>
              </w:rPr>
              <w:t>(unique)</w:t>
            </w:r>
          </w:p>
        </w:tc>
        <w:tc>
          <w:tcPr>
            <w:tcW w:w="1160" w:type="dxa"/>
            <w:tcBorders>
              <w:top w:val="single" w:color="auto" w:sz="12" w:space="0"/>
              <w:left w:val="single" w:color="auto" w:sz="12" w:space="0"/>
              <w:bottom w:val="single" w:color="auto" w:sz="12" w:space="0"/>
              <w:right w:val="single" w:color="auto" w:sz="12" w:space="0"/>
            </w:tcBorders>
            <w:shd w:val="clear" w:color="auto" w:fill="DBE5F1" w:themeFill="accent1" w:themeFillTint="33"/>
            <w:vAlign w:val="center"/>
            <w:hideMark/>
          </w:tcPr>
          <w:p w:rsidRPr="006D366E" w:rsidR="005F716C" w:rsidP="00615E5B" w:rsidRDefault="00615E5B" w14:paraId="2EE01B60" w14:textId="65F03605">
            <w:pPr>
              <w:pStyle w:val="NoSpacing"/>
              <w:rPr>
                <w:rFonts w:asciiTheme="minorHAnsi" w:hAnsiTheme="minorHAnsi" w:cstheme="minorHAnsi"/>
                <w:b/>
                <w:bCs/>
                <w:sz w:val="18"/>
                <w:szCs w:val="18"/>
              </w:rPr>
            </w:pPr>
            <w:r>
              <w:rPr>
                <w:rFonts w:asciiTheme="minorHAnsi" w:hAnsiTheme="minorHAnsi" w:cstheme="minorHAnsi"/>
                <w:b/>
                <w:bCs/>
                <w:sz w:val="18"/>
                <w:szCs w:val="18"/>
              </w:rPr>
              <w:t xml:space="preserve">157 </w:t>
            </w:r>
            <w:r w:rsidR="000317BF">
              <w:rPr>
                <w:rFonts w:asciiTheme="minorHAnsi" w:hAnsiTheme="minorHAnsi" w:cstheme="minorHAnsi"/>
                <w:b/>
                <w:bCs/>
                <w:sz w:val="18"/>
                <w:szCs w:val="18"/>
              </w:rPr>
              <w:t>(unique)</w:t>
            </w:r>
          </w:p>
        </w:tc>
        <w:tc>
          <w:tcPr>
            <w:tcW w:w="1159" w:type="dxa"/>
            <w:tcBorders>
              <w:top w:val="single" w:color="auto" w:sz="12" w:space="0"/>
              <w:left w:val="single" w:color="auto" w:sz="12" w:space="0"/>
              <w:bottom w:val="single" w:color="auto" w:sz="12" w:space="0"/>
              <w:right w:val="single" w:color="auto" w:sz="12" w:space="0"/>
            </w:tcBorders>
            <w:shd w:val="clear" w:color="auto" w:fill="DBE5F1" w:themeFill="accent1" w:themeFillTint="33"/>
            <w:vAlign w:val="center"/>
            <w:hideMark/>
          </w:tcPr>
          <w:p w:rsidRPr="006D366E" w:rsidR="005F716C" w:rsidP="00615E5B" w:rsidRDefault="005F716C" w14:paraId="6686F35C" w14:textId="4B55551A">
            <w:pPr>
              <w:pStyle w:val="NoSpacing"/>
              <w:rPr>
                <w:rFonts w:asciiTheme="minorHAnsi" w:hAnsiTheme="minorHAnsi" w:cstheme="minorHAnsi"/>
                <w:b/>
                <w:bCs/>
                <w:sz w:val="18"/>
                <w:szCs w:val="18"/>
              </w:rPr>
            </w:pPr>
            <w:r w:rsidRPr="006D366E">
              <w:rPr>
                <w:rFonts w:asciiTheme="minorHAnsi" w:hAnsiTheme="minorHAnsi" w:cstheme="minorHAnsi"/>
                <w:b/>
                <w:bCs/>
                <w:sz w:val="18"/>
                <w:szCs w:val="18"/>
              </w:rPr>
              <w:t>35,</w:t>
            </w:r>
            <w:r w:rsidR="00615E5B">
              <w:rPr>
                <w:rFonts w:asciiTheme="minorHAnsi" w:hAnsiTheme="minorHAnsi" w:cstheme="minorHAnsi"/>
                <w:b/>
                <w:bCs/>
                <w:sz w:val="18"/>
                <w:szCs w:val="18"/>
              </w:rPr>
              <w:t>371</w:t>
            </w:r>
          </w:p>
        </w:tc>
        <w:tc>
          <w:tcPr>
            <w:tcW w:w="1160" w:type="dxa"/>
            <w:tcBorders>
              <w:top w:val="single" w:color="auto" w:sz="12" w:space="0"/>
              <w:left w:val="single" w:color="auto" w:sz="12" w:space="0"/>
              <w:bottom w:val="single" w:color="auto" w:sz="12" w:space="0"/>
              <w:right w:val="single" w:color="auto" w:sz="12" w:space="0"/>
            </w:tcBorders>
            <w:shd w:val="clear" w:color="auto" w:fill="DBE5F1" w:themeFill="accent1" w:themeFillTint="33"/>
            <w:vAlign w:val="center"/>
            <w:hideMark/>
          </w:tcPr>
          <w:p w:rsidRPr="006D366E" w:rsidR="005F716C" w:rsidP="00C76EB4" w:rsidRDefault="00615E5B" w14:paraId="6233072E" w14:textId="7E44D6CF">
            <w:pPr>
              <w:pStyle w:val="NoSpacing"/>
              <w:rPr>
                <w:rFonts w:asciiTheme="minorHAnsi" w:hAnsiTheme="minorHAnsi" w:cstheme="minorHAnsi"/>
                <w:b/>
                <w:bCs/>
                <w:sz w:val="18"/>
                <w:szCs w:val="18"/>
              </w:rPr>
            </w:pPr>
            <w:r w:rsidRPr="006D366E">
              <w:rPr>
                <w:rFonts w:asciiTheme="minorHAnsi" w:hAnsiTheme="minorHAnsi" w:cstheme="minorHAnsi"/>
                <w:b/>
                <w:bCs/>
                <w:sz w:val="18"/>
                <w:szCs w:val="18"/>
              </w:rPr>
              <w:t>35,409</w:t>
            </w:r>
          </w:p>
        </w:tc>
        <w:tc>
          <w:tcPr>
            <w:tcW w:w="1159" w:type="dxa"/>
            <w:tcBorders>
              <w:top w:val="single" w:color="auto" w:sz="12" w:space="0"/>
              <w:left w:val="single" w:color="auto" w:sz="12" w:space="0"/>
              <w:bottom w:val="single" w:color="auto" w:sz="12" w:space="0"/>
              <w:right w:val="single" w:color="auto" w:sz="12" w:space="0"/>
            </w:tcBorders>
            <w:shd w:val="clear" w:color="auto" w:fill="DBE5F1" w:themeFill="accent1" w:themeFillTint="33"/>
            <w:vAlign w:val="center"/>
            <w:hideMark/>
          </w:tcPr>
          <w:p w:rsidRPr="006D366E" w:rsidR="005F716C" w:rsidP="00615E5B" w:rsidRDefault="00167B56" w14:paraId="5AA76C17" w14:textId="07A31FD3">
            <w:pPr>
              <w:pStyle w:val="NoSpacing"/>
              <w:rPr>
                <w:rFonts w:asciiTheme="minorHAnsi" w:hAnsiTheme="minorHAnsi" w:cstheme="minorHAnsi"/>
                <w:b/>
                <w:bCs/>
                <w:sz w:val="18"/>
                <w:szCs w:val="18"/>
              </w:rPr>
            </w:pPr>
            <w:r w:rsidRPr="006D366E">
              <w:rPr>
                <w:rFonts w:asciiTheme="minorHAnsi" w:hAnsiTheme="minorHAnsi" w:cstheme="minorHAnsi"/>
                <w:b/>
                <w:bCs/>
                <w:sz w:val="18"/>
                <w:szCs w:val="18"/>
              </w:rPr>
              <w:t>5,</w:t>
            </w:r>
            <w:r w:rsidRPr="006D366E" w:rsidR="00615E5B">
              <w:rPr>
                <w:rFonts w:asciiTheme="minorHAnsi" w:hAnsiTheme="minorHAnsi" w:cstheme="minorHAnsi"/>
                <w:b/>
                <w:bCs/>
                <w:sz w:val="18"/>
                <w:szCs w:val="18"/>
              </w:rPr>
              <w:t>27</w:t>
            </w:r>
            <w:r w:rsidR="00570536">
              <w:rPr>
                <w:rFonts w:asciiTheme="minorHAnsi" w:hAnsiTheme="minorHAnsi" w:cstheme="minorHAnsi"/>
                <w:b/>
                <w:bCs/>
                <w:sz w:val="18"/>
                <w:szCs w:val="18"/>
              </w:rPr>
              <w:t>1</w:t>
            </w:r>
          </w:p>
        </w:tc>
        <w:tc>
          <w:tcPr>
            <w:tcW w:w="1160" w:type="dxa"/>
            <w:tcBorders>
              <w:top w:val="single" w:color="auto" w:sz="12" w:space="0"/>
              <w:left w:val="single" w:color="auto" w:sz="12" w:space="0"/>
              <w:bottom w:val="single" w:color="auto" w:sz="12" w:space="0"/>
              <w:right w:val="single" w:color="auto" w:sz="12" w:space="0"/>
            </w:tcBorders>
            <w:shd w:val="clear" w:color="auto" w:fill="DBE5F1" w:themeFill="accent1" w:themeFillTint="33"/>
            <w:vAlign w:val="center"/>
            <w:hideMark/>
          </w:tcPr>
          <w:p w:rsidRPr="006D366E" w:rsidR="005F716C" w:rsidP="00C76EB4" w:rsidRDefault="00615E5B" w14:paraId="63EA9C46" w14:textId="0461ECB8">
            <w:pPr>
              <w:pStyle w:val="NoSpacing"/>
              <w:rPr>
                <w:rFonts w:asciiTheme="minorHAnsi" w:hAnsiTheme="minorHAnsi" w:cstheme="minorHAnsi"/>
                <w:b/>
                <w:bCs/>
                <w:sz w:val="18"/>
                <w:szCs w:val="18"/>
              </w:rPr>
            </w:pPr>
            <w:r w:rsidRPr="006D366E">
              <w:rPr>
                <w:rFonts w:asciiTheme="minorHAnsi" w:hAnsiTheme="minorHAnsi" w:cstheme="minorHAnsi"/>
                <w:b/>
                <w:bCs/>
                <w:sz w:val="18"/>
                <w:szCs w:val="18"/>
              </w:rPr>
              <w:t>5,27</w:t>
            </w:r>
            <w:r w:rsidR="00D46F15">
              <w:rPr>
                <w:rFonts w:asciiTheme="minorHAnsi" w:hAnsiTheme="minorHAnsi" w:cstheme="minorHAnsi"/>
                <w:b/>
                <w:bCs/>
                <w:sz w:val="18"/>
                <w:szCs w:val="18"/>
              </w:rPr>
              <w:t>6</w:t>
            </w:r>
          </w:p>
        </w:tc>
        <w:tc>
          <w:tcPr>
            <w:tcW w:w="1347" w:type="dxa"/>
            <w:tcBorders>
              <w:top w:val="single" w:color="auto" w:sz="12" w:space="0"/>
              <w:left w:val="single" w:color="auto" w:sz="12" w:space="0"/>
              <w:bottom w:val="single" w:color="auto" w:sz="12" w:space="0"/>
              <w:right w:val="single" w:color="auto" w:sz="12" w:space="0"/>
            </w:tcBorders>
            <w:shd w:val="clear" w:color="auto" w:fill="000000" w:themeFill="text1"/>
            <w:vAlign w:val="center"/>
          </w:tcPr>
          <w:p w:rsidRPr="006D366E" w:rsidR="005F716C" w:rsidP="00C76EB4" w:rsidRDefault="005F716C" w14:paraId="3A7A152D" w14:textId="20E2D2B8">
            <w:pPr>
              <w:pStyle w:val="NoSpacing"/>
              <w:rPr>
                <w:rFonts w:asciiTheme="minorHAnsi" w:hAnsiTheme="minorHAnsi" w:cstheme="minorHAnsi"/>
                <w:b/>
                <w:bCs/>
                <w:sz w:val="18"/>
                <w:szCs w:val="18"/>
              </w:rPr>
            </w:pPr>
          </w:p>
        </w:tc>
      </w:tr>
      <w:tr w:rsidRPr="006D366E" w:rsidR="00C76EB4" w:rsidTr="00570536" w14:paraId="53DD1B32" w14:textId="77777777">
        <w:trPr>
          <w:trHeight w:val="285"/>
        </w:trPr>
        <w:tc>
          <w:tcPr>
            <w:tcW w:w="1734" w:type="dxa"/>
            <w:tcBorders>
              <w:top w:val="single" w:color="auto" w:sz="12" w:space="0"/>
              <w:left w:val="single" w:color="auto" w:sz="12" w:space="0"/>
              <w:bottom w:val="single" w:color="auto" w:sz="12" w:space="0"/>
              <w:right w:val="single" w:color="auto" w:sz="12" w:space="0"/>
            </w:tcBorders>
            <w:shd w:val="clear" w:color="auto" w:fill="FDE9D9" w:themeFill="accent6" w:themeFillTint="33"/>
            <w:vAlign w:val="bottom"/>
          </w:tcPr>
          <w:p w:rsidRPr="006D366E" w:rsidR="00C76EB4" w:rsidP="00C76EB4" w:rsidRDefault="00C76EB4" w14:paraId="790CE65B" w14:textId="53698B4D">
            <w:pPr>
              <w:pStyle w:val="NoSpacing"/>
              <w:rPr>
                <w:rFonts w:asciiTheme="minorHAnsi" w:hAnsiTheme="minorHAnsi" w:cstheme="minorHAnsi"/>
                <w:b/>
                <w:bCs/>
                <w:sz w:val="18"/>
                <w:szCs w:val="18"/>
              </w:rPr>
            </w:pPr>
            <w:r>
              <w:rPr>
                <w:rFonts w:asciiTheme="minorHAnsi" w:hAnsiTheme="minorHAnsi" w:cstheme="minorHAnsi"/>
                <w:b/>
                <w:bCs/>
                <w:sz w:val="18"/>
                <w:szCs w:val="18"/>
              </w:rPr>
              <w:t>Differences</w:t>
            </w:r>
          </w:p>
        </w:tc>
        <w:tc>
          <w:tcPr>
            <w:tcW w:w="2319" w:type="dxa"/>
            <w:gridSpan w:val="2"/>
            <w:tcBorders>
              <w:top w:val="single" w:color="auto" w:sz="12" w:space="0"/>
              <w:left w:val="single" w:color="auto" w:sz="12" w:space="0"/>
              <w:bottom w:val="single" w:color="auto" w:sz="12" w:space="0"/>
              <w:right w:val="single" w:color="auto" w:sz="12" w:space="0"/>
            </w:tcBorders>
            <w:shd w:val="clear" w:color="auto" w:fill="FDE9D9" w:themeFill="accent6" w:themeFillTint="33"/>
            <w:vAlign w:val="bottom"/>
          </w:tcPr>
          <w:p w:rsidR="00C76EB4" w:rsidP="00615E5B" w:rsidRDefault="00C76EB4" w14:paraId="13774292" w14:textId="514F71A3">
            <w:pPr>
              <w:pStyle w:val="NoSpacing"/>
              <w:jc w:val="center"/>
              <w:rPr>
                <w:rFonts w:asciiTheme="minorHAnsi" w:hAnsiTheme="minorHAnsi" w:cstheme="minorHAnsi"/>
                <w:b/>
                <w:bCs/>
                <w:sz w:val="18"/>
                <w:szCs w:val="18"/>
              </w:rPr>
            </w:pPr>
            <w:r>
              <w:rPr>
                <w:rFonts w:asciiTheme="minorHAnsi" w:hAnsiTheme="minorHAnsi" w:cstheme="minorHAnsi"/>
                <w:b/>
                <w:bCs/>
                <w:sz w:val="18"/>
                <w:szCs w:val="18"/>
              </w:rPr>
              <w:t>-3</w:t>
            </w:r>
          </w:p>
        </w:tc>
        <w:tc>
          <w:tcPr>
            <w:tcW w:w="2319" w:type="dxa"/>
            <w:gridSpan w:val="2"/>
            <w:tcBorders>
              <w:top w:val="single" w:color="auto" w:sz="12" w:space="0"/>
              <w:left w:val="single" w:color="auto" w:sz="12" w:space="0"/>
              <w:bottom w:val="single" w:color="auto" w:sz="12" w:space="0"/>
              <w:right w:val="single" w:color="auto" w:sz="12" w:space="0"/>
            </w:tcBorders>
            <w:shd w:val="clear" w:color="auto" w:fill="FDE9D9" w:themeFill="accent6" w:themeFillTint="33"/>
            <w:vAlign w:val="bottom"/>
          </w:tcPr>
          <w:p w:rsidRPr="006D366E" w:rsidR="00C76EB4" w:rsidP="00615E5B" w:rsidRDefault="00C76EB4" w14:paraId="2A4D37E7" w14:textId="6FC75E3E">
            <w:pPr>
              <w:pStyle w:val="NoSpacing"/>
              <w:jc w:val="center"/>
              <w:rPr>
                <w:rFonts w:asciiTheme="minorHAnsi" w:hAnsiTheme="minorHAnsi" w:cstheme="minorHAnsi"/>
                <w:b/>
                <w:bCs/>
                <w:sz w:val="18"/>
                <w:szCs w:val="18"/>
              </w:rPr>
            </w:pPr>
            <w:r>
              <w:rPr>
                <w:rFonts w:asciiTheme="minorHAnsi" w:hAnsiTheme="minorHAnsi" w:cstheme="minorHAnsi"/>
                <w:b/>
                <w:bCs/>
                <w:sz w:val="18"/>
                <w:szCs w:val="18"/>
              </w:rPr>
              <w:t xml:space="preserve">- </w:t>
            </w:r>
            <w:r w:rsidR="00615E5B">
              <w:rPr>
                <w:rFonts w:asciiTheme="minorHAnsi" w:hAnsiTheme="minorHAnsi" w:cstheme="minorHAnsi"/>
                <w:b/>
                <w:bCs/>
                <w:sz w:val="18"/>
                <w:szCs w:val="18"/>
              </w:rPr>
              <w:t>38</w:t>
            </w:r>
          </w:p>
        </w:tc>
        <w:tc>
          <w:tcPr>
            <w:tcW w:w="2319" w:type="dxa"/>
            <w:gridSpan w:val="2"/>
            <w:tcBorders>
              <w:top w:val="single" w:color="auto" w:sz="12" w:space="0"/>
              <w:left w:val="single" w:color="auto" w:sz="12" w:space="0"/>
              <w:bottom w:val="single" w:color="auto" w:sz="12" w:space="0"/>
              <w:right w:val="single" w:color="auto" w:sz="12" w:space="0"/>
            </w:tcBorders>
            <w:shd w:val="clear" w:color="auto" w:fill="FDE9D9" w:themeFill="accent6" w:themeFillTint="33"/>
            <w:vAlign w:val="bottom"/>
          </w:tcPr>
          <w:p w:rsidRPr="006D366E" w:rsidR="00C76EB4" w:rsidP="00615E5B" w:rsidRDefault="00C76EB4" w14:paraId="47841733" w14:textId="53129E16">
            <w:pPr>
              <w:pStyle w:val="NoSpacing"/>
              <w:jc w:val="center"/>
              <w:rPr>
                <w:rFonts w:asciiTheme="minorHAnsi" w:hAnsiTheme="minorHAnsi" w:cstheme="minorHAnsi"/>
                <w:b/>
                <w:bCs/>
                <w:sz w:val="18"/>
                <w:szCs w:val="18"/>
              </w:rPr>
            </w:pPr>
            <w:r>
              <w:rPr>
                <w:rFonts w:asciiTheme="minorHAnsi" w:hAnsiTheme="minorHAnsi" w:cstheme="minorHAnsi"/>
                <w:b/>
                <w:bCs/>
                <w:sz w:val="18"/>
                <w:szCs w:val="18"/>
              </w:rPr>
              <w:t xml:space="preserve">- </w:t>
            </w:r>
            <w:r w:rsidR="00D46F15">
              <w:rPr>
                <w:rFonts w:asciiTheme="minorHAnsi" w:hAnsiTheme="minorHAnsi" w:cstheme="minorHAnsi"/>
                <w:b/>
                <w:bCs/>
                <w:sz w:val="18"/>
                <w:szCs w:val="18"/>
              </w:rPr>
              <w:t>5</w:t>
            </w:r>
          </w:p>
        </w:tc>
        <w:tc>
          <w:tcPr>
            <w:tcW w:w="1347" w:type="dxa"/>
            <w:tcBorders>
              <w:top w:val="single" w:color="auto" w:sz="12" w:space="0"/>
              <w:left w:val="single" w:color="auto" w:sz="12" w:space="0"/>
              <w:bottom w:val="single" w:color="auto" w:sz="12" w:space="0"/>
              <w:right w:val="single" w:color="auto" w:sz="12" w:space="0"/>
            </w:tcBorders>
            <w:shd w:val="clear" w:color="auto" w:fill="000000" w:themeFill="text1"/>
          </w:tcPr>
          <w:p w:rsidRPr="006D366E" w:rsidR="00C76EB4" w:rsidP="005F716C" w:rsidRDefault="00C76EB4" w14:paraId="317AECD9" w14:textId="77777777">
            <w:pPr>
              <w:pStyle w:val="NoSpacing"/>
              <w:rPr>
                <w:rFonts w:asciiTheme="minorHAnsi" w:hAnsiTheme="minorHAnsi" w:cstheme="minorHAnsi"/>
                <w:b/>
                <w:bCs/>
                <w:sz w:val="18"/>
                <w:szCs w:val="18"/>
              </w:rPr>
            </w:pPr>
          </w:p>
        </w:tc>
      </w:tr>
    </w:tbl>
    <w:p w:rsidR="005F716C" w:rsidP="00FA081B" w:rsidRDefault="005F716C" w14:paraId="6F508685" w14:textId="374DD682">
      <w:pPr>
        <w:pStyle w:val="NoSpacing"/>
      </w:pPr>
    </w:p>
    <w:p w:rsidR="000317BF" w:rsidP="00FA081B" w:rsidRDefault="000317BF" w14:paraId="402AFB04" w14:textId="77777777">
      <w:pPr>
        <w:pStyle w:val="NoSpacing"/>
      </w:pPr>
    </w:p>
    <w:p w:rsidRPr="00C76EB4" w:rsidR="005F716C" w:rsidP="00FA081B" w:rsidRDefault="00272E53" w14:paraId="2BA3D6B9" w14:textId="204D9CAF">
      <w:pPr>
        <w:pStyle w:val="NoSpacing"/>
        <w:rPr>
          <w:b/>
          <w:sz w:val="20"/>
        </w:rPr>
      </w:pPr>
      <w:r w:rsidRPr="00C76EB4">
        <w:rPr>
          <w:b/>
          <w:sz w:val="20"/>
        </w:rPr>
        <w:t xml:space="preserve">Table </w:t>
      </w:r>
      <w:r w:rsidRPr="00C76EB4" w:rsidR="00C76EB4">
        <w:rPr>
          <w:b/>
          <w:sz w:val="20"/>
        </w:rPr>
        <w:t>5</w:t>
      </w:r>
      <w:r w:rsidRPr="00C76EB4">
        <w:rPr>
          <w:b/>
          <w:sz w:val="20"/>
        </w:rPr>
        <w:t xml:space="preserve"> Summary of changes in cost for each information collection</w:t>
      </w:r>
    </w:p>
    <w:p w:rsidR="00272E53" w:rsidP="007432A6" w:rsidRDefault="00272E53" w14:paraId="4CDCD193" w14:textId="12351D94">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rPr>
      </w:pPr>
    </w:p>
    <w:tbl>
      <w:tblPr>
        <w:tblStyle w:val="TableGrid"/>
        <w:tblW w:w="0" w:type="auto"/>
        <w:tblLook w:val="04A0" w:firstRow="1" w:lastRow="0" w:firstColumn="1" w:lastColumn="0" w:noHBand="0" w:noVBand="1"/>
      </w:tblPr>
      <w:tblGrid>
        <w:gridCol w:w="2829"/>
        <w:gridCol w:w="1116"/>
        <w:gridCol w:w="979"/>
        <w:gridCol w:w="1281"/>
        <w:gridCol w:w="1180"/>
        <w:gridCol w:w="1965"/>
      </w:tblGrid>
      <w:tr w:rsidRPr="00F86139" w:rsidR="00272E53" w:rsidTr="00570536" w14:paraId="17D6C6AB" w14:textId="77777777">
        <w:trPr>
          <w:trHeight w:val="278"/>
        </w:trPr>
        <w:tc>
          <w:tcPr>
            <w:tcW w:w="2829" w:type="dxa"/>
            <w:vMerge w:val="restart"/>
            <w:shd w:val="clear" w:color="auto" w:fill="548DD4" w:themeFill="text2" w:themeFillTint="99"/>
            <w:vAlign w:val="center"/>
            <w:hideMark/>
          </w:tcPr>
          <w:p w:rsidRPr="00F86139" w:rsidR="00272E53" w:rsidP="00C76EB4" w:rsidRDefault="00272E53" w14:paraId="501D19A1" w14:textId="77777777">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Theme="minorHAnsi" w:hAnsiTheme="minorHAnsi" w:cstheme="minorHAnsi"/>
                <w:b/>
                <w:bCs/>
                <w:sz w:val="18"/>
                <w:szCs w:val="18"/>
              </w:rPr>
            </w:pPr>
            <w:r w:rsidRPr="00F86139">
              <w:rPr>
                <w:rFonts w:asciiTheme="minorHAnsi" w:hAnsiTheme="minorHAnsi" w:cstheme="minorHAnsi"/>
                <w:b/>
                <w:bCs/>
                <w:sz w:val="18"/>
                <w:szCs w:val="18"/>
              </w:rPr>
              <w:t>Information Collection</w:t>
            </w:r>
          </w:p>
        </w:tc>
        <w:tc>
          <w:tcPr>
            <w:tcW w:w="2095" w:type="dxa"/>
            <w:gridSpan w:val="2"/>
            <w:shd w:val="clear" w:color="auto" w:fill="548DD4" w:themeFill="text2" w:themeFillTint="99"/>
            <w:vAlign w:val="bottom"/>
            <w:hideMark/>
          </w:tcPr>
          <w:p w:rsidRPr="00F86139" w:rsidR="00272E53" w:rsidP="00C76EB4" w:rsidRDefault="00272E53" w14:paraId="076D043E" w14:textId="77777777">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Theme="minorHAnsi" w:hAnsiTheme="minorHAnsi" w:cstheme="minorHAnsi"/>
                <w:b/>
                <w:bCs/>
                <w:sz w:val="18"/>
                <w:szCs w:val="18"/>
              </w:rPr>
            </w:pPr>
            <w:r w:rsidRPr="00F86139">
              <w:rPr>
                <w:rFonts w:asciiTheme="minorHAnsi" w:hAnsiTheme="minorHAnsi" w:cstheme="minorHAnsi"/>
                <w:b/>
                <w:bCs/>
                <w:sz w:val="18"/>
                <w:szCs w:val="18"/>
              </w:rPr>
              <w:t>Labor Costs</w:t>
            </w:r>
          </w:p>
        </w:tc>
        <w:tc>
          <w:tcPr>
            <w:tcW w:w="2461" w:type="dxa"/>
            <w:gridSpan w:val="2"/>
            <w:shd w:val="clear" w:color="auto" w:fill="548DD4" w:themeFill="text2" w:themeFillTint="99"/>
            <w:vAlign w:val="center"/>
            <w:hideMark/>
          </w:tcPr>
          <w:p w:rsidRPr="00F86139" w:rsidR="00272E53" w:rsidP="00C76EB4" w:rsidRDefault="00272E53" w14:paraId="7C488554" w14:textId="77777777">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Theme="minorHAnsi" w:hAnsiTheme="minorHAnsi" w:cstheme="minorHAnsi"/>
                <w:b/>
                <w:bCs/>
                <w:sz w:val="18"/>
                <w:szCs w:val="18"/>
              </w:rPr>
            </w:pPr>
            <w:r w:rsidRPr="00F86139">
              <w:rPr>
                <w:rFonts w:asciiTheme="minorHAnsi" w:hAnsiTheme="minorHAnsi" w:cstheme="minorHAnsi"/>
                <w:b/>
                <w:bCs/>
                <w:sz w:val="18"/>
                <w:szCs w:val="18"/>
              </w:rPr>
              <w:t>Miscellaneous Costs</w:t>
            </w:r>
          </w:p>
        </w:tc>
        <w:tc>
          <w:tcPr>
            <w:tcW w:w="1965" w:type="dxa"/>
            <w:vMerge w:val="restart"/>
            <w:shd w:val="clear" w:color="auto" w:fill="548DD4" w:themeFill="text2" w:themeFillTint="99"/>
            <w:vAlign w:val="center"/>
            <w:hideMark/>
          </w:tcPr>
          <w:p w:rsidRPr="00F86139" w:rsidR="00272E53" w:rsidP="00C76EB4" w:rsidRDefault="00272E53" w14:paraId="052FDA4F" w14:textId="77777777">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Theme="minorHAnsi" w:hAnsiTheme="minorHAnsi" w:cstheme="minorHAnsi"/>
                <w:b/>
                <w:bCs/>
                <w:sz w:val="18"/>
                <w:szCs w:val="18"/>
              </w:rPr>
            </w:pPr>
            <w:r w:rsidRPr="00F86139">
              <w:rPr>
                <w:rFonts w:asciiTheme="minorHAnsi" w:hAnsiTheme="minorHAnsi" w:cstheme="minorHAnsi"/>
                <w:b/>
                <w:bCs/>
                <w:sz w:val="18"/>
                <w:szCs w:val="18"/>
              </w:rPr>
              <w:t>Reason for change or adjustment</w:t>
            </w:r>
          </w:p>
        </w:tc>
      </w:tr>
      <w:tr w:rsidRPr="00F86139" w:rsidR="00272E53" w:rsidTr="00570536" w14:paraId="6AB7D112" w14:textId="77777777">
        <w:trPr>
          <w:trHeight w:val="690"/>
        </w:trPr>
        <w:tc>
          <w:tcPr>
            <w:tcW w:w="2829" w:type="dxa"/>
            <w:vMerge/>
            <w:hideMark/>
          </w:tcPr>
          <w:p w:rsidRPr="00F86139" w:rsidR="00272E53" w:rsidP="00272E53" w:rsidRDefault="00272E53" w14:paraId="259049EA" w14:textId="77777777">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Theme="minorHAnsi" w:hAnsiTheme="minorHAnsi" w:cstheme="minorHAnsi"/>
                <w:b/>
                <w:bCs/>
                <w:sz w:val="18"/>
                <w:szCs w:val="18"/>
              </w:rPr>
            </w:pPr>
          </w:p>
        </w:tc>
        <w:tc>
          <w:tcPr>
            <w:tcW w:w="1116" w:type="dxa"/>
            <w:shd w:val="clear" w:color="auto" w:fill="FDE9D9" w:themeFill="accent6" w:themeFillTint="33"/>
            <w:vAlign w:val="center"/>
            <w:hideMark/>
          </w:tcPr>
          <w:p w:rsidRPr="00F86139" w:rsidR="00272E53" w:rsidP="00C76EB4" w:rsidRDefault="00272E53" w14:paraId="2B706DE6" w14:textId="77777777">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Theme="minorHAnsi" w:hAnsiTheme="minorHAnsi" w:cstheme="minorHAnsi"/>
                <w:b/>
                <w:sz w:val="18"/>
                <w:szCs w:val="18"/>
              </w:rPr>
            </w:pPr>
            <w:r w:rsidRPr="00F86139">
              <w:rPr>
                <w:rFonts w:asciiTheme="minorHAnsi" w:hAnsiTheme="minorHAnsi" w:cstheme="minorHAnsi"/>
                <w:b/>
                <w:sz w:val="18"/>
                <w:szCs w:val="18"/>
              </w:rPr>
              <w:t>Current</w:t>
            </w:r>
          </w:p>
        </w:tc>
        <w:tc>
          <w:tcPr>
            <w:tcW w:w="979" w:type="dxa"/>
            <w:shd w:val="clear" w:color="auto" w:fill="FDE9D9" w:themeFill="accent6" w:themeFillTint="33"/>
            <w:vAlign w:val="center"/>
            <w:hideMark/>
          </w:tcPr>
          <w:p w:rsidRPr="00F86139" w:rsidR="00272E53" w:rsidP="00C76EB4" w:rsidRDefault="00272E53" w14:paraId="1334ECDF" w14:textId="77777777">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Theme="minorHAnsi" w:hAnsiTheme="minorHAnsi" w:cstheme="minorHAnsi"/>
                <w:b/>
                <w:sz w:val="18"/>
                <w:szCs w:val="18"/>
              </w:rPr>
            </w:pPr>
            <w:r w:rsidRPr="00F86139">
              <w:rPr>
                <w:rFonts w:asciiTheme="minorHAnsi" w:hAnsiTheme="minorHAnsi" w:cstheme="minorHAnsi"/>
                <w:b/>
                <w:sz w:val="18"/>
                <w:szCs w:val="18"/>
              </w:rPr>
              <w:t>Previous</w:t>
            </w:r>
          </w:p>
        </w:tc>
        <w:tc>
          <w:tcPr>
            <w:tcW w:w="1281" w:type="dxa"/>
            <w:shd w:val="clear" w:color="auto" w:fill="FDE9D9" w:themeFill="accent6" w:themeFillTint="33"/>
            <w:vAlign w:val="center"/>
            <w:hideMark/>
          </w:tcPr>
          <w:p w:rsidRPr="00F86139" w:rsidR="00272E53" w:rsidP="00C76EB4" w:rsidRDefault="00272E53" w14:paraId="706FD218" w14:textId="77777777">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Theme="minorHAnsi" w:hAnsiTheme="minorHAnsi" w:cstheme="minorHAnsi"/>
                <w:b/>
                <w:sz w:val="18"/>
                <w:szCs w:val="18"/>
              </w:rPr>
            </w:pPr>
            <w:r w:rsidRPr="00F86139">
              <w:rPr>
                <w:rFonts w:asciiTheme="minorHAnsi" w:hAnsiTheme="minorHAnsi" w:cstheme="minorHAnsi"/>
                <w:b/>
                <w:sz w:val="18"/>
                <w:szCs w:val="18"/>
              </w:rPr>
              <w:t>Current</w:t>
            </w:r>
          </w:p>
        </w:tc>
        <w:tc>
          <w:tcPr>
            <w:tcW w:w="1180" w:type="dxa"/>
            <w:shd w:val="clear" w:color="auto" w:fill="FDE9D9" w:themeFill="accent6" w:themeFillTint="33"/>
            <w:vAlign w:val="center"/>
            <w:hideMark/>
          </w:tcPr>
          <w:p w:rsidRPr="00F86139" w:rsidR="00272E53" w:rsidP="00C76EB4" w:rsidRDefault="00272E53" w14:paraId="0CDBCD92" w14:textId="77777777">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Theme="minorHAnsi" w:hAnsiTheme="minorHAnsi" w:cstheme="minorHAnsi"/>
                <w:b/>
                <w:sz w:val="18"/>
                <w:szCs w:val="18"/>
              </w:rPr>
            </w:pPr>
            <w:r w:rsidRPr="00F86139">
              <w:rPr>
                <w:rFonts w:asciiTheme="minorHAnsi" w:hAnsiTheme="minorHAnsi" w:cstheme="minorHAnsi"/>
                <w:b/>
                <w:sz w:val="18"/>
                <w:szCs w:val="18"/>
              </w:rPr>
              <w:t>Previous</w:t>
            </w:r>
          </w:p>
        </w:tc>
        <w:tc>
          <w:tcPr>
            <w:tcW w:w="1965" w:type="dxa"/>
            <w:vMerge/>
            <w:hideMark/>
          </w:tcPr>
          <w:p w:rsidRPr="00F86139" w:rsidR="00272E53" w:rsidP="00272E53" w:rsidRDefault="00272E53" w14:paraId="676A0E69" w14:textId="77777777">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Theme="minorHAnsi" w:hAnsiTheme="minorHAnsi" w:cstheme="minorHAnsi"/>
                <w:b/>
                <w:bCs/>
                <w:sz w:val="18"/>
                <w:szCs w:val="18"/>
              </w:rPr>
            </w:pPr>
          </w:p>
        </w:tc>
      </w:tr>
      <w:tr w:rsidRPr="00F86139" w:rsidR="001F5AE2" w:rsidTr="00570536" w14:paraId="46636A04" w14:textId="77777777">
        <w:trPr>
          <w:trHeight w:val="1340"/>
        </w:trPr>
        <w:tc>
          <w:tcPr>
            <w:tcW w:w="2829" w:type="dxa"/>
            <w:noWrap/>
            <w:vAlign w:val="center"/>
            <w:hideMark/>
          </w:tcPr>
          <w:p w:rsidRPr="00F86139" w:rsidR="001F5AE2" w:rsidP="001F5AE2" w:rsidRDefault="001F5AE2" w14:paraId="28DC9434" w14:textId="77777777">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Theme="minorHAnsi" w:hAnsiTheme="minorHAnsi" w:cstheme="minorHAnsi"/>
                <w:sz w:val="18"/>
                <w:szCs w:val="18"/>
              </w:rPr>
            </w:pPr>
            <w:r w:rsidRPr="00F86139">
              <w:rPr>
                <w:rFonts w:asciiTheme="minorHAnsi" w:hAnsiTheme="minorHAnsi" w:cstheme="minorHAnsi"/>
                <w:sz w:val="18"/>
                <w:szCs w:val="18"/>
              </w:rPr>
              <w:t> Vessel Monitoring System for Atlantic Highly Migratory Species –Purchase, install and activation checklist</w:t>
            </w:r>
          </w:p>
        </w:tc>
        <w:tc>
          <w:tcPr>
            <w:tcW w:w="1116" w:type="dxa"/>
            <w:noWrap/>
            <w:vAlign w:val="center"/>
            <w:hideMark/>
          </w:tcPr>
          <w:p w:rsidRPr="00F86139" w:rsidR="001F5AE2" w:rsidP="001F5AE2" w:rsidRDefault="001F5AE2" w14:paraId="312E619D" w14:textId="2AC1559F">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right"/>
              <w:rPr>
                <w:rFonts w:asciiTheme="minorHAnsi" w:hAnsiTheme="minorHAnsi" w:cstheme="minorHAnsi"/>
                <w:sz w:val="18"/>
                <w:szCs w:val="18"/>
              </w:rPr>
            </w:pPr>
            <w:r w:rsidRPr="00F86139">
              <w:rPr>
                <w:rFonts w:asciiTheme="minorHAnsi" w:hAnsiTheme="minorHAnsi" w:cstheme="minorHAnsi"/>
                <w:sz w:val="18"/>
                <w:szCs w:val="18"/>
              </w:rPr>
              <w:t>$ 98</w:t>
            </w:r>
          </w:p>
        </w:tc>
        <w:tc>
          <w:tcPr>
            <w:tcW w:w="979" w:type="dxa"/>
            <w:vAlign w:val="center"/>
            <w:hideMark/>
          </w:tcPr>
          <w:p w:rsidRPr="00F86139" w:rsidR="001F5AE2" w:rsidP="001F5AE2" w:rsidRDefault="00303BD9" w14:paraId="5B638BE4" w14:textId="543E232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right"/>
              <w:rPr>
                <w:rFonts w:asciiTheme="minorHAnsi" w:hAnsiTheme="minorHAnsi" w:cstheme="minorHAnsi"/>
                <w:sz w:val="18"/>
                <w:szCs w:val="18"/>
              </w:rPr>
            </w:pPr>
            <w:r w:rsidRPr="00F86139">
              <w:rPr>
                <w:rFonts w:asciiTheme="minorHAnsi" w:hAnsiTheme="minorHAnsi" w:cstheme="minorHAnsi"/>
                <w:sz w:val="18"/>
                <w:szCs w:val="18"/>
              </w:rPr>
              <w:t>$ 98</w:t>
            </w:r>
          </w:p>
        </w:tc>
        <w:tc>
          <w:tcPr>
            <w:tcW w:w="1281" w:type="dxa"/>
            <w:shd w:val="clear" w:color="auto" w:fill="auto"/>
            <w:vAlign w:val="center"/>
            <w:hideMark/>
          </w:tcPr>
          <w:p w:rsidRPr="00F86139" w:rsidR="001F5AE2" w:rsidP="001F5AE2" w:rsidRDefault="00303BD9" w14:paraId="14FA8B17" w14:textId="74644F30">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right"/>
              <w:rPr>
                <w:rFonts w:asciiTheme="minorHAnsi" w:hAnsiTheme="minorHAnsi" w:cstheme="minorHAnsi"/>
                <w:sz w:val="18"/>
                <w:szCs w:val="18"/>
              </w:rPr>
            </w:pPr>
            <w:r>
              <w:rPr>
                <w:rFonts w:asciiTheme="minorHAnsi" w:hAnsiTheme="minorHAnsi" w:cstheme="minorHAnsi"/>
                <w:sz w:val="18"/>
                <w:szCs w:val="18"/>
              </w:rPr>
              <w:t xml:space="preserve">$ </w:t>
            </w:r>
            <w:r w:rsidRPr="00F86139" w:rsidR="00D779E5">
              <w:rPr>
                <w:rFonts w:asciiTheme="minorHAnsi" w:hAnsiTheme="minorHAnsi" w:cstheme="minorHAnsi"/>
                <w:sz w:val="18"/>
                <w:szCs w:val="18"/>
              </w:rPr>
              <w:t>3,325</w:t>
            </w:r>
            <w:r w:rsidRPr="00F86139" w:rsidR="001F5AE2">
              <w:rPr>
                <w:rFonts w:asciiTheme="minorHAnsi" w:hAnsiTheme="minorHAnsi" w:cstheme="minorHAnsi"/>
                <w:sz w:val="18"/>
                <w:szCs w:val="18"/>
              </w:rPr>
              <w:t> </w:t>
            </w:r>
          </w:p>
        </w:tc>
        <w:tc>
          <w:tcPr>
            <w:tcW w:w="1180" w:type="dxa"/>
            <w:shd w:val="clear" w:color="auto" w:fill="auto"/>
            <w:vAlign w:val="center"/>
            <w:hideMark/>
          </w:tcPr>
          <w:p w:rsidRPr="00F86139" w:rsidR="001F5AE2" w:rsidP="001F5AE2" w:rsidRDefault="001F5AE2" w14:paraId="6AB69BFD" w14:textId="5B8E980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right"/>
              <w:rPr>
                <w:rFonts w:asciiTheme="minorHAnsi" w:hAnsiTheme="minorHAnsi" w:cstheme="minorHAnsi"/>
                <w:sz w:val="18"/>
                <w:szCs w:val="18"/>
              </w:rPr>
            </w:pPr>
            <w:r w:rsidRPr="00F86139">
              <w:rPr>
                <w:rFonts w:asciiTheme="minorHAnsi" w:hAnsiTheme="minorHAnsi" w:cstheme="minorHAnsi"/>
                <w:sz w:val="18"/>
                <w:szCs w:val="18"/>
              </w:rPr>
              <w:t>$ 3,325</w:t>
            </w:r>
          </w:p>
        </w:tc>
        <w:tc>
          <w:tcPr>
            <w:tcW w:w="1965" w:type="dxa"/>
            <w:vAlign w:val="center"/>
            <w:hideMark/>
          </w:tcPr>
          <w:p w:rsidRPr="00F86139" w:rsidR="001F5AE2" w:rsidP="008B1BE4" w:rsidRDefault="006762D0" w14:paraId="7A8B204F" w14:textId="4E26413A">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Theme="minorHAnsi" w:hAnsiTheme="minorHAnsi" w:cstheme="minorHAnsi"/>
                <w:sz w:val="18"/>
                <w:szCs w:val="18"/>
              </w:rPr>
            </w:pPr>
            <w:r>
              <w:rPr>
                <w:rFonts w:asciiTheme="minorHAnsi" w:hAnsiTheme="minorHAnsi" w:cstheme="minorHAnsi"/>
                <w:sz w:val="18"/>
                <w:szCs w:val="18"/>
              </w:rPr>
              <w:t>No change</w:t>
            </w:r>
          </w:p>
        </w:tc>
      </w:tr>
      <w:tr w:rsidRPr="00F86139" w:rsidR="001F5AE2" w:rsidTr="00570536" w14:paraId="3AA54B41" w14:textId="77777777">
        <w:trPr>
          <w:trHeight w:val="1052"/>
        </w:trPr>
        <w:tc>
          <w:tcPr>
            <w:tcW w:w="2829" w:type="dxa"/>
            <w:noWrap/>
            <w:vAlign w:val="center"/>
            <w:hideMark/>
          </w:tcPr>
          <w:p w:rsidRPr="00F86139" w:rsidR="001F5AE2" w:rsidP="001F5AE2" w:rsidRDefault="001F5AE2" w14:paraId="6EE6E3E8" w14:textId="77777777">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Theme="minorHAnsi" w:hAnsiTheme="minorHAnsi" w:cstheme="minorHAnsi"/>
                <w:sz w:val="18"/>
                <w:szCs w:val="18"/>
              </w:rPr>
            </w:pPr>
            <w:r w:rsidRPr="00F86139">
              <w:rPr>
                <w:rFonts w:asciiTheme="minorHAnsi" w:hAnsiTheme="minorHAnsi" w:cstheme="minorHAnsi"/>
                <w:sz w:val="18"/>
                <w:szCs w:val="18"/>
              </w:rPr>
              <w:t xml:space="preserve"> Beginning and Ending Trip Declaration through VMS plus cost of maintenance and automatic location Reponses </w:t>
            </w:r>
          </w:p>
        </w:tc>
        <w:tc>
          <w:tcPr>
            <w:tcW w:w="1116" w:type="dxa"/>
            <w:noWrap/>
            <w:vAlign w:val="center"/>
            <w:hideMark/>
          </w:tcPr>
          <w:p w:rsidRPr="00F86139" w:rsidR="001F5AE2" w:rsidP="006762D0" w:rsidRDefault="001F5AE2" w14:paraId="2AC22DEC" w14:textId="2CA131CD">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right"/>
              <w:rPr>
                <w:rFonts w:asciiTheme="minorHAnsi" w:hAnsiTheme="minorHAnsi" w:cstheme="minorHAnsi"/>
                <w:sz w:val="18"/>
                <w:szCs w:val="18"/>
              </w:rPr>
            </w:pPr>
            <w:r w:rsidRPr="00F86139">
              <w:rPr>
                <w:rFonts w:asciiTheme="minorHAnsi" w:hAnsiTheme="minorHAnsi" w:cstheme="minorHAnsi"/>
                <w:sz w:val="18"/>
                <w:szCs w:val="18"/>
              </w:rPr>
              <w:t>$ 18,</w:t>
            </w:r>
            <w:r w:rsidRPr="00F86139" w:rsidR="006762D0">
              <w:rPr>
                <w:rFonts w:asciiTheme="minorHAnsi" w:hAnsiTheme="minorHAnsi" w:cstheme="minorHAnsi"/>
                <w:sz w:val="18"/>
                <w:szCs w:val="18"/>
              </w:rPr>
              <w:t>5</w:t>
            </w:r>
            <w:r w:rsidR="006762D0">
              <w:rPr>
                <w:rFonts w:asciiTheme="minorHAnsi" w:hAnsiTheme="minorHAnsi" w:cstheme="minorHAnsi"/>
                <w:sz w:val="18"/>
                <w:szCs w:val="18"/>
              </w:rPr>
              <w:t>35</w:t>
            </w:r>
          </w:p>
        </w:tc>
        <w:tc>
          <w:tcPr>
            <w:tcW w:w="979" w:type="dxa"/>
            <w:vAlign w:val="center"/>
            <w:hideMark/>
          </w:tcPr>
          <w:p w:rsidRPr="00F86139" w:rsidR="001F5AE2" w:rsidP="001F5AE2" w:rsidRDefault="006762D0" w14:paraId="76688D46" w14:textId="3F00563F">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right"/>
              <w:rPr>
                <w:rFonts w:asciiTheme="minorHAnsi" w:hAnsiTheme="minorHAnsi" w:cstheme="minorHAnsi"/>
                <w:sz w:val="18"/>
                <w:szCs w:val="18"/>
              </w:rPr>
            </w:pPr>
            <w:r>
              <w:rPr>
                <w:rFonts w:asciiTheme="minorHAnsi" w:hAnsiTheme="minorHAnsi" w:cstheme="minorHAnsi"/>
                <w:sz w:val="18"/>
                <w:szCs w:val="18"/>
              </w:rPr>
              <w:t>$</w:t>
            </w:r>
            <w:r w:rsidRPr="00F86139">
              <w:rPr>
                <w:rFonts w:asciiTheme="minorHAnsi" w:hAnsiTheme="minorHAnsi" w:cstheme="minorHAnsi"/>
                <w:sz w:val="18"/>
                <w:szCs w:val="18"/>
              </w:rPr>
              <w:t>18,559</w:t>
            </w:r>
          </w:p>
        </w:tc>
        <w:tc>
          <w:tcPr>
            <w:tcW w:w="1281" w:type="dxa"/>
            <w:shd w:val="clear" w:color="auto" w:fill="auto"/>
            <w:vAlign w:val="center"/>
            <w:hideMark/>
          </w:tcPr>
          <w:p w:rsidRPr="00F86139" w:rsidR="001F5AE2" w:rsidP="001F5AE2" w:rsidRDefault="001F5AE2" w14:paraId="2400AEC4" w14:textId="0AF98163">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right"/>
              <w:rPr>
                <w:rFonts w:asciiTheme="minorHAnsi" w:hAnsiTheme="minorHAnsi" w:cstheme="minorHAnsi"/>
                <w:sz w:val="18"/>
                <w:szCs w:val="18"/>
              </w:rPr>
            </w:pPr>
            <w:r w:rsidRPr="00F86139">
              <w:rPr>
                <w:rFonts w:asciiTheme="minorHAnsi" w:hAnsiTheme="minorHAnsi" w:cstheme="minorHAnsi"/>
                <w:sz w:val="18"/>
                <w:szCs w:val="18"/>
              </w:rPr>
              <w:t>$</w:t>
            </w:r>
            <w:r w:rsidR="006762D0">
              <w:rPr>
                <w:rFonts w:asciiTheme="minorHAnsi" w:hAnsiTheme="minorHAnsi" w:cstheme="minorHAnsi"/>
                <w:sz w:val="20"/>
              </w:rPr>
              <w:t>147,268</w:t>
            </w:r>
          </w:p>
        </w:tc>
        <w:tc>
          <w:tcPr>
            <w:tcW w:w="1180" w:type="dxa"/>
            <w:shd w:val="clear" w:color="auto" w:fill="auto"/>
            <w:vAlign w:val="center"/>
            <w:hideMark/>
          </w:tcPr>
          <w:p w:rsidRPr="00F86139" w:rsidR="001F5AE2" w:rsidP="001F5AE2" w:rsidRDefault="001F5AE2" w14:paraId="493D6441" w14:textId="20E565EB">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right"/>
              <w:rPr>
                <w:rFonts w:asciiTheme="minorHAnsi" w:hAnsiTheme="minorHAnsi" w:cstheme="minorHAnsi"/>
                <w:sz w:val="18"/>
                <w:szCs w:val="18"/>
              </w:rPr>
            </w:pPr>
            <w:r w:rsidRPr="00F86139">
              <w:rPr>
                <w:rFonts w:asciiTheme="minorHAnsi" w:hAnsiTheme="minorHAnsi" w:cstheme="minorHAnsi"/>
                <w:sz w:val="18"/>
                <w:szCs w:val="18"/>
              </w:rPr>
              <w:t xml:space="preserve">$ </w:t>
            </w:r>
            <w:r w:rsidRPr="00F86139" w:rsidR="006762D0">
              <w:rPr>
                <w:rFonts w:asciiTheme="minorHAnsi" w:hAnsiTheme="minorHAnsi" w:cstheme="minorHAnsi"/>
                <w:sz w:val="20"/>
              </w:rPr>
              <w:t>149,032</w:t>
            </w:r>
          </w:p>
        </w:tc>
        <w:tc>
          <w:tcPr>
            <w:tcW w:w="1965" w:type="dxa"/>
            <w:vAlign w:val="center"/>
            <w:hideMark/>
          </w:tcPr>
          <w:p w:rsidRPr="00F86139" w:rsidR="001F5AE2" w:rsidP="006762D0" w:rsidRDefault="001F5AE2" w14:paraId="533BDD4A" w14:textId="1B83AFA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Theme="minorHAnsi" w:hAnsiTheme="minorHAnsi" w:cstheme="minorHAnsi"/>
                <w:sz w:val="18"/>
                <w:szCs w:val="18"/>
              </w:rPr>
            </w:pPr>
            <w:r w:rsidRPr="00F86139">
              <w:rPr>
                <w:rFonts w:asciiTheme="minorHAnsi" w:hAnsiTheme="minorHAnsi" w:cstheme="minorHAnsi"/>
                <w:sz w:val="18"/>
                <w:szCs w:val="18"/>
              </w:rPr>
              <w:t>Reduction in respondents</w:t>
            </w:r>
            <w:r w:rsidR="00C76EB4">
              <w:rPr>
                <w:rFonts w:asciiTheme="minorHAnsi" w:hAnsiTheme="minorHAnsi" w:cstheme="minorHAnsi"/>
                <w:sz w:val="18"/>
                <w:szCs w:val="18"/>
              </w:rPr>
              <w:t xml:space="preserve">. </w:t>
            </w:r>
          </w:p>
        </w:tc>
      </w:tr>
      <w:tr w:rsidRPr="00F86139" w:rsidR="001F5AE2" w:rsidTr="00570536" w14:paraId="46C5C7D4" w14:textId="77777777">
        <w:trPr>
          <w:trHeight w:val="315"/>
        </w:trPr>
        <w:tc>
          <w:tcPr>
            <w:tcW w:w="2829" w:type="dxa"/>
            <w:noWrap/>
            <w:vAlign w:val="center"/>
            <w:hideMark/>
          </w:tcPr>
          <w:p w:rsidRPr="00F86139" w:rsidR="001F5AE2" w:rsidP="001F5AE2" w:rsidRDefault="001F5AE2" w14:paraId="7244E19D" w14:textId="77777777">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Theme="minorHAnsi" w:hAnsiTheme="minorHAnsi" w:cstheme="minorHAnsi"/>
                <w:sz w:val="18"/>
                <w:szCs w:val="18"/>
              </w:rPr>
            </w:pPr>
            <w:r w:rsidRPr="00F86139">
              <w:rPr>
                <w:rFonts w:asciiTheme="minorHAnsi" w:hAnsiTheme="minorHAnsi" w:cstheme="minorHAnsi"/>
                <w:sz w:val="18"/>
                <w:szCs w:val="18"/>
              </w:rPr>
              <w:t xml:space="preserve"> Bluefin tuna catch and effort reports for pelagic longline and purse seine vessels </w:t>
            </w:r>
          </w:p>
        </w:tc>
        <w:tc>
          <w:tcPr>
            <w:tcW w:w="1116" w:type="dxa"/>
            <w:noWrap/>
            <w:vAlign w:val="center"/>
            <w:hideMark/>
          </w:tcPr>
          <w:p w:rsidRPr="00F86139" w:rsidR="001F5AE2" w:rsidP="006762D0" w:rsidRDefault="001F5AE2" w14:paraId="57903E8B" w14:textId="4C698C44">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right"/>
              <w:rPr>
                <w:rFonts w:asciiTheme="minorHAnsi" w:hAnsiTheme="minorHAnsi" w:cstheme="minorHAnsi"/>
                <w:sz w:val="18"/>
                <w:szCs w:val="18"/>
              </w:rPr>
            </w:pPr>
            <w:r w:rsidRPr="00F86139">
              <w:rPr>
                <w:rFonts w:asciiTheme="minorHAnsi" w:hAnsiTheme="minorHAnsi" w:cstheme="minorHAnsi"/>
                <w:sz w:val="18"/>
                <w:szCs w:val="18"/>
              </w:rPr>
              <w:t>$ 8,</w:t>
            </w:r>
            <w:r w:rsidRPr="00F86139" w:rsidR="006762D0">
              <w:rPr>
                <w:rFonts w:asciiTheme="minorHAnsi" w:hAnsiTheme="minorHAnsi" w:cstheme="minorHAnsi"/>
                <w:sz w:val="18"/>
                <w:szCs w:val="18"/>
              </w:rPr>
              <w:t>27</w:t>
            </w:r>
            <w:r w:rsidR="00E7437A">
              <w:rPr>
                <w:rFonts w:asciiTheme="minorHAnsi" w:hAnsiTheme="minorHAnsi" w:cstheme="minorHAnsi"/>
                <w:sz w:val="18"/>
                <w:szCs w:val="18"/>
              </w:rPr>
              <w:t>8</w:t>
            </w:r>
          </w:p>
        </w:tc>
        <w:tc>
          <w:tcPr>
            <w:tcW w:w="979" w:type="dxa"/>
            <w:vAlign w:val="center"/>
            <w:hideMark/>
          </w:tcPr>
          <w:p w:rsidRPr="00F86139" w:rsidR="001F5AE2" w:rsidP="00D46F15" w:rsidRDefault="006762D0" w14:paraId="53BC33BC" w14:textId="625C4424">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right"/>
              <w:rPr>
                <w:rFonts w:asciiTheme="minorHAnsi" w:hAnsiTheme="minorHAnsi" w:cstheme="minorHAnsi"/>
                <w:sz w:val="18"/>
                <w:szCs w:val="18"/>
              </w:rPr>
            </w:pPr>
            <w:r w:rsidRPr="00F86139">
              <w:rPr>
                <w:rFonts w:asciiTheme="minorHAnsi" w:hAnsiTheme="minorHAnsi" w:cstheme="minorHAnsi"/>
                <w:sz w:val="18"/>
                <w:szCs w:val="18"/>
              </w:rPr>
              <w:t>$ 8,</w:t>
            </w:r>
            <w:r w:rsidR="00D46F15">
              <w:rPr>
                <w:rFonts w:asciiTheme="minorHAnsi" w:hAnsiTheme="minorHAnsi" w:cstheme="minorHAnsi"/>
                <w:sz w:val="18"/>
                <w:szCs w:val="18"/>
              </w:rPr>
              <w:t>327</w:t>
            </w:r>
          </w:p>
        </w:tc>
        <w:tc>
          <w:tcPr>
            <w:tcW w:w="1281" w:type="dxa"/>
            <w:shd w:val="clear" w:color="auto" w:fill="auto"/>
            <w:vAlign w:val="center"/>
            <w:hideMark/>
          </w:tcPr>
          <w:p w:rsidRPr="00F86139" w:rsidR="001F5AE2" w:rsidP="00FA6CB2" w:rsidRDefault="001F5AE2" w14:paraId="761999F2" w14:textId="3A9D06EA">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right"/>
              <w:rPr>
                <w:rFonts w:asciiTheme="minorHAnsi" w:hAnsiTheme="minorHAnsi" w:cstheme="minorHAnsi"/>
                <w:sz w:val="18"/>
                <w:szCs w:val="18"/>
              </w:rPr>
            </w:pPr>
            <w:r w:rsidRPr="00F86139">
              <w:rPr>
                <w:rFonts w:asciiTheme="minorHAnsi" w:hAnsiTheme="minorHAnsi" w:cstheme="minorHAnsi"/>
                <w:sz w:val="18"/>
                <w:szCs w:val="18"/>
              </w:rPr>
              <w:t>$</w:t>
            </w:r>
            <w:r w:rsidR="00FA6CB2">
              <w:rPr>
                <w:rFonts w:asciiTheme="minorHAnsi" w:hAnsiTheme="minorHAnsi" w:cstheme="minorHAnsi"/>
                <w:sz w:val="18"/>
                <w:szCs w:val="18"/>
              </w:rPr>
              <w:t xml:space="preserve"> </w:t>
            </w:r>
            <w:r w:rsidRPr="00F86139" w:rsidR="00607EF9">
              <w:rPr>
                <w:rFonts w:asciiTheme="minorHAnsi" w:hAnsiTheme="minorHAnsi" w:cstheme="minorHAnsi"/>
                <w:sz w:val="18"/>
                <w:szCs w:val="18"/>
              </w:rPr>
              <w:t>0</w:t>
            </w:r>
          </w:p>
        </w:tc>
        <w:tc>
          <w:tcPr>
            <w:tcW w:w="1180" w:type="dxa"/>
            <w:shd w:val="clear" w:color="auto" w:fill="auto"/>
            <w:vAlign w:val="center"/>
            <w:hideMark/>
          </w:tcPr>
          <w:p w:rsidRPr="00F86139" w:rsidR="001F5AE2" w:rsidP="001F5AE2" w:rsidRDefault="001F5AE2" w14:paraId="4F33D345" w14:textId="1D9A2A7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right"/>
              <w:rPr>
                <w:rFonts w:asciiTheme="minorHAnsi" w:hAnsiTheme="minorHAnsi" w:cstheme="minorHAnsi"/>
                <w:sz w:val="18"/>
                <w:szCs w:val="18"/>
              </w:rPr>
            </w:pPr>
            <w:r w:rsidRPr="00F86139">
              <w:rPr>
                <w:rFonts w:asciiTheme="minorHAnsi" w:hAnsiTheme="minorHAnsi" w:cstheme="minorHAnsi"/>
                <w:sz w:val="18"/>
                <w:szCs w:val="18"/>
              </w:rPr>
              <w:t>0</w:t>
            </w:r>
          </w:p>
        </w:tc>
        <w:tc>
          <w:tcPr>
            <w:tcW w:w="1965" w:type="dxa"/>
            <w:vAlign w:val="center"/>
            <w:hideMark/>
          </w:tcPr>
          <w:p w:rsidRPr="00F86139" w:rsidR="007F5CC3" w:rsidP="006762D0" w:rsidRDefault="001F5AE2" w14:paraId="123CEFBC" w14:textId="142674E4">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Theme="minorHAnsi" w:hAnsiTheme="minorHAnsi" w:cstheme="minorHAnsi"/>
                <w:sz w:val="18"/>
                <w:szCs w:val="18"/>
              </w:rPr>
            </w:pPr>
            <w:r w:rsidRPr="00F86139">
              <w:rPr>
                <w:rFonts w:asciiTheme="minorHAnsi" w:hAnsiTheme="minorHAnsi" w:cstheme="minorHAnsi"/>
                <w:sz w:val="18"/>
                <w:szCs w:val="18"/>
              </w:rPr>
              <w:t>Reduction in respondents</w:t>
            </w:r>
            <w:r w:rsidR="0034729C">
              <w:rPr>
                <w:rFonts w:asciiTheme="minorHAnsi" w:hAnsiTheme="minorHAnsi" w:cstheme="minorHAnsi"/>
                <w:sz w:val="18"/>
                <w:szCs w:val="18"/>
              </w:rPr>
              <w:t>,</w:t>
            </w:r>
            <w:r w:rsidR="00B1698A">
              <w:rPr>
                <w:rFonts w:asciiTheme="minorHAnsi" w:hAnsiTheme="minorHAnsi" w:cstheme="minorHAnsi"/>
                <w:sz w:val="18"/>
                <w:szCs w:val="18"/>
              </w:rPr>
              <w:t xml:space="preserve"> </w:t>
            </w:r>
            <w:r w:rsidR="0034729C">
              <w:rPr>
                <w:rFonts w:asciiTheme="minorHAnsi" w:hAnsiTheme="minorHAnsi" w:cstheme="minorHAnsi"/>
                <w:sz w:val="18"/>
                <w:szCs w:val="18"/>
              </w:rPr>
              <w:t>and increase in reports per vessel</w:t>
            </w:r>
            <w:r w:rsidR="00C76EB4">
              <w:rPr>
                <w:rFonts w:asciiTheme="minorHAnsi" w:hAnsiTheme="minorHAnsi" w:cstheme="minorHAnsi"/>
                <w:sz w:val="18"/>
                <w:szCs w:val="18"/>
              </w:rPr>
              <w:t>.</w:t>
            </w:r>
            <w:r w:rsidR="00B1698A">
              <w:rPr>
                <w:rFonts w:asciiTheme="minorHAnsi" w:hAnsiTheme="minorHAnsi" w:cstheme="minorHAnsi"/>
                <w:sz w:val="18"/>
                <w:szCs w:val="18"/>
              </w:rPr>
              <w:t xml:space="preserve"> </w:t>
            </w:r>
          </w:p>
        </w:tc>
      </w:tr>
      <w:tr w:rsidRPr="00F86139" w:rsidR="001F5AE2" w:rsidTr="00570536" w14:paraId="2787C10B" w14:textId="77777777">
        <w:trPr>
          <w:trHeight w:val="465"/>
        </w:trPr>
        <w:tc>
          <w:tcPr>
            <w:tcW w:w="2829" w:type="dxa"/>
            <w:noWrap/>
            <w:vAlign w:val="center"/>
            <w:hideMark/>
          </w:tcPr>
          <w:p w:rsidRPr="00F86139" w:rsidR="001F5AE2" w:rsidP="001F5AE2" w:rsidRDefault="001F5AE2" w14:paraId="2C8FE343" w14:textId="77777777">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Theme="minorHAnsi" w:hAnsiTheme="minorHAnsi" w:cstheme="minorHAnsi"/>
                <w:sz w:val="18"/>
                <w:szCs w:val="18"/>
              </w:rPr>
            </w:pPr>
            <w:r w:rsidRPr="00F86139">
              <w:rPr>
                <w:rFonts w:asciiTheme="minorHAnsi" w:hAnsiTheme="minorHAnsi" w:cstheme="minorHAnsi"/>
                <w:sz w:val="18"/>
                <w:szCs w:val="18"/>
              </w:rPr>
              <w:t> Electronic Video and gear monitoring requirements</w:t>
            </w:r>
          </w:p>
        </w:tc>
        <w:tc>
          <w:tcPr>
            <w:tcW w:w="1116" w:type="dxa"/>
            <w:noWrap/>
            <w:vAlign w:val="center"/>
            <w:hideMark/>
          </w:tcPr>
          <w:p w:rsidRPr="00F86139" w:rsidR="001F5AE2" w:rsidP="001F5AE2" w:rsidRDefault="001F5AE2" w14:paraId="270E539D" w14:textId="0C106A0E">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right"/>
              <w:rPr>
                <w:rFonts w:asciiTheme="minorHAnsi" w:hAnsiTheme="minorHAnsi" w:cstheme="minorHAnsi"/>
                <w:sz w:val="18"/>
                <w:szCs w:val="18"/>
              </w:rPr>
            </w:pPr>
            <w:r w:rsidRPr="00F86139">
              <w:rPr>
                <w:rFonts w:asciiTheme="minorHAnsi" w:hAnsiTheme="minorHAnsi" w:cstheme="minorHAnsi"/>
                <w:sz w:val="18"/>
                <w:szCs w:val="18"/>
              </w:rPr>
              <w:t>$ 99,341</w:t>
            </w:r>
          </w:p>
        </w:tc>
        <w:tc>
          <w:tcPr>
            <w:tcW w:w="979" w:type="dxa"/>
            <w:vAlign w:val="center"/>
            <w:hideMark/>
          </w:tcPr>
          <w:p w:rsidRPr="00F86139" w:rsidR="001F5AE2" w:rsidP="001F5AE2" w:rsidRDefault="00303BD9" w14:paraId="6BAA7271" w14:textId="1FF8F34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right"/>
              <w:rPr>
                <w:rFonts w:asciiTheme="minorHAnsi" w:hAnsiTheme="minorHAnsi" w:cstheme="minorHAnsi"/>
                <w:sz w:val="18"/>
                <w:szCs w:val="18"/>
              </w:rPr>
            </w:pPr>
            <w:r w:rsidRPr="00F86139">
              <w:rPr>
                <w:rFonts w:asciiTheme="minorHAnsi" w:hAnsiTheme="minorHAnsi" w:cstheme="minorHAnsi"/>
                <w:sz w:val="18"/>
                <w:szCs w:val="18"/>
              </w:rPr>
              <w:t>$ 99,341</w:t>
            </w:r>
          </w:p>
        </w:tc>
        <w:tc>
          <w:tcPr>
            <w:tcW w:w="1281" w:type="dxa"/>
            <w:shd w:val="clear" w:color="auto" w:fill="auto"/>
            <w:vAlign w:val="center"/>
            <w:hideMark/>
          </w:tcPr>
          <w:p w:rsidRPr="00F86139" w:rsidR="001F5AE2" w:rsidP="00607EF9" w:rsidRDefault="001F5AE2" w14:paraId="04F5530A" w14:textId="2BCBF1C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right"/>
              <w:rPr>
                <w:rFonts w:asciiTheme="minorHAnsi" w:hAnsiTheme="minorHAnsi" w:cstheme="minorHAnsi"/>
                <w:sz w:val="18"/>
                <w:szCs w:val="18"/>
              </w:rPr>
            </w:pPr>
            <w:r w:rsidRPr="00F86139">
              <w:rPr>
                <w:rFonts w:asciiTheme="minorHAnsi" w:hAnsiTheme="minorHAnsi" w:cstheme="minorHAnsi"/>
                <w:sz w:val="18"/>
                <w:szCs w:val="18"/>
              </w:rPr>
              <w:t>$</w:t>
            </w:r>
            <w:r w:rsidRPr="00F86139" w:rsidR="00607EF9">
              <w:rPr>
                <w:rFonts w:asciiTheme="minorHAnsi" w:hAnsiTheme="minorHAnsi" w:cstheme="minorHAnsi"/>
                <w:sz w:val="20"/>
              </w:rPr>
              <w:t>231,876</w:t>
            </w:r>
          </w:p>
        </w:tc>
        <w:tc>
          <w:tcPr>
            <w:tcW w:w="1180" w:type="dxa"/>
            <w:shd w:val="clear" w:color="auto" w:fill="auto"/>
            <w:vAlign w:val="center"/>
            <w:hideMark/>
          </w:tcPr>
          <w:p w:rsidRPr="00F86139" w:rsidR="001F5AE2" w:rsidP="001F5AE2" w:rsidRDefault="00303BD9" w14:paraId="527F4F05" w14:textId="2C999833">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right"/>
              <w:rPr>
                <w:rFonts w:asciiTheme="minorHAnsi" w:hAnsiTheme="minorHAnsi" w:cstheme="minorHAnsi"/>
                <w:sz w:val="18"/>
                <w:szCs w:val="18"/>
              </w:rPr>
            </w:pPr>
            <w:r w:rsidRPr="00F86139">
              <w:rPr>
                <w:rFonts w:asciiTheme="minorHAnsi" w:hAnsiTheme="minorHAnsi" w:cstheme="minorHAnsi"/>
                <w:sz w:val="18"/>
                <w:szCs w:val="18"/>
              </w:rPr>
              <w:t>$</w:t>
            </w:r>
            <w:r w:rsidRPr="00F86139">
              <w:rPr>
                <w:rFonts w:asciiTheme="minorHAnsi" w:hAnsiTheme="minorHAnsi" w:cstheme="minorHAnsi"/>
                <w:sz w:val="20"/>
              </w:rPr>
              <w:t>231,876</w:t>
            </w:r>
          </w:p>
        </w:tc>
        <w:tc>
          <w:tcPr>
            <w:tcW w:w="1965" w:type="dxa"/>
            <w:vAlign w:val="center"/>
            <w:hideMark/>
          </w:tcPr>
          <w:p w:rsidRPr="00F86139" w:rsidR="001F5AE2" w:rsidP="001F5AE2" w:rsidRDefault="006762D0" w14:paraId="790748FB" w14:textId="5C8CDA8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Theme="minorHAnsi" w:hAnsiTheme="minorHAnsi" w:cstheme="minorHAnsi"/>
                <w:sz w:val="18"/>
                <w:szCs w:val="18"/>
              </w:rPr>
            </w:pPr>
            <w:r>
              <w:rPr>
                <w:rFonts w:asciiTheme="minorHAnsi" w:hAnsiTheme="minorHAnsi" w:cstheme="minorHAnsi"/>
                <w:sz w:val="18"/>
                <w:szCs w:val="18"/>
              </w:rPr>
              <w:t>No change</w:t>
            </w:r>
          </w:p>
        </w:tc>
      </w:tr>
      <w:tr w:rsidRPr="00F86139" w:rsidR="001F5AE2" w:rsidTr="00570536" w14:paraId="04047E25" w14:textId="77777777">
        <w:trPr>
          <w:trHeight w:val="440"/>
        </w:trPr>
        <w:tc>
          <w:tcPr>
            <w:tcW w:w="2829" w:type="dxa"/>
            <w:noWrap/>
            <w:vAlign w:val="center"/>
            <w:hideMark/>
          </w:tcPr>
          <w:p w:rsidRPr="00F86139" w:rsidR="001F5AE2" w:rsidP="001F5AE2" w:rsidRDefault="001F5AE2" w14:paraId="1E058037" w14:textId="77777777">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Theme="minorHAnsi" w:hAnsiTheme="minorHAnsi" w:cstheme="minorHAnsi"/>
                <w:sz w:val="18"/>
                <w:szCs w:val="18"/>
              </w:rPr>
            </w:pPr>
            <w:r w:rsidRPr="00F86139">
              <w:rPr>
                <w:rFonts w:asciiTheme="minorHAnsi" w:hAnsiTheme="minorHAnsi" w:cstheme="minorHAnsi"/>
                <w:sz w:val="18"/>
                <w:szCs w:val="18"/>
              </w:rPr>
              <w:t> Review of VMS Submitted Bluefin tuna and effort reports</w:t>
            </w:r>
          </w:p>
        </w:tc>
        <w:tc>
          <w:tcPr>
            <w:tcW w:w="1116" w:type="dxa"/>
            <w:noWrap/>
            <w:vAlign w:val="center"/>
            <w:hideMark/>
          </w:tcPr>
          <w:p w:rsidRPr="00F86139" w:rsidR="001F5AE2" w:rsidP="001F5AE2" w:rsidRDefault="001F5AE2" w14:paraId="541480D1" w14:textId="6F74BA69">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right"/>
              <w:rPr>
                <w:rFonts w:asciiTheme="minorHAnsi" w:hAnsiTheme="minorHAnsi" w:cstheme="minorHAnsi"/>
                <w:sz w:val="18"/>
                <w:szCs w:val="18"/>
              </w:rPr>
            </w:pPr>
            <w:r w:rsidRPr="00F86139">
              <w:rPr>
                <w:rFonts w:asciiTheme="minorHAnsi" w:hAnsiTheme="minorHAnsi" w:cstheme="minorHAnsi"/>
                <w:sz w:val="18"/>
                <w:szCs w:val="18"/>
              </w:rPr>
              <w:t>0</w:t>
            </w:r>
          </w:p>
        </w:tc>
        <w:tc>
          <w:tcPr>
            <w:tcW w:w="979" w:type="dxa"/>
            <w:vAlign w:val="center"/>
            <w:hideMark/>
          </w:tcPr>
          <w:p w:rsidRPr="00F86139" w:rsidR="001F5AE2" w:rsidP="001F5AE2" w:rsidRDefault="00303BD9" w14:paraId="319EACAA" w14:textId="22A8232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right"/>
              <w:rPr>
                <w:rFonts w:asciiTheme="minorHAnsi" w:hAnsiTheme="minorHAnsi" w:cstheme="minorHAnsi"/>
                <w:sz w:val="18"/>
                <w:szCs w:val="18"/>
              </w:rPr>
            </w:pPr>
            <w:r>
              <w:rPr>
                <w:rFonts w:asciiTheme="minorHAnsi" w:hAnsiTheme="minorHAnsi" w:cstheme="minorHAnsi"/>
                <w:sz w:val="18"/>
                <w:szCs w:val="18"/>
              </w:rPr>
              <w:t>0</w:t>
            </w:r>
          </w:p>
        </w:tc>
        <w:tc>
          <w:tcPr>
            <w:tcW w:w="1281" w:type="dxa"/>
            <w:shd w:val="clear" w:color="auto" w:fill="auto"/>
            <w:vAlign w:val="center"/>
            <w:hideMark/>
          </w:tcPr>
          <w:p w:rsidRPr="00F86139" w:rsidR="001F5AE2" w:rsidP="001F5AE2" w:rsidRDefault="001F5AE2" w14:paraId="2F52CE53" w14:textId="301ABBB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right"/>
              <w:rPr>
                <w:rFonts w:asciiTheme="minorHAnsi" w:hAnsiTheme="minorHAnsi" w:cstheme="minorHAnsi"/>
                <w:sz w:val="18"/>
                <w:szCs w:val="18"/>
              </w:rPr>
            </w:pPr>
            <w:r w:rsidRPr="00F86139">
              <w:rPr>
                <w:rFonts w:asciiTheme="minorHAnsi" w:hAnsiTheme="minorHAnsi" w:cstheme="minorHAnsi"/>
                <w:sz w:val="18"/>
                <w:szCs w:val="18"/>
              </w:rPr>
              <w:t>0</w:t>
            </w:r>
          </w:p>
        </w:tc>
        <w:tc>
          <w:tcPr>
            <w:tcW w:w="1180" w:type="dxa"/>
            <w:shd w:val="clear" w:color="auto" w:fill="auto"/>
            <w:vAlign w:val="center"/>
            <w:hideMark/>
          </w:tcPr>
          <w:p w:rsidRPr="00F86139" w:rsidR="001F5AE2" w:rsidP="001F5AE2" w:rsidRDefault="001F5AE2" w14:paraId="16C21475" w14:textId="6207131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right"/>
              <w:rPr>
                <w:rFonts w:asciiTheme="minorHAnsi" w:hAnsiTheme="minorHAnsi" w:cstheme="minorHAnsi"/>
                <w:sz w:val="18"/>
                <w:szCs w:val="18"/>
              </w:rPr>
            </w:pPr>
            <w:r w:rsidRPr="00F86139">
              <w:rPr>
                <w:rFonts w:asciiTheme="minorHAnsi" w:hAnsiTheme="minorHAnsi" w:cstheme="minorHAnsi"/>
                <w:sz w:val="18"/>
                <w:szCs w:val="18"/>
              </w:rPr>
              <w:t>0</w:t>
            </w:r>
          </w:p>
        </w:tc>
        <w:tc>
          <w:tcPr>
            <w:tcW w:w="1965" w:type="dxa"/>
            <w:vAlign w:val="center"/>
            <w:hideMark/>
          </w:tcPr>
          <w:p w:rsidRPr="00F86139" w:rsidR="001F5AE2" w:rsidP="001F5AE2" w:rsidRDefault="00AD5E6B" w14:paraId="2E9778DD" w14:textId="2FDF3F10">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Theme="minorHAnsi" w:hAnsiTheme="minorHAnsi" w:cstheme="minorHAnsi"/>
                <w:sz w:val="18"/>
                <w:szCs w:val="18"/>
              </w:rPr>
            </w:pPr>
            <w:r>
              <w:rPr>
                <w:rFonts w:asciiTheme="minorHAnsi" w:hAnsiTheme="minorHAnsi" w:cstheme="minorHAnsi"/>
                <w:sz w:val="18"/>
                <w:szCs w:val="18"/>
              </w:rPr>
              <w:t>No change.</w:t>
            </w:r>
          </w:p>
        </w:tc>
      </w:tr>
      <w:tr w:rsidRPr="00F86139" w:rsidR="001F5AE2" w:rsidTr="00570536" w14:paraId="6817C27C" w14:textId="77777777">
        <w:trPr>
          <w:trHeight w:val="315"/>
        </w:trPr>
        <w:tc>
          <w:tcPr>
            <w:tcW w:w="2829" w:type="dxa"/>
            <w:tcBorders>
              <w:bottom w:val="single" w:color="auto" w:sz="12" w:space="0"/>
            </w:tcBorders>
            <w:noWrap/>
            <w:vAlign w:val="center"/>
            <w:hideMark/>
          </w:tcPr>
          <w:p w:rsidRPr="00F86139" w:rsidR="001F5AE2" w:rsidP="001F5AE2" w:rsidRDefault="001F5AE2" w14:paraId="3B680C56" w14:textId="77777777">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Theme="minorHAnsi" w:hAnsiTheme="minorHAnsi" w:cstheme="minorHAnsi"/>
                <w:sz w:val="18"/>
                <w:szCs w:val="18"/>
              </w:rPr>
            </w:pPr>
            <w:r w:rsidRPr="00F86139">
              <w:rPr>
                <w:rFonts w:asciiTheme="minorHAnsi" w:hAnsiTheme="minorHAnsi" w:cstheme="minorHAnsi"/>
                <w:sz w:val="18"/>
                <w:szCs w:val="18"/>
              </w:rPr>
              <w:t> Resubmission of VMS reports due to faulty units</w:t>
            </w:r>
          </w:p>
        </w:tc>
        <w:tc>
          <w:tcPr>
            <w:tcW w:w="1116" w:type="dxa"/>
            <w:tcBorders>
              <w:bottom w:val="single" w:color="auto" w:sz="12" w:space="0"/>
            </w:tcBorders>
            <w:noWrap/>
            <w:vAlign w:val="center"/>
            <w:hideMark/>
          </w:tcPr>
          <w:p w:rsidRPr="00F86139" w:rsidR="001F5AE2" w:rsidP="006762D0" w:rsidRDefault="001F5AE2" w14:paraId="21AE103E" w14:textId="2758FB77">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right"/>
              <w:rPr>
                <w:rFonts w:asciiTheme="minorHAnsi" w:hAnsiTheme="minorHAnsi" w:cstheme="minorHAnsi"/>
                <w:sz w:val="18"/>
                <w:szCs w:val="18"/>
              </w:rPr>
            </w:pPr>
            <w:r w:rsidRPr="00F86139">
              <w:rPr>
                <w:rFonts w:asciiTheme="minorHAnsi" w:hAnsiTheme="minorHAnsi" w:cstheme="minorHAnsi"/>
                <w:sz w:val="18"/>
                <w:szCs w:val="18"/>
              </w:rPr>
              <w:t>$ 80</w:t>
            </w:r>
            <w:r w:rsidR="006762D0">
              <w:rPr>
                <w:rFonts w:asciiTheme="minorHAnsi" w:hAnsiTheme="minorHAnsi" w:cstheme="minorHAnsi"/>
                <w:sz w:val="18"/>
                <w:szCs w:val="18"/>
              </w:rPr>
              <w:t>6</w:t>
            </w:r>
          </w:p>
        </w:tc>
        <w:tc>
          <w:tcPr>
            <w:tcW w:w="979" w:type="dxa"/>
            <w:tcBorders>
              <w:bottom w:val="single" w:color="auto" w:sz="12" w:space="0"/>
            </w:tcBorders>
            <w:vAlign w:val="center"/>
            <w:hideMark/>
          </w:tcPr>
          <w:p w:rsidRPr="00F86139" w:rsidR="001F5AE2" w:rsidP="001F5AE2" w:rsidRDefault="006762D0" w14:paraId="2DB1DB90" w14:textId="1BB3C07A">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right"/>
              <w:rPr>
                <w:rFonts w:asciiTheme="minorHAnsi" w:hAnsiTheme="minorHAnsi" w:cstheme="minorHAnsi"/>
                <w:sz w:val="18"/>
                <w:szCs w:val="18"/>
              </w:rPr>
            </w:pPr>
            <w:r w:rsidRPr="00F86139">
              <w:rPr>
                <w:rFonts w:asciiTheme="minorHAnsi" w:hAnsiTheme="minorHAnsi" w:cstheme="minorHAnsi"/>
                <w:sz w:val="18"/>
                <w:szCs w:val="18"/>
              </w:rPr>
              <w:t>$ 830</w:t>
            </w:r>
          </w:p>
        </w:tc>
        <w:tc>
          <w:tcPr>
            <w:tcW w:w="1281" w:type="dxa"/>
            <w:tcBorders>
              <w:bottom w:val="single" w:color="auto" w:sz="12" w:space="0"/>
            </w:tcBorders>
            <w:shd w:val="clear" w:color="auto" w:fill="auto"/>
            <w:vAlign w:val="center"/>
            <w:hideMark/>
          </w:tcPr>
          <w:p w:rsidRPr="00F86139" w:rsidR="001F5AE2" w:rsidP="00FA6CB2" w:rsidRDefault="001F5AE2" w14:paraId="1B40F044" w14:textId="2E660584">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right"/>
              <w:rPr>
                <w:rFonts w:asciiTheme="minorHAnsi" w:hAnsiTheme="minorHAnsi" w:cstheme="minorHAnsi"/>
                <w:sz w:val="18"/>
                <w:szCs w:val="18"/>
              </w:rPr>
            </w:pPr>
            <w:r w:rsidRPr="00F86139">
              <w:rPr>
                <w:rFonts w:asciiTheme="minorHAnsi" w:hAnsiTheme="minorHAnsi" w:cstheme="minorHAnsi"/>
                <w:sz w:val="18"/>
                <w:szCs w:val="18"/>
              </w:rPr>
              <w:t xml:space="preserve">$ </w:t>
            </w:r>
            <w:r w:rsidR="00FA6CB2">
              <w:rPr>
                <w:rFonts w:asciiTheme="minorHAnsi" w:hAnsiTheme="minorHAnsi" w:cstheme="minorHAnsi"/>
                <w:sz w:val="18"/>
                <w:szCs w:val="18"/>
              </w:rPr>
              <w:t>0</w:t>
            </w:r>
          </w:p>
        </w:tc>
        <w:tc>
          <w:tcPr>
            <w:tcW w:w="1180" w:type="dxa"/>
            <w:tcBorders>
              <w:bottom w:val="single" w:color="auto" w:sz="12" w:space="0"/>
            </w:tcBorders>
            <w:shd w:val="clear" w:color="auto" w:fill="auto"/>
            <w:vAlign w:val="center"/>
            <w:hideMark/>
          </w:tcPr>
          <w:p w:rsidRPr="00F86139" w:rsidR="001F5AE2" w:rsidP="001F5AE2" w:rsidRDefault="001F5AE2" w14:paraId="254E2916" w14:textId="7222ED6B">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right"/>
              <w:rPr>
                <w:rFonts w:asciiTheme="minorHAnsi" w:hAnsiTheme="minorHAnsi" w:cstheme="minorHAnsi"/>
                <w:sz w:val="18"/>
                <w:szCs w:val="18"/>
              </w:rPr>
            </w:pPr>
            <w:r w:rsidRPr="00F86139">
              <w:rPr>
                <w:rFonts w:asciiTheme="minorHAnsi" w:hAnsiTheme="minorHAnsi" w:cstheme="minorHAnsi"/>
                <w:sz w:val="18"/>
                <w:szCs w:val="18"/>
              </w:rPr>
              <w:t>0</w:t>
            </w:r>
          </w:p>
        </w:tc>
        <w:tc>
          <w:tcPr>
            <w:tcW w:w="1965" w:type="dxa"/>
            <w:tcBorders>
              <w:bottom w:val="single" w:color="auto" w:sz="12" w:space="0"/>
            </w:tcBorders>
            <w:vAlign w:val="center"/>
            <w:hideMark/>
          </w:tcPr>
          <w:p w:rsidRPr="00F86139" w:rsidR="001F5AE2" w:rsidP="006762D0" w:rsidRDefault="001F5AE2" w14:paraId="428AF64D" w14:textId="43C9D032">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Theme="minorHAnsi" w:hAnsiTheme="minorHAnsi" w:cstheme="minorHAnsi"/>
                <w:sz w:val="18"/>
                <w:szCs w:val="18"/>
              </w:rPr>
            </w:pPr>
            <w:r w:rsidRPr="00F86139">
              <w:rPr>
                <w:rFonts w:asciiTheme="minorHAnsi" w:hAnsiTheme="minorHAnsi" w:cstheme="minorHAnsi"/>
                <w:sz w:val="18"/>
                <w:szCs w:val="18"/>
              </w:rPr>
              <w:t>Reduction in respondents</w:t>
            </w:r>
            <w:r w:rsidR="00C76EB4">
              <w:rPr>
                <w:rFonts w:asciiTheme="minorHAnsi" w:hAnsiTheme="minorHAnsi" w:cstheme="minorHAnsi"/>
                <w:sz w:val="18"/>
                <w:szCs w:val="18"/>
              </w:rPr>
              <w:t>.</w:t>
            </w:r>
          </w:p>
        </w:tc>
      </w:tr>
      <w:tr w:rsidRPr="00F86139" w:rsidR="001F5AE2" w:rsidTr="00570536" w14:paraId="02B89415" w14:textId="77777777">
        <w:trPr>
          <w:trHeight w:val="510"/>
        </w:trPr>
        <w:tc>
          <w:tcPr>
            <w:tcW w:w="2829" w:type="dxa"/>
            <w:tcBorders>
              <w:top w:val="single" w:color="auto" w:sz="12" w:space="0"/>
              <w:left w:val="single" w:color="auto" w:sz="12" w:space="0"/>
              <w:bottom w:val="single" w:color="auto" w:sz="12" w:space="0"/>
              <w:right w:val="single" w:color="auto" w:sz="12" w:space="0"/>
            </w:tcBorders>
            <w:shd w:val="clear" w:color="auto" w:fill="DBE5F1" w:themeFill="accent1" w:themeFillTint="33"/>
            <w:noWrap/>
            <w:vAlign w:val="bottom"/>
          </w:tcPr>
          <w:p w:rsidRPr="00F86139" w:rsidR="001F5AE2" w:rsidP="001F5AE2" w:rsidRDefault="001F5AE2" w14:paraId="02335C81" w14:textId="6ED7E8A7">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right"/>
              <w:rPr>
                <w:rFonts w:asciiTheme="minorHAnsi" w:hAnsiTheme="minorHAnsi" w:cstheme="minorHAnsi"/>
                <w:b/>
                <w:sz w:val="18"/>
                <w:szCs w:val="18"/>
              </w:rPr>
            </w:pPr>
            <w:r w:rsidRPr="00F86139">
              <w:rPr>
                <w:rFonts w:asciiTheme="minorHAnsi" w:hAnsiTheme="minorHAnsi" w:cstheme="minorHAnsi"/>
                <w:b/>
                <w:sz w:val="18"/>
                <w:szCs w:val="18"/>
              </w:rPr>
              <w:t>Totals</w:t>
            </w:r>
          </w:p>
        </w:tc>
        <w:tc>
          <w:tcPr>
            <w:tcW w:w="1116" w:type="dxa"/>
            <w:tcBorders>
              <w:top w:val="single" w:color="auto" w:sz="12" w:space="0"/>
              <w:left w:val="single" w:color="auto" w:sz="12" w:space="0"/>
              <w:bottom w:val="single" w:color="auto" w:sz="12" w:space="0"/>
              <w:right w:val="single" w:color="auto" w:sz="12" w:space="0"/>
            </w:tcBorders>
            <w:shd w:val="clear" w:color="auto" w:fill="DBE5F1" w:themeFill="accent1" w:themeFillTint="33"/>
            <w:noWrap/>
            <w:vAlign w:val="bottom"/>
          </w:tcPr>
          <w:p w:rsidRPr="00F86139" w:rsidR="001F5AE2" w:rsidP="00E7437A" w:rsidRDefault="00E7437A" w14:paraId="07707F6F" w14:textId="0836E8A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right"/>
              <w:rPr>
                <w:rFonts w:asciiTheme="minorHAnsi" w:hAnsiTheme="minorHAnsi" w:cstheme="minorHAnsi"/>
                <w:b/>
                <w:sz w:val="18"/>
                <w:szCs w:val="18"/>
              </w:rPr>
            </w:pPr>
            <w:r>
              <w:rPr>
                <w:rFonts w:asciiTheme="minorHAnsi" w:hAnsiTheme="minorHAnsi" w:cstheme="minorHAnsi"/>
                <w:b/>
                <w:bCs/>
                <w:sz w:val="18"/>
                <w:szCs w:val="18"/>
              </w:rPr>
              <w:t>$127,058</w:t>
            </w:r>
          </w:p>
        </w:tc>
        <w:tc>
          <w:tcPr>
            <w:tcW w:w="979" w:type="dxa"/>
            <w:tcBorders>
              <w:top w:val="single" w:color="auto" w:sz="12" w:space="0"/>
              <w:left w:val="single" w:color="auto" w:sz="12" w:space="0"/>
              <w:bottom w:val="single" w:color="auto" w:sz="12" w:space="0"/>
              <w:right w:val="single" w:color="auto" w:sz="12" w:space="0"/>
            </w:tcBorders>
            <w:shd w:val="clear" w:color="auto" w:fill="DBE5F1" w:themeFill="accent1" w:themeFillTint="33"/>
            <w:vAlign w:val="bottom"/>
          </w:tcPr>
          <w:p w:rsidRPr="00F86139" w:rsidR="001F5AE2" w:rsidP="00D46F15" w:rsidRDefault="00303BD9" w14:paraId="01D56C25" w14:textId="51EE31AB">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right"/>
              <w:rPr>
                <w:rFonts w:asciiTheme="minorHAnsi" w:hAnsiTheme="minorHAnsi" w:cstheme="minorHAnsi"/>
                <w:b/>
                <w:sz w:val="18"/>
                <w:szCs w:val="18"/>
              </w:rPr>
            </w:pPr>
            <w:r w:rsidRPr="00F86139">
              <w:rPr>
                <w:rFonts w:asciiTheme="minorHAnsi" w:hAnsiTheme="minorHAnsi" w:cstheme="minorHAnsi"/>
                <w:b/>
                <w:bCs/>
                <w:sz w:val="18"/>
                <w:szCs w:val="18"/>
              </w:rPr>
              <w:t>$ 12</w:t>
            </w:r>
            <w:r w:rsidR="00D46F15">
              <w:rPr>
                <w:rFonts w:asciiTheme="minorHAnsi" w:hAnsiTheme="minorHAnsi" w:cstheme="minorHAnsi"/>
                <w:b/>
                <w:bCs/>
                <w:sz w:val="18"/>
                <w:szCs w:val="18"/>
              </w:rPr>
              <w:t>7,155</w:t>
            </w:r>
          </w:p>
        </w:tc>
        <w:tc>
          <w:tcPr>
            <w:tcW w:w="1281" w:type="dxa"/>
            <w:tcBorders>
              <w:top w:val="single" w:color="auto" w:sz="12" w:space="0"/>
              <w:left w:val="single" w:color="auto" w:sz="12" w:space="0"/>
              <w:bottom w:val="single" w:color="auto" w:sz="12" w:space="0"/>
              <w:right w:val="single" w:color="auto" w:sz="12" w:space="0"/>
            </w:tcBorders>
            <w:shd w:val="clear" w:color="auto" w:fill="DBE5F1" w:themeFill="accent1" w:themeFillTint="33"/>
            <w:vAlign w:val="bottom"/>
          </w:tcPr>
          <w:p w:rsidRPr="00F86139" w:rsidR="001F5AE2" w:rsidP="00570536" w:rsidRDefault="00264272" w14:paraId="73A26EFE" w14:textId="6668879F">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Theme="minorHAnsi" w:hAnsiTheme="minorHAnsi" w:cstheme="minorHAnsi"/>
                <w:b/>
                <w:sz w:val="18"/>
                <w:szCs w:val="18"/>
              </w:rPr>
            </w:pPr>
            <w:r w:rsidRPr="00F86139">
              <w:rPr>
                <w:rFonts w:asciiTheme="minorHAnsi" w:hAnsiTheme="minorHAnsi" w:cstheme="minorHAnsi"/>
                <w:b/>
                <w:sz w:val="18"/>
                <w:szCs w:val="18"/>
              </w:rPr>
              <w:t>$ 3</w:t>
            </w:r>
            <w:r w:rsidR="00C76EB4">
              <w:rPr>
                <w:rFonts w:asciiTheme="minorHAnsi" w:hAnsiTheme="minorHAnsi" w:cstheme="minorHAnsi"/>
                <w:b/>
                <w:sz w:val="18"/>
                <w:szCs w:val="18"/>
              </w:rPr>
              <w:t>8</w:t>
            </w:r>
            <w:r w:rsidR="00303BD9">
              <w:rPr>
                <w:rFonts w:asciiTheme="minorHAnsi" w:hAnsiTheme="minorHAnsi" w:cstheme="minorHAnsi"/>
                <w:b/>
                <w:sz w:val="18"/>
                <w:szCs w:val="18"/>
              </w:rPr>
              <w:t>2,469</w:t>
            </w:r>
          </w:p>
        </w:tc>
        <w:tc>
          <w:tcPr>
            <w:tcW w:w="1180" w:type="dxa"/>
            <w:tcBorders>
              <w:top w:val="single" w:color="auto" w:sz="12" w:space="0"/>
              <w:left w:val="single" w:color="auto" w:sz="12" w:space="0"/>
              <w:bottom w:val="single" w:color="auto" w:sz="12" w:space="0"/>
              <w:right w:val="single" w:color="auto" w:sz="12" w:space="0"/>
            </w:tcBorders>
            <w:shd w:val="clear" w:color="auto" w:fill="DBE5F1" w:themeFill="accent1" w:themeFillTint="33"/>
            <w:vAlign w:val="bottom"/>
          </w:tcPr>
          <w:p w:rsidRPr="00F86139" w:rsidR="00303BD9" w:rsidP="00570536" w:rsidRDefault="001F5AE2" w14:paraId="3988F3A0" w14:textId="37C700AE">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right"/>
              <w:rPr>
                <w:rFonts w:asciiTheme="minorHAnsi" w:hAnsiTheme="minorHAnsi" w:cstheme="minorHAnsi"/>
                <w:b/>
                <w:sz w:val="18"/>
                <w:szCs w:val="18"/>
              </w:rPr>
            </w:pPr>
            <w:r w:rsidRPr="00F86139">
              <w:rPr>
                <w:rFonts w:asciiTheme="minorHAnsi" w:hAnsiTheme="minorHAnsi" w:cstheme="minorHAnsi"/>
                <w:b/>
                <w:sz w:val="18"/>
                <w:szCs w:val="18"/>
              </w:rPr>
              <w:t xml:space="preserve">$ </w:t>
            </w:r>
            <w:r w:rsidRPr="00F86139" w:rsidR="00303BD9">
              <w:rPr>
                <w:rFonts w:asciiTheme="minorHAnsi" w:hAnsiTheme="minorHAnsi" w:cstheme="minorHAnsi"/>
                <w:b/>
                <w:sz w:val="18"/>
                <w:szCs w:val="18"/>
              </w:rPr>
              <w:t>3</w:t>
            </w:r>
            <w:r w:rsidR="00303BD9">
              <w:rPr>
                <w:rFonts w:asciiTheme="minorHAnsi" w:hAnsiTheme="minorHAnsi" w:cstheme="minorHAnsi"/>
                <w:b/>
                <w:sz w:val="18"/>
                <w:szCs w:val="18"/>
              </w:rPr>
              <w:t>84,233</w:t>
            </w:r>
          </w:p>
        </w:tc>
        <w:tc>
          <w:tcPr>
            <w:tcW w:w="1965" w:type="dxa"/>
            <w:tcBorders>
              <w:top w:val="single" w:color="auto" w:sz="12" w:space="0"/>
              <w:left w:val="single" w:color="auto" w:sz="12" w:space="0"/>
              <w:bottom w:val="single" w:color="auto" w:sz="12" w:space="0"/>
              <w:right w:val="single" w:color="auto" w:sz="12" w:space="0"/>
            </w:tcBorders>
            <w:shd w:val="clear" w:color="auto" w:fill="000000" w:themeFill="text1"/>
            <w:vAlign w:val="bottom"/>
          </w:tcPr>
          <w:p w:rsidRPr="00F86139" w:rsidR="001F5AE2" w:rsidP="001F5AE2" w:rsidRDefault="001F5AE2" w14:paraId="55F7139F" w14:textId="77777777">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right"/>
              <w:rPr>
                <w:rFonts w:asciiTheme="minorHAnsi" w:hAnsiTheme="minorHAnsi" w:cstheme="minorHAnsi"/>
                <w:b/>
                <w:sz w:val="18"/>
                <w:szCs w:val="18"/>
              </w:rPr>
            </w:pPr>
          </w:p>
        </w:tc>
      </w:tr>
      <w:tr w:rsidRPr="00F86139" w:rsidR="00C76EB4" w:rsidTr="00570536" w14:paraId="624DA11C" w14:textId="77777777">
        <w:trPr>
          <w:trHeight w:val="195"/>
        </w:trPr>
        <w:tc>
          <w:tcPr>
            <w:tcW w:w="2829" w:type="dxa"/>
            <w:tcBorders>
              <w:top w:val="single" w:color="auto" w:sz="12" w:space="0"/>
              <w:left w:val="single" w:color="auto" w:sz="12" w:space="0"/>
              <w:bottom w:val="single" w:color="auto" w:sz="12" w:space="0"/>
              <w:right w:val="single" w:color="auto" w:sz="12" w:space="0"/>
            </w:tcBorders>
            <w:shd w:val="clear" w:color="auto" w:fill="FDE9D9" w:themeFill="accent6" w:themeFillTint="33"/>
            <w:noWrap/>
            <w:vAlign w:val="bottom"/>
          </w:tcPr>
          <w:p w:rsidRPr="00F86139" w:rsidR="00C76EB4" w:rsidP="00C76EB4" w:rsidRDefault="00C76EB4" w14:paraId="0B3B327E" w14:textId="1200799A">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Theme="minorHAnsi" w:hAnsiTheme="minorHAnsi" w:cstheme="minorHAnsi"/>
                <w:b/>
                <w:sz w:val="18"/>
                <w:szCs w:val="18"/>
              </w:rPr>
            </w:pPr>
            <w:r>
              <w:rPr>
                <w:rFonts w:asciiTheme="minorHAnsi" w:hAnsiTheme="minorHAnsi" w:cstheme="minorHAnsi"/>
                <w:b/>
                <w:sz w:val="18"/>
                <w:szCs w:val="18"/>
              </w:rPr>
              <w:t>Difference</w:t>
            </w:r>
          </w:p>
        </w:tc>
        <w:tc>
          <w:tcPr>
            <w:tcW w:w="2095" w:type="dxa"/>
            <w:gridSpan w:val="2"/>
            <w:tcBorders>
              <w:top w:val="single" w:color="auto" w:sz="12" w:space="0"/>
              <w:left w:val="single" w:color="auto" w:sz="12" w:space="0"/>
              <w:bottom w:val="single" w:color="auto" w:sz="12" w:space="0"/>
              <w:right w:val="single" w:color="auto" w:sz="12" w:space="0"/>
            </w:tcBorders>
            <w:shd w:val="clear" w:color="auto" w:fill="FDE9D9" w:themeFill="accent6" w:themeFillTint="33"/>
            <w:noWrap/>
            <w:vAlign w:val="bottom"/>
          </w:tcPr>
          <w:p w:rsidRPr="00F86139" w:rsidR="00C76EB4" w:rsidP="00D46F15" w:rsidRDefault="00303BD9" w14:paraId="7AC0F885" w14:textId="381E446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Theme="minorHAnsi" w:hAnsiTheme="minorHAnsi" w:cstheme="minorHAnsi"/>
                <w:b/>
                <w:sz w:val="18"/>
                <w:szCs w:val="18"/>
              </w:rPr>
            </w:pPr>
            <w:r>
              <w:rPr>
                <w:rFonts w:asciiTheme="minorHAnsi" w:hAnsiTheme="minorHAnsi" w:cstheme="minorHAnsi"/>
                <w:b/>
                <w:sz w:val="18"/>
                <w:szCs w:val="18"/>
              </w:rPr>
              <w:t>-</w:t>
            </w:r>
            <w:r w:rsidR="00C76EB4">
              <w:rPr>
                <w:rFonts w:asciiTheme="minorHAnsi" w:hAnsiTheme="minorHAnsi" w:cstheme="minorHAnsi"/>
                <w:b/>
                <w:sz w:val="18"/>
                <w:szCs w:val="18"/>
              </w:rPr>
              <w:t>$</w:t>
            </w:r>
            <w:r w:rsidR="00D46F15">
              <w:rPr>
                <w:rFonts w:asciiTheme="minorHAnsi" w:hAnsiTheme="minorHAnsi" w:cstheme="minorHAnsi"/>
                <w:b/>
                <w:sz w:val="18"/>
                <w:szCs w:val="18"/>
              </w:rPr>
              <w:t>97</w:t>
            </w:r>
          </w:p>
        </w:tc>
        <w:tc>
          <w:tcPr>
            <w:tcW w:w="2461" w:type="dxa"/>
            <w:gridSpan w:val="2"/>
            <w:tcBorders>
              <w:top w:val="single" w:color="auto" w:sz="12" w:space="0"/>
              <w:left w:val="single" w:color="auto" w:sz="12" w:space="0"/>
              <w:bottom w:val="single" w:color="auto" w:sz="12" w:space="0"/>
              <w:right w:val="single" w:color="auto" w:sz="12" w:space="0"/>
            </w:tcBorders>
            <w:shd w:val="clear" w:color="auto" w:fill="FDE9D9" w:themeFill="accent6" w:themeFillTint="33"/>
            <w:vAlign w:val="bottom"/>
          </w:tcPr>
          <w:p w:rsidRPr="00C76EB4" w:rsidR="00C76EB4" w:rsidP="00303BD9" w:rsidRDefault="00C76EB4" w14:paraId="394DF657" w14:textId="68740B9A">
            <w:pPr>
              <w:pStyle w:val="ListParagraph"/>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Theme="minorHAnsi" w:hAnsiTheme="minorHAnsi" w:cstheme="minorHAnsi"/>
                <w:b/>
                <w:sz w:val="18"/>
                <w:szCs w:val="18"/>
              </w:rPr>
            </w:pPr>
            <w:r>
              <w:rPr>
                <w:rFonts w:asciiTheme="minorHAnsi" w:hAnsiTheme="minorHAnsi" w:cstheme="minorHAnsi"/>
                <w:b/>
                <w:sz w:val="18"/>
                <w:szCs w:val="18"/>
              </w:rPr>
              <w:t>- $</w:t>
            </w:r>
            <w:r w:rsidR="00303BD9">
              <w:rPr>
                <w:rFonts w:asciiTheme="minorHAnsi" w:hAnsiTheme="minorHAnsi" w:cstheme="minorHAnsi"/>
                <w:b/>
                <w:sz w:val="18"/>
                <w:szCs w:val="18"/>
              </w:rPr>
              <w:t>1,764</w:t>
            </w:r>
          </w:p>
        </w:tc>
        <w:tc>
          <w:tcPr>
            <w:tcW w:w="1965" w:type="dxa"/>
            <w:tcBorders>
              <w:top w:val="single" w:color="auto" w:sz="12" w:space="0"/>
              <w:left w:val="single" w:color="auto" w:sz="12" w:space="0"/>
              <w:bottom w:val="single" w:color="auto" w:sz="12" w:space="0"/>
              <w:right w:val="single" w:color="auto" w:sz="12" w:space="0"/>
            </w:tcBorders>
            <w:shd w:val="clear" w:color="auto" w:fill="000000" w:themeFill="text1"/>
            <w:vAlign w:val="bottom"/>
          </w:tcPr>
          <w:p w:rsidRPr="00F86139" w:rsidR="00C76EB4" w:rsidP="00C76EB4" w:rsidRDefault="00C76EB4" w14:paraId="7EF0432A" w14:textId="77777777">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Theme="minorHAnsi" w:hAnsiTheme="minorHAnsi" w:cstheme="minorHAnsi"/>
                <w:b/>
                <w:sz w:val="18"/>
                <w:szCs w:val="18"/>
              </w:rPr>
            </w:pPr>
          </w:p>
        </w:tc>
      </w:tr>
    </w:tbl>
    <w:p w:rsidR="00272E53" w:rsidP="002302BC" w:rsidRDefault="00272E53" w14:paraId="1ABC849E" w14:textId="77777777">
      <w:pPr>
        <w:spacing w:after="120"/>
        <w:rPr>
          <w:b/>
        </w:rPr>
      </w:pPr>
    </w:p>
    <w:p w:rsidRPr="00BD7237" w:rsidR="003F389D" w:rsidP="003F389D" w:rsidRDefault="008244C5" w14:paraId="295C8AE4" w14:textId="77777777">
      <w:pPr>
        <w:pStyle w:val="ListParagraph"/>
        <w:widowControl w:val="0"/>
        <w:tabs>
          <w:tab w:val="left" w:pos="360"/>
        </w:tabs>
        <w:autoSpaceDE w:val="0"/>
        <w:autoSpaceDN w:val="0"/>
        <w:spacing w:before="80"/>
        <w:ind w:left="0"/>
        <w:contextualSpacing w:val="0"/>
        <w:rPr>
          <w:b/>
          <w:szCs w:val="24"/>
        </w:rPr>
      </w:pPr>
      <w:r>
        <w:rPr>
          <w:b/>
        </w:rPr>
        <w:t>16.</w:t>
      </w:r>
      <w:r w:rsidR="00B1698A">
        <w:rPr>
          <w:b/>
        </w:rPr>
        <w:t xml:space="preserve"> </w:t>
      </w:r>
      <w:r w:rsidRPr="00BD7237" w:rsidR="003F389D">
        <w:rPr>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244C5" w:rsidP="002302BC" w:rsidRDefault="008244C5" w14:paraId="1DF8CA5F" w14:textId="6F67A7A2">
      <w:pPr>
        <w:spacing w:after="120"/>
        <w:rPr>
          <w:b/>
        </w:rPr>
      </w:pPr>
    </w:p>
    <w:p w:rsidR="008244C5" w:rsidP="002302BC" w:rsidRDefault="008244C5" w14:paraId="612FEE96" w14:textId="4592771B">
      <w:pPr>
        <w:spacing w:after="120"/>
      </w:pPr>
      <w:r>
        <w:t>No formal scientific publications based on this program are planned at this time.</w:t>
      </w:r>
      <w:r w:rsidR="00B1698A">
        <w:t xml:space="preserve"> </w:t>
      </w:r>
      <w:r>
        <w:t xml:space="preserve">The data will be used for enforcement, management reports, and drafting or evaluating fishery management plan amendments by </w:t>
      </w:r>
      <w:r w:rsidR="00884C92">
        <w:t>NMFS</w:t>
      </w:r>
      <w:r>
        <w:t>.</w:t>
      </w:r>
      <w:r w:rsidR="00B1698A">
        <w:t xml:space="preserve"> </w:t>
      </w:r>
      <w:r>
        <w:t>Position data will remain confidential and will only be revealed to the public in aggregated form.</w:t>
      </w:r>
    </w:p>
    <w:p w:rsidR="00F23AE8" w:rsidP="002302BC" w:rsidRDefault="00F23AE8" w14:paraId="06E0D99F" w14:textId="77777777">
      <w:pPr>
        <w:pStyle w:val="NoSpacing"/>
      </w:pPr>
    </w:p>
    <w:p w:rsidRPr="00BD7237" w:rsidR="003F389D" w:rsidP="003F389D" w:rsidRDefault="008244C5" w14:paraId="78C27835" w14:textId="77777777">
      <w:pPr>
        <w:pStyle w:val="ListParagraph"/>
        <w:widowControl w:val="0"/>
        <w:tabs>
          <w:tab w:val="left" w:pos="360"/>
        </w:tabs>
        <w:autoSpaceDE w:val="0"/>
        <w:autoSpaceDN w:val="0"/>
        <w:spacing w:before="80"/>
        <w:ind w:left="0"/>
        <w:contextualSpacing w:val="0"/>
        <w:rPr>
          <w:b/>
          <w:szCs w:val="24"/>
        </w:rPr>
      </w:pPr>
      <w:r>
        <w:rPr>
          <w:b/>
        </w:rPr>
        <w:t>17.</w:t>
      </w:r>
      <w:r w:rsidR="00B1698A">
        <w:rPr>
          <w:b/>
        </w:rPr>
        <w:t xml:space="preserve"> </w:t>
      </w:r>
      <w:r w:rsidRPr="00BD7237" w:rsidR="003F389D">
        <w:rPr>
          <w:b/>
          <w:szCs w:val="24"/>
        </w:rPr>
        <w:t>If seeking approval to not display the expiration date for OMB approval of the information collection, explain the reasons that display would be inappropriate.</w:t>
      </w:r>
    </w:p>
    <w:p w:rsidR="008244C5" w:rsidP="002302BC" w:rsidRDefault="008244C5" w14:paraId="7B09562A" w14:textId="3656B1A5">
      <w:pPr>
        <w:spacing w:after="120"/>
      </w:pPr>
    </w:p>
    <w:p w:rsidRPr="000A181E" w:rsidR="00927637" w:rsidP="002302BC" w:rsidRDefault="002302BC" w14:paraId="07811525" w14:textId="7C77B99A">
      <w:pPr>
        <w:pStyle w:val="BodyText"/>
        <w:spacing w:before="90"/>
        <w:ind w:left="0"/>
        <w:rPr>
          <w:rFonts w:cs="Times New Roman"/>
        </w:rPr>
      </w:pPr>
      <w:r>
        <w:rPr>
          <w:rFonts w:cs="Times New Roman"/>
        </w:rPr>
        <w:t>All forms for this collection will display the OMB Control Number and expiration date.</w:t>
      </w:r>
      <w:r w:rsidR="00B1698A">
        <w:rPr>
          <w:rFonts w:cs="Times New Roman"/>
        </w:rPr>
        <w:t xml:space="preserve"> </w:t>
      </w:r>
      <w:r>
        <w:rPr>
          <w:rFonts w:cs="Times New Roman"/>
        </w:rPr>
        <w:t>It is not practical to place the OMB Control Number and expiration date VMS and EM units as these are electronic units.</w:t>
      </w:r>
    </w:p>
    <w:p w:rsidR="00FA081B" w:rsidP="002302BC" w:rsidRDefault="00FA081B" w14:paraId="6490303C" w14:textId="77777777">
      <w:pPr>
        <w:pStyle w:val="NoSpacing"/>
      </w:pPr>
    </w:p>
    <w:p w:rsidR="003F389D" w:rsidP="003F389D" w:rsidRDefault="008244C5" w14:paraId="63A0CE10" w14:textId="6BCA7774">
      <w:pPr>
        <w:pStyle w:val="ListParagraph"/>
        <w:widowControl w:val="0"/>
        <w:tabs>
          <w:tab w:val="left" w:pos="360"/>
        </w:tabs>
        <w:autoSpaceDE w:val="0"/>
        <w:autoSpaceDN w:val="0"/>
        <w:spacing w:before="80"/>
        <w:ind w:left="0"/>
        <w:contextualSpacing w:val="0"/>
        <w:rPr>
          <w:b/>
          <w:szCs w:val="24"/>
        </w:rPr>
      </w:pPr>
      <w:r>
        <w:rPr>
          <w:b/>
        </w:rPr>
        <w:t>18.</w:t>
      </w:r>
      <w:r w:rsidR="00B1698A">
        <w:rPr>
          <w:b/>
        </w:rPr>
        <w:t xml:space="preserve"> </w:t>
      </w:r>
      <w:r w:rsidRPr="00BD7237" w:rsidR="003F389D">
        <w:rPr>
          <w:b/>
          <w:szCs w:val="24"/>
        </w:rPr>
        <w:t>Explain each exception to the certification statement identified in “Certification for Paperwork Reduction Act Submissions."</w:t>
      </w:r>
    </w:p>
    <w:p w:rsidRPr="00BD7237" w:rsidR="003F389D" w:rsidP="003F389D" w:rsidRDefault="003F389D" w14:paraId="51559C71" w14:textId="77777777">
      <w:pPr>
        <w:pStyle w:val="ListParagraph"/>
        <w:widowControl w:val="0"/>
        <w:tabs>
          <w:tab w:val="left" w:pos="360"/>
        </w:tabs>
        <w:autoSpaceDE w:val="0"/>
        <w:autoSpaceDN w:val="0"/>
        <w:spacing w:before="80"/>
        <w:ind w:left="0"/>
        <w:contextualSpacing w:val="0"/>
        <w:rPr>
          <w:b/>
          <w:szCs w:val="24"/>
        </w:rPr>
      </w:pPr>
    </w:p>
    <w:p w:rsidRPr="003F389D" w:rsidR="008244C5" w:rsidP="003F389D" w:rsidRDefault="003F389D" w14:paraId="411C1D9F" w14:textId="44170DE9">
      <w:pPr>
        <w:spacing w:after="120"/>
      </w:pPr>
      <w:r w:rsidRPr="003F389D">
        <w:rPr>
          <w:i/>
          <w:szCs w:val="24"/>
        </w:rPr>
        <w:t xml:space="preserve">The agency certifies compliance with </w:t>
      </w:r>
      <w:hyperlink r:id="rId12">
        <w:r w:rsidRPr="003F389D">
          <w:rPr>
            <w:i/>
            <w:color w:val="0563C1"/>
            <w:szCs w:val="24"/>
            <w:u w:val="thick" w:color="0563C1"/>
          </w:rPr>
          <w:t>5 CFR 1320.9</w:t>
        </w:r>
        <w:r w:rsidRPr="003F389D">
          <w:rPr>
            <w:i/>
            <w:color w:val="0563C1"/>
            <w:szCs w:val="24"/>
          </w:rPr>
          <w:t xml:space="preserve"> </w:t>
        </w:r>
      </w:hyperlink>
      <w:r w:rsidRPr="003F389D">
        <w:rPr>
          <w:i/>
          <w:szCs w:val="24"/>
        </w:rPr>
        <w:t xml:space="preserve">and the related provisions of </w:t>
      </w:r>
      <w:hyperlink r:id="rId13">
        <w:r w:rsidRPr="003F389D">
          <w:rPr>
            <w:i/>
            <w:color w:val="0563C1"/>
            <w:szCs w:val="24"/>
            <w:u w:val="thick" w:color="0563C1"/>
          </w:rPr>
          <w:t>5</w:t>
        </w:r>
        <w:r w:rsidRPr="003F389D">
          <w:rPr>
            <w:i/>
            <w:color w:val="0563C1"/>
            <w:spacing w:val="-42"/>
            <w:szCs w:val="24"/>
            <w:u w:val="thick" w:color="0563C1"/>
          </w:rPr>
          <w:t xml:space="preserve"> </w:t>
        </w:r>
        <w:r w:rsidRPr="003F389D">
          <w:rPr>
            <w:i/>
            <w:color w:val="0563C1"/>
            <w:szCs w:val="24"/>
            <w:u w:val="thick" w:color="0563C1"/>
          </w:rPr>
          <w:t>CFR</w:t>
        </w:r>
      </w:hyperlink>
      <w:r w:rsidRPr="003F389D">
        <w:rPr>
          <w:i/>
          <w:color w:val="0563C1"/>
          <w:szCs w:val="24"/>
        </w:rPr>
        <w:t xml:space="preserve"> </w:t>
      </w:r>
      <w:hyperlink r:id="rId14">
        <w:r w:rsidRPr="003F389D">
          <w:rPr>
            <w:i/>
            <w:color w:val="0563C1"/>
            <w:szCs w:val="24"/>
            <w:u w:val="thick" w:color="0563C1"/>
          </w:rPr>
          <w:t>1320.8(b</w:t>
        </w:r>
        <w:proofErr w:type="gramStart"/>
        <w:r w:rsidRPr="003F389D">
          <w:rPr>
            <w:i/>
            <w:color w:val="0563C1"/>
            <w:szCs w:val="24"/>
            <w:u w:val="thick" w:color="0563C1"/>
          </w:rPr>
          <w:t>)(</w:t>
        </w:r>
        <w:proofErr w:type="gramEnd"/>
        <w:r w:rsidRPr="003F389D">
          <w:rPr>
            <w:i/>
            <w:color w:val="0563C1"/>
            <w:szCs w:val="24"/>
            <w:u w:val="thick" w:color="0563C1"/>
          </w:rPr>
          <w:t>3)</w:t>
        </w:r>
      </w:hyperlink>
      <w:r w:rsidRPr="003F389D">
        <w:rPr>
          <w:i/>
          <w:szCs w:val="24"/>
        </w:rPr>
        <w:t>.</w:t>
      </w:r>
    </w:p>
    <w:p w:rsidR="0029746C" w:rsidP="002302BC" w:rsidRDefault="0029746C" w14:paraId="6EA92930" w14:textId="77777777">
      <w:pPr>
        <w:pStyle w:val="NoSpacing"/>
      </w:pPr>
    </w:p>
    <w:p w:rsidR="008244C5" w:rsidP="002302BC" w:rsidRDefault="008244C5" w14:paraId="6A9DFAC4" w14:textId="789B1307">
      <w:pPr>
        <w:spacing w:after="120"/>
      </w:pPr>
      <w:r>
        <w:rPr>
          <w:b/>
        </w:rPr>
        <w:t>B.</w:t>
      </w:r>
      <w:r w:rsidR="00B1698A">
        <w:rPr>
          <w:b/>
        </w:rPr>
        <w:t xml:space="preserve"> </w:t>
      </w:r>
      <w:r>
        <w:rPr>
          <w:b/>
        </w:rPr>
        <w:t>COLLECTIONS OF INFORMATION EMPLOYING STATISTICAL METHODS</w:t>
      </w:r>
    </w:p>
    <w:p w:rsidR="0029540B" w:rsidP="007432A6" w:rsidRDefault="008244C5" w14:paraId="1CB86830" w14:textId="5D737F22">
      <w:pPr>
        <w:spacing w:after="120"/>
      </w:pPr>
      <w:r>
        <w:t>This collection does not employ statistical methods.</w:t>
      </w:r>
      <w:r w:rsidR="00B1698A">
        <w:t xml:space="preserve"> </w:t>
      </w:r>
    </w:p>
    <w:sectPr w:rsidR="0029540B" w:rsidSect="00185C54">
      <w:headerReference w:type="even" r:id="rId15"/>
      <w:footerReference w:type="even" r:id="rId16"/>
      <w:footerReference w:type="default" r:id="rId17"/>
      <w:footnotePr>
        <w:numFmt w:val="lowerLetter"/>
      </w:footnotePr>
      <w:endnotePr>
        <w:numFmt w:val="lowerLetter"/>
      </w:endnotePr>
      <w:pgSz w:w="12240" w:h="15840"/>
      <w:pgMar w:top="810" w:right="1440" w:bottom="1440" w:left="1440" w:header="810" w:footer="10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A2F56B" w14:textId="77777777" w:rsidR="00FB3EA4" w:rsidRDefault="00FB3EA4">
      <w:r>
        <w:separator/>
      </w:r>
    </w:p>
  </w:endnote>
  <w:endnote w:type="continuationSeparator" w:id="0">
    <w:p w14:paraId="5C336135" w14:textId="77777777" w:rsidR="00FB3EA4" w:rsidRDefault="00FB3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A535F" w14:textId="77777777" w:rsidR="00247658" w:rsidRDefault="00247658">
    <w:pPr>
      <w:framePr w:w="9360" w:h="280" w:hRule="exact" w:wrap="notBeside" w:vAnchor="page" w:hAnchor="text" w:y="1476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pgNum/>
    </w:r>
  </w:p>
  <w:p w14:paraId="3B8D41C6" w14:textId="77777777" w:rsidR="00247658" w:rsidRDefault="0024765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59216" w14:textId="77777777" w:rsidR="00247658" w:rsidRDefault="00247658">
    <w:pPr>
      <w:framePr w:w="9360" w:h="280" w:hRule="exact" w:wrap="notBeside" w:vAnchor="page" w:hAnchor="text" w:y="1476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vanish/>
      </w:rPr>
    </w:pPr>
    <w:r>
      <w:pgNum/>
    </w:r>
  </w:p>
  <w:p w14:paraId="63A23A52" w14:textId="77777777" w:rsidR="00247658" w:rsidRDefault="0024765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890234" w14:textId="77777777" w:rsidR="00FB3EA4" w:rsidRDefault="00FB3EA4">
      <w:r>
        <w:separator/>
      </w:r>
    </w:p>
  </w:footnote>
  <w:footnote w:type="continuationSeparator" w:id="0">
    <w:p w14:paraId="072939C9" w14:textId="77777777" w:rsidR="00FB3EA4" w:rsidRDefault="00FB3EA4">
      <w:r>
        <w:continuationSeparator/>
      </w:r>
    </w:p>
  </w:footnote>
  <w:footnote w:id="1">
    <w:p w14:paraId="34016F26" w14:textId="77777777" w:rsidR="00247658" w:rsidRDefault="00247658">
      <w:pPr>
        <w:pStyle w:val="FootnoteText"/>
      </w:pPr>
      <w:r>
        <w:rPr>
          <w:rStyle w:val="FootnoteReference"/>
        </w:rPr>
        <w:footnoteRef/>
      </w:r>
      <w:r>
        <w:t xml:space="preserve"> between </w:t>
      </w:r>
      <w:r w:rsidRPr="00770520">
        <w:rPr>
          <w:szCs w:val="24"/>
        </w:rPr>
        <w:t>33°00' N. latitude and 36°30' N.</w:t>
      </w:r>
      <w:r>
        <w:rPr>
          <w:szCs w:val="24"/>
        </w:rPr>
        <w:t xml:space="preserve"> latitude between January 1 and July 31 every year</w:t>
      </w:r>
    </w:p>
  </w:footnote>
  <w:footnote w:id="2">
    <w:p w14:paraId="3611D641" w14:textId="32E12F91" w:rsidR="00247658" w:rsidRDefault="00247658">
      <w:pPr>
        <w:pStyle w:val="FootnoteText"/>
      </w:pPr>
      <w:r>
        <w:rPr>
          <w:rStyle w:val="FootnoteReference"/>
        </w:rPr>
        <w:footnoteRef/>
      </w:r>
      <w:r>
        <w:t xml:space="preserve"> possess a shark directed permit and have gillnet gear onboard between December 1 and March 31 in the Southeast U.S. Restricted Area as defined in 50 CFR 229.32(f)(2).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2C4BB" w14:textId="77777777" w:rsidR="00247658" w:rsidRDefault="0024765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lvl w:ilvl="0">
      <w:start w:val="1"/>
      <w:numFmt w:val="decimal"/>
      <w:suff w:val="nothing"/>
      <w:lvlText w:val="%1."/>
      <w:lvlJc w:val="left"/>
    </w:lvl>
  </w:abstractNum>
  <w:abstractNum w:abstractNumId="1" w15:restartNumberingAfterBreak="0">
    <w:nsid w:val="0BEF731B"/>
    <w:multiLevelType w:val="hybridMultilevel"/>
    <w:tmpl w:val="1B40D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824539"/>
    <w:multiLevelType w:val="hybridMultilevel"/>
    <w:tmpl w:val="E3DAABA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FD1A90"/>
    <w:multiLevelType w:val="hybridMultilevel"/>
    <w:tmpl w:val="9492419E"/>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1882A656">
      <w:numFmt w:val="bullet"/>
      <w:lvlText w:val=""/>
      <w:lvlJc w:val="left"/>
      <w:pPr>
        <w:ind w:left="1120" w:hanging="360"/>
      </w:pPr>
      <w:rPr>
        <w:rFonts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4" w15:restartNumberingAfterBreak="0">
    <w:nsid w:val="361E6D36"/>
    <w:multiLevelType w:val="hybridMultilevel"/>
    <w:tmpl w:val="9672F8CA"/>
    <w:lvl w:ilvl="0" w:tplc="AB4E801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42BC6E4F"/>
    <w:multiLevelType w:val="hybridMultilevel"/>
    <w:tmpl w:val="4FE8D666"/>
    <w:lvl w:ilvl="0" w:tplc="43940A16">
      <w:start w:val="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0DA0FFF"/>
    <w:multiLevelType w:val="hybridMultilevel"/>
    <w:tmpl w:val="51F4670A"/>
    <w:lvl w:ilvl="0" w:tplc="B2D4183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B92D18"/>
    <w:multiLevelType w:val="hybridMultilevel"/>
    <w:tmpl w:val="42621D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486A34"/>
    <w:multiLevelType w:val="hybridMultilevel"/>
    <w:tmpl w:val="0C64D81E"/>
    <w:lvl w:ilvl="0" w:tplc="24A6383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1"/>
  </w:num>
  <w:num w:numId="6">
    <w:abstractNumId w:val="5"/>
  </w:num>
  <w:num w:numId="7">
    <w:abstractNumId w:val="2"/>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B44"/>
    <w:rsid w:val="00000D93"/>
    <w:rsid w:val="000020D9"/>
    <w:rsid w:val="000031E1"/>
    <w:rsid w:val="00006040"/>
    <w:rsid w:val="000069EB"/>
    <w:rsid w:val="00011F78"/>
    <w:rsid w:val="00012FA4"/>
    <w:rsid w:val="000132D1"/>
    <w:rsid w:val="00014757"/>
    <w:rsid w:val="00016D7C"/>
    <w:rsid w:val="00017FFE"/>
    <w:rsid w:val="000219D5"/>
    <w:rsid w:val="000226E0"/>
    <w:rsid w:val="000234C7"/>
    <w:rsid w:val="0002352D"/>
    <w:rsid w:val="00024AF1"/>
    <w:rsid w:val="00026161"/>
    <w:rsid w:val="0003065A"/>
    <w:rsid w:val="00030702"/>
    <w:rsid w:val="00030F88"/>
    <w:rsid w:val="000317BF"/>
    <w:rsid w:val="00033EF8"/>
    <w:rsid w:val="0003484B"/>
    <w:rsid w:val="0003553A"/>
    <w:rsid w:val="00035AB1"/>
    <w:rsid w:val="00036C10"/>
    <w:rsid w:val="00037B2A"/>
    <w:rsid w:val="000404E5"/>
    <w:rsid w:val="0004157A"/>
    <w:rsid w:val="00041DE2"/>
    <w:rsid w:val="0004363C"/>
    <w:rsid w:val="00044BEF"/>
    <w:rsid w:val="00050888"/>
    <w:rsid w:val="00055930"/>
    <w:rsid w:val="00056D2D"/>
    <w:rsid w:val="00061D3B"/>
    <w:rsid w:val="00062B0F"/>
    <w:rsid w:val="00062DF2"/>
    <w:rsid w:val="00063697"/>
    <w:rsid w:val="0006455A"/>
    <w:rsid w:val="00065E43"/>
    <w:rsid w:val="00067958"/>
    <w:rsid w:val="00067C39"/>
    <w:rsid w:val="00070698"/>
    <w:rsid w:val="00073B4C"/>
    <w:rsid w:val="000758CD"/>
    <w:rsid w:val="00076B84"/>
    <w:rsid w:val="00081A83"/>
    <w:rsid w:val="00083CCE"/>
    <w:rsid w:val="0009560C"/>
    <w:rsid w:val="000956AA"/>
    <w:rsid w:val="00097E15"/>
    <w:rsid w:val="000A18C6"/>
    <w:rsid w:val="000A1DB0"/>
    <w:rsid w:val="000A4CD4"/>
    <w:rsid w:val="000B0017"/>
    <w:rsid w:val="000B017A"/>
    <w:rsid w:val="000B342A"/>
    <w:rsid w:val="000B486C"/>
    <w:rsid w:val="000C36EC"/>
    <w:rsid w:val="000C4B7B"/>
    <w:rsid w:val="000C4D34"/>
    <w:rsid w:val="000C58C3"/>
    <w:rsid w:val="000D1225"/>
    <w:rsid w:val="000D127B"/>
    <w:rsid w:val="000D13B7"/>
    <w:rsid w:val="000D3C46"/>
    <w:rsid w:val="000D709B"/>
    <w:rsid w:val="000D7982"/>
    <w:rsid w:val="000E0A8E"/>
    <w:rsid w:val="000E1005"/>
    <w:rsid w:val="000E1E6E"/>
    <w:rsid w:val="000F0D87"/>
    <w:rsid w:val="000F425A"/>
    <w:rsid w:val="00100C7C"/>
    <w:rsid w:val="0010271D"/>
    <w:rsid w:val="00104FCC"/>
    <w:rsid w:val="001051F1"/>
    <w:rsid w:val="00105649"/>
    <w:rsid w:val="00115E60"/>
    <w:rsid w:val="00116EB9"/>
    <w:rsid w:val="00122147"/>
    <w:rsid w:val="001226D4"/>
    <w:rsid w:val="00123F65"/>
    <w:rsid w:val="00124D34"/>
    <w:rsid w:val="00126167"/>
    <w:rsid w:val="00130320"/>
    <w:rsid w:val="00131860"/>
    <w:rsid w:val="00131CD1"/>
    <w:rsid w:val="00133256"/>
    <w:rsid w:val="0013443E"/>
    <w:rsid w:val="00135FB7"/>
    <w:rsid w:val="001363D1"/>
    <w:rsid w:val="00136C6C"/>
    <w:rsid w:val="0014021F"/>
    <w:rsid w:val="001416CF"/>
    <w:rsid w:val="001427C2"/>
    <w:rsid w:val="00142D73"/>
    <w:rsid w:val="00142D99"/>
    <w:rsid w:val="0014612E"/>
    <w:rsid w:val="001469D4"/>
    <w:rsid w:val="0014733B"/>
    <w:rsid w:val="0015089D"/>
    <w:rsid w:val="00151D3A"/>
    <w:rsid w:val="00152A2E"/>
    <w:rsid w:val="00153C5B"/>
    <w:rsid w:val="00156DCA"/>
    <w:rsid w:val="001640E6"/>
    <w:rsid w:val="0016467D"/>
    <w:rsid w:val="00167102"/>
    <w:rsid w:val="00167B56"/>
    <w:rsid w:val="0017081C"/>
    <w:rsid w:val="001717E9"/>
    <w:rsid w:val="00171C0B"/>
    <w:rsid w:val="001732D8"/>
    <w:rsid w:val="00175E7A"/>
    <w:rsid w:val="0017786D"/>
    <w:rsid w:val="00177B8B"/>
    <w:rsid w:val="001829C5"/>
    <w:rsid w:val="0018329B"/>
    <w:rsid w:val="00185C54"/>
    <w:rsid w:val="00186473"/>
    <w:rsid w:val="00192FB3"/>
    <w:rsid w:val="001944B5"/>
    <w:rsid w:val="00195FAF"/>
    <w:rsid w:val="00196AA0"/>
    <w:rsid w:val="001A0269"/>
    <w:rsid w:val="001A2AEA"/>
    <w:rsid w:val="001A2EF4"/>
    <w:rsid w:val="001A7800"/>
    <w:rsid w:val="001B0922"/>
    <w:rsid w:val="001B42FE"/>
    <w:rsid w:val="001B4938"/>
    <w:rsid w:val="001B76C7"/>
    <w:rsid w:val="001B7E1D"/>
    <w:rsid w:val="001C0029"/>
    <w:rsid w:val="001C0E1A"/>
    <w:rsid w:val="001C12CD"/>
    <w:rsid w:val="001C17A9"/>
    <w:rsid w:val="001C2D07"/>
    <w:rsid w:val="001C310D"/>
    <w:rsid w:val="001C35C0"/>
    <w:rsid w:val="001C4C33"/>
    <w:rsid w:val="001C5E20"/>
    <w:rsid w:val="001C6930"/>
    <w:rsid w:val="001C6E37"/>
    <w:rsid w:val="001D115D"/>
    <w:rsid w:val="001E0650"/>
    <w:rsid w:val="001E1C57"/>
    <w:rsid w:val="001E390C"/>
    <w:rsid w:val="001E5C7D"/>
    <w:rsid w:val="001F3172"/>
    <w:rsid w:val="001F3FAF"/>
    <w:rsid w:val="001F5AE2"/>
    <w:rsid w:val="001F66FF"/>
    <w:rsid w:val="00202536"/>
    <w:rsid w:val="002026E9"/>
    <w:rsid w:val="0020563D"/>
    <w:rsid w:val="0020604C"/>
    <w:rsid w:val="00207C81"/>
    <w:rsid w:val="00211278"/>
    <w:rsid w:val="00211736"/>
    <w:rsid w:val="00212E6D"/>
    <w:rsid w:val="002144A6"/>
    <w:rsid w:val="00221659"/>
    <w:rsid w:val="00221BF4"/>
    <w:rsid w:val="00221E4D"/>
    <w:rsid w:val="002249C7"/>
    <w:rsid w:val="002251EC"/>
    <w:rsid w:val="00227FF4"/>
    <w:rsid w:val="002302BC"/>
    <w:rsid w:val="00231D88"/>
    <w:rsid w:val="00231DC4"/>
    <w:rsid w:val="00240635"/>
    <w:rsid w:val="00242725"/>
    <w:rsid w:val="0024499D"/>
    <w:rsid w:val="00247658"/>
    <w:rsid w:val="002502E0"/>
    <w:rsid w:val="00254375"/>
    <w:rsid w:val="002543FB"/>
    <w:rsid w:val="00256B22"/>
    <w:rsid w:val="00256CDA"/>
    <w:rsid w:val="00260404"/>
    <w:rsid w:val="0026107A"/>
    <w:rsid w:val="002612E0"/>
    <w:rsid w:val="00262694"/>
    <w:rsid w:val="00264272"/>
    <w:rsid w:val="0026737A"/>
    <w:rsid w:val="00270129"/>
    <w:rsid w:val="00272E53"/>
    <w:rsid w:val="00280022"/>
    <w:rsid w:val="0028034F"/>
    <w:rsid w:val="00281C75"/>
    <w:rsid w:val="002837F9"/>
    <w:rsid w:val="002900E2"/>
    <w:rsid w:val="0029095D"/>
    <w:rsid w:val="002915E5"/>
    <w:rsid w:val="00294E87"/>
    <w:rsid w:val="002950C4"/>
    <w:rsid w:val="0029540B"/>
    <w:rsid w:val="00296C39"/>
    <w:rsid w:val="0029746C"/>
    <w:rsid w:val="002A0224"/>
    <w:rsid w:val="002A0438"/>
    <w:rsid w:val="002A2545"/>
    <w:rsid w:val="002A2745"/>
    <w:rsid w:val="002A304D"/>
    <w:rsid w:val="002A7B65"/>
    <w:rsid w:val="002B19A2"/>
    <w:rsid w:val="002B36F8"/>
    <w:rsid w:val="002B378C"/>
    <w:rsid w:val="002B3A2A"/>
    <w:rsid w:val="002C00AF"/>
    <w:rsid w:val="002C078B"/>
    <w:rsid w:val="002C295C"/>
    <w:rsid w:val="002C503C"/>
    <w:rsid w:val="002C607B"/>
    <w:rsid w:val="002C78DB"/>
    <w:rsid w:val="002C7A69"/>
    <w:rsid w:val="002D08C3"/>
    <w:rsid w:val="002D208F"/>
    <w:rsid w:val="002D22F9"/>
    <w:rsid w:val="002D3CC7"/>
    <w:rsid w:val="002D5E91"/>
    <w:rsid w:val="002E31A4"/>
    <w:rsid w:val="002E3954"/>
    <w:rsid w:val="002E43B8"/>
    <w:rsid w:val="002E4AC9"/>
    <w:rsid w:val="002E4C14"/>
    <w:rsid w:val="002E527A"/>
    <w:rsid w:val="002F1359"/>
    <w:rsid w:val="002F5943"/>
    <w:rsid w:val="002F6222"/>
    <w:rsid w:val="002F64AE"/>
    <w:rsid w:val="002F725C"/>
    <w:rsid w:val="00301755"/>
    <w:rsid w:val="003017D3"/>
    <w:rsid w:val="00303BD9"/>
    <w:rsid w:val="0030680D"/>
    <w:rsid w:val="003145FE"/>
    <w:rsid w:val="00325A07"/>
    <w:rsid w:val="0032758A"/>
    <w:rsid w:val="00327614"/>
    <w:rsid w:val="003311D8"/>
    <w:rsid w:val="00331D99"/>
    <w:rsid w:val="00334600"/>
    <w:rsid w:val="00334F0A"/>
    <w:rsid w:val="00336587"/>
    <w:rsid w:val="00336EE4"/>
    <w:rsid w:val="003375B7"/>
    <w:rsid w:val="00337F2C"/>
    <w:rsid w:val="003402E3"/>
    <w:rsid w:val="00341B9C"/>
    <w:rsid w:val="003450B5"/>
    <w:rsid w:val="003455C7"/>
    <w:rsid w:val="0034729C"/>
    <w:rsid w:val="003476BB"/>
    <w:rsid w:val="00350441"/>
    <w:rsid w:val="00350D8A"/>
    <w:rsid w:val="0035164B"/>
    <w:rsid w:val="00351B89"/>
    <w:rsid w:val="00352810"/>
    <w:rsid w:val="003531AA"/>
    <w:rsid w:val="00353490"/>
    <w:rsid w:val="003657B0"/>
    <w:rsid w:val="00366E37"/>
    <w:rsid w:val="003677BF"/>
    <w:rsid w:val="00367821"/>
    <w:rsid w:val="0037194B"/>
    <w:rsid w:val="00374343"/>
    <w:rsid w:val="003755A9"/>
    <w:rsid w:val="00377495"/>
    <w:rsid w:val="003775B0"/>
    <w:rsid w:val="003812B0"/>
    <w:rsid w:val="00383FA7"/>
    <w:rsid w:val="003866B2"/>
    <w:rsid w:val="00386F30"/>
    <w:rsid w:val="00390F4E"/>
    <w:rsid w:val="00395C90"/>
    <w:rsid w:val="0039607B"/>
    <w:rsid w:val="003A0815"/>
    <w:rsid w:val="003A199B"/>
    <w:rsid w:val="003A3511"/>
    <w:rsid w:val="003A53BE"/>
    <w:rsid w:val="003B08DF"/>
    <w:rsid w:val="003B0F25"/>
    <w:rsid w:val="003B265A"/>
    <w:rsid w:val="003B26F5"/>
    <w:rsid w:val="003B50E6"/>
    <w:rsid w:val="003C0B1C"/>
    <w:rsid w:val="003C1352"/>
    <w:rsid w:val="003C2592"/>
    <w:rsid w:val="003C2E77"/>
    <w:rsid w:val="003C4C59"/>
    <w:rsid w:val="003C5DF0"/>
    <w:rsid w:val="003C7E8F"/>
    <w:rsid w:val="003D0E84"/>
    <w:rsid w:val="003D3C8C"/>
    <w:rsid w:val="003D409B"/>
    <w:rsid w:val="003D47B6"/>
    <w:rsid w:val="003D4CB1"/>
    <w:rsid w:val="003D68DF"/>
    <w:rsid w:val="003E3D84"/>
    <w:rsid w:val="003E442C"/>
    <w:rsid w:val="003F389D"/>
    <w:rsid w:val="003F3CC7"/>
    <w:rsid w:val="003F41C4"/>
    <w:rsid w:val="003F6A0D"/>
    <w:rsid w:val="003F7FB1"/>
    <w:rsid w:val="00400DD8"/>
    <w:rsid w:val="0040271C"/>
    <w:rsid w:val="004031F6"/>
    <w:rsid w:val="00411749"/>
    <w:rsid w:val="004129D5"/>
    <w:rsid w:val="0041518C"/>
    <w:rsid w:val="004160C9"/>
    <w:rsid w:val="004175B9"/>
    <w:rsid w:val="00422FD9"/>
    <w:rsid w:val="00424492"/>
    <w:rsid w:val="00426368"/>
    <w:rsid w:val="00426C4C"/>
    <w:rsid w:val="004270DF"/>
    <w:rsid w:val="00427697"/>
    <w:rsid w:val="00430DB5"/>
    <w:rsid w:val="0043605E"/>
    <w:rsid w:val="004372CC"/>
    <w:rsid w:val="00437BA1"/>
    <w:rsid w:val="0044021E"/>
    <w:rsid w:val="00442BB8"/>
    <w:rsid w:val="00445C0C"/>
    <w:rsid w:val="0044753E"/>
    <w:rsid w:val="00447FD6"/>
    <w:rsid w:val="004500FA"/>
    <w:rsid w:val="0046233A"/>
    <w:rsid w:val="00462D5A"/>
    <w:rsid w:val="00464B4F"/>
    <w:rsid w:val="0046697B"/>
    <w:rsid w:val="00471556"/>
    <w:rsid w:val="0047295A"/>
    <w:rsid w:val="004733B8"/>
    <w:rsid w:val="00473767"/>
    <w:rsid w:val="00477235"/>
    <w:rsid w:val="00484E06"/>
    <w:rsid w:val="004866EB"/>
    <w:rsid w:val="00486AA1"/>
    <w:rsid w:val="00487C0B"/>
    <w:rsid w:val="00487EEC"/>
    <w:rsid w:val="004947D5"/>
    <w:rsid w:val="00494A81"/>
    <w:rsid w:val="00495BEA"/>
    <w:rsid w:val="00495F99"/>
    <w:rsid w:val="004A0573"/>
    <w:rsid w:val="004A103A"/>
    <w:rsid w:val="004A1B2E"/>
    <w:rsid w:val="004A319B"/>
    <w:rsid w:val="004A3F94"/>
    <w:rsid w:val="004A5B26"/>
    <w:rsid w:val="004A7E2C"/>
    <w:rsid w:val="004B057B"/>
    <w:rsid w:val="004B075C"/>
    <w:rsid w:val="004B1D6C"/>
    <w:rsid w:val="004B4126"/>
    <w:rsid w:val="004C268C"/>
    <w:rsid w:val="004C2935"/>
    <w:rsid w:val="004C5ACB"/>
    <w:rsid w:val="004C5D82"/>
    <w:rsid w:val="004C60B6"/>
    <w:rsid w:val="004C662D"/>
    <w:rsid w:val="004C66DE"/>
    <w:rsid w:val="004C7442"/>
    <w:rsid w:val="004D17A2"/>
    <w:rsid w:val="004D44E1"/>
    <w:rsid w:val="004E3B55"/>
    <w:rsid w:val="004E5677"/>
    <w:rsid w:val="004E5B91"/>
    <w:rsid w:val="004E6250"/>
    <w:rsid w:val="004E76B6"/>
    <w:rsid w:val="004F0944"/>
    <w:rsid w:val="004F5A6E"/>
    <w:rsid w:val="0050134F"/>
    <w:rsid w:val="00501AFA"/>
    <w:rsid w:val="00501B99"/>
    <w:rsid w:val="00503077"/>
    <w:rsid w:val="00503F3F"/>
    <w:rsid w:val="005079B0"/>
    <w:rsid w:val="0051486E"/>
    <w:rsid w:val="00516CC0"/>
    <w:rsid w:val="00517F83"/>
    <w:rsid w:val="00520B08"/>
    <w:rsid w:val="00521FA7"/>
    <w:rsid w:val="005222C8"/>
    <w:rsid w:val="005273C5"/>
    <w:rsid w:val="00527522"/>
    <w:rsid w:val="00532995"/>
    <w:rsid w:val="00532EE9"/>
    <w:rsid w:val="005343DE"/>
    <w:rsid w:val="0053495F"/>
    <w:rsid w:val="00535DD2"/>
    <w:rsid w:val="00545B79"/>
    <w:rsid w:val="00547F72"/>
    <w:rsid w:val="00550CB2"/>
    <w:rsid w:val="005512C4"/>
    <w:rsid w:val="005517AD"/>
    <w:rsid w:val="00552B2E"/>
    <w:rsid w:val="00553021"/>
    <w:rsid w:val="00553CC1"/>
    <w:rsid w:val="00557E3C"/>
    <w:rsid w:val="00561225"/>
    <w:rsid w:val="0056276D"/>
    <w:rsid w:val="00563D28"/>
    <w:rsid w:val="00570536"/>
    <w:rsid w:val="00570F2A"/>
    <w:rsid w:val="005719AC"/>
    <w:rsid w:val="00572525"/>
    <w:rsid w:val="00572BBF"/>
    <w:rsid w:val="005765F6"/>
    <w:rsid w:val="00577EE8"/>
    <w:rsid w:val="00583081"/>
    <w:rsid w:val="00583DA9"/>
    <w:rsid w:val="005844D0"/>
    <w:rsid w:val="00585042"/>
    <w:rsid w:val="005857FF"/>
    <w:rsid w:val="00586086"/>
    <w:rsid w:val="005869B1"/>
    <w:rsid w:val="00586F56"/>
    <w:rsid w:val="00590A69"/>
    <w:rsid w:val="005914EE"/>
    <w:rsid w:val="005936EA"/>
    <w:rsid w:val="0059422B"/>
    <w:rsid w:val="005942AE"/>
    <w:rsid w:val="005950DA"/>
    <w:rsid w:val="00596B7D"/>
    <w:rsid w:val="0059758D"/>
    <w:rsid w:val="005A0966"/>
    <w:rsid w:val="005A317F"/>
    <w:rsid w:val="005B192B"/>
    <w:rsid w:val="005B285E"/>
    <w:rsid w:val="005B2F09"/>
    <w:rsid w:val="005B5BF4"/>
    <w:rsid w:val="005C1F1B"/>
    <w:rsid w:val="005C5A7D"/>
    <w:rsid w:val="005C5D6B"/>
    <w:rsid w:val="005D131A"/>
    <w:rsid w:val="005D14AE"/>
    <w:rsid w:val="005D2C11"/>
    <w:rsid w:val="005D41E4"/>
    <w:rsid w:val="005D7F03"/>
    <w:rsid w:val="005E1434"/>
    <w:rsid w:val="005F0B6C"/>
    <w:rsid w:val="005F14E7"/>
    <w:rsid w:val="005F1D91"/>
    <w:rsid w:val="005F34CF"/>
    <w:rsid w:val="005F3B12"/>
    <w:rsid w:val="005F53C3"/>
    <w:rsid w:val="005F716C"/>
    <w:rsid w:val="00600988"/>
    <w:rsid w:val="00600CF2"/>
    <w:rsid w:val="00607EF9"/>
    <w:rsid w:val="00614A71"/>
    <w:rsid w:val="00615E5B"/>
    <w:rsid w:val="00627026"/>
    <w:rsid w:val="006305CE"/>
    <w:rsid w:val="00630693"/>
    <w:rsid w:val="0063240E"/>
    <w:rsid w:val="006335A0"/>
    <w:rsid w:val="00634AA8"/>
    <w:rsid w:val="00635257"/>
    <w:rsid w:val="006354F7"/>
    <w:rsid w:val="00635B7D"/>
    <w:rsid w:val="0063780B"/>
    <w:rsid w:val="0063789B"/>
    <w:rsid w:val="00641A45"/>
    <w:rsid w:val="0064332F"/>
    <w:rsid w:val="00643945"/>
    <w:rsid w:val="006446B8"/>
    <w:rsid w:val="00647C33"/>
    <w:rsid w:val="006545BE"/>
    <w:rsid w:val="00656919"/>
    <w:rsid w:val="006571C4"/>
    <w:rsid w:val="00660F13"/>
    <w:rsid w:val="00661758"/>
    <w:rsid w:val="00662C9B"/>
    <w:rsid w:val="00662F36"/>
    <w:rsid w:val="006659D2"/>
    <w:rsid w:val="0066651A"/>
    <w:rsid w:val="006667B0"/>
    <w:rsid w:val="00671206"/>
    <w:rsid w:val="00672ECB"/>
    <w:rsid w:val="00673012"/>
    <w:rsid w:val="00673FB0"/>
    <w:rsid w:val="006762D0"/>
    <w:rsid w:val="00676E1C"/>
    <w:rsid w:val="006774EA"/>
    <w:rsid w:val="00677C2D"/>
    <w:rsid w:val="006804CD"/>
    <w:rsid w:val="0068139B"/>
    <w:rsid w:val="006814B2"/>
    <w:rsid w:val="0068223B"/>
    <w:rsid w:val="00683C77"/>
    <w:rsid w:val="00686C4C"/>
    <w:rsid w:val="00687009"/>
    <w:rsid w:val="00693B17"/>
    <w:rsid w:val="0069464B"/>
    <w:rsid w:val="00695CAF"/>
    <w:rsid w:val="0069634F"/>
    <w:rsid w:val="00697DF6"/>
    <w:rsid w:val="006A021E"/>
    <w:rsid w:val="006A0F24"/>
    <w:rsid w:val="006A1E56"/>
    <w:rsid w:val="006A5009"/>
    <w:rsid w:val="006A54C2"/>
    <w:rsid w:val="006A7AA2"/>
    <w:rsid w:val="006B07CC"/>
    <w:rsid w:val="006B33E8"/>
    <w:rsid w:val="006B4471"/>
    <w:rsid w:val="006B503C"/>
    <w:rsid w:val="006B5852"/>
    <w:rsid w:val="006C0A29"/>
    <w:rsid w:val="006C35FA"/>
    <w:rsid w:val="006C41A5"/>
    <w:rsid w:val="006C5AAE"/>
    <w:rsid w:val="006D15F7"/>
    <w:rsid w:val="006D366E"/>
    <w:rsid w:val="006D529F"/>
    <w:rsid w:val="006D55A7"/>
    <w:rsid w:val="006D7C60"/>
    <w:rsid w:val="006E36A3"/>
    <w:rsid w:val="006E67E7"/>
    <w:rsid w:val="006F06E0"/>
    <w:rsid w:val="006F27D0"/>
    <w:rsid w:val="006F5E3F"/>
    <w:rsid w:val="006F7F43"/>
    <w:rsid w:val="00700F0D"/>
    <w:rsid w:val="007012FF"/>
    <w:rsid w:val="00705F2A"/>
    <w:rsid w:val="0071253C"/>
    <w:rsid w:val="007164B9"/>
    <w:rsid w:val="007164F0"/>
    <w:rsid w:val="00716945"/>
    <w:rsid w:val="00720539"/>
    <w:rsid w:val="00720805"/>
    <w:rsid w:val="00720A8D"/>
    <w:rsid w:val="007217CD"/>
    <w:rsid w:val="00723A0C"/>
    <w:rsid w:val="00727CB0"/>
    <w:rsid w:val="007324AA"/>
    <w:rsid w:val="007324E6"/>
    <w:rsid w:val="007350CE"/>
    <w:rsid w:val="007418FF"/>
    <w:rsid w:val="007432A6"/>
    <w:rsid w:val="007449CB"/>
    <w:rsid w:val="00746286"/>
    <w:rsid w:val="00746FA4"/>
    <w:rsid w:val="00747F12"/>
    <w:rsid w:val="00751151"/>
    <w:rsid w:val="00752BC0"/>
    <w:rsid w:val="0075319A"/>
    <w:rsid w:val="007541E6"/>
    <w:rsid w:val="007546A5"/>
    <w:rsid w:val="00756F50"/>
    <w:rsid w:val="00756FBB"/>
    <w:rsid w:val="007578CE"/>
    <w:rsid w:val="00762CF5"/>
    <w:rsid w:val="00763108"/>
    <w:rsid w:val="00763ED6"/>
    <w:rsid w:val="00765BA7"/>
    <w:rsid w:val="00766FB3"/>
    <w:rsid w:val="00767685"/>
    <w:rsid w:val="0077087C"/>
    <w:rsid w:val="00770A38"/>
    <w:rsid w:val="00770A97"/>
    <w:rsid w:val="007812A9"/>
    <w:rsid w:val="00781B41"/>
    <w:rsid w:val="00786027"/>
    <w:rsid w:val="00790856"/>
    <w:rsid w:val="00792437"/>
    <w:rsid w:val="00796920"/>
    <w:rsid w:val="0079765B"/>
    <w:rsid w:val="007A1217"/>
    <w:rsid w:val="007A24D7"/>
    <w:rsid w:val="007A3C1F"/>
    <w:rsid w:val="007A5269"/>
    <w:rsid w:val="007A55FE"/>
    <w:rsid w:val="007B12AD"/>
    <w:rsid w:val="007B1A52"/>
    <w:rsid w:val="007B268E"/>
    <w:rsid w:val="007B29F8"/>
    <w:rsid w:val="007B5117"/>
    <w:rsid w:val="007B68A6"/>
    <w:rsid w:val="007C19D4"/>
    <w:rsid w:val="007C491C"/>
    <w:rsid w:val="007C4DD1"/>
    <w:rsid w:val="007D02C2"/>
    <w:rsid w:val="007D3269"/>
    <w:rsid w:val="007D3EEF"/>
    <w:rsid w:val="007D4898"/>
    <w:rsid w:val="007D6D83"/>
    <w:rsid w:val="007D6FA4"/>
    <w:rsid w:val="007D7957"/>
    <w:rsid w:val="007E277A"/>
    <w:rsid w:val="007E2B36"/>
    <w:rsid w:val="007E55BD"/>
    <w:rsid w:val="007E6A16"/>
    <w:rsid w:val="007E7017"/>
    <w:rsid w:val="007E71F1"/>
    <w:rsid w:val="007E7606"/>
    <w:rsid w:val="007F018C"/>
    <w:rsid w:val="007F13DF"/>
    <w:rsid w:val="007F3FFA"/>
    <w:rsid w:val="007F5CC3"/>
    <w:rsid w:val="007F7F95"/>
    <w:rsid w:val="008001E4"/>
    <w:rsid w:val="00803529"/>
    <w:rsid w:val="008106FF"/>
    <w:rsid w:val="00810C02"/>
    <w:rsid w:val="008123D6"/>
    <w:rsid w:val="00813482"/>
    <w:rsid w:val="0081524A"/>
    <w:rsid w:val="008158D0"/>
    <w:rsid w:val="008205DB"/>
    <w:rsid w:val="00820B57"/>
    <w:rsid w:val="00821C68"/>
    <w:rsid w:val="008244C5"/>
    <w:rsid w:val="00827322"/>
    <w:rsid w:val="00827DE0"/>
    <w:rsid w:val="0084047C"/>
    <w:rsid w:val="00840DDA"/>
    <w:rsid w:val="00841910"/>
    <w:rsid w:val="00841E4E"/>
    <w:rsid w:val="008422D9"/>
    <w:rsid w:val="0084237F"/>
    <w:rsid w:val="00850A73"/>
    <w:rsid w:val="00851CBE"/>
    <w:rsid w:val="008546D9"/>
    <w:rsid w:val="00861BA1"/>
    <w:rsid w:val="00861F52"/>
    <w:rsid w:val="00862427"/>
    <w:rsid w:val="00863572"/>
    <w:rsid w:val="0086556E"/>
    <w:rsid w:val="008655F9"/>
    <w:rsid w:val="00866F04"/>
    <w:rsid w:val="008723D0"/>
    <w:rsid w:val="0087402D"/>
    <w:rsid w:val="008778D2"/>
    <w:rsid w:val="00877DC1"/>
    <w:rsid w:val="00883291"/>
    <w:rsid w:val="008845DA"/>
    <w:rsid w:val="00884C92"/>
    <w:rsid w:val="00886481"/>
    <w:rsid w:val="0088770A"/>
    <w:rsid w:val="00890E7A"/>
    <w:rsid w:val="0089629C"/>
    <w:rsid w:val="00896E25"/>
    <w:rsid w:val="00897AC9"/>
    <w:rsid w:val="008A0249"/>
    <w:rsid w:val="008A13D6"/>
    <w:rsid w:val="008A1587"/>
    <w:rsid w:val="008A22B5"/>
    <w:rsid w:val="008A27A7"/>
    <w:rsid w:val="008A2F89"/>
    <w:rsid w:val="008B1BE4"/>
    <w:rsid w:val="008B2576"/>
    <w:rsid w:val="008B2A61"/>
    <w:rsid w:val="008B63EF"/>
    <w:rsid w:val="008B685B"/>
    <w:rsid w:val="008B7E05"/>
    <w:rsid w:val="008C643A"/>
    <w:rsid w:val="008C6A54"/>
    <w:rsid w:val="008C72D1"/>
    <w:rsid w:val="008C78A6"/>
    <w:rsid w:val="008C7FA1"/>
    <w:rsid w:val="008D2860"/>
    <w:rsid w:val="008D499E"/>
    <w:rsid w:val="008D4B35"/>
    <w:rsid w:val="008D7F56"/>
    <w:rsid w:val="008E7560"/>
    <w:rsid w:val="008F2BE1"/>
    <w:rsid w:val="008F2BFE"/>
    <w:rsid w:val="008F5142"/>
    <w:rsid w:val="008F6B87"/>
    <w:rsid w:val="00901B5E"/>
    <w:rsid w:val="0090717E"/>
    <w:rsid w:val="00907620"/>
    <w:rsid w:val="00907723"/>
    <w:rsid w:val="0091096F"/>
    <w:rsid w:val="009121F3"/>
    <w:rsid w:val="00913C11"/>
    <w:rsid w:val="00915323"/>
    <w:rsid w:val="00916B32"/>
    <w:rsid w:val="00916F6D"/>
    <w:rsid w:val="0092184C"/>
    <w:rsid w:val="00922866"/>
    <w:rsid w:val="009236D8"/>
    <w:rsid w:val="00924FDD"/>
    <w:rsid w:val="009258B3"/>
    <w:rsid w:val="00927637"/>
    <w:rsid w:val="0093107A"/>
    <w:rsid w:val="0093205F"/>
    <w:rsid w:val="00934DD6"/>
    <w:rsid w:val="00937303"/>
    <w:rsid w:val="00940B44"/>
    <w:rsid w:val="00941401"/>
    <w:rsid w:val="0094503D"/>
    <w:rsid w:val="00952889"/>
    <w:rsid w:val="00953BB7"/>
    <w:rsid w:val="009554EB"/>
    <w:rsid w:val="00956639"/>
    <w:rsid w:val="009566AA"/>
    <w:rsid w:val="00960AE2"/>
    <w:rsid w:val="00964F01"/>
    <w:rsid w:val="00965138"/>
    <w:rsid w:val="009670F1"/>
    <w:rsid w:val="009702EA"/>
    <w:rsid w:val="00970A2E"/>
    <w:rsid w:val="00970B3C"/>
    <w:rsid w:val="009801BE"/>
    <w:rsid w:val="009801C6"/>
    <w:rsid w:val="00981465"/>
    <w:rsid w:val="009820EC"/>
    <w:rsid w:val="0098796F"/>
    <w:rsid w:val="00994484"/>
    <w:rsid w:val="00994A75"/>
    <w:rsid w:val="00994E75"/>
    <w:rsid w:val="00997BEE"/>
    <w:rsid w:val="009A0F9F"/>
    <w:rsid w:val="009A12A6"/>
    <w:rsid w:val="009A1683"/>
    <w:rsid w:val="009A40A9"/>
    <w:rsid w:val="009A53E6"/>
    <w:rsid w:val="009A7769"/>
    <w:rsid w:val="009A799B"/>
    <w:rsid w:val="009A7E0F"/>
    <w:rsid w:val="009B03F8"/>
    <w:rsid w:val="009B0DC7"/>
    <w:rsid w:val="009B0FA0"/>
    <w:rsid w:val="009B45EF"/>
    <w:rsid w:val="009B7284"/>
    <w:rsid w:val="009C5FBB"/>
    <w:rsid w:val="009D34BC"/>
    <w:rsid w:val="009D40DA"/>
    <w:rsid w:val="009D557B"/>
    <w:rsid w:val="009D6353"/>
    <w:rsid w:val="009E1824"/>
    <w:rsid w:val="009E4634"/>
    <w:rsid w:val="009F17DE"/>
    <w:rsid w:val="009F346F"/>
    <w:rsid w:val="009F456C"/>
    <w:rsid w:val="009F7164"/>
    <w:rsid w:val="009F7782"/>
    <w:rsid w:val="009F78C4"/>
    <w:rsid w:val="00A031C1"/>
    <w:rsid w:val="00A0391C"/>
    <w:rsid w:val="00A04605"/>
    <w:rsid w:val="00A05BEC"/>
    <w:rsid w:val="00A11418"/>
    <w:rsid w:val="00A13CCD"/>
    <w:rsid w:val="00A13D1D"/>
    <w:rsid w:val="00A16D26"/>
    <w:rsid w:val="00A17E9F"/>
    <w:rsid w:val="00A2040B"/>
    <w:rsid w:val="00A21A85"/>
    <w:rsid w:val="00A21FEF"/>
    <w:rsid w:val="00A302B9"/>
    <w:rsid w:val="00A316AB"/>
    <w:rsid w:val="00A31C12"/>
    <w:rsid w:val="00A32DED"/>
    <w:rsid w:val="00A3799D"/>
    <w:rsid w:val="00A40A1A"/>
    <w:rsid w:val="00A41228"/>
    <w:rsid w:val="00A41CAB"/>
    <w:rsid w:val="00A4201F"/>
    <w:rsid w:val="00A42AEF"/>
    <w:rsid w:val="00A4365B"/>
    <w:rsid w:val="00A44178"/>
    <w:rsid w:val="00A50A18"/>
    <w:rsid w:val="00A51402"/>
    <w:rsid w:val="00A54461"/>
    <w:rsid w:val="00A55C2D"/>
    <w:rsid w:val="00A561FD"/>
    <w:rsid w:val="00A563EF"/>
    <w:rsid w:val="00A56B8B"/>
    <w:rsid w:val="00A608A6"/>
    <w:rsid w:val="00A654C1"/>
    <w:rsid w:val="00A65E92"/>
    <w:rsid w:val="00A66B62"/>
    <w:rsid w:val="00A72874"/>
    <w:rsid w:val="00A73986"/>
    <w:rsid w:val="00A75785"/>
    <w:rsid w:val="00A759A8"/>
    <w:rsid w:val="00A80A26"/>
    <w:rsid w:val="00A80A78"/>
    <w:rsid w:val="00A821B9"/>
    <w:rsid w:val="00A82794"/>
    <w:rsid w:val="00A845CF"/>
    <w:rsid w:val="00A8534F"/>
    <w:rsid w:val="00A85F28"/>
    <w:rsid w:val="00A877F2"/>
    <w:rsid w:val="00A90BA6"/>
    <w:rsid w:val="00A913EE"/>
    <w:rsid w:val="00A91649"/>
    <w:rsid w:val="00A94877"/>
    <w:rsid w:val="00A94E2B"/>
    <w:rsid w:val="00AA1095"/>
    <w:rsid w:val="00AA189A"/>
    <w:rsid w:val="00AA1DBC"/>
    <w:rsid w:val="00AA31AE"/>
    <w:rsid w:val="00AA4E09"/>
    <w:rsid w:val="00AA59FF"/>
    <w:rsid w:val="00AA5D4E"/>
    <w:rsid w:val="00AA60E4"/>
    <w:rsid w:val="00AA6AF1"/>
    <w:rsid w:val="00AB2414"/>
    <w:rsid w:val="00AB270B"/>
    <w:rsid w:val="00AC1934"/>
    <w:rsid w:val="00AC4018"/>
    <w:rsid w:val="00AC4CF7"/>
    <w:rsid w:val="00AC5330"/>
    <w:rsid w:val="00AC5E6E"/>
    <w:rsid w:val="00AC6FF2"/>
    <w:rsid w:val="00AD1FF2"/>
    <w:rsid w:val="00AD2BA8"/>
    <w:rsid w:val="00AD5E6B"/>
    <w:rsid w:val="00AD607C"/>
    <w:rsid w:val="00AE0096"/>
    <w:rsid w:val="00AE0182"/>
    <w:rsid w:val="00AE04D5"/>
    <w:rsid w:val="00AE17B9"/>
    <w:rsid w:val="00AE1AEB"/>
    <w:rsid w:val="00AE2FF5"/>
    <w:rsid w:val="00AE3F36"/>
    <w:rsid w:val="00AE4E63"/>
    <w:rsid w:val="00AE6A43"/>
    <w:rsid w:val="00AF0ADC"/>
    <w:rsid w:val="00AF172D"/>
    <w:rsid w:val="00AF3193"/>
    <w:rsid w:val="00AF729E"/>
    <w:rsid w:val="00AF7C32"/>
    <w:rsid w:val="00B0415C"/>
    <w:rsid w:val="00B06E9A"/>
    <w:rsid w:val="00B1197B"/>
    <w:rsid w:val="00B11ED3"/>
    <w:rsid w:val="00B159CB"/>
    <w:rsid w:val="00B15C75"/>
    <w:rsid w:val="00B15F54"/>
    <w:rsid w:val="00B15F6B"/>
    <w:rsid w:val="00B1698A"/>
    <w:rsid w:val="00B1778D"/>
    <w:rsid w:val="00B251E6"/>
    <w:rsid w:val="00B25C21"/>
    <w:rsid w:val="00B27499"/>
    <w:rsid w:val="00B35EEB"/>
    <w:rsid w:val="00B3645B"/>
    <w:rsid w:val="00B373CB"/>
    <w:rsid w:val="00B40801"/>
    <w:rsid w:val="00B42B67"/>
    <w:rsid w:val="00B45BF9"/>
    <w:rsid w:val="00B474F0"/>
    <w:rsid w:val="00B50042"/>
    <w:rsid w:val="00B54193"/>
    <w:rsid w:val="00B550A1"/>
    <w:rsid w:val="00B57167"/>
    <w:rsid w:val="00B623C9"/>
    <w:rsid w:val="00B6304C"/>
    <w:rsid w:val="00B66A4A"/>
    <w:rsid w:val="00B77274"/>
    <w:rsid w:val="00B77611"/>
    <w:rsid w:val="00B77636"/>
    <w:rsid w:val="00B77E18"/>
    <w:rsid w:val="00B818CE"/>
    <w:rsid w:val="00B82D45"/>
    <w:rsid w:val="00B848FF"/>
    <w:rsid w:val="00B90E83"/>
    <w:rsid w:val="00B95042"/>
    <w:rsid w:val="00B950B6"/>
    <w:rsid w:val="00B97AE0"/>
    <w:rsid w:val="00B97B43"/>
    <w:rsid w:val="00BA3863"/>
    <w:rsid w:val="00BB32B5"/>
    <w:rsid w:val="00BB7515"/>
    <w:rsid w:val="00BB7C50"/>
    <w:rsid w:val="00BC00DA"/>
    <w:rsid w:val="00BC0481"/>
    <w:rsid w:val="00BC11F6"/>
    <w:rsid w:val="00BC42F5"/>
    <w:rsid w:val="00BD0D15"/>
    <w:rsid w:val="00BE00B4"/>
    <w:rsid w:val="00BE0F9C"/>
    <w:rsid w:val="00BE120D"/>
    <w:rsid w:val="00BE181B"/>
    <w:rsid w:val="00BE3080"/>
    <w:rsid w:val="00BE3696"/>
    <w:rsid w:val="00BE38BE"/>
    <w:rsid w:val="00BE4850"/>
    <w:rsid w:val="00BE74DA"/>
    <w:rsid w:val="00BE7745"/>
    <w:rsid w:val="00BF0342"/>
    <w:rsid w:val="00BF1816"/>
    <w:rsid w:val="00BF2025"/>
    <w:rsid w:val="00BF3CB0"/>
    <w:rsid w:val="00BF5547"/>
    <w:rsid w:val="00C004A2"/>
    <w:rsid w:val="00C05F6A"/>
    <w:rsid w:val="00C06800"/>
    <w:rsid w:val="00C07984"/>
    <w:rsid w:val="00C100B3"/>
    <w:rsid w:val="00C11F1D"/>
    <w:rsid w:val="00C13DFB"/>
    <w:rsid w:val="00C14740"/>
    <w:rsid w:val="00C16D4F"/>
    <w:rsid w:val="00C17166"/>
    <w:rsid w:val="00C17476"/>
    <w:rsid w:val="00C1750C"/>
    <w:rsid w:val="00C25A07"/>
    <w:rsid w:val="00C30114"/>
    <w:rsid w:val="00C34A96"/>
    <w:rsid w:val="00C36D10"/>
    <w:rsid w:val="00C410BE"/>
    <w:rsid w:val="00C429EA"/>
    <w:rsid w:val="00C42D1A"/>
    <w:rsid w:val="00C43F3E"/>
    <w:rsid w:val="00C452DE"/>
    <w:rsid w:val="00C45DD4"/>
    <w:rsid w:val="00C50D53"/>
    <w:rsid w:val="00C54EC6"/>
    <w:rsid w:val="00C55088"/>
    <w:rsid w:val="00C57E34"/>
    <w:rsid w:val="00C60160"/>
    <w:rsid w:val="00C629CC"/>
    <w:rsid w:val="00C65AE6"/>
    <w:rsid w:val="00C70060"/>
    <w:rsid w:val="00C72495"/>
    <w:rsid w:val="00C74E22"/>
    <w:rsid w:val="00C76312"/>
    <w:rsid w:val="00C765DE"/>
    <w:rsid w:val="00C76EB4"/>
    <w:rsid w:val="00C81B82"/>
    <w:rsid w:val="00C84873"/>
    <w:rsid w:val="00C84F44"/>
    <w:rsid w:val="00C9079E"/>
    <w:rsid w:val="00C9197C"/>
    <w:rsid w:val="00C924A0"/>
    <w:rsid w:val="00C96929"/>
    <w:rsid w:val="00C96A81"/>
    <w:rsid w:val="00CA19A9"/>
    <w:rsid w:val="00CA2A68"/>
    <w:rsid w:val="00CA5DDE"/>
    <w:rsid w:val="00CA632A"/>
    <w:rsid w:val="00CA6F09"/>
    <w:rsid w:val="00CA6FE0"/>
    <w:rsid w:val="00CB0E37"/>
    <w:rsid w:val="00CB1B58"/>
    <w:rsid w:val="00CB1F21"/>
    <w:rsid w:val="00CB2799"/>
    <w:rsid w:val="00CB4F44"/>
    <w:rsid w:val="00CB5AD0"/>
    <w:rsid w:val="00CB77D5"/>
    <w:rsid w:val="00CD01BA"/>
    <w:rsid w:val="00CD0372"/>
    <w:rsid w:val="00CD4780"/>
    <w:rsid w:val="00CE1D74"/>
    <w:rsid w:val="00CE7C77"/>
    <w:rsid w:val="00CF1BE8"/>
    <w:rsid w:val="00CF5BAB"/>
    <w:rsid w:val="00CF734E"/>
    <w:rsid w:val="00D010EA"/>
    <w:rsid w:val="00D019AC"/>
    <w:rsid w:val="00D01E15"/>
    <w:rsid w:val="00D06184"/>
    <w:rsid w:val="00D1301F"/>
    <w:rsid w:val="00D15D0E"/>
    <w:rsid w:val="00D16218"/>
    <w:rsid w:val="00D16FE3"/>
    <w:rsid w:val="00D17192"/>
    <w:rsid w:val="00D17D62"/>
    <w:rsid w:val="00D17F93"/>
    <w:rsid w:val="00D2038B"/>
    <w:rsid w:val="00D211EF"/>
    <w:rsid w:val="00D213E6"/>
    <w:rsid w:val="00D22E60"/>
    <w:rsid w:val="00D23BE9"/>
    <w:rsid w:val="00D247D8"/>
    <w:rsid w:val="00D261A9"/>
    <w:rsid w:val="00D27C9B"/>
    <w:rsid w:val="00D305FA"/>
    <w:rsid w:val="00D3207C"/>
    <w:rsid w:val="00D32578"/>
    <w:rsid w:val="00D34165"/>
    <w:rsid w:val="00D414E5"/>
    <w:rsid w:val="00D44E8F"/>
    <w:rsid w:val="00D46F15"/>
    <w:rsid w:val="00D479AE"/>
    <w:rsid w:val="00D47E76"/>
    <w:rsid w:val="00D54D2A"/>
    <w:rsid w:val="00D562C8"/>
    <w:rsid w:val="00D60409"/>
    <w:rsid w:val="00D629C1"/>
    <w:rsid w:val="00D63E4B"/>
    <w:rsid w:val="00D64C9D"/>
    <w:rsid w:val="00D6640F"/>
    <w:rsid w:val="00D70733"/>
    <w:rsid w:val="00D71458"/>
    <w:rsid w:val="00D779E5"/>
    <w:rsid w:val="00D8357A"/>
    <w:rsid w:val="00D83A4B"/>
    <w:rsid w:val="00D83B44"/>
    <w:rsid w:val="00D91211"/>
    <w:rsid w:val="00D9232C"/>
    <w:rsid w:val="00D93DC9"/>
    <w:rsid w:val="00D95AA3"/>
    <w:rsid w:val="00DA0150"/>
    <w:rsid w:val="00DA2AAD"/>
    <w:rsid w:val="00DA3E6F"/>
    <w:rsid w:val="00DB26D0"/>
    <w:rsid w:val="00DB4D4E"/>
    <w:rsid w:val="00DB6F51"/>
    <w:rsid w:val="00DB7764"/>
    <w:rsid w:val="00DC1C04"/>
    <w:rsid w:val="00DC2C82"/>
    <w:rsid w:val="00DC2F17"/>
    <w:rsid w:val="00DC3717"/>
    <w:rsid w:val="00DC3987"/>
    <w:rsid w:val="00DC4613"/>
    <w:rsid w:val="00DD134A"/>
    <w:rsid w:val="00DD444C"/>
    <w:rsid w:val="00DD5EA7"/>
    <w:rsid w:val="00DD5F19"/>
    <w:rsid w:val="00DD6E4D"/>
    <w:rsid w:val="00DE04C4"/>
    <w:rsid w:val="00DE1891"/>
    <w:rsid w:val="00DE2C96"/>
    <w:rsid w:val="00DF3F77"/>
    <w:rsid w:val="00DF3F8A"/>
    <w:rsid w:val="00DF4382"/>
    <w:rsid w:val="00DF5FB3"/>
    <w:rsid w:val="00E00D29"/>
    <w:rsid w:val="00E028D7"/>
    <w:rsid w:val="00E053C8"/>
    <w:rsid w:val="00E07D87"/>
    <w:rsid w:val="00E1042D"/>
    <w:rsid w:val="00E11ED6"/>
    <w:rsid w:val="00E1482F"/>
    <w:rsid w:val="00E1571E"/>
    <w:rsid w:val="00E16B5A"/>
    <w:rsid w:val="00E222A0"/>
    <w:rsid w:val="00E24F48"/>
    <w:rsid w:val="00E2612D"/>
    <w:rsid w:val="00E279E6"/>
    <w:rsid w:val="00E30E0C"/>
    <w:rsid w:val="00E31514"/>
    <w:rsid w:val="00E31874"/>
    <w:rsid w:val="00E35875"/>
    <w:rsid w:val="00E36354"/>
    <w:rsid w:val="00E37859"/>
    <w:rsid w:val="00E45D66"/>
    <w:rsid w:val="00E477C0"/>
    <w:rsid w:val="00E50D8D"/>
    <w:rsid w:val="00E50FEB"/>
    <w:rsid w:val="00E529E6"/>
    <w:rsid w:val="00E54AD6"/>
    <w:rsid w:val="00E575DB"/>
    <w:rsid w:val="00E57FB8"/>
    <w:rsid w:val="00E60516"/>
    <w:rsid w:val="00E61FFA"/>
    <w:rsid w:val="00E6356B"/>
    <w:rsid w:val="00E63F1C"/>
    <w:rsid w:val="00E7307D"/>
    <w:rsid w:val="00E7437A"/>
    <w:rsid w:val="00E74B29"/>
    <w:rsid w:val="00E762C4"/>
    <w:rsid w:val="00E77239"/>
    <w:rsid w:val="00E8072F"/>
    <w:rsid w:val="00E81F74"/>
    <w:rsid w:val="00E81FD6"/>
    <w:rsid w:val="00E8232B"/>
    <w:rsid w:val="00E90A26"/>
    <w:rsid w:val="00EA528E"/>
    <w:rsid w:val="00EA73E6"/>
    <w:rsid w:val="00EA78DC"/>
    <w:rsid w:val="00EB19A7"/>
    <w:rsid w:val="00EB1F91"/>
    <w:rsid w:val="00EB2911"/>
    <w:rsid w:val="00EB5525"/>
    <w:rsid w:val="00EB576B"/>
    <w:rsid w:val="00EB595A"/>
    <w:rsid w:val="00EC22E7"/>
    <w:rsid w:val="00EC26D3"/>
    <w:rsid w:val="00EC4E32"/>
    <w:rsid w:val="00EC5C3B"/>
    <w:rsid w:val="00EC685E"/>
    <w:rsid w:val="00EC76AD"/>
    <w:rsid w:val="00ED0D63"/>
    <w:rsid w:val="00ED13B4"/>
    <w:rsid w:val="00ED235C"/>
    <w:rsid w:val="00ED3272"/>
    <w:rsid w:val="00ED77E2"/>
    <w:rsid w:val="00EE0E86"/>
    <w:rsid w:val="00EE2502"/>
    <w:rsid w:val="00EE2887"/>
    <w:rsid w:val="00EE36B0"/>
    <w:rsid w:val="00EE36FE"/>
    <w:rsid w:val="00EE5914"/>
    <w:rsid w:val="00EE706B"/>
    <w:rsid w:val="00EF0EB1"/>
    <w:rsid w:val="00EF1F2F"/>
    <w:rsid w:val="00EF3317"/>
    <w:rsid w:val="00EF42F3"/>
    <w:rsid w:val="00EF49D0"/>
    <w:rsid w:val="00EF6950"/>
    <w:rsid w:val="00F01976"/>
    <w:rsid w:val="00F05BB0"/>
    <w:rsid w:val="00F101AC"/>
    <w:rsid w:val="00F1086B"/>
    <w:rsid w:val="00F12864"/>
    <w:rsid w:val="00F15AD9"/>
    <w:rsid w:val="00F17516"/>
    <w:rsid w:val="00F2105E"/>
    <w:rsid w:val="00F21704"/>
    <w:rsid w:val="00F21B5B"/>
    <w:rsid w:val="00F23AE8"/>
    <w:rsid w:val="00F24E6C"/>
    <w:rsid w:val="00F267D6"/>
    <w:rsid w:val="00F27C4F"/>
    <w:rsid w:val="00F3024A"/>
    <w:rsid w:val="00F305B6"/>
    <w:rsid w:val="00F306A0"/>
    <w:rsid w:val="00F31239"/>
    <w:rsid w:val="00F315B5"/>
    <w:rsid w:val="00F32203"/>
    <w:rsid w:val="00F4041C"/>
    <w:rsid w:val="00F43D80"/>
    <w:rsid w:val="00F44B34"/>
    <w:rsid w:val="00F47C29"/>
    <w:rsid w:val="00F50D62"/>
    <w:rsid w:val="00F51624"/>
    <w:rsid w:val="00F5386B"/>
    <w:rsid w:val="00F53ED5"/>
    <w:rsid w:val="00F603CE"/>
    <w:rsid w:val="00F64F2D"/>
    <w:rsid w:val="00F657CD"/>
    <w:rsid w:val="00F70EA5"/>
    <w:rsid w:val="00F73E8D"/>
    <w:rsid w:val="00F742A4"/>
    <w:rsid w:val="00F76045"/>
    <w:rsid w:val="00F77668"/>
    <w:rsid w:val="00F86139"/>
    <w:rsid w:val="00F86639"/>
    <w:rsid w:val="00F94C1A"/>
    <w:rsid w:val="00F95CE6"/>
    <w:rsid w:val="00F96D99"/>
    <w:rsid w:val="00FA0346"/>
    <w:rsid w:val="00FA081B"/>
    <w:rsid w:val="00FA3890"/>
    <w:rsid w:val="00FA39EC"/>
    <w:rsid w:val="00FA6CB2"/>
    <w:rsid w:val="00FA7982"/>
    <w:rsid w:val="00FB0270"/>
    <w:rsid w:val="00FB02BF"/>
    <w:rsid w:val="00FB13E2"/>
    <w:rsid w:val="00FB3EA4"/>
    <w:rsid w:val="00FB58FD"/>
    <w:rsid w:val="00FB693D"/>
    <w:rsid w:val="00FB6B15"/>
    <w:rsid w:val="00FC1896"/>
    <w:rsid w:val="00FC2996"/>
    <w:rsid w:val="00FC5CF9"/>
    <w:rsid w:val="00FD56CA"/>
    <w:rsid w:val="00FE0AB9"/>
    <w:rsid w:val="00FE2D38"/>
    <w:rsid w:val="00FE2FA4"/>
    <w:rsid w:val="00FE39B6"/>
    <w:rsid w:val="00FE44BD"/>
    <w:rsid w:val="00FF1204"/>
    <w:rsid w:val="00FF57E4"/>
    <w:rsid w:val="00FF66AC"/>
    <w:rsid w:val="00FF726C"/>
    <w:rsid w:val="00FF7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713661D"/>
  <w15:docId w15:val="{C9EC86FA-077A-4500-B1F7-C6B8CDA2C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7958"/>
    <w:rPr>
      <w:sz w:val="24"/>
    </w:rPr>
  </w:style>
  <w:style w:type="paragraph" w:styleId="Heading1">
    <w:name w:val="heading 1"/>
    <w:basedOn w:val="Normal"/>
    <w:link w:val="Heading1Char"/>
    <w:uiPriority w:val="1"/>
    <w:qFormat/>
    <w:rsid w:val="003F389D"/>
    <w:pPr>
      <w:widowControl w:val="0"/>
      <w:autoSpaceDE w:val="0"/>
      <w:autoSpaceDN w:val="0"/>
      <w:spacing w:before="80"/>
      <w:ind w:left="400"/>
      <w:outlineLvl w:val="0"/>
    </w:pPr>
    <w:rPr>
      <w:rFonts w:ascii="Arial" w:eastAsia="Arial" w:hAnsi="Arial" w:cs="Arial"/>
      <w:b/>
      <w:bCs/>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16F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067958"/>
    <w:pPr>
      <w:widowControl w:val="0"/>
    </w:pPr>
  </w:style>
  <w:style w:type="paragraph" w:styleId="BalloonText">
    <w:name w:val="Balloon Text"/>
    <w:basedOn w:val="Normal"/>
    <w:semiHidden/>
    <w:rsid w:val="00F4041C"/>
    <w:rPr>
      <w:rFonts w:ascii="Tahoma" w:hAnsi="Tahoma" w:cs="Tahoma"/>
      <w:sz w:val="16"/>
      <w:szCs w:val="16"/>
    </w:rPr>
  </w:style>
  <w:style w:type="character" w:styleId="CommentReference">
    <w:name w:val="annotation reference"/>
    <w:basedOn w:val="DefaultParagraphFont"/>
    <w:uiPriority w:val="99"/>
    <w:rsid w:val="00763108"/>
    <w:rPr>
      <w:sz w:val="16"/>
      <w:szCs w:val="16"/>
    </w:rPr>
  </w:style>
  <w:style w:type="paragraph" w:styleId="CommentText">
    <w:name w:val="annotation text"/>
    <w:basedOn w:val="Normal"/>
    <w:link w:val="CommentTextChar"/>
    <w:uiPriority w:val="99"/>
    <w:rsid w:val="00763108"/>
    <w:rPr>
      <w:sz w:val="20"/>
    </w:rPr>
  </w:style>
  <w:style w:type="paragraph" w:styleId="CommentSubject">
    <w:name w:val="annotation subject"/>
    <w:basedOn w:val="CommentText"/>
    <w:next w:val="CommentText"/>
    <w:semiHidden/>
    <w:rsid w:val="00763108"/>
    <w:rPr>
      <w:b/>
      <w:bCs/>
    </w:rPr>
  </w:style>
  <w:style w:type="character" w:styleId="Strong">
    <w:name w:val="Strong"/>
    <w:basedOn w:val="DefaultParagraphFont"/>
    <w:uiPriority w:val="22"/>
    <w:qFormat/>
    <w:rsid w:val="00C16D4F"/>
    <w:rPr>
      <w:b/>
      <w:bCs/>
    </w:rPr>
  </w:style>
  <w:style w:type="character" w:customStyle="1" w:styleId="CommentTextChar">
    <w:name w:val="Comment Text Char"/>
    <w:basedOn w:val="DefaultParagraphFont"/>
    <w:link w:val="CommentText"/>
    <w:uiPriority w:val="99"/>
    <w:rsid w:val="008C6A54"/>
  </w:style>
  <w:style w:type="paragraph" w:styleId="ListParagraph">
    <w:name w:val="List Paragraph"/>
    <w:basedOn w:val="Normal"/>
    <w:uiPriority w:val="1"/>
    <w:qFormat/>
    <w:rsid w:val="00207C81"/>
    <w:pPr>
      <w:ind w:left="720"/>
      <w:contextualSpacing/>
    </w:pPr>
  </w:style>
  <w:style w:type="character" w:styleId="Hyperlink">
    <w:name w:val="Hyperlink"/>
    <w:rsid w:val="00A821B9"/>
    <w:rPr>
      <w:color w:val="0000FF"/>
      <w:u w:val="single"/>
    </w:rPr>
  </w:style>
  <w:style w:type="paragraph" w:styleId="FootnoteText">
    <w:name w:val="footnote text"/>
    <w:basedOn w:val="Normal"/>
    <w:link w:val="FootnoteTextChar"/>
    <w:rsid w:val="00FC2996"/>
    <w:rPr>
      <w:sz w:val="20"/>
    </w:rPr>
  </w:style>
  <w:style w:type="character" w:customStyle="1" w:styleId="FootnoteTextChar">
    <w:name w:val="Footnote Text Char"/>
    <w:basedOn w:val="DefaultParagraphFont"/>
    <w:link w:val="FootnoteText"/>
    <w:rsid w:val="00FC2996"/>
  </w:style>
  <w:style w:type="character" w:styleId="FootnoteReference">
    <w:name w:val="footnote reference"/>
    <w:basedOn w:val="DefaultParagraphFont"/>
    <w:rsid w:val="00FC2996"/>
    <w:rPr>
      <w:vertAlign w:val="superscript"/>
    </w:rPr>
  </w:style>
  <w:style w:type="paragraph" w:styleId="Revision">
    <w:name w:val="Revision"/>
    <w:hidden/>
    <w:uiPriority w:val="99"/>
    <w:semiHidden/>
    <w:rsid w:val="00221659"/>
    <w:rPr>
      <w:sz w:val="24"/>
    </w:rPr>
  </w:style>
  <w:style w:type="paragraph" w:styleId="Header">
    <w:name w:val="header"/>
    <w:basedOn w:val="Normal"/>
    <w:link w:val="HeaderChar"/>
    <w:rsid w:val="00677C2D"/>
    <w:pPr>
      <w:tabs>
        <w:tab w:val="center" w:pos="4680"/>
        <w:tab w:val="right" w:pos="9360"/>
      </w:tabs>
    </w:pPr>
  </w:style>
  <w:style w:type="character" w:customStyle="1" w:styleId="HeaderChar">
    <w:name w:val="Header Char"/>
    <w:basedOn w:val="DefaultParagraphFont"/>
    <w:link w:val="Header"/>
    <w:rsid w:val="00677C2D"/>
    <w:rPr>
      <w:sz w:val="24"/>
    </w:rPr>
  </w:style>
  <w:style w:type="paragraph" w:styleId="Footer">
    <w:name w:val="footer"/>
    <w:basedOn w:val="Normal"/>
    <w:link w:val="FooterChar"/>
    <w:rsid w:val="00677C2D"/>
    <w:pPr>
      <w:tabs>
        <w:tab w:val="center" w:pos="4680"/>
        <w:tab w:val="right" w:pos="9360"/>
      </w:tabs>
    </w:pPr>
  </w:style>
  <w:style w:type="character" w:customStyle="1" w:styleId="FooterChar">
    <w:name w:val="Footer Char"/>
    <w:basedOn w:val="DefaultParagraphFont"/>
    <w:link w:val="Footer"/>
    <w:rsid w:val="00677C2D"/>
    <w:rPr>
      <w:sz w:val="24"/>
    </w:rPr>
  </w:style>
  <w:style w:type="paragraph" w:styleId="NoSpacing">
    <w:name w:val="No Spacing"/>
    <w:uiPriority w:val="1"/>
    <w:qFormat/>
    <w:rsid w:val="00B848FF"/>
    <w:rPr>
      <w:sz w:val="24"/>
    </w:rPr>
  </w:style>
  <w:style w:type="paragraph" w:styleId="BodyText">
    <w:name w:val="Body Text"/>
    <w:basedOn w:val="Normal"/>
    <w:link w:val="BodyTextChar"/>
    <w:uiPriority w:val="1"/>
    <w:qFormat/>
    <w:rsid w:val="00927637"/>
    <w:pPr>
      <w:widowControl w:val="0"/>
      <w:ind w:left="120"/>
    </w:pPr>
    <w:rPr>
      <w:rFonts w:cstheme="minorBidi"/>
      <w:szCs w:val="24"/>
    </w:rPr>
  </w:style>
  <w:style w:type="character" w:customStyle="1" w:styleId="BodyTextChar">
    <w:name w:val="Body Text Char"/>
    <w:basedOn w:val="DefaultParagraphFont"/>
    <w:link w:val="BodyText"/>
    <w:uiPriority w:val="1"/>
    <w:rsid w:val="00927637"/>
    <w:rPr>
      <w:rFonts w:cstheme="minorBidi"/>
      <w:sz w:val="24"/>
      <w:szCs w:val="24"/>
    </w:rPr>
  </w:style>
  <w:style w:type="character" w:customStyle="1" w:styleId="Heading1Char">
    <w:name w:val="Heading 1 Char"/>
    <w:basedOn w:val="DefaultParagraphFont"/>
    <w:link w:val="Heading1"/>
    <w:uiPriority w:val="1"/>
    <w:rsid w:val="003F389D"/>
    <w:rPr>
      <w:rFonts w:ascii="Arial" w:eastAsia="Arial" w:hAnsi="Arial" w:cs="Arial"/>
      <w:b/>
      <w:bCs/>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04783">
      <w:bodyDiv w:val="1"/>
      <w:marLeft w:val="0"/>
      <w:marRight w:val="0"/>
      <w:marTop w:val="0"/>
      <w:marBottom w:val="0"/>
      <w:divBdr>
        <w:top w:val="none" w:sz="0" w:space="0" w:color="auto"/>
        <w:left w:val="none" w:sz="0" w:space="0" w:color="auto"/>
        <w:bottom w:val="none" w:sz="0" w:space="0" w:color="auto"/>
        <w:right w:val="none" w:sz="0" w:space="0" w:color="auto"/>
      </w:divBdr>
    </w:div>
    <w:div w:id="321589065">
      <w:bodyDiv w:val="1"/>
      <w:marLeft w:val="0"/>
      <w:marRight w:val="0"/>
      <w:marTop w:val="0"/>
      <w:marBottom w:val="0"/>
      <w:divBdr>
        <w:top w:val="none" w:sz="0" w:space="0" w:color="auto"/>
        <w:left w:val="none" w:sz="0" w:space="0" w:color="auto"/>
        <w:bottom w:val="none" w:sz="0" w:space="0" w:color="auto"/>
        <w:right w:val="none" w:sz="0" w:space="0" w:color="auto"/>
      </w:divBdr>
    </w:div>
    <w:div w:id="1039210054">
      <w:bodyDiv w:val="1"/>
      <w:marLeft w:val="0"/>
      <w:marRight w:val="0"/>
      <w:marTop w:val="0"/>
      <w:marBottom w:val="0"/>
      <w:divBdr>
        <w:top w:val="none" w:sz="0" w:space="0" w:color="auto"/>
        <w:left w:val="none" w:sz="0" w:space="0" w:color="auto"/>
        <w:bottom w:val="none" w:sz="0" w:space="0" w:color="auto"/>
        <w:right w:val="none" w:sz="0" w:space="0" w:color="auto"/>
      </w:divBdr>
    </w:div>
    <w:div w:id="1076706713">
      <w:bodyDiv w:val="1"/>
      <w:marLeft w:val="0"/>
      <w:marRight w:val="0"/>
      <w:marTop w:val="0"/>
      <w:marBottom w:val="0"/>
      <w:divBdr>
        <w:top w:val="none" w:sz="0" w:space="0" w:color="auto"/>
        <w:left w:val="none" w:sz="0" w:space="0" w:color="auto"/>
        <w:bottom w:val="none" w:sz="0" w:space="0" w:color="auto"/>
        <w:right w:val="none" w:sz="0" w:space="0" w:color="auto"/>
      </w:divBdr>
    </w:div>
    <w:div w:id="1156727039">
      <w:bodyDiv w:val="1"/>
      <w:marLeft w:val="0"/>
      <w:marRight w:val="0"/>
      <w:marTop w:val="0"/>
      <w:marBottom w:val="0"/>
      <w:divBdr>
        <w:top w:val="none" w:sz="0" w:space="0" w:color="auto"/>
        <w:left w:val="none" w:sz="0" w:space="0" w:color="auto"/>
        <w:bottom w:val="none" w:sz="0" w:space="0" w:color="auto"/>
        <w:right w:val="none" w:sz="0" w:space="0" w:color="auto"/>
      </w:divBdr>
    </w:div>
    <w:div w:id="1219318472">
      <w:bodyDiv w:val="1"/>
      <w:marLeft w:val="0"/>
      <w:marRight w:val="0"/>
      <w:marTop w:val="0"/>
      <w:marBottom w:val="0"/>
      <w:divBdr>
        <w:top w:val="none" w:sz="0" w:space="0" w:color="auto"/>
        <w:left w:val="none" w:sz="0" w:space="0" w:color="auto"/>
        <w:bottom w:val="none" w:sz="0" w:space="0" w:color="auto"/>
        <w:right w:val="none" w:sz="0" w:space="0" w:color="auto"/>
      </w:divBdr>
    </w:div>
    <w:div w:id="1576158760">
      <w:bodyDiv w:val="1"/>
      <w:marLeft w:val="0"/>
      <w:marRight w:val="0"/>
      <w:marTop w:val="0"/>
      <w:marBottom w:val="0"/>
      <w:divBdr>
        <w:top w:val="none" w:sz="0" w:space="0" w:color="auto"/>
        <w:left w:val="none" w:sz="0" w:space="0" w:color="auto"/>
        <w:bottom w:val="none" w:sz="0" w:space="0" w:color="auto"/>
        <w:right w:val="none" w:sz="0" w:space="0" w:color="auto"/>
      </w:divBdr>
    </w:div>
    <w:div w:id="1659770852">
      <w:bodyDiv w:val="1"/>
      <w:marLeft w:val="0"/>
      <w:marRight w:val="0"/>
      <w:marTop w:val="0"/>
      <w:marBottom w:val="0"/>
      <w:divBdr>
        <w:top w:val="none" w:sz="0" w:space="0" w:color="auto"/>
        <w:left w:val="none" w:sz="0" w:space="0" w:color="auto"/>
        <w:bottom w:val="none" w:sz="0" w:space="0" w:color="auto"/>
        <w:right w:val="none" w:sz="0" w:space="0" w:color="auto"/>
      </w:divBdr>
    </w:div>
    <w:div w:id="1761217482">
      <w:bodyDiv w:val="1"/>
      <w:marLeft w:val="0"/>
      <w:marRight w:val="0"/>
      <w:marTop w:val="0"/>
      <w:marBottom w:val="0"/>
      <w:divBdr>
        <w:top w:val="none" w:sz="0" w:space="0" w:color="auto"/>
        <w:left w:val="none" w:sz="0" w:space="0" w:color="auto"/>
        <w:bottom w:val="none" w:sz="0" w:space="0" w:color="auto"/>
        <w:right w:val="none" w:sz="0" w:space="0" w:color="auto"/>
      </w:divBdr>
    </w:div>
    <w:div w:id="2059358838">
      <w:bodyDiv w:val="1"/>
      <w:marLeft w:val="0"/>
      <w:marRight w:val="0"/>
      <w:marTop w:val="0"/>
      <w:marBottom w:val="0"/>
      <w:divBdr>
        <w:top w:val="none" w:sz="0" w:space="0" w:color="auto"/>
        <w:left w:val="none" w:sz="0" w:space="0" w:color="auto"/>
        <w:bottom w:val="none" w:sz="0" w:space="0" w:color="auto"/>
        <w:right w:val="none" w:sz="0" w:space="0" w:color="auto"/>
      </w:divBdr>
      <w:divsChild>
        <w:div w:id="104155367">
          <w:marLeft w:val="0"/>
          <w:marRight w:val="0"/>
          <w:marTop w:val="0"/>
          <w:marBottom w:val="0"/>
          <w:divBdr>
            <w:top w:val="none" w:sz="0" w:space="0" w:color="auto"/>
            <w:left w:val="none" w:sz="0" w:space="0" w:color="auto"/>
            <w:bottom w:val="none" w:sz="0" w:space="0" w:color="auto"/>
            <w:right w:val="none" w:sz="0" w:space="0" w:color="auto"/>
          </w:divBdr>
        </w:div>
        <w:div w:id="795488157">
          <w:marLeft w:val="0"/>
          <w:marRight w:val="0"/>
          <w:marTop w:val="0"/>
          <w:marBottom w:val="0"/>
          <w:divBdr>
            <w:top w:val="none" w:sz="0" w:space="0" w:color="auto"/>
            <w:left w:val="none" w:sz="0" w:space="0" w:color="auto"/>
            <w:bottom w:val="none" w:sz="0" w:space="0" w:color="auto"/>
            <w:right w:val="none" w:sz="0" w:space="0" w:color="auto"/>
          </w:divBdr>
        </w:div>
        <w:div w:id="882448055">
          <w:marLeft w:val="0"/>
          <w:marRight w:val="0"/>
          <w:marTop w:val="0"/>
          <w:marBottom w:val="0"/>
          <w:divBdr>
            <w:top w:val="none" w:sz="0" w:space="0" w:color="auto"/>
            <w:left w:val="none" w:sz="0" w:space="0" w:color="auto"/>
            <w:bottom w:val="none" w:sz="0" w:space="0" w:color="auto"/>
            <w:right w:val="none" w:sz="0" w:space="0" w:color="auto"/>
          </w:divBdr>
        </w:div>
        <w:div w:id="1837963389">
          <w:marLeft w:val="0"/>
          <w:marRight w:val="0"/>
          <w:marTop w:val="0"/>
          <w:marBottom w:val="0"/>
          <w:divBdr>
            <w:top w:val="none" w:sz="0" w:space="0" w:color="auto"/>
            <w:left w:val="none" w:sz="0" w:space="0" w:color="auto"/>
            <w:bottom w:val="none" w:sz="0" w:space="0" w:color="auto"/>
            <w:right w:val="none" w:sz="0" w:space="0" w:color="auto"/>
          </w:divBdr>
        </w:div>
        <w:div w:id="2089424662">
          <w:marLeft w:val="0"/>
          <w:marRight w:val="0"/>
          <w:marTop w:val="0"/>
          <w:marBottom w:val="0"/>
          <w:divBdr>
            <w:top w:val="none" w:sz="0" w:space="0" w:color="auto"/>
            <w:left w:val="none" w:sz="0" w:space="0" w:color="auto"/>
            <w:bottom w:val="none" w:sz="0" w:space="0" w:color="auto"/>
            <w:right w:val="none" w:sz="0" w:space="0" w:color="auto"/>
          </w:divBdr>
        </w:div>
      </w:divsChild>
    </w:div>
    <w:div w:id="208772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fs.noaa.gov/msa2005/docs/MSA_amended_msa%20_20070112_FINAL.pdf" TargetMode="External"/><Relationship Id="rId13" Type="http://schemas.openxmlformats.org/officeDocument/2006/relationships/hyperlink" Target="http://www.gpo.gov/fdsys/pkg/CFR-2014-title5-vol3/pdf/CFR-2014-title5-vol3-sec1320-8.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po.gov/fdsys/pkg/CFR-2014-title5-vol3/pdf/CFR-2014-title5-vol3-sec1320-9.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rporateservices.noaa.gov/ames/administrative_orders/chapter_216/216-100.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fws.gov/informationquality/section515.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128.253.22.246/uscode/uscode16/usc_sup_01_16_10_16A.html" TargetMode="External"/><Relationship Id="rId14" Type="http://schemas.openxmlformats.org/officeDocument/2006/relationships/hyperlink" Target="http://www.gpo.gov/fdsys/pkg/CFR-2014-title5-vol3/pdf/CFR-2014-title5-vol3-sec132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05E2E-E392-46DA-80CA-80098DE68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16</Pages>
  <Words>7348</Words>
  <Characters>40933</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NMFS</Company>
  <LinksUpToDate>false</LinksUpToDate>
  <CharactersWithSpaces>48185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CRilling</dc:creator>
  <cp:lastModifiedBy>Adrienne Thomas</cp:lastModifiedBy>
  <cp:revision>8</cp:revision>
  <cp:lastPrinted>2016-10-03T18:21:00Z</cp:lastPrinted>
  <dcterms:created xsi:type="dcterms:W3CDTF">2020-07-17T16:52:00Z</dcterms:created>
  <dcterms:modified xsi:type="dcterms:W3CDTF">2020-07-17T17:31:00Z</dcterms:modified>
</cp:coreProperties>
</file>