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0E42BC" w:rsidR="000E42BC" w:rsidP="000E42BC" w:rsidRDefault="000E42BC" w14:paraId="64373ABC" w14:textId="77777777">
      <w:pPr>
        <w:pStyle w:val="NoSpacing"/>
        <w:jc w:val="center"/>
        <w:rPr>
          <w:rFonts w:cs="Arial"/>
          <w:b/>
        </w:rPr>
      </w:pPr>
      <w:r w:rsidRPr="000E42BC">
        <w:rPr>
          <w:rFonts w:cs="Arial"/>
          <w:b/>
        </w:rPr>
        <w:t>JUSTIFICATION FOR NONMATERIAL/NONSUBSTANTIVE CHANGE</w:t>
      </w:r>
    </w:p>
    <w:p w:rsidRPr="000E42BC" w:rsidR="000E42BC" w:rsidP="000E42BC" w:rsidRDefault="000E42BC" w14:paraId="64373ABD" w14:textId="77777777">
      <w:pPr>
        <w:pStyle w:val="NoSpacing"/>
        <w:jc w:val="center"/>
        <w:rPr>
          <w:rFonts w:cs="Arial"/>
          <w:b/>
        </w:rPr>
      </w:pPr>
      <w:r w:rsidRPr="000E42BC">
        <w:rPr>
          <w:rFonts w:cs="Arial"/>
          <w:b/>
        </w:rPr>
        <w:t>Admission to Practice and Roster of Registered Patent Attorneys and Agents Admitted to Practice Before the USPTO</w:t>
      </w:r>
    </w:p>
    <w:p w:rsidRPr="000E42BC" w:rsidR="000E42BC" w:rsidP="000E42BC" w:rsidRDefault="000E42BC" w14:paraId="64373ABE" w14:textId="77777777">
      <w:pPr>
        <w:pStyle w:val="NoSpacing"/>
        <w:jc w:val="center"/>
        <w:rPr>
          <w:rFonts w:cs="Arial"/>
          <w:b/>
        </w:rPr>
      </w:pPr>
      <w:r w:rsidRPr="000E42BC">
        <w:rPr>
          <w:rFonts w:cs="Arial"/>
          <w:b/>
        </w:rPr>
        <w:t>OMB Control Number 0651-0012</w:t>
      </w:r>
    </w:p>
    <w:p w:rsidRPr="000E42BC" w:rsidR="000E42BC" w:rsidP="000E42BC" w:rsidRDefault="000E42BC" w14:paraId="64373ABF" w14:textId="77777777">
      <w:pPr>
        <w:pStyle w:val="NoSpacing"/>
        <w:rPr>
          <w:rFonts w:cs="Arial"/>
        </w:rPr>
      </w:pPr>
    </w:p>
    <w:p w:rsidRPr="000E42BC" w:rsidR="000E42BC" w:rsidP="000E42BC" w:rsidRDefault="000E42BC" w14:paraId="64373AC0" w14:textId="77777777">
      <w:pPr>
        <w:pStyle w:val="NoSpacing"/>
        <w:jc w:val="both"/>
        <w:rPr>
          <w:rFonts w:cs="Arial"/>
        </w:rPr>
      </w:pPr>
      <w:r w:rsidRPr="000E42BC">
        <w:rPr>
          <w:rFonts w:cs="Arial"/>
          <w:u w:val="single"/>
        </w:rPr>
        <w:t>Background</w:t>
      </w:r>
    </w:p>
    <w:p w:rsidRPr="000E42BC" w:rsidR="000E42BC" w:rsidP="000E42BC" w:rsidRDefault="000E42BC" w14:paraId="64373AC1" w14:textId="77777777">
      <w:pPr>
        <w:pStyle w:val="NoSpacing"/>
        <w:jc w:val="both"/>
        <w:rPr>
          <w:rFonts w:cs="Arial"/>
        </w:rPr>
      </w:pPr>
    </w:p>
    <w:p w:rsidRPr="000E42BC" w:rsidR="000E42BC" w:rsidP="000E42BC" w:rsidRDefault="000E42BC" w14:paraId="64373AC2" w14:textId="77777777">
      <w:pPr>
        <w:pStyle w:val="NoSpacing"/>
        <w:jc w:val="both"/>
        <w:rPr>
          <w:rFonts w:cs="Arial"/>
        </w:rPr>
      </w:pPr>
      <w:r w:rsidRPr="000E42BC">
        <w:rPr>
          <w:rFonts w:cs="Arial"/>
        </w:rPr>
        <w:t>The United States Patent and Trademark Office (USPTO) administers the Leahy-Smith America Invents Act (AIA), which sets or adjusts patent fees established, authorized, or charged under Title 35, United States Code (U.S.C.). Section 10 prescribes that fees may be set or adjusted only to recover the aggregate estimated costs to the Office for processing, activities, services, and materials related to the patent and trademark processes. Section 10 authorities also includes flexibility to set individual fees in a way that furthers key policies factors, while taking into account the cost of the respective services.</w:t>
      </w:r>
    </w:p>
    <w:p w:rsidRPr="000E42BC" w:rsidR="000E42BC" w:rsidP="000E42BC" w:rsidRDefault="000E42BC" w14:paraId="64373AC3" w14:textId="77777777">
      <w:pPr>
        <w:pStyle w:val="NoSpacing"/>
        <w:jc w:val="both"/>
        <w:rPr>
          <w:rFonts w:cs="Arial"/>
        </w:rPr>
      </w:pPr>
    </w:p>
    <w:p w:rsidR="00E90D02" w:rsidP="000E42BC" w:rsidRDefault="000E42BC" w14:paraId="5C465146" w14:textId="69348392">
      <w:pPr>
        <w:pStyle w:val="NoSpacing"/>
        <w:jc w:val="both"/>
        <w:rPr>
          <w:rFonts w:cs="Arial"/>
        </w:rPr>
      </w:pPr>
      <w:r w:rsidRPr="000E42BC">
        <w:rPr>
          <w:rFonts w:cs="Arial"/>
        </w:rPr>
        <w:t xml:space="preserve">This request is to </w:t>
      </w:r>
      <w:r w:rsidR="006D41E1">
        <w:rPr>
          <w:rFonts w:cs="Arial"/>
        </w:rPr>
        <w:t>update one</w:t>
      </w:r>
      <w:r w:rsidRPr="000E42BC">
        <w:rPr>
          <w:rFonts w:cs="Arial"/>
        </w:rPr>
        <w:t xml:space="preserve"> fee</w:t>
      </w:r>
      <w:r w:rsidR="000334CC">
        <w:rPr>
          <w:rFonts w:cs="Arial"/>
        </w:rPr>
        <w:t xml:space="preserve"> </w:t>
      </w:r>
      <w:r w:rsidR="00B84C2C">
        <w:rPr>
          <w:rFonts w:cs="Arial"/>
        </w:rPr>
        <w:t>in</w:t>
      </w:r>
      <w:r w:rsidRPr="000E42BC" w:rsidR="00B84C2C">
        <w:rPr>
          <w:rFonts w:cs="Arial"/>
        </w:rPr>
        <w:t xml:space="preserve"> </w:t>
      </w:r>
      <w:r w:rsidR="000334CC">
        <w:rPr>
          <w:rFonts w:cs="Arial"/>
        </w:rPr>
        <w:t xml:space="preserve">information </w:t>
      </w:r>
      <w:r w:rsidRPr="000E42BC">
        <w:rPr>
          <w:rFonts w:cs="Arial"/>
        </w:rPr>
        <w:t xml:space="preserve">collection 0651-0012 (Admission to Practice and Roster of Registered Patent Attorneys and Agents Admitted to Practice </w:t>
      </w:r>
      <w:proofErr w:type="gramStart"/>
      <w:r w:rsidRPr="000E42BC">
        <w:rPr>
          <w:rFonts w:cs="Arial"/>
        </w:rPr>
        <w:t>Before</w:t>
      </w:r>
      <w:proofErr w:type="gramEnd"/>
      <w:r w:rsidRPr="000E42BC">
        <w:rPr>
          <w:rFonts w:cs="Arial"/>
        </w:rPr>
        <w:t xml:space="preserve"> the USPTO) </w:t>
      </w:r>
      <w:r w:rsidR="000334CC">
        <w:rPr>
          <w:rFonts w:cs="Arial"/>
        </w:rPr>
        <w:t xml:space="preserve">as a result of </w:t>
      </w:r>
      <w:r w:rsidRPr="008B5C9D" w:rsidR="00674446">
        <w:rPr>
          <w:rFonts w:cs="Arial"/>
        </w:rPr>
        <w:t>RIN 0651-AD31 (85 FRN 46932)</w:t>
      </w:r>
      <w:r w:rsidR="00674446">
        <w:rPr>
          <w:rFonts w:cs="Arial"/>
          <w:b/>
        </w:rPr>
        <w:t xml:space="preserve">. </w:t>
      </w:r>
    </w:p>
    <w:p w:rsidR="00E90D02" w:rsidP="000E42BC" w:rsidRDefault="00E90D02" w14:paraId="3686D0D7" w14:textId="77777777">
      <w:pPr>
        <w:pStyle w:val="NoSpacing"/>
        <w:jc w:val="both"/>
        <w:rPr>
          <w:rFonts w:cs="Arial"/>
        </w:rPr>
      </w:pPr>
    </w:p>
    <w:p w:rsidRPr="00E90D02" w:rsidR="00E90D02" w:rsidP="00E90D02" w:rsidRDefault="00A12070" w14:paraId="6D06A5FD" w14:textId="1EA87206">
      <w:pPr>
        <w:pStyle w:val="NoSpacing"/>
      </w:pPr>
      <w:r>
        <w:t>Any</w:t>
      </w:r>
      <w:r w:rsidRPr="00E90D02" w:rsidR="00E90D02">
        <w:t xml:space="preserve"> administratively suspended registered practitioner or person granted limited recognition who seeks reinstatement more than </w:t>
      </w:r>
      <w:r w:rsidR="000334CC">
        <w:t>5</w:t>
      </w:r>
      <w:r w:rsidRPr="00E90D02" w:rsidR="00E90D02">
        <w:t xml:space="preserve"> years after the effective date of administrative suspension, also shall be required to file a petition to the </w:t>
      </w:r>
      <w:r w:rsidR="00AF2DE4">
        <w:t>Office of Enrollment and Discipline (</w:t>
      </w:r>
      <w:r w:rsidRPr="00E90D02" w:rsidR="00E90D02">
        <w:t>OED</w:t>
      </w:r>
      <w:r w:rsidR="00AF2DE4">
        <w:t>)</w:t>
      </w:r>
      <w:r w:rsidRPr="00E90D02" w:rsidR="00E90D02">
        <w:t xml:space="preserve"> director requesting reinstatement and providing objective evidence that they continue to possess the necessary legal qualifications to render valuable service to patent applicants. The objective evidence may include taking and passing the registration examination. </w:t>
      </w:r>
      <w:r w:rsidR="00E90D02">
        <w:t xml:space="preserve"> </w:t>
      </w:r>
      <w:r w:rsidR="000334CC">
        <w:t xml:space="preserve">The </w:t>
      </w:r>
      <w:r w:rsidR="008B5C9D">
        <w:t xml:space="preserve">USPTO is </w:t>
      </w:r>
      <w:r w:rsidR="00A23646">
        <w:t>implementing</w:t>
      </w:r>
      <w:r>
        <w:t xml:space="preserve"> </w:t>
      </w:r>
      <w:r w:rsidR="00EA4B9B">
        <w:t xml:space="preserve">a </w:t>
      </w:r>
      <w:r w:rsidR="006D41E1">
        <w:t>f</w:t>
      </w:r>
      <w:r w:rsidR="00E90D02">
        <w:t xml:space="preserve">ee </w:t>
      </w:r>
      <w:r w:rsidR="006D41E1">
        <w:t xml:space="preserve">increase </w:t>
      </w:r>
      <w:r w:rsidR="00E90D02">
        <w:t>cover</w:t>
      </w:r>
      <w:r w:rsidR="00EA4B9B">
        <w:t>ing</w:t>
      </w:r>
      <w:r w:rsidR="00E90D02">
        <w:t xml:space="preserve"> those previously excluded or suspended from the bar on ethical grounds or upon agreement with the Office</w:t>
      </w:r>
      <w:r w:rsidR="00EA4B9B">
        <w:t xml:space="preserve"> who seek to use this reinstatement petition</w:t>
      </w:r>
      <w:r w:rsidR="00E90D02">
        <w:t xml:space="preserve">.  </w:t>
      </w:r>
    </w:p>
    <w:p w:rsidRPr="000E42BC" w:rsidR="000E42BC" w:rsidP="000E42BC" w:rsidRDefault="00E90D02" w14:paraId="64373AC4" w14:textId="10A8CB2A">
      <w:pPr>
        <w:pStyle w:val="NoSpacing"/>
        <w:jc w:val="both"/>
        <w:rPr>
          <w:rFonts w:cs="Arial"/>
        </w:rPr>
      </w:pPr>
      <w:r>
        <w:rPr>
          <w:rFonts w:cs="Arial"/>
        </w:rPr>
        <w:t xml:space="preserve"> </w:t>
      </w:r>
    </w:p>
    <w:p w:rsidRPr="000E42BC" w:rsidR="000E42BC" w:rsidP="000E42BC" w:rsidRDefault="000E42BC" w14:paraId="64373AC5" w14:textId="77777777">
      <w:pPr>
        <w:pStyle w:val="NoSpacing"/>
        <w:jc w:val="both"/>
        <w:rPr>
          <w:rFonts w:cs="Arial"/>
        </w:rPr>
      </w:pPr>
    </w:p>
    <w:p w:rsidRPr="000E42BC" w:rsidR="000E42BC" w:rsidP="000E42BC" w:rsidRDefault="000E42BC" w14:paraId="64373AC6" w14:textId="4F463CB4">
      <w:pPr>
        <w:pStyle w:val="NoSpacing"/>
        <w:jc w:val="both"/>
        <w:rPr>
          <w:b/>
          <w:sz w:val="20"/>
        </w:rPr>
      </w:pPr>
      <w:r w:rsidRPr="000E42BC">
        <w:rPr>
          <w:rFonts w:cs="Arial"/>
          <w:b/>
        </w:rPr>
        <w:t xml:space="preserve">Table 1: </w:t>
      </w:r>
      <w:r w:rsidR="00035631">
        <w:rPr>
          <w:rFonts w:cs="Arial"/>
          <w:b/>
        </w:rPr>
        <w:t>Changes to the Fees</w:t>
      </w:r>
    </w:p>
    <w:tbl>
      <w:tblPr>
        <w:tblStyle w:val="TableGrid"/>
        <w:tblW w:w="0" w:type="auto"/>
        <w:tblLook w:val="04A0" w:firstRow="1" w:lastRow="0" w:firstColumn="1" w:lastColumn="0" w:noHBand="0" w:noVBand="1"/>
      </w:tblPr>
      <w:tblGrid>
        <w:gridCol w:w="625"/>
        <w:gridCol w:w="4680"/>
        <w:gridCol w:w="1260"/>
        <w:gridCol w:w="1530"/>
        <w:gridCol w:w="1255"/>
      </w:tblGrid>
      <w:tr w:rsidRPr="000E42BC" w:rsidR="000E42BC" w:rsidTr="00730840" w14:paraId="64373ACE" w14:textId="77777777">
        <w:tc>
          <w:tcPr>
            <w:tcW w:w="625" w:type="dxa"/>
            <w:vAlign w:val="center"/>
          </w:tcPr>
          <w:p w:rsidR="000E42BC" w:rsidP="000E42BC" w:rsidRDefault="000E42BC" w14:paraId="64373AC7" w14:textId="77777777">
            <w:pPr>
              <w:pStyle w:val="NoSpacing"/>
              <w:jc w:val="center"/>
              <w:rPr>
                <w:b/>
                <w:sz w:val="20"/>
              </w:rPr>
            </w:pPr>
          </w:p>
          <w:p w:rsidR="000E42BC" w:rsidP="000E42BC" w:rsidRDefault="000E42BC" w14:paraId="64373AC8" w14:textId="7DEAF96C">
            <w:pPr>
              <w:pStyle w:val="NoSpacing"/>
              <w:jc w:val="center"/>
              <w:rPr>
                <w:b/>
                <w:sz w:val="20"/>
              </w:rPr>
            </w:pPr>
            <w:r>
              <w:rPr>
                <w:b/>
                <w:sz w:val="20"/>
              </w:rPr>
              <w:t>I</w:t>
            </w:r>
            <w:r w:rsidR="00035631">
              <w:rPr>
                <w:b/>
                <w:sz w:val="20"/>
              </w:rPr>
              <w:t>tem</w:t>
            </w:r>
            <w:r>
              <w:rPr>
                <w:b/>
                <w:sz w:val="20"/>
              </w:rPr>
              <w:t xml:space="preserve"> </w:t>
            </w:r>
            <w:r w:rsidR="000334CC">
              <w:rPr>
                <w:b/>
                <w:sz w:val="20"/>
              </w:rPr>
              <w:t>No.</w:t>
            </w:r>
          </w:p>
          <w:p w:rsidRPr="000E42BC" w:rsidR="000E42BC" w:rsidP="000E42BC" w:rsidRDefault="000E42BC" w14:paraId="64373AC9" w14:textId="77777777">
            <w:pPr>
              <w:pStyle w:val="NoSpacing"/>
              <w:jc w:val="center"/>
              <w:rPr>
                <w:b/>
                <w:sz w:val="20"/>
              </w:rPr>
            </w:pPr>
          </w:p>
        </w:tc>
        <w:tc>
          <w:tcPr>
            <w:tcW w:w="4680" w:type="dxa"/>
            <w:vAlign w:val="center"/>
          </w:tcPr>
          <w:p w:rsidRPr="000E42BC" w:rsidR="000E42BC" w:rsidP="000E42BC" w:rsidRDefault="000E42BC" w14:paraId="64373ACA" w14:textId="77777777">
            <w:pPr>
              <w:pStyle w:val="NoSpacing"/>
              <w:jc w:val="center"/>
              <w:rPr>
                <w:b/>
                <w:sz w:val="20"/>
              </w:rPr>
            </w:pPr>
            <w:r>
              <w:rPr>
                <w:b/>
                <w:sz w:val="20"/>
              </w:rPr>
              <w:t>Item</w:t>
            </w:r>
          </w:p>
        </w:tc>
        <w:tc>
          <w:tcPr>
            <w:tcW w:w="1260" w:type="dxa"/>
            <w:vAlign w:val="center"/>
          </w:tcPr>
          <w:p w:rsidRPr="000E42BC" w:rsidR="000E42BC" w:rsidP="000E42BC" w:rsidRDefault="000E42BC" w14:paraId="64373ACB" w14:textId="77777777">
            <w:pPr>
              <w:pStyle w:val="NoSpacing"/>
              <w:jc w:val="center"/>
              <w:rPr>
                <w:b/>
                <w:sz w:val="20"/>
              </w:rPr>
            </w:pPr>
            <w:r>
              <w:rPr>
                <w:b/>
                <w:sz w:val="20"/>
              </w:rPr>
              <w:t>Current Fee</w:t>
            </w:r>
          </w:p>
        </w:tc>
        <w:tc>
          <w:tcPr>
            <w:tcW w:w="1530" w:type="dxa"/>
            <w:vAlign w:val="center"/>
          </w:tcPr>
          <w:p w:rsidRPr="000E42BC" w:rsidR="000E42BC" w:rsidP="000E42BC" w:rsidRDefault="000334CC" w14:paraId="64373ACC" w14:textId="3A6F9BE5">
            <w:pPr>
              <w:pStyle w:val="NoSpacing"/>
              <w:jc w:val="center"/>
              <w:rPr>
                <w:b/>
                <w:sz w:val="20"/>
              </w:rPr>
            </w:pPr>
            <w:r>
              <w:rPr>
                <w:b/>
                <w:sz w:val="20"/>
              </w:rPr>
              <w:t>New</w:t>
            </w:r>
            <w:r w:rsidR="000E42BC">
              <w:rPr>
                <w:b/>
                <w:sz w:val="20"/>
              </w:rPr>
              <w:t xml:space="preserve"> Fee</w:t>
            </w:r>
          </w:p>
        </w:tc>
        <w:tc>
          <w:tcPr>
            <w:tcW w:w="1255" w:type="dxa"/>
            <w:vAlign w:val="center"/>
          </w:tcPr>
          <w:p w:rsidRPr="000E42BC" w:rsidR="000E42BC" w:rsidP="000E42BC" w:rsidRDefault="000334CC" w14:paraId="64373ACD" w14:textId="66BC7D2D">
            <w:pPr>
              <w:pStyle w:val="NoSpacing"/>
              <w:jc w:val="center"/>
              <w:rPr>
                <w:b/>
                <w:sz w:val="20"/>
              </w:rPr>
            </w:pPr>
            <w:r>
              <w:rPr>
                <w:b/>
                <w:sz w:val="20"/>
              </w:rPr>
              <w:t xml:space="preserve">Change in </w:t>
            </w:r>
            <w:r w:rsidR="000E42BC">
              <w:rPr>
                <w:b/>
                <w:sz w:val="20"/>
              </w:rPr>
              <w:t xml:space="preserve">Fee </w:t>
            </w:r>
          </w:p>
        </w:tc>
      </w:tr>
      <w:tr w:rsidRPr="000E42BC" w:rsidR="000E42BC" w:rsidTr="00B84C2C" w14:paraId="64373AD4" w14:textId="77777777">
        <w:tc>
          <w:tcPr>
            <w:tcW w:w="625" w:type="dxa"/>
            <w:vAlign w:val="center"/>
          </w:tcPr>
          <w:p w:rsidRPr="000E42BC" w:rsidR="000E42BC" w:rsidP="000E42BC" w:rsidRDefault="004526D7" w14:paraId="64373ACF" w14:textId="0A59FC44">
            <w:pPr>
              <w:pStyle w:val="NoSpacing"/>
              <w:jc w:val="center"/>
              <w:rPr>
                <w:sz w:val="20"/>
              </w:rPr>
            </w:pPr>
            <w:r>
              <w:rPr>
                <w:sz w:val="20"/>
              </w:rPr>
              <w:t>5</w:t>
            </w:r>
          </w:p>
        </w:tc>
        <w:tc>
          <w:tcPr>
            <w:tcW w:w="4680" w:type="dxa"/>
            <w:vAlign w:val="center"/>
          </w:tcPr>
          <w:p w:rsidRPr="000E42BC" w:rsidR="00730840" w:rsidP="000E42BC" w:rsidRDefault="00A15F8C" w14:paraId="64373AD0" w14:textId="1EF2FCEF">
            <w:pPr>
              <w:pStyle w:val="NoSpacing"/>
              <w:rPr>
                <w:sz w:val="20"/>
              </w:rPr>
            </w:pPr>
            <w:r w:rsidRPr="00A15F8C">
              <w:rPr>
                <w:sz w:val="20"/>
              </w:rPr>
              <w:t>On petition for reinstatement by a person excluded or suspended on ethical grounds, or excluded on consent from practice before the Office</w:t>
            </w:r>
          </w:p>
        </w:tc>
        <w:tc>
          <w:tcPr>
            <w:tcW w:w="1260" w:type="dxa"/>
            <w:vAlign w:val="center"/>
          </w:tcPr>
          <w:p w:rsidRPr="00004CC9" w:rsidR="000E42BC" w:rsidP="00B84C2C" w:rsidRDefault="006D41E1" w14:paraId="64373AD1" w14:textId="3ACF8FA9">
            <w:pPr>
              <w:pStyle w:val="NoSpacing"/>
              <w:jc w:val="center"/>
            </w:pPr>
            <w:r>
              <w:t>$</w:t>
            </w:r>
            <w:r w:rsidR="006E2836">
              <w:t>1,60</w:t>
            </w:r>
            <w:r w:rsidR="00740382">
              <w:t>0</w:t>
            </w:r>
          </w:p>
        </w:tc>
        <w:tc>
          <w:tcPr>
            <w:tcW w:w="1530" w:type="dxa"/>
            <w:vAlign w:val="center"/>
          </w:tcPr>
          <w:p w:rsidRPr="00004CC9" w:rsidR="000E42BC" w:rsidP="00B84C2C" w:rsidRDefault="00730840" w14:paraId="64373AD2" w14:textId="6AB53A38">
            <w:pPr>
              <w:pStyle w:val="NoSpacing"/>
              <w:jc w:val="center"/>
            </w:pPr>
            <w:r w:rsidRPr="00004CC9">
              <w:t>$</w:t>
            </w:r>
            <w:r w:rsidRPr="00004CC9" w:rsidR="00A15F8C">
              <w:t>1,680</w:t>
            </w:r>
          </w:p>
        </w:tc>
        <w:tc>
          <w:tcPr>
            <w:tcW w:w="1255" w:type="dxa"/>
            <w:vAlign w:val="center"/>
          </w:tcPr>
          <w:p w:rsidRPr="00004CC9" w:rsidR="000E42BC" w:rsidP="00B84C2C" w:rsidRDefault="00730840" w14:paraId="64373AD3" w14:textId="0119DD1F">
            <w:pPr>
              <w:pStyle w:val="NoSpacing"/>
              <w:jc w:val="center"/>
            </w:pPr>
            <w:r w:rsidRPr="00004CC9">
              <w:t>$</w:t>
            </w:r>
            <w:r w:rsidRPr="00004CC9" w:rsidR="00A15F8C">
              <w:t>80</w:t>
            </w:r>
          </w:p>
        </w:tc>
      </w:tr>
    </w:tbl>
    <w:p w:rsidR="00730840" w:rsidP="000E42BC" w:rsidRDefault="00730840" w14:paraId="64373B17" w14:textId="77777777">
      <w:pPr>
        <w:pStyle w:val="NoSpacing"/>
        <w:jc w:val="both"/>
        <w:rPr>
          <w:b/>
        </w:rPr>
      </w:pPr>
    </w:p>
    <w:p w:rsidR="00730840" w:rsidP="000E42BC" w:rsidRDefault="00730840" w14:paraId="64373B18" w14:textId="58448EA1">
      <w:pPr>
        <w:pStyle w:val="NoSpacing"/>
        <w:jc w:val="both"/>
      </w:pPr>
      <w:r>
        <w:rPr>
          <w:b/>
        </w:rPr>
        <w:t>Table 2</w:t>
      </w:r>
      <w:r w:rsidR="00234CE9">
        <w:rPr>
          <w:b/>
        </w:rPr>
        <w:t xml:space="preserve">: </w:t>
      </w:r>
      <w:r w:rsidR="00035631">
        <w:rPr>
          <w:b/>
        </w:rPr>
        <w:t xml:space="preserve">Estimated </w:t>
      </w:r>
      <w:r w:rsidR="00004CC9">
        <w:rPr>
          <w:b/>
        </w:rPr>
        <w:t xml:space="preserve">Non-Hour Cost </w:t>
      </w:r>
      <w:r w:rsidR="00035631">
        <w:rPr>
          <w:b/>
        </w:rPr>
        <w:t>Burden</w:t>
      </w:r>
    </w:p>
    <w:tbl>
      <w:tblPr>
        <w:tblStyle w:val="TableGrid"/>
        <w:tblW w:w="0" w:type="auto"/>
        <w:tblLook w:val="04A0" w:firstRow="1" w:lastRow="0" w:firstColumn="1" w:lastColumn="0" w:noHBand="0" w:noVBand="1"/>
      </w:tblPr>
      <w:tblGrid>
        <w:gridCol w:w="641"/>
        <w:gridCol w:w="2962"/>
        <w:gridCol w:w="1269"/>
        <w:gridCol w:w="1176"/>
        <w:gridCol w:w="1211"/>
        <w:gridCol w:w="1135"/>
        <w:gridCol w:w="956"/>
      </w:tblGrid>
      <w:tr w:rsidR="00004CC9" w:rsidTr="0057419C" w14:paraId="64373B24" w14:textId="1D2B226C">
        <w:tc>
          <w:tcPr>
            <w:tcW w:w="641" w:type="dxa"/>
            <w:vAlign w:val="center"/>
          </w:tcPr>
          <w:p w:rsidR="00004CC9" w:rsidP="00004CC9" w:rsidRDefault="00004CC9" w14:paraId="45E00977" w14:textId="77777777">
            <w:pPr>
              <w:pStyle w:val="NoSpacing"/>
              <w:jc w:val="center"/>
              <w:rPr>
                <w:b/>
              </w:rPr>
            </w:pPr>
          </w:p>
          <w:p w:rsidR="00004CC9" w:rsidP="00004CC9" w:rsidRDefault="00004CC9" w14:paraId="3ED7E4EF" w14:textId="0D96B3C7">
            <w:pPr>
              <w:pStyle w:val="NoSpacing"/>
              <w:jc w:val="center"/>
              <w:rPr>
                <w:b/>
              </w:rPr>
            </w:pPr>
            <w:r>
              <w:rPr>
                <w:b/>
              </w:rPr>
              <w:t xml:space="preserve">Item </w:t>
            </w:r>
            <w:r w:rsidR="000334CC">
              <w:rPr>
                <w:b/>
              </w:rPr>
              <w:t>No.</w:t>
            </w:r>
          </w:p>
          <w:p w:rsidRPr="00C6127E" w:rsidR="00004CC9" w:rsidP="00004CC9" w:rsidRDefault="00004CC9" w14:paraId="64373B1B" w14:textId="77777777">
            <w:pPr>
              <w:pStyle w:val="NoSpacing"/>
              <w:jc w:val="center"/>
              <w:rPr>
                <w:b/>
              </w:rPr>
            </w:pPr>
          </w:p>
        </w:tc>
        <w:tc>
          <w:tcPr>
            <w:tcW w:w="3090" w:type="dxa"/>
            <w:vAlign w:val="center"/>
          </w:tcPr>
          <w:p w:rsidRPr="00C6127E" w:rsidR="00004CC9" w:rsidP="00004CC9" w:rsidRDefault="00004CC9" w14:paraId="64373B1C" w14:textId="0C72EB19">
            <w:pPr>
              <w:pStyle w:val="NoSpacing"/>
              <w:jc w:val="center"/>
              <w:rPr>
                <w:b/>
              </w:rPr>
            </w:pPr>
            <w:r>
              <w:rPr>
                <w:b/>
              </w:rPr>
              <w:t>Item</w:t>
            </w:r>
          </w:p>
        </w:tc>
        <w:tc>
          <w:tcPr>
            <w:tcW w:w="1276" w:type="dxa"/>
            <w:vAlign w:val="center"/>
          </w:tcPr>
          <w:p w:rsidR="00004CC9" w:rsidP="00004CC9" w:rsidRDefault="000334CC" w14:paraId="522EBEBA" w14:textId="7CDAB56C">
            <w:pPr>
              <w:pStyle w:val="NoSpacing"/>
              <w:jc w:val="center"/>
              <w:rPr>
                <w:b/>
              </w:rPr>
            </w:pPr>
            <w:r>
              <w:rPr>
                <w:b/>
              </w:rPr>
              <w:t xml:space="preserve">Existing </w:t>
            </w:r>
            <w:r w:rsidR="00004CC9">
              <w:rPr>
                <w:b/>
              </w:rPr>
              <w:t>Responses</w:t>
            </w:r>
          </w:p>
          <w:p w:rsidRPr="00C6127E" w:rsidR="00004CC9" w:rsidP="00004CC9" w:rsidRDefault="00004CC9" w14:paraId="64373B1E" w14:textId="6657C075">
            <w:pPr>
              <w:pStyle w:val="NoSpacing"/>
              <w:jc w:val="center"/>
              <w:rPr>
                <w:b/>
              </w:rPr>
            </w:pPr>
            <w:r>
              <w:rPr>
                <w:b/>
              </w:rPr>
              <w:t>(a)</w:t>
            </w:r>
          </w:p>
        </w:tc>
        <w:tc>
          <w:tcPr>
            <w:tcW w:w="1204" w:type="dxa"/>
            <w:vAlign w:val="center"/>
          </w:tcPr>
          <w:p w:rsidR="00004CC9" w:rsidP="00004CC9" w:rsidRDefault="000334CC" w14:paraId="5D3B25C8" w14:textId="697B8234">
            <w:pPr>
              <w:pStyle w:val="NoSpacing"/>
              <w:jc w:val="center"/>
              <w:rPr>
                <w:b/>
              </w:rPr>
            </w:pPr>
            <w:r>
              <w:rPr>
                <w:b/>
              </w:rPr>
              <w:t>New</w:t>
            </w:r>
            <w:r w:rsidR="00004CC9">
              <w:rPr>
                <w:b/>
              </w:rPr>
              <w:t xml:space="preserve"> Fees </w:t>
            </w:r>
          </w:p>
          <w:p w:rsidRPr="00C6127E" w:rsidR="00004CC9" w:rsidP="00004CC9" w:rsidRDefault="00004CC9" w14:paraId="64373B20" w14:textId="4125637D">
            <w:pPr>
              <w:pStyle w:val="NoSpacing"/>
              <w:jc w:val="center"/>
              <w:rPr>
                <w:b/>
              </w:rPr>
            </w:pPr>
            <w:r>
              <w:rPr>
                <w:b/>
              </w:rPr>
              <w:t>(b)</w:t>
            </w:r>
          </w:p>
        </w:tc>
        <w:tc>
          <w:tcPr>
            <w:tcW w:w="1217" w:type="dxa"/>
            <w:vAlign w:val="center"/>
          </w:tcPr>
          <w:p w:rsidR="00004CC9" w:rsidP="00004CC9" w:rsidRDefault="00004CC9" w14:paraId="451EEDE7" w14:textId="423EE579">
            <w:pPr>
              <w:pStyle w:val="NoSpacing"/>
              <w:jc w:val="center"/>
              <w:rPr>
                <w:b/>
              </w:rPr>
            </w:pPr>
            <w:r>
              <w:rPr>
                <w:b/>
              </w:rPr>
              <w:t>New Estimated Non-</w:t>
            </w:r>
            <w:r w:rsidR="000334CC">
              <w:rPr>
                <w:b/>
              </w:rPr>
              <w:t>H</w:t>
            </w:r>
            <w:r>
              <w:rPr>
                <w:b/>
              </w:rPr>
              <w:t>our Cost</w:t>
            </w:r>
          </w:p>
          <w:p w:rsidR="00004CC9" w:rsidP="00004CC9" w:rsidRDefault="00004CC9" w14:paraId="4E998BA9" w14:textId="77777777">
            <w:pPr>
              <w:pStyle w:val="NoSpacing"/>
              <w:jc w:val="center"/>
              <w:rPr>
                <w:b/>
              </w:rPr>
            </w:pPr>
            <w:r>
              <w:rPr>
                <w:b/>
              </w:rPr>
              <w:t>(c)</w:t>
            </w:r>
          </w:p>
          <w:p w:rsidRPr="00C6127E" w:rsidR="00004CC9" w:rsidP="00004CC9" w:rsidRDefault="00004CC9" w14:paraId="64373B23" w14:textId="738FBCF1">
            <w:pPr>
              <w:pStyle w:val="NoSpacing"/>
              <w:jc w:val="center"/>
              <w:rPr>
                <w:b/>
              </w:rPr>
            </w:pPr>
            <w:r>
              <w:rPr>
                <w:b/>
              </w:rPr>
              <w:t>(a*b=c)</w:t>
            </w:r>
          </w:p>
        </w:tc>
        <w:tc>
          <w:tcPr>
            <w:tcW w:w="961" w:type="dxa"/>
            <w:vAlign w:val="center"/>
          </w:tcPr>
          <w:p w:rsidR="00004CC9" w:rsidP="00004CC9" w:rsidRDefault="00004CC9" w14:paraId="6C504EA0" w14:textId="01F631F8">
            <w:pPr>
              <w:pStyle w:val="NoSpacing"/>
              <w:jc w:val="center"/>
              <w:rPr>
                <w:b/>
              </w:rPr>
            </w:pPr>
            <w:r>
              <w:rPr>
                <w:b/>
              </w:rPr>
              <w:t>Current Estimated Non-</w:t>
            </w:r>
            <w:r w:rsidR="000334CC">
              <w:rPr>
                <w:b/>
              </w:rPr>
              <w:t>H</w:t>
            </w:r>
            <w:r>
              <w:rPr>
                <w:b/>
              </w:rPr>
              <w:t>our Cost</w:t>
            </w:r>
          </w:p>
          <w:p w:rsidR="00004CC9" w:rsidP="00004CC9" w:rsidRDefault="00004CC9" w14:paraId="7B14F443" w14:textId="5FE551AD">
            <w:pPr>
              <w:pStyle w:val="NoSpacing"/>
              <w:jc w:val="center"/>
              <w:rPr>
                <w:b/>
              </w:rPr>
            </w:pPr>
            <w:r>
              <w:rPr>
                <w:b/>
              </w:rPr>
              <w:t>(d)</w:t>
            </w:r>
          </w:p>
        </w:tc>
        <w:tc>
          <w:tcPr>
            <w:tcW w:w="961" w:type="dxa"/>
            <w:vAlign w:val="center"/>
          </w:tcPr>
          <w:p w:rsidR="00004CC9" w:rsidP="00004CC9" w:rsidRDefault="00004CC9" w14:paraId="7B7B35EE" w14:textId="77777777">
            <w:pPr>
              <w:pStyle w:val="NoSpacing"/>
              <w:jc w:val="center"/>
              <w:rPr>
                <w:b/>
              </w:rPr>
            </w:pPr>
            <w:r>
              <w:rPr>
                <w:b/>
              </w:rPr>
              <w:t>Change in Cost</w:t>
            </w:r>
          </w:p>
          <w:p w:rsidR="00004CC9" w:rsidP="00004CC9" w:rsidRDefault="00004CC9" w14:paraId="1AD450B8" w14:textId="40D0F4BB">
            <w:pPr>
              <w:pStyle w:val="NoSpacing"/>
              <w:jc w:val="center"/>
              <w:rPr>
                <w:b/>
              </w:rPr>
            </w:pPr>
            <w:r>
              <w:rPr>
                <w:b/>
              </w:rPr>
              <w:t>(c-d)</w:t>
            </w:r>
          </w:p>
        </w:tc>
      </w:tr>
      <w:tr w:rsidR="00004CC9" w:rsidTr="00004CC9" w14:paraId="64373B2A" w14:textId="5E296142">
        <w:tc>
          <w:tcPr>
            <w:tcW w:w="641" w:type="dxa"/>
            <w:vAlign w:val="center"/>
          </w:tcPr>
          <w:p w:rsidRPr="000E42BC" w:rsidR="00004CC9" w:rsidP="00A15F8C" w:rsidRDefault="004526D7" w14:paraId="64373B25" w14:textId="405EDF81">
            <w:pPr>
              <w:pStyle w:val="NoSpacing"/>
              <w:jc w:val="center"/>
              <w:rPr>
                <w:sz w:val="20"/>
              </w:rPr>
            </w:pPr>
            <w:r>
              <w:rPr>
                <w:sz w:val="20"/>
              </w:rPr>
              <w:t>5</w:t>
            </w:r>
          </w:p>
        </w:tc>
        <w:tc>
          <w:tcPr>
            <w:tcW w:w="3090" w:type="dxa"/>
            <w:vAlign w:val="center"/>
          </w:tcPr>
          <w:p w:rsidRPr="000E42BC" w:rsidR="00004CC9" w:rsidP="00A15F8C" w:rsidRDefault="00004CC9" w14:paraId="64373B26" w14:textId="738784AC">
            <w:pPr>
              <w:pStyle w:val="NoSpacing"/>
              <w:rPr>
                <w:sz w:val="20"/>
              </w:rPr>
            </w:pPr>
            <w:r w:rsidRPr="00A15F8C">
              <w:rPr>
                <w:sz w:val="20"/>
              </w:rPr>
              <w:t>On petition for reinstatement by a person excluded or suspended on ethical grounds, or excluded on consent from practice before the Office</w:t>
            </w:r>
          </w:p>
        </w:tc>
        <w:tc>
          <w:tcPr>
            <w:tcW w:w="1276" w:type="dxa"/>
            <w:vAlign w:val="center"/>
          </w:tcPr>
          <w:p w:rsidRPr="00004CC9" w:rsidR="00004CC9" w:rsidP="00A15F8C" w:rsidRDefault="00004CC9" w14:paraId="64373B27" w14:textId="36B6D4DD">
            <w:pPr>
              <w:pStyle w:val="NoSpacing"/>
              <w:jc w:val="right"/>
            </w:pPr>
            <w:r w:rsidRPr="00004CC9">
              <w:t>2</w:t>
            </w:r>
            <w:r w:rsidR="00740382">
              <w:t>0</w:t>
            </w:r>
          </w:p>
        </w:tc>
        <w:tc>
          <w:tcPr>
            <w:tcW w:w="1204" w:type="dxa"/>
            <w:vAlign w:val="center"/>
          </w:tcPr>
          <w:p w:rsidRPr="00004CC9" w:rsidR="00004CC9" w:rsidP="00A15F8C" w:rsidRDefault="00004CC9" w14:paraId="64373B28" w14:textId="4BFF077D">
            <w:pPr>
              <w:pStyle w:val="NoSpacing"/>
              <w:jc w:val="right"/>
            </w:pPr>
            <w:r w:rsidRPr="00004CC9">
              <w:t>$1,680</w:t>
            </w:r>
          </w:p>
        </w:tc>
        <w:tc>
          <w:tcPr>
            <w:tcW w:w="1217" w:type="dxa"/>
            <w:vAlign w:val="center"/>
          </w:tcPr>
          <w:p w:rsidRPr="00004CC9" w:rsidR="00004CC9" w:rsidP="006D41E1" w:rsidRDefault="00004CC9" w14:paraId="64373B29" w14:textId="5C30FB87">
            <w:pPr>
              <w:pStyle w:val="NoSpacing"/>
              <w:jc w:val="right"/>
            </w:pPr>
            <w:r w:rsidRPr="00004CC9">
              <w:t>$</w:t>
            </w:r>
            <w:r w:rsidR="006D41E1">
              <w:t>33,600</w:t>
            </w:r>
          </w:p>
        </w:tc>
        <w:tc>
          <w:tcPr>
            <w:tcW w:w="961" w:type="dxa"/>
            <w:vAlign w:val="center"/>
          </w:tcPr>
          <w:p w:rsidRPr="00004CC9" w:rsidR="00004CC9" w:rsidP="00004CC9" w:rsidRDefault="006D41E1" w14:paraId="05E458A0" w14:textId="6BE8A40E">
            <w:pPr>
              <w:pStyle w:val="NoSpacing"/>
              <w:jc w:val="center"/>
            </w:pPr>
            <w:r>
              <w:t>32,000</w:t>
            </w:r>
          </w:p>
        </w:tc>
        <w:tc>
          <w:tcPr>
            <w:tcW w:w="961" w:type="dxa"/>
            <w:vAlign w:val="center"/>
          </w:tcPr>
          <w:p w:rsidRPr="00004CC9" w:rsidR="00004CC9" w:rsidP="00004CC9" w:rsidRDefault="00004CC9" w14:paraId="74850694" w14:textId="41C87481">
            <w:pPr>
              <w:pStyle w:val="NoSpacing"/>
              <w:jc w:val="center"/>
            </w:pPr>
            <w:r w:rsidRPr="00004CC9">
              <w:t>$</w:t>
            </w:r>
            <w:r w:rsidR="006D41E1">
              <w:t>1,600</w:t>
            </w:r>
          </w:p>
        </w:tc>
      </w:tr>
    </w:tbl>
    <w:p w:rsidR="00730840" w:rsidP="000E42BC" w:rsidRDefault="00730840" w14:paraId="64373B67" w14:textId="77777777">
      <w:pPr>
        <w:pStyle w:val="NoSpacing"/>
        <w:jc w:val="both"/>
      </w:pPr>
    </w:p>
    <w:p w:rsidR="00DB0470" w:rsidP="000E42BC" w:rsidRDefault="00DB0470" w14:paraId="64373BB3" w14:textId="77777777">
      <w:pPr>
        <w:pStyle w:val="NoSpacing"/>
        <w:jc w:val="both"/>
      </w:pPr>
    </w:p>
    <w:p w:rsidR="00C14170" w:rsidP="000E42BC" w:rsidRDefault="00C14170" w14:paraId="64373BB4" w14:textId="77777777">
      <w:pPr>
        <w:pStyle w:val="NoSpacing"/>
        <w:jc w:val="both"/>
      </w:pPr>
      <w:r>
        <w:rPr>
          <w:u w:val="single"/>
        </w:rPr>
        <w:t>Summary of Changes</w:t>
      </w:r>
    </w:p>
    <w:p w:rsidR="00C14170" w:rsidP="000E42BC" w:rsidRDefault="00C14170" w14:paraId="64373BB5" w14:textId="77777777">
      <w:pPr>
        <w:pStyle w:val="NoSpacing"/>
        <w:jc w:val="both"/>
      </w:pPr>
    </w:p>
    <w:p w:rsidR="00C14170" w:rsidP="000E42BC" w:rsidRDefault="00C14170" w14:paraId="64373BB6" w14:textId="2A893D65">
      <w:pPr>
        <w:pStyle w:val="NoSpacing"/>
        <w:jc w:val="both"/>
      </w:pPr>
      <w:r>
        <w:t xml:space="preserve">The </w:t>
      </w:r>
      <w:r w:rsidR="006D41E1">
        <w:t xml:space="preserve">one updated fee </w:t>
      </w:r>
      <w:r>
        <w:t>resul</w:t>
      </w:r>
      <w:r w:rsidR="006D41E1">
        <w:t>ts</w:t>
      </w:r>
      <w:r>
        <w:t xml:space="preserve"> in an increase of $</w:t>
      </w:r>
      <w:r w:rsidR="006D41E1">
        <w:t>1</w:t>
      </w:r>
      <w:r w:rsidR="00E90D02">
        <w:t>,</w:t>
      </w:r>
      <w:r w:rsidR="004C6366">
        <w:t>6</w:t>
      </w:r>
      <w:r w:rsidR="006D41E1">
        <w:t>0</w:t>
      </w:r>
      <w:r w:rsidR="00E90D02">
        <w:t xml:space="preserve">0 in </w:t>
      </w:r>
      <w:r w:rsidR="000334CC">
        <w:t>ann</w:t>
      </w:r>
      <w:r w:rsidR="0041103B">
        <w:t xml:space="preserve">ual </w:t>
      </w:r>
      <w:r w:rsidR="00E90D02">
        <w:t>non-hour</w:t>
      </w:r>
      <w:r>
        <w:t xml:space="preserve"> cost</w:t>
      </w:r>
      <w:r w:rsidR="004C6366">
        <w:t xml:space="preserve"> burden</w:t>
      </w:r>
      <w:r>
        <w:t xml:space="preserve"> to</w:t>
      </w:r>
      <w:r w:rsidR="0041103B">
        <w:t xml:space="preserve"> this information</w:t>
      </w:r>
      <w:r>
        <w:t xml:space="preserve"> collection</w:t>
      </w:r>
      <w:r w:rsidR="0041103B">
        <w:t>,</w:t>
      </w:r>
      <w:r>
        <w:t xml:space="preserve"> 0651</w:t>
      </w:r>
      <w:bookmarkStart w:name="_GoBack" w:id="0"/>
      <w:bookmarkEnd w:id="0"/>
      <w:r>
        <w:t>-0012.</w:t>
      </w:r>
      <w:r w:rsidR="0041103B">
        <w:t xml:space="preserve">  The annual number of responses and annual time burden are unchanged by this request.</w:t>
      </w:r>
    </w:p>
    <w:p w:rsidR="00C14170" w:rsidP="000E42BC" w:rsidRDefault="00C14170" w14:paraId="64373BB7" w14:textId="77777777">
      <w:pPr>
        <w:pStyle w:val="NoSpacing"/>
        <w:jc w:val="both"/>
      </w:pPr>
    </w:p>
    <w:p w:rsidR="00C14170" w:rsidP="00B84C2C" w:rsidRDefault="00B84C2C" w14:paraId="64373BB9" w14:textId="1805B23F">
      <w:pPr>
        <w:pStyle w:val="NoSpacing"/>
        <w:ind w:left="-1080"/>
        <w:jc w:val="both"/>
      </w:pPr>
      <w:r>
        <w:rPr>
          <w:noProof/>
        </w:rPr>
        <w:drawing>
          <wp:inline distT="0" distB="0" distL="0" distR="0" wp14:anchorId="2D93DA94" wp14:editId="5D41F54D">
            <wp:extent cx="7367271" cy="862663"/>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7580191" cy="887595"/>
                    </a:xfrm>
                    <a:prstGeom prst="rect">
                      <a:avLst/>
                    </a:prstGeom>
                  </pic:spPr>
                </pic:pic>
              </a:graphicData>
            </a:graphic>
          </wp:inline>
        </w:drawing>
      </w:r>
    </w:p>
    <w:p w:rsidR="00C14170" w:rsidP="00E90D02" w:rsidRDefault="00C14170" w14:paraId="64373BC6" w14:textId="1FC4CC09">
      <w:pPr>
        <w:pStyle w:val="NoSpacing"/>
        <w:ind w:hanging="1260"/>
        <w:jc w:val="both"/>
      </w:pPr>
      <w:r>
        <w:t xml:space="preserve"> </w:t>
      </w:r>
    </w:p>
    <w:sectPr w:rsidR="00C141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7030D65"/>
    <w:multiLevelType w:val="hybridMultilevel"/>
    <w:tmpl w:val="3D787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42BC"/>
    <w:rsid w:val="00004CC9"/>
    <w:rsid w:val="000334CC"/>
    <w:rsid w:val="00035631"/>
    <w:rsid w:val="000A759D"/>
    <w:rsid w:val="000E42BC"/>
    <w:rsid w:val="00234CE9"/>
    <w:rsid w:val="002A2E5E"/>
    <w:rsid w:val="0041103B"/>
    <w:rsid w:val="004526D7"/>
    <w:rsid w:val="00497B80"/>
    <w:rsid w:val="004C6366"/>
    <w:rsid w:val="005E46EF"/>
    <w:rsid w:val="006310F4"/>
    <w:rsid w:val="00674446"/>
    <w:rsid w:val="006D41E1"/>
    <w:rsid w:val="006E2836"/>
    <w:rsid w:val="006F597F"/>
    <w:rsid w:val="00730840"/>
    <w:rsid w:val="00740382"/>
    <w:rsid w:val="00845C4C"/>
    <w:rsid w:val="00880562"/>
    <w:rsid w:val="008B5C9D"/>
    <w:rsid w:val="008C1B1A"/>
    <w:rsid w:val="008F4C7F"/>
    <w:rsid w:val="00991752"/>
    <w:rsid w:val="00997C38"/>
    <w:rsid w:val="00A12070"/>
    <w:rsid w:val="00A15F8C"/>
    <w:rsid w:val="00A23646"/>
    <w:rsid w:val="00A260B9"/>
    <w:rsid w:val="00A746C1"/>
    <w:rsid w:val="00AC1938"/>
    <w:rsid w:val="00AF2DE4"/>
    <w:rsid w:val="00B34746"/>
    <w:rsid w:val="00B641AB"/>
    <w:rsid w:val="00B84C2C"/>
    <w:rsid w:val="00BA4163"/>
    <w:rsid w:val="00BF55A4"/>
    <w:rsid w:val="00C04A85"/>
    <w:rsid w:val="00C14170"/>
    <w:rsid w:val="00C6127E"/>
    <w:rsid w:val="00C65679"/>
    <w:rsid w:val="00CD680E"/>
    <w:rsid w:val="00DB0470"/>
    <w:rsid w:val="00E90D02"/>
    <w:rsid w:val="00EA4B9B"/>
    <w:rsid w:val="00EE2D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73ABC"/>
  <w15:chartTrackingRefBased/>
  <w15:docId w15:val="{B9ED7764-81E1-4560-83D6-D21412DA1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0D02"/>
    <w:pPr>
      <w:autoSpaceDE w:val="0"/>
      <w:autoSpaceDN w:val="0"/>
      <w:adjustRightInd w:val="0"/>
      <w:spacing w:after="0" w:line="480" w:lineRule="auto"/>
    </w:pPr>
    <w:rPr>
      <w:rFonts w:ascii="Times New Roman" w:eastAsia="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E42BC"/>
    <w:pPr>
      <w:spacing w:after="0" w:line="240" w:lineRule="auto"/>
    </w:pPr>
  </w:style>
  <w:style w:type="table" w:styleId="TableGrid">
    <w:name w:val="Table Grid"/>
    <w:basedOn w:val="TableNormal"/>
    <w:uiPriority w:val="39"/>
    <w:rsid w:val="000E42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12070"/>
    <w:rPr>
      <w:sz w:val="16"/>
      <w:szCs w:val="16"/>
    </w:rPr>
  </w:style>
  <w:style w:type="paragraph" w:styleId="CommentText">
    <w:name w:val="annotation text"/>
    <w:basedOn w:val="Normal"/>
    <w:link w:val="CommentTextChar"/>
    <w:uiPriority w:val="99"/>
    <w:semiHidden/>
    <w:unhideWhenUsed/>
    <w:rsid w:val="00A12070"/>
    <w:pPr>
      <w:spacing w:line="240" w:lineRule="auto"/>
    </w:pPr>
    <w:rPr>
      <w:sz w:val="20"/>
      <w:szCs w:val="20"/>
    </w:rPr>
  </w:style>
  <w:style w:type="character" w:customStyle="1" w:styleId="CommentTextChar">
    <w:name w:val="Comment Text Char"/>
    <w:basedOn w:val="DefaultParagraphFont"/>
    <w:link w:val="CommentText"/>
    <w:uiPriority w:val="99"/>
    <w:semiHidden/>
    <w:rsid w:val="00A12070"/>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A12070"/>
    <w:rPr>
      <w:b/>
      <w:bCs/>
    </w:rPr>
  </w:style>
  <w:style w:type="character" w:customStyle="1" w:styleId="CommentSubjectChar">
    <w:name w:val="Comment Subject Char"/>
    <w:basedOn w:val="CommentTextChar"/>
    <w:link w:val="CommentSubject"/>
    <w:uiPriority w:val="99"/>
    <w:semiHidden/>
    <w:rsid w:val="00A12070"/>
    <w:rPr>
      <w:rFonts w:ascii="Times New Roman" w:eastAsia="Times New Roman" w:hAnsi="Times New Roman" w:cs="Times New Roman"/>
      <w:b/>
      <w:bCs/>
      <w:color w:val="000000"/>
      <w:sz w:val="20"/>
      <w:szCs w:val="20"/>
    </w:rPr>
  </w:style>
  <w:style w:type="paragraph" w:styleId="BalloonText">
    <w:name w:val="Balloon Text"/>
    <w:basedOn w:val="Normal"/>
    <w:link w:val="BalloonTextChar"/>
    <w:uiPriority w:val="99"/>
    <w:semiHidden/>
    <w:unhideWhenUsed/>
    <w:rsid w:val="00A1207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2070"/>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ollection_x0020_Number xmlns="E85DE8A9-5CD3-41FE-A1A0-70BC17107555" xsi:nil="true"/>
    <Document_x0020_State xmlns="E85DE8A9-5CD3-41FE-A1A0-70BC17107555" xsi:nil="true"/>
    <Owner xmlns="5DFC53CF-7C17-4489-98AB-5F87C96333B9">
      <UserInfo>
        <DisplayName>George, Dahlia</DisplayName>
        <AccountId>156</AccountId>
        <AccountType/>
      </UserInfo>
    </Owner>
    <Initiation_x0020__x0028_Start_x0029_ xmlns="e85de8a9-5cd3-41fe-a1a0-70bc17107555" xsi:nil="true"/>
    <IC_x0020_Category xmlns="E85DE8A9-5CD3-41FE-A1A0-70BC17107555">Renewal</IC_x0020_Category>
    <ICR_x0020_ID xmlns="e85de8a9-5cd3-41fe-a1a0-70bc17107555" xsi:nil="true"/>
    <Approved_x0020_by_x0020_Business_x0020_Area xmlns="E85DE8A9-5CD3-41FE-A1A0-70BC17107555">No</Approved_x0020_by_x0020_Business_x0020_Area>
    <Office xmlns="e85de8a9-5cd3-41fe-a1a0-70bc17107555" xsi:nil="true"/>
    <ICR_x0020_Submission_x0020__x0028_Start_x0029_ xmlns="e85de8a9-5cd3-41fe-a1a0-70bc17107555" xsi:nil="true"/>
    <Year xmlns="E85DE8A9-5CD3-41FE-A1A0-70BC17107555">2019</Year>
    <Business_x0020_Unit xmlns="e85de8a9-5cd3-41fe-a1a0-70bc17107555" xsi:nil="true"/>
    <Expiration_x0020_Date0 xmlns="e85de8a9-5cd3-41fe-a1a0-70bc17107555" xsi:nil="true"/>
    <Approved_x0020_by_x0020_PTO xmlns="E85DE8A9-5CD3-41FE-A1A0-70BC17107555">No</Approved_x0020_by_x0020_PTO>
    <Document_x0020_Type xmlns="E85DE8A9-5CD3-41FE-A1A0-70BC17107555" xsi:nil="true"/>
    <Level xmlns="e85de8a9-5cd3-41fe-a1a0-70bc17107555">Level II</Leve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4456AF1700B74AA0CEDDAFE8B89B18" ma:contentTypeVersion="122" ma:contentTypeDescription="Create a new document." ma:contentTypeScope="" ma:versionID="8ee7498be49934691c753773f61fa9a6">
  <xsd:schema xmlns:xsd="http://www.w3.org/2001/XMLSchema" xmlns:xs="http://www.w3.org/2001/XMLSchema" xmlns:p="http://schemas.microsoft.com/office/2006/metadata/properties" xmlns:ns2="E85DE8A9-5CD3-41FE-A1A0-70BC17107555" xmlns:ns3="5DFC53CF-7C17-4489-98AB-5F87C96333B9" xmlns:ns4="e85de8a9-5cd3-41fe-a1a0-70bc17107555" xmlns:ns5="5dfc53cf-7c17-4489-98ab-5f87c96333b9" targetNamespace="http://schemas.microsoft.com/office/2006/metadata/properties" ma:root="true" ma:fieldsID="aea8c67de0a9be34cdf0fd7d5207205e" ns2:_="" ns3:_="" ns4:_="" ns5:_="">
    <xsd:import namespace="E85DE8A9-5CD3-41FE-A1A0-70BC17107555"/>
    <xsd:import namespace="5DFC53CF-7C17-4489-98AB-5F87C96333B9"/>
    <xsd:import namespace="e85de8a9-5cd3-41fe-a1a0-70bc17107555"/>
    <xsd:import namespace="5dfc53cf-7c17-4489-98ab-5f87c96333b9"/>
    <xsd:element name="properties">
      <xsd:complexType>
        <xsd:sequence>
          <xsd:element name="documentManagement">
            <xsd:complexType>
              <xsd:all>
                <xsd:element ref="ns2:Collection_x0020_Number" minOccurs="0"/>
                <xsd:element ref="ns2:IC_x0020_Category" minOccurs="0"/>
                <xsd:element ref="ns2:Document_x0020_Type" minOccurs="0"/>
                <xsd:element ref="ns2:Document_x0020_State" minOccurs="0"/>
                <xsd:element ref="ns2:Year" minOccurs="0"/>
                <xsd:element ref="ns3:Owner" minOccurs="0"/>
                <xsd:element ref="ns2:Approved_x0020_by_x0020_Business_x0020_Area" minOccurs="0"/>
                <xsd:element ref="ns2:Approved_x0020_by_x0020_PTO" minOccurs="0"/>
                <xsd:element ref="ns4:Office" minOccurs="0"/>
                <xsd:element ref="ns4:Business_x0020_Unit" minOccurs="0"/>
                <xsd:element ref="ns4:Expiration_x0020_Date0" minOccurs="0"/>
                <xsd:element ref="ns5:SharedWithUsers" minOccurs="0"/>
                <xsd:element ref="ns5:SharedWithDetails" minOccurs="0"/>
                <xsd:element ref="ns4:ICR_x0020_ID" minOccurs="0"/>
                <xsd:element ref="ns4:Level" minOccurs="0"/>
                <xsd:element ref="ns4:Initiation_x0020__x0028_Start_x0029_" minOccurs="0"/>
                <xsd:element ref="ns4:ICR_x0020_Submission_x0020__x0028_Start_x0029_" minOccurs="0"/>
                <xsd:element ref="ns5:LastSharedByUser" minOccurs="0"/>
                <xsd:element ref="ns5:LastSharedByTime" minOccurs="0"/>
                <xsd:element ref="ns4:MediaServiceMetadata" minOccurs="0"/>
                <xsd:element ref="ns4:MediaServiceFastMetadata"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Collection_x0020_Number" ma:index="2" nillable="true" ma:displayName="OMB Number" ma:hidden="true" ma:internalName="Collection_x0020_Number" ma:readOnly="false">
      <xsd:simpleType>
        <xsd:restriction base="dms:Text"/>
      </xsd:simpleType>
    </xsd:element>
    <xsd:element name="IC_x0020_Category" ma:index="3" nillable="true" ma:displayName="ICR Type" ma:description="None value is created to show a null" ma:format="Dropdown" ma:internalName="IC_x0020_Category">
      <xsd:simpleType>
        <xsd:restriction base="dms:Choice">
          <xsd:enumeration value="-"/>
          <xsd:enumeration value="Renewal"/>
          <xsd:enumeration value="Regular"/>
          <xsd:enumeration value="Rule Making"/>
          <xsd:enumeration value="Change Worksheet"/>
          <xsd:enumeration value="Emergency"/>
          <xsd:enumeration value="Fast Track"/>
          <xsd:enumeration value="Discontinue"/>
          <xsd:enumeration value="Other"/>
        </xsd:restriction>
      </xsd:simpleType>
    </xsd:element>
    <xsd:element name="Document_x0020_Type" ma:index="4" nillable="true" ma:displayName="Document Type" ma:format="Dropdown" ma:hidden="true" ma:internalName="Document_x0020_Type" ma:readOnly="false">
      <xsd:simpleType>
        <xsd:restriction base="dms:Choice">
          <xsd:enumeration value="FRN"/>
          <xsd:enumeration value="Supporting Statement"/>
          <xsd:enumeration value="Notice of Action"/>
          <xsd:enumeration value="Form"/>
          <xsd:enumeration value="Survey"/>
          <xsd:enumeration value="Other"/>
        </xsd:restriction>
      </xsd:simpleType>
    </xsd:element>
    <xsd:element name="Document_x0020_State" ma:index="5" nillable="true" ma:displayName="Document Status" ma:format="Dropdown" ma:hidden="true" ma:internalName="Document_x0020_State" ma:readOnly="false">
      <xsd:simpleType>
        <xsd:union memberTypes="dms:Text">
          <xsd:simpleType>
            <xsd:restriction base="dms:Choice">
              <xsd:enumeration value="Final"/>
              <xsd:enumeration value="Draft"/>
              <xsd:enumeration value="Deliverable"/>
              <xsd:enumeration value="Signed"/>
            </xsd:restriction>
          </xsd:simpleType>
        </xsd:union>
      </xsd:simpleType>
    </xsd:element>
    <xsd:element name="Year" ma:index="6" nillable="true" ma:displayName="Year" ma:internalName="Year">
      <xsd:simpleType>
        <xsd:restriction base="dms:Text">
          <xsd:maxLength value="255"/>
        </xsd:restriction>
      </xsd:simpleType>
    </xsd:element>
    <xsd:element name="Approved_x0020_by_x0020_Business_x0020_Area" ma:index="8" nillable="true" ma:displayName="Approved by Business Area" ma:default="No" ma:format="Dropdown" ma:hidden="true" ma:internalName="Approved_x0020_by_x0020_Business_x0020_Area" ma:readOnly="false">
      <xsd:simpleType>
        <xsd:restriction base="dms:Choice">
          <xsd:enumeration value="No"/>
          <xsd:enumeration value="Pending"/>
          <xsd:enumeration value="Yes"/>
        </xsd:restriction>
      </xsd:simpleType>
    </xsd:element>
    <xsd:element name="Approved_x0020_by_x0020_PTO" ma:index="9" nillable="true" ma:displayName="Approved by RMD" ma:default="No" ma:format="Dropdown" ma:hidden="true" ma:internalName="Approved_x0020_by_x0020_PTO" ma:readOnly="false">
      <xsd:simpleType>
        <xsd:restriction base="dms:Choice">
          <xsd:enumeration value="No"/>
          <xsd:enumeration value="Pending"/>
          <xsd:enumeration value="Yes"/>
        </xsd:restriction>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Owner" ma:index="7" nillable="true" ma:displayName="Office/Business Unit POC" ma:indexed="true" ma:list="UserInfo" ma:SearchPeopleOnly="false" ma:SharePointGroup="0" ma:internalName="Owner"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Office" ma:index="16" nillable="true" ma:displayName="Office" ma:format="Dropdown" ma:hidden="true" ma:internalName="Office" ma:readOnly="false">
      <xsd:simpleType>
        <xsd:restriction base="dms:Choice">
          <xsd:enumeration value="Patents"/>
          <xsd:enumeration value="Trademarks"/>
          <xsd:enumeration value="OCAO"/>
          <xsd:enumeration value="OCCO"/>
          <xsd:enumeration value="OCFO"/>
          <xsd:enumeration value="OCIO"/>
          <xsd:enumeration value="OGC"/>
          <xsd:enumeration value="PTAB"/>
          <xsd:enumeration value="TTAB"/>
          <xsd:enumeration value="Other"/>
        </xsd:restriction>
      </xsd:simpleType>
    </xsd:element>
    <xsd:element name="Business_x0020_Unit" ma:index="17" nillable="true" ma:displayName="Business Unit" ma:hidden="true" ma:internalName="Business_x0020_Unit" ma:readOnly="false">
      <xsd:simpleType>
        <xsd:restriction base="dms:Text">
          <xsd:maxLength value="255"/>
        </xsd:restriction>
      </xsd:simpleType>
    </xsd:element>
    <xsd:element name="Expiration_x0020_Date0" ma:index="18" nillable="true" ma:displayName="Expiration Date" ma:format="DateOnly" ma:hidden="true" ma:internalName="Expiration_x0020_Date0" ma:readOnly="false">
      <xsd:simpleType>
        <xsd:restriction base="dms:DateTime"/>
      </xsd:simpleType>
    </xsd:element>
    <xsd:element name="ICR_x0020_ID" ma:index="23" nillable="true" ma:displayName="ICR ID" ma:hidden="true" ma:internalName="ICR_x0020_ID" ma:readOnly="false">
      <xsd:simpleType>
        <xsd:restriction base="dms:Text">
          <xsd:maxLength value="255"/>
        </xsd:restriction>
      </xsd:simpleType>
    </xsd:element>
    <xsd:element name="Level" ma:index="28" nillable="true" ma:displayName="Level" ma:format="Dropdown" ma:internalName="Level">
      <xsd:simpleType>
        <xsd:restriction base="dms:Choice">
          <xsd:enumeration value="Level I"/>
          <xsd:enumeration value="Level II"/>
          <xsd:enumeration value="Level III"/>
        </xsd:restriction>
      </xsd:simpleType>
    </xsd:element>
    <xsd:element name="Initiation_x0020__x0028_Start_x0029_" ma:index="31" nillable="true" ma:displayName="Initiation (Workflow Start)" ma:format="DateOnly" ma:hidden="true" ma:internalName="Initiation_x0020__x0028_Start_x0029_" ma:readOnly="false">
      <xsd:simpleType>
        <xsd:restriction base="dms:DateTime"/>
      </xsd:simpleType>
    </xsd:element>
    <xsd:element name="ICR_x0020_Submission_x0020__x0028_Start_x0029_" ma:index="34" nillable="true" ma:displayName="ICR Submission (Start)" ma:format="DateOnly" ma:hidden="true" ma:internalName="ICR_x0020_Submission_x0020__x0028_Start_x0029_" ma:readOnly="false">
      <xsd:simpleType>
        <xsd:restriction base="dms:DateTime"/>
      </xsd:simpleType>
    </xsd:element>
    <xsd:element name="MediaServiceMetadata" ma:index="40" nillable="true" ma:displayName="MediaServiceMetadata" ma:description="" ma:hidden="true" ma:internalName="MediaServiceMetadata" ma:readOnly="true">
      <xsd:simpleType>
        <xsd:restriction base="dms:Note"/>
      </xsd:simpleType>
    </xsd:element>
    <xsd:element name="MediaServiceFastMetadata" ma:index="41" nillable="true" ma:displayName="MediaServiceFastMetadata" ma:description="" ma:hidden="true" ma:internalName="MediaServiceFastMetadata" ma:readOnly="true">
      <xsd:simpleType>
        <xsd:restriction base="dms:Note"/>
      </xsd:simpleType>
    </xsd:element>
    <xsd:element name="MediaServiceEventHashCode" ma:index="42" nillable="true" ma:displayName="MediaServiceEventHashCode" ma:hidden="true" ma:internalName="MediaServiceEventHashCode" ma:readOnly="true">
      <xsd:simpleType>
        <xsd:restriction base="dms:Text"/>
      </xsd:simpleType>
    </xsd:element>
    <xsd:element name="MediaServiceGenerationTime" ma:index="43"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SharedWithUsers" ma:index="2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description="" ma:internalName="SharedWithDetails" ma:readOnly="true">
      <xsd:simpleType>
        <xsd:restriction base="dms:Note">
          <xsd:maxLength value="255"/>
        </xsd:restriction>
      </xsd:simpleType>
    </xsd:element>
    <xsd:element name="LastSharedByUser" ma:index="38" nillable="true" ma:displayName="Last Shared By User" ma:description="" ma:internalName="LastSharedByUser" ma:readOnly="true">
      <xsd:simpleType>
        <xsd:restriction base="dms:Note">
          <xsd:maxLength value="255"/>
        </xsd:restriction>
      </xsd:simpleType>
    </xsd:element>
    <xsd:element name="LastSharedByTime" ma:index="39"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5883B0-7948-4B33-8DD3-39CFE7A35421}">
  <ds:schemaRefs>
    <ds:schemaRef ds:uri="http://schemas.microsoft.com/office/2006/metadata/properties"/>
    <ds:schemaRef ds:uri="http://schemas.microsoft.com/office/infopath/2007/PartnerControls"/>
    <ds:schemaRef ds:uri="E85DE8A9-5CD3-41FE-A1A0-70BC17107555"/>
    <ds:schemaRef ds:uri="5DFC53CF-7C17-4489-98AB-5F87C96333B9"/>
    <ds:schemaRef ds:uri="e85de8a9-5cd3-41fe-a1a0-70bc17107555"/>
  </ds:schemaRefs>
</ds:datastoreItem>
</file>

<file path=customXml/itemProps2.xml><?xml version="1.0" encoding="utf-8"?>
<ds:datastoreItem xmlns:ds="http://schemas.openxmlformats.org/officeDocument/2006/customXml" ds:itemID="{F337AAB7-3FA4-4DF8-917B-E5CEE873902F}">
  <ds:schemaRefs>
    <ds:schemaRef ds:uri="http://schemas.microsoft.com/sharepoint/v3/contenttype/forms"/>
  </ds:schemaRefs>
</ds:datastoreItem>
</file>

<file path=customXml/itemProps3.xml><?xml version="1.0" encoding="utf-8"?>
<ds:datastoreItem xmlns:ds="http://schemas.openxmlformats.org/officeDocument/2006/customXml" ds:itemID="{D7350AA0-17AC-43BC-A736-C91E6DBF67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DE8A9-5CD3-41FE-A1A0-70BC17107555"/>
    <ds:schemaRef ds:uri="5DFC53CF-7C17-4489-98AB-5F87C96333B9"/>
    <ds:schemaRef ds:uri="e85de8a9-5cd3-41fe-a1a0-70bc17107555"/>
    <ds:schemaRef ds:uri="5dfc53cf-7c17-4489-98ab-5f87c9633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396</Words>
  <Characters>2261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Ambit Group</Company>
  <LinksUpToDate>false</LinksUpToDate>
  <CharactersWithSpaces>2652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Gunther, Sarah (AMBIT)</dc:creator>
  <cp:keywords/>
  <dc:description/>
  <cp:lastModifiedBy>Isaac, Justin (AMBIT)</cp:lastModifiedBy>
  <cp:revision>3</cp:revision>
  <cp:lastPrinted>2020-08-05T12:40:00Z</cp:lastPrinted>
  <dcterms:created xsi:type="dcterms:W3CDTF">2020-08-06T20:50:00Z</dcterms:created>
  <dcterms:modified xsi:type="dcterms:W3CDTF">2020-08-06T20:51:00Z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0x010100F24456AF1700B74AA0CEDDAFE8B89B18</vt:lpwstr>
  </property>
</Properties>
</file>