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1890E" w14:textId="1A53A2FF" w:rsidR="005C4D13" w:rsidRDefault="005C4D13" w:rsidP="005B16B1">
      <w:pPr>
        <w:pStyle w:val="TOCHeading"/>
        <w:spacing w:line="24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233775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06F8C2" w14:textId="73BA1917" w:rsidR="00D11B80" w:rsidRDefault="00D11B80" w:rsidP="005B16B1">
          <w:pPr>
            <w:pStyle w:val="TOCHeading"/>
            <w:spacing w:line="240" w:lineRule="auto"/>
          </w:pPr>
          <w:r>
            <w:t>Contents</w:t>
          </w:r>
        </w:p>
        <w:p w14:paraId="1771DEDB" w14:textId="4193D38F" w:rsidR="00394478" w:rsidRDefault="00D11B80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887586" w:history="1">
            <w:r w:rsidR="00394478" w:rsidRPr="00603C05">
              <w:rPr>
                <w:rStyle w:val="Hyperlink"/>
                <w:noProof/>
              </w:rPr>
              <w:t>Change highlights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_Toc5887586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2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067F29B1" w14:textId="5E5AD4A3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87" w:history="1">
            <w:r w:rsidR="00394478" w:rsidRPr="00603C05">
              <w:rPr>
                <w:rStyle w:val="Hyperlink"/>
                <w:noProof/>
              </w:rPr>
              <w:t>F2400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_Toc5887587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3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76F0C45" w14:textId="3D151F71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88" w:history="1">
            <w:r w:rsidR="00394478" w:rsidRPr="00603C05">
              <w:rPr>
                <w:rStyle w:val="Hyperlink"/>
                <w:noProof/>
              </w:rPr>
              <w:t>Key Fields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_Toc5887588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3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A3689E8" w14:textId="799E7E96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89" w:history="1">
            <w:r w:rsidR="00394478" w:rsidRPr="00603C05">
              <w:rPr>
                <w:rStyle w:val="Hyperlink"/>
                <w:noProof/>
              </w:rPr>
              <w:t>Recipient Information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_Toc5887589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3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7955771F" w14:textId="0A744A7B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0" w:history="1">
            <w:r w:rsidR="00394478" w:rsidRPr="00603C05">
              <w:rPr>
                <w:rStyle w:val="Hyperlink"/>
                <w:noProof/>
              </w:rPr>
              <w:t>Hematopoietic Cellular Transplant (HCT) and Cellular Therapy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_Toc5887590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EC7EB67" w14:textId="0F57485A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1" w:history="1">
            <w:r w:rsidR="00394478" w:rsidRPr="00603C05">
              <w:rPr>
                <w:rStyle w:val="Hyperlink"/>
                <w:noProof/>
              </w:rPr>
              <w:t>Donor Information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_Toc5887591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5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69EB419" w14:textId="0CF16D4A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2" w:history="1">
            <w:r w:rsidR="00394478" w:rsidRPr="00603C05">
              <w:rPr>
                <w:rStyle w:val="Hyperlink"/>
                <w:noProof/>
              </w:rPr>
              <w:t>Product processing / manipulation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_Toc5887592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016FE938" w14:textId="632D99AF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3" w:history="1">
            <w:r w:rsidR="00394478" w:rsidRPr="00603C05">
              <w:rPr>
                <w:rStyle w:val="Hyperlink"/>
                <w:noProof/>
              </w:rPr>
              <w:t>Clinical Status of Recipient Prior to the Preparative Regimen (Conditioning)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_Toc5887593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D52BD6B" w14:textId="5C94BDD0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4" w:history="1">
            <w:r w:rsidR="00394478" w:rsidRPr="00603C05">
              <w:rPr>
                <w:rStyle w:val="Hyperlink"/>
                <w:noProof/>
              </w:rPr>
              <w:t>Comorbid Conditions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_Toc5887594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A3994EE" w14:textId="22692EFE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5" w:history="1">
            <w:r w:rsidR="00394478" w:rsidRPr="00603C05">
              <w:rPr>
                <w:rStyle w:val="Hyperlink"/>
                <w:noProof/>
              </w:rPr>
              <w:t>Pre-HCT Preparative Regimen (Conditioning)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_Toc5887595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7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7E133258" w14:textId="516BB7B3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6" w:history="1">
            <w:r w:rsidR="00394478" w:rsidRPr="00603C05">
              <w:rPr>
                <w:rStyle w:val="Hyperlink"/>
                <w:noProof/>
              </w:rPr>
              <w:t>Additional drugs given in the peri-transplant period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7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17F498A" w14:textId="458C3D64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7" w:history="1">
            <w:r w:rsidR="00394478" w:rsidRPr="00603C05">
              <w:rPr>
                <w:rStyle w:val="Hyperlink"/>
                <w:noProof/>
              </w:rPr>
              <w:t>GVHD Prophylaxis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_Toc5887597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8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B34F871" w14:textId="4DFC8BD8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8" w:history="1">
            <w:r w:rsidR="00394478" w:rsidRPr="00603C05">
              <w:rPr>
                <w:rStyle w:val="Hyperlink"/>
                <w:noProof/>
              </w:rPr>
              <w:t>Post-HCT Disease Therapy Planned as of Day 0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_Toc5887598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8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A2BE190" w14:textId="05A39FB0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599" w:history="1">
            <w:r w:rsidR="00394478" w:rsidRPr="00603C05">
              <w:rPr>
                <w:rStyle w:val="Hyperlink"/>
                <w:noProof/>
              </w:rPr>
              <w:t>Questions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_Toc5887599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8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0793B57" w14:textId="4887F0BE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0" w:history="1">
            <w:r w:rsidR="00394478" w:rsidRPr="00603C05">
              <w:rPr>
                <w:rStyle w:val="Hyperlink"/>
                <w:noProof/>
              </w:rPr>
              <w:t>F2402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_Toc5887600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5E62CE9" w14:textId="3B4B24B3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1" w:history="1">
            <w:r w:rsidR="00394478" w:rsidRPr="00603C05">
              <w:rPr>
                <w:rStyle w:val="Hyperlink"/>
                <w:noProof/>
              </w:rPr>
              <w:t>Primary Disease of HCT/ Cellular Therapy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_Toc5887601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A5591E1" w14:textId="54A8CBEA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2" w:history="1">
            <w:r w:rsidR="00394478" w:rsidRPr="00603C05">
              <w:rPr>
                <w:rStyle w:val="Hyperlink"/>
                <w:noProof/>
              </w:rPr>
              <w:t>AML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_Toc5887602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7FCA3728" w14:textId="0F3C48D9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3" w:history="1">
            <w:r w:rsidR="00394478" w:rsidRPr="00603C05">
              <w:rPr>
                <w:rStyle w:val="Hyperlink"/>
                <w:noProof/>
              </w:rPr>
              <w:t>Acute Lymphoblastic Leukemia (ALL)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_Toc5887603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0BB2F23F" w14:textId="39516370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4" w:history="1">
            <w:r w:rsidR="00394478" w:rsidRPr="00603C05">
              <w:rPr>
                <w:rStyle w:val="Hyperlink"/>
                <w:noProof/>
              </w:rPr>
              <w:t>Chronic Myelogenous Leukemia (CML)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_Toc5887604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B03FFF9" w14:textId="5D012581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5" w:history="1">
            <w:r w:rsidR="00394478" w:rsidRPr="00603C05">
              <w:rPr>
                <w:rStyle w:val="Hyperlink"/>
                <w:noProof/>
              </w:rPr>
              <w:t>Myelodysplastic (MDS) / Myeloproliferative (MPN) Diseases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_Toc5887605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37FF04A" w14:textId="30AFC0E7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6" w:history="1">
            <w:r w:rsidR="00394478" w:rsidRPr="00603C05">
              <w:rPr>
                <w:rStyle w:val="Hyperlink"/>
                <w:noProof/>
              </w:rPr>
              <w:t>Multiple Myeloma / Plasma Cell Disorder (PCD)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E32120A" w14:textId="0F173B53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7" w:history="1">
            <w:r w:rsidR="00394478" w:rsidRPr="00603C05">
              <w:rPr>
                <w:rStyle w:val="Hyperlink"/>
                <w:noProof/>
              </w:rPr>
              <w:t>Solid tumor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_Toc5887607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1EAC43A" w14:textId="7D3ACB62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8" w:history="1">
            <w:r w:rsidR="00394478" w:rsidRPr="00603C05">
              <w:rPr>
                <w:rStyle w:val="Hyperlink"/>
                <w:noProof/>
              </w:rPr>
              <w:t>Inherited abnormalities of erythrocyte differentiation or function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_Toc5887608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9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676C08F" w14:textId="0C232773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09" w:history="1">
            <w:r w:rsidR="00394478" w:rsidRPr="00603C05">
              <w:rPr>
                <w:rStyle w:val="Hyperlink"/>
                <w:noProof/>
              </w:rPr>
              <w:t>Disorders of the Immune System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_Toc5887609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10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04C5FF7A" w14:textId="1D7D2A17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0" w:history="1">
            <w:r w:rsidR="00394478" w:rsidRPr="00603C05">
              <w:rPr>
                <w:rStyle w:val="Hyperlink"/>
                <w:noProof/>
              </w:rPr>
              <w:t>Inherited Disorders of Metabolism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_Toc5887610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10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AE69069" w14:textId="28EB0525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1" w:history="1">
            <w:r w:rsidR="00394478" w:rsidRPr="00603C05">
              <w:rPr>
                <w:rStyle w:val="Hyperlink"/>
                <w:noProof/>
              </w:rPr>
              <w:t>Histiocytic Disorder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_Toc5887611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10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A3EE29D" w14:textId="65E061B8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2" w:history="1">
            <w:r w:rsidR="00394478" w:rsidRPr="00603C05">
              <w:rPr>
                <w:rStyle w:val="Hyperlink"/>
                <w:noProof/>
              </w:rPr>
              <w:t>Autoimmune Diseases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_Toc5887612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10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9886C0B" w14:textId="377D07EA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3" w:history="1">
            <w:r w:rsidR="00394478" w:rsidRPr="00603C05">
              <w:rPr>
                <w:rStyle w:val="Hyperlink"/>
                <w:noProof/>
              </w:rPr>
              <w:t>Tolerance induction associated with solid organ transplant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_Toc5887613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10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1A58EA8" w14:textId="025C6572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4" w:history="1">
            <w:r w:rsidR="00394478" w:rsidRPr="00603C05">
              <w:rPr>
                <w:rStyle w:val="Hyperlink"/>
                <w:noProof/>
              </w:rPr>
              <w:t>F2006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_Toc5887614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75E8065" w14:textId="05BC34C7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5" w:history="1">
            <w:r w:rsidR="00394478" w:rsidRPr="00603C05">
              <w:rPr>
                <w:rStyle w:val="Hyperlink"/>
                <w:noProof/>
              </w:rPr>
              <w:t>Key fields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_Toc5887615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F7099D4" w14:textId="713E0C6D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6" w:history="1">
            <w:r w:rsidR="00394478" w:rsidRPr="00603C05">
              <w:rPr>
                <w:rStyle w:val="Hyperlink"/>
                <w:noProof/>
              </w:rPr>
              <w:t>Pre-Collection Therapy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0DCA2C84" w14:textId="77D0BBA6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7" w:history="1">
            <w:r w:rsidR="00394478" w:rsidRPr="00603C05">
              <w:rPr>
                <w:rStyle w:val="Hyperlink"/>
                <w:noProof/>
              </w:rPr>
              <w:t>Product Collection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_Toc5887617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01A76E8" w14:textId="13E16C2C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8" w:history="1">
            <w:r w:rsidR="00394478" w:rsidRPr="00603C05">
              <w:rPr>
                <w:rStyle w:val="Hyperlink"/>
                <w:noProof/>
              </w:rPr>
              <w:t>Product Transport and Receipt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_Toc5887618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250698A" w14:textId="3B6B1785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19" w:history="1">
            <w:r w:rsidR="00394478" w:rsidRPr="00603C05">
              <w:rPr>
                <w:rStyle w:val="Hyperlink"/>
                <w:noProof/>
              </w:rPr>
              <w:t>Product Processing and Manipulation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_Toc5887619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11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1EDA301" w14:textId="2AEB67E0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0" w:history="1">
            <w:r w:rsidR="00394478" w:rsidRPr="00603C05">
              <w:rPr>
                <w:rStyle w:val="Hyperlink"/>
                <w:noProof/>
              </w:rPr>
              <w:t>Autologous Products Only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_Toc5887620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12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4934F55" w14:textId="6621253D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1" w:history="1">
            <w:r w:rsidR="00394478" w:rsidRPr="00603C05">
              <w:rPr>
                <w:rStyle w:val="Hyperlink"/>
                <w:noProof/>
              </w:rPr>
              <w:t>Product Analysis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_Toc5887621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12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2572DEB" w14:textId="5049790F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2" w:history="1">
            <w:r w:rsidR="00394478" w:rsidRPr="00603C05">
              <w:rPr>
                <w:rStyle w:val="Hyperlink"/>
                <w:noProof/>
              </w:rPr>
              <w:t>Product Infusion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_Toc5887622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13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589797F" w14:textId="2506B268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3" w:history="1">
            <w:r w:rsidR="00394478" w:rsidRPr="00603C05">
              <w:rPr>
                <w:rStyle w:val="Hyperlink"/>
                <w:noProof/>
              </w:rPr>
              <w:t>Donor/Infant Demographic Information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_Toc5887623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13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606D0E9" w14:textId="241B571E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4" w:history="1">
            <w:r w:rsidR="00394478" w:rsidRPr="00603C05">
              <w:rPr>
                <w:rStyle w:val="Hyperlink"/>
                <w:noProof/>
              </w:rPr>
              <w:t>F2004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_Toc5887624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E8930F7" w14:textId="18D5FC8F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5" w:history="1">
            <w:r w:rsidR="00394478" w:rsidRPr="00603C05">
              <w:rPr>
                <w:rStyle w:val="Hyperlink"/>
                <w:noProof/>
              </w:rPr>
              <w:t>Key fields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_Toc5887625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20286805" w14:textId="0E7F9312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6" w:history="1">
            <w:r w:rsidR="00394478" w:rsidRPr="00603C05">
              <w:rPr>
                <w:rStyle w:val="Hyperlink"/>
                <w:noProof/>
              </w:rPr>
              <w:t>Infectious Disease Marker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92B5E0F" w14:textId="3334B47C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7" w:history="1">
            <w:r w:rsidR="00394478" w:rsidRPr="00603C05">
              <w:rPr>
                <w:rStyle w:val="Hyperlink"/>
                <w:noProof/>
              </w:rPr>
              <w:t>F2005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_Toc5887627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FC441EA" w14:textId="0122BD58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8" w:history="1">
            <w:r w:rsidR="00394478" w:rsidRPr="00603C05">
              <w:rPr>
                <w:rStyle w:val="Hyperlink"/>
                <w:noProof/>
              </w:rPr>
              <w:t>Key fields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_Toc5887628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7216707" w14:textId="75A07A24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29" w:history="1">
            <w:r w:rsidR="00394478" w:rsidRPr="00603C05">
              <w:rPr>
                <w:rStyle w:val="Hyperlink"/>
                <w:noProof/>
              </w:rPr>
              <w:t>Donor/Cord Blood Unit Identification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_Toc5887629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14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77A5A26" w14:textId="7D33C318" w:rsidR="00394478" w:rsidRDefault="00DC5B09" w:rsidP="005B16B1">
          <w:pPr>
            <w:pStyle w:val="TOC1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0" w:history="1">
            <w:r w:rsidR="00394478" w:rsidRPr="00603C05">
              <w:rPr>
                <w:rStyle w:val="Hyperlink"/>
                <w:noProof/>
              </w:rPr>
              <w:t>F2450 change summary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_Toc5887630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5BE13F24" w14:textId="31868CA0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1" w:history="1">
            <w:r w:rsidR="00394478" w:rsidRPr="00603C05">
              <w:rPr>
                <w:rStyle w:val="Hyperlink"/>
                <w:noProof/>
              </w:rPr>
              <w:t>Subsequent Transplant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_Toc5887631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B403206" w14:textId="08DC84F9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2" w:history="1">
            <w:r w:rsidR="00394478" w:rsidRPr="00603C05">
              <w:rPr>
                <w:rStyle w:val="Hyperlink"/>
                <w:noProof/>
              </w:rPr>
              <w:t>Graft vs. Host Disease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_Toc5887632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8CC0A3E" w14:textId="3AB8EED9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3" w:history="1">
            <w:r w:rsidR="00394478" w:rsidRPr="00603C05">
              <w:rPr>
                <w:rStyle w:val="Hyperlink"/>
                <w:noProof/>
              </w:rPr>
              <w:t>Liver Toxicity Prophylaxis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_Toc5887633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66B19BF3" w14:textId="69F6500F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4" w:history="1">
            <w:r w:rsidR="00394478" w:rsidRPr="00603C05">
              <w:rPr>
                <w:rStyle w:val="Hyperlink"/>
                <w:noProof/>
              </w:rPr>
              <w:t>Chimerism Studies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_Toc5887634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46B8B8A8" w14:textId="7FF4E801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5" w:history="1">
            <w:r w:rsidR="00394478" w:rsidRPr="00603C05">
              <w:rPr>
                <w:rStyle w:val="Hyperlink"/>
                <w:noProof/>
              </w:rPr>
              <w:t>Post-HCT Therapy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_Toc5887635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3790D6C7" w14:textId="10427C48" w:rsidR="00394478" w:rsidRDefault="00DC5B09" w:rsidP="005B16B1">
          <w:pPr>
            <w:pStyle w:val="TOC2"/>
            <w:tabs>
              <w:tab w:val="right" w:leader="dot" w:pos="9350"/>
            </w:tabs>
            <w:spacing w:line="240" w:lineRule="auto"/>
            <w:rPr>
              <w:rFonts w:eastAsiaTheme="minorEastAsia"/>
              <w:noProof/>
            </w:rPr>
          </w:pPr>
          <w:hyperlink w:anchor="_Toc5887636" w:history="1">
            <w:r w:rsidR="00394478" w:rsidRPr="00603C05">
              <w:rPr>
                <w:rStyle w:val="Hyperlink"/>
                <w:noProof/>
              </w:rPr>
              <w:t>Relapse or Progression Post-HCT</w:t>
            </w:r>
            <w:r w:rsidR="00394478">
              <w:rPr>
                <w:noProof/>
                <w:webHidden/>
              </w:rPr>
              <w:tab/>
            </w:r>
            <w:r w:rsidR="00394478">
              <w:rPr>
                <w:noProof/>
                <w:webHidden/>
              </w:rPr>
              <w:fldChar w:fldCharType="begin"/>
            </w:r>
            <w:r w:rsidR="00394478">
              <w:rPr>
                <w:noProof/>
                <w:webHidden/>
              </w:rPr>
              <w:instrText xml:space="preserve"> PAGEREF _Toc5887636 \h </w:instrText>
            </w:r>
            <w:r w:rsidR="00394478">
              <w:rPr>
                <w:noProof/>
                <w:webHidden/>
              </w:rPr>
            </w:r>
            <w:r w:rsidR="00394478">
              <w:rPr>
                <w:noProof/>
                <w:webHidden/>
              </w:rPr>
              <w:fldChar w:fldCharType="separate"/>
            </w:r>
            <w:r w:rsidR="00394478">
              <w:rPr>
                <w:noProof/>
                <w:webHidden/>
              </w:rPr>
              <w:t>16</w:t>
            </w:r>
            <w:r w:rsidR="00394478">
              <w:rPr>
                <w:noProof/>
                <w:webHidden/>
              </w:rPr>
              <w:fldChar w:fldCharType="end"/>
            </w:r>
          </w:hyperlink>
        </w:p>
        <w:p w14:paraId="10822BE2" w14:textId="7741193B" w:rsidR="00D11B80" w:rsidRDefault="00D11B80" w:rsidP="005B16B1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A2608D" w14:textId="77777777" w:rsidR="00337AA8" w:rsidRDefault="00337AA8" w:rsidP="005B16B1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1" w:name="_Toc5887586"/>
      <w:r>
        <w:br w:type="page"/>
      </w:r>
    </w:p>
    <w:p w14:paraId="68F3E7DB" w14:textId="7FF8174A" w:rsidR="00D11B80" w:rsidRDefault="00BB1ED9" w:rsidP="005B16B1">
      <w:pPr>
        <w:pStyle w:val="Heading1"/>
        <w:spacing w:line="240" w:lineRule="auto"/>
      </w:pPr>
      <w:r>
        <w:t>Change highlights</w:t>
      </w:r>
      <w:bookmarkEnd w:id="1"/>
    </w:p>
    <w:p w14:paraId="2F28AAD1" w14:textId="7D6522BC" w:rsidR="008B4543" w:rsidRDefault="008B4543" w:rsidP="005B16B1">
      <w:pPr>
        <w:pStyle w:val="ListParagraph"/>
        <w:numPr>
          <w:ilvl w:val="0"/>
          <w:numId w:val="5"/>
        </w:numPr>
        <w:spacing w:line="240" w:lineRule="auto"/>
      </w:pPr>
      <w:r>
        <w:t>Investigating how to collect donor IDs once on the pre-TED and auto-populat</w:t>
      </w:r>
      <w:r w:rsidR="00CB57D6">
        <w:t>e</w:t>
      </w:r>
      <w:r>
        <w:t xml:space="preserve"> across the 2004/2005/2006 to eliminate duplicate reporting and reduce data quality issues</w:t>
      </w:r>
      <w:r w:rsidR="00337AA8">
        <w:t>.</w:t>
      </w:r>
    </w:p>
    <w:p w14:paraId="4DFF0C89" w14:textId="5F05FA1C" w:rsidR="00BB1ED9" w:rsidRPr="00657EE7" w:rsidRDefault="00BB1ED9" w:rsidP="005B16B1">
      <w:pPr>
        <w:pStyle w:val="ListParagraph"/>
        <w:numPr>
          <w:ilvl w:val="0"/>
          <w:numId w:val="5"/>
        </w:numPr>
        <w:spacing w:line="240" w:lineRule="auto"/>
      </w:pPr>
      <w:r w:rsidRPr="00657EE7">
        <w:t>Product processing</w:t>
      </w:r>
      <w:r w:rsidR="005C4D13">
        <w:t>/</w:t>
      </w:r>
      <w:r w:rsidRPr="00657EE7">
        <w:t xml:space="preserve">manipulation </w:t>
      </w:r>
      <w:r w:rsidR="008B4543" w:rsidRPr="00657EE7">
        <w:t>moved from F2</w:t>
      </w:r>
      <w:r w:rsidR="00166AC0">
        <w:t>400</w:t>
      </w:r>
      <w:r w:rsidR="008B4543" w:rsidRPr="00657EE7">
        <w:t xml:space="preserve"> to F2</w:t>
      </w:r>
      <w:r w:rsidR="00166AC0">
        <w:t>006.</w:t>
      </w:r>
      <w:r w:rsidR="00EB578E">
        <w:t xml:space="preserve"> </w:t>
      </w:r>
      <w:r w:rsidR="005C4D13">
        <w:t xml:space="preserve"> </w:t>
      </w:r>
      <w:r w:rsidR="00EB578E">
        <w:t>This will allow manipulations to be linked to a specific product</w:t>
      </w:r>
      <w:r w:rsidR="005C4D13">
        <w:t xml:space="preserve">.  </w:t>
      </w:r>
      <w:r w:rsidR="00EB578E">
        <w:t>Currently</w:t>
      </w:r>
      <w:r w:rsidR="005C4D13">
        <w:t>,</w:t>
      </w:r>
      <w:r w:rsidR="00EB578E">
        <w:t xml:space="preserve"> if there two products from two donors, all manipulations are reported together in one section</w:t>
      </w:r>
      <w:r w:rsidR="005C4D13">
        <w:t xml:space="preserve">.  </w:t>
      </w:r>
      <w:r w:rsidR="00EB578E">
        <w:t>We are unable to link manipulations to different products.</w:t>
      </w:r>
    </w:p>
    <w:p w14:paraId="54CC1556" w14:textId="51FF9A15" w:rsidR="00337AA8" w:rsidRDefault="00BB1ED9" w:rsidP="005B16B1">
      <w:pPr>
        <w:pStyle w:val="ListParagraph"/>
        <w:numPr>
          <w:ilvl w:val="0"/>
          <w:numId w:val="5"/>
        </w:numPr>
        <w:spacing w:line="240" w:lineRule="auto"/>
      </w:pPr>
      <w:r>
        <w:t>Moved donor questions (blood type, Rh factor</w:t>
      </w:r>
      <w:r w:rsidR="00CB57D6">
        <w:t>)</w:t>
      </w:r>
      <w:r>
        <w:t xml:space="preserve"> from F2006 to F2400</w:t>
      </w:r>
      <w:r w:rsidR="00337AA8">
        <w:t>.</w:t>
      </w:r>
    </w:p>
    <w:p w14:paraId="2D3054BE" w14:textId="1F0CDC9B" w:rsidR="00166AC0" w:rsidRPr="005B16B1" w:rsidRDefault="00657EE7" w:rsidP="005B16B1">
      <w:pPr>
        <w:pStyle w:val="ListParagraph"/>
        <w:numPr>
          <w:ilvl w:val="0"/>
          <w:numId w:val="5"/>
        </w:numPr>
        <w:spacing w:line="240" w:lineRule="auto"/>
        <w:rPr>
          <w:rFonts w:asciiTheme="majorHAnsi" w:eastAsiaTheme="majorEastAsia" w:hAnsiTheme="majorHAnsi" w:cstheme="majorBidi"/>
        </w:rPr>
      </w:pPr>
      <w:r w:rsidRPr="00C633C1">
        <w:t>Implemented “check all that apply” formatting when applicable</w:t>
      </w:r>
      <w:r w:rsidR="00337AA8" w:rsidRPr="00C633C1">
        <w:t>.</w:t>
      </w:r>
      <w:r w:rsidR="00166AC0" w:rsidRPr="00C633C1">
        <w:br w:type="page"/>
      </w:r>
    </w:p>
    <w:p w14:paraId="0C216201" w14:textId="12ED1AF8" w:rsidR="00D16DF9" w:rsidRDefault="005C454B" w:rsidP="005B16B1">
      <w:pPr>
        <w:pStyle w:val="Heading1"/>
        <w:spacing w:line="240" w:lineRule="auto"/>
      </w:pPr>
      <w:bookmarkStart w:id="2" w:name="_Toc5887587"/>
      <w:r>
        <w:t>F2400 change summary</w:t>
      </w:r>
      <w:bookmarkEnd w:id="2"/>
    </w:p>
    <w:p w14:paraId="3838DB6A" w14:textId="612E6B52" w:rsidR="005C454B" w:rsidRDefault="005C454B" w:rsidP="005B16B1">
      <w:pPr>
        <w:pStyle w:val="Heading2"/>
        <w:spacing w:line="240" w:lineRule="auto"/>
      </w:pPr>
      <w:bookmarkStart w:id="3" w:name="_Toc5887588"/>
      <w:r>
        <w:t>Key Fields</w:t>
      </w:r>
      <w:bookmarkEnd w:id="3"/>
    </w:p>
    <w:p w14:paraId="5421AAF9" w14:textId="5B77E936" w:rsidR="00BD532D" w:rsidRDefault="00BD532D" w:rsidP="005B16B1">
      <w:pPr>
        <w:spacing w:line="240" w:lineRule="auto"/>
      </w:pPr>
      <w:r>
        <w:t>Removed</w:t>
      </w:r>
      <w:r w:rsidR="009B7DF2">
        <w:t xml:space="preserve"> Hospital and Unit fields</w:t>
      </w:r>
      <w:r w:rsidR="00337AA8">
        <w:t>:</w:t>
      </w:r>
    </w:p>
    <w:p w14:paraId="059FAA24" w14:textId="09ABDB8E" w:rsidR="009B7DF2" w:rsidRDefault="009B7DF2" w:rsidP="005B16B1">
      <w:pPr>
        <w:pStyle w:val="ListParagraph"/>
        <w:numPr>
          <w:ilvl w:val="0"/>
          <w:numId w:val="18"/>
        </w:numPr>
        <w:spacing w:line="240" w:lineRule="auto"/>
      </w:pPr>
      <w:r>
        <w:t>Confirmed they are not used in studies</w:t>
      </w:r>
      <w:r w:rsidR="00337AA8">
        <w:t>.</w:t>
      </w:r>
    </w:p>
    <w:p w14:paraId="028CA09D" w14:textId="0A3727E2" w:rsidR="005C454B" w:rsidRDefault="005C454B" w:rsidP="005B16B1">
      <w:pPr>
        <w:spacing w:line="240" w:lineRule="auto"/>
      </w:pPr>
      <w:r>
        <w:t>Event date moved from Q11 to the key fields</w:t>
      </w:r>
      <w:r w:rsidR="00337AA8">
        <w:t>:</w:t>
      </w:r>
    </w:p>
    <w:p w14:paraId="7548ED2E" w14:textId="0101D036" w:rsidR="005C454B" w:rsidRDefault="005C454B" w:rsidP="005B16B1">
      <w:pPr>
        <w:pStyle w:val="ListParagraph"/>
        <w:numPr>
          <w:ilvl w:val="0"/>
          <w:numId w:val="2"/>
        </w:numPr>
        <w:spacing w:line="240" w:lineRule="auto"/>
      </w:pPr>
      <w:r>
        <w:t>This is consistent with event date being in the key fields of other forms</w:t>
      </w:r>
      <w:r w:rsidR="005C4D13">
        <w:t xml:space="preserve">.  </w:t>
      </w:r>
      <w:r w:rsidR="002226CA">
        <w:t>Field is currently auto-populated from the F2814 Indication form and will be auto-populated in the key fields</w:t>
      </w:r>
      <w:r w:rsidR="00337AA8">
        <w:t>.</w:t>
      </w:r>
    </w:p>
    <w:p w14:paraId="68A76D37" w14:textId="3620C5BC" w:rsidR="005C454B" w:rsidRDefault="005C454B" w:rsidP="005B16B1">
      <w:pPr>
        <w:pStyle w:val="Heading2"/>
        <w:spacing w:line="240" w:lineRule="auto"/>
      </w:pPr>
      <w:bookmarkStart w:id="4" w:name="_Toc5887589"/>
      <w:r>
        <w:t xml:space="preserve">Recipient </w:t>
      </w:r>
      <w:r w:rsidR="00EB578E">
        <w:t>Information</w:t>
      </w:r>
      <w:bookmarkEnd w:id="4"/>
    </w:p>
    <w:p w14:paraId="224E9185" w14:textId="6AB7865D" w:rsidR="00EB578E" w:rsidRDefault="00EB578E" w:rsidP="005B16B1">
      <w:pPr>
        <w:spacing w:line="240" w:lineRule="auto"/>
      </w:pPr>
      <w:r>
        <w:t>Title updated from “Recipient Data” to “Recipient Information</w:t>
      </w:r>
      <w:r w:rsidR="00337AA8">
        <w:t>:</w:t>
      </w:r>
      <w:r>
        <w:t>”</w:t>
      </w:r>
    </w:p>
    <w:p w14:paraId="3A5B5E93" w14:textId="06F909EF" w:rsidR="00EB578E" w:rsidRPr="00EB578E" w:rsidRDefault="00EB578E" w:rsidP="005B16B1">
      <w:pPr>
        <w:pStyle w:val="ListParagraph"/>
        <w:numPr>
          <w:ilvl w:val="0"/>
          <w:numId w:val="2"/>
        </w:numPr>
        <w:spacing w:line="240" w:lineRule="auto"/>
      </w:pPr>
      <w:r>
        <w:t>Standardizes section titles between Recipient and Donor</w:t>
      </w:r>
      <w:r w:rsidR="00337AA8">
        <w:t xml:space="preserve"> so</w:t>
      </w:r>
      <w:r>
        <w:t xml:space="preserve"> section titles now match</w:t>
      </w:r>
      <w:r w:rsidR="00337AA8">
        <w:t>.</w:t>
      </w:r>
    </w:p>
    <w:p w14:paraId="4968AF3D" w14:textId="73F3E084" w:rsidR="005C454B" w:rsidRDefault="005C454B" w:rsidP="005B16B1">
      <w:pPr>
        <w:spacing w:line="240" w:lineRule="auto"/>
      </w:pPr>
      <w:r>
        <w:t>Ethnicity and Race will be moved to the F2804 CRID Assignment Form and will be auto-populated onto the F2400</w:t>
      </w:r>
      <w:r w:rsidR="00337AA8">
        <w:t>:</w:t>
      </w:r>
    </w:p>
    <w:p w14:paraId="41166D38" w14:textId="1AFED6A4" w:rsidR="005C454B" w:rsidRDefault="005C454B" w:rsidP="005B16B1">
      <w:pPr>
        <w:pStyle w:val="ListParagraph"/>
        <w:numPr>
          <w:ilvl w:val="0"/>
          <w:numId w:val="1"/>
        </w:numPr>
        <w:spacing w:line="240" w:lineRule="auto"/>
      </w:pPr>
      <w:r>
        <w:t>The field cannot be removed from the form since RDB does not get F2804 data</w:t>
      </w:r>
      <w:r w:rsidR="005C4D13">
        <w:t xml:space="preserve">.  </w:t>
      </w:r>
      <w:r>
        <w:t>We will collect ethnicity and race at the time of recipient registration to eliminate duplicative reporting on multiple forms</w:t>
      </w:r>
      <w:r w:rsidR="00337AA8">
        <w:t>.</w:t>
      </w:r>
    </w:p>
    <w:p w14:paraId="3AF91E69" w14:textId="3D7D09A0" w:rsidR="002226CA" w:rsidRDefault="002226CA" w:rsidP="005B16B1">
      <w:pPr>
        <w:pStyle w:val="ListParagraph"/>
        <w:numPr>
          <w:ilvl w:val="0"/>
          <w:numId w:val="1"/>
        </w:numPr>
        <w:spacing w:line="240" w:lineRule="auto"/>
      </w:pPr>
      <w:r>
        <w:t xml:space="preserve">Changed Race to a </w:t>
      </w:r>
      <w:r w:rsidR="00B12B6D">
        <w:t>‘</w:t>
      </w:r>
      <w:r>
        <w:t>check all that apply</w:t>
      </w:r>
      <w:r w:rsidR="00B12B6D">
        <w:t>’</w:t>
      </w:r>
      <w:r>
        <w:t xml:space="preserve"> list, instead of a multiple</w:t>
      </w:r>
      <w:r w:rsidR="005C4D13">
        <w:t xml:space="preserve">.  </w:t>
      </w:r>
      <w:r>
        <w:t>There will be validation in FN3 that will give an error if “unknown” i</w:t>
      </w:r>
      <w:r w:rsidR="00080531">
        <w:t>s</w:t>
      </w:r>
      <w:r>
        <w:t xml:space="preserve"> selected with any other option</w:t>
      </w:r>
      <w:r w:rsidR="00337AA8">
        <w:t>.</w:t>
      </w:r>
    </w:p>
    <w:p w14:paraId="453CF9AD" w14:textId="2C4F68A2" w:rsidR="00B62561" w:rsidRDefault="00B62561" w:rsidP="005B16B1">
      <w:pPr>
        <w:pStyle w:val="ListParagraph"/>
        <w:numPr>
          <w:ilvl w:val="0"/>
          <w:numId w:val="1"/>
        </w:numPr>
        <w:spacing w:line="240" w:lineRule="auto"/>
      </w:pPr>
      <w:r>
        <w:t>Race detail list will filter based on option reported for Race</w:t>
      </w:r>
      <w:r w:rsidR="00337AA8">
        <w:t>:</w:t>
      </w:r>
    </w:p>
    <w:p w14:paraId="553EF1F3" w14:textId="2887CC25" w:rsidR="00D3526E" w:rsidRDefault="00B62561" w:rsidP="005B16B1">
      <w:pPr>
        <w:pStyle w:val="ListParagraph"/>
        <w:numPr>
          <w:ilvl w:val="1"/>
          <w:numId w:val="1"/>
        </w:numPr>
        <w:spacing w:line="240" w:lineRule="auto"/>
      </w:pPr>
      <w:r>
        <w:t>Example: if ‘white’ is reported for race, race detail will only show race details associated with ‘white</w:t>
      </w:r>
      <w:r w:rsidR="00337AA8">
        <w:t>.</w:t>
      </w:r>
      <w:r>
        <w:t>’</w:t>
      </w:r>
    </w:p>
    <w:p w14:paraId="6EA41457" w14:textId="461B79B3" w:rsidR="00D3526E" w:rsidRDefault="00D3526E" w:rsidP="005B16B1">
      <w:pPr>
        <w:pStyle w:val="ListParagraph"/>
        <w:numPr>
          <w:ilvl w:val="0"/>
          <w:numId w:val="1"/>
        </w:numPr>
        <w:spacing w:line="240" w:lineRule="auto"/>
      </w:pPr>
      <w:r>
        <w:t>Added race detail option for ‘other black</w:t>
      </w:r>
      <w:r w:rsidR="00337AA8">
        <w:t>.</w:t>
      </w:r>
      <w:r>
        <w:t>’</w:t>
      </w:r>
    </w:p>
    <w:p w14:paraId="4207FABA" w14:textId="281256E4" w:rsidR="00501B22" w:rsidRDefault="00501B22" w:rsidP="005B16B1">
      <w:pPr>
        <w:spacing w:line="240" w:lineRule="auto"/>
      </w:pPr>
      <w:r>
        <w:t>Country of primary residence added to this section (moved from the 2000)</w:t>
      </w:r>
      <w:r w:rsidR="00337AA8">
        <w:t>:</w:t>
      </w:r>
    </w:p>
    <w:p w14:paraId="06CC393C" w14:textId="3E962322" w:rsidR="00501B22" w:rsidRDefault="00501B22" w:rsidP="005B16B1">
      <w:pPr>
        <w:pStyle w:val="ListParagraph"/>
        <w:numPr>
          <w:ilvl w:val="0"/>
          <w:numId w:val="16"/>
        </w:numPr>
        <w:spacing w:line="240" w:lineRule="auto"/>
      </w:pPr>
      <w:r>
        <w:t xml:space="preserve">Country list expanded to </w:t>
      </w:r>
      <w:r w:rsidR="00771B49">
        <w:t>be the same option group as country of birth from F2804 (ISO country options)</w:t>
      </w:r>
      <w:r w:rsidR="00337AA8">
        <w:t>.</w:t>
      </w:r>
    </w:p>
    <w:p w14:paraId="31FA2278" w14:textId="2EE00516" w:rsidR="00501B22" w:rsidRDefault="00501B22" w:rsidP="005B16B1">
      <w:pPr>
        <w:pStyle w:val="ListParagraph"/>
        <w:numPr>
          <w:ilvl w:val="0"/>
          <w:numId w:val="16"/>
        </w:numPr>
        <w:spacing w:line="240" w:lineRule="auto"/>
      </w:pPr>
      <w:r>
        <w:t>State of residence added for residents of Brazil</w:t>
      </w:r>
      <w:r w:rsidR="00337AA8">
        <w:t>.</w:t>
      </w:r>
    </w:p>
    <w:p w14:paraId="21F400BA" w14:textId="00E713E0" w:rsidR="00501B22" w:rsidRDefault="00501B22" w:rsidP="005B16B1">
      <w:pPr>
        <w:pStyle w:val="ListParagraph"/>
        <w:numPr>
          <w:ilvl w:val="0"/>
          <w:numId w:val="16"/>
        </w:numPr>
        <w:spacing w:line="240" w:lineRule="auto"/>
      </w:pPr>
      <w:r>
        <w:t>Province</w:t>
      </w:r>
      <w:r w:rsidR="004F6B3D">
        <w:t>/territory</w:t>
      </w:r>
      <w:r>
        <w:t xml:space="preserve"> of Residence added for residents of Canada</w:t>
      </w:r>
      <w:r w:rsidR="00337AA8">
        <w:t>.</w:t>
      </w:r>
    </w:p>
    <w:p w14:paraId="76511F8C" w14:textId="74A567A8" w:rsidR="005C454B" w:rsidRDefault="005C454B" w:rsidP="005B16B1">
      <w:pPr>
        <w:spacing w:line="240" w:lineRule="auto"/>
      </w:pPr>
      <w:r>
        <w:t>Adding a field for NMDP RID, which will be auto-populated from F2804</w:t>
      </w:r>
      <w:r w:rsidR="006C5B02" w:rsidRPr="006C5B02">
        <w:t xml:space="preserve"> </w:t>
      </w:r>
      <w:r w:rsidR="006C5B02">
        <w:t>CRID Assignment Form</w:t>
      </w:r>
      <w:r w:rsidR="00337AA8">
        <w:t>:</w:t>
      </w:r>
    </w:p>
    <w:p w14:paraId="24705B39" w14:textId="514A613E" w:rsidR="00BA68CC" w:rsidRDefault="005C454B" w:rsidP="005B16B1">
      <w:pPr>
        <w:pStyle w:val="ListParagraph"/>
        <w:numPr>
          <w:ilvl w:val="0"/>
          <w:numId w:val="19"/>
        </w:numPr>
        <w:spacing w:line="240" w:lineRule="auto"/>
      </w:pPr>
      <w:r>
        <w:t xml:space="preserve">The NMDP RID is currently captured on the </w:t>
      </w:r>
      <w:r w:rsidR="006C5B02">
        <w:t>F2804</w:t>
      </w:r>
      <w:r>
        <w:t>, but is frequently missing for 2</w:t>
      </w:r>
      <w:r w:rsidRPr="004900A2">
        <w:rPr>
          <w:vertAlign w:val="superscript"/>
        </w:rPr>
        <w:t>nd</w:t>
      </w:r>
      <w:r>
        <w:t xml:space="preserve"> transplants, where the data manager must go back and update the F2804</w:t>
      </w:r>
      <w:r w:rsidR="005C4D13">
        <w:t xml:space="preserve">.  </w:t>
      </w:r>
      <w:r>
        <w:t>By showing the field on the pre-TED, it will serve as a data quality check</w:t>
      </w:r>
      <w:r w:rsidR="005C4D13">
        <w:t xml:space="preserve">.  </w:t>
      </w:r>
      <w:r>
        <w:t>The field must still be updated on the F2804, which remains the ‘source of truth</w:t>
      </w:r>
      <w:r w:rsidR="00337AA8">
        <w:t>.</w:t>
      </w:r>
      <w:r>
        <w:t>’</w:t>
      </w:r>
    </w:p>
    <w:p w14:paraId="53B806B5" w14:textId="2D816E1A" w:rsidR="0036659A" w:rsidRDefault="0036659A" w:rsidP="005B16B1">
      <w:pPr>
        <w:pStyle w:val="ListParagraph"/>
        <w:numPr>
          <w:ilvl w:val="0"/>
          <w:numId w:val="19"/>
        </w:numPr>
        <w:spacing w:line="240" w:lineRule="auto"/>
      </w:pPr>
      <w:r>
        <w:t>The last four digits can be optional</w:t>
      </w:r>
      <w:r w:rsidR="005C4D13">
        <w:t xml:space="preserve">.  </w:t>
      </w:r>
      <w:r w:rsidR="00E4143C">
        <w:t xml:space="preserve">FN3 already allows for submission of 9 digits, but the manual will include additional instruction. </w:t>
      </w:r>
      <w:r>
        <w:t xml:space="preserve"> </w:t>
      </w:r>
    </w:p>
    <w:p w14:paraId="094135A2" w14:textId="1757052D" w:rsidR="00B9164C" w:rsidRDefault="00B9164C" w:rsidP="005B16B1">
      <w:pPr>
        <w:spacing w:line="240" w:lineRule="auto"/>
      </w:pPr>
      <w:r>
        <w:t>Recipient blood type and Rh factor ha</w:t>
      </w:r>
      <w:r w:rsidR="006C5B02">
        <w:t>ve</w:t>
      </w:r>
      <w:r>
        <w:t xml:space="preserve"> been moved from</w:t>
      </w:r>
      <w:r w:rsidR="006C5B02">
        <w:t xml:space="preserve"> the</w:t>
      </w:r>
      <w:r>
        <w:t xml:space="preserve"> </w:t>
      </w:r>
      <w:r w:rsidR="006C5B02">
        <w:t xml:space="preserve">F2000 </w:t>
      </w:r>
      <w:r>
        <w:t xml:space="preserve">Baseline to </w:t>
      </w:r>
      <w:r w:rsidR="006C5B02">
        <w:t xml:space="preserve">the F2400 </w:t>
      </w:r>
      <w:r>
        <w:t>pre-TED</w:t>
      </w:r>
    </w:p>
    <w:p w14:paraId="2C301FB4" w14:textId="737F864D" w:rsidR="00B9164C" w:rsidRDefault="00B9164C" w:rsidP="005B16B1">
      <w:pPr>
        <w:pStyle w:val="ListParagraph"/>
        <w:numPr>
          <w:ilvl w:val="0"/>
          <w:numId w:val="1"/>
        </w:numPr>
        <w:spacing w:line="240" w:lineRule="auto"/>
      </w:pPr>
      <w:r>
        <w:t>Review committee felt this is widely known information and should be collected on every patient</w:t>
      </w:r>
      <w:r w:rsidR="00337AA8">
        <w:t>.</w:t>
      </w:r>
    </w:p>
    <w:p w14:paraId="5C8044E8" w14:textId="3F610D1F" w:rsidR="005C454B" w:rsidRDefault="005C454B" w:rsidP="005B16B1">
      <w:pPr>
        <w:spacing w:line="240" w:lineRule="auto"/>
      </w:pPr>
      <w:r>
        <w:t xml:space="preserve">Recipient consent questions have been moved and consolidated to the Recipient Data section </w:t>
      </w:r>
    </w:p>
    <w:p w14:paraId="5E043E70" w14:textId="0DC7AAF3" w:rsidR="00A874C0" w:rsidRDefault="00A874C0" w:rsidP="005B16B1">
      <w:pPr>
        <w:pStyle w:val="ListParagraph"/>
        <w:numPr>
          <w:ilvl w:val="0"/>
          <w:numId w:val="1"/>
        </w:numPr>
        <w:spacing w:line="240" w:lineRule="auto"/>
      </w:pPr>
      <w:r>
        <w:t>Updated question text to include “IRB / ethics committee (or similar body)</w:t>
      </w:r>
      <w:r w:rsidR="00337AA8">
        <w:t>.</w:t>
      </w:r>
      <w:r>
        <w:t xml:space="preserve">” </w:t>
      </w:r>
    </w:p>
    <w:p w14:paraId="7B7122A9" w14:textId="117D32A6" w:rsidR="00A874C0" w:rsidRDefault="00A874C0" w:rsidP="005B16B1">
      <w:pPr>
        <w:pStyle w:val="ListParagraph"/>
        <w:numPr>
          <w:ilvl w:val="1"/>
          <w:numId w:val="1"/>
        </w:numPr>
        <w:spacing w:line="240" w:lineRule="auto"/>
      </w:pPr>
      <w:r>
        <w:t>More inclusive for international centers</w:t>
      </w:r>
      <w:r w:rsidR="00337AA8">
        <w:t>.</w:t>
      </w:r>
    </w:p>
    <w:p w14:paraId="3DAC7680" w14:textId="1A190CE4" w:rsidR="009D249D" w:rsidRDefault="009D249D" w:rsidP="005B16B1">
      <w:pPr>
        <w:pStyle w:val="ListParagraph"/>
        <w:numPr>
          <w:ilvl w:val="0"/>
          <w:numId w:val="1"/>
        </w:numPr>
        <w:spacing w:line="240" w:lineRule="auto"/>
      </w:pPr>
      <w:r>
        <w:t>The question “permission to be directly contacted for future research”</w:t>
      </w:r>
      <w:r w:rsidR="004F6B3D">
        <w:t xml:space="preserve"> has been updated to include “contacted by CIBMTR for...” and </w:t>
      </w:r>
      <w:r>
        <w:t>has been made a child question of the research database consent question</w:t>
      </w:r>
      <w:r w:rsidR="005C4D13">
        <w:t xml:space="preserve">.  </w:t>
      </w:r>
      <w:r>
        <w:t>A recipient cannot consent to future contact without also consenting to the research database</w:t>
      </w:r>
      <w:r w:rsidR="005C4D13">
        <w:t xml:space="preserve">.  </w:t>
      </w:r>
      <w:r w:rsidR="001C7213">
        <w:t>There will be just one date field</w:t>
      </w:r>
      <w:r w:rsidR="006C5B02">
        <w:t xml:space="preserve"> collected instead of two separate ones</w:t>
      </w:r>
      <w:r w:rsidR="00337AA8">
        <w:t>.</w:t>
      </w:r>
    </w:p>
    <w:p w14:paraId="7A1423AB" w14:textId="4008A966" w:rsidR="00E4143C" w:rsidRDefault="00E4143C" w:rsidP="005B16B1">
      <w:pPr>
        <w:pStyle w:val="ListParagraph"/>
        <w:numPr>
          <w:ilvl w:val="1"/>
          <w:numId w:val="1"/>
        </w:numPr>
        <w:spacing w:line="240" w:lineRule="auto"/>
      </w:pPr>
      <w:r>
        <w:t>Contact details will be collected on the new IRB approved consent form</w:t>
      </w:r>
      <w:r w:rsidR="00337AA8">
        <w:t>.</w:t>
      </w:r>
    </w:p>
    <w:p w14:paraId="3847226B" w14:textId="4E103B5A" w:rsidR="009D249D" w:rsidRDefault="009D249D" w:rsidP="005B16B1">
      <w:pPr>
        <w:pStyle w:val="ListParagraph"/>
        <w:numPr>
          <w:ilvl w:val="0"/>
          <w:numId w:val="1"/>
        </w:numPr>
        <w:spacing w:line="240" w:lineRule="auto"/>
      </w:pPr>
      <w:r>
        <w:t>The question regarding research sample submission has been moved from the F2006 and made a child of the research sample repository consent question</w:t>
      </w:r>
      <w:r w:rsidR="005C4D13">
        <w:t xml:space="preserve">.  </w:t>
      </w:r>
      <w:r>
        <w:t>This will eliminate data quality errors having these questions split across two forms</w:t>
      </w:r>
      <w:r w:rsidR="00337AA8">
        <w:t>.</w:t>
      </w:r>
    </w:p>
    <w:p w14:paraId="4FCE4D9C" w14:textId="2BEAAC8A" w:rsidR="009D249D" w:rsidRDefault="009D249D" w:rsidP="005B16B1">
      <w:pPr>
        <w:spacing w:line="240" w:lineRule="auto"/>
      </w:pPr>
      <w:r>
        <w:t>Adding PIDTC to the study sponsor option list</w:t>
      </w:r>
      <w:r w:rsidR="00337AA8">
        <w:t>:</w:t>
      </w:r>
    </w:p>
    <w:p w14:paraId="1D1D5BDE" w14:textId="4FB15511" w:rsidR="001C7213" w:rsidRDefault="001C7213" w:rsidP="005B16B1">
      <w:pPr>
        <w:pStyle w:val="ListParagraph"/>
        <w:numPr>
          <w:ilvl w:val="0"/>
          <w:numId w:val="6"/>
        </w:numPr>
        <w:spacing w:line="240" w:lineRule="auto"/>
      </w:pPr>
      <w:r>
        <w:t>To facilitate randomization to CRF track</w:t>
      </w:r>
      <w:r w:rsidR="00694111">
        <w:t xml:space="preserve"> for the PIDTC study</w:t>
      </w:r>
      <w:r w:rsidR="00337AA8">
        <w:t>.</w:t>
      </w:r>
    </w:p>
    <w:p w14:paraId="72D5CC17" w14:textId="2948E6E9" w:rsidR="005C454B" w:rsidRDefault="005C454B" w:rsidP="005B16B1">
      <w:pPr>
        <w:pStyle w:val="Heading2"/>
        <w:spacing w:line="240" w:lineRule="auto"/>
      </w:pPr>
      <w:bookmarkStart w:id="5" w:name="_Toc5887590"/>
      <w:r w:rsidRPr="007607B5">
        <w:t>Hematopoietic Cellular Transplant (HCT)</w:t>
      </w:r>
      <w:r w:rsidR="004F6B3D">
        <w:t xml:space="preserve"> and Cellular Therapy</w:t>
      </w:r>
      <w:bookmarkEnd w:id="5"/>
      <w:r w:rsidR="004F6B3D">
        <w:t xml:space="preserve"> </w:t>
      </w:r>
    </w:p>
    <w:p w14:paraId="6E6B637F" w14:textId="37635FF5" w:rsidR="00B22E96" w:rsidRDefault="00B22E96" w:rsidP="005B16B1">
      <w:pPr>
        <w:spacing w:line="240" w:lineRule="auto"/>
      </w:pPr>
      <w:r>
        <w:t>Moved HCT date to the key fields section, renamed it “Event Date</w:t>
      </w:r>
      <w:r w:rsidR="00337AA8">
        <w:t>:</w:t>
      </w:r>
      <w:r>
        <w:t>”</w:t>
      </w:r>
    </w:p>
    <w:p w14:paraId="54031A39" w14:textId="29E765ED" w:rsidR="00694111" w:rsidRDefault="00694111" w:rsidP="005B16B1">
      <w:pPr>
        <w:pStyle w:val="ListParagraph"/>
        <w:numPr>
          <w:ilvl w:val="0"/>
          <w:numId w:val="6"/>
        </w:numPr>
        <w:spacing w:line="240" w:lineRule="auto"/>
      </w:pPr>
      <w:r>
        <w:t>This is consistent with event date being in the key fields of other forms</w:t>
      </w:r>
      <w:r w:rsidR="00337AA8">
        <w:t>.</w:t>
      </w:r>
    </w:p>
    <w:p w14:paraId="67547F76" w14:textId="575923B3" w:rsidR="004F6B3D" w:rsidRDefault="004F6B3D" w:rsidP="005B16B1">
      <w:pPr>
        <w:spacing w:line="240" w:lineRule="auto"/>
      </w:pPr>
      <w:r>
        <w:t>Moved question regarding pla</w:t>
      </w:r>
      <w:r w:rsidR="00815F47">
        <w:t>n</w:t>
      </w:r>
      <w:r>
        <w:t>ned subse</w:t>
      </w:r>
      <w:r w:rsidR="00815F47">
        <w:t>quent HCT to a parent question</w:t>
      </w:r>
      <w:r w:rsidR="00337AA8">
        <w:t>:</w:t>
      </w:r>
    </w:p>
    <w:p w14:paraId="3FA9CF0E" w14:textId="2D1D6144" w:rsidR="004F6B3D" w:rsidRDefault="004F6B3D" w:rsidP="005B16B1">
      <w:pPr>
        <w:pStyle w:val="ListParagraph"/>
        <w:numPr>
          <w:ilvl w:val="0"/>
          <w:numId w:val="6"/>
        </w:numPr>
        <w:spacing w:line="240" w:lineRule="auto"/>
      </w:pPr>
      <w:r>
        <w:t>Still answered for autos only, now first question in section</w:t>
      </w:r>
      <w:r w:rsidR="00337AA8">
        <w:t>.</w:t>
      </w:r>
    </w:p>
    <w:p w14:paraId="60464C49" w14:textId="6CCF49F0" w:rsidR="00B22E96" w:rsidRDefault="00B22E96" w:rsidP="005B16B1">
      <w:pPr>
        <w:spacing w:line="240" w:lineRule="auto"/>
      </w:pPr>
      <w:r>
        <w:t>Updated question text from “</w:t>
      </w:r>
      <w:r w:rsidRPr="00B22E96">
        <w:t>Was this the first HCT for this recipient</w:t>
      </w:r>
      <w:r>
        <w:t>” to “Has the recipient ever had a prior HCT?”</w:t>
      </w:r>
    </w:p>
    <w:p w14:paraId="650B97B4" w14:textId="48AACCEF" w:rsidR="001C7213" w:rsidRDefault="001C7213" w:rsidP="005B16B1">
      <w:pPr>
        <w:pStyle w:val="ListParagraph"/>
        <w:numPr>
          <w:ilvl w:val="0"/>
          <w:numId w:val="6"/>
        </w:numPr>
        <w:spacing w:line="240" w:lineRule="auto"/>
      </w:pPr>
      <w:r>
        <w:t>Internal reviewers felt this wor</w:t>
      </w:r>
      <w:r w:rsidR="00694111">
        <w:t>d</w:t>
      </w:r>
      <w:r>
        <w:t>ing makes the question clearer</w:t>
      </w:r>
      <w:r w:rsidR="005C4D13">
        <w:t xml:space="preserve">.  </w:t>
      </w:r>
      <w:r>
        <w:t xml:space="preserve">It will </w:t>
      </w:r>
      <w:r w:rsidR="00726394">
        <w:t>change the meaning of the answer</w:t>
      </w:r>
      <w:r w:rsidR="00694111">
        <w:t>:</w:t>
      </w:r>
      <w:r w:rsidR="00726394">
        <w:t xml:space="preserve"> </w:t>
      </w:r>
      <w:r w:rsidR="00694111">
        <w:t>a</w:t>
      </w:r>
      <w:r w:rsidR="00726394">
        <w:t xml:space="preserve"> prior ‘no’ will now be a ‘yes</w:t>
      </w:r>
      <w:r w:rsidR="00337AA8">
        <w:t>.</w:t>
      </w:r>
      <w:r w:rsidR="00726394">
        <w:t>’</w:t>
      </w:r>
      <w:r w:rsidR="005C4D13">
        <w:t xml:space="preserve">  </w:t>
      </w:r>
      <w:r w:rsidR="00694111">
        <w:t>Internal groups that map the data are aware of this change</w:t>
      </w:r>
      <w:r w:rsidR="00337AA8">
        <w:t>.</w:t>
      </w:r>
    </w:p>
    <w:p w14:paraId="2E860721" w14:textId="1FF15061" w:rsidR="00902C1A" w:rsidRDefault="00902C1A" w:rsidP="005B16B1">
      <w:pPr>
        <w:spacing w:line="240" w:lineRule="auto"/>
      </w:pPr>
      <w:r>
        <w:t>T</w:t>
      </w:r>
      <w:r w:rsidR="00B22E96">
        <w:t>he option list for “reason for current HCT”</w:t>
      </w:r>
      <w:r>
        <w:t xml:space="preserve"> was harmonized with the F2450 ‘indication for current HCT</w:t>
      </w:r>
      <w:r w:rsidR="00337AA8">
        <w:t>:</w:t>
      </w:r>
      <w:r>
        <w:t>’</w:t>
      </w:r>
    </w:p>
    <w:p w14:paraId="269549FB" w14:textId="1586E8F4" w:rsidR="00B22E96" w:rsidRDefault="00B22E96" w:rsidP="005B16B1">
      <w:pPr>
        <w:pStyle w:val="ListParagraph"/>
        <w:numPr>
          <w:ilvl w:val="0"/>
          <w:numId w:val="6"/>
        </w:numPr>
        <w:spacing w:line="240" w:lineRule="auto"/>
      </w:pPr>
      <w:r>
        <w:t xml:space="preserve">the option “planned </w:t>
      </w:r>
      <w:r w:rsidRPr="00902C1A">
        <w:rPr>
          <w:u w:val="single"/>
        </w:rPr>
        <w:t>second</w:t>
      </w:r>
      <w:r>
        <w:t xml:space="preserve"> HCT, per protocol” has been updated to “Planned </w:t>
      </w:r>
      <w:r w:rsidRPr="00902C1A">
        <w:rPr>
          <w:u w:val="single"/>
        </w:rPr>
        <w:t>subsequent</w:t>
      </w:r>
      <w:r>
        <w:t xml:space="preserve"> HCT, per protocol</w:t>
      </w:r>
      <w:r w:rsidR="00337AA8">
        <w:t>.</w:t>
      </w:r>
      <w:r>
        <w:t>”</w:t>
      </w:r>
    </w:p>
    <w:p w14:paraId="6A5EDEFE" w14:textId="3F0F44EB" w:rsidR="00B22E96" w:rsidRDefault="00F93303" w:rsidP="005B16B1">
      <w:pPr>
        <w:pStyle w:val="ListParagraph"/>
        <w:numPr>
          <w:ilvl w:val="0"/>
          <w:numId w:val="31"/>
        </w:numPr>
        <w:spacing w:line="240" w:lineRule="auto"/>
      </w:pPr>
      <w:r>
        <w:t>Covers scenarios where form is being completed for 3</w:t>
      </w:r>
      <w:r w:rsidRPr="00C633C1">
        <w:rPr>
          <w:vertAlign w:val="superscript"/>
        </w:rPr>
        <w:t>rd</w:t>
      </w:r>
      <w:r>
        <w:t>+ HCT</w:t>
      </w:r>
      <w:r w:rsidR="00DA1B23">
        <w:t>.</w:t>
      </w:r>
    </w:p>
    <w:p w14:paraId="20B98412" w14:textId="291C5581" w:rsidR="00B22E96" w:rsidRDefault="00D077F9" w:rsidP="005B16B1">
      <w:pPr>
        <w:spacing w:line="240" w:lineRule="auto"/>
      </w:pPr>
      <w:r>
        <w:t>Added</w:t>
      </w:r>
      <w:r w:rsidR="009D249D">
        <w:t xml:space="preserve"> questions to capture prior cellular therapies</w:t>
      </w:r>
      <w:r w:rsidR="00DA1B23">
        <w:t>:</w:t>
      </w:r>
    </w:p>
    <w:p w14:paraId="515A0065" w14:textId="5096F859" w:rsidR="00D077F9" w:rsidRDefault="00D077F9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These questions include: date of prior CT, institution, and source of the prior CT.</w:t>
      </w:r>
    </w:p>
    <w:p w14:paraId="3732F3AD" w14:textId="5EA247ED" w:rsidR="005C454B" w:rsidRDefault="005C454B" w:rsidP="005B16B1">
      <w:pPr>
        <w:pStyle w:val="Heading2"/>
        <w:spacing w:line="240" w:lineRule="auto"/>
      </w:pPr>
      <w:bookmarkStart w:id="6" w:name="_Toc5887591"/>
      <w:r>
        <w:t>Donor Information</w:t>
      </w:r>
      <w:bookmarkEnd w:id="6"/>
    </w:p>
    <w:p w14:paraId="68A1DB9F" w14:textId="603AB494" w:rsidR="006A713F" w:rsidRDefault="006A713F" w:rsidP="005B16B1">
      <w:pPr>
        <w:spacing w:line="240" w:lineRule="auto"/>
      </w:pPr>
      <w:r>
        <w:t>Changed how we collect the donor type:</w:t>
      </w:r>
    </w:p>
    <w:p w14:paraId="70E14095" w14:textId="0AF81194" w:rsidR="00B22E96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Specify donor has been simplified to “auto, alloR</w:t>
      </w:r>
      <w:r w:rsidR="005C4D13">
        <w:t>,</w:t>
      </w:r>
      <w:r>
        <w:t xml:space="preserve"> and alloU</w:t>
      </w:r>
      <w:r w:rsidR="00AF151E">
        <w:t>.</w:t>
      </w:r>
      <w:r>
        <w:t>”</w:t>
      </w:r>
    </w:p>
    <w:p w14:paraId="6937FF88" w14:textId="1E80D112" w:rsidR="00F93303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Product has been moved higher up on form</w:t>
      </w:r>
      <w:r w:rsidR="004900A2">
        <w:t>, updated to ‘check all that apply</w:t>
      </w:r>
      <w:r w:rsidR="00AF151E">
        <w:t>.</w:t>
      </w:r>
      <w:r w:rsidR="004900A2">
        <w:t>’</w:t>
      </w:r>
    </w:p>
    <w:p w14:paraId="7A9C1A88" w14:textId="228D0BDE" w:rsidR="009F6E17" w:rsidRDefault="009F6E17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Added genetically modified (yes/no) question</w:t>
      </w:r>
      <w:r w:rsidR="00AF151E">
        <w:t>.</w:t>
      </w:r>
    </w:p>
    <w:p w14:paraId="15189BC2" w14:textId="180BDF04" w:rsidR="009F6E17" w:rsidRDefault="004900A2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Moved</w:t>
      </w:r>
      <w:r w:rsidR="009F6E17">
        <w:t xml:space="preserve"> question to specify related relationship </w:t>
      </w:r>
      <w:r>
        <w:t>higher up on form</w:t>
      </w:r>
      <w:r w:rsidR="00AF151E">
        <w:t>:</w:t>
      </w:r>
    </w:p>
    <w:p w14:paraId="56206828" w14:textId="38586982" w:rsidR="003850C3" w:rsidRDefault="003850C3" w:rsidP="005B16B1">
      <w:pPr>
        <w:pStyle w:val="ListParagraph"/>
        <w:numPr>
          <w:ilvl w:val="2"/>
          <w:numId w:val="32"/>
        </w:numPr>
        <w:spacing w:line="240" w:lineRule="auto"/>
        <w:ind w:left="1440"/>
      </w:pPr>
      <w:r>
        <w:t>Consolidated relationship questions from F2006 and F2005</w:t>
      </w:r>
      <w:r w:rsidR="00AF151E">
        <w:t>.</w:t>
      </w:r>
    </w:p>
    <w:p w14:paraId="06B461B3" w14:textId="6E370A76" w:rsidR="003850C3" w:rsidRDefault="00222CF8" w:rsidP="005B16B1">
      <w:pPr>
        <w:pStyle w:val="ListParagraph"/>
        <w:numPr>
          <w:ilvl w:val="2"/>
          <w:numId w:val="32"/>
        </w:numPr>
        <w:spacing w:line="240" w:lineRule="auto"/>
        <w:ind w:left="1440"/>
      </w:pPr>
      <w:r>
        <w:t>A</w:t>
      </w:r>
      <w:r w:rsidR="003850C3">
        <w:t>dded</w:t>
      </w:r>
      <w:r>
        <w:t xml:space="preserve"> ‘grandparent’ and </w:t>
      </w:r>
      <w:r w:rsidR="003850C3">
        <w:t>‘grandchild’ as option</w:t>
      </w:r>
      <w:r>
        <w:t>s</w:t>
      </w:r>
      <w:r w:rsidR="00AF151E">
        <w:t>.</w:t>
      </w:r>
    </w:p>
    <w:p w14:paraId="3726A64E" w14:textId="1E8D3B71" w:rsidR="009F6E17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Added back degree of mismatch </w:t>
      </w:r>
      <w:r w:rsidR="006A713F">
        <w:t>of</w:t>
      </w:r>
      <w:r>
        <w:t xml:space="preserve"> related donor type</w:t>
      </w:r>
      <w:r w:rsidR="00AF151E">
        <w:t>:</w:t>
      </w:r>
    </w:p>
    <w:p w14:paraId="6D66D084" w14:textId="34A0BBBD" w:rsidR="00EB578E" w:rsidRDefault="00EB578E" w:rsidP="005B16B1">
      <w:pPr>
        <w:pStyle w:val="ListParagraph"/>
        <w:numPr>
          <w:ilvl w:val="2"/>
          <w:numId w:val="33"/>
        </w:numPr>
        <w:spacing w:line="240" w:lineRule="auto"/>
        <w:ind w:left="1440"/>
      </w:pPr>
      <w:r>
        <w:t xml:space="preserve">At the request of the Biostats group used for </w:t>
      </w:r>
      <w:r w:rsidR="005C4D13">
        <w:t>high-</w:t>
      </w:r>
      <w:r>
        <w:t>level comparison</w:t>
      </w:r>
      <w:r w:rsidR="00AF151E">
        <w:t>.</w:t>
      </w:r>
    </w:p>
    <w:p w14:paraId="0061EEB4" w14:textId="16D58D61" w:rsidR="00F93303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Added question to capture unrelated donor type </w:t>
      </w:r>
      <w:r w:rsidR="006A713F">
        <w:t>(HLA match/mismatch)</w:t>
      </w:r>
      <w:r w:rsidR="00AF151E">
        <w:t>.</w:t>
      </w:r>
    </w:p>
    <w:p w14:paraId="55407EEB" w14:textId="3F710E50" w:rsidR="00F93303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Added question asking if “NMDP facilitated the product</w:t>
      </w:r>
      <w:r w:rsidR="00AF151E">
        <w:t>.</w:t>
      </w:r>
      <w:r>
        <w:t>”</w:t>
      </w:r>
    </w:p>
    <w:p w14:paraId="27C1DE10" w14:textId="46E6758B" w:rsidR="00F93303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The combination of these questions will enable calculation of the donor type as listed on R5 (Auto, Auto CBU, NMDP, NMDP CBU, e</w:t>
      </w:r>
      <w:r w:rsidR="00D87AE6">
        <w:t>tc</w:t>
      </w:r>
      <w:r>
        <w:t>.) and will allow capture of NMDP Related HCTs. This format will simplify data entry of the form.</w:t>
      </w:r>
    </w:p>
    <w:p w14:paraId="65158E74" w14:textId="5AA654C3" w:rsidR="00F93303" w:rsidRDefault="00F93303" w:rsidP="005B16B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Donor and product type, and related donor type will be mandatory fields, no override allowed.</w:t>
      </w:r>
    </w:p>
    <w:p w14:paraId="460F612D" w14:textId="09939CC4" w:rsidR="00F93303" w:rsidRDefault="00F93303" w:rsidP="005B16B1">
      <w:pPr>
        <w:spacing w:line="240" w:lineRule="auto"/>
      </w:pPr>
      <w:r>
        <w:t>Add</w:t>
      </w:r>
      <w:r w:rsidR="00972728">
        <w:t>ed</w:t>
      </w:r>
      <w:r>
        <w:t xml:space="preserve"> field to capture new GRID (</w:t>
      </w:r>
      <w:r w:rsidRPr="00F96BB1">
        <w:rPr>
          <w:b/>
          <w:u w:val="single"/>
        </w:rPr>
        <w:t>G</w:t>
      </w:r>
      <w:r>
        <w:t xml:space="preserve">lobal </w:t>
      </w:r>
      <w:r w:rsidRPr="00F96BB1">
        <w:rPr>
          <w:b/>
          <w:u w:val="single"/>
        </w:rPr>
        <w:t>R</w:t>
      </w:r>
      <w:r>
        <w:t xml:space="preserve">egistration </w:t>
      </w:r>
      <w:r w:rsidRPr="00F96BB1">
        <w:rPr>
          <w:b/>
          <w:u w:val="single"/>
        </w:rPr>
        <w:t>I</w:t>
      </w:r>
      <w:r>
        <w:t xml:space="preserve">dentifier for </w:t>
      </w:r>
      <w:r w:rsidRPr="00F96BB1">
        <w:rPr>
          <w:b/>
          <w:u w:val="single"/>
        </w:rPr>
        <w:t>D</w:t>
      </w:r>
      <w:r>
        <w:t>onors)</w:t>
      </w:r>
      <w:r w:rsidR="00AF151E">
        <w:t>:</w:t>
      </w:r>
    </w:p>
    <w:p w14:paraId="31B44EEE" w14:textId="7047F20E" w:rsidR="00F93303" w:rsidRDefault="00F93303" w:rsidP="005B16B1">
      <w:pPr>
        <w:pStyle w:val="ListParagraph"/>
        <w:numPr>
          <w:ilvl w:val="0"/>
          <w:numId w:val="4"/>
        </w:numPr>
        <w:spacing w:line="240" w:lineRule="auto"/>
      </w:pPr>
      <w:r>
        <w:t xml:space="preserve">Field will be optional </w:t>
      </w:r>
      <w:r w:rsidR="006A713F">
        <w:t>for now as</w:t>
      </w:r>
      <w:r>
        <w:t xml:space="preserve"> GRID use is phased in</w:t>
      </w:r>
      <w:r w:rsidR="00AF151E">
        <w:t>.</w:t>
      </w:r>
    </w:p>
    <w:p w14:paraId="7D62826E" w14:textId="5AF0AFA6" w:rsidR="006A713F" w:rsidRDefault="006A713F" w:rsidP="005B16B1">
      <w:pPr>
        <w:spacing w:line="240" w:lineRule="auto"/>
      </w:pPr>
      <w:r>
        <w:t>Added option for “unknown” for the question “Is the CBU ID also the ISBT DIN</w:t>
      </w:r>
      <w:r w:rsidR="00AF151E">
        <w:t>:</w:t>
      </w:r>
      <w:r>
        <w:t>”</w:t>
      </w:r>
    </w:p>
    <w:p w14:paraId="3B663EEB" w14:textId="1823A090" w:rsidR="00F93303" w:rsidRDefault="00F93303" w:rsidP="005B16B1">
      <w:pPr>
        <w:pStyle w:val="ListParagraph"/>
        <w:numPr>
          <w:ilvl w:val="0"/>
          <w:numId w:val="4"/>
        </w:numPr>
        <w:spacing w:line="240" w:lineRule="auto"/>
      </w:pPr>
      <w:r>
        <w:t xml:space="preserve">Donor </w:t>
      </w:r>
      <w:bookmarkStart w:id="7" w:name="_Hlk522601643"/>
      <w:r>
        <w:t>blood type</w:t>
      </w:r>
      <w:r w:rsidR="004900A2">
        <w:t xml:space="preserve"> and</w:t>
      </w:r>
      <w:r>
        <w:t xml:space="preserve"> Rh factor</w:t>
      </w:r>
      <w:r w:rsidR="004900A2">
        <w:t xml:space="preserve"> </w:t>
      </w:r>
      <w:r w:rsidR="00AF151E">
        <w:t xml:space="preserve">fields </w:t>
      </w:r>
      <w:r>
        <w:t>moved from the F2006 and consolidated into the Donor Information section</w:t>
      </w:r>
      <w:r w:rsidR="00AF151E">
        <w:t>.</w:t>
      </w:r>
      <w:bookmarkEnd w:id="7"/>
    </w:p>
    <w:p w14:paraId="00C26B29" w14:textId="2A16F68A" w:rsidR="00CC212C" w:rsidRDefault="00CC212C" w:rsidP="005B16B1">
      <w:pPr>
        <w:spacing w:line="240" w:lineRule="auto"/>
      </w:pPr>
      <w:r>
        <w:t>A</w:t>
      </w:r>
      <w:r w:rsidRPr="00C52956">
        <w:t xml:space="preserve">dded </w:t>
      </w:r>
      <w:r>
        <w:t>“</w:t>
      </w:r>
      <w:r w:rsidRPr="00C52956">
        <w:t>indeterminant</w:t>
      </w:r>
      <w:r>
        <w:t>”</w:t>
      </w:r>
      <w:r w:rsidRPr="00C52956">
        <w:t xml:space="preserve"> as an option for </w:t>
      </w:r>
      <w:r>
        <w:t>Donor</w:t>
      </w:r>
      <w:r w:rsidRPr="00C52956">
        <w:t xml:space="preserve"> CMV</w:t>
      </w:r>
      <w:r w:rsidR="00AF151E">
        <w:t>.</w:t>
      </w:r>
    </w:p>
    <w:p w14:paraId="7FF05F88" w14:textId="29D36205" w:rsidR="00F93303" w:rsidRDefault="00F93303" w:rsidP="005B16B1">
      <w:pPr>
        <w:spacing w:line="240" w:lineRule="auto"/>
      </w:pPr>
      <w:r>
        <w:t xml:space="preserve">Donor consent questions moved and consolidated </w:t>
      </w:r>
      <w:r w:rsidR="007065EB">
        <w:t>in</w:t>
      </w:r>
      <w:r>
        <w:t xml:space="preserve">to the </w:t>
      </w:r>
      <w:r w:rsidR="00F11CD7">
        <w:t>Donor</w:t>
      </w:r>
      <w:r>
        <w:t xml:space="preserve"> </w:t>
      </w:r>
      <w:r w:rsidR="00F11CD7">
        <w:t>Information</w:t>
      </w:r>
      <w:r>
        <w:t xml:space="preserve"> section</w:t>
      </w:r>
      <w:r w:rsidR="007065EB">
        <w:t>:</w:t>
      </w:r>
    </w:p>
    <w:p w14:paraId="1FB3BD02" w14:textId="1BEC3B02" w:rsidR="00A874C0" w:rsidRDefault="00A874C0" w:rsidP="005B16B1">
      <w:pPr>
        <w:pStyle w:val="ListParagraph"/>
        <w:numPr>
          <w:ilvl w:val="0"/>
          <w:numId w:val="1"/>
        </w:numPr>
        <w:spacing w:line="240" w:lineRule="auto"/>
      </w:pPr>
      <w:r>
        <w:t>Updated question text to include “IRB / ethics committee (or similar body)</w:t>
      </w:r>
      <w:r w:rsidR="00AF151E">
        <w:t>.</w:t>
      </w:r>
      <w:r>
        <w:t xml:space="preserve">” </w:t>
      </w:r>
    </w:p>
    <w:p w14:paraId="4D66C959" w14:textId="64E694C6" w:rsidR="00A874C0" w:rsidRDefault="00A874C0" w:rsidP="005B16B1">
      <w:pPr>
        <w:pStyle w:val="ListParagraph"/>
        <w:numPr>
          <w:ilvl w:val="1"/>
          <w:numId w:val="1"/>
        </w:numPr>
        <w:spacing w:line="240" w:lineRule="auto"/>
      </w:pPr>
      <w:r>
        <w:t>More inclusive for international centers</w:t>
      </w:r>
      <w:r w:rsidR="00AF151E">
        <w:t>.</w:t>
      </w:r>
    </w:p>
    <w:p w14:paraId="10901700" w14:textId="2D642C04" w:rsidR="00C52956" w:rsidRDefault="00C52956" w:rsidP="005B16B1">
      <w:pPr>
        <w:pStyle w:val="ListParagraph"/>
        <w:numPr>
          <w:ilvl w:val="0"/>
          <w:numId w:val="1"/>
        </w:numPr>
        <w:spacing w:line="240" w:lineRule="auto"/>
      </w:pPr>
      <w:r>
        <w:t>The question regarding research sample submission has been moved from the F2006 and made a child of the research sample repository consent question</w:t>
      </w:r>
      <w:r w:rsidR="005C4D13">
        <w:t xml:space="preserve">.  </w:t>
      </w:r>
      <w:r>
        <w:t>This will eliminate data quality errors having these questions split across two forms</w:t>
      </w:r>
      <w:r w:rsidR="00E02684">
        <w:t>.</w:t>
      </w:r>
    </w:p>
    <w:p w14:paraId="5D1F3B5C" w14:textId="2DEAED6B" w:rsidR="00F11CD7" w:rsidRDefault="00F11CD7" w:rsidP="005B16B1">
      <w:pPr>
        <w:spacing w:line="240" w:lineRule="auto"/>
      </w:pPr>
      <w:r>
        <w:t>Auto HCT mobilization questions</w:t>
      </w:r>
      <w:r w:rsidR="007065EB">
        <w:t>:</w:t>
      </w:r>
    </w:p>
    <w:p w14:paraId="2F79858F" w14:textId="45357232" w:rsidR="004900A2" w:rsidRDefault="004900A2" w:rsidP="00C633C1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Removed questions ask for number of mobilizations</w:t>
      </w:r>
      <w:r w:rsidR="007065EB">
        <w:t>.</w:t>
      </w:r>
    </w:p>
    <w:p w14:paraId="34D8B698" w14:textId="55EDF2EE" w:rsidR="00C7792C" w:rsidRDefault="004900A2" w:rsidP="00C633C1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Updated question about mobilization agents to “What agents were used to mobilize the autologous recipient for this HCT?” Options</w:t>
      </w:r>
      <w:r w:rsidR="00C7792C">
        <w:t xml:space="preserve"> “G-CSF</w:t>
      </w:r>
      <w:r w:rsidR="005C4D13">
        <w:t xml:space="preserve">,” </w:t>
      </w:r>
      <w:r w:rsidR="00C7792C">
        <w:t>“Plerixafor (Mozobil</w:t>
      </w:r>
      <w:r w:rsidR="005C4D13">
        <w:t xml:space="preserve">),” </w:t>
      </w:r>
      <w:r w:rsidR="00C7792C">
        <w:t>“Combined with chemotherapy”</w:t>
      </w:r>
      <w:r>
        <w:t xml:space="preserve"> are needed for a corporate report.</w:t>
      </w:r>
      <w:r w:rsidR="00971623">
        <w:t xml:space="preserve"> </w:t>
      </w:r>
    </w:p>
    <w:p w14:paraId="0A7328C0" w14:textId="52C6E8F8" w:rsidR="00971623" w:rsidRDefault="00971623" w:rsidP="00C633C1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Harmonized with the similar section on the F2006</w:t>
      </w:r>
      <w:r w:rsidR="007065EB">
        <w:t xml:space="preserve"> and</w:t>
      </w:r>
      <w:r>
        <w:t xml:space="preserve"> included option for “Anti-CD20</w:t>
      </w:r>
      <w:r w:rsidR="007065EB">
        <w:t>.</w:t>
      </w:r>
      <w:r>
        <w:t>”</w:t>
      </w:r>
      <w:r w:rsidR="005C4D13">
        <w:t xml:space="preserve">  </w:t>
      </w:r>
      <w:r>
        <w:t>This will not be asked on F2006</w:t>
      </w:r>
      <w:r w:rsidR="007065EB">
        <w:t>.</w:t>
      </w:r>
    </w:p>
    <w:p w14:paraId="057CBD00" w14:textId="77777777" w:rsidR="00971623" w:rsidRDefault="00971623" w:rsidP="005B16B1">
      <w:pPr>
        <w:spacing w:line="240" w:lineRule="auto"/>
      </w:pPr>
    </w:p>
    <w:p w14:paraId="0BE7AB27" w14:textId="4BD35550" w:rsidR="00031A43" w:rsidRDefault="00031A43" w:rsidP="005B16B1">
      <w:pPr>
        <w:spacing w:line="240" w:lineRule="auto"/>
      </w:pPr>
      <w:r>
        <w:t>Removed question “was plerixafor give prior to prep reg?”</w:t>
      </w:r>
    </w:p>
    <w:p w14:paraId="035EA8A9" w14:textId="09D1736D" w:rsidR="00031A43" w:rsidRDefault="00C52956" w:rsidP="005B16B1">
      <w:pPr>
        <w:pStyle w:val="Heading2"/>
        <w:spacing w:line="240" w:lineRule="auto"/>
      </w:pPr>
      <w:bookmarkStart w:id="8" w:name="_Toc5887592"/>
      <w:r>
        <w:t>Product processing</w:t>
      </w:r>
      <w:r w:rsidR="005C4D13">
        <w:t>/</w:t>
      </w:r>
      <w:r w:rsidR="004900A2">
        <w:t>manipulation</w:t>
      </w:r>
      <w:bookmarkEnd w:id="8"/>
      <w:r w:rsidR="00031A43">
        <w:t xml:space="preserve"> </w:t>
      </w:r>
    </w:p>
    <w:p w14:paraId="11B797ED" w14:textId="714E1DF0" w:rsidR="00C52956" w:rsidRDefault="00031A43" w:rsidP="005B16B1">
      <w:pPr>
        <w:spacing w:line="240" w:lineRule="auto"/>
      </w:pPr>
      <w:r>
        <w:t>These questions have</w:t>
      </w:r>
      <w:r w:rsidR="00C52956">
        <w:t xml:space="preserve"> been updated</w:t>
      </w:r>
      <w:r w:rsidR="00D11B80">
        <w:t xml:space="preserve"> and consolidated </w:t>
      </w:r>
      <w:r>
        <w:t xml:space="preserve">on the </w:t>
      </w:r>
      <w:r w:rsidR="00D11B80">
        <w:t>F2006</w:t>
      </w:r>
      <w:r w:rsidR="007065EB">
        <w:t>:</w:t>
      </w:r>
    </w:p>
    <w:p w14:paraId="3067A00E" w14:textId="791F3288" w:rsidR="00B12B6D" w:rsidRDefault="00B12B6D" w:rsidP="005B16B1">
      <w:pPr>
        <w:pStyle w:val="ListParagraph"/>
        <w:numPr>
          <w:ilvl w:val="0"/>
          <w:numId w:val="10"/>
        </w:numPr>
        <w:spacing w:line="240" w:lineRule="auto"/>
      </w:pPr>
      <w:r>
        <w:t xml:space="preserve">Questions were moved from being in a separate section </w:t>
      </w:r>
      <w:r w:rsidR="00031A43">
        <w:t>on the pre-TED to being on the product form</w:t>
      </w:r>
      <w:r w:rsidR="005C4D13">
        <w:t xml:space="preserve">.  </w:t>
      </w:r>
      <w:r w:rsidR="000415BE">
        <w:t>This will allow manipulations to be linked to a specific product</w:t>
      </w:r>
      <w:r w:rsidR="005C4D13">
        <w:t xml:space="preserve">.  </w:t>
      </w:r>
      <w:r w:rsidR="000415BE">
        <w:t>Currently</w:t>
      </w:r>
      <w:r w:rsidR="005C4D13">
        <w:t>,</w:t>
      </w:r>
      <w:r w:rsidR="000415BE">
        <w:t xml:space="preserve"> if there two products from two donors, all manipulations are reported together in one section</w:t>
      </w:r>
      <w:r w:rsidR="005C4D13">
        <w:t xml:space="preserve">.  </w:t>
      </w:r>
      <w:r w:rsidR="000415BE">
        <w:t>We are unable to link manipulations to different products</w:t>
      </w:r>
      <w:r w:rsidR="005C4D13">
        <w:t xml:space="preserve">.  </w:t>
      </w:r>
      <w:r w:rsidR="0044522F">
        <w:t>Confirmed with the stats group that TED level manipulation data is not used in studies</w:t>
      </w:r>
      <w:r w:rsidR="007065EB">
        <w:t>.</w:t>
      </w:r>
    </w:p>
    <w:p w14:paraId="6EBA1741" w14:textId="4484F916" w:rsidR="005C454B" w:rsidRDefault="005C454B" w:rsidP="005B16B1">
      <w:pPr>
        <w:pStyle w:val="Heading2"/>
        <w:spacing w:line="240" w:lineRule="auto"/>
      </w:pPr>
      <w:bookmarkStart w:id="9" w:name="_Toc5887593"/>
      <w:r>
        <w:t>Clinical Status of Recipient Prior to the Preparative Regimen (Conditioning)</w:t>
      </w:r>
      <w:bookmarkEnd w:id="9"/>
    </w:p>
    <w:p w14:paraId="00C935F3" w14:textId="615B14E1" w:rsidR="00D11B80" w:rsidRDefault="00D11B80" w:rsidP="005B16B1">
      <w:pPr>
        <w:spacing w:line="240" w:lineRule="auto"/>
      </w:pPr>
      <w:r>
        <w:t>A</w:t>
      </w:r>
      <w:r w:rsidRPr="00C52956">
        <w:t xml:space="preserve">dded </w:t>
      </w:r>
      <w:r>
        <w:t>“</w:t>
      </w:r>
      <w:r w:rsidRPr="00C52956">
        <w:t>indeterminant</w:t>
      </w:r>
      <w:r>
        <w:t>”</w:t>
      </w:r>
      <w:r w:rsidRPr="00C52956">
        <w:t xml:space="preserve"> as an option for </w:t>
      </w:r>
      <w:r>
        <w:t>Recipient</w:t>
      </w:r>
      <w:r w:rsidRPr="00C52956">
        <w:t xml:space="preserve"> CMV</w:t>
      </w:r>
      <w:r w:rsidR="007065EB">
        <w:t>.</w:t>
      </w:r>
    </w:p>
    <w:p w14:paraId="4BD989AC" w14:textId="424FD4FC" w:rsidR="005359B6" w:rsidRDefault="005359B6" w:rsidP="005B16B1">
      <w:pPr>
        <w:spacing w:line="240" w:lineRule="auto"/>
      </w:pPr>
      <w:r>
        <w:t>Added option choice of ‘indeterminant’ for recipient CMV-antibodies question</w:t>
      </w:r>
      <w:r w:rsidR="007065EB">
        <w:t>:</w:t>
      </w:r>
    </w:p>
    <w:p w14:paraId="688C4AC6" w14:textId="0ECAA376" w:rsidR="00804592" w:rsidRDefault="00804592" w:rsidP="005B16B1">
      <w:pPr>
        <w:pStyle w:val="ListParagraph"/>
        <w:numPr>
          <w:ilvl w:val="0"/>
          <w:numId w:val="10"/>
        </w:numPr>
        <w:spacing w:line="240" w:lineRule="auto"/>
      </w:pPr>
      <w:r w:rsidRPr="005B16B1">
        <w:rPr>
          <w:rFonts w:cstheme="minorHAnsi"/>
          <w:color w:val="333333"/>
          <w:spacing w:val="5"/>
          <w:shd w:val="clear" w:color="auto" w:fill="FFFFFF"/>
        </w:rPr>
        <w:t>“Report the cytomegalovirus (</w:t>
      </w:r>
      <w:r w:rsidRPr="00C633C1">
        <w:rPr>
          <w:rStyle w:val="caps"/>
          <w:rFonts w:cstheme="minorHAnsi"/>
        </w:rPr>
        <w:t>CMV</w:t>
      </w:r>
      <w:r w:rsidRPr="00C633C1">
        <w:rPr>
          <w:rFonts w:cstheme="minorHAnsi"/>
        </w:rPr>
        <w:t>) status of the recipient immediately prior to the start of</w:t>
      </w:r>
      <w:r>
        <w:t xml:space="preserve"> the preparative regimen</w:t>
      </w:r>
      <w:r w:rsidR="005C4D13">
        <w:t xml:space="preserve">.  </w:t>
      </w:r>
      <w:r>
        <w:t xml:space="preserve">For the purposes of this manual, the term “immediately prior” </w:t>
      </w:r>
      <w:r w:rsidRPr="00C633C1">
        <w:rPr>
          <w:rFonts w:cstheme="minorHAnsi"/>
        </w:rPr>
        <w:t>represents the </w:t>
      </w:r>
      <w:r w:rsidRPr="005B16B1">
        <w:rPr>
          <w:rStyle w:val="Strong"/>
          <w:rFonts w:cstheme="minorHAnsi"/>
        </w:rPr>
        <w:t>pre-</w:t>
      </w:r>
      <w:r w:rsidRPr="00C633C1">
        <w:rPr>
          <w:rStyle w:val="caps"/>
          <w:rFonts w:cstheme="minorHAnsi"/>
          <w:b/>
          <w:bCs/>
        </w:rPr>
        <w:t>HCT</w:t>
      </w:r>
      <w:r w:rsidRPr="005B16B1">
        <w:rPr>
          <w:rStyle w:val="Strong"/>
          <w:rFonts w:cstheme="minorHAnsi"/>
        </w:rPr>
        <w:t> work-up phase</w:t>
      </w:r>
      <w:r w:rsidRPr="00C633C1">
        <w:rPr>
          <w:rFonts w:cstheme="minorHAnsi"/>
        </w:rPr>
        <w:t>, or </w:t>
      </w:r>
      <w:r w:rsidRPr="005B16B1">
        <w:rPr>
          <w:rStyle w:val="Strong"/>
          <w:rFonts w:cstheme="minorHAnsi"/>
        </w:rPr>
        <w:t>approximately one month</w:t>
      </w:r>
      <w:r w:rsidRPr="00C633C1">
        <w:rPr>
          <w:rFonts w:cstheme="minorHAnsi"/>
        </w:rPr>
        <w:t> prior to the start of</w:t>
      </w:r>
      <w:r>
        <w:t xml:space="preserve"> the preparative regimen</w:t>
      </w:r>
      <w:r w:rsidR="005C4D13">
        <w:t xml:space="preserve">.  </w:t>
      </w:r>
      <w:r>
        <w:t>An exception to this definition would apply to a recipient with a documented history of a “reactive” </w:t>
      </w:r>
      <w:r>
        <w:rPr>
          <w:rStyle w:val="caps"/>
        </w:rPr>
        <w:t>CMV</w:t>
      </w:r>
      <w:r>
        <w:t> test result</w:t>
      </w:r>
      <w:r w:rsidR="005C4D13">
        <w:t xml:space="preserve">.  </w:t>
      </w:r>
      <w:r>
        <w:t>In this case, the </w:t>
      </w:r>
      <w:r>
        <w:rPr>
          <w:rStyle w:val="caps"/>
        </w:rPr>
        <w:t>CMV</w:t>
      </w:r>
      <w:r>
        <w:t> test may not be repeated during the pre-</w:t>
      </w:r>
      <w:r>
        <w:rPr>
          <w:rStyle w:val="caps"/>
        </w:rPr>
        <w:t>HCT work-up phase</w:t>
      </w:r>
      <w:r w:rsidR="005C4D13">
        <w:rPr>
          <w:rStyle w:val="caps"/>
        </w:rPr>
        <w:t xml:space="preserve">.  </w:t>
      </w:r>
      <w:r>
        <w:rPr>
          <w:rStyle w:val="caps"/>
        </w:rPr>
        <w:t>Therefore a timeframe of greater than one month prior to the start of the preparative regimen is acceptable.</w:t>
      </w:r>
      <w:r>
        <w:t>”</w:t>
      </w:r>
    </w:p>
    <w:p w14:paraId="0A78477A" w14:textId="502DABDA" w:rsidR="005C454B" w:rsidRDefault="005C454B" w:rsidP="005B16B1">
      <w:pPr>
        <w:pStyle w:val="Heading2"/>
        <w:spacing w:line="240" w:lineRule="auto"/>
      </w:pPr>
      <w:bookmarkStart w:id="10" w:name="_Toc5887594"/>
      <w:r>
        <w:t>Comorbid Conditions</w:t>
      </w:r>
      <w:bookmarkEnd w:id="10"/>
    </w:p>
    <w:p w14:paraId="0326AFBA" w14:textId="2E9383E6" w:rsidR="00CB57D6" w:rsidRDefault="00CB57D6" w:rsidP="005B16B1">
      <w:pPr>
        <w:spacing w:line="240" w:lineRule="auto"/>
      </w:pPr>
      <w:r w:rsidRPr="00CB57D6">
        <w:t>Updated question text to remove "proven</w:t>
      </w:r>
      <w:r w:rsidR="005C4D13">
        <w:t>"</w:t>
      </w:r>
      <w:r w:rsidR="005C4D13" w:rsidRPr="00CB57D6">
        <w:t xml:space="preserve"> </w:t>
      </w:r>
      <w:r w:rsidRPr="00CB57D6">
        <w:t>now ask</w:t>
      </w:r>
      <w:r w:rsidR="00B12B6D">
        <w:t>s</w:t>
      </w:r>
      <w:r w:rsidRPr="00CB57D6">
        <w:t xml:space="preserve"> "is there a history of invasi</w:t>
      </w:r>
      <w:r w:rsidR="00830983">
        <w:t>ve</w:t>
      </w:r>
      <w:r w:rsidRPr="00CB57D6">
        <w:t xml:space="preserve"> fungal infection?"</w:t>
      </w:r>
    </w:p>
    <w:p w14:paraId="5B1140FF" w14:textId="572D400B" w:rsidR="00031A43" w:rsidRDefault="00031A43" w:rsidP="005B16B1">
      <w:pPr>
        <w:spacing w:line="240" w:lineRule="auto"/>
      </w:pPr>
      <w:r>
        <w:t>Added questions to capture glom</w:t>
      </w:r>
      <w:r w:rsidR="0044522F">
        <w:t>er</w:t>
      </w:r>
      <w:r>
        <w:t xml:space="preserve">ular filtration rate and complex congenital heart disease for </w:t>
      </w:r>
      <w:r w:rsidR="00830983">
        <w:t>recipients</w:t>
      </w:r>
      <w:r>
        <w:t xml:space="preserve"> under 18</w:t>
      </w:r>
      <w:r w:rsidR="007065EB">
        <w:t xml:space="preserve"> </w:t>
      </w:r>
      <w:r>
        <w:t>yrs</w:t>
      </w:r>
      <w:r w:rsidR="007065EB">
        <w:t>:</w:t>
      </w:r>
    </w:p>
    <w:p w14:paraId="4978C926" w14:textId="06E2F3F2" w:rsidR="00031A43" w:rsidRDefault="00031A43" w:rsidP="005B16B1">
      <w:pPr>
        <w:pStyle w:val="ListParagraph"/>
        <w:numPr>
          <w:ilvl w:val="0"/>
          <w:numId w:val="10"/>
        </w:numPr>
        <w:spacing w:line="240" w:lineRule="auto"/>
      </w:pPr>
      <w:r>
        <w:t>Based on recommendations from pediatric risk adjustment group</w:t>
      </w:r>
      <w:r w:rsidR="007065EB">
        <w:t>.</w:t>
      </w:r>
    </w:p>
    <w:p w14:paraId="39B6A378" w14:textId="6C37DF66" w:rsidR="00CB57D6" w:rsidRDefault="00CB57D6" w:rsidP="005B16B1">
      <w:pPr>
        <w:spacing w:line="240" w:lineRule="auto"/>
      </w:pPr>
      <w:r>
        <w:t xml:space="preserve">Updated the co-morbidity parent question text to </w:t>
      </w:r>
      <w:r w:rsidR="005C4D13">
        <w:t>reference the HCT-CI specifically</w:t>
      </w:r>
      <w:r w:rsidR="007065EB">
        <w:t>.</w:t>
      </w:r>
    </w:p>
    <w:p w14:paraId="05736555" w14:textId="36824BE2" w:rsidR="00CB57D6" w:rsidRDefault="00CB57D6" w:rsidP="005B16B1">
      <w:pPr>
        <w:spacing w:line="240" w:lineRule="auto"/>
      </w:pPr>
      <w:r w:rsidRPr="00CB57D6">
        <w:t xml:space="preserve">Changed </w:t>
      </w:r>
      <w:r>
        <w:t xml:space="preserve">the </w:t>
      </w:r>
      <w:r w:rsidRPr="00CB57D6">
        <w:t xml:space="preserve">comorbidities </w:t>
      </w:r>
      <w:r>
        <w:t xml:space="preserve">list </w:t>
      </w:r>
      <w:r w:rsidRPr="00CB57D6">
        <w:t>to a ‘check all that apply’ list</w:t>
      </w:r>
      <w:r w:rsidR="007065EB">
        <w:t>:</w:t>
      </w:r>
      <w:r w:rsidRPr="00CB57D6">
        <w:t xml:space="preserve"> </w:t>
      </w:r>
    </w:p>
    <w:p w14:paraId="4B0B7FB9" w14:textId="3FA5F272" w:rsidR="00CB57D6" w:rsidRDefault="00CB57D6" w:rsidP="005B16B1">
      <w:pPr>
        <w:pStyle w:val="ListParagraph"/>
        <w:numPr>
          <w:ilvl w:val="0"/>
          <w:numId w:val="1"/>
        </w:numPr>
        <w:spacing w:line="240" w:lineRule="auto"/>
      </w:pPr>
      <w:r>
        <w:t>Review committee agreed that the “no” or “unknown” answers did not matter</w:t>
      </w:r>
      <w:r w:rsidR="007374EC">
        <w:t xml:space="preserve"> for scoring</w:t>
      </w:r>
      <w:r w:rsidR="007065EB">
        <w:t>.</w:t>
      </w:r>
    </w:p>
    <w:p w14:paraId="19B8341F" w14:textId="088903CF" w:rsidR="007374EC" w:rsidRDefault="007374EC" w:rsidP="005B16B1">
      <w:pPr>
        <w:pStyle w:val="ListParagraph"/>
        <w:numPr>
          <w:ilvl w:val="0"/>
          <w:numId w:val="1"/>
        </w:numPr>
        <w:spacing w:line="240" w:lineRule="auto"/>
      </w:pPr>
      <w:r>
        <w:t>Clarified instructional text on the options</w:t>
      </w:r>
      <w:r w:rsidR="007065EB">
        <w:t>.</w:t>
      </w:r>
    </w:p>
    <w:p w14:paraId="74DC70DA" w14:textId="4C178A24" w:rsidR="006B4172" w:rsidRDefault="006B4172" w:rsidP="005B16B1">
      <w:pPr>
        <w:pStyle w:val="ListParagraph"/>
        <w:numPr>
          <w:ilvl w:val="0"/>
          <w:numId w:val="1"/>
        </w:numPr>
        <w:spacing w:line="240" w:lineRule="auto"/>
      </w:pPr>
      <w:r w:rsidRPr="00CB57D6">
        <w:t>Combined solid tumor and heme malig</w:t>
      </w:r>
      <w:r>
        <w:t>nancy</w:t>
      </w:r>
      <w:r w:rsidRPr="00CB57D6">
        <w:t xml:space="preserve"> into 'prior malignancy</w:t>
      </w:r>
      <w:r w:rsidR="005C4D13">
        <w:t>,'</w:t>
      </w:r>
      <w:r w:rsidRPr="00CB57D6">
        <w:t xml:space="preserve"> removed year of d</w:t>
      </w:r>
      <w:r>
        <w:t>iagnosis after it confirmed the data were never used.</w:t>
      </w:r>
    </w:p>
    <w:p w14:paraId="02888FF0" w14:textId="46A41C84" w:rsidR="002F2256" w:rsidRDefault="00CB57D6" w:rsidP="005B16B1">
      <w:pPr>
        <w:spacing w:line="240" w:lineRule="auto"/>
      </w:pPr>
      <w:r w:rsidRPr="00CB57D6">
        <w:t>Added new question to capture dialysis at transplant</w:t>
      </w:r>
      <w:r w:rsidR="007065EB">
        <w:t>:</w:t>
      </w:r>
    </w:p>
    <w:p w14:paraId="255D1225" w14:textId="3C30DFBB" w:rsidR="00CB57D6" w:rsidRDefault="007065EB" w:rsidP="005B16B1">
      <w:pPr>
        <w:pStyle w:val="ListParagraph"/>
        <w:numPr>
          <w:ilvl w:val="0"/>
          <w:numId w:val="7"/>
        </w:numPr>
        <w:spacing w:line="240" w:lineRule="auto"/>
      </w:pPr>
      <w:r>
        <w:t>A</w:t>
      </w:r>
      <w:r w:rsidR="00CB57D6" w:rsidRPr="00CB57D6">
        <w:t xml:space="preserve">nswered only for </w:t>
      </w:r>
      <w:r w:rsidR="001C5B46">
        <w:t>r</w:t>
      </w:r>
      <w:r w:rsidR="00CB57D6" w:rsidRPr="00CB57D6">
        <w:t>enal</w:t>
      </w:r>
      <w:r w:rsidR="00CB57D6">
        <w:t xml:space="preserve"> comorbidity</w:t>
      </w:r>
      <w:r>
        <w:t>.</w:t>
      </w:r>
    </w:p>
    <w:p w14:paraId="72BC022F" w14:textId="439546CA" w:rsidR="007374EC" w:rsidRDefault="007374EC" w:rsidP="005B16B1">
      <w:pPr>
        <w:spacing w:line="240" w:lineRule="auto"/>
      </w:pPr>
      <w:r>
        <w:t>New question asking for prior malignancy as a ‘check all that apply’ list</w:t>
      </w:r>
      <w:r w:rsidR="007065EB">
        <w:t>:</w:t>
      </w:r>
    </w:p>
    <w:p w14:paraId="57360AA1" w14:textId="50C98E1F" w:rsidR="007374EC" w:rsidRDefault="003A0C3D" w:rsidP="005B16B1">
      <w:pPr>
        <w:pStyle w:val="ListParagraph"/>
        <w:numPr>
          <w:ilvl w:val="0"/>
          <w:numId w:val="7"/>
        </w:numPr>
        <w:spacing w:line="240" w:lineRule="auto"/>
      </w:pPr>
      <w:r>
        <w:t>I</w:t>
      </w:r>
      <w:r w:rsidR="007374EC">
        <w:t>ncludes prior solid tumors and prior heme malignancies</w:t>
      </w:r>
      <w:r w:rsidR="001C5B46">
        <w:t xml:space="preserve"> other than the primary disease for which the HCT is being done</w:t>
      </w:r>
      <w:r>
        <w:t>.</w:t>
      </w:r>
    </w:p>
    <w:p w14:paraId="604D995A" w14:textId="5F5E13D3" w:rsidR="007374EC" w:rsidRDefault="003A0C3D" w:rsidP="005B16B1">
      <w:pPr>
        <w:pStyle w:val="ListParagraph"/>
        <w:numPr>
          <w:ilvl w:val="0"/>
          <w:numId w:val="7"/>
        </w:numPr>
        <w:spacing w:line="240" w:lineRule="auto"/>
      </w:pPr>
      <w:r>
        <w:t>C</w:t>
      </w:r>
      <w:r w:rsidR="007374EC">
        <w:t>onfirmed that the ‘year of diagnosis’ has never been used in studies</w:t>
      </w:r>
      <w:r>
        <w:t>.</w:t>
      </w:r>
    </w:p>
    <w:p w14:paraId="4D5B45F7" w14:textId="49D55B8F" w:rsidR="006B4172" w:rsidRDefault="006B4172" w:rsidP="005B16B1">
      <w:pPr>
        <w:spacing w:line="240" w:lineRule="auto"/>
      </w:pPr>
      <w:r w:rsidRPr="006B4172">
        <w:t>Added new augmented HCT-CI criteria</w:t>
      </w:r>
      <w:r w:rsidR="003A0C3D">
        <w:t>:</w:t>
      </w:r>
    </w:p>
    <w:p w14:paraId="79A17426" w14:textId="702072D8" w:rsidR="00A0476C" w:rsidRDefault="003A0C3D" w:rsidP="005B16B1">
      <w:pPr>
        <w:pStyle w:val="ListParagraph"/>
        <w:numPr>
          <w:ilvl w:val="0"/>
          <w:numId w:val="7"/>
        </w:numPr>
        <w:spacing w:line="240" w:lineRule="auto"/>
      </w:pPr>
      <w:r>
        <w:t>A</w:t>
      </w:r>
      <w:r w:rsidR="007374EC">
        <w:t>dded as separate questions to keep the original HCT-CI criteria intact</w:t>
      </w:r>
      <w:r w:rsidR="005C4D13">
        <w:t xml:space="preserve">.  </w:t>
      </w:r>
      <w:r w:rsidR="007374EC">
        <w:t>These criteria are not yet validated</w:t>
      </w:r>
      <w:r w:rsidR="00031A43">
        <w:t xml:space="preserve">: </w:t>
      </w:r>
      <w:r>
        <w:t>s</w:t>
      </w:r>
      <w:r w:rsidR="00A0476C">
        <w:t xml:space="preserve">erum </w:t>
      </w:r>
      <w:r>
        <w:t>a</w:t>
      </w:r>
      <w:r w:rsidR="00A0476C">
        <w:t>lbumin lab value and collection date</w:t>
      </w:r>
      <w:r w:rsidR="00031A43">
        <w:t xml:space="preserve">, </w:t>
      </w:r>
      <w:r>
        <w:t>p</w:t>
      </w:r>
      <w:r w:rsidR="00A0476C">
        <w:t xml:space="preserve">latelets, platelet lab value, and if platelet transfusion occurred </w:t>
      </w:r>
      <w:r>
        <w:t xml:space="preserve">less than </w:t>
      </w:r>
      <w:r w:rsidR="00A0476C">
        <w:t>7 days before date of test</w:t>
      </w:r>
      <w:r>
        <w:t>.</w:t>
      </w:r>
    </w:p>
    <w:p w14:paraId="7C6AD78D" w14:textId="27E2B74A" w:rsidR="006B4172" w:rsidRDefault="006B4172" w:rsidP="005B16B1">
      <w:pPr>
        <w:spacing w:line="240" w:lineRule="auto"/>
      </w:pPr>
      <w:r w:rsidRPr="006B4172">
        <w:t>Added questions to capture prior solid organ transplant</w:t>
      </w:r>
      <w:r w:rsidR="00971623">
        <w:t xml:space="preserve"> and year of transplant</w:t>
      </w:r>
      <w:r w:rsidR="003A0C3D">
        <w:t>:</w:t>
      </w:r>
    </w:p>
    <w:p w14:paraId="26FADB9C" w14:textId="39920129" w:rsidR="007374EC" w:rsidRDefault="003A0C3D" w:rsidP="005B16B1">
      <w:pPr>
        <w:pStyle w:val="ListParagraph"/>
        <w:numPr>
          <w:ilvl w:val="0"/>
          <w:numId w:val="7"/>
        </w:numPr>
        <w:spacing w:line="240" w:lineRule="auto"/>
      </w:pPr>
      <w:r>
        <w:t>W</w:t>
      </w:r>
      <w:r w:rsidR="007374EC">
        <w:t>ill support queries received thr</w:t>
      </w:r>
      <w:r w:rsidR="00686032">
        <w:t>ough</w:t>
      </w:r>
      <w:r w:rsidR="007374EC">
        <w:t xml:space="preserve"> Info Request</w:t>
      </w:r>
    </w:p>
    <w:p w14:paraId="63706DF5" w14:textId="359ADE45" w:rsidR="005C454B" w:rsidRDefault="005C454B" w:rsidP="005B16B1">
      <w:pPr>
        <w:pStyle w:val="Heading2"/>
        <w:spacing w:line="240" w:lineRule="auto"/>
      </w:pPr>
      <w:bookmarkStart w:id="11" w:name="_Toc5887595"/>
      <w:r>
        <w:t>Pre-HCT Preparative Regimen (Conditioning)</w:t>
      </w:r>
      <w:bookmarkEnd w:id="11"/>
    </w:p>
    <w:p w14:paraId="2C6281CE" w14:textId="3A04E87C" w:rsidR="00031A43" w:rsidRDefault="00031A43" w:rsidP="005B16B1">
      <w:pPr>
        <w:spacing w:line="240" w:lineRule="auto"/>
      </w:pPr>
      <w:r>
        <w:t>Added a decimal place to the value for actual weight as initiation of pre-HCT prep reg</w:t>
      </w:r>
      <w:r w:rsidR="003A0C3D">
        <w:t>.</w:t>
      </w:r>
    </w:p>
    <w:p w14:paraId="46B9298E" w14:textId="7DC79840" w:rsidR="0044522F" w:rsidRDefault="0044522F" w:rsidP="005B16B1">
      <w:pPr>
        <w:spacing w:line="240" w:lineRule="auto"/>
      </w:pPr>
      <w:r>
        <w:t>Removed ‘date pre-HCT preparative regimen began</w:t>
      </w:r>
      <w:r w:rsidR="00E02684">
        <w:t>’</w:t>
      </w:r>
      <w:r w:rsidR="003A0C3D">
        <w:t>:</w:t>
      </w:r>
    </w:p>
    <w:p w14:paraId="3B30D563" w14:textId="57DC5870" w:rsidR="0044522F" w:rsidRDefault="005C4D13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Form </w:t>
      </w:r>
      <w:r w:rsidR="0044522F">
        <w:t>instruction says to use the earliest date from the radiation start date or chemotherapy start date</w:t>
      </w:r>
      <w:r>
        <w:t xml:space="preserve">.  </w:t>
      </w:r>
      <w:r w:rsidR="0044522F">
        <w:t>This field is a duplication, confirmed with the stats group it can be removed</w:t>
      </w:r>
      <w:r w:rsidR="003A0C3D">
        <w:t>.</w:t>
      </w:r>
    </w:p>
    <w:p w14:paraId="65690456" w14:textId="5EF28A82" w:rsidR="006B4172" w:rsidRDefault="006B4172" w:rsidP="005B16B1">
      <w:pPr>
        <w:spacing w:line="240" w:lineRule="auto"/>
      </w:pPr>
      <w:r w:rsidRPr="006B4172">
        <w:t>Removed prescribed dose per fraction and number of days</w:t>
      </w:r>
      <w:r w:rsidR="007374EC">
        <w:t xml:space="preserve"> when radiation is fractionate</w:t>
      </w:r>
      <w:r w:rsidR="0075661D">
        <w:t>d</w:t>
      </w:r>
      <w:r w:rsidR="003A0C3D">
        <w:t>:</w:t>
      </w:r>
    </w:p>
    <w:p w14:paraId="3B1B9C4F" w14:textId="3432638A" w:rsidR="0075661D" w:rsidRDefault="0075661D" w:rsidP="005B16B1">
      <w:pPr>
        <w:pStyle w:val="ListParagraph"/>
        <w:numPr>
          <w:ilvl w:val="0"/>
          <w:numId w:val="7"/>
        </w:numPr>
        <w:spacing w:line="240" w:lineRule="auto"/>
      </w:pPr>
      <w:r>
        <w:t>This was previously used as a validation of what was reported</w:t>
      </w:r>
      <w:r w:rsidR="003A0C3D">
        <w:t>.</w:t>
      </w:r>
    </w:p>
    <w:p w14:paraId="4B331580" w14:textId="3B39B7AD" w:rsidR="000E1287" w:rsidRDefault="006B4172" w:rsidP="005B16B1">
      <w:pPr>
        <w:spacing w:line="240" w:lineRule="auto"/>
      </w:pPr>
      <w:r w:rsidRPr="006B4172">
        <w:t>Simplified prep reg drug list to a multiple</w:t>
      </w:r>
      <w:r w:rsidR="003A0C3D">
        <w:t>:</w:t>
      </w:r>
      <w:r w:rsidRPr="006B4172">
        <w:t xml:space="preserve"> </w:t>
      </w:r>
    </w:p>
    <w:p w14:paraId="092C5B77" w14:textId="1D04EA21" w:rsidR="006B4172" w:rsidRDefault="002F2256" w:rsidP="005B16B1">
      <w:pPr>
        <w:pStyle w:val="ListParagraph"/>
        <w:numPr>
          <w:ilvl w:val="0"/>
          <w:numId w:val="7"/>
        </w:numPr>
        <w:spacing w:line="240" w:lineRule="auto"/>
      </w:pPr>
      <w:r>
        <w:t>Each drug given w</w:t>
      </w:r>
      <w:r w:rsidR="006B4172" w:rsidRPr="006B4172">
        <w:t>ill</w:t>
      </w:r>
      <w:r>
        <w:t xml:space="preserve"> be</w:t>
      </w:r>
      <w:r w:rsidR="006B4172" w:rsidRPr="006B4172">
        <w:t xml:space="preserve"> submit</w:t>
      </w:r>
      <w:r>
        <w:t>ted as</w:t>
      </w:r>
      <w:r w:rsidR="006B4172" w:rsidRPr="006B4172">
        <w:t xml:space="preserve"> a new instance</w:t>
      </w:r>
      <w:r w:rsidR="003A0C3D">
        <w:t>.</w:t>
      </w:r>
    </w:p>
    <w:p w14:paraId="245C4E80" w14:textId="0542270D" w:rsidR="00031A43" w:rsidRDefault="007374EC" w:rsidP="005B16B1">
      <w:pPr>
        <w:pStyle w:val="ListParagraph"/>
        <w:numPr>
          <w:ilvl w:val="0"/>
          <w:numId w:val="7"/>
        </w:numPr>
        <w:spacing w:line="240" w:lineRule="auto"/>
      </w:pPr>
      <w:r>
        <w:t>Reviewed drug list and removed options no longer used</w:t>
      </w:r>
      <w:r w:rsidR="00031A43">
        <w:t>, added new options</w:t>
      </w:r>
      <w:r w:rsidR="003A0C3D">
        <w:t>.</w:t>
      </w:r>
    </w:p>
    <w:p w14:paraId="68752283" w14:textId="1A7B03F7" w:rsidR="000E1287" w:rsidRPr="00031A43" w:rsidRDefault="000E1287" w:rsidP="005B16B1">
      <w:pPr>
        <w:pStyle w:val="ListParagraph"/>
        <w:numPr>
          <w:ilvl w:val="0"/>
          <w:numId w:val="7"/>
        </w:numPr>
        <w:spacing w:line="240" w:lineRule="auto"/>
        <w:rPr>
          <w:rStyle w:val="Heading3Char"/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t xml:space="preserve">Added question </w:t>
      </w:r>
      <w:r w:rsidR="00031A43">
        <w:t>to specify</w:t>
      </w:r>
      <w:r>
        <w:t xml:space="preserve"> administration of Busulfan </w:t>
      </w:r>
      <w:r w:rsidR="00031A43">
        <w:t>(</w:t>
      </w:r>
      <w:r>
        <w:t>oral, IV, or both</w:t>
      </w:r>
      <w:r w:rsidR="00031A43">
        <w:t>)</w:t>
      </w:r>
      <w:r w:rsidR="003A0C3D">
        <w:t>.</w:t>
      </w:r>
    </w:p>
    <w:p w14:paraId="551FAB54" w14:textId="21153703" w:rsidR="005C454B" w:rsidRDefault="001C5B46" w:rsidP="005B16B1">
      <w:pPr>
        <w:pStyle w:val="Heading2"/>
        <w:spacing w:line="240" w:lineRule="auto"/>
      </w:pPr>
      <w:bookmarkStart w:id="12" w:name="_Toc5887596"/>
      <w:r>
        <w:t>Additional</w:t>
      </w:r>
      <w:r w:rsidR="005C454B">
        <w:t xml:space="preserve"> </w:t>
      </w:r>
      <w:r>
        <w:t>d</w:t>
      </w:r>
      <w:r w:rsidR="005C454B">
        <w:t>rugs</w:t>
      </w:r>
      <w:r>
        <w:t xml:space="preserve"> given in the peri-tran</w:t>
      </w:r>
      <w:r w:rsidR="00D308D8">
        <w:t>s</w:t>
      </w:r>
      <w:r>
        <w:t>plant period</w:t>
      </w:r>
      <w:bookmarkEnd w:id="12"/>
    </w:p>
    <w:p w14:paraId="58F21CF8" w14:textId="64288AFF" w:rsidR="002F2256" w:rsidRDefault="007374EC" w:rsidP="005B16B1">
      <w:pPr>
        <w:spacing w:line="240" w:lineRule="auto"/>
      </w:pPr>
      <w:r>
        <w:t>Created a new section for drugs that can be given as both part of prep reg or GVHD prophylaxis</w:t>
      </w:r>
      <w:r w:rsidR="00C633C1">
        <w:t>:</w:t>
      </w:r>
    </w:p>
    <w:p w14:paraId="3DACEF7D" w14:textId="24ABCB97" w:rsidR="002F2256" w:rsidRDefault="002F2256" w:rsidP="005B16B1">
      <w:pPr>
        <w:pStyle w:val="ListParagraph"/>
        <w:numPr>
          <w:ilvl w:val="0"/>
          <w:numId w:val="7"/>
        </w:numPr>
        <w:spacing w:line="240" w:lineRule="auto"/>
      </w:pPr>
      <w:r>
        <w:t>The instruction manual explains where to report the drug based on the date it was given</w:t>
      </w:r>
      <w:r w:rsidR="005C4D13">
        <w:t xml:space="preserve">.  </w:t>
      </w:r>
      <w:r>
        <w:t>By creating a new section and just capturing the date given, CIBMTR can determine if it was prep or prophylaxis</w:t>
      </w:r>
      <w:r w:rsidR="00C633C1">
        <w:t>.</w:t>
      </w:r>
    </w:p>
    <w:p w14:paraId="2DAFD407" w14:textId="75E9A39F" w:rsidR="002F2256" w:rsidRDefault="002F2256" w:rsidP="005B16B1">
      <w:pPr>
        <w:pStyle w:val="ListParagraph"/>
        <w:numPr>
          <w:ilvl w:val="0"/>
          <w:numId w:val="7"/>
        </w:numPr>
        <w:spacing w:line="240" w:lineRule="auto"/>
      </w:pPr>
      <w:r w:rsidRPr="002F2256">
        <w:t xml:space="preserve">Added Defibrotide, KGF, </w:t>
      </w:r>
      <w:r w:rsidR="00686032">
        <w:t xml:space="preserve">and </w:t>
      </w:r>
      <w:r w:rsidRPr="002F2256">
        <w:t xml:space="preserve">Ursodiol </w:t>
      </w:r>
      <w:r>
        <w:t>as options</w:t>
      </w:r>
      <w:r w:rsidR="00C633C1">
        <w:t>.</w:t>
      </w:r>
    </w:p>
    <w:p w14:paraId="7ED67594" w14:textId="77777777" w:rsidR="00D308D8" w:rsidRDefault="00D308D8" w:rsidP="005B16B1">
      <w:pPr>
        <w:pStyle w:val="Heading2"/>
        <w:spacing w:line="240" w:lineRule="auto"/>
      </w:pPr>
      <w:bookmarkStart w:id="13" w:name="_Toc5887597"/>
      <w:r>
        <w:t>GVHD Prophylaxis</w:t>
      </w:r>
      <w:bookmarkEnd w:id="13"/>
    </w:p>
    <w:p w14:paraId="7F7201DB" w14:textId="17A53C0B" w:rsidR="00771B49" w:rsidRDefault="00771B49" w:rsidP="005B16B1">
      <w:pPr>
        <w:spacing w:line="240" w:lineRule="auto"/>
      </w:pPr>
      <w:r>
        <w:t>Updated question text from “was GVHD prophylaxis planned</w:t>
      </w:r>
      <w:r w:rsidR="005C4D13">
        <w:t>/</w:t>
      </w:r>
      <w:r>
        <w:t>given” to just “planned</w:t>
      </w:r>
      <w:r w:rsidR="00C633C1">
        <w:t>:</w:t>
      </w:r>
      <w:r>
        <w:t>”</w:t>
      </w:r>
    </w:p>
    <w:p w14:paraId="281E0ED9" w14:textId="74AC8226" w:rsidR="00771B49" w:rsidRDefault="00771B49" w:rsidP="005B16B1">
      <w:pPr>
        <w:pStyle w:val="ListParagraph"/>
        <w:numPr>
          <w:ilvl w:val="0"/>
          <w:numId w:val="29"/>
        </w:numPr>
        <w:spacing w:line="240" w:lineRule="auto"/>
      </w:pPr>
      <w:r>
        <w:t>Will solve data issues with the pre-TED and 2100 matching for prophylaxi</w:t>
      </w:r>
      <w:r w:rsidR="00686032">
        <w:t>s</w:t>
      </w:r>
      <w:r w:rsidR="00C633C1">
        <w:t>.</w:t>
      </w:r>
    </w:p>
    <w:p w14:paraId="0469BB09" w14:textId="42562B25" w:rsidR="00D308D8" w:rsidRDefault="00D308D8" w:rsidP="005B16B1">
      <w:pPr>
        <w:spacing w:line="240" w:lineRule="auto"/>
      </w:pPr>
      <w:r w:rsidRPr="006B4172">
        <w:t>Updated GVHD prophy</w:t>
      </w:r>
      <w:r w:rsidR="00E02684">
        <w:t>laxis</w:t>
      </w:r>
      <w:r w:rsidRPr="006B4172">
        <w:t xml:space="preserve"> drug list and made</w:t>
      </w:r>
      <w:r>
        <w:t xml:space="preserve"> it a</w:t>
      </w:r>
      <w:r w:rsidRPr="006B4172">
        <w:t xml:space="preserve"> 'check all that apply</w:t>
      </w:r>
      <w:r w:rsidR="00C633C1">
        <w:t>.</w:t>
      </w:r>
      <w:r w:rsidRPr="006B4172">
        <w:t>'</w:t>
      </w:r>
    </w:p>
    <w:p w14:paraId="4DB54168" w14:textId="04B450D4" w:rsidR="002F2256" w:rsidRDefault="002F2256" w:rsidP="005B16B1">
      <w:pPr>
        <w:spacing w:line="240" w:lineRule="auto"/>
      </w:pPr>
      <w:r w:rsidRPr="002F2256">
        <w:t>Removed question about KGF</w:t>
      </w:r>
      <w:r w:rsidR="00C633C1">
        <w:t>:</w:t>
      </w:r>
    </w:p>
    <w:p w14:paraId="4B5E3E13" w14:textId="4469FB7C" w:rsidR="002F2256" w:rsidRDefault="002F2256" w:rsidP="005B16B1">
      <w:pPr>
        <w:pStyle w:val="ListParagraph"/>
        <w:numPr>
          <w:ilvl w:val="0"/>
          <w:numId w:val="7"/>
        </w:numPr>
        <w:spacing w:line="240" w:lineRule="auto"/>
      </w:pPr>
      <w:r>
        <w:t>This question was study specific</w:t>
      </w:r>
      <w:r w:rsidR="005C4D13">
        <w:t>,</w:t>
      </w:r>
      <w:r>
        <w:t xml:space="preserve"> and</w:t>
      </w:r>
      <w:r w:rsidRPr="002F2256">
        <w:t xml:space="preserve"> </w:t>
      </w:r>
      <w:r w:rsidR="007374EC">
        <w:t xml:space="preserve">study </w:t>
      </w:r>
      <w:r w:rsidRPr="002F2256">
        <w:t xml:space="preserve">enrollment is </w:t>
      </w:r>
      <w:r>
        <w:t>complete</w:t>
      </w:r>
      <w:r w:rsidR="00C633C1">
        <w:t>.</w:t>
      </w:r>
    </w:p>
    <w:p w14:paraId="77E16881" w14:textId="3AEB624C" w:rsidR="005C454B" w:rsidRDefault="005C454B" w:rsidP="005B16B1">
      <w:pPr>
        <w:pStyle w:val="Heading2"/>
        <w:spacing w:line="240" w:lineRule="auto"/>
      </w:pPr>
      <w:bookmarkStart w:id="14" w:name="_Toc5887598"/>
      <w:r>
        <w:t>Post-HCT Disease Therapy Planned as of Day 0</w:t>
      </w:r>
      <w:bookmarkEnd w:id="14"/>
    </w:p>
    <w:p w14:paraId="32E7BEEA" w14:textId="0FEB8ACC" w:rsidR="00971623" w:rsidRDefault="00971623" w:rsidP="005B16B1">
      <w:pPr>
        <w:spacing w:line="240" w:lineRule="auto"/>
      </w:pPr>
      <w:r>
        <w:t>Removed duplicate question about subsequent HCT planned</w:t>
      </w:r>
      <w:r w:rsidR="00C633C1">
        <w:t>:</w:t>
      </w:r>
    </w:p>
    <w:p w14:paraId="2B5C1047" w14:textId="24BBB2AD" w:rsidR="00971623" w:rsidRDefault="00971623" w:rsidP="005B16B1">
      <w:pPr>
        <w:pStyle w:val="ListParagraph"/>
        <w:numPr>
          <w:ilvl w:val="0"/>
          <w:numId w:val="7"/>
        </w:numPr>
        <w:spacing w:line="240" w:lineRule="auto"/>
      </w:pPr>
      <w:r>
        <w:t>Now captured in above section since question was moved to be a level 1</w:t>
      </w:r>
      <w:r w:rsidR="00C633C1">
        <w:t>.</w:t>
      </w:r>
    </w:p>
    <w:p w14:paraId="7326D6B2" w14:textId="37608C6D" w:rsidR="002F2256" w:rsidRDefault="002F2256" w:rsidP="005B16B1">
      <w:pPr>
        <w:spacing w:line="240" w:lineRule="auto"/>
      </w:pPr>
      <w:r w:rsidRPr="002F2256">
        <w:t>Updated post-HCT therapy list options and made</w:t>
      </w:r>
      <w:r w:rsidR="00396AC4">
        <w:t xml:space="preserve"> it a</w:t>
      </w:r>
      <w:r w:rsidRPr="002F2256">
        <w:t xml:space="preserve"> 'check all that apply'</w:t>
      </w:r>
      <w:r w:rsidR="00396AC4">
        <w:t xml:space="preserve"> list</w:t>
      </w:r>
      <w:r w:rsidR="00C633C1">
        <w:t>.</w:t>
      </w:r>
    </w:p>
    <w:p w14:paraId="4C40423E" w14:textId="0812061D" w:rsidR="0049313C" w:rsidRDefault="0049313C" w:rsidP="005B16B1">
      <w:pPr>
        <w:pStyle w:val="Heading1"/>
        <w:spacing w:line="240" w:lineRule="auto"/>
      </w:pPr>
      <w:bookmarkStart w:id="15" w:name="_Toc5887600"/>
      <w:r>
        <w:t>F2402 change summary</w:t>
      </w:r>
      <w:bookmarkEnd w:id="15"/>
    </w:p>
    <w:p w14:paraId="522F46D9" w14:textId="3A2B7FB9" w:rsidR="00AF2413" w:rsidRDefault="00AF2413" w:rsidP="005B16B1">
      <w:pPr>
        <w:pStyle w:val="Heading2"/>
        <w:spacing w:line="240" w:lineRule="auto"/>
      </w:pPr>
      <w:bookmarkStart w:id="16" w:name="_Toc5887601"/>
      <w:r>
        <w:t>Primary Disease of HCT/ Cellular Therapy</w:t>
      </w:r>
      <w:bookmarkEnd w:id="16"/>
      <w:r>
        <w:t xml:space="preserve"> </w:t>
      </w:r>
    </w:p>
    <w:p w14:paraId="31CFB214" w14:textId="191EC9E5" w:rsidR="00AF2413" w:rsidRDefault="00AF2413" w:rsidP="005B16B1">
      <w:pPr>
        <w:spacing w:line="240" w:lineRule="auto"/>
      </w:pPr>
      <w:r>
        <w:t>Added new option for “Tolerance induction associated with solid organ transplant” and “Recessive Dystrophic Epidermolysis Bullosa”</w:t>
      </w:r>
    </w:p>
    <w:p w14:paraId="4D342457" w14:textId="763E93AE" w:rsidR="00AF2413" w:rsidRPr="00AF2413" w:rsidRDefault="00AF2413" w:rsidP="005B16B1">
      <w:pPr>
        <w:pStyle w:val="ListParagraph"/>
        <w:numPr>
          <w:ilvl w:val="0"/>
          <w:numId w:val="27"/>
        </w:numPr>
        <w:spacing w:line="240" w:lineRule="auto"/>
      </w:pPr>
      <w:r>
        <w:t>These two options were listed in the other specify field often enough to warrant inclusion</w:t>
      </w:r>
      <w:r w:rsidR="008C0CD5">
        <w:t>.</w:t>
      </w:r>
    </w:p>
    <w:p w14:paraId="540E7E6C" w14:textId="1C301DBA" w:rsidR="00A637E2" w:rsidRDefault="00A637E2" w:rsidP="005B16B1">
      <w:pPr>
        <w:pStyle w:val="Heading2"/>
        <w:spacing w:line="240" w:lineRule="auto"/>
      </w:pPr>
      <w:bookmarkStart w:id="17" w:name="_Toc5887602"/>
      <w:r>
        <w:t>AML</w:t>
      </w:r>
      <w:bookmarkEnd w:id="17"/>
    </w:p>
    <w:p w14:paraId="7CF1282E" w14:textId="0174763D" w:rsidR="00A637E2" w:rsidRPr="00A637E2" w:rsidRDefault="00A637E2" w:rsidP="005B16B1">
      <w:pPr>
        <w:spacing w:line="240" w:lineRule="auto"/>
      </w:pPr>
      <w:r>
        <w:t xml:space="preserve">Added place holder questions to capture string field for cytogenetic </w:t>
      </w:r>
      <w:r w:rsidR="007B6AA8">
        <w:t>results</w:t>
      </w:r>
      <w:r w:rsidR="008C0CD5">
        <w:t>.</w:t>
      </w:r>
    </w:p>
    <w:p w14:paraId="583A10B9" w14:textId="63F15F5E" w:rsidR="0049313C" w:rsidRDefault="0049313C" w:rsidP="005B16B1">
      <w:pPr>
        <w:pStyle w:val="Heading2"/>
        <w:spacing w:line="240" w:lineRule="auto"/>
      </w:pPr>
      <w:bookmarkStart w:id="18" w:name="_Toc5887603"/>
      <w:r>
        <w:t>Acute Lymphoblastic Leukemia (ALL)</w:t>
      </w:r>
      <w:bookmarkEnd w:id="18"/>
    </w:p>
    <w:p w14:paraId="46A07EFF" w14:textId="047A4B78" w:rsidR="0049313C" w:rsidRDefault="0049313C" w:rsidP="005B16B1">
      <w:pPr>
        <w:spacing w:line="240" w:lineRule="auto"/>
      </w:pPr>
      <w:r>
        <w:t>Options “</w:t>
      </w:r>
      <w:r w:rsidRPr="00C75444">
        <w:t>B-lymphoblastic leukemia</w:t>
      </w:r>
      <w:r w:rsidR="005C4D13">
        <w:t>/</w:t>
      </w:r>
      <w:r w:rsidRPr="00C75444">
        <w:t>lymphoma, with iAMP21</w:t>
      </w:r>
      <w:r>
        <w:t>” and “</w:t>
      </w:r>
      <w:r w:rsidRPr="00C75444">
        <w:t>Early T-cell precursor lymphoblastic leukemia</w:t>
      </w:r>
      <w:r>
        <w:t>” have had “(provisional entity)” removed per the 2017 WHO classification</w:t>
      </w:r>
      <w:r w:rsidR="008C0CD5">
        <w:t>.</w:t>
      </w:r>
    </w:p>
    <w:p w14:paraId="1634C4CC" w14:textId="62ADF8DB" w:rsidR="0049313C" w:rsidRDefault="0049313C" w:rsidP="005B16B1">
      <w:pPr>
        <w:spacing w:line="240" w:lineRule="auto"/>
      </w:pPr>
      <w:r>
        <w:t xml:space="preserve">Check box for “T-cell lymphoblastic leukemia / lymphoma” added back to the form after discovery it had been deleted. </w:t>
      </w:r>
    </w:p>
    <w:p w14:paraId="12A5F74B" w14:textId="34959244" w:rsidR="007F02DB" w:rsidRDefault="007F02DB" w:rsidP="005B16B1">
      <w:pPr>
        <w:spacing w:line="240" w:lineRule="auto"/>
      </w:pPr>
      <w:r>
        <w:t>Hypodiploid chang</w:t>
      </w:r>
      <w:r w:rsidR="00F155BE">
        <w:t>ed from (&lt;45)</w:t>
      </w:r>
      <w:r>
        <w:t xml:space="preserve"> to (&lt;46) </w:t>
      </w:r>
      <w:r w:rsidR="00F155BE">
        <w:t>in abnormalities list</w:t>
      </w:r>
      <w:r w:rsidR="008C0CD5">
        <w:t>.</w:t>
      </w:r>
    </w:p>
    <w:p w14:paraId="32C28F8C" w14:textId="4730E796" w:rsidR="007B6AA8" w:rsidRPr="00A637E2" w:rsidRDefault="007B6AA8" w:rsidP="005B16B1">
      <w:pPr>
        <w:spacing w:line="240" w:lineRule="auto"/>
      </w:pPr>
      <w:r>
        <w:t>Added place holder questions to capture string field for cytogenetic results</w:t>
      </w:r>
      <w:r w:rsidR="008C0CD5">
        <w:t>.</w:t>
      </w:r>
    </w:p>
    <w:p w14:paraId="1E140978" w14:textId="0BAF5E0C" w:rsidR="00346769" w:rsidRDefault="00346769" w:rsidP="005B16B1">
      <w:pPr>
        <w:pStyle w:val="Heading2"/>
        <w:spacing w:line="240" w:lineRule="auto"/>
      </w:pPr>
      <w:bookmarkStart w:id="19" w:name="_Toc5887604"/>
      <w:r>
        <w:t>Chronic Myelogenous Leukemia (CML)</w:t>
      </w:r>
      <w:bookmarkEnd w:id="19"/>
    </w:p>
    <w:p w14:paraId="01BBF6FF" w14:textId="427D87CF" w:rsidR="00346769" w:rsidRDefault="00346769" w:rsidP="005B16B1">
      <w:pPr>
        <w:spacing w:line="240" w:lineRule="auto"/>
      </w:pPr>
      <w:r>
        <w:t>Complete hematologic response has been split into two</w:t>
      </w:r>
      <w:r w:rsidR="008C0CD5">
        <w:t>.</w:t>
      </w:r>
    </w:p>
    <w:p w14:paraId="016E7684" w14:textId="7D5E4619" w:rsidR="0049313C" w:rsidRDefault="0049313C" w:rsidP="005B16B1">
      <w:pPr>
        <w:pStyle w:val="Heading2"/>
        <w:spacing w:line="240" w:lineRule="auto"/>
      </w:pPr>
      <w:bookmarkStart w:id="20" w:name="_Toc5887605"/>
      <w:r>
        <w:t>Myelodysplastic (MDS) / Myeloproliferative (MPN) Diseases</w:t>
      </w:r>
      <w:bookmarkEnd w:id="20"/>
    </w:p>
    <w:p w14:paraId="05C56678" w14:textId="09B9C370" w:rsidR="0049313C" w:rsidRDefault="0049313C" w:rsidP="005B16B1">
      <w:pPr>
        <w:spacing w:line="240" w:lineRule="auto"/>
      </w:pPr>
      <w:r>
        <w:t>Cytogenetic abnormality lists have been updated to ‘check all that apply</w:t>
      </w:r>
      <w:r w:rsidR="0088172D">
        <w:t>.</w:t>
      </w:r>
      <w:r>
        <w:t>’</w:t>
      </w:r>
    </w:p>
    <w:p w14:paraId="7C01F170" w14:textId="61A9F807" w:rsidR="007B6AA8" w:rsidRPr="00A637E2" w:rsidRDefault="007B6AA8" w:rsidP="005B16B1">
      <w:pPr>
        <w:spacing w:line="240" w:lineRule="auto"/>
      </w:pPr>
      <w:r>
        <w:t>Added place holder questions to capture string field for cytogenetic results</w:t>
      </w:r>
      <w:r w:rsidR="0088172D">
        <w:t>.</w:t>
      </w:r>
    </w:p>
    <w:p w14:paraId="0178C679" w14:textId="2AF14A33" w:rsidR="007F02DB" w:rsidRDefault="007F02DB" w:rsidP="005B16B1">
      <w:pPr>
        <w:spacing w:line="240" w:lineRule="auto"/>
      </w:pPr>
      <w:r>
        <w:t>Specify the cell line examined to determine HI status updated to ‘check all that apply</w:t>
      </w:r>
      <w:r w:rsidR="0088172D">
        <w:t>.</w:t>
      </w:r>
      <w:r>
        <w:t>’</w:t>
      </w:r>
    </w:p>
    <w:p w14:paraId="00F8CC23" w14:textId="77777777" w:rsidR="0049313C" w:rsidRDefault="0049313C" w:rsidP="005B16B1">
      <w:pPr>
        <w:pStyle w:val="Heading2"/>
        <w:spacing w:line="240" w:lineRule="auto"/>
      </w:pPr>
      <w:bookmarkStart w:id="21" w:name="_Toc5887606"/>
      <w:r>
        <w:t>Multiple Myeloma / Plasma Cell Disorder (PCD)</w:t>
      </w:r>
      <w:bookmarkEnd w:id="21"/>
    </w:p>
    <w:p w14:paraId="63BBFEB6" w14:textId="2A4914F2" w:rsidR="0049313C" w:rsidRDefault="0049313C" w:rsidP="005B16B1">
      <w:pPr>
        <w:spacing w:line="240" w:lineRule="auto"/>
      </w:pPr>
      <w:r>
        <w:t>Cytogenetic abnormality lists have been updated to ‘check all that apply</w:t>
      </w:r>
      <w:r w:rsidR="0088172D">
        <w:t>.</w:t>
      </w:r>
      <w:r>
        <w:t>’</w:t>
      </w:r>
    </w:p>
    <w:p w14:paraId="1FB2E866" w14:textId="2463B8CB" w:rsidR="007B6AA8" w:rsidRPr="00A637E2" w:rsidRDefault="007B6AA8" w:rsidP="005B16B1">
      <w:pPr>
        <w:spacing w:line="240" w:lineRule="auto"/>
      </w:pPr>
      <w:r>
        <w:t>Added place holder questions to capture string field for cytogenetic results</w:t>
      </w:r>
      <w:r w:rsidR="0088172D">
        <w:t>.</w:t>
      </w:r>
    </w:p>
    <w:p w14:paraId="3D89111C" w14:textId="214921B8" w:rsidR="00887B43" w:rsidRPr="00BA68CC" w:rsidRDefault="00887B43" w:rsidP="005B16B1">
      <w:pPr>
        <w:pStyle w:val="Heading2"/>
        <w:spacing w:line="240" w:lineRule="auto"/>
      </w:pPr>
      <w:bookmarkStart w:id="22" w:name="_Toc5887607"/>
      <w:r w:rsidRPr="00BA68CC">
        <w:t xml:space="preserve">Solid </w:t>
      </w:r>
      <w:bookmarkEnd w:id="22"/>
      <w:r w:rsidR="005C4D13">
        <w:t>T</w:t>
      </w:r>
      <w:r w:rsidR="005C4D13" w:rsidRPr="00BA68CC">
        <w:t>umor</w:t>
      </w:r>
    </w:p>
    <w:p w14:paraId="3A05A5CD" w14:textId="4A849462" w:rsidR="00887B43" w:rsidRDefault="00887B43" w:rsidP="005B16B1">
      <w:pPr>
        <w:spacing w:line="240" w:lineRule="auto"/>
      </w:pPr>
      <w:r>
        <w:t>Classification list has been alphabetized</w:t>
      </w:r>
      <w:r w:rsidR="0088172D">
        <w:t>.</w:t>
      </w:r>
    </w:p>
    <w:p w14:paraId="3E277C30" w14:textId="77777777" w:rsidR="0049313C" w:rsidRDefault="0049313C" w:rsidP="005B16B1">
      <w:pPr>
        <w:pStyle w:val="Heading2"/>
        <w:spacing w:line="240" w:lineRule="auto"/>
      </w:pPr>
      <w:bookmarkStart w:id="23" w:name="_Toc5887608"/>
      <w:r>
        <w:t xml:space="preserve">Inherited abnormalities of erythrocyte differentiation or </w:t>
      </w:r>
      <w:r w:rsidRPr="00A1452C">
        <w:rPr>
          <w:rStyle w:val="Heading2Char"/>
        </w:rPr>
        <w:t>function</w:t>
      </w:r>
      <w:bookmarkEnd w:id="23"/>
    </w:p>
    <w:p w14:paraId="0BD418C7" w14:textId="1CE006C9" w:rsidR="0049313C" w:rsidRDefault="0049313C" w:rsidP="005B16B1">
      <w:pPr>
        <w:spacing w:line="240" w:lineRule="auto"/>
      </w:pPr>
      <w:r>
        <w:t xml:space="preserve">Questions have been added for </w:t>
      </w:r>
      <w:r w:rsidR="00F155BE">
        <w:t>b</w:t>
      </w:r>
      <w:r>
        <w:t>eta thalassemia major</w:t>
      </w:r>
      <w:r w:rsidR="00887B43">
        <w:t xml:space="preserve"> and sickle cell/sickle thalassemia</w:t>
      </w:r>
      <w:r w:rsidR="0088172D">
        <w:t>:</w:t>
      </w:r>
    </w:p>
    <w:p w14:paraId="62C74DE0" w14:textId="3F9B0ABB" w:rsidR="0049313C" w:rsidRDefault="0049313C" w:rsidP="005B16B1">
      <w:pPr>
        <w:pStyle w:val="ListParagraph"/>
        <w:numPr>
          <w:ilvl w:val="0"/>
          <w:numId w:val="7"/>
        </w:numPr>
        <w:spacing w:line="240" w:lineRule="auto"/>
      </w:pPr>
      <w:r>
        <w:t>These questions were developed by a Beta thal</w:t>
      </w:r>
      <w:r w:rsidR="00686032">
        <w:t>assemia</w:t>
      </w:r>
      <w:r>
        <w:t xml:space="preserve"> revision committee</w:t>
      </w:r>
      <w:r w:rsidR="005C4D13">
        <w:t xml:space="preserve">.  </w:t>
      </w:r>
      <w:r>
        <w:t xml:space="preserve">Additionally, chimerism data will be collected via F2450 for recipients on the TED track. </w:t>
      </w:r>
    </w:p>
    <w:p w14:paraId="075EE519" w14:textId="5EC84FBA" w:rsidR="00887B43" w:rsidRDefault="00887B43" w:rsidP="005B16B1">
      <w:pPr>
        <w:pStyle w:val="ListParagraph"/>
        <w:numPr>
          <w:ilvl w:val="0"/>
          <w:numId w:val="7"/>
        </w:numPr>
        <w:spacing w:line="240" w:lineRule="auto"/>
      </w:pPr>
      <w:r>
        <w:t>Additional questions added by pediatric risk adjustment group</w:t>
      </w:r>
      <w:r w:rsidR="0088172D">
        <w:t>.</w:t>
      </w:r>
    </w:p>
    <w:p w14:paraId="326BB112" w14:textId="2C9DF299" w:rsidR="00887B43" w:rsidRDefault="00887B43" w:rsidP="005B16B1">
      <w:pPr>
        <w:pStyle w:val="Heading2"/>
        <w:spacing w:line="240" w:lineRule="auto"/>
      </w:pPr>
      <w:bookmarkStart w:id="24" w:name="_Toc5887609"/>
      <w:r>
        <w:t>Disorders of the Immune System</w:t>
      </w:r>
      <w:bookmarkEnd w:id="24"/>
    </w:p>
    <w:p w14:paraId="1E957EE6" w14:textId="2CD45B8F" w:rsidR="00887B43" w:rsidRDefault="00887B43" w:rsidP="005B16B1">
      <w:pPr>
        <w:spacing w:line="240" w:lineRule="auto"/>
      </w:pPr>
      <w:r>
        <w:t>Questions added by pediatric risk adjustment group</w:t>
      </w:r>
      <w:r w:rsidR="0088172D">
        <w:t>.</w:t>
      </w:r>
    </w:p>
    <w:p w14:paraId="29BEB9B7" w14:textId="33AC5657" w:rsidR="00887B43" w:rsidRDefault="00887B43" w:rsidP="005B16B1">
      <w:pPr>
        <w:pStyle w:val="Heading2"/>
        <w:spacing w:line="240" w:lineRule="auto"/>
      </w:pPr>
      <w:bookmarkStart w:id="25" w:name="_Toc5887610"/>
      <w:r>
        <w:t>Inherited Disorders of Metabolism</w:t>
      </w:r>
      <w:bookmarkEnd w:id="25"/>
    </w:p>
    <w:p w14:paraId="757925DD" w14:textId="5C523DEA" w:rsidR="00887B43" w:rsidRDefault="00887B43" w:rsidP="005B16B1">
      <w:pPr>
        <w:spacing w:line="240" w:lineRule="auto"/>
      </w:pPr>
      <w:r>
        <w:t>Question added by pediatric risk adjustment group for ALD to capture Loes composite score</w:t>
      </w:r>
      <w:r w:rsidR="0088172D">
        <w:t>.</w:t>
      </w:r>
    </w:p>
    <w:p w14:paraId="6910CFF0" w14:textId="67CD90BF" w:rsidR="00887B43" w:rsidRDefault="00FF7725" w:rsidP="005B16B1">
      <w:pPr>
        <w:pStyle w:val="Heading2"/>
        <w:spacing w:line="240" w:lineRule="auto"/>
      </w:pPr>
      <w:bookmarkStart w:id="26" w:name="_Toc5887611"/>
      <w:r>
        <w:t>Histiocytic</w:t>
      </w:r>
      <w:r w:rsidR="00887B43">
        <w:t xml:space="preserve"> Disorder</w:t>
      </w:r>
      <w:bookmarkEnd w:id="26"/>
    </w:p>
    <w:p w14:paraId="1F41944D" w14:textId="50E2A5F4" w:rsidR="0049313C" w:rsidRDefault="00887B43" w:rsidP="005B16B1">
      <w:pPr>
        <w:spacing w:line="240" w:lineRule="auto"/>
      </w:pPr>
      <w:r>
        <w:t>Questions added by pediatric risk adjustment group for HLH</w:t>
      </w:r>
      <w:r w:rsidR="0088172D">
        <w:t>.</w:t>
      </w:r>
    </w:p>
    <w:p w14:paraId="5A09A12B" w14:textId="77777777" w:rsidR="004A7DB9" w:rsidRDefault="004A7DB9" w:rsidP="005B16B1">
      <w:pPr>
        <w:pStyle w:val="Heading2"/>
        <w:spacing w:line="240" w:lineRule="auto"/>
      </w:pPr>
      <w:bookmarkStart w:id="27" w:name="_Toc5887612"/>
      <w:r>
        <w:t>Autoimmune Diseases</w:t>
      </w:r>
      <w:bookmarkEnd w:id="27"/>
    </w:p>
    <w:p w14:paraId="4AC97E97" w14:textId="3B16FBE2" w:rsidR="00600A11" w:rsidRDefault="004A7DB9" w:rsidP="00C633C1">
      <w:pPr>
        <w:spacing w:before="120" w:after="0" w:line="240" w:lineRule="auto"/>
      </w:pPr>
      <w:r w:rsidRPr="004A7DB9">
        <w:t>Remove the following 'other disease subtype, specify' questions:</w:t>
      </w:r>
      <w:r>
        <w:t xml:space="preserve"> </w:t>
      </w:r>
      <w:r w:rsidRPr="004A7DB9">
        <w:t>Specify other arthritis</w:t>
      </w:r>
      <w:r>
        <w:t xml:space="preserve">, </w:t>
      </w:r>
      <w:r w:rsidRPr="004A7DB9">
        <w:t>Specify other juvenile idiopathic arthritis</w:t>
      </w:r>
      <w:r>
        <w:t xml:space="preserve">, </w:t>
      </w:r>
      <w:r w:rsidRPr="004A7DB9">
        <w:t>Specify other connective tissue disease</w:t>
      </w:r>
      <w:r>
        <w:t xml:space="preserve">, </w:t>
      </w:r>
      <w:r w:rsidRPr="004A7DB9">
        <w:t>Specify other vasculitis</w:t>
      </w:r>
      <w:r>
        <w:t xml:space="preserve">, </w:t>
      </w:r>
      <w:r w:rsidRPr="004A7DB9">
        <w:t>Specify other autoimmune neurological disorder</w:t>
      </w:r>
      <w:r w:rsidR="0088172D">
        <w:t>.</w:t>
      </w:r>
    </w:p>
    <w:p w14:paraId="3943A89C" w14:textId="77777777" w:rsidR="00600A11" w:rsidRDefault="00600A11" w:rsidP="00C633C1">
      <w:pPr>
        <w:spacing w:before="120" w:after="0" w:line="240" w:lineRule="auto"/>
      </w:pPr>
    </w:p>
    <w:p w14:paraId="73A84043" w14:textId="6024B21D" w:rsidR="00600A11" w:rsidRDefault="00600A11" w:rsidP="005B16B1">
      <w:pPr>
        <w:pStyle w:val="Heading2"/>
        <w:spacing w:line="240" w:lineRule="auto"/>
      </w:pPr>
      <w:bookmarkStart w:id="28" w:name="_Toc5887613"/>
      <w:r>
        <w:t xml:space="preserve">Tolerance </w:t>
      </w:r>
      <w:r w:rsidRPr="00600A11">
        <w:t>induction associated with solid organ transplant</w:t>
      </w:r>
      <w:bookmarkEnd w:id="28"/>
      <w:r w:rsidR="00B9732F">
        <w:t xml:space="preserve">  </w:t>
      </w:r>
    </w:p>
    <w:p w14:paraId="6E81C1B0" w14:textId="61A69D09" w:rsidR="00166AC0" w:rsidRDefault="00250E51" w:rsidP="00C633C1">
      <w:pPr>
        <w:spacing w:before="120"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t xml:space="preserve">Questions added to capture when an HCT is given as tolerance when associated with a solid organ transplant. </w:t>
      </w:r>
    </w:p>
    <w:p w14:paraId="39B9B952" w14:textId="7B079F93" w:rsidR="00D11B80" w:rsidRDefault="00D11B80" w:rsidP="005B16B1">
      <w:pPr>
        <w:pStyle w:val="Heading1"/>
        <w:spacing w:line="240" w:lineRule="auto"/>
      </w:pPr>
      <w:bookmarkStart w:id="29" w:name="_Toc5887614"/>
      <w:r>
        <w:t>F2006 change summary</w:t>
      </w:r>
      <w:bookmarkEnd w:id="29"/>
    </w:p>
    <w:p w14:paraId="3A8CDD2A" w14:textId="48583236" w:rsidR="00D11B80" w:rsidRDefault="0064396C" w:rsidP="005B16B1">
      <w:pPr>
        <w:pStyle w:val="Heading2"/>
        <w:spacing w:line="240" w:lineRule="auto"/>
      </w:pPr>
      <w:bookmarkStart w:id="30" w:name="_Toc5887615"/>
      <w:bookmarkStart w:id="31" w:name="_Hlk524462438"/>
      <w:r>
        <w:t>Key fields</w:t>
      </w:r>
      <w:bookmarkEnd w:id="30"/>
    </w:p>
    <w:p w14:paraId="2508505C" w14:textId="2974A902" w:rsidR="007D2BB1" w:rsidRDefault="007D2BB1" w:rsidP="005B16B1">
      <w:pPr>
        <w:spacing w:line="240" w:lineRule="auto"/>
      </w:pPr>
      <w:r>
        <w:t>Donor Identification moved into key fields</w:t>
      </w:r>
      <w:r w:rsidR="0088172D">
        <w:t>:</w:t>
      </w:r>
    </w:p>
    <w:p w14:paraId="149A4163" w14:textId="25CBC1F0" w:rsidR="00DA2640" w:rsidRDefault="00D6324D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It has been proposed to move all donor identification to the </w:t>
      </w:r>
      <w:r w:rsidR="00257B6B">
        <w:t>key fields on the F2004/2005/2006. These donor ID fields will be auto-populated</w:t>
      </w:r>
      <w:r w:rsidR="00A1452C">
        <w:t xml:space="preserve"> f</w:t>
      </w:r>
      <w:r w:rsidR="00AD2B44">
        <w:t>ro</w:t>
      </w:r>
      <w:r w:rsidR="00A1452C">
        <w:t>m source data on F2400 pre-TED</w:t>
      </w:r>
      <w:r w:rsidR="00257B6B">
        <w:t xml:space="preserve">, which will eliminate data entry errors of incorrect donor IDs across the forms. </w:t>
      </w:r>
    </w:p>
    <w:p w14:paraId="5EF26B4E" w14:textId="33A859AC" w:rsidR="00C67635" w:rsidRDefault="00C67635" w:rsidP="005B16B1">
      <w:pPr>
        <w:pStyle w:val="ListParagraph"/>
        <w:numPr>
          <w:ilvl w:val="0"/>
          <w:numId w:val="7"/>
        </w:numPr>
        <w:spacing w:line="240" w:lineRule="auto"/>
      </w:pPr>
      <w:r>
        <w:t>Removed Donor Identification section</w:t>
      </w:r>
      <w:r w:rsidR="0088172D">
        <w:t>.</w:t>
      </w:r>
    </w:p>
    <w:p w14:paraId="490D712B" w14:textId="0DE5B73E" w:rsidR="00D11B80" w:rsidRDefault="0064396C" w:rsidP="005B16B1">
      <w:pPr>
        <w:pStyle w:val="Heading2"/>
        <w:spacing w:line="240" w:lineRule="auto"/>
      </w:pPr>
      <w:bookmarkStart w:id="32" w:name="_Toc5887616"/>
      <w:bookmarkEnd w:id="31"/>
      <w:r>
        <w:t>Pre-Collection Therapy</w:t>
      </w:r>
      <w:bookmarkEnd w:id="32"/>
    </w:p>
    <w:p w14:paraId="10AD7FC0" w14:textId="1B1B71F1" w:rsidR="009B158E" w:rsidRDefault="009B158E" w:rsidP="005B16B1">
      <w:pPr>
        <w:spacing w:line="240" w:lineRule="auto"/>
      </w:pPr>
      <w:r>
        <w:t xml:space="preserve">Updated question text from </w:t>
      </w:r>
      <w:r w:rsidR="00912874">
        <w:t>“</w:t>
      </w:r>
      <w:r>
        <w:t>did the donor receive therapy</w:t>
      </w:r>
      <w:r w:rsidR="00912874">
        <w:t>”</w:t>
      </w:r>
      <w:r>
        <w:t xml:space="preserve"> to </w:t>
      </w:r>
      <w:r w:rsidR="00912874">
        <w:t>“</w:t>
      </w:r>
      <w:r>
        <w:t>did the don</w:t>
      </w:r>
      <w:r w:rsidR="00007F6C">
        <w:t>o</w:t>
      </w:r>
      <w:r>
        <w:t xml:space="preserve">r </w:t>
      </w:r>
      <w:r w:rsidR="00912874">
        <w:t>receive growth and mobilizing factors</w:t>
      </w:r>
      <w:r w:rsidR="0088172D">
        <w:t>:</w:t>
      </w:r>
      <w:r w:rsidR="00912874">
        <w:t>”</w:t>
      </w:r>
    </w:p>
    <w:p w14:paraId="4C2DF4C3" w14:textId="3B1285B1" w:rsidR="00226E5B" w:rsidRDefault="00226E5B" w:rsidP="005B16B1">
      <w:pPr>
        <w:pStyle w:val="ListParagraph"/>
        <w:numPr>
          <w:ilvl w:val="0"/>
          <w:numId w:val="28"/>
        </w:numPr>
        <w:spacing w:line="240" w:lineRule="auto"/>
      </w:pPr>
      <w:r>
        <w:t>To be asked for allogeneic donors only</w:t>
      </w:r>
      <w:r w:rsidR="0088172D">
        <w:t>.</w:t>
      </w:r>
    </w:p>
    <w:p w14:paraId="622DBF72" w14:textId="509FBC14" w:rsidR="00226E5B" w:rsidRDefault="00912874" w:rsidP="005B16B1">
      <w:pPr>
        <w:pStyle w:val="ListParagraph"/>
        <w:numPr>
          <w:ilvl w:val="0"/>
          <w:numId w:val="28"/>
        </w:numPr>
        <w:spacing w:line="240" w:lineRule="auto"/>
      </w:pPr>
      <w:r>
        <w:t xml:space="preserve">Removed </w:t>
      </w:r>
      <w:r w:rsidR="008D390E">
        <w:t>options for systemic therapy (chemo) and other therapy</w:t>
      </w:r>
      <w:r w:rsidR="005C4D13">
        <w:t xml:space="preserve">.  </w:t>
      </w:r>
      <w:r w:rsidR="00226E5B">
        <w:t>Chemo option will be captured on 2400</w:t>
      </w:r>
      <w:r w:rsidR="0088172D">
        <w:t>.</w:t>
      </w:r>
    </w:p>
    <w:p w14:paraId="54CB633D" w14:textId="2E21B3EC" w:rsidR="007D2BB1" w:rsidRDefault="00226E5B" w:rsidP="005B16B1">
      <w:pPr>
        <w:pStyle w:val="ListParagraph"/>
        <w:numPr>
          <w:ilvl w:val="0"/>
          <w:numId w:val="28"/>
        </w:numPr>
        <w:spacing w:line="240" w:lineRule="auto"/>
      </w:pPr>
      <w:r>
        <w:t>Option</w:t>
      </w:r>
      <w:r w:rsidR="007D2BB1">
        <w:t xml:space="preserve"> list updated to a ‘check all that apply’ list</w:t>
      </w:r>
      <w:r w:rsidR="0088172D">
        <w:t>.</w:t>
      </w:r>
    </w:p>
    <w:p w14:paraId="4F3D2A69" w14:textId="28C661F6" w:rsidR="00A46255" w:rsidRDefault="00A46255" w:rsidP="005B16B1">
      <w:pPr>
        <w:pStyle w:val="ListParagraph"/>
        <w:numPr>
          <w:ilvl w:val="0"/>
          <w:numId w:val="24"/>
        </w:numPr>
        <w:spacing w:line="240" w:lineRule="auto"/>
      </w:pPr>
      <w:r>
        <w:t>Harmonized with pre-TED mobilization question</w:t>
      </w:r>
      <w:r w:rsidR="0088172D">
        <w:t>.</w:t>
      </w:r>
    </w:p>
    <w:p w14:paraId="5CEEA986" w14:textId="1C4E41C2" w:rsidR="0064396C" w:rsidRDefault="0064396C" w:rsidP="005B16B1">
      <w:pPr>
        <w:pStyle w:val="Heading2"/>
        <w:spacing w:line="240" w:lineRule="auto"/>
      </w:pPr>
      <w:bookmarkStart w:id="33" w:name="_Toc5887617"/>
      <w:r>
        <w:t>Product Collection</w:t>
      </w:r>
      <w:bookmarkEnd w:id="33"/>
    </w:p>
    <w:p w14:paraId="013D8247" w14:textId="6A197A37" w:rsidR="0048026C" w:rsidRDefault="0048026C" w:rsidP="005B16B1">
      <w:pPr>
        <w:spacing w:line="240" w:lineRule="auto"/>
      </w:pPr>
      <w:r>
        <w:t>Removed questions asking for number of collections</w:t>
      </w:r>
      <w:r w:rsidR="0088172D">
        <w:t>.</w:t>
      </w:r>
    </w:p>
    <w:p w14:paraId="585E0FE9" w14:textId="34E22B50" w:rsidR="00DC7630" w:rsidRDefault="0048026C" w:rsidP="005B16B1">
      <w:pPr>
        <w:spacing w:line="240" w:lineRule="auto"/>
      </w:pPr>
      <w:r>
        <w:t xml:space="preserve">Anticoagulant question text updated from “were anticoagulants added to the product </w:t>
      </w:r>
      <w:r w:rsidRPr="0048026C">
        <w:rPr>
          <w:i/>
        </w:rPr>
        <w:t>during collection</w:t>
      </w:r>
      <w:r>
        <w:t>” to “were anticoagulants</w:t>
      </w:r>
      <w:r w:rsidR="007A1355">
        <w:t xml:space="preserve"> or other agents</w:t>
      </w:r>
      <w:r>
        <w:t xml:space="preserve"> added to product </w:t>
      </w:r>
      <w:r w:rsidRPr="0048026C">
        <w:rPr>
          <w:i/>
        </w:rPr>
        <w:t>between collection and infusion</w:t>
      </w:r>
      <w:r w:rsidR="005C4D13">
        <w:t xml:space="preserve">.” </w:t>
      </w:r>
    </w:p>
    <w:p w14:paraId="07891ECD" w14:textId="18BF4B66" w:rsidR="0048026C" w:rsidRDefault="0048026C" w:rsidP="005B16B1">
      <w:pPr>
        <w:pStyle w:val="ListParagraph"/>
        <w:numPr>
          <w:ilvl w:val="0"/>
          <w:numId w:val="20"/>
        </w:numPr>
        <w:spacing w:line="240" w:lineRule="auto"/>
      </w:pPr>
      <w:r>
        <w:t xml:space="preserve">List of anticoagulants changed to a </w:t>
      </w:r>
      <w:r w:rsidR="0088172D">
        <w:t>‘</w:t>
      </w:r>
      <w:r>
        <w:t>check all that apply</w:t>
      </w:r>
      <w:r w:rsidR="0088172D">
        <w:t>’</w:t>
      </w:r>
      <w:r>
        <w:t xml:space="preserve"> list. </w:t>
      </w:r>
    </w:p>
    <w:p w14:paraId="2246F519" w14:textId="07D7F2CB" w:rsidR="0048026C" w:rsidRDefault="0048026C" w:rsidP="005B16B1">
      <w:pPr>
        <w:spacing w:line="240" w:lineRule="auto"/>
      </w:pPr>
      <w:r>
        <w:t>Removed question “were anticoagulants added to the product before freezing</w:t>
      </w:r>
      <w:r w:rsidR="0088172D">
        <w:t>.</w:t>
      </w:r>
      <w:r>
        <w:t>”</w:t>
      </w:r>
    </w:p>
    <w:p w14:paraId="4325CDF5" w14:textId="5665C689" w:rsidR="0064396C" w:rsidRDefault="0064396C" w:rsidP="005B16B1">
      <w:pPr>
        <w:pStyle w:val="Heading2"/>
        <w:spacing w:line="240" w:lineRule="auto"/>
      </w:pPr>
      <w:bookmarkStart w:id="34" w:name="_Toc5887618"/>
      <w:r>
        <w:t>Product Transport and Receipt</w:t>
      </w:r>
      <w:bookmarkEnd w:id="34"/>
    </w:p>
    <w:p w14:paraId="197E62B8" w14:textId="2D5B783E" w:rsidR="0048026C" w:rsidRDefault="0048026C" w:rsidP="005B16B1">
      <w:pPr>
        <w:spacing w:line="240" w:lineRule="auto"/>
      </w:pPr>
      <w:r>
        <w:t>Updated option values to specify the shipping environment</w:t>
      </w:r>
      <w:r w:rsidR="007A1355">
        <w:t xml:space="preserve"> to include room temperature, cooled, and frozen</w:t>
      </w:r>
      <w:r w:rsidR="0088172D">
        <w:t>.</w:t>
      </w:r>
    </w:p>
    <w:p w14:paraId="1470AD5B" w14:textId="21D2F698" w:rsidR="00A46255" w:rsidRDefault="00A46255" w:rsidP="005B16B1">
      <w:pPr>
        <w:spacing w:line="240" w:lineRule="auto"/>
      </w:pPr>
      <w:r>
        <w:t>Questions about shipping environment no longer asked for CBU only</w:t>
      </w:r>
      <w:r w:rsidR="0088172D">
        <w:t>.</w:t>
      </w:r>
    </w:p>
    <w:p w14:paraId="655B4129" w14:textId="216AD54B" w:rsidR="006A6937" w:rsidRPr="006A6937" w:rsidRDefault="006A6937" w:rsidP="005B16B1">
      <w:pPr>
        <w:spacing w:line="240" w:lineRule="auto"/>
      </w:pPr>
      <w:r>
        <w:t>Total nucleated cells and CD34+ cells collected in this section will count as the “Product arrival” analysis time point</w:t>
      </w:r>
      <w:r w:rsidR="0088172D">
        <w:t>.</w:t>
      </w:r>
    </w:p>
    <w:p w14:paraId="686AF0F0" w14:textId="350D2C02" w:rsidR="0064396C" w:rsidRDefault="00D6324D" w:rsidP="005B16B1">
      <w:pPr>
        <w:pStyle w:val="Heading2"/>
        <w:spacing w:line="240" w:lineRule="auto"/>
      </w:pPr>
      <w:bookmarkStart w:id="35" w:name="_Toc5887619"/>
      <w:r>
        <w:t>Product Processing and Manipulation</w:t>
      </w:r>
      <w:bookmarkEnd w:id="35"/>
    </w:p>
    <w:p w14:paraId="71C6F1B2" w14:textId="32DE3184" w:rsidR="007554BB" w:rsidRDefault="007554BB" w:rsidP="005B16B1">
      <w:pPr>
        <w:spacing w:line="240" w:lineRule="auto"/>
      </w:pPr>
      <w:r>
        <w:t>Removed question for NMDP products “was fresh product received?”</w:t>
      </w:r>
    </w:p>
    <w:p w14:paraId="111E6DD2" w14:textId="3558FDA1" w:rsidR="007554BB" w:rsidRDefault="007554BB" w:rsidP="005B16B1">
      <w:pPr>
        <w:pStyle w:val="ListParagraph"/>
        <w:numPr>
          <w:ilvl w:val="0"/>
          <w:numId w:val="14"/>
        </w:numPr>
        <w:spacing w:line="240" w:lineRule="auto"/>
      </w:pPr>
      <w:r>
        <w:t>Confirmed with NMDP</w:t>
      </w:r>
      <w:r w:rsidR="005C4D13">
        <w:t>,</w:t>
      </w:r>
      <w:r>
        <w:t xml:space="preserve"> this is not needed or used in any reports</w:t>
      </w:r>
      <w:r w:rsidR="005C4D13">
        <w:t xml:space="preserve">.  </w:t>
      </w:r>
      <w:r>
        <w:t xml:space="preserve">If an NMDP product needs to be cryopreserved, that will be tracked by NMDP. </w:t>
      </w:r>
    </w:p>
    <w:p w14:paraId="555E0917" w14:textId="521146D0" w:rsidR="0048026C" w:rsidRDefault="0048026C" w:rsidP="005B16B1">
      <w:pPr>
        <w:spacing w:line="240" w:lineRule="auto"/>
      </w:pPr>
      <w:r>
        <w:t xml:space="preserve">Replaced the question </w:t>
      </w:r>
      <w:r w:rsidR="00422826">
        <w:t xml:space="preserve">“was a compartment of the bag thawed” with “specify the percent of the product </w:t>
      </w:r>
      <w:r w:rsidR="007C69E8">
        <w:t xml:space="preserve">that </w:t>
      </w:r>
      <w:r w:rsidR="00422826">
        <w:t>was thawed</w:t>
      </w:r>
      <w:r w:rsidR="0088172D">
        <w:t>:</w:t>
      </w:r>
      <w:r w:rsidR="00422826">
        <w:t>”</w:t>
      </w:r>
    </w:p>
    <w:p w14:paraId="7B8DD489" w14:textId="0A86025A" w:rsidR="00422826" w:rsidRDefault="00BA2C8B" w:rsidP="005B16B1">
      <w:pPr>
        <w:pStyle w:val="ListParagraph"/>
        <w:numPr>
          <w:ilvl w:val="0"/>
          <w:numId w:val="7"/>
        </w:numPr>
        <w:spacing w:line="240" w:lineRule="auto"/>
      </w:pPr>
      <w:r>
        <w:t>Options are 80%, 20%, other</w:t>
      </w:r>
      <w:r w:rsidR="00C85BE5">
        <w:t xml:space="preserve"> percent</w:t>
      </w:r>
    </w:p>
    <w:p w14:paraId="249FA078" w14:textId="742788AC" w:rsidR="00422826" w:rsidRDefault="00422826" w:rsidP="005B16B1">
      <w:pPr>
        <w:spacing w:line="240" w:lineRule="auto"/>
      </w:pPr>
      <w:r>
        <w:t>Removed question asking if there were multiple bags</w:t>
      </w:r>
      <w:r w:rsidR="0088172D">
        <w:t>.</w:t>
      </w:r>
    </w:p>
    <w:p w14:paraId="1697008D" w14:textId="104F9D3C" w:rsidR="00422826" w:rsidRDefault="00422826" w:rsidP="005B16B1">
      <w:pPr>
        <w:spacing w:line="240" w:lineRule="auto"/>
      </w:pPr>
      <w:r>
        <w:t xml:space="preserve">Updated question text from “time </w:t>
      </w:r>
      <w:r w:rsidRPr="006A6937">
        <w:rPr>
          <w:i/>
        </w:rPr>
        <w:t>product ready for infusion/expansion</w:t>
      </w:r>
      <w:r>
        <w:t xml:space="preserve">” to “time </w:t>
      </w:r>
      <w:r w:rsidRPr="006A6937">
        <w:rPr>
          <w:i/>
        </w:rPr>
        <w:t>of thaw completion</w:t>
      </w:r>
      <w:r w:rsidR="0088172D">
        <w:rPr>
          <w:i/>
        </w:rPr>
        <w:t>:</w:t>
      </w:r>
      <w:r>
        <w:t>”</w:t>
      </w:r>
    </w:p>
    <w:p w14:paraId="3A7B3EBE" w14:textId="3206DFF5" w:rsidR="00422826" w:rsidRDefault="00422826" w:rsidP="005B16B1">
      <w:pPr>
        <w:pStyle w:val="ListParagraph"/>
        <w:numPr>
          <w:ilvl w:val="0"/>
          <w:numId w:val="7"/>
        </w:numPr>
        <w:spacing w:line="240" w:lineRule="auto"/>
      </w:pPr>
      <w:r>
        <w:t>Review committee decided this wording better reflects the intent of the question</w:t>
      </w:r>
      <w:r w:rsidR="0088172D">
        <w:t>.</w:t>
      </w:r>
    </w:p>
    <w:p w14:paraId="1D71AD85" w14:textId="11E6DCAD" w:rsidR="00422826" w:rsidRDefault="00422826" w:rsidP="005B16B1">
      <w:pPr>
        <w:spacing w:line="240" w:lineRule="auto"/>
      </w:pPr>
      <w:r>
        <w:t xml:space="preserve">Removed question asking if the primary container </w:t>
      </w:r>
      <w:r w:rsidR="00C85BE5">
        <w:t>was</w:t>
      </w:r>
      <w:r>
        <w:t xml:space="preserve"> intact</w:t>
      </w:r>
      <w:r w:rsidR="0088172D">
        <w:t>.</w:t>
      </w:r>
    </w:p>
    <w:p w14:paraId="4745BBD6" w14:textId="4C1F7518" w:rsidR="00422826" w:rsidRDefault="00422826" w:rsidP="005B16B1">
      <w:pPr>
        <w:spacing w:line="240" w:lineRule="auto"/>
      </w:pPr>
      <w:r>
        <w:t>Update question text to remove ‘adverse events’ from “did any incidents or product complaints occur while preparing or thawing product</w:t>
      </w:r>
      <w:r w:rsidR="007E0E3C">
        <w:t>:</w:t>
      </w:r>
      <w:r>
        <w:t>”</w:t>
      </w:r>
    </w:p>
    <w:p w14:paraId="2539FD73" w14:textId="1118A06D" w:rsidR="0049313C" w:rsidRDefault="00422826" w:rsidP="005B16B1">
      <w:pPr>
        <w:pStyle w:val="ListParagraph"/>
        <w:numPr>
          <w:ilvl w:val="0"/>
          <w:numId w:val="7"/>
        </w:numPr>
        <w:spacing w:line="240" w:lineRule="auto"/>
      </w:pPr>
      <w:r>
        <w:t>This does not change the intent of the question</w:t>
      </w:r>
      <w:r w:rsidR="007E0E3C">
        <w:t>.</w:t>
      </w:r>
    </w:p>
    <w:p w14:paraId="63D67338" w14:textId="28296B9A" w:rsidR="00DC7630" w:rsidRDefault="00DC7630" w:rsidP="005B16B1">
      <w:pPr>
        <w:spacing w:line="240" w:lineRule="auto"/>
      </w:pPr>
      <w:r>
        <w:t>Product processing and m</w:t>
      </w:r>
      <w:r w:rsidR="00422826">
        <w:t>anipulation questions</w:t>
      </w:r>
      <w:r>
        <w:t xml:space="preserve"> updated and consolidated on the F2006</w:t>
      </w:r>
      <w:r w:rsidR="007E0E3C">
        <w:t>:</w:t>
      </w:r>
      <w:r w:rsidR="00422826">
        <w:t xml:space="preserve"> </w:t>
      </w:r>
    </w:p>
    <w:p w14:paraId="31402315" w14:textId="1815AE41" w:rsidR="00422826" w:rsidRDefault="00DC7630" w:rsidP="005B16B1">
      <w:pPr>
        <w:pStyle w:val="ListParagraph"/>
        <w:numPr>
          <w:ilvl w:val="0"/>
          <w:numId w:val="7"/>
        </w:numPr>
        <w:spacing w:line="240" w:lineRule="auto"/>
      </w:pPr>
      <w:r>
        <w:t>Duplicate questions re</w:t>
      </w:r>
      <w:r w:rsidR="00422826">
        <w:t xml:space="preserve">moved </w:t>
      </w:r>
      <w:r>
        <w:t>from</w:t>
      </w:r>
      <w:r w:rsidR="00422826">
        <w:t xml:space="preserve"> the pre-TED</w:t>
      </w:r>
      <w:r w:rsidR="007E0E3C">
        <w:t>.</w:t>
      </w:r>
    </w:p>
    <w:p w14:paraId="115D2859" w14:textId="31227A1A" w:rsidR="00F544A9" w:rsidRDefault="00DC7630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Created two </w:t>
      </w:r>
      <w:r w:rsidR="003B1C23">
        <w:t xml:space="preserve">parent </w:t>
      </w:r>
      <w:r>
        <w:t>questions to distinguish between processing and manipulation</w:t>
      </w:r>
      <w:r w:rsidR="007E0E3C">
        <w:t>.</w:t>
      </w:r>
    </w:p>
    <w:p w14:paraId="6CC3D8AD" w14:textId="3B16EE79" w:rsidR="00A46255" w:rsidRDefault="00A46255" w:rsidP="005B16B1">
      <w:pPr>
        <w:pStyle w:val="ListParagraph"/>
        <w:numPr>
          <w:ilvl w:val="0"/>
          <w:numId w:val="7"/>
        </w:numPr>
        <w:spacing w:line="240" w:lineRule="auto"/>
      </w:pPr>
      <w:r>
        <w:t>Lists are now ‘check all that apply</w:t>
      </w:r>
      <w:r w:rsidR="007E0E3C">
        <w:t>.</w:t>
      </w:r>
      <w:r>
        <w:t>’</w:t>
      </w:r>
    </w:p>
    <w:p w14:paraId="0D38879B" w14:textId="2B766BF2" w:rsidR="00D6324D" w:rsidRDefault="00D6324D" w:rsidP="005B16B1">
      <w:pPr>
        <w:pStyle w:val="Heading2"/>
        <w:spacing w:line="240" w:lineRule="auto"/>
      </w:pPr>
      <w:bookmarkStart w:id="36" w:name="_Toc5887620"/>
      <w:r>
        <w:t>Autologous Products Only</w:t>
      </w:r>
      <w:bookmarkEnd w:id="36"/>
    </w:p>
    <w:p w14:paraId="7917DAF5" w14:textId="0F37743E" w:rsidR="000601FC" w:rsidRDefault="000601FC" w:rsidP="005B16B1">
      <w:pPr>
        <w:spacing w:line="240" w:lineRule="auto"/>
      </w:pPr>
      <w:r>
        <w:t>Removed entire section</w:t>
      </w:r>
      <w:r w:rsidR="007E0E3C">
        <w:t>.</w:t>
      </w:r>
    </w:p>
    <w:p w14:paraId="33DC6439" w14:textId="7635955A" w:rsidR="00D6324D" w:rsidRDefault="00D6324D" w:rsidP="005B16B1">
      <w:pPr>
        <w:pStyle w:val="Heading2"/>
        <w:spacing w:line="240" w:lineRule="auto"/>
      </w:pPr>
      <w:bookmarkStart w:id="37" w:name="_Toc5887621"/>
      <w:r>
        <w:t>Product Analysis</w:t>
      </w:r>
      <w:bookmarkEnd w:id="37"/>
    </w:p>
    <w:p w14:paraId="040354F1" w14:textId="4226DF58" w:rsidR="0077341B" w:rsidRDefault="0077341B" w:rsidP="005B16B1">
      <w:pPr>
        <w:spacing w:line="240" w:lineRule="auto"/>
      </w:pPr>
      <w:r>
        <w:t>Removed “pre-cryopreservation” and “post-thaw”</w:t>
      </w:r>
      <w:r w:rsidR="00EA1DCA">
        <w:t xml:space="preserve"> time points</w:t>
      </w:r>
      <w:r w:rsidR="007E0E3C">
        <w:t>:</w:t>
      </w:r>
    </w:p>
    <w:p w14:paraId="3D2FC56D" w14:textId="176EAE99" w:rsidR="00AB4DCA" w:rsidRDefault="00AB4DCA" w:rsidP="005B16B1">
      <w:pPr>
        <w:pStyle w:val="ListParagraph"/>
        <w:numPr>
          <w:ilvl w:val="0"/>
          <w:numId w:val="7"/>
        </w:numPr>
        <w:spacing w:line="240" w:lineRule="auto"/>
      </w:pPr>
      <w:r>
        <w:t>Question to ask the total number of cells prior to cryopreservation in product transport/receipt section counts as “product arrival</w:t>
      </w:r>
      <w:r w:rsidR="005C4D13">
        <w:t xml:space="preserve">,” </w:t>
      </w:r>
      <w:r>
        <w:t>answered for CBU only</w:t>
      </w:r>
      <w:r w:rsidR="007E0E3C">
        <w:t>.</w:t>
      </w:r>
    </w:p>
    <w:p w14:paraId="11641F3B" w14:textId="0C2CF209" w:rsidR="000601FC" w:rsidRDefault="000601FC" w:rsidP="005B16B1">
      <w:pPr>
        <w:spacing w:line="240" w:lineRule="auto"/>
      </w:pPr>
      <w:r>
        <w:t>Viability will be collected per cell type instead of overall viability</w:t>
      </w:r>
      <w:r w:rsidR="007E0E3C">
        <w:t>:</w:t>
      </w:r>
    </w:p>
    <w:p w14:paraId="36C18467" w14:textId="60A8540B" w:rsidR="008E62A1" w:rsidRPr="008E62A1" w:rsidRDefault="008E62A1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Added for </w:t>
      </w:r>
      <w:r w:rsidRPr="008E62A1">
        <w:t>TNC, CD34, CD3, CD4, CD8</w:t>
      </w:r>
      <w:r w:rsidR="007E0E3C">
        <w:t>.</w:t>
      </w:r>
    </w:p>
    <w:p w14:paraId="143CDB0A" w14:textId="5AAF8C51" w:rsidR="000601FC" w:rsidRDefault="000601FC" w:rsidP="005B16B1">
      <w:pPr>
        <w:spacing w:line="240" w:lineRule="auto"/>
      </w:pPr>
      <w:r>
        <w:t>Added field to capture “total CFU-GEMM</w:t>
      </w:r>
      <w:r w:rsidR="007E0E3C">
        <w:t>.</w:t>
      </w:r>
      <w:r>
        <w:t>”</w:t>
      </w:r>
    </w:p>
    <w:p w14:paraId="593CCEF2" w14:textId="60DB0077" w:rsidR="000D1C70" w:rsidRDefault="000D1C70" w:rsidP="005B16B1">
      <w:pPr>
        <w:spacing w:line="240" w:lineRule="auto"/>
      </w:pPr>
      <w:r>
        <w:t xml:space="preserve">Question </w:t>
      </w:r>
      <w:r w:rsidR="00885F1D">
        <w:t xml:space="preserve">text updated from </w:t>
      </w:r>
      <w:r>
        <w:t xml:space="preserve">“were cultures performed before infusion to test the product(s) for bacterial or fungal infection?” to “were any </w:t>
      </w:r>
      <w:r w:rsidRPr="00A46255">
        <w:rPr>
          <w:i/>
        </w:rPr>
        <w:t>positive</w:t>
      </w:r>
      <w:r>
        <w:t xml:space="preserve"> cultures (for bacterial or fungal infections) obtained from the product at the transplant center?”</w:t>
      </w:r>
    </w:p>
    <w:p w14:paraId="0A8C92B9" w14:textId="5205634A" w:rsidR="00D70F35" w:rsidRDefault="000601FC" w:rsidP="005B16B1">
      <w:pPr>
        <w:pStyle w:val="ListParagraph"/>
        <w:numPr>
          <w:ilvl w:val="0"/>
          <w:numId w:val="8"/>
        </w:numPr>
        <w:spacing w:line="240" w:lineRule="auto"/>
      </w:pPr>
      <w:r>
        <w:t>Added option</w:t>
      </w:r>
      <w:r w:rsidR="00D70F35">
        <w:t xml:space="preserve"> for “pending” to question asking for testing culture</w:t>
      </w:r>
      <w:r w:rsidR="005C4D13">
        <w:t xml:space="preserve">.  </w:t>
      </w:r>
      <w:r w:rsidR="00D70F35">
        <w:t xml:space="preserve">Need a way to submit the form to complete when culture results are not completed at the </w:t>
      </w:r>
      <w:r w:rsidR="007E0E3C">
        <w:t xml:space="preserve">time </w:t>
      </w:r>
      <w:r w:rsidR="00D70F35">
        <w:t>of filling out the form</w:t>
      </w:r>
      <w:r w:rsidR="005C4D13">
        <w:t xml:space="preserve">.  </w:t>
      </w:r>
      <w:r w:rsidR="00D70F35">
        <w:t>CIBMTR D</w:t>
      </w:r>
      <w:r w:rsidR="00080531">
        <w:t>Q</w:t>
      </w:r>
      <w:r w:rsidR="00D70F35">
        <w:t xml:space="preserve">T will create a query to monitor this field. </w:t>
      </w:r>
    </w:p>
    <w:p w14:paraId="08D5AF36" w14:textId="79CF56EF" w:rsidR="000D1C70" w:rsidRDefault="000D1C70" w:rsidP="005B16B1">
      <w:pPr>
        <w:spacing w:line="240" w:lineRule="auto"/>
      </w:pPr>
      <w:r>
        <w:t>Questions for cultures performed on the product have been changed to a multiple</w:t>
      </w:r>
      <w:r w:rsidR="007E0E3C">
        <w:t xml:space="preserve"> choice question:</w:t>
      </w:r>
    </w:p>
    <w:p w14:paraId="08AF4E5D" w14:textId="6625025D" w:rsidR="000D1C70" w:rsidRDefault="000D1C70" w:rsidP="005B16B1">
      <w:pPr>
        <w:pStyle w:val="ListParagraph"/>
        <w:numPr>
          <w:ilvl w:val="0"/>
          <w:numId w:val="15"/>
        </w:numPr>
        <w:spacing w:line="240" w:lineRule="auto"/>
      </w:pPr>
      <w:r>
        <w:t xml:space="preserve">Each culture result will have </w:t>
      </w:r>
      <w:r w:rsidR="00885F1D">
        <w:t>its</w:t>
      </w:r>
      <w:r>
        <w:t xml:space="preserve"> own instance of result and organism code</w:t>
      </w:r>
      <w:r w:rsidR="007E0E3C">
        <w:t>.</w:t>
      </w:r>
    </w:p>
    <w:p w14:paraId="1F6AB5EC" w14:textId="0EC56FC3" w:rsidR="00D70F35" w:rsidRDefault="00D70F35" w:rsidP="005B16B1">
      <w:pPr>
        <w:pStyle w:val="Heading2"/>
        <w:spacing w:line="240" w:lineRule="auto"/>
      </w:pPr>
      <w:bookmarkStart w:id="38" w:name="_Toc5887622"/>
      <w:r>
        <w:t>Product Infusion</w:t>
      </w:r>
      <w:bookmarkEnd w:id="38"/>
      <w:r>
        <w:t xml:space="preserve"> </w:t>
      </w:r>
    </w:p>
    <w:p w14:paraId="3A5A2EFF" w14:textId="429F3F6D" w:rsidR="00D70F35" w:rsidRDefault="00D70F35" w:rsidP="005B16B1">
      <w:pPr>
        <w:spacing w:line="240" w:lineRule="auto"/>
      </w:pPr>
      <w:r>
        <w:t>Remove question asking “was more than one product infused</w:t>
      </w:r>
      <w:r w:rsidR="00110034">
        <w:t>.</w:t>
      </w:r>
      <w:r>
        <w:t>”</w:t>
      </w:r>
    </w:p>
    <w:p w14:paraId="650CF3B3" w14:textId="15207784" w:rsidR="000D1C70" w:rsidRDefault="000D1C70" w:rsidP="005B16B1">
      <w:pPr>
        <w:spacing w:line="240" w:lineRule="auto"/>
      </w:pPr>
      <w:r>
        <w:t>Remove question asking “was the product infusion described on this insert intended to produce hematopoietic engraftment?”</w:t>
      </w:r>
    </w:p>
    <w:p w14:paraId="1995BC93" w14:textId="438CD414" w:rsidR="00885F1D" w:rsidRDefault="00885F1D" w:rsidP="005B16B1">
      <w:pPr>
        <w:pStyle w:val="ListParagraph"/>
        <w:numPr>
          <w:ilvl w:val="0"/>
          <w:numId w:val="15"/>
        </w:numPr>
        <w:spacing w:line="240" w:lineRule="auto"/>
      </w:pPr>
      <w:r>
        <w:t>This question exists on the pre-TED to distinguish between HCT products and co-infusions</w:t>
      </w:r>
      <w:r w:rsidR="00110034">
        <w:t>.</w:t>
      </w:r>
    </w:p>
    <w:p w14:paraId="78BEBDC1" w14:textId="1D9C1542" w:rsidR="00D70F35" w:rsidRDefault="00D70F35" w:rsidP="005B16B1">
      <w:pPr>
        <w:spacing w:line="240" w:lineRule="auto"/>
      </w:pPr>
      <w:r>
        <w:t>Remove question “date infusion started</w:t>
      </w:r>
      <w:r w:rsidR="00110034">
        <w:t>:</w:t>
      </w:r>
      <w:r>
        <w:t>”</w:t>
      </w:r>
    </w:p>
    <w:p w14:paraId="096ADD68" w14:textId="4BF361EB" w:rsidR="00A46255" w:rsidRDefault="00A46255" w:rsidP="005B16B1">
      <w:pPr>
        <w:pStyle w:val="ListParagraph"/>
        <w:numPr>
          <w:ilvl w:val="0"/>
          <w:numId w:val="15"/>
        </w:numPr>
        <w:spacing w:line="240" w:lineRule="auto"/>
      </w:pPr>
      <w:r>
        <w:t>Duplicate of event date</w:t>
      </w:r>
      <w:r w:rsidR="00110034">
        <w:t>.</w:t>
      </w:r>
    </w:p>
    <w:p w14:paraId="2C68F3C5" w14:textId="55129E59" w:rsidR="00BF723C" w:rsidRDefault="00BF723C" w:rsidP="005B16B1">
      <w:pPr>
        <w:spacing w:line="240" w:lineRule="auto"/>
      </w:pPr>
      <w:r>
        <w:t xml:space="preserve">Question </w:t>
      </w:r>
      <w:r w:rsidR="00A47882">
        <w:t xml:space="preserve">text updated from </w:t>
      </w:r>
      <w:r>
        <w:t xml:space="preserve">“Was the entire volume of product infused?” to “was the entire volume of </w:t>
      </w:r>
      <w:r w:rsidRPr="00A47882">
        <w:rPr>
          <w:i/>
        </w:rPr>
        <w:t>received</w:t>
      </w:r>
      <w:r>
        <w:t xml:space="preserve"> product infused?”</w:t>
      </w:r>
    </w:p>
    <w:p w14:paraId="46518F47" w14:textId="0BC5C1EB" w:rsidR="00226E5B" w:rsidRDefault="00226E5B" w:rsidP="005B16B1">
      <w:pPr>
        <w:spacing w:line="240" w:lineRule="auto"/>
      </w:pPr>
      <w:r>
        <w:t>Removed total volume of product plus additives intended for infusion</w:t>
      </w:r>
      <w:r w:rsidR="00110034">
        <w:t>:</w:t>
      </w:r>
    </w:p>
    <w:p w14:paraId="031D5E81" w14:textId="0CB0CA27" w:rsidR="00226E5B" w:rsidRDefault="00226E5B" w:rsidP="005B16B1">
      <w:pPr>
        <w:pStyle w:val="ListParagraph"/>
        <w:numPr>
          <w:ilvl w:val="0"/>
          <w:numId w:val="15"/>
        </w:numPr>
        <w:spacing w:line="240" w:lineRule="auto"/>
      </w:pPr>
      <w:r>
        <w:t>Duplicate of date reported in the at infusion time point of product analysis</w:t>
      </w:r>
      <w:r w:rsidR="00110034">
        <w:t>.</w:t>
      </w:r>
    </w:p>
    <w:p w14:paraId="15378E05" w14:textId="46B06A0C" w:rsidR="00D14B0D" w:rsidRDefault="00D14B0D" w:rsidP="005B16B1">
      <w:pPr>
        <w:spacing w:line="240" w:lineRule="auto"/>
      </w:pPr>
      <w:r>
        <w:t xml:space="preserve">Updated option group </w:t>
      </w:r>
      <w:r w:rsidR="00A47882">
        <w:t xml:space="preserve">of route of product infusion </w:t>
      </w:r>
      <w:r>
        <w:t>to remove “intraperitoneal</w:t>
      </w:r>
      <w:r w:rsidR="00110034">
        <w:t>.</w:t>
      </w:r>
      <w:r>
        <w:t>”</w:t>
      </w:r>
    </w:p>
    <w:p w14:paraId="3A0D84FE" w14:textId="6590F275" w:rsidR="00D6324D" w:rsidRDefault="00D6324D" w:rsidP="005B16B1">
      <w:pPr>
        <w:pStyle w:val="Heading2"/>
        <w:spacing w:line="240" w:lineRule="auto"/>
      </w:pPr>
      <w:bookmarkStart w:id="39" w:name="_Toc5887623"/>
      <w:r>
        <w:t>Donor/Infant Demographic Information</w:t>
      </w:r>
      <w:bookmarkEnd w:id="39"/>
      <w:r>
        <w:t xml:space="preserve"> </w:t>
      </w:r>
    </w:p>
    <w:p w14:paraId="04B26D17" w14:textId="5BE4A0D0" w:rsidR="00D14B0D" w:rsidRDefault="00D14B0D" w:rsidP="005B16B1">
      <w:pPr>
        <w:spacing w:line="240" w:lineRule="auto"/>
      </w:pPr>
      <w:r>
        <w:t>Donor blood type</w:t>
      </w:r>
      <w:r w:rsidR="00A47882">
        <w:t xml:space="preserve"> and</w:t>
      </w:r>
      <w:r>
        <w:t xml:space="preserve"> Rh factor</w:t>
      </w:r>
      <w:r w:rsidR="00A47882">
        <w:t xml:space="preserve"> </w:t>
      </w:r>
      <w:r>
        <w:t>moved to pre-TED</w:t>
      </w:r>
      <w:r w:rsidR="00110034">
        <w:t>.</w:t>
      </w:r>
    </w:p>
    <w:p w14:paraId="612B0AAC" w14:textId="7052EB77" w:rsidR="00D14B0D" w:rsidRDefault="00D14B0D" w:rsidP="005B16B1">
      <w:pPr>
        <w:spacing w:line="240" w:lineRule="auto"/>
      </w:pPr>
      <w:r>
        <w:t>Removed question asking site of central line placement</w:t>
      </w:r>
      <w:r w:rsidR="00110034">
        <w:t>.</w:t>
      </w:r>
    </w:p>
    <w:p w14:paraId="4269D466" w14:textId="5C43B444" w:rsidR="00F35768" w:rsidRDefault="00F35768" w:rsidP="005B16B1">
      <w:pPr>
        <w:spacing w:line="240" w:lineRule="auto"/>
      </w:pPr>
      <w:r>
        <w:t>Updated question asking for biological relationship of the donor to the recipient to remove ‘unrelated</w:t>
      </w:r>
      <w:r w:rsidR="005C4D13">
        <w:t>.’</w:t>
      </w:r>
      <w:r>
        <w:t xml:space="preserve"> Quest</w:t>
      </w:r>
      <w:r w:rsidR="002D313F">
        <w:t xml:space="preserve">ion will only apply to related </w:t>
      </w:r>
      <w:r>
        <w:t>donors</w:t>
      </w:r>
      <w:r w:rsidR="00110034">
        <w:t>.</w:t>
      </w:r>
    </w:p>
    <w:p w14:paraId="7D285AAA" w14:textId="78BB9C0B" w:rsidR="00C71E17" w:rsidRDefault="004C6544" w:rsidP="005B16B1">
      <w:pPr>
        <w:spacing w:line="240" w:lineRule="auto"/>
      </w:pPr>
      <w:r>
        <w:t>Race and race detail updated to ‘check all that apply</w:t>
      </w:r>
      <w:r w:rsidR="00110034">
        <w:t>:</w:t>
      </w:r>
      <w:r>
        <w:t>’</w:t>
      </w:r>
    </w:p>
    <w:p w14:paraId="5EAD2D01" w14:textId="53560225" w:rsidR="004C6544" w:rsidRDefault="004C6544" w:rsidP="005B16B1">
      <w:pPr>
        <w:pStyle w:val="ListParagraph"/>
        <w:numPr>
          <w:ilvl w:val="0"/>
          <w:numId w:val="15"/>
        </w:numPr>
        <w:spacing w:line="240" w:lineRule="auto"/>
      </w:pPr>
      <w:r>
        <w:t>Added race detail option for ‘other black</w:t>
      </w:r>
      <w:r w:rsidR="00110034">
        <w:t>.</w:t>
      </w:r>
      <w:r>
        <w:t>’</w:t>
      </w:r>
    </w:p>
    <w:p w14:paraId="1A57F8BC" w14:textId="73BBF757" w:rsidR="00BF723C" w:rsidRDefault="00BF723C" w:rsidP="005B16B1">
      <w:pPr>
        <w:spacing w:line="240" w:lineRule="auto"/>
      </w:pPr>
      <w:r>
        <w:t>Removed question regarding biological relationship of donor to the recipient</w:t>
      </w:r>
      <w:r w:rsidR="00110034">
        <w:t>:</w:t>
      </w:r>
    </w:p>
    <w:p w14:paraId="759183FE" w14:textId="2DE78D97" w:rsidR="00BF723C" w:rsidRDefault="00A47882" w:rsidP="005B16B1">
      <w:pPr>
        <w:pStyle w:val="ListParagraph"/>
        <w:numPr>
          <w:ilvl w:val="0"/>
          <w:numId w:val="15"/>
        </w:numPr>
        <w:spacing w:line="240" w:lineRule="auto"/>
      </w:pPr>
      <w:r>
        <w:t>This was asked on three different forms, consolidated to the pre-TED</w:t>
      </w:r>
      <w:r w:rsidR="00110034">
        <w:t>.</w:t>
      </w:r>
    </w:p>
    <w:p w14:paraId="35DA45B1" w14:textId="73620CFC" w:rsidR="00254DEF" w:rsidRDefault="00254DEF" w:rsidP="005B16B1">
      <w:pPr>
        <w:spacing w:line="240" w:lineRule="auto"/>
      </w:pPr>
      <w:r>
        <w:t>Updated option list for potentially transplantable genetic diseases to ‘check all that apply</w:t>
      </w:r>
      <w:r w:rsidR="00D1723E">
        <w:t>.</w:t>
      </w:r>
      <w:r>
        <w:t>’</w:t>
      </w:r>
    </w:p>
    <w:p w14:paraId="71F43F69" w14:textId="77777777" w:rsidR="00254DEF" w:rsidRDefault="00254DEF" w:rsidP="005B16B1">
      <w:pPr>
        <w:spacing w:line="240" w:lineRule="auto"/>
      </w:pPr>
      <w:r>
        <w:t>Added</w:t>
      </w:r>
      <w:r w:rsidR="00557F29">
        <w:t xml:space="preserve"> question </w:t>
      </w:r>
      <w:r>
        <w:t>to capture “was the donor/product tested for other transferable genetic or clonal abnormalities?”</w:t>
      </w:r>
    </w:p>
    <w:p w14:paraId="23CACC5F" w14:textId="13AAA00F" w:rsidR="00F35768" w:rsidRDefault="00254DEF" w:rsidP="005B16B1">
      <w:pPr>
        <w:pStyle w:val="ListParagraph"/>
        <w:numPr>
          <w:ilvl w:val="0"/>
          <w:numId w:val="15"/>
        </w:numPr>
        <w:spacing w:line="240" w:lineRule="auto"/>
      </w:pPr>
      <w:r>
        <w:t>Options include CHIP, monoclonal B-cell lymphocytosis, other</w:t>
      </w:r>
      <w:r w:rsidR="00D1723E">
        <w:t>.</w:t>
      </w:r>
    </w:p>
    <w:p w14:paraId="3C8D3ED6" w14:textId="211B1B5E" w:rsidR="00F35768" w:rsidRDefault="00F35768" w:rsidP="005B16B1">
      <w:pPr>
        <w:spacing w:line="240" w:lineRule="auto"/>
      </w:pPr>
      <w:r>
        <w:t>Added question to capture if recipient gave auto transfusion units</w:t>
      </w:r>
      <w:r w:rsidR="00D1723E">
        <w:t>.</w:t>
      </w:r>
    </w:p>
    <w:p w14:paraId="3D0AAA74" w14:textId="273E43BA" w:rsidR="00F35768" w:rsidRDefault="00F35768" w:rsidP="005B16B1">
      <w:pPr>
        <w:spacing w:line="240" w:lineRule="auto"/>
      </w:pPr>
      <w:r>
        <w:t>Reformatted question asking if donor received blood transfusion</w:t>
      </w:r>
      <w:r w:rsidR="00D1723E">
        <w:t>.</w:t>
      </w:r>
    </w:p>
    <w:p w14:paraId="46D9D2F0" w14:textId="15AE147E" w:rsidR="007E7724" w:rsidRDefault="007E7724" w:rsidP="005B16B1">
      <w:pPr>
        <w:spacing w:line="240" w:lineRule="auto"/>
      </w:pPr>
      <w:r>
        <w:t xml:space="preserve">Sample repository questions moved </w:t>
      </w:r>
      <w:r w:rsidR="00AD2B44">
        <w:t>to the</w:t>
      </w:r>
      <w:r>
        <w:t xml:space="preserve"> pre-TED</w:t>
      </w:r>
      <w:r w:rsidR="00D1723E">
        <w:t>.</w:t>
      </w:r>
    </w:p>
    <w:p w14:paraId="44621A97" w14:textId="3740A71B" w:rsidR="009049E9" w:rsidRDefault="009049E9" w:rsidP="005B16B1">
      <w:pPr>
        <w:pStyle w:val="Heading1"/>
        <w:spacing w:line="240" w:lineRule="auto"/>
      </w:pPr>
      <w:bookmarkStart w:id="40" w:name="_Toc5887624"/>
      <w:r>
        <w:t xml:space="preserve">F2004 </w:t>
      </w:r>
      <w:r w:rsidR="00F155BE">
        <w:t>change summary</w:t>
      </w:r>
      <w:bookmarkEnd w:id="40"/>
    </w:p>
    <w:p w14:paraId="27DF3E49" w14:textId="77777777" w:rsidR="003B1C23" w:rsidRDefault="003B1C23" w:rsidP="005B16B1">
      <w:pPr>
        <w:pStyle w:val="Heading2"/>
        <w:spacing w:line="240" w:lineRule="auto"/>
      </w:pPr>
      <w:bookmarkStart w:id="41" w:name="_Toc5887625"/>
      <w:r>
        <w:t>Key fields</w:t>
      </w:r>
      <w:bookmarkEnd w:id="41"/>
    </w:p>
    <w:p w14:paraId="3A652FFD" w14:textId="7C99CC8E" w:rsidR="003B1C23" w:rsidRDefault="003B1C23" w:rsidP="005B16B1">
      <w:pPr>
        <w:spacing w:line="240" w:lineRule="auto"/>
      </w:pPr>
      <w:r>
        <w:t>Donor Identification moved into key fields</w:t>
      </w:r>
      <w:r w:rsidR="00D1723E">
        <w:t>:</w:t>
      </w:r>
    </w:p>
    <w:p w14:paraId="56EEE2F6" w14:textId="77777777" w:rsidR="003B1C23" w:rsidRDefault="003B1C23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It has been proposed to move all donor identification to the key fields on the F2004/2005/2006. These donor ID fields will be auto-populated form source data on F2400 pre-TED, which will eliminate data entry errors of incorrect donor IDs across the forms. </w:t>
      </w:r>
    </w:p>
    <w:p w14:paraId="2585E058" w14:textId="1A7759AC" w:rsidR="003B1C23" w:rsidRDefault="003B1C23" w:rsidP="005B16B1">
      <w:pPr>
        <w:pStyle w:val="ListParagraph"/>
        <w:numPr>
          <w:ilvl w:val="0"/>
          <w:numId w:val="7"/>
        </w:numPr>
        <w:spacing w:line="240" w:lineRule="auto"/>
      </w:pPr>
      <w:r>
        <w:t>Removed Donor Identification section</w:t>
      </w:r>
      <w:r w:rsidR="00D1723E">
        <w:t>.</w:t>
      </w:r>
    </w:p>
    <w:p w14:paraId="08842E70" w14:textId="3EDA387F" w:rsidR="004C6544" w:rsidRDefault="004C6544" w:rsidP="005B16B1">
      <w:pPr>
        <w:pStyle w:val="ListParagraph"/>
        <w:numPr>
          <w:ilvl w:val="0"/>
          <w:numId w:val="7"/>
        </w:numPr>
        <w:spacing w:line="240" w:lineRule="auto"/>
      </w:pPr>
      <w:r w:rsidRPr="00D07B1F">
        <w:t>Updated CRID to 'CIBMTR Research ID' in key fields</w:t>
      </w:r>
      <w:r w:rsidR="00D1723E">
        <w:t>.</w:t>
      </w:r>
    </w:p>
    <w:p w14:paraId="27224670" w14:textId="569A1E23" w:rsidR="00B0176C" w:rsidRDefault="00B0176C" w:rsidP="005B16B1">
      <w:pPr>
        <w:spacing w:line="240" w:lineRule="auto"/>
      </w:pPr>
      <w:r>
        <w:t xml:space="preserve">New question to capture </w:t>
      </w:r>
      <w:r w:rsidR="00615EB6">
        <w:t>NAT testing for HBV</w:t>
      </w:r>
      <w:r w:rsidR="00D1723E">
        <w:t>.</w:t>
      </w:r>
    </w:p>
    <w:p w14:paraId="400AD002" w14:textId="0B269A4A" w:rsidR="00615EB6" w:rsidRDefault="00615EB6" w:rsidP="005B16B1">
      <w:pPr>
        <w:spacing w:line="240" w:lineRule="auto"/>
      </w:pPr>
      <w:r>
        <w:t>Split question for NAT test for HIV-1 and HCV into separate questions</w:t>
      </w:r>
      <w:r w:rsidR="00D1723E">
        <w:t>.</w:t>
      </w:r>
    </w:p>
    <w:p w14:paraId="6CB4B1FB" w14:textId="6603D67A" w:rsidR="000A3E01" w:rsidRDefault="000A3E01" w:rsidP="005B16B1">
      <w:pPr>
        <w:spacing w:line="240" w:lineRule="auto"/>
      </w:pPr>
      <w:r>
        <w:t>Removed question about Anti-HTLV I/II, syphilis, CMV, WNV, Toxoplasmosis</w:t>
      </w:r>
      <w:r w:rsidR="00D1723E">
        <w:t>.</w:t>
      </w:r>
    </w:p>
    <w:p w14:paraId="069BE854" w14:textId="7EF3CE5D" w:rsidR="00FA39AD" w:rsidRDefault="00277BCA" w:rsidP="005B16B1">
      <w:pPr>
        <w:pStyle w:val="Heading2"/>
        <w:spacing w:line="240" w:lineRule="auto"/>
      </w:pPr>
      <w:bookmarkStart w:id="42" w:name="_Toc5887626"/>
      <w:r>
        <w:t>Infectious Disease Marker</w:t>
      </w:r>
      <w:bookmarkEnd w:id="42"/>
    </w:p>
    <w:p w14:paraId="54179423" w14:textId="2C0EA134" w:rsidR="00FA39AD" w:rsidRPr="00FA39AD" w:rsidRDefault="00FA39AD" w:rsidP="005B16B1">
      <w:pPr>
        <w:spacing w:line="240" w:lineRule="auto"/>
      </w:pPr>
      <w:r>
        <w:t>Updated infectious disease list to remove Human T-Lymphotropic Virus question, Syphilis, CMV, West Nile Virus, and Toxoplasmosis</w:t>
      </w:r>
      <w:r w:rsidR="00D1723E">
        <w:t>.</w:t>
      </w:r>
    </w:p>
    <w:p w14:paraId="6170B556" w14:textId="463D88E5" w:rsidR="0049313C" w:rsidRDefault="0049313C" w:rsidP="005B16B1">
      <w:pPr>
        <w:pStyle w:val="Heading1"/>
        <w:spacing w:line="240" w:lineRule="auto"/>
      </w:pPr>
      <w:bookmarkStart w:id="43" w:name="_Toc5887627"/>
      <w:r>
        <w:t xml:space="preserve">F2005 </w:t>
      </w:r>
      <w:r w:rsidR="00F155BE">
        <w:t>change summar</w:t>
      </w:r>
      <w:r w:rsidR="0044232E">
        <w:t>y</w:t>
      </w:r>
      <w:bookmarkEnd w:id="43"/>
    </w:p>
    <w:p w14:paraId="22220299" w14:textId="77777777" w:rsidR="003B1C23" w:rsidRDefault="003B1C23" w:rsidP="005B16B1">
      <w:pPr>
        <w:pStyle w:val="Heading2"/>
        <w:spacing w:line="240" w:lineRule="auto"/>
      </w:pPr>
      <w:bookmarkStart w:id="44" w:name="_Toc5887628"/>
      <w:r>
        <w:t>Key fields</w:t>
      </w:r>
      <w:bookmarkEnd w:id="44"/>
    </w:p>
    <w:p w14:paraId="0DCA5E82" w14:textId="3A0B8300" w:rsidR="003B1C23" w:rsidRDefault="003B1C23" w:rsidP="005B16B1">
      <w:pPr>
        <w:spacing w:line="240" w:lineRule="auto"/>
      </w:pPr>
      <w:r>
        <w:t>Donor Identification moved into key fields</w:t>
      </w:r>
      <w:r w:rsidR="00D1723E">
        <w:t>:</w:t>
      </w:r>
    </w:p>
    <w:p w14:paraId="27985A2D" w14:textId="77777777" w:rsidR="003B1C23" w:rsidRDefault="003B1C23" w:rsidP="005B16B1">
      <w:pPr>
        <w:pStyle w:val="ListParagraph"/>
        <w:numPr>
          <w:ilvl w:val="0"/>
          <w:numId w:val="7"/>
        </w:numPr>
        <w:spacing w:line="240" w:lineRule="auto"/>
      </w:pPr>
      <w:r>
        <w:t xml:space="preserve">It has been proposed to move all donor identification to the key fields on the F2004/2005/2006. These donor ID fields will be auto-populated form source data on F2400 pre-TED, which will eliminate data entry errors of incorrect donor IDs across the forms. </w:t>
      </w:r>
    </w:p>
    <w:p w14:paraId="1AC825A0" w14:textId="7F9D282E" w:rsidR="003B1C23" w:rsidRDefault="003B1C23" w:rsidP="005B16B1">
      <w:pPr>
        <w:pStyle w:val="ListParagraph"/>
        <w:numPr>
          <w:ilvl w:val="0"/>
          <w:numId w:val="7"/>
        </w:numPr>
        <w:spacing w:line="240" w:lineRule="auto"/>
      </w:pPr>
      <w:r>
        <w:t>Removed Donor Identification section</w:t>
      </w:r>
      <w:r w:rsidR="00D1723E">
        <w:t>.</w:t>
      </w:r>
    </w:p>
    <w:p w14:paraId="1E644C40" w14:textId="77777777" w:rsidR="003B1C23" w:rsidRDefault="003B1C23" w:rsidP="005B16B1">
      <w:pPr>
        <w:pStyle w:val="Heading2"/>
        <w:spacing w:line="240" w:lineRule="auto"/>
      </w:pPr>
      <w:bookmarkStart w:id="45" w:name="_Toc5887629"/>
      <w:r>
        <w:t>Donor/Cord Blood Unit Identification</w:t>
      </w:r>
      <w:bookmarkEnd w:id="45"/>
    </w:p>
    <w:p w14:paraId="0803BB32" w14:textId="451F2026" w:rsidR="003B1C23" w:rsidRDefault="003B1C23" w:rsidP="005B16B1">
      <w:pPr>
        <w:spacing w:line="240" w:lineRule="auto"/>
      </w:pPr>
      <w:r>
        <w:t xml:space="preserve"> This form will </w:t>
      </w:r>
      <w:r w:rsidR="00075AE1">
        <w:t>c</w:t>
      </w:r>
      <w:r w:rsidR="0049313C">
        <w:t>ollect HLA data only on recipient and final donor(s)</w:t>
      </w:r>
      <w:r w:rsidR="00D1723E">
        <w:t>:</w:t>
      </w:r>
    </w:p>
    <w:p w14:paraId="0A21CFF9" w14:textId="17E2112A" w:rsidR="0049313C" w:rsidRDefault="0049313C" w:rsidP="005B16B1">
      <w:pPr>
        <w:pStyle w:val="ListParagraph"/>
        <w:numPr>
          <w:ilvl w:val="0"/>
          <w:numId w:val="22"/>
        </w:numPr>
        <w:spacing w:line="240" w:lineRule="auto"/>
      </w:pPr>
      <w:r>
        <w:t>No longer collect F2005 for non-donors</w:t>
      </w:r>
      <w:r w:rsidR="00075AE1">
        <w:t xml:space="preserve"> (e.g.</w:t>
      </w:r>
      <w:r w:rsidR="005C4D13">
        <w:t>,</w:t>
      </w:r>
      <w:r w:rsidR="00075AE1">
        <w:t xml:space="preserve"> father/uncle/aunt who was not the donor)</w:t>
      </w:r>
      <w:r w:rsidR="00D1723E">
        <w:t>.</w:t>
      </w:r>
    </w:p>
    <w:p w14:paraId="35AD6AEF" w14:textId="5F2BE8A9" w:rsidR="00075AE1" w:rsidRDefault="0049313C" w:rsidP="005B16B1">
      <w:pPr>
        <w:spacing w:line="240" w:lineRule="auto"/>
      </w:pPr>
      <w:r>
        <w:t>Remove list of biological relationship</w:t>
      </w:r>
      <w:r w:rsidR="00D1723E">
        <w:t>:</w:t>
      </w:r>
    </w:p>
    <w:p w14:paraId="5126229A" w14:textId="6C83006C" w:rsidR="0049313C" w:rsidRDefault="0049313C" w:rsidP="005B16B1">
      <w:pPr>
        <w:pStyle w:val="ListParagraph"/>
        <w:numPr>
          <w:ilvl w:val="0"/>
          <w:numId w:val="8"/>
        </w:numPr>
        <w:spacing w:line="240" w:lineRule="auto"/>
      </w:pPr>
      <w:r>
        <w:t xml:space="preserve">Information </w:t>
      </w:r>
      <w:r w:rsidR="003B1C23">
        <w:t>is consolidated to pre-TED</w:t>
      </w:r>
      <w:r w:rsidR="00D1723E">
        <w:t>.</w:t>
      </w:r>
    </w:p>
    <w:p w14:paraId="78A5C93D" w14:textId="56211DC9" w:rsidR="00DD6A29" w:rsidRDefault="00DD6A29" w:rsidP="005B16B1">
      <w:pPr>
        <w:spacing w:line="240" w:lineRule="auto"/>
      </w:pPr>
      <w:r w:rsidRPr="00166AC0">
        <w:t>Remove character limit</w:t>
      </w:r>
      <w:r w:rsidR="00E250BC" w:rsidRPr="00166AC0">
        <w:t xml:space="preserve"> on the field</w:t>
      </w:r>
      <w:r w:rsidRPr="00166AC0">
        <w:t>?</w:t>
      </w:r>
      <w:r w:rsidR="00490545" w:rsidRPr="00166AC0">
        <w:t xml:space="preserve"> For</w:t>
      </w:r>
      <w:r w:rsidR="00490545" w:rsidRPr="00E250BC">
        <w:t xml:space="preserve"> this form and 240</w:t>
      </w:r>
      <w:r w:rsidR="00075AE1" w:rsidRPr="00E250BC">
        <w:t>2</w:t>
      </w:r>
      <w:r w:rsidR="00490545" w:rsidRPr="00E250BC">
        <w:t xml:space="preserve"> cyto</w:t>
      </w:r>
      <w:r w:rsidR="00075AE1" w:rsidRPr="00E250BC">
        <w:t>genetic</w:t>
      </w:r>
      <w:r w:rsidR="00490545" w:rsidRPr="00E250BC">
        <w:t xml:space="preserve"> field, 2005 already allows for copy/paste answer</w:t>
      </w:r>
      <w:r w:rsidR="00AB4DCA" w:rsidRPr="00E250BC">
        <w:t>s</w:t>
      </w:r>
      <w:r w:rsidR="00D1723E">
        <w:t>.</w:t>
      </w:r>
    </w:p>
    <w:p w14:paraId="5D13DADA" w14:textId="05DB0E64" w:rsidR="009049E9" w:rsidRDefault="009049E9" w:rsidP="005B16B1">
      <w:pPr>
        <w:pStyle w:val="Heading1"/>
        <w:spacing w:line="240" w:lineRule="auto"/>
      </w:pPr>
      <w:bookmarkStart w:id="46" w:name="_Toc5887630"/>
      <w:r>
        <w:t>F245</w:t>
      </w:r>
      <w:r w:rsidR="003B1C23">
        <w:t>0</w:t>
      </w:r>
      <w:r>
        <w:t xml:space="preserve"> </w:t>
      </w:r>
      <w:r w:rsidR="003B1C23">
        <w:t>change summary</w:t>
      </w:r>
      <w:bookmarkEnd w:id="46"/>
    </w:p>
    <w:p w14:paraId="738FC399" w14:textId="669918D1" w:rsidR="00F64C5C" w:rsidRDefault="00F64C5C" w:rsidP="005B16B1">
      <w:pPr>
        <w:pStyle w:val="Heading2"/>
        <w:spacing w:line="240" w:lineRule="auto"/>
      </w:pPr>
      <w:bookmarkStart w:id="47" w:name="_Toc5887631"/>
      <w:r>
        <w:t>Subsequent Transplant</w:t>
      </w:r>
      <w:bookmarkEnd w:id="47"/>
    </w:p>
    <w:p w14:paraId="061CDBC0" w14:textId="10DD3FFF" w:rsidR="00ED3F79" w:rsidRDefault="00ED3F79" w:rsidP="005B16B1">
      <w:pPr>
        <w:spacing w:line="240" w:lineRule="auto"/>
      </w:pPr>
      <w:r>
        <w:t>Updated “what was the indication for subsequent HCT” options to match with the pre-TED</w:t>
      </w:r>
      <w:r w:rsidR="00D1723E">
        <w:t>.</w:t>
      </w:r>
    </w:p>
    <w:p w14:paraId="1A5A0543" w14:textId="295C91A2" w:rsidR="00F64C5C" w:rsidRDefault="00F64C5C" w:rsidP="005B16B1">
      <w:pPr>
        <w:spacing w:line="240" w:lineRule="auto"/>
      </w:pPr>
      <w:r>
        <w:t>Added additional qualifiers to question “</w:t>
      </w:r>
      <w:r w:rsidRPr="00F64C5C">
        <w:t>Has the recipient received a cellular therapy since the date of last report</w:t>
      </w:r>
      <w:r>
        <w:t>? (e.g</w:t>
      </w:r>
      <w:r w:rsidRPr="00972728">
        <w:t>.</w:t>
      </w:r>
      <w:r w:rsidR="005C4D13">
        <w:t>,</w:t>
      </w:r>
      <w:r w:rsidRPr="00972728">
        <w:t xml:space="preserve"> </w:t>
      </w:r>
      <w:r w:rsidRPr="00972728">
        <w:rPr>
          <w:i/>
        </w:rPr>
        <w:t>CAR-T,</w:t>
      </w:r>
      <w:r>
        <w:t xml:space="preserve"> DCI)</w:t>
      </w:r>
      <w:r w:rsidR="00D1723E">
        <w:t>.</w:t>
      </w:r>
      <w:r>
        <w:t>”</w:t>
      </w:r>
    </w:p>
    <w:p w14:paraId="5C349068" w14:textId="6124564A" w:rsidR="00926A7F" w:rsidRDefault="00926A7F" w:rsidP="005B16B1">
      <w:pPr>
        <w:pStyle w:val="Heading2"/>
        <w:spacing w:line="240" w:lineRule="auto"/>
      </w:pPr>
      <w:bookmarkStart w:id="48" w:name="_Toc5887632"/>
      <w:r>
        <w:t>Graft vs. Host Disease</w:t>
      </w:r>
      <w:bookmarkEnd w:id="48"/>
    </w:p>
    <w:p w14:paraId="4A0F3FBB" w14:textId="5ED9B8F3" w:rsidR="00926A7F" w:rsidRDefault="00926A7F" w:rsidP="005B16B1">
      <w:pPr>
        <w:spacing w:line="240" w:lineRule="auto"/>
      </w:pPr>
      <w:r>
        <w:t>Added question</w:t>
      </w:r>
      <w:r w:rsidR="00ED3F79">
        <w:t>s</w:t>
      </w:r>
      <w:r>
        <w:t xml:space="preserve"> to capture organ staging since the date of the last report</w:t>
      </w:r>
      <w:r w:rsidR="00D1723E">
        <w:t>:</w:t>
      </w:r>
    </w:p>
    <w:p w14:paraId="157DC237" w14:textId="23E75FE0" w:rsidR="00926A7F" w:rsidRDefault="00926A7F" w:rsidP="005B16B1">
      <w:pPr>
        <w:pStyle w:val="ListParagraph"/>
        <w:numPr>
          <w:ilvl w:val="0"/>
          <w:numId w:val="8"/>
        </w:numPr>
        <w:spacing w:line="240" w:lineRule="auto"/>
      </w:pPr>
      <w:r>
        <w:t>Determined not to add reporting burden since each organ stage must be determined to calculate overall maximum grade. This will allow flexibility of the GVHD criteria used</w:t>
      </w:r>
      <w:r w:rsidR="00D1723E">
        <w:t>.</w:t>
      </w:r>
    </w:p>
    <w:p w14:paraId="0AC58ED9" w14:textId="56E85DD0" w:rsidR="008B3ABF" w:rsidRPr="00926A7F" w:rsidRDefault="008B3ABF" w:rsidP="005B16B1">
      <w:pPr>
        <w:spacing w:line="240" w:lineRule="auto"/>
      </w:pPr>
      <w:r>
        <w:t>Updated option for grade II of a</w:t>
      </w:r>
      <w:r w:rsidRPr="00A92A15">
        <w:t>cute GVHD</w:t>
      </w:r>
      <w:r>
        <w:t xml:space="preserve"> to include “persistent nausea </w:t>
      </w:r>
      <w:r w:rsidRPr="008B3ABF">
        <w:rPr>
          <w:i/>
        </w:rPr>
        <w:t>or vomiting</w:t>
      </w:r>
      <w:r w:rsidR="00D1723E">
        <w:rPr>
          <w:i/>
        </w:rPr>
        <w:t>.</w:t>
      </w:r>
      <w:r>
        <w:t>”</w:t>
      </w:r>
    </w:p>
    <w:p w14:paraId="0E9AF1C5" w14:textId="27434ED9" w:rsidR="00F64C5C" w:rsidRDefault="00F64C5C" w:rsidP="005B16B1">
      <w:pPr>
        <w:pStyle w:val="Heading2"/>
        <w:spacing w:line="240" w:lineRule="auto"/>
      </w:pPr>
      <w:bookmarkStart w:id="49" w:name="_Toc5887633"/>
      <w:r>
        <w:t>Liver Toxicity Prophylaxis</w:t>
      </w:r>
      <w:bookmarkEnd w:id="49"/>
      <w:r>
        <w:t xml:space="preserve"> </w:t>
      </w:r>
    </w:p>
    <w:p w14:paraId="01BD86EB" w14:textId="4A41F004" w:rsidR="00F64C5C" w:rsidRDefault="00F64C5C" w:rsidP="005B16B1">
      <w:pPr>
        <w:spacing w:line="240" w:lineRule="auto"/>
      </w:pPr>
      <w:r>
        <w:t>Upd</w:t>
      </w:r>
      <w:r w:rsidR="007C6500">
        <w:t>ated therapy list to ‘check all that apply</w:t>
      </w:r>
      <w:r w:rsidR="00D1723E">
        <w:t>.</w:t>
      </w:r>
      <w:r w:rsidR="007C6500">
        <w:t>’</w:t>
      </w:r>
    </w:p>
    <w:p w14:paraId="26C662DA" w14:textId="2C234BAB" w:rsidR="007C6500" w:rsidRDefault="007C6500" w:rsidP="005B16B1">
      <w:pPr>
        <w:pStyle w:val="Heading2"/>
        <w:spacing w:line="240" w:lineRule="auto"/>
      </w:pPr>
      <w:bookmarkStart w:id="50" w:name="_Toc5887634"/>
      <w:r w:rsidRPr="007C6500">
        <w:t>Chimerism Studies</w:t>
      </w:r>
      <w:bookmarkEnd w:id="50"/>
    </w:p>
    <w:p w14:paraId="126FBFAE" w14:textId="33FA6590" w:rsidR="007C6500" w:rsidRDefault="007C6500" w:rsidP="005B16B1">
      <w:pPr>
        <w:spacing w:line="240" w:lineRule="auto"/>
      </w:pPr>
      <w:r>
        <w:t>This section will be enabled for beta thalassemia</w:t>
      </w:r>
      <w:r w:rsidR="001B6C1E">
        <w:t xml:space="preserve"> and sickle cell disease</w:t>
      </w:r>
      <w:r>
        <w:t xml:space="preserve"> recipients</w:t>
      </w:r>
      <w:r w:rsidR="00972728">
        <w:t xml:space="preserve"> as well as CBUs. Updated instructional text</w:t>
      </w:r>
      <w:r w:rsidR="00D1723E">
        <w:t>.</w:t>
      </w:r>
    </w:p>
    <w:p w14:paraId="328418C8" w14:textId="59758DD2" w:rsidR="00972728" w:rsidRDefault="00972728" w:rsidP="005B16B1">
      <w:pPr>
        <w:spacing w:line="240" w:lineRule="auto"/>
      </w:pPr>
      <w:r>
        <w:t>Added field to capture new GRID (</w:t>
      </w:r>
      <w:r w:rsidRPr="00F96BB1">
        <w:rPr>
          <w:b/>
          <w:u w:val="single"/>
        </w:rPr>
        <w:t>G</w:t>
      </w:r>
      <w:r>
        <w:t xml:space="preserve">lobal </w:t>
      </w:r>
      <w:r w:rsidRPr="00F96BB1">
        <w:rPr>
          <w:b/>
          <w:u w:val="single"/>
        </w:rPr>
        <w:t>R</w:t>
      </w:r>
      <w:r>
        <w:t xml:space="preserve">egistration </w:t>
      </w:r>
      <w:r w:rsidRPr="00F96BB1">
        <w:rPr>
          <w:b/>
          <w:u w:val="single"/>
        </w:rPr>
        <w:t>I</w:t>
      </w:r>
      <w:r>
        <w:t xml:space="preserve">dentifier for </w:t>
      </w:r>
      <w:r w:rsidRPr="00F96BB1">
        <w:rPr>
          <w:b/>
          <w:u w:val="single"/>
        </w:rPr>
        <w:t>D</w:t>
      </w:r>
      <w:r>
        <w:t>onors)</w:t>
      </w:r>
      <w:r w:rsidR="00D1723E">
        <w:t>:</w:t>
      </w:r>
    </w:p>
    <w:p w14:paraId="10B76E66" w14:textId="443C28E5" w:rsidR="00972728" w:rsidRDefault="00972728" w:rsidP="005B16B1">
      <w:pPr>
        <w:pStyle w:val="ListParagraph"/>
        <w:numPr>
          <w:ilvl w:val="0"/>
          <w:numId w:val="4"/>
        </w:numPr>
        <w:spacing w:line="240" w:lineRule="auto"/>
      </w:pPr>
      <w:r>
        <w:t>Field will be optional for now as GRID use is phased in</w:t>
      </w:r>
      <w:r w:rsidR="00D1723E">
        <w:t>.</w:t>
      </w:r>
    </w:p>
    <w:p w14:paraId="322A6D22" w14:textId="0792F9D3" w:rsidR="007C6500" w:rsidRDefault="007C6500" w:rsidP="005B16B1">
      <w:pPr>
        <w:pStyle w:val="Heading2"/>
        <w:spacing w:line="240" w:lineRule="auto"/>
      </w:pPr>
      <w:bookmarkStart w:id="51" w:name="_Toc5887635"/>
      <w:r>
        <w:t>Post-HCT Therapy</w:t>
      </w:r>
      <w:bookmarkEnd w:id="51"/>
    </w:p>
    <w:p w14:paraId="7EEF35BE" w14:textId="0F8688CF" w:rsidR="007C6500" w:rsidRDefault="007C6500" w:rsidP="005B16B1">
      <w:pPr>
        <w:spacing w:line="240" w:lineRule="auto"/>
      </w:pPr>
      <w:r>
        <w:t>Updated therapy list to ‘check all that apply</w:t>
      </w:r>
      <w:r w:rsidR="00D1723E">
        <w:t>.</w:t>
      </w:r>
      <w:r>
        <w:t>’</w:t>
      </w:r>
    </w:p>
    <w:p w14:paraId="74C50BA8" w14:textId="08191D8D" w:rsidR="007C6500" w:rsidRDefault="007C6500" w:rsidP="005B16B1">
      <w:pPr>
        <w:pStyle w:val="Heading2"/>
        <w:spacing w:line="240" w:lineRule="auto"/>
      </w:pPr>
      <w:bookmarkStart w:id="52" w:name="_Toc5887636"/>
      <w:bookmarkStart w:id="53" w:name="_Hlk523914801"/>
      <w:r>
        <w:t>Relapse or Progression Post-H</w:t>
      </w:r>
      <w:r w:rsidRPr="00F57AFE">
        <w:t>CT</w:t>
      </w:r>
      <w:bookmarkEnd w:id="52"/>
    </w:p>
    <w:p w14:paraId="468F6BB6" w14:textId="6E64B130" w:rsidR="007C6500" w:rsidRDefault="007C6500" w:rsidP="005B16B1">
      <w:pPr>
        <w:spacing w:line="240" w:lineRule="auto"/>
      </w:pPr>
      <w:r>
        <w:t>Updated question text from “</w:t>
      </w:r>
      <w:r w:rsidRPr="007C6500">
        <w:t>Was the date of clinical/hematologic relapse or progression previously reported?</w:t>
      </w:r>
      <w:r>
        <w:t>” to “</w:t>
      </w:r>
      <w:r w:rsidRPr="007C6500">
        <w:t xml:space="preserve">Was the date of </w:t>
      </w:r>
      <w:r w:rsidRPr="007C6500">
        <w:rPr>
          <w:u w:val="single"/>
        </w:rPr>
        <w:t>the first</w:t>
      </w:r>
      <w:r w:rsidRPr="007C6500">
        <w:t xml:space="preserve"> clinical/hematologic relapse or progression previously reported?</w:t>
      </w:r>
      <w:r>
        <w:t>”</w:t>
      </w:r>
    </w:p>
    <w:p w14:paraId="27EE77AC" w14:textId="0FBF6530" w:rsidR="007C6500" w:rsidRDefault="007C6500" w:rsidP="005B16B1">
      <w:pPr>
        <w:pStyle w:val="ListParagraph"/>
        <w:numPr>
          <w:ilvl w:val="0"/>
          <w:numId w:val="8"/>
        </w:numPr>
        <w:spacing w:line="240" w:lineRule="auto"/>
      </w:pPr>
      <w:r>
        <w:t>The intent of the 2450 has always been to capture the first relapse only</w:t>
      </w:r>
      <w:r w:rsidR="005C4D13">
        <w:t xml:space="preserve">.  </w:t>
      </w:r>
      <w:r>
        <w:t xml:space="preserve"> This was lost in the last revision</w:t>
      </w:r>
      <w:r w:rsidR="00D1723E">
        <w:t>.</w:t>
      </w:r>
    </w:p>
    <w:p w14:paraId="7BC6244E" w14:textId="495B8269" w:rsidR="007C6500" w:rsidRDefault="007C6500" w:rsidP="005B16B1">
      <w:pPr>
        <w:spacing w:line="240" w:lineRule="auto"/>
      </w:pPr>
      <w:r w:rsidRPr="007C6500">
        <w:t xml:space="preserve">Updated question text to remove “decreased/loss of chimerism” from </w:t>
      </w:r>
      <w:bookmarkStart w:id="54" w:name="_Ref523836100"/>
      <w:r>
        <w:t>“</w:t>
      </w:r>
      <w:r w:rsidRPr="007C6500">
        <w:t>Was intervention given for</w:t>
      </w:r>
      <w:r>
        <w:t xml:space="preserve"> relapsed, persistent or progressive disease since the date of last report?</w:t>
      </w:r>
      <w:bookmarkEnd w:id="54"/>
      <w:r>
        <w:t>”</w:t>
      </w:r>
    </w:p>
    <w:p w14:paraId="56A6E124" w14:textId="7E389018" w:rsidR="007C6500" w:rsidRDefault="007C6500" w:rsidP="005B16B1">
      <w:pPr>
        <w:pStyle w:val="ListParagraph"/>
        <w:numPr>
          <w:ilvl w:val="0"/>
          <w:numId w:val="8"/>
        </w:numPr>
        <w:spacing w:line="240" w:lineRule="auto"/>
      </w:pPr>
      <w:r>
        <w:t xml:space="preserve">Removed ‘decreased/loss of chimerism’ from </w:t>
      </w:r>
      <w:r w:rsidR="007C69E8">
        <w:t>“</w:t>
      </w:r>
      <w:r>
        <w:t>specify the reason intervention was given</w:t>
      </w:r>
      <w:r w:rsidR="00D1723E">
        <w:t>.</w:t>
      </w:r>
      <w:r w:rsidR="007C69E8">
        <w:t>”</w:t>
      </w:r>
    </w:p>
    <w:p w14:paraId="57CEA30C" w14:textId="656369AB" w:rsidR="007C6500" w:rsidRDefault="007C6500" w:rsidP="005B16B1">
      <w:pPr>
        <w:pStyle w:val="ListParagraph"/>
        <w:numPr>
          <w:ilvl w:val="0"/>
          <w:numId w:val="8"/>
        </w:numPr>
        <w:spacing w:line="240" w:lineRule="auto"/>
      </w:pPr>
      <w:r>
        <w:t>Updated method of detection to ‘check all that apply</w:t>
      </w:r>
      <w:r w:rsidR="00D1723E">
        <w:t>.</w:t>
      </w:r>
      <w:r>
        <w:t>’</w:t>
      </w:r>
    </w:p>
    <w:p w14:paraId="6789053D" w14:textId="35C21E5E" w:rsidR="00F64C5C" w:rsidRDefault="007C6500" w:rsidP="005B16B1">
      <w:pPr>
        <w:pStyle w:val="ListParagraph"/>
        <w:numPr>
          <w:ilvl w:val="0"/>
          <w:numId w:val="8"/>
        </w:numPr>
        <w:spacing w:line="240" w:lineRule="auto"/>
      </w:pPr>
      <w:r>
        <w:t>Updated therapy list to ‘check all that apply’</w:t>
      </w:r>
      <w:r w:rsidR="00972728">
        <w:t xml:space="preserve"> and alphabetized drug names</w:t>
      </w:r>
      <w:r w:rsidR="00E02684">
        <w:t>.</w:t>
      </w:r>
      <w:bookmarkEnd w:id="53"/>
    </w:p>
    <w:sectPr w:rsidR="00F64C5C" w:rsidSect="003B4FD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03DDF" w14:textId="77777777" w:rsidR="00337AA8" w:rsidRDefault="00337AA8" w:rsidP="00A1452C">
      <w:pPr>
        <w:spacing w:after="0" w:line="240" w:lineRule="auto"/>
      </w:pPr>
      <w:r>
        <w:separator/>
      </w:r>
    </w:p>
  </w:endnote>
  <w:endnote w:type="continuationSeparator" w:id="0">
    <w:p w14:paraId="2491B158" w14:textId="77777777" w:rsidR="00337AA8" w:rsidRDefault="00337AA8" w:rsidP="00A1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B5FF3" w14:textId="04E8B8FB" w:rsidR="00337AA8" w:rsidRPr="00394478" w:rsidRDefault="00337AA8">
    <w:pPr>
      <w:pStyle w:val="Footer"/>
      <w:rPr>
        <w:sz w:val="20"/>
        <w:szCs w:val="20"/>
      </w:rPr>
    </w:pPr>
    <w:r w:rsidRPr="00394478">
      <w:rPr>
        <w:sz w:val="20"/>
        <w:szCs w:val="20"/>
      </w:rPr>
      <w:ptab w:relativeTo="margin" w:alignment="right" w:leader="none"/>
    </w:r>
    <w:r w:rsidRPr="00394478">
      <w:rPr>
        <w:sz w:val="20"/>
        <w:szCs w:val="20"/>
      </w:rPr>
      <w:t xml:space="preserve">Page </w:t>
    </w:r>
    <w:r w:rsidRPr="00394478">
      <w:rPr>
        <w:bCs/>
        <w:sz w:val="20"/>
        <w:szCs w:val="20"/>
      </w:rPr>
      <w:fldChar w:fldCharType="begin"/>
    </w:r>
    <w:r w:rsidRPr="00394478">
      <w:rPr>
        <w:bCs/>
        <w:sz w:val="20"/>
        <w:szCs w:val="20"/>
      </w:rPr>
      <w:instrText xml:space="preserve"> PAGE  \* Arabic  \* MERGEFORMAT </w:instrText>
    </w:r>
    <w:r w:rsidRPr="00394478">
      <w:rPr>
        <w:bCs/>
        <w:sz w:val="20"/>
        <w:szCs w:val="20"/>
      </w:rPr>
      <w:fldChar w:fldCharType="separate"/>
    </w:r>
    <w:r w:rsidR="00DC5B09">
      <w:rPr>
        <w:bCs/>
        <w:noProof/>
        <w:sz w:val="20"/>
        <w:szCs w:val="20"/>
      </w:rPr>
      <w:t>1</w:t>
    </w:r>
    <w:r w:rsidRPr="00394478">
      <w:rPr>
        <w:bCs/>
        <w:sz w:val="20"/>
        <w:szCs w:val="20"/>
      </w:rPr>
      <w:fldChar w:fldCharType="end"/>
    </w:r>
    <w:r w:rsidRPr="00394478">
      <w:rPr>
        <w:sz w:val="20"/>
        <w:szCs w:val="20"/>
      </w:rPr>
      <w:t xml:space="preserve"> of </w:t>
    </w:r>
    <w:r w:rsidRPr="00394478">
      <w:rPr>
        <w:bCs/>
        <w:sz w:val="20"/>
        <w:szCs w:val="20"/>
      </w:rPr>
      <w:fldChar w:fldCharType="begin"/>
    </w:r>
    <w:r w:rsidRPr="00394478">
      <w:rPr>
        <w:bCs/>
        <w:sz w:val="20"/>
        <w:szCs w:val="20"/>
      </w:rPr>
      <w:instrText xml:space="preserve"> NUMPAGES  \* Arabic  \* MERGEFORMAT </w:instrText>
    </w:r>
    <w:r w:rsidRPr="00394478">
      <w:rPr>
        <w:bCs/>
        <w:sz w:val="20"/>
        <w:szCs w:val="20"/>
      </w:rPr>
      <w:fldChar w:fldCharType="separate"/>
    </w:r>
    <w:r w:rsidR="00DC5B09">
      <w:rPr>
        <w:bCs/>
        <w:noProof/>
        <w:sz w:val="20"/>
        <w:szCs w:val="20"/>
      </w:rPr>
      <w:t>1</w:t>
    </w:r>
    <w:r w:rsidRPr="00394478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204F" w14:textId="77777777" w:rsidR="00337AA8" w:rsidRDefault="00337AA8" w:rsidP="00A1452C">
      <w:pPr>
        <w:spacing w:after="0" w:line="240" w:lineRule="auto"/>
      </w:pPr>
      <w:r>
        <w:separator/>
      </w:r>
    </w:p>
  </w:footnote>
  <w:footnote w:type="continuationSeparator" w:id="0">
    <w:p w14:paraId="077ABA49" w14:textId="77777777" w:rsidR="00337AA8" w:rsidRDefault="00337AA8" w:rsidP="00A1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4CE"/>
    <w:multiLevelType w:val="hybridMultilevel"/>
    <w:tmpl w:val="660C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7AE"/>
    <w:multiLevelType w:val="hybridMultilevel"/>
    <w:tmpl w:val="C8C48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169"/>
    <w:multiLevelType w:val="hybridMultilevel"/>
    <w:tmpl w:val="B170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93B42"/>
    <w:multiLevelType w:val="hybridMultilevel"/>
    <w:tmpl w:val="E0F0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103C0"/>
    <w:multiLevelType w:val="hybridMultilevel"/>
    <w:tmpl w:val="1A30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44974"/>
    <w:multiLevelType w:val="hybridMultilevel"/>
    <w:tmpl w:val="775A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C5595"/>
    <w:multiLevelType w:val="hybridMultilevel"/>
    <w:tmpl w:val="12D2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D7165"/>
    <w:multiLevelType w:val="hybridMultilevel"/>
    <w:tmpl w:val="E1B2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419D3"/>
    <w:multiLevelType w:val="hybridMultilevel"/>
    <w:tmpl w:val="F24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847BB"/>
    <w:multiLevelType w:val="hybridMultilevel"/>
    <w:tmpl w:val="29A290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B6640F"/>
    <w:multiLevelType w:val="hybridMultilevel"/>
    <w:tmpl w:val="E1D2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0368B"/>
    <w:multiLevelType w:val="hybridMultilevel"/>
    <w:tmpl w:val="EE1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0287B"/>
    <w:multiLevelType w:val="hybridMultilevel"/>
    <w:tmpl w:val="E0E8C46E"/>
    <w:lvl w:ilvl="0" w:tplc="50565E12">
      <w:start w:val="1"/>
      <w:numFmt w:val="bullet"/>
      <w:pStyle w:val="A2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A7D66A8"/>
    <w:multiLevelType w:val="hybridMultilevel"/>
    <w:tmpl w:val="0EF8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532BB"/>
    <w:multiLevelType w:val="hybridMultilevel"/>
    <w:tmpl w:val="816A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4793F"/>
    <w:multiLevelType w:val="hybridMultilevel"/>
    <w:tmpl w:val="0D56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46B97"/>
    <w:multiLevelType w:val="hybridMultilevel"/>
    <w:tmpl w:val="A740BA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9D418A"/>
    <w:multiLevelType w:val="hybridMultilevel"/>
    <w:tmpl w:val="CDEEC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501A9E"/>
    <w:multiLevelType w:val="hybridMultilevel"/>
    <w:tmpl w:val="B1F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E3E9C"/>
    <w:multiLevelType w:val="hybridMultilevel"/>
    <w:tmpl w:val="2C4E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F0C20"/>
    <w:multiLevelType w:val="hybridMultilevel"/>
    <w:tmpl w:val="C8A87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543367"/>
    <w:multiLevelType w:val="hybridMultilevel"/>
    <w:tmpl w:val="664E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024E23"/>
    <w:multiLevelType w:val="hybridMultilevel"/>
    <w:tmpl w:val="ABC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125C2"/>
    <w:multiLevelType w:val="hybridMultilevel"/>
    <w:tmpl w:val="CA5C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4281B"/>
    <w:multiLevelType w:val="hybridMultilevel"/>
    <w:tmpl w:val="A896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E7D6C"/>
    <w:multiLevelType w:val="hybridMultilevel"/>
    <w:tmpl w:val="7F58DFE2"/>
    <w:lvl w:ilvl="0" w:tplc="04090001">
      <w:start w:val="1"/>
      <w:numFmt w:val="bullet"/>
      <w:pStyle w:val="Q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F6713"/>
    <w:multiLevelType w:val="hybridMultilevel"/>
    <w:tmpl w:val="082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F4AD1"/>
    <w:multiLevelType w:val="hybridMultilevel"/>
    <w:tmpl w:val="5B4A97E8"/>
    <w:lvl w:ilvl="0" w:tplc="2132C63A">
      <w:start w:val="1"/>
      <w:numFmt w:val="decimal"/>
      <w:lvlText w:val="%1."/>
      <w:lvlJc w:val="left"/>
      <w:pPr>
        <w:tabs>
          <w:tab w:val="num" w:pos="4356"/>
        </w:tabs>
        <w:ind w:left="4356" w:hanging="576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22E27"/>
    <w:multiLevelType w:val="hybridMultilevel"/>
    <w:tmpl w:val="AFBA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47939"/>
    <w:multiLevelType w:val="hybridMultilevel"/>
    <w:tmpl w:val="E1B2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70701"/>
    <w:multiLevelType w:val="hybridMultilevel"/>
    <w:tmpl w:val="CC7C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7"/>
  </w:num>
  <w:num w:numId="4">
    <w:abstractNumId w:val="23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7"/>
  </w:num>
  <w:num w:numId="10">
    <w:abstractNumId w:val="28"/>
  </w:num>
  <w:num w:numId="11">
    <w:abstractNumId w:val="29"/>
  </w:num>
  <w:num w:numId="12">
    <w:abstractNumId w:val="24"/>
  </w:num>
  <w:num w:numId="13">
    <w:abstractNumId w:val="12"/>
  </w:num>
  <w:num w:numId="14">
    <w:abstractNumId w:val="5"/>
  </w:num>
  <w:num w:numId="15">
    <w:abstractNumId w:val="11"/>
  </w:num>
  <w:num w:numId="16">
    <w:abstractNumId w:val="0"/>
  </w:num>
  <w:num w:numId="17">
    <w:abstractNumId w:val="27"/>
  </w:num>
  <w:num w:numId="18">
    <w:abstractNumId w:val="19"/>
  </w:num>
  <w:num w:numId="19">
    <w:abstractNumId w:val="22"/>
  </w:num>
  <w:num w:numId="20">
    <w:abstractNumId w:val="8"/>
  </w:num>
  <w:num w:numId="21">
    <w:abstractNumId w:val="30"/>
  </w:num>
  <w:num w:numId="22">
    <w:abstractNumId w:val="4"/>
  </w:num>
  <w:num w:numId="23">
    <w:abstractNumId w:val="13"/>
  </w:num>
  <w:num w:numId="24">
    <w:abstractNumId w:val="26"/>
  </w:num>
  <w:num w:numId="25">
    <w:abstractNumId w:val="12"/>
  </w:num>
  <w:num w:numId="26">
    <w:abstractNumId w:val="12"/>
  </w:num>
  <w:num w:numId="27">
    <w:abstractNumId w:val="1"/>
  </w:num>
  <w:num w:numId="28">
    <w:abstractNumId w:val="18"/>
  </w:num>
  <w:num w:numId="29">
    <w:abstractNumId w:val="6"/>
  </w:num>
  <w:num w:numId="30">
    <w:abstractNumId w:val="9"/>
  </w:num>
  <w:num w:numId="31">
    <w:abstractNumId w:val="16"/>
  </w:num>
  <w:num w:numId="32">
    <w:abstractNumId w:val="2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sTQwMDIztrQ0MzNQ0lEKTi0uzszPAykwrAUAHh7LtiwAAAA="/>
  </w:docVars>
  <w:rsids>
    <w:rsidRoot w:val="005C454B"/>
    <w:rsid w:val="00007F6C"/>
    <w:rsid w:val="00012D93"/>
    <w:rsid w:val="0003139C"/>
    <w:rsid w:val="00031A43"/>
    <w:rsid w:val="000415BE"/>
    <w:rsid w:val="00046BD8"/>
    <w:rsid w:val="000506BE"/>
    <w:rsid w:val="000601FC"/>
    <w:rsid w:val="00075AE1"/>
    <w:rsid w:val="00080531"/>
    <w:rsid w:val="000A3E01"/>
    <w:rsid w:val="000D1C70"/>
    <w:rsid w:val="000E1287"/>
    <w:rsid w:val="000E5F39"/>
    <w:rsid w:val="000E64C4"/>
    <w:rsid w:val="00103E7A"/>
    <w:rsid w:val="00105198"/>
    <w:rsid w:val="001068A0"/>
    <w:rsid w:val="00110034"/>
    <w:rsid w:val="0012462C"/>
    <w:rsid w:val="00127802"/>
    <w:rsid w:val="00161A62"/>
    <w:rsid w:val="00166AC0"/>
    <w:rsid w:val="00193FC2"/>
    <w:rsid w:val="001B678D"/>
    <w:rsid w:val="001B6C1E"/>
    <w:rsid w:val="001C5B46"/>
    <w:rsid w:val="001C7213"/>
    <w:rsid w:val="0022155F"/>
    <w:rsid w:val="002226CA"/>
    <w:rsid w:val="00222CF8"/>
    <w:rsid w:val="002266F2"/>
    <w:rsid w:val="00226E5B"/>
    <w:rsid w:val="00240AFD"/>
    <w:rsid w:val="00250E51"/>
    <w:rsid w:val="00254DEF"/>
    <w:rsid w:val="00257B6B"/>
    <w:rsid w:val="00265413"/>
    <w:rsid w:val="00277BCA"/>
    <w:rsid w:val="002803B5"/>
    <w:rsid w:val="002832BC"/>
    <w:rsid w:val="002D313F"/>
    <w:rsid w:val="002D6118"/>
    <w:rsid w:val="002F2256"/>
    <w:rsid w:val="0030062B"/>
    <w:rsid w:val="003104BF"/>
    <w:rsid w:val="003178C4"/>
    <w:rsid w:val="00320E13"/>
    <w:rsid w:val="00337AA8"/>
    <w:rsid w:val="00346769"/>
    <w:rsid w:val="00350A90"/>
    <w:rsid w:val="0036659A"/>
    <w:rsid w:val="00376389"/>
    <w:rsid w:val="003810F0"/>
    <w:rsid w:val="003850C3"/>
    <w:rsid w:val="0038708F"/>
    <w:rsid w:val="00394478"/>
    <w:rsid w:val="00396AC4"/>
    <w:rsid w:val="003A0C3D"/>
    <w:rsid w:val="003B09FE"/>
    <w:rsid w:val="003B1C23"/>
    <w:rsid w:val="003B4FDD"/>
    <w:rsid w:val="003C307A"/>
    <w:rsid w:val="003C571F"/>
    <w:rsid w:val="003E721F"/>
    <w:rsid w:val="003F34CA"/>
    <w:rsid w:val="00407253"/>
    <w:rsid w:val="00422826"/>
    <w:rsid w:val="00430C7D"/>
    <w:rsid w:val="0044232E"/>
    <w:rsid w:val="0044522F"/>
    <w:rsid w:val="00452615"/>
    <w:rsid w:val="0048026C"/>
    <w:rsid w:val="004825B6"/>
    <w:rsid w:val="004900A2"/>
    <w:rsid w:val="00490545"/>
    <w:rsid w:val="004905A5"/>
    <w:rsid w:val="0049313C"/>
    <w:rsid w:val="004A7DB9"/>
    <w:rsid w:val="004B38B1"/>
    <w:rsid w:val="004C6544"/>
    <w:rsid w:val="004C6FD5"/>
    <w:rsid w:val="004E35C7"/>
    <w:rsid w:val="004F6B3D"/>
    <w:rsid w:val="00501B22"/>
    <w:rsid w:val="00532B2A"/>
    <w:rsid w:val="005359B6"/>
    <w:rsid w:val="00535A16"/>
    <w:rsid w:val="00545C26"/>
    <w:rsid w:val="0054707A"/>
    <w:rsid w:val="005538BF"/>
    <w:rsid w:val="00557F29"/>
    <w:rsid w:val="00567963"/>
    <w:rsid w:val="00577FAD"/>
    <w:rsid w:val="005878BB"/>
    <w:rsid w:val="005A722B"/>
    <w:rsid w:val="005B16B1"/>
    <w:rsid w:val="005C454B"/>
    <w:rsid w:val="005C4D13"/>
    <w:rsid w:val="00600A11"/>
    <w:rsid w:val="00604E48"/>
    <w:rsid w:val="0060766C"/>
    <w:rsid w:val="00615EB6"/>
    <w:rsid w:val="0064396C"/>
    <w:rsid w:val="00652AA3"/>
    <w:rsid w:val="00657EE7"/>
    <w:rsid w:val="00677CA7"/>
    <w:rsid w:val="00686032"/>
    <w:rsid w:val="00694111"/>
    <w:rsid w:val="006A17B2"/>
    <w:rsid w:val="006A6937"/>
    <w:rsid w:val="006A713F"/>
    <w:rsid w:val="006B4172"/>
    <w:rsid w:val="006C5B02"/>
    <w:rsid w:val="006E04F0"/>
    <w:rsid w:val="006E24B5"/>
    <w:rsid w:val="006F179B"/>
    <w:rsid w:val="007065EB"/>
    <w:rsid w:val="00726394"/>
    <w:rsid w:val="007374EC"/>
    <w:rsid w:val="007554BB"/>
    <w:rsid w:val="0075661D"/>
    <w:rsid w:val="007607B5"/>
    <w:rsid w:val="00771B49"/>
    <w:rsid w:val="0077341B"/>
    <w:rsid w:val="007A1355"/>
    <w:rsid w:val="007B6AA8"/>
    <w:rsid w:val="007C6500"/>
    <w:rsid w:val="007C69E8"/>
    <w:rsid w:val="007D1EE8"/>
    <w:rsid w:val="007D2BB1"/>
    <w:rsid w:val="007E0E3C"/>
    <w:rsid w:val="007E7724"/>
    <w:rsid w:val="007F02DB"/>
    <w:rsid w:val="007F6BC6"/>
    <w:rsid w:val="00804592"/>
    <w:rsid w:val="00815F47"/>
    <w:rsid w:val="00824436"/>
    <w:rsid w:val="00830983"/>
    <w:rsid w:val="008313D0"/>
    <w:rsid w:val="0084280D"/>
    <w:rsid w:val="0088172D"/>
    <w:rsid w:val="00885F1D"/>
    <w:rsid w:val="00887B43"/>
    <w:rsid w:val="00887DC4"/>
    <w:rsid w:val="008B3ABF"/>
    <w:rsid w:val="008B4543"/>
    <w:rsid w:val="008B6848"/>
    <w:rsid w:val="008C0CD5"/>
    <w:rsid w:val="008C6636"/>
    <w:rsid w:val="008D390E"/>
    <w:rsid w:val="008E62A1"/>
    <w:rsid w:val="008F02FA"/>
    <w:rsid w:val="00902C1A"/>
    <w:rsid w:val="009049E9"/>
    <w:rsid w:val="00912874"/>
    <w:rsid w:val="00926A7F"/>
    <w:rsid w:val="00945183"/>
    <w:rsid w:val="009706B0"/>
    <w:rsid w:val="00971623"/>
    <w:rsid w:val="00972728"/>
    <w:rsid w:val="009761AB"/>
    <w:rsid w:val="00997500"/>
    <w:rsid w:val="009A76F0"/>
    <w:rsid w:val="009B158E"/>
    <w:rsid w:val="009B7DF2"/>
    <w:rsid w:val="009C5B74"/>
    <w:rsid w:val="009D0DC4"/>
    <w:rsid w:val="009D249D"/>
    <w:rsid w:val="009F61B5"/>
    <w:rsid w:val="009F6E17"/>
    <w:rsid w:val="009F7154"/>
    <w:rsid w:val="00A0476C"/>
    <w:rsid w:val="00A1452C"/>
    <w:rsid w:val="00A21892"/>
    <w:rsid w:val="00A26749"/>
    <w:rsid w:val="00A36D73"/>
    <w:rsid w:val="00A46255"/>
    <w:rsid w:val="00A46554"/>
    <w:rsid w:val="00A47882"/>
    <w:rsid w:val="00A637E2"/>
    <w:rsid w:val="00A6505A"/>
    <w:rsid w:val="00A672E8"/>
    <w:rsid w:val="00A874C0"/>
    <w:rsid w:val="00AB4DCA"/>
    <w:rsid w:val="00AD2B44"/>
    <w:rsid w:val="00AF151E"/>
    <w:rsid w:val="00AF2413"/>
    <w:rsid w:val="00AF5489"/>
    <w:rsid w:val="00B0176C"/>
    <w:rsid w:val="00B04957"/>
    <w:rsid w:val="00B07F99"/>
    <w:rsid w:val="00B12B6D"/>
    <w:rsid w:val="00B22E96"/>
    <w:rsid w:val="00B62561"/>
    <w:rsid w:val="00B7741F"/>
    <w:rsid w:val="00B9164C"/>
    <w:rsid w:val="00B9624F"/>
    <w:rsid w:val="00B9732F"/>
    <w:rsid w:val="00B9770B"/>
    <w:rsid w:val="00BA2C8B"/>
    <w:rsid w:val="00BA33CA"/>
    <w:rsid w:val="00BA68CC"/>
    <w:rsid w:val="00BB1ED9"/>
    <w:rsid w:val="00BC4D0D"/>
    <w:rsid w:val="00BC52BD"/>
    <w:rsid w:val="00BD532D"/>
    <w:rsid w:val="00BD691E"/>
    <w:rsid w:val="00BF2986"/>
    <w:rsid w:val="00BF723C"/>
    <w:rsid w:val="00C20816"/>
    <w:rsid w:val="00C22AF4"/>
    <w:rsid w:val="00C305A8"/>
    <w:rsid w:val="00C36D0B"/>
    <w:rsid w:val="00C44B31"/>
    <w:rsid w:val="00C52956"/>
    <w:rsid w:val="00C633C1"/>
    <w:rsid w:val="00C67635"/>
    <w:rsid w:val="00C71E17"/>
    <w:rsid w:val="00C75C8D"/>
    <w:rsid w:val="00C7792C"/>
    <w:rsid w:val="00C84459"/>
    <w:rsid w:val="00C85BE5"/>
    <w:rsid w:val="00CB57D6"/>
    <w:rsid w:val="00CC212C"/>
    <w:rsid w:val="00CC36BF"/>
    <w:rsid w:val="00D077F9"/>
    <w:rsid w:val="00D07B1F"/>
    <w:rsid w:val="00D11B80"/>
    <w:rsid w:val="00D14B0D"/>
    <w:rsid w:val="00D16DF9"/>
    <w:rsid w:val="00D1723E"/>
    <w:rsid w:val="00D308D8"/>
    <w:rsid w:val="00D3526E"/>
    <w:rsid w:val="00D5107C"/>
    <w:rsid w:val="00D5291B"/>
    <w:rsid w:val="00D6324D"/>
    <w:rsid w:val="00D66DF4"/>
    <w:rsid w:val="00D70F35"/>
    <w:rsid w:val="00D87AE6"/>
    <w:rsid w:val="00D90E76"/>
    <w:rsid w:val="00DA1B23"/>
    <w:rsid w:val="00DA2640"/>
    <w:rsid w:val="00DA2A4D"/>
    <w:rsid w:val="00DC4632"/>
    <w:rsid w:val="00DC5B09"/>
    <w:rsid w:val="00DC7630"/>
    <w:rsid w:val="00DD4A3C"/>
    <w:rsid w:val="00DD5CD9"/>
    <w:rsid w:val="00DD6A29"/>
    <w:rsid w:val="00E0199D"/>
    <w:rsid w:val="00E02684"/>
    <w:rsid w:val="00E0760A"/>
    <w:rsid w:val="00E250BC"/>
    <w:rsid w:val="00E4143C"/>
    <w:rsid w:val="00E72F9D"/>
    <w:rsid w:val="00EA1DCA"/>
    <w:rsid w:val="00EB209D"/>
    <w:rsid w:val="00EB578E"/>
    <w:rsid w:val="00EB77E7"/>
    <w:rsid w:val="00EC12DE"/>
    <w:rsid w:val="00ED3F79"/>
    <w:rsid w:val="00EE1517"/>
    <w:rsid w:val="00EF64A1"/>
    <w:rsid w:val="00F11CD7"/>
    <w:rsid w:val="00F155BE"/>
    <w:rsid w:val="00F21B8F"/>
    <w:rsid w:val="00F35768"/>
    <w:rsid w:val="00F3700C"/>
    <w:rsid w:val="00F544A9"/>
    <w:rsid w:val="00F64C5C"/>
    <w:rsid w:val="00F93303"/>
    <w:rsid w:val="00F93735"/>
    <w:rsid w:val="00F96BB1"/>
    <w:rsid w:val="00FA39A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7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4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2E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11B8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1B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1B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11B8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24436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2C"/>
  </w:style>
  <w:style w:type="paragraph" w:styleId="Footer">
    <w:name w:val="footer"/>
    <w:basedOn w:val="Normal"/>
    <w:link w:val="FooterChar"/>
    <w:uiPriority w:val="99"/>
    <w:unhideWhenUsed/>
    <w:rsid w:val="00A1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2C"/>
  </w:style>
  <w:style w:type="character" w:styleId="CommentReference">
    <w:name w:val="annotation reference"/>
    <w:basedOn w:val="DefaultParagraphFont"/>
    <w:semiHidden/>
    <w:unhideWhenUsed/>
    <w:rsid w:val="00DA26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2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0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3C571F"/>
    <w:pPr>
      <w:spacing w:after="100"/>
      <w:ind w:left="440"/>
    </w:pPr>
  </w:style>
  <w:style w:type="paragraph" w:customStyle="1" w:styleId="A2">
    <w:name w:val="A2"/>
    <w:basedOn w:val="Normal"/>
    <w:link w:val="A2Char"/>
    <w:qFormat/>
    <w:rsid w:val="00DD4A3C"/>
    <w:pPr>
      <w:numPr>
        <w:numId w:val="13"/>
      </w:numPr>
      <w:tabs>
        <w:tab w:val="left" w:pos="153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2Char">
    <w:name w:val="A2 Char"/>
    <w:basedOn w:val="DefaultParagraphFont"/>
    <w:link w:val="A2"/>
    <w:rsid w:val="00DD4A3C"/>
    <w:rPr>
      <w:rFonts w:ascii="Arial" w:eastAsia="Times New Roman" w:hAnsi="Arial" w:cs="Arial"/>
      <w:sz w:val="19"/>
      <w:szCs w:val="19"/>
      <w:lang w:eastAsia="zh-CN"/>
    </w:rPr>
  </w:style>
  <w:style w:type="character" w:customStyle="1" w:styleId="caps">
    <w:name w:val="caps"/>
    <w:basedOn w:val="DefaultParagraphFont"/>
    <w:rsid w:val="00804592"/>
  </w:style>
  <w:style w:type="character" w:styleId="Strong">
    <w:name w:val="Strong"/>
    <w:basedOn w:val="DefaultParagraphFont"/>
    <w:uiPriority w:val="22"/>
    <w:qFormat/>
    <w:rsid w:val="00804592"/>
    <w:rPr>
      <w:b/>
      <w:bCs/>
    </w:rPr>
  </w:style>
  <w:style w:type="paragraph" w:customStyle="1" w:styleId="Q1">
    <w:name w:val="Q1"/>
    <w:basedOn w:val="Normal"/>
    <w:link w:val="Q1Char"/>
    <w:qFormat/>
    <w:rsid w:val="00532B2A"/>
    <w:pPr>
      <w:numPr>
        <w:numId w:val="1"/>
      </w:numPr>
      <w:tabs>
        <w:tab w:val="num" w:pos="540"/>
      </w:tabs>
      <w:spacing w:before="360" w:after="0" w:line="240" w:lineRule="exact"/>
      <w:ind w:left="540" w:hanging="540"/>
    </w:pPr>
    <w:rPr>
      <w:rFonts w:ascii="Arial" w:eastAsia="Times New Roman" w:hAnsi="Arial" w:cs="Arial"/>
      <w:sz w:val="19"/>
      <w:szCs w:val="19"/>
    </w:rPr>
  </w:style>
  <w:style w:type="character" w:customStyle="1" w:styleId="Q1Char">
    <w:name w:val="Q1 Char"/>
    <w:basedOn w:val="DefaultParagraphFont"/>
    <w:link w:val="Q1"/>
    <w:rsid w:val="00532B2A"/>
    <w:rPr>
      <w:rFonts w:ascii="Arial" w:eastAsia="Times New Roman" w:hAnsi="Arial" w:cs="Arial"/>
      <w:sz w:val="19"/>
      <w:szCs w:val="19"/>
    </w:rPr>
  </w:style>
  <w:style w:type="paragraph" w:customStyle="1" w:styleId="Title1">
    <w:name w:val="Title1"/>
    <w:basedOn w:val="Normal"/>
    <w:link w:val="titleChar"/>
    <w:qFormat/>
    <w:rsid w:val="00BF723C"/>
    <w:pPr>
      <w:tabs>
        <w:tab w:val="left" w:pos="540"/>
        <w:tab w:val="num" w:pos="1656"/>
        <w:tab w:val="num" w:pos="4266"/>
      </w:tabs>
      <w:spacing w:after="60" w:line="240" w:lineRule="auto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1"/>
    <w:rsid w:val="00BF723C"/>
    <w:rPr>
      <w:rFonts w:ascii="Arial" w:eastAsia="Times New Roman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0E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">
    <w:name w:val="section head"/>
    <w:basedOn w:val="Header"/>
    <w:next w:val="Header"/>
    <w:link w:val="sectionheadChar"/>
    <w:qFormat/>
    <w:rsid w:val="00F64C5C"/>
    <w:pPr>
      <w:pBdr>
        <w:top w:val="single" w:sz="4" w:space="4" w:color="365F91"/>
        <w:left w:val="single" w:sz="4" w:space="4" w:color="365F91"/>
        <w:bottom w:val="single" w:sz="4" w:space="4" w:color="365F91"/>
        <w:right w:val="single" w:sz="4" w:space="4" w:color="365F91"/>
      </w:pBdr>
      <w:shd w:val="clear" w:color="auto" w:fill="DBE5F1"/>
      <w:spacing w:before="240" w:line="240" w:lineRule="exact"/>
    </w:pPr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character" w:customStyle="1" w:styleId="sectionheadChar">
    <w:name w:val="section head Char"/>
    <w:link w:val="sectionhead"/>
    <w:rsid w:val="00F64C5C"/>
    <w:rPr>
      <w:rFonts w:ascii="Arial" w:eastAsia="Times New Roman" w:hAnsi="Arial" w:cs="Arial"/>
      <w:b/>
      <w:color w:val="365F91"/>
      <w:sz w:val="19"/>
      <w:szCs w:val="19"/>
      <w:shd w:val="clear" w:color="auto" w:fill="DBE5F1"/>
      <w:lang w:eastAsia="zh-CN"/>
    </w:rPr>
  </w:style>
  <w:style w:type="paragraph" w:customStyle="1" w:styleId="Q2">
    <w:name w:val="Q2"/>
    <w:basedOn w:val="Q1"/>
    <w:link w:val="Q2Char"/>
    <w:qFormat/>
    <w:rsid w:val="007C6500"/>
    <w:pPr>
      <w:tabs>
        <w:tab w:val="clear" w:pos="540"/>
        <w:tab w:val="left" w:pos="1080"/>
      </w:tabs>
      <w:spacing w:after="120"/>
      <w:ind w:left="1080"/>
    </w:pPr>
    <w:rPr>
      <w:lang w:eastAsia="zh-CN"/>
    </w:rPr>
  </w:style>
  <w:style w:type="character" w:customStyle="1" w:styleId="Q2Char">
    <w:name w:val="Q2 Char"/>
    <w:link w:val="Q2"/>
    <w:rsid w:val="007C6500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instruction">
    <w:name w:val="instruction"/>
    <w:basedOn w:val="Normal"/>
    <w:link w:val="instructionChar"/>
    <w:qFormat/>
    <w:rsid w:val="00F3700C"/>
    <w:pPr>
      <w:tabs>
        <w:tab w:val="right" w:leader="underscore" w:pos="10066"/>
      </w:tabs>
      <w:spacing w:before="360" w:after="0" w:line="240" w:lineRule="exact"/>
    </w:pPr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character" w:customStyle="1" w:styleId="instructionChar">
    <w:name w:val="instruction Char"/>
    <w:basedOn w:val="DefaultParagraphFont"/>
    <w:link w:val="instruction"/>
    <w:rsid w:val="00F3700C"/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paragraph" w:customStyle="1" w:styleId="goto">
    <w:name w:val="goto"/>
    <w:basedOn w:val="Normal"/>
    <w:link w:val="gotoChar"/>
    <w:qFormat/>
    <w:rsid w:val="00F3700C"/>
    <w:pPr>
      <w:tabs>
        <w:tab w:val="left" w:pos="570"/>
        <w:tab w:val="right" w:leader="underscore" w:pos="10066"/>
      </w:tabs>
      <w:spacing w:after="120" w:line="240" w:lineRule="exact"/>
      <w:ind w:left="850" w:hanging="850"/>
    </w:pPr>
    <w:rPr>
      <w:rFonts w:ascii="Arial" w:eastAsia="Times New Roman" w:hAnsi="Arial" w:cs="Arial"/>
      <w:b/>
      <w:i/>
      <w:sz w:val="19"/>
      <w:szCs w:val="19"/>
      <w:lang w:eastAsia="zh-CN"/>
    </w:rPr>
  </w:style>
  <w:style w:type="character" w:customStyle="1" w:styleId="gotoChar">
    <w:name w:val="goto Char"/>
    <w:basedOn w:val="DefaultParagraphFont"/>
    <w:link w:val="goto"/>
    <w:rsid w:val="00F3700C"/>
    <w:rPr>
      <w:rFonts w:ascii="Arial" w:eastAsia="Times New Roman" w:hAnsi="Arial" w:cs="Arial"/>
      <w:b/>
      <w:i/>
      <w:sz w:val="19"/>
      <w:szCs w:val="19"/>
      <w:lang w:eastAsia="zh-CN"/>
    </w:rPr>
  </w:style>
  <w:style w:type="paragraph" w:styleId="NoSpacing">
    <w:name w:val="No Spacing"/>
    <w:uiPriority w:val="1"/>
    <w:qFormat/>
    <w:rsid w:val="0038708F"/>
    <w:pPr>
      <w:spacing w:after="0" w:line="240" w:lineRule="auto"/>
    </w:pPr>
  </w:style>
  <w:style w:type="paragraph" w:styleId="Revision">
    <w:name w:val="Revision"/>
    <w:hidden/>
    <w:uiPriority w:val="99"/>
    <w:semiHidden/>
    <w:rsid w:val="00C63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4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2E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11B8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1B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1B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11B8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24436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2C"/>
  </w:style>
  <w:style w:type="paragraph" w:styleId="Footer">
    <w:name w:val="footer"/>
    <w:basedOn w:val="Normal"/>
    <w:link w:val="FooterChar"/>
    <w:uiPriority w:val="99"/>
    <w:unhideWhenUsed/>
    <w:rsid w:val="00A14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2C"/>
  </w:style>
  <w:style w:type="character" w:styleId="CommentReference">
    <w:name w:val="annotation reference"/>
    <w:basedOn w:val="DefaultParagraphFont"/>
    <w:semiHidden/>
    <w:unhideWhenUsed/>
    <w:rsid w:val="00DA26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2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0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3C571F"/>
    <w:pPr>
      <w:spacing w:after="100"/>
      <w:ind w:left="440"/>
    </w:pPr>
  </w:style>
  <w:style w:type="paragraph" w:customStyle="1" w:styleId="A2">
    <w:name w:val="A2"/>
    <w:basedOn w:val="Normal"/>
    <w:link w:val="A2Char"/>
    <w:qFormat/>
    <w:rsid w:val="00DD4A3C"/>
    <w:pPr>
      <w:numPr>
        <w:numId w:val="13"/>
      </w:numPr>
      <w:tabs>
        <w:tab w:val="left" w:pos="153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2Char">
    <w:name w:val="A2 Char"/>
    <w:basedOn w:val="DefaultParagraphFont"/>
    <w:link w:val="A2"/>
    <w:rsid w:val="00DD4A3C"/>
    <w:rPr>
      <w:rFonts w:ascii="Arial" w:eastAsia="Times New Roman" w:hAnsi="Arial" w:cs="Arial"/>
      <w:sz w:val="19"/>
      <w:szCs w:val="19"/>
      <w:lang w:eastAsia="zh-CN"/>
    </w:rPr>
  </w:style>
  <w:style w:type="character" w:customStyle="1" w:styleId="caps">
    <w:name w:val="caps"/>
    <w:basedOn w:val="DefaultParagraphFont"/>
    <w:rsid w:val="00804592"/>
  </w:style>
  <w:style w:type="character" w:styleId="Strong">
    <w:name w:val="Strong"/>
    <w:basedOn w:val="DefaultParagraphFont"/>
    <w:uiPriority w:val="22"/>
    <w:qFormat/>
    <w:rsid w:val="00804592"/>
    <w:rPr>
      <w:b/>
      <w:bCs/>
    </w:rPr>
  </w:style>
  <w:style w:type="paragraph" w:customStyle="1" w:styleId="Q1">
    <w:name w:val="Q1"/>
    <w:basedOn w:val="Normal"/>
    <w:link w:val="Q1Char"/>
    <w:qFormat/>
    <w:rsid w:val="00532B2A"/>
    <w:pPr>
      <w:numPr>
        <w:numId w:val="1"/>
      </w:numPr>
      <w:tabs>
        <w:tab w:val="num" w:pos="540"/>
      </w:tabs>
      <w:spacing w:before="360" w:after="0" w:line="240" w:lineRule="exact"/>
      <w:ind w:left="540" w:hanging="540"/>
    </w:pPr>
    <w:rPr>
      <w:rFonts w:ascii="Arial" w:eastAsia="Times New Roman" w:hAnsi="Arial" w:cs="Arial"/>
      <w:sz w:val="19"/>
      <w:szCs w:val="19"/>
    </w:rPr>
  </w:style>
  <w:style w:type="character" w:customStyle="1" w:styleId="Q1Char">
    <w:name w:val="Q1 Char"/>
    <w:basedOn w:val="DefaultParagraphFont"/>
    <w:link w:val="Q1"/>
    <w:rsid w:val="00532B2A"/>
    <w:rPr>
      <w:rFonts w:ascii="Arial" w:eastAsia="Times New Roman" w:hAnsi="Arial" w:cs="Arial"/>
      <w:sz w:val="19"/>
      <w:szCs w:val="19"/>
    </w:rPr>
  </w:style>
  <w:style w:type="paragraph" w:customStyle="1" w:styleId="Title1">
    <w:name w:val="Title1"/>
    <w:basedOn w:val="Normal"/>
    <w:link w:val="titleChar"/>
    <w:qFormat/>
    <w:rsid w:val="00BF723C"/>
    <w:pPr>
      <w:tabs>
        <w:tab w:val="left" w:pos="540"/>
        <w:tab w:val="num" w:pos="1656"/>
        <w:tab w:val="num" w:pos="4266"/>
      </w:tabs>
      <w:spacing w:after="60" w:line="240" w:lineRule="auto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1"/>
    <w:rsid w:val="00BF723C"/>
    <w:rPr>
      <w:rFonts w:ascii="Arial" w:eastAsia="Times New Roman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0E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">
    <w:name w:val="section head"/>
    <w:basedOn w:val="Header"/>
    <w:next w:val="Header"/>
    <w:link w:val="sectionheadChar"/>
    <w:qFormat/>
    <w:rsid w:val="00F64C5C"/>
    <w:pPr>
      <w:pBdr>
        <w:top w:val="single" w:sz="4" w:space="4" w:color="365F91"/>
        <w:left w:val="single" w:sz="4" w:space="4" w:color="365F91"/>
        <w:bottom w:val="single" w:sz="4" w:space="4" w:color="365F91"/>
        <w:right w:val="single" w:sz="4" w:space="4" w:color="365F91"/>
      </w:pBdr>
      <w:shd w:val="clear" w:color="auto" w:fill="DBE5F1"/>
      <w:spacing w:before="240" w:line="240" w:lineRule="exact"/>
    </w:pPr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character" w:customStyle="1" w:styleId="sectionheadChar">
    <w:name w:val="section head Char"/>
    <w:link w:val="sectionhead"/>
    <w:rsid w:val="00F64C5C"/>
    <w:rPr>
      <w:rFonts w:ascii="Arial" w:eastAsia="Times New Roman" w:hAnsi="Arial" w:cs="Arial"/>
      <w:b/>
      <w:color w:val="365F91"/>
      <w:sz w:val="19"/>
      <w:szCs w:val="19"/>
      <w:shd w:val="clear" w:color="auto" w:fill="DBE5F1"/>
      <w:lang w:eastAsia="zh-CN"/>
    </w:rPr>
  </w:style>
  <w:style w:type="paragraph" w:customStyle="1" w:styleId="Q2">
    <w:name w:val="Q2"/>
    <w:basedOn w:val="Q1"/>
    <w:link w:val="Q2Char"/>
    <w:qFormat/>
    <w:rsid w:val="007C6500"/>
    <w:pPr>
      <w:tabs>
        <w:tab w:val="clear" w:pos="540"/>
        <w:tab w:val="left" w:pos="1080"/>
      </w:tabs>
      <w:spacing w:after="120"/>
      <w:ind w:left="1080"/>
    </w:pPr>
    <w:rPr>
      <w:lang w:eastAsia="zh-CN"/>
    </w:rPr>
  </w:style>
  <w:style w:type="character" w:customStyle="1" w:styleId="Q2Char">
    <w:name w:val="Q2 Char"/>
    <w:link w:val="Q2"/>
    <w:rsid w:val="007C6500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instruction">
    <w:name w:val="instruction"/>
    <w:basedOn w:val="Normal"/>
    <w:link w:val="instructionChar"/>
    <w:qFormat/>
    <w:rsid w:val="00F3700C"/>
    <w:pPr>
      <w:tabs>
        <w:tab w:val="right" w:leader="underscore" w:pos="10066"/>
      </w:tabs>
      <w:spacing w:before="360" w:after="0" w:line="240" w:lineRule="exact"/>
    </w:pPr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character" w:customStyle="1" w:styleId="instructionChar">
    <w:name w:val="instruction Char"/>
    <w:basedOn w:val="DefaultParagraphFont"/>
    <w:link w:val="instruction"/>
    <w:rsid w:val="00F3700C"/>
    <w:rPr>
      <w:rFonts w:ascii="Arial" w:eastAsia="Times New Roman" w:hAnsi="Arial" w:cs="Arial"/>
      <w:b/>
      <w:color w:val="365F91"/>
      <w:sz w:val="19"/>
      <w:szCs w:val="19"/>
      <w:lang w:eastAsia="zh-CN"/>
    </w:rPr>
  </w:style>
  <w:style w:type="paragraph" w:customStyle="1" w:styleId="goto">
    <w:name w:val="goto"/>
    <w:basedOn w:val="Normal"/>
    <w:link w:val="gotoChar"/>
    <w:qFormat/>
    <w:rsid w:val="00F3700C"/>
    <w:pPr>
      <w:tabs>
        <w:tab w:val="left" w:pos="570"/>
        <w:tab w:val="right" w:leader="underscore" w:pos="10066"/>
      </w:tabs>
      <w:spacing w:after="120" w:line="240" w:lineRule="exact"/>
      <w:ind w:left="850" w:hanging="850"/>
    </w:pPr>
    <w:rPr>
      <w:rFonts w:ascii="Arial" w:eastAsia="Times New Roman" w:hAnsi="Arial" w:cs="Arial"/>
      <w:b/>
      <w:i/>
      <w:sz w:val="19"/>
      <w:szCs w:val="19"/>
      <w:lang w:eastAsia="zh-CN"/>
    </w:rPr>
  </w:style>
  <w:style w:type="character" w:customStyle="1" w:styleId="gotoChar">
    <w:name w:val="goto Char"/>
    <w:basedOn w:val="DefaultParagraphFont"/>
    <w:link w:val="goto"/>
    <w:rsid w:val="00F3700C"/>
    <w:rPr>
      <w:rFonts w:ascii="Arial" w:eastAsia="Times New Roman" w:hAnsi="Arial" w:cs="Arial"/>
      <w:b/>
      <w:i/>
      <w:sz w:val="19"/>
      <w:szCs w:val="19"/>
      <w:lang w:eastAsia="zh-CN"/>
    </w:rPr>
  </w:style>
  <w:style w:type="paragraph" w:styleId="NoSpacing">
    <w:name w:val="No Spacing"/>
    <w:uiPriority w:val="1"/>
    <w:qFormat/>
    <w:rsid w:val="0038708F"/>
    <w:pPr>
      <w:spacing w:after="0" w:line="240" w:lineRule="auto"/>
    </w:pPr>
  </w:style>
  <w:style w:type="paragraph" w:styleId="Revision">
    <w:name w:val="Revision"/>
    <w:hidden/>
    <w:uiPriority w:val="99"/>
    <w:semiHidden/>
    <w:rsid w:val="00C63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1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8B3B-C473-4F09-B3BF-C4E44F0E1F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CA9E27-46EF-4B3D-980F-0C90FD16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6A24F-9AE4-4977-8196-5CABDB5A9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760BC-350A-449A-97B8-A9A855D9B54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8180AE-EA8E-4BE3-BBB4-D74F8974FA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7C6A2A3-5EA3-4623-B97F-869CE838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10-Form change summary-TED forms</vt:lpstr>
    </vt:vector>
  </TitlesOfParts>
  <Company/>
  <LinksUpToDate>false</LinksUpToDate>
  <CharactersWithSpaces>27755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10-Form change summary-TED forms</dc:title>
  <dc:subject/>
  <dc:creator>Hunt, Tiffany</dc:creator>
  <cp:keywords/>
  <dc:description/>
  <cp:lastModifiedBy>SYSTEM</cp:lastModifiedBy>
  <cp:revision>2</cp:revision>
  <dcterms:created xsi:type="dcterms:W3CDTF">2019-09-03T15:55:00Z</dcterms:created>
  <dcterms:modified xsi:type="dcterms:W3CDTF">2019-09-03T15:55:00Z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Order">
    <vt:r8>412100</vt:r8>
  </property>
</Properties>
</file>