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F0FA5" w:rsidR="009F0FA5" w:rsidP="009F0FA5" w:rsidRDefault="009F0FA5" w14:paraId="6C3501C7" w14:textId="2B43E176">
      <w:pPr>
        <w:jc w:val="center"/>
        <w:rPr>
          <w:b/>
          <w:sz w:val="24"/>
          <w:szCs w:val="24"/>
        </w:rPr>
      </w:pPr>
      <w:r w:rsidRPr="009F0FA5">
        <w:rPr>
          <w:b/>
          <w:sz w:val="24"/>
          <w:szCs w:val="24"/>
        </w:rPr>
        <w:t xml:space="preserve">Attachment </w:t>
      </w:r>
      <w:r w:rsidR="00283F54">
        <w:rPr>
          <w:b/>
          <w:sz w:val="24"/>
          <w:szCs w:val="24"/>
        </w:rPr>
        <w:t>H</w:t>
      </w:r>
      <w:bookmarkStart w:name="_GoBack" w:id="0"/>
      <w:bookmarkEnd w:id="0"/>
    </w:p>
    <w:p w:rsidRPr="009F0FA5" w:rsidR="009F0FA5" w:rsidP="009F0FA5" w:rsidRDefault="009F0FA5" w14:paraId="4892200F" w14:textId="77777777">
      <w:pPr>
        <w:jc w:val="center"/>
        <w:rPr>
          <w:b/>
          <w:sz w:val="24"/>
          <w:szCs w:val="24"/>
        </w:rPr>
      </w:pPr>
      <w:r w:rsidRPr="009F0FA5">
        <w:rPr>
          <w:b/>
          <w:sz w:val="24"/>
          <w:szCs w:val="24"/>
        </w:rPr>
        <w:t>Select Prior Studies</w:t>
      </w:r>
    </w:p>
    <w:p w:rsidR="009F0FA5" w:rsidP="009F0FA5" w:rsidRDefault="009F0FA5" w14:paraId="28E4C787" w14:textId="77777777">
      <w:pPr>
        <w:jc w:val="center"/>
        <w:rPr>
          <w:sz w:val="24"/>
          <w:szCs w:val="24"/>
          <w:u w:val="single"/>
        </w:rPr>
      </w:pPr>
    </w:p>
    <w:p w:rsidRPr="00C01366" w:rsidR="009F0FA5" w:rsidP="009F0FA5" w:rsidRDefault="009F0FA5" w14:paraId="6BC744FB" w14:textId="777777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C01366">
        <w:rPr>
          <w:sz w:val="24"/>
          <w:szCs w:val="24"/>
          <w:u w:val="single"/>
        </w:rPr>
        <w:t>Select Prior RCC Studies</w:t>
      </w:r>
    </w:p>
    <w:p w:rsidR="009F0FA5" w:rsidP="009F0FA5" w:rsidRDefault="009F0FA5" w14:paraId="56AE4133" w14:textId="77777777">
      <w:pPr>
        <w:rPr>
          <w:i/>
          <w:sz w:val="24"/>
          <w:szCs w:val="24"/>
        </w:rPr>
      </w:pPr>
    </w:p>
    <w:p w:rsidRPr="008C2363" w:rsidR="009F0FA5" w:rsidP="009F0FA5" w:rsidRDefault="009F0FA5" w14:paraId="760830A5" w14:textId="77777777">
      <w:pPr>
        <w:rPr>
          <w:i/>
          <w:sz w:val="24"/>
          <w:szCs w:val="24"/>
        </w:rPr>
      </w:pPr>
      <w:r w:rsidRPr="005D6BC4">
        <w:rPr>
          <w:i/>
          <w:sz w:val="24"/>
          <w:szCs w:val="24"/>
          <w:lang w:val="en"/>
        </w:rPr>
        <w:t>Compendium of Residential Care and Assisted Living Regulations and Policy: 2015 Edition</w:t>
      </w:r>
      <w:r w:rsidRPr="005D6BC4">
        <w:rPr>
          <w:sz w:val="24"/>
          <w:szCs w:val="24"/>
          <w:lang w:val="en"/>
        </w:rPr>
        <w:t xml:space="preserve"> </w:t>
      </w:r>
    </w:p>
    <w:p w:rsidRPr="008C2363" w:rsidR="009F0FA5" w:rsidP="009F0FA5" w:rsidRDefault="009F0FA5" w14:paraId="333F1218" w14:textId="77777777">
      <w:pPr>
        <w:rPr>
          <w:i/>
          <w:sz w:val="24"/>
          <w:szCs w:val="24"/>
        </w:rPr>
      </w:pPr>
      <w:r w:rsidRPr="008C2363">
        <w:rPr>
          <w:sz w:val="24"/>
          <w:szCs w:val="24"/>
        </w:rPr>
        <w:t>ASPE provided funding to RTI International to update a 200</w:t>
      </w:r>
      <w:r>
        <w:rPr>
          <w:sz w:val="24"/>
          <w:szCs w:val="24"/>
        </w:rPr>
        <w:t>7</w:t>
      </w:r>
      <w:r w:rsidRPr="008C2363">
        <w:rPr>
          <w:sz w:val="24"/>
          <w:szCs w:val="24"/>
        </w:rPr>
        <w:t xml:space="preserve"> compendium on assisted living</w:t>
      </w:r>
      <w:r>
        <w:rPr>
          <w:sz w:val="24"/>
          <w:szCs w:val="24"/>
        </w:rPr>
        <w:t xml:space="preserve"> that is referenced below</w:t>
      </w:r>
      <w:r w:rsidRPr="008C2363">
        <w:rPr>
          <w:sz w:val="24"/>
          <w:szCs w:val="24"/>
        </w:rPr>
        <w:t>.  (</w:t>
      </w:r>
      <w:r w:rsidRPr="005D6BC4">
        <w:rPr>
          <w:sz w:val="24"/>
          <w:szCs w:val="24"/>
          <w:lang w:val="en"/>
        </w:rPr>
        <w:t>Carder, O'Keeffe, and O'Keeffe, 2015</w:t>
      </w:r>
      <w:r w:rsidRPr="008C2363">
        <w:rPr>
          <w:sz w:val="24"/>
          <w:szCs w:val="24"/>
        </w:rPr>
        <w:t>).</w:t>
      </w:r>
    </w:p>
    <w:p w:rsidRPr="008C2363" w:rsidR="009F0FA5" w:rsidP="009F0FA5" w:rsidRDefault="009F0FA5" w14:paraId="15A5E8C8" w14:textId="77777777">
      <w:pPr>
        <w:rPr>
          <w:i/>
          <w:sz w:val="24"/>
          <w:szCs w:val="24"/>
        </w:rPr>
      </w:pPr>
    </w:p>
    <w:p w:rsidRPr="00C01366" w:rsidR="009F0FA5" w:rsidP="009F0FA5" w:rsidRDefault="009F0FA5" w14:paraId="18DFEDC4" w14:textId="77777777">
      <w:pPr>
        <w:rPr>
          <w:i/>
          <w:sz w:val="24"/>
          <w:szCs w:val="24"/>
        </w:rPr>
      </w:pPr>
      <w:r w:rsidRPr="00C01366">
        <w:rPr>
          <w:i/>
          <w:sz w:val="24"/>
          <w:szCs w:val="24"/>
        </w:rPr>
        <w:t xml:space="preserve">Frame Development for the Residential Care Component of the National Study of Long-Term Care Providers </w:t>
      </w:r>
    </w:p>
    <w:p w:rsidRPr="00C01366" w:rsidR="009F0FA5" w:rsidP="009F0FA5" w:rsidRDefault="009F0FA5" w14:paraId="61B13904" w14:textId="77777777">
      <w:pPr>
        <w:rPr>
          <w:sz w:val="24"/>
          <w:szCs w:val="24"/>
        </w:rPr>
      </w:pPr>
      <w:r w:rsidRPr="00C01366">
        <w:rPr>
          <w:sz w:val="24"/>
          <w:szCs w:val="24"/>
        </w:rPr>
        <w:t>(OMB No. 0920-0912, Expire</w:t>
      </w:r>
      <w:r>
        <w:rPr>
          <w:sz w:val="24"/>
          <w:szCs w:val="24"/>
        </w:rPr>
        <w:t>s</w:t>
      </w:r>
      <w:r w:rsidRPr="00C01366">
        <w:rPr>
          <w:sz w:val="24"/>
          <w:szCs w:val="24"/>
        </w:rPr>
        <w:t>: 0</w:t>
      </w:r>
      <w:r>
        <w:rPr>
          <w:sz w:val="24"/>
          <w:szCs w:val="24"/>
        </w:rPr>
        <w:t>7</w:t>
      </w:r>
      <w:r w:rsidRPr="00C01366">
        <w:rPr>
          <w:sz w:val="24"/>
          <w:szCs w:val="24"/>
        </w:rPr>
        <w:t>/31/201</w:t>
      </w:r>
      <w:r>
        <w:rPr>
          <w:sz w:val="24"/>
          <w:szCs w:val="24"/>
        </w:rPr>
        <w:t>6</w:t>
      </w:r>
      <w:r w:rsidRPr="00C01366">
        <w:rPr>
          <w:sz w:val="24"/>
          <w:szCs w:val="24"/>
        </w:rPr>
        <w:t xml:space="preserve">) </w:t>
      </w:r>
    </w:p>
    <w:p w:rsidRPr="00C01366" w:rsidR="009F0FA5" w:rsidP="009F0FA5" w:rsidRDefault="009F0FA5" w14:paraId="66E52CDC" w14:textId="77777777">
      <w:pPr>
        <w:rPr>
          <w:sz w:val="24"/>
          <w:szCs w:val="24"/>
        </w:rPr>
      </w:pPr>
      <w:r w:rsidRPr="00C01366">
        <w:rPr>
          <w:sz w:val="24"/>
          <w:szCs w:val="24"/>
        </w:rPr>
        <w:t xml:space="preserve">NCHS </w:t>
      </w:r>
      <w:r>
        <w:rPr>
          <w:sz w:val="24"/>
          <w:szCs w:val="24"/>
        </w:rPr>
        <w:t>funded</w:t>
      </w:r>
      <w:r w:rsidRPr="00C01366">
        <w:rPr>
          <w:sz w:val="24"/>
          <w:szCs w:val="24"/>
        </w:rPr>
        <w:t xml:space="preserve"> the collecti</w:t>
      </w:r>
      <w:r>
        <w:rPr>
          <w:sz w:val="24"/>
          <w:szCs w:val="24"/>
        </w:rPr>
        <w:t>on</w:t>
      </w:r>
      <w:r w:rsidRPr="00C01366">
        <w:rPr>
          <w:sz w:val="24"/>
          <w:szCs w:val="24"/>
        </w:rPr>
        <w:t xml:space="preserve"> of data needed to develop an up-to-date sampling frame of state-regulated RCCs in the United States</w:t>
      </w:r>
      <w:r>
        <w:rPr>
          <w:sz w:val="24"/>
          <w:szCs w:val="24"/>
        </w:rPr>
        <w:t xml:space="preserve"> for the 2012 and 2014 cycles of NSLTCP</w:t>
      </w:r>
      <w:r w:rsidRPr="00C01366">
        <w:rPr>
          <w:sz w:val="24"/>
          <w:szCs w:val="24"/>
        </w:rPr>
        <w:t xml:space="preserve">.  </w:t>
      </w:r>
      <w:r>
        <w:rPr>
          <w:sz w:val="24"/>
          <w:szCs w:val="24"/>
        </w:rPr>
        <w:t>Data for the sampling</w:t>
      </w:r>
      <w:r w:rsidRPr="00C01366">
        <w:rPr>
          <w:sz w:val="24"/>
          <w:szCs w:val="24"/>
        </w:rPr>
        <w:t xml:space="preserve"> frame </w:t>
      </w:r>
      <w:r>
        <w:rPr>
          <w:sz w:val="24"/>
          <w:szCs w:val="24"/>
        </w:rPr>
        <w:t>that was</w:t>
      </w:r>
      <w:r w:rsidRPr="00C01366">
        <w:rPr>
          <w:sz w:val="24"/>
          <w:szCs w:val="24"/>
        </w:rPr>
        <w:t xml:space="preserve"> used to draw a nationally representative sample for the </w:t>
      </w:r>
      <w:r>
        <w:rPr>
          <w:sz w:val="24"/>
          <w:szCs w:val="24"/>
        </w:rPr>
        <w:t xml:space="preserve">2016 </w:t>
      </w:r>
      <w:r w:rsidRPr="00C01366">
        <w:rPr>
          <w:sz w:val="24"/>
          <w:szCs w:val="24"/>
        </w:rPr>
        <w:t>RCC survey component of NSLTCP</w:t>
      </w:r>
      <w:r>
        <w:rPr>
          <w:sz w:val="24"/>
          <w:szCs w:val="24"/>
        </w:rPr>
        <w:t xml:space="preserve"> was collected in 2015</w:t>
      </w:r>
      <w:r w:rsidRPr="00C01366">
        <w:rPr>
          <w:sz w:val="24"/>
          <w:szCs w:val="24"/>
        </w:rPr>
        <w:t>.</w:t>
      </w:r>
    </w:p>
    <w:p w:rsidRPr="00C01366" w:rsidR="009F0FA5" w:rsidP="009F0FA5" w:rsidRDefault="009F0FA5" w14:paraId="00F6EF09" w14:textId="77777777">
      <w:pPr>
        <w:rPr>
          <w:sz w:val="24"/>
          <w:szCs w:val="24"/>
        </w:rPr>
      </w:pPr>
    </w:p>
    <w:p w:rsidRPr="00C01366" w:rsidR="009F0FA5" w:rsidP="009F0FA5" w:rsidRDefault="009F0FA5" w14:paraId="1C3CCA18" w14:textId="77777777">
      <w:pPr>
        <w:rPr>
          <w:i/>
          <w:sz w:val="24"/>
          <w:szCs w:val="24"/>
        </w:rPr>
      </w:pPr>
      <w:r w:rsidRPr="00C01366">
        <w:rPr>
          <w:i/>
          <w:sz w:val="24"/>
          <w:szCs w:val="24"/>
        </w:rPr>
        <w:t xml:space="preserve">National Survey of Residential Care Facilities </w:t>
      </w:r>
    </w:p>
    <w:p w:rsidRPr="00C01366" w:rsidR="009F0FA5" w:rsidP="009F0FA5" w:rsidRDefault="009F0FA5" w14:paraId="6321B96F" w14:textId="77777777">
      <w:pPr>
        <w:rPr>
          <w:sz w:val="24"/>
          <w:szCs w:val="24"/>
        </w:rPr>
      </w:pPr>
      <w:r w:rsidRPr="00C01366">
        <w:rPr>
          <w:sz w:val="24"/>
          <w:szCs w:val="24"/>
        </w:rPr>
        <w:t xml:space="preserve">(OMB No. 0920-0780, Expired: 12/31/11) </w:t>
      </w:r>
    </w:p>
    <w:p w:rsidRPr="00C01366" w:rsidR="009F0FA5" w:rsidP="009F0FA5" w:rsidRDefault="009F0FA5" w14:paraId="1FD3BDF1" w14:textId="77777777">
      <w:pPr>
        <w:rPr>
          <w:sz w:val="24"/>
          <w:szCs w:val="24"/>
        </w:rPr>
      </w:pPr>
      <w:r w:rsidRPr="00C01366">
        <w:rPr>
          <w:sz w:val="24"/>
          <w:szCs w:val="24"/>
        </w:rPr>
        <w:t xml:space="preserve">NCHS and the Office of the Assistant Secretary for Planning and Evaluation (ASPE) sponsored this national survey of residential care in 2010.  NSRCF was an in-person establishment-based nationally representative sample survey of U.S. assisted living and other residential care communities.  The methodology used to develop the 2009 NSRCF frame and the eligibility definition of a RCC used for the 2010 NSRCF </w:t>
      </w:r>
      <w:r>
        <w:rPr>
          <w:sz w:val="24"/>
          <w:szCs w:val="24"/>
        </w:rPr>
        <w:t xml:space="preserve">are </w:t>
      </w:r>
      <w:r w:rsidRPr="00C01366">
        <w:rPr>
          <w:sz w:val="24"/>
          <w:szCs w:val="24"/>
        </w:rPr>
        <w:t xml:space="preserve">also used in </w:t>
      </w:r>
      <w:r>
        <w:rPr>
          <w:sz w:val="24"/>
          <w:szCs w:val="24"/>
        </w:rPr>
        <w:t>NSLTCP and NPALS</w:t>
      </w:r>
      <w:r w:rsidRPr="00C01366">
        <w:rPr>
          <w:sz w:val="24"/>
          <w:szCs w:val="24"/>
        </w:rPr>
        <w:t xml:space="preserve">.  Selected benchmark questions from the 2010 NSRCF </w:t>
      </w:r>
      <w:r>
        <w:rPr>
          <w:sz w:val="24"/>
          <w:szCs w:val="24"/>
        </w:rPr>
        <w:t xml:space="preserve">are </w:t>
      </w:r>
      <w:r w:rsidRPr="00C01366">
        <w:rPr>
          <w:sz w:val="24"/>
          <w:szCs w:val="24"/>
        </w:rPr>
        <w:t xml:space="preserve">included in </w:t>
      </w:r>
      <w:r>
        <w:rPr>
          <w:sz w:val="24"/>
          <w:szCs w:val="24"/>
        </w:rPr>
        <w:t>NPALS</w:t>
      </w:r>
      <w:r w:rsidRPr="00C01366">
        <w:rPr>
          <w:sz w:val="24"/>
          <w:szCs w:val="24"/>
        </w:rPr>
        <w:t xml:space="preserve"> to enable comparisons and trending.  </w:t>
      </w:r>
    </w:p>
    <w:p w:rsidRPr="00C01366" w:rsidR="009F0FA5" w:rsidP="009F0FA5" w:rsidRDefault="009F0FA5" w14:paraId="192A83D8" w14:textId="77777777">
      <w:pPr>
        <w:rPr>
          <w:i/>
          <w:sz w:val="24"/>
          <w:szCs w:val="24"/>
        </w:rPr>
      </w:pPr>
    </w:p>
    <w:p w:rsidRPr="00C01366" w:rsidR="009F0FA5" w:rsidP="009F0FA5" w:rsidRDefault="009F0FA5" w14:paraId="0F10BF47" w14:textId="77777777">
      <w:pPr>
        <w:rPr>
          <w:sz w:val="24"/>
          <w:szCs w:val="24"/>
          <w:u w:val="single"/>
        </w:rPr>
      </w:pPr>
      <w:r w:rsidRPr="00C01366">
        <w:rPr>
          <w:sz w:val="24"/>
          <w:szCs w:val="24"/>
          <w:u w:val="single"/>
        </w:rPr>
        <w:t>Select Prior ADSC Studies</w:t>
      </w:r>
    </w:p>
    <w:p w:rsidR="009F0FA5" w:rsidP="009F0FA5" w:rsidRDefault="009F0FA5" w14:paraId="1086B70D" w14:textId="77777777">
      <w:pPr>
        <w:rPr>
          <w:i/>
          <w:sz w:val="24"/>
          <w:szCs w:val="24"/>
        </w:rPr>
      </w:pPr>
    </w:p>
    <w:p w:rsidRPr="005D6BC4" w:rsidR="009F0FA5" w:rsidP="009F0FA5" w:rsidRDefault="009F0FA5" w14:paraId="1B29204D" w14:textId="77777777">
      <w:pPr>
        <w:pStyle w:val="Heading1"/>
        <w:contextualSpacing/>
        <w:jc w:val="left"/>
        <w:rPr>
          <w:rFonts w:ascii="Times New Roman" w:hAnsi="Times New Roman"/>
          <w:b w:val="0"/>
          <w:i/>
          <w:szCs w:val="24"/>
          <w:lang w:val="en"/>
        </w:rPr>
      </w:pPr>
      <w:r w:rsidRPr="005D6BC4">
        <w:rPr>
          <w:rFonts w:ascii="Times New Roman" w:hAnsi="Times New Roman"/>
          <w:b w:val="0"/>
          <w:i/>
          <w:szCs w:val="24"/>
          <w:lang w:val="en"/>
        </w:rPr>
        <w:t>Regulatory Review of Adult Day Services: Final Report, 2014 Edition</w:t>
      </w:r>
    </w:p>
    <w:p w:rsidRPr="005D6BC4" w:rsidR="009F0FA5" w:rsidP="009F0FA5" w:rsidRDefault="009F0FA5" w14:paraId="13C8F4C1" w14:textId="77777777">
      <w:pPr>
        <w:pStyle w:val="NormalWeb"/>
        <w:spacing w:line="300" w:lineRule="atLeast"/>
        <w:contextualSpacing/>
        <w:rPr>
          <w:color w:val="333333"/>
          <w:lang w:val="en"/>
        </w:rPr>
      </w:pPr>
      <w:r w:rsidRPr="008C2363">
        <w:t xml:space="preserve">ASPE provided funding to RTI International to </w:t>
      </w:r>
      <w:r>
        <w:t>develop a state regulatory</w:t>
      </w:r>
      <w:r w:rsidRPr="008C2363">
        <w:t xml:space="preserve"> compendium on </w:t>
      </w:r>
      <w:r>
        <w:t>adult day services providers. (</w:t>
      </w:r>
      <w:r w:rsidRPr="005D6BC4">
        <w:rPr>
          <w:color w:val="333333"/>
          <w:lang w:val="en"/>
        </w:rPr>
        <w:t>O'Keeffe, O'Keeffe, and Shrestha,</w:t>
      </w:r>
      <w:r>
        <w:rPr>
          <w:color w:val="333333"/>
          <w:lang w:val="en"/>
        </w:rPr>
        <w:t xml:space="preserve"> 2014).</w:t>
      </w:r>
    </w:p>
    <w:p w:rsidR="009F0FA5" w:rsidP="009F0FA5" w:rsidRDefault="009F0FA5" w14:paraId="1F624E3B" w14:textId="77777777">
      <w:pPr>
        <w:rPr>
          <w:i/>
          <w:sz w:val="24"/>
          <w:szCs w:val="24"/>
        </w:rPr>
      </w:pPr>
    </w:p>
    <w:p w:rsidRPr="00C01366" w:rsidR="009F0FA5" w:rsidP="009F0FA5" w:rsidRDefault="009F0FA5" w14:paraId="195FF72A" w14:textId="77777777">
      <w:pPr>
        <w:rPr>
          <w:i/>
          <w:sz w:val="24"/>
          <w:szCs w:val="24"/>
        </w:rPr>
      </w:pPr>
      <w:r w:rsidRPr="00C01366">
        <w:rPr>
          <w:i/>
          <w:sz w:val="24"/>
          <w:szCs w:val="24"/>
        </w:rPr>
        <w:t xml:space="preserve">The Metlife National Study of Adult Day Services, 2010 </w:t>
      </w:r>
    </w:p>
    <w:p w:rsidRPr="00C01366" w:rsidR="009F0FA5" w:rsidP="009F0FA5" w:rsidRDefault="009F0FA5" w14:paraId="1199D5E9" w14:textId="77777777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Pr="00C01366">
        <w:rPr>
          <w:sz w:val="24"/>
          <w:szCs w:val="24"/>
        </w:rPr>
        <w:t xml:space="preserve"> Metlife Mature Market Institute </w:t>
      </w:r>
      <w:r>
        <w:rPr>
          <w:sz w:val="24"/>
          <w:szCs w:val="24"/>
        </w:rPr>
        <w:t xml:space="preserve">collaborated </w:t>
      </w:r>
      <w:r w:rsidRPr="00C01366">
        <w:rPr>
          <w:sz w:val="24"/>
          <w:szCs w:val="24"/>
        </w:rPr>
        <w:t>with the National Adult Day Services Association (NADSA) and The Ohio State University of Social Work</w:t>
      </w:r>
      <w:r>
        <w:rPr>
          <w:sz w:val="24"/>
          <w:szCs w:val="24"/>
        </w:rPr>
        <w:t xml:space="preserve"> to conduct this study</w:t>
      </w:r>
      <w:r w:rsidRPr="00C01366">
        <w:rPr>
          <w:sz w:val="24"/>
          <w:szCs w:val="24"/>
        </w:rPr>
        <w:t xml:space="preserve">.  Survey data were collected and analyzed from a nationally representative sample of ADSCs, focusing on the characteristics of ADSCs and a profile of ADSC participants.  This survey was conducted in 2010 with plans to conduct it again in </w:t>
      </w:r>
      <w:r>
        <w:rPr>
          <w:sz w:val="24"/>
          <w:szCs w:val="24"/>
        </w:rPr>
        <w:t>the future</w:t>
      </w:r>
      <w:r w:rsidRPr="00C01366">
        <w:rPr>
          <w:sz w:val="24"/>
          <w:szCs w:val="24"/>
        </w:rPr>
        <w:t xml:space="preserve">.  NCHS used the questionnaire items for this study to inform its development of </w:t>
      </w:r>
      <w:r>
        <w:rPr>
          <w:sz w:val="24"/>
          <w:szCs w:val="24"/>
        </w:rPr>
        <w:t>NPALS</w:t>
      </w:r>
      <w:r w:rsidRPr="00C01366">
        <w:rPr>
          <w:sz w:val="24"/>
          <w:szCs w:val="24"/>
        </w:rPr>
        <w:t xml:space="preserve"> survey items, to enable selected comparisons and trending for ADSCs with this study.</w:t>
      </w:r>
    </w:p>
    <w:p w:rsidRPr="00C01366" w:rsidR="009F0FA5" w:rsidP="009F0FA5" w:rsidRDefault="009F0FA5" w14:paraId="55B00257" w14:textId="77777777">
      <w:pPr>
        <w:rPr>
          <w:i/>
          <w:sz w:val="24"/>
          <w:szCs w:val="24"/>
        </w:rPr>
      </w:pPr>
    </w:p>
    <w:p w:rsidRPr="00C01366" w:rsidR="009F0FA5" w:rsidP="009F0FA5" w:rsidRDefault="009F0FA5" w14:paraId="5C56B45F" w14:textId="77777777">
      <w:pPr>
        <w:pStyle w:val="Heading1"/>
        <w:jc w:val="left"/>
        <w:rPr>
          <w:rFonts w:ascii="Times New Roman" w:hAnsi="Times New Roman"/>
          <w:b w:val="0"/>
          <w:i/>
          <w:szCs w:val="24"/>
        </w:rPr>
      </w:pPr>
      <w:r w:rsidRPr="00C01366">
        <w:rPr>
          <w:rFonts w:ascii="Times New Roman" w:hAnsi="Times New Roman"/>
          <w:b w:val="0"/>
          <w:i/>
          <w:szCs w:val="24"/>
        </w:rPr>
        <w:t>Adult Day Services: A Key Community Service for Older Adults, 2006</w:t>
      </w:r>
    </w:p>
    <w:p w:rsidRPr="00C01366" w:rsidR="009F0FA5" w:rsidP="009F0FA5" w:rsidRDefault="009F0FA5" w14:paraId="05528884" w14:textId="77777777">
      <w:pPr>
        <w:pStyle w:val="NormalWeb"/>
      </w:pPr>
      <w:r w:rsidRPr="00C01366">
        <w:t xml:space="preserve">The purpose of this ASPE-funded study was threefold: (1) to inform policymakers about the current and potential role of adult day services (ADS) in the health care and long-term care systems as determined by state regulation; (2) to identify operational and regulatory issues facing ADS providers under different ADS models and in different regulatory and financing environments; and (3) to provide </w:t>
      </w:r>
      <w:r w:rsidRPr="00C01366">
        <w:lastRenderedPageBreak/>
        <w:t xml:space="preserve">information that can guide future research and policy analysis on ADS for elderly persons generally and on medically-oriented ADS specifically (O’Keeffe and Siebenaler).  The study methods used included: (1) an in-depth review of state approaches to regulating ADS (Siebenaler et al., 2005); (2) consultation with a Technical Advisory Group, subject experts, state regulatory and Medicaid staff, and state provider associations; and (3) site visits to ADS providers in five states: Georgia, Illinois, Maryland, North Carolina, and Washington.  </w:t>
      </w:r>
    </w:p>
    <w:p w:rsidR="00FC70C6" w:rsidRDefault="00FC70C6" w14:paraId="4A4BE7ED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DF84D" w14:textId="77777777" w:rsidR="00283F54" w:rsidRDefault="00283F54" w:rsidP="00283F54">
      <w:r>
        <w:separator/>
      </w:r>
    </w:p>
  </w:endnote>
  <w:endnote w:type="continuationSeparator" w:id="0">
    <w:p w14:paraId="384BB8B5" w14:textId="77777777" w:rsidR="00283F54" w:rsidRDefault="00283F54" w:rsidP="002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3CDF" w14:textId="77777777" w:rsidR="00283F54" w:rsidRDefault="00283F54" w:rsidP="00283F54">
      <w:r>
        <w:separator/>
      </w:r>
    </w:p>
  </w:footnote>
  <w:footnote w:type="continuationSeparator" w:id="0">
    <w:p w14:paraId="74E368E9" w14:textId="77777777" w:rsidR="00283F54" w:rsidRDefault="00283F54" w:rsidP="0028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5"/>
    <w:rsid w:val="00283F54"/>
    <w:rsid w:val="009F0FA5"/>
    <w:rsid w:val="00D26908"/>
    <w:rsid w:val="00D62E7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BCB70"/>
  <w15:chartTrackingRefBased/>
  <w15:docId w15:val="{3FD8D6AA-3112-4427-952E-503B52A3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0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0FA5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0FA5"/>
    <w:rPr>
      <w:rFonts w:ascii="Arial" w:eastAsia="Times New Roman" w:hAnsi="Arial" w:cs="Times New Roman"/>
      <w:b/>
      <w:sz w:val="24"/>
      <w:szCs w:val="20"/>
    </w:rPr>
  </w:style>
  <w:style w:type="character" w:styleId="CommentReference">
    <w:name w:val="annotation reference"/>
    <w:semiHidden/>
    <w:rsid w:val="009F0F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FA5"/>
  </w:style>
  <w:style w:type="character" w:customStyle="1" w:styleId="CommentTextChar">
    <w:name w:val="Comment Text Char"/>
    <w:basedOn w:val="DefaultParagraphFont"/>
    <w:link w:val="CommentText"/>
    <w:rsid w:val="009F0FA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9F0F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Christine (CDC/DDPHSS/NCHS/DHCS)</dc:creator>
  <cp:keywords/>
  <dc:description/>
  <cp:lastModifiedBy>Caffrey, Christine (CDC/DDPHSS/NCHS/DHCS)</cp:lastModifiedBy>
  <cp:revision>3</cp:revision>
  <dcterms:created xsi:type="dcterms:W3CDTF">2019-10-29T20:05:00Z</dcterms:created>
  <dcterms:modified xsi:type="dcterms:W3CDTF">2020-07-09T18:06:00Z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gwo9@cdc.gov</vt:lpwstr>
  </property>
  <property fmtid="{D5CDD505-2E9C-101B-9397-08002B2CF9AE}" pid="5" name="MSIP_Label_7b94a7b8-f06c-4dfe-bdcc-9b548fd58c31_SetDate">
    <vt:lpwstr>2020-07-09T18:06:25.2576748Z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7c522f60-4ec8-4649-ba6e-3718dd02020a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