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5ACE" w:rsidR="00DD7A8F" w:rsidP="00DD7A8F" w:rsidRDefault="00DD7A8F" w14:paraId="7D58DD2D" w14:textId="77777777">
      <w:pPr>
        <w:spacing w:after="0"/>
        <w:jc w:val="center"/>
        <w:rPr>
          <w:rFonts w:ascii="Times New Roman" w:hAnsi="Times New Roman"/>
          <w:b/>
          <w:bCs/>
          <w:sz w:val="24"/>
          <w:szCs w:val="24"/>
        </w:rPr>
      </w:pPr>
      <w:r w:rsidRPr="00E05ACE">
        <w:rPr>
          <w:rFonts w:ascii="Times New Roman" w:hAnsi="Times New Roman"/>
          <w:b/>
          <w:bCs/>
          <w:sz w:val="24"/>
          <w:szCs w:val="24"/>
        </w:rPr>
        <w:t>Supporting Statement for Form SSA-3</w:t>
      </w:r>
    </w:p>
    <w:p w:rsidRPr="00E05ACE" w:rsidR="00DD7A8F" w:rsidP="00DD7A8F" w:rsidRDefault="00DD7A8F" w14:paraId="552A0AB2" w14:textId="77777777">
      <w:pPr>
        <w:spacing w:after="0"/>
        <w:jc w:val="center"/>
        <w:rPr>
          <w:rFonts w:ascii="Times New Roman" w:hAnsi="Times New Roman"/>
          <w:b/>
          <w:sz w:val="24"/>
          <w:szCs w:val="24"/>
        </w:rPr>
      </w:pPr>
      <w:r w:rsidRPr="00E05ACE">
        <w:rPr>
          <w:rFonts w:ascii="Times New Roman" w:hAnsi="Times New Roman"/>
          <w:b/>
          <w:bCs/>
          <w:sz w:val="24"/>
          <w:szCs w:val="24"/>
        </w:rPr>
        <w:t>Marriage Certification</w:t>
      </w:r>
    </w:p>
    <w:p w:rsidRPr="00E05ACE" w:rsidR="00DD7A8F" w:rsidP="00DD7A8F" w:rsidRDefault="00DD7A8F" w14:paraId="48E9388A" w14:textId="77777777">
      <w:pPr>
        <w:spacing w:after="0"/>
        <w:jc w:val="center"/>
        <w:rPr>
          <w:rFonts w:ascii="Times New Roman" w:hAnsi="Times New Roman"/>
          <w:b/>
          <w:bCs/>
          <w:sz w:val="24"/>
          <w:szCs w:val="24"/>
        </w:rPr>
      </w:pPr>
      <w:r w:rsidRPr="00E05ACE">
        <w:rPr>
          <w:rFonts w:ascii="Times New Roman" w:hAnsi="Times New Roman"/>
          <w:b/>
          <w:bCs/>
          <w:sz w:val="24"/>
          <w:szCs w:val="24"/>
        </w:rPr>
        <w:t>20 CFR 404.725</w:t>
      </w:r>
    </w:p>
    <w:p w:rsidRPr="00E05ACE" w:rsidR="00DB29E0" w:rsidP="00DD7A8F" w:rsidRDefault="00DD7A8F" w14:paraId="362AD2DC" w14:textId="77777777">
      <w:pPr>
        <w:spacing w:after="0"/>
        <w:jc w:val="center"/>
        <w:rPr>
          <w:rFonts w:ascii="Times New Roman" w:hAnsi="Times New Roman"/>
          <w:b/>
          <w:bCs/>
          <w:sz w:val="24"/>
          <w:szCs w:val="24"/>
        </w:rPr>
      </w:pPr>
      <w:r w:rsidRPr="00E05ACE">
        <w:rPr>
          <w:rFonts w:ascii="Times New Roman" w:hAnsi="Times New Roman"/>
          <w:b/>
          <w:bCs/>
          <w:sz w:val="24"/>
          <w:szCs w:val="24"/>
        </w:rPr>
        <w:t>OMB No. 0960-0009</w:t>
      </w:r>
    </w:p>
    <w:p w:rsidRPr="00E05ACE" w:rsidR="00DD7A8F" w:rsidP="00DD7A8F" w:rsidRDefault="00DD7A8F" w14:paraId="23E81BC3" w14:textId="77777777">
      <w:pPr>
        <w:spacing w:after="0"/>
        <w:jc w:val="center"/>
        <w:rPr>
          <w:rFonts w:ascii="Times New Roman" w:hAnsi="Times New Roman"/>
          <w:sz w:val="24"/>
          <w:szCs w:val="24"/>
        </w:rPr>
      </w:pPr>
    </w:p>
    <w:p w:rsidRPr="00E05ACE" w:rsidR="00DD7A8F" w:rsidP="00DD7A8F" w:rsidRDefault="00DD7A8F" w14:paraId="1A7DD984" w14:textId="77777777">
      <w:pPr>
        <w:pStyle w:val="ListParagraph"/>
        <w:numPr>
          <w:ilvl w:val="0"/>
          <w:numId w:val="2"/>
        </w:numPr>
        <w:spacing w:after="0"/>
        <w:rPr>
          <w:rFonts w:ascii="Times New Roman" w:hAnsi="Times New Roman"/>
          <w:b/>
          <w:sz w:val="24"/>
          <w:szCs w:val="24"/>
          <w:u w:val="single"/>
        </w:rPr>
      </w:pPr>
      <w:r w:rsidRPr="00E05ACE">
        <w:rPr>
          <w:rFonts w:ascii="Times New Roman" w:hAnsi="Times New Roman"/>
          <w:b/>
          <w:sz w:val="24"/>
          <w:szCs w:val="24"/>
          <w:u w:val="single"/>
        </w:rPr>
        <w:t>Justification</w:t>
      </w:r>
    </w:p>
    <w:p w:rsidRPr="00E05ACE" w:rsidR="00DD7A8F" w:rsidP="00DD7A8F" w:rsidRDefault="00DD7A8F" w14:paraId="690E4FFA" w14:textId="77777777">
      <w:pPr>
        <w:pStyle w:val="ListParagraph"/>
        <w:spacing w:after="0"/>
        <w:ind w:left="360"/>
        <w:rPr>
          <w:rFonts w:ascii="Times New Roman" w:hAnsi="Times New Roman"/>
          <w:b/>
          <w:sz w:val="24"/>
          <w:szCs w:val="24"/>
        </w:rPr>
      </w:pPr>
    </w:p>
    <w:p w:rsidRPr="00E05ACE" w:rsidR="00DD7A8F" w:rsidP="00DD7A8F" w:rsidRDefault="00DD7A8F" w14:paraId="651F1E68"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Introduction/Authoring Laws and Regulations</w:t>
      </w:r>
    </w:p>
    <w:p w:rsidRPr="00E05ACE" w:rsidR="00DD7A8F" w:rsidP="00DD7A8F" w:rsidRDefault="00DD7A8F" w14:paraId="75DE6DE5" w14:textId="77777777">
      <w:pPr>
        <w:pStyle w:val="ListParagraph"/>
        <w:spacing w:after="0"/>
        <w:rPr>
          <w:rFonts w:ascii="Times New Roman" w:hAnsi="Times New Roman"/>
          <w:sz w:val="24"/>
          <w:szCs w:val="24"/>
        </w:rPr>
      </w:pPr>
      <w:r w:rsidRPr="00E05ACE">
        <w:rPr>
          <w:rFonts w:ascii="Times New Roman" w:hAnsi="Times New Roman"/>
          <w:i/>
          <w:sz w:val="24"/>
          <w:szCs w:val="24"/>
        </w:rPr>
        <w:t xml:space="preserve">Section 205(a) </w:t>
      </w:r>
      <w:r w:rsidRPr="00E05ACE">
        <w:rPr>
          <w:rFonts w:ascii="Times New Roman" w:hAnsi="Times New Roman"/>
          <w:sz w:val="24"/>
          <w:szCs w:val="24"/>
        </w:rPr>
        <w:t>of the</w:t>
      </w:r>
      <w:r w:rsidRPr="00E05ACE">
        <w:rPr>
          <w:rFonts w:ascii="Times New Roman" w:hAnsi="Times New Roman"/>
          <w:i/>
          <w:sz w:val="24"/>
          <w:szCs w:val="24"/>
        </w:rPr>
        <w:t xml:space="preserve"> Social Security Act (Act)</w:t>
      </w:r>
      <w:r w:rsidRPr="00E05ACE">
        <w:rPr>
          <w:rFonts w:ascii="Times New Roman" w:hAnsi="Times New Roman"/>
          <w:sz w:val="24"/>
          <w:szCs w:val="24"/>
        </w:rPr>
        <w:t xml:space="preserve"> gives the Commissioner of the Social Security Administration (SSA) the authority to make rules and regulations and establish procedures providing for the collection of evidence from individuals applying for Social Security benefits.  </w:t>
      </w:r>
      <w:r w:rsidRPr="00E05ACE">
        <w:rPr>
          <w:rFonts w:ascii="Times New Roman" w:hAnsi="Times New Roman"/>
          <w:i/>
          <w:sz w:val="24"/>
          <w:szCs w:val="24"/>
        </w:rPr>
        <w:t xml:space="preserve">Sections 202(b) </w:t>
      </w:r>
      <w:r w:rsidRPr="00E05ACE">
        <w:rPr>
          <w:rFonts w:ascii="Times New Roman" w:hAnsi="Times New Roman"/>
          <w:sz w:val="24"/>
          <w:szCs w:val="24"/>
        </w:rPr>
        <w:t xml:space="preserve">and </w:t>
      </w:r>
      <w:r w:rsidRPr="00E05ACE">
        <w:rPr>
          <w:rFonts w:ascii="Times New Roman" w:hAnsi="Times New Roman"/>
          <w:i/>
          <w:sz w:val="24"/>
          <w:szCs w:val="24"/>
        </w:rPr>
        <w:t xml:space="preserve">202(c) </w:t>
      </w:r>
      <w:r w:rsidRPr="00E05ACE">
        <w:rPr>
          <w:rFonts w:ascii="Times New Roman" w:hAnsi="Times New Roman"/>
          <w:sz w:val="24"/>
          <w:szCs w:val="24"/>
        </w:rPr>
        <w:t>of the</w:t>
      </w:r>
      <w:r w:rsidRPr="00E05ACE">
        <w:rPr>
          <w:rFonts w:ascii="Times New Roman" w:hAnsi="Times New Roman"/>
          <w:i/>
          <w:sz w:val="24"/>
          <w:szCs w:val="24"/>
        </w:rPr>
        <w:t xml:space="preserve"> Act </w:t>
      </w:r>
      <w:r w:rsidRPr="00E05ACE">
        <w:rPr>
          <w:rFonts w:ascii="Times New Roman" w:hAnsi="Times New Roman"/>
          <w:sz w:val="24"/>
          <w:szCs w:val="24"/>
        </w:rPr>
        <w:t xml:space="preserve">stipulate that every spouse of an individual entitled to Old Age and Survivors Disability Insurance (OASDI) benefits is entitled to a spousal benefit if the wife or husband, in addition to meeting the entitlement requirements, meets the relationship criteria in </w:t>
      </w:r>
      <w:r w:rsidRPr="00E05ACE">
        <w:rPr>
          <w:rFonts w:ascii="Times New Roman" w:hAnsi="Times New Roman"/>
          <w:iCs/>
          <w:sz w:val="24"/>
          <w:szCs w:val="24"/>
        </w:rPr>
        <w:t xml:space="preserve">Section </w:t>
      </w:r>
      <w:r w:rsidRPr="00E05ACE">
        <w:rPr>
          <w:rFonts w:ascii="Times New Roman" w:hAnsi="Times New Roman"/>
          <w:i/>
          <w:iCs/>
          <w:sz w:val="24"/>
          <w:szCs w:val="24"/>
        </w:rPr>
        <w:t xml:space="preserve">216(h)(1)(A) </w:t>
      </w:r>
      <w:r w:rsidRPr="00E05ACE">
        <w:rPr>
          <w:rFonts w:ascii="Times New Roman" w:hAnsi="Times New Roman"/>
          <w:iCs/>
          <w:sz w:val="24"/>
          <w:szCs w:val="24"/>
        </w:rPr>
        <w:t>and</w:t>
      </w:r>
      <w:r w:rsidRPr="00E05ACE">
        <w:rPr>
          <w:rFonts w:ascii="Times New Roman" w:hAnsi="Times New Roman"/>
          <w:i/>
          <w:iCs/>
          <w:sz w:val="24"/>
          <w:szCs w:val="24"/>
        </w:rPr>
        <w:t xml:space="preserve"> (B)</w:t>
      </w:r>
      <w:r w:rsidRPr="00E05ACE">
        <w:rPr>
          <w:rFonts w:ascii="Times New Roman" w:hAnsi="Times New Roman"/>
          <w:sz w:val="24"/>
          <w:szCs w:val="24"/>
        </w:rPr>
        <w:t xml:space="preserve">.  As provided in </w:t>
      </w:r>
      <w:r w:rsidRPr="00E05ACE">
        <w:rPr>
          <w:rFonts w:ascii="Times New Roman" w:hAnsi="Times New Roman"/>
          <w:i/>
          <w:sz w:val="24"/>
          <w:szCs w:val="24"/>
        </w:rPr>
        <w:t xml:space="preserve">20 CFR 404.725 </w:t>
      </w:r>
      <w:r w:rsidRPr="00E05ACE">
        <w:rPr>
          <w:rFonts w:ascii="Times New Roman" w:hAnsi="Times New Roman"/>
          <w:sz w:val="24"/>
          <w:szCs w:val="24"/>
        </w:rPr>
        <w:t xml:space="preserve">of the </w:t>
      </w:r>
      <w:r w:rsidRPr="00E05ACE">
        <w:rPr>
          <w:rFonts w:ascii="Times New Roman" w:hAnsi="Times New Roman"/>
          <w:i/>
          <w:sz w:val="24"/>
          <w:szCs w:val="24"/>
        </w:rPr>
        <w:t xml:space="preserve">Code of Federal Regulations </w:t>
      </w:r>
      <w:r w:rsidRPr="00E05ACE">
        <w:rPr>
          <w:rFonts w:ascii="Times New Roman" w:hAnsi="Times New Roman"/>
          <w:sz w:val="24"/>
          <w:szCs w:val="24"/>
        </w:rPr>
        <w:t xml:space="preserve">on the evidence requirements of a ceremonial marriage, when the worker and spouse file claims separately, the SSA uses Form SSA-3, Marriage Certification, to record changes to the </w:t>
      </w:r>
      <w:proofErr w:type="gramStart"/>
      <w:r w:rsidRPr="00E05ACE">
        <w:rPr>
          <w:rFonts w:ascii="Times New Roman" w:hAnsi="Times New Roman"/>
          <w:sz w:val="24"/>
          <w:szCs w:val="24"/>
        </w:rPr>
        <w:t>worker’s</w:t>
      </w:r>
      <w:proofErr w:type="gramEnd"/>
      <w:r w:rsidRPr="00E05ACE">
        <w:rPr>
          <w:rFonts w:ascii="Times New Roman" w:hAnsi="Times New Roman"/>
          <w:sz w:val="24"/>
          <w:szCs w:val="24"/>
        </w:rPr>
        <w:t xml:space="preserve"> marital history.</w:t>
      </w:r>
    </w:p>
    <w:p w:rsidRPr="00E05ACE" w:rsidR="00DD7A8F" w:rsidP="00DD7A8F" w:rsidRDefault="00DD7A8F" w14:paraId="712ADC88" w14:textId="77777777">
      <w:pPr>
        <w:pStyle w:val="ListParagraph"/>
        <w:spacing w:after="0"/>
        <w:rPr>
          <w:rFonts w:ascii="Times New Roman" w:hAnsi="Times New Roman"/>
          <w:sz w:val="24"/>
          <w:szCs w:val="24"/>
        </w:rPr>
      </w:pPr>
    </w:p>
    <w:p w:rsidRPr="00E05ACE" w:rsidR="00DD7A8F" w:rsidP="00DD7A8F" w:rsidRDefault="00DD7A8F" w14:paraId="145B2E71"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Description of Collection</w:t>
      </w:r>
    </w:p>
    <w:p w:rsidRPr="00E05ACE" w:rsidR="00DD7A8F" w:rsidP="00DD7A8F" w:rsidRDefault="00DD7A8F" w14:paraId="09116139" w14:textId="77777777">
      <w:pPr>
        <w:pStyle w:val="ListParagraph"/>
        <w:spacing w:after="0"/>
        <w:rPr>
          <w:rFonts w:ascii="Times New Roman" w:hAnsi="Times New Roman"/>
          <w:b/>
          <w:sz w:val="24"/>
          <w:szCs w:val="24"/>
        </w:rPr>
      </w:pPr>
      <w:r w:rsidRPr="00E05ACE">
        <w:rPr>
          <w:rFonts w:ascii="Times New Roman" w:hAnsi="Times New Roman"/>
          <w:sz w:val="24"/>
          <w:szCs w:val="24"/>
        </w:rPr>
        <w:t>Sections 202(b) and 202(c) of the Social Security Act (Act) stipulate that every spouse of an individual entitled to Old Age, Survivors, and Disability Insurance (OASDI) benefits is entitled to a spouse benefit if the wife or husband, in addition to meeting the entitlement requirements, meets the relationship criteria in Section 216(h</w:t>
      </w:r>
      <w:proofErr w:type="gramStart"/>
      <w:r w:rsidRPr="00E05ACE">
        <w:rPr>
          <w:rFonts w:ascii="Times New Roman" w:hAnsi="Times New Roman"/>
          <w:sz w:val="24"/>
          <w:szCs w:val="24"/>
        </w:rPr>
        <w:t>)(</w:t>
      </w:r>
      <w:proofErr w:type="gramEnd"/>
      <w:r w:rsidRPr="00E05ACE">
        <w:rPr>
          <w:rFonts w:ascii="Times New Roman" w:hAnsi="Times New Roman"/>
          <w:sz w:val="24"/>
          <w:szCs w:val="24"/>
        </w:rPr>
        <w:t>1)(A) and (B) of the Act.  SSA uses Form SSA-3 to determine if a spouse claimant has the necessary relationship to the Social Security number holder (</w:t>
      </w:r>
      <w:r w:rsidRPr="00E05ACE">
        <w:rPr>
          <w:rFonts w:ascii="Times New Roman" w:hAnsi="Times New Roman"/>
          <w:iCs/>
          <w:sz w:val="24"/>
          <w:szCs w:val="24"/>
        </w:rPr>
        <w:t>i.e.,</w:t>
      </w:r>
      <w:r w:rsidRPr="00E05ACE">
        <w:rPr>
          <w:rFonts w:ascii="Times New Roman" w:hAnsi="Times New Roman"/>
          <w:i/>
          <w:iCs/>
          <w:sz w:val="24"/>
          <w:szCs w:val="24"/>
        </w:rPr>
        <w:t xml:space="preserve"> </w:t>
      </w:r>
      <w:r w:rsidRPr="00E05ACE">
        <w:rPr>
          <w:rFonts w:ascii="Times New Roman" w:hAnsi="Times New Roman"/>
          <w:sz w:val="24"/>
          <w:szCs w:val="24"/>
        </w:rPr>
        <w:t>the worker) to qualify for the worker’s OASDI benefits.  The respondents are applicants for spouse’s OASDI benefits.</w:t>
      </w:r>
    </w:p>
    <w:p w:rsidRPr="00E05ACE" w:rsidR="00DD7A8F" w:rsidP="00DD7A8F" w:rsidRDefault="00DD7A8F" w14:paraId="7ACB75B6" w14:textId="77777777">
      <w:pPr>
        <w:pStyle w:val="ListParagraph"/>
        <w:spacing w:after="0"/>
        <w:rPr>
          <w:rFonts w:ascii="Times New Roman" w:hAnsi="Times New Roman"/>
          <w:b/>
          <w:sz w:val="24"/>
          <w:szCs w:val="24"/>
          <w:u w:val="single"/>
        </w:rPr>
      </w:pPr>
    </w:p>
    <w:p w:rsidRPr="00E05ACE" w:rsidR="00DD7A8F" w:rsidP="00DD7A8F" w:rsidRDefault="00DD7A8F" w14:paraId="6A6FB52F"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Use of Information Technology to Collect the Information</w:t>
      </w:r>
    </w:p>
    <w:p w:rsidRPr="00E05ACE" w:rsidR="00DD7A8F" w:rsidP="00DD7A8F" w:rsidRDefault="00DD7A8F" w14:paraId="5A86C5D5" w14:textId="77777777">
      <w:pPr>
        <w:pStyle w:val="ListParagraph"/>
        <w:spacing w:after="0"/>
        <w:rPr>
          <w:rFonts w:ascii="Times New Roman" w:hAnsi="Times New Roman"/>
          <w:b/>
          <w:sz w:val="24"/>
          <w:szCs w:val="24"/>
        </w:rPr>
      </w:pPr>
      <w:r w:rsidRPr="00E05ACE">
        <w:rPr>
          <w:rFonts w:ascii="Times New Roman" w:hAnsi="Times New Roman"/>
          <w:color w:val="000000" w:themeColor="text1"/>
          <w:sz w:val="24"/>
          <w:szCs w:val="24"/>
        </w:rPr>
        <w:t>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Pr="00E05ACE">
        <w:rPr>
          <w:rFonts w:ascii="Times New Roman" w:hAnsi="Times New Roman"/>
          <w:sz w:val="24"/>
          <w:szCs w:val="24"/>
        </w:rPr>
        <w:t>.  Form SSA-3 is currently available as a fillable PDF on SSA’s website for respondents to download, complete, print, and submit to SSA for processing.</w:t>
      </w:r>
    </w:p>
    <w:p w:rsidRPr="00E05ACE" w:rsidR="00DD7A8F" w:rsidP="00DD7A8F" w:rsidRDefault="00DD7A8F" w14:paraId="7F605C95" w14:textId="77777777">
      <w:pPr>
        <w:pStyle w:val="ListParagraph"/>
        <w:spacing w:after="0"/>
        <w:rPr>
          <w:rFonts w:ascii="Times New Roman" w:hAnsi="Times New Roman"/>
          <w:b/>
          <w:sz w:val="24"/>
          <w:szCs w:val="24"/>
          <w:u w:val="single"/>
        </w:rPr>
      </w:pPr>
    </w:p>
    <w:p w:rsidRPr="00E05ACE" w:rsidR="00DD7A8F" w:rsidP="00DD7A8F" w:rsidRDefault="00DD7A8F" w14:paraId="2ECCC906"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Why We Cannot Use Duplicate Information</w:t>
      </w:r>
    </w:p>
    <w:p w:rsidRPr="00E05ACE" w:rsidR="00DD7A8F" w:rsidP="00DD7A8F" w:rsidRDefault="00DD7A8F" w14:paraId="0148BFA1" w14:textId="77777777">
      <w:pPr>
        <w:pStyle w:val="ListParagraph"/>
        <w:spacing w:after="0"/>
        <w:rPr>
          <w:rFonts w:ascii="Times New Roman" w:hAnsi="Times New Roman"/>
          <w:b/>
          <w:sz w:val="24"/>
          <w:szCs w:val="24"/>
        </w:rPr>
      </w:pPr>
      <w:r w:rsidRPr="00E05ACE">
        <w:rPr>
          <w:rFonts w:ascii="Times New Roman" w:hAnsi="Times New Roman"/>
          <w:sz w:val="24"/>
          <w:szCs w:val="24"/>
        </w:rPr>
        <w:t>The nature of the information we collect and the manner in which we collect it preclude duplication.  SSA does not use another collection instrument to obtain similar data.</w:t>
      </w:r>
    </w:p>
    <w:p w:rsidRPr="00E05ACE" w:rsidR="00DD7A8F" w:rsidP="00DD7A8F" w:rsidRDefault="00DD7A8F" w14:paraId="5EEC2BCC" w14:textId="77777777">
      <w:pPr>
        <w:pStyle w:val="ListParagraph"/>
        <w:spacing w:after="0"/>
        <w:rPr>
          <w:rFonts w:ascii="Times New Roman" w:hAnsi="Times New Roman"/>
          <w:b/>
          <w:sz w:val="24"/>
          <w:szCs w:val="24"/>
          <w:u w:val="single"/>
        </w:rPr>
      </w:pPr>
    </w:p>
    <w:p w:rsidRPr="00E05ACE" w:rsidR="00DD7A8F" w:rsidP="00DD7A8F" w:rsidRDefault="00DD7A8F" w14:paraId="255926AD"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Minimizing Burden on Small Respondents</w:t>
      </w:r>
    </w:p>
    <w:p w:rsidRPr="00E05ACE" w:rsidR="00DD7A8F" w:rsidP="00DD7A8F" w:rsidRDefault="00DD7A8F" w14:paraId="682D798F" w14:textId="77777777">
      <w:pPr>
        <w:pStyle w:val="ListParagraph"/>
        <w:spacing w:after="0"/>
        <w:rPr>
          <w:rFonts w:ascii="Times New Roman" w:hAnsi="Times New Roman"/>
          <w:b/>
          <w:sz w:val="24"/>
          <w:szCs w:val="24"/>
        </w:rPr>
      </w:pPr>
      <w:r w:rsidRPr="00E05ACE">
        <w:rPr>
          <w:rFonts w:ascii="Times New Roman" w:hAnsi="Times New Roman"/>
          <w:sz w:val="24"/>
          <w:szCs w:val="24"/>
        </w:rPr>
        <w:t>This collection does not affect small businesses or other small entities.</w:t>
      </w:r>
    </w:p>
    <w:p w:rsidRPr="00E05ACE" w:rsidR="00DD7A8F" w:rsidP="00DD7A8F" w:rsidRDefault="00DD7A8F" w14:paraId="339D646D" w14:textId="77777777">
      <w:pPr>
        <w:pStyle w:val="ListParagraph"/>
        <w:spacing w:after="0"/>
        <w:rPr>
          <w:rFonts w:ascii="Times New Roman" w:hAnsi="Times New Roman"/>
          <w:b/>
          <w:sz w:val="24"/>
          <w:szCs w:val="24"/>
          <w:u w:val="single"/>
        </w:rPr>
      </w:pPr>
    </w:p>
    <w:p w:rsidRPr="00E05ACE" w:rsidR="00DD7A8F" w:rsidP="00DD7A8F" w:rsidRDefault="00DD7A8F" w14:paraId="38227EA4"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Consequence of Not Collecting Information or Collecting it Less Frequently</w:t>
      </w:r>
    </w:p>
    <w:p w:rsidRPr="00E05ACE" w:rsidR="00DD7A8F" w:rsidP="00DD7A8F" w:rsidRDefault="00DD7A8F" w14:paraId="1E6139A3"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If we did not use Form SSA-3, SSA would be unable to determine if spouse-claimants have the necessary relationship to the worker for spousal benefits, and if they meet our statutory obligation under section </w:t>
      </w:r>
      <w:r w:rsidRPr="00E05ACE">
        <w:rPr>
          <w:rFonts w:ascii="Times New Roman" w:hAnsi="Times New Roman"/>
          <w:i/>
          <w:sz w:val="24"/>
          <w:szCs w:val="24"/>
        </w:rPr>
        <w:t>216(h)(1)(A)</w:t>
      </w:r>
      <w:r w:rsidRPr="00E05ACE">
        <w:rPr>
          <w:rFonts w:ascii="Times New Roman" w:hAnsi="Times New Roman"/>
          <w:sz w:val="24"/>
          <w:szCs w:val="24"/>
        </w:rPr>
        <w:t xml:space="preserve"> and </w:t>
      </w:r>
      <w:r w:rsidRPr="00E05ACE">
        <w:rPr>
          <w:rFonts w:ascii="Times New Roman" w:hAnsi="Times New Roman"/>
          <w:i/>
          <w:sz w:val="24"/>
          <w:szCs w:val="24"/>
        </w:rPr>
        <w:t>(B)</w:t>
      </w:r>
      <w:r w:rsidRPr="00E05ACE">
        <w:rPr>
          <w:rFonts w:ascii="Times New Roman" w:hAnsi="Times New Roman"/>
          <w:sz w:val="24"/>
          <w:szCs w:val="24"/>
        </w:rPr>
        <w:t xml:space="preserve"> of the </w:t>
      </w:r>
      <w:r w:rsidRPr="00E05ACE">
        <w:rPr>
          <w:rFonts w:ascii="Times New Roman" w:hAnsi="Times New Roman"/>
          <w:i/>
          <w:sz w:val="24"/>
          <w:szCs w:val="24"/>
        </w:rPr>
        <w:t xml:space="preserve">Act.  </w:t>
      </w:r>
      <w:r w:rsidRPr="00E05ACE">
        <w:rPr>
          <w:rFonts w:ascii="Times New Roman" w:hAnsi="Times New Roman"/>
          <w:sz w:val="24"/>
          <w:szCs w:val="24"/>
        </w:rPr>
        <w:t>Since we only collect this information on an as needed basis, we cannot collect it less frequently.  There are no technical or legal obstacles to burden reduction.</w:t>
      </w:r>
    </w:p>
    <w:p w:rsidRPr="00E05ACE" w:rsidR="00DD7A8F" w:rsidP="00DD7A8F" w:rsidRDefault="00DD7A8F" w14:paraId="12ECF6D0" w14:textId="77777777">
      <w:pPr>
        <w:pStyle w:val="ListParagraph"/>
        <w:spacing w:after="0"/>
        <w:rPr>
          <w:rFonts w:ascii="Times New Roman" w:hAnsi="Times New Roman"/>
          <w:b/>
          <w:sz w:val="24"/>
          <w:szCs w:val="24"/>
          <w:u w:val="single"/>
        </w:rPr>
      </w:pPr>
    </w:p>
    <w:p w:rsidRPr="00E05ACE" w:rsidR="00DD7A8F" w:rsidP="00DD7A8F" w:rsidRDefault="00DD7A8F" w14:paraId="27C53FD0"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Special Circumstances</w:t>
      </w:r>
    </w:p>
    <w:p w:rsidRPr="00E05ACE" w:rsidR="00DD7A8F" w:rsidP="00DD7A8F" w:rsidRDefault="00DD7A8F" w14:paraId="552DD585"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There are no special circumstances that would cause SSA to conduct this information collection in a manner inconsistent with </w:t>
      </w:r>
      <w:r w:rsidRPr="00E05ACE">
        <w:rPr>
          <w:rFonts w:ascii="Times New Roman" w:hAnsi="Times New Roman"/>
          <w:i/>
          <w:sz w:val="24"/>
          <w:szCs w:val="24"/>
        </w:rPr>
        <w:t>5 CFR 1320.5.</w:t>
      </w:r>
    </w:p>
    <w:p w:rsidRPr="00E05ACE" w:rsidR="00DD7A8F" w:rsidP="00DD7A8F" w:rsidRDefault="00DD7A8F" w14:paraId="5A6529AE" w14:textId="77777777">
      <w:pPr>
        <w:pStyle w:val="ListParagraph"/>
        <w:spacing w:after="0"/>
        <w:rPr>
          <w:rFonts w:ascii="Times New Roman" w:hAnsi="Times New Roman"/>
          <w:b/>
          <w:sz w:val="24"/>
          <w:szCs w:val="24"/>
          <w:u w:val="single"/>
        </w:rPr>
      </w:pPr>
    </w:p>
    <w:p w:rsidRPr="00E05ACE" w:rsidR="00DD7A8F" w:rsidP="00DD7A8F" w:rsidRDefault="00DD7A8F" w14:paraId="75FCD44B"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Solicitation of Public Comment and Other Consultations with the Public</w:t>
      </w:r>
    </w:p>
    <w:p w:rsidRPr="00E05ACE" w:rsidR="00DD7A8F" w:rsidP="00DD7A8F" w:rsidRDefault="00E05ACE" w14:paraId="7F694A83" w14:textId="09FCD7E7">
      <w:pPr>
        <w:pStyle w:val="ListParagraph"/>
        <w:spacing w:after="0"/>
        <w:rPr>
          <w:rFonts w:ascii="Times New Roman" w:hAnsi="Times New Roman"/>
          <w:b/>
          <w:sz w:val="24"/>
          <w:szCs w:val="24"/>
        </w:rPr>
      </w:pPr>
      <w:r w:rsidRPr="00E05ACE">
        <w:rPr>
          <w:rFonts w:ascii="Times New Roman" w:hAnsi="Times New Roman"/>
          <w:sz w:val="24"/>
          <w:szCs w:val="24"/>
        </w:rPr>
        <w:t xml:space="preserve">The 60-day advance Federal Register Notice published on </w:t>
      </w:r>
      <w:r w:rsidR="00C26389">
        <w:rPr>
          <w:rFonts w:ascii="Times New Roman" w:hAnsi="Times New Roman"/>
          <w:sz w:val="24"/>
          <w:szCs w:val="24"/>
        </w:rPr>
        <w:t>June 24, 2020</w:t>
      </w:r>
      <w:r w:rsidRPr="00E05ACE">
        <w:rPr>
          <w:rFonts w:ascii="Times New Roman" w:hAnsi="Times New Roman"/>
          <w:sz w:val="24"/>
          <w:szCs w:val="24"/>
        </w:rPr>
        <w:t xml:space="preserve">, at 85 FR </w:t>
      </w:r>
      <w:r w:rsidR="00C26389">
        <w:rPr>
          <w:rFonts w:ascii="Times New Roman" w:hAnsi="Times New Roman"/>
          <w:sz w:val="24"/>
          <w:szCs w:val="24"/>
        </w:rPr>
        <w:t>37996</w:t>
      </w:r>
      <w:r w:rsidRPr="00E05ACE">
        <w:rPr>
          <w:rFonts w:ascii="Times New Roman" w:hAnsi="Times New Roman"/>
          <w:sz w:val="24"/>
          <w:szCs w:val="24"/>
        </w:rPr>
        <w:t xml:space="preserve">, and we received no public comments.  The 30-day FRN published on </w:t>
      </w:r>
      <w:r w:rsidR="006310BC">
        <w:rPr>
          <w:rFonts w:ascii="Times New Roman" w:hAnsi="Times New Roman"/>
          <w:sz w:val="24"/>
          <w:szCs w:val="24"/>
        </w:rPr>
        <w:t>August 20, 2020</w:t>
      </w:r>
      <w:r w:rsidRPr="00E05ACE">
        <w:rPr>
          <w:rFonts w:ascii="Times New Roman" w:hAnsi="Times New Roman"/>
          <w:sz w:val="24"/>
          <w:szCs w:val="24"/>
        </w:rPr>
        <w:t xml:space="preserve"> at</w:t>
      </w:r>
      <w:r w:rsidR="006310BC">
        <w:rPr>
          <w:rFonts w:ascii="Times New Roman" w:hAnsi="Times New Roman"/>
          <w:sz w:val="24"/>
          <w:szCs w:val="24"/>
        </w:rPr>
        <w:t xml:space="preserve"> 85 FR 51536</w:t>
      </w:r>
      <w:bookmarkStart w:name="_GoBack" w:id="0"/>
      <w:bookmarkEnd w:id="0"/>
      <w:r w:rsidRPr="00E05ACE">
        <w:rPr>
          <w:rFonts w:ascii="Times New Roman" w:hAnsi="Times New Roman"/>
          <w:sz w:val="24"/>
          <w:szCs w:val="24"/>
        </w:rPr>
        <w:t>.  If we receive any comments in response to this Notice, we will forward them to OMB.  We did not consult with the public in the revision of this form</w:t>
      </w:r>
      <w:r w:rsidR="00772126">
        <w:rPr>
          <w:rFonts w:ascii="Times New Roman" w:hAnsi="Times New Roman"/>
          <w:sz w:val="24"/>
          <w:szCs w:val="24"/>
        </w:rPr>
        <w:t>.</w:t>
      </w:r>
    </w:p>
    <w:p w:rsidRPr="00E05ACE" w:rsidR="00DD7A8F" w:rsidP="00DD7A8F" w:rsidRDefault="00DD7A8F" w14:paraId="055C7ACE" w14:textId="77777777">
      <w:pPr>
        <w:pStyle w:val="ListParagraph"/>
        <w:spacing w:after="0"/>
        <w:rPr>
          <w:rFonts w:ascii="Times New Roman" w:hAnsi="Times New Roman"/>
          <w:b/>
          <w:sz w:val="24"/>
          <w:szCs w:val="24"/>
          <w:u w:val="single"/>
        </w:rPr>
      </w:pPr>
    </w:p>
    <w:p w:rsidRPr="00E05ACE" w:rsidR="00DD7A8F" w:rsidP="00DD7A8F" w:rsidRDefault="00DD7A8F" w14:paraId="47DFE403"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Payment or Gifts to Respondents</w:t>
      </w:r>
    </w:p>
    <w:p w:rsidRPr="00E05ACE" w:rsidR="00DD7A8F" w:rsidP="00DD7A8F" w:rsidRDefault="00DD7A8F" w14:paraId="733B2340" w14:textId="77777777">
      <w:pPr>
        <w:pStyle w:val="ListParagraph"/>
        <w:spacing w:after="0"/>
        <w:rPr>
          <w:rFonts w:ascii="Times New Roman" w:hAnsi="Times New Roman"/>
          <w:b/>
          <w:sz w:val="24"/>
          <w:szCs w:val="24"/>
        </w:rPr>
      </w:pPr>
      <w:r w:rsidRPr="00E05ACE">
        <w:rPr>
          <w:rFonts w:ascii="Times New Roman" w:hAnsi="Times New Roman"/>
          <w:sz w:val="24"/>
          <w:szCs w:val="24"/>
        </w:rPr>
        <w:t>SSA does not provide payments or gifts to the respondents.</w:t>
      </w:r>
    </w:p>
    <w:p w:rsidRPr="00E05ACE" w:rsidR="00DD7A8F" w:rsidP="00DD7A8F" w:rsidRDefault="00DD7A8F" w14:paraId="3EC43820" w14:textId="77777777">
      <w:pPr>
        <w:pStyle w:val="ListParagraph"/>
        <w:spacing w:after="0"/>
        <w:rPr>
          <w:rFonts w:ascii="Times New Roman" w:hAnsi="Times New Roman"/>
          <w:b/>
          <w:sz w:val="24"/>
          <w:szCs w:val="24"/>
          <w:u w:val="single"/>
        </w:rPr>
      </w:pPr>
    </w:p>
    <w:p w:rsidRPr="00E05ACE" w:rsidR="00DD7A8F" w:rsidP="00DD7A8F" w:rsidRDefault="00DD7A8F" w14:paraId="08A9F06E"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Assurances of Confidentiality</w:t>
      </w:r>
    </w:p>
    <w:p w:rsidRPr="00E05ACE" w:rsidR="00DD7A8F" w:rsidP="00DD7A8F" w:rsidRDefault="00DD7A8F" w14:paraId="7A796667"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SSA protects and hold confidential the information we collect in accordance with </w:t>
      </w:r>
      <w:r w:rsidRPr="00E05ACE">
        <w:rPr>
          <w:rFonts w:ascii="Times New Roman" w:hAnsi="Times New Roman"/>
          <w:i/>
          <w:sz w:val="24"/>
          <w:szCs w:val="24"/>
        </w:rPr>
        <w:t>42 U.S.C. 1306, 20 CFR 401</w:t>
      </w:r>
      <w:r w:rsidRPr="00E05ACE">
        <w:rPr>
          <w:rFonts w:ascii="Times New Roman" w:hAnsi="Times New Roman"/>
          <w:sz w:val="24"/>
          <w:szCs w:val="24"/>
        </w:rPr>
        <w:t xml:space="preserve"> and </w:t>
      </w:r>
      <w:r w:rsidRPr="00E05ACE">
        <w:rPr>
          <w:rFonts w:ascii="Times New Roman" w:hAnsi="Times New Roman"/>
          <w:i/>
          <w:sz w:val="24"/>
          <w:szCs w:val="24"/>
        </w:rPr>
        <w:t xml:space="preserve">402, 5 U.S.C. 552 </w:t>
      </w:r>
      <w:r w:rsidRPr="00E05ACE">
        <w:rPr>
          <w:rFonts w:ascii="Times New Roman" w:hAnsi="Times New Roman"/>
          <w:sz w:val="24"/>
          <w:szCs w:val="24"/>
        </w:rPr>
        <w:t xml:space="preserve">(Freedom of Information Act), </w:t>
      </w:r>
      <w:r w:rsidRPr="00E05ACE">
        <w:rPr>
          <w:rFonts w:ascii="Times New Roman" w:hAnsi="Times New Roman"/>
          <w:i/>
          <w:sz w:val="24"/>
          <w:szCs w:val="24"/>
        </w:rPr>
        <w:t>5 U.S.C. 552a</w:t>
      </w:r>
      <w:r w:rsidRPr="00E05ACE">
        <w:rPr>
          <w:rFonts w:ascii="Times New Roman" w:hAnsi="Times New Roman"/>
          <w:sz w:val="24"/>
          <w:szCs w:val="24"/>
        </w:rPr>
        <w:t xml:space="preserve"> (Privacy Act of 1974) and OMB Circular No. A-130.</w:t>
      </w:r>
    </w:p>
    <w:p w:rsidRPr="00E05ACE" w:rsidR="00DD7A8F" w:rsidP="00DD7A8F" w:rsidRDefault="00DD7A8F" w14:paraId="1E5A7156" w14:textId="77777777">
      <w:pPr>
        <w:pStyle w:val="ListParagraph"/>
        <w:spacing w:after="0"/>
        <w:rPr>
          <w:rFonts w:ascii="Times New Roman" w:hAnsi="Times New Roman"/>
          <w:b/>
          <w:sz w:val="24"/>
          <w:szCs w:val="24"/>
          <w:u w:val="single"/>
        </w:rPr>
      </w:pPr>
    </w:p>
    <w:p w:rsidRPr="00E05ACE" w:rsidR="00DD7A8F" w:rsidP="00DD7A8F" w:rsidRDefault="00DD7A8F" w14:paraId="0EBAA3B9"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Justification for Sensitive Questions</w:t>
      </w:r>
    </w:p>
    <w:p w:rsidRPr="00E05ACE" w:rsidR="00DD7A8F" w:rsidP="00DD7A8F" w:rsidRDefault="00DD7A8F" w14:paraId="29279B84" w14:textId="77777777">
      <w:pPr>
        <w:pStyle w:val="ListParagraph"/>
        <w:spacing w:after="0"/>
        <w:rPr>
          <w:rFonts w:ascii="Times New Roman" w:hAnsi="Times New Roman"/>
          <w:b/>
          <w:sz w:val="24"/>
          <w:szCs w:val="24"/>
        </w:rPr>
      </w:pPr>
      <w:r w:rsidRPr="00E05ACE">
        <w:rPr>
          <w:rFonts w:ascii="Times New Roman" w:hAnsi="Times New Roman"/>
          <w:sz w:val="24"/>
          <w:szCs w:val="24"/>
        </w:rPr>
        <w:t>The information collection does not contain any questions of a sensitive nature.</w:t>
      </w:r>
    </w:p>
    <w:p w:rsidRPr="00E05ACE" w:rsidR="00DD7A8F" w:rsidP="00DD7A8F" w:rsidRDefault="00DD7A8F" w14:paraId="6F85F057" w14:textId="77777777">
      <w:pPr>
        <w:pStyle w:val="ListParagraph"/>
        <w:spacing w:after="0"/>
        <w:rPr>
          <w:rFonts w:ascii="Times New Roman" w:hAnsi="Times New Roman"/>
          <w:b/>
          <w:sz w:val="24"/>
          <w:szCs w:val="24"/>
          <w:u w:val="single"/>
        </w:rPr>
      </w:pPr>
    </w:p>
    <w:p w:rsidRPr="00E05ACE" w:rsidR="00DD7A8F" w:rsidP="00DD7A8F" w:rsidRDefault="00DD7A8F" w14:paraId="00622E33"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Estimates of Public Reporting Burden</w:t>
      </w:r>
    </w:p>
    <w:p w:rsidRPr="00E05ACE" w:rsidR="00DD7A8F" w:rsidP="00DD7A8F" w:rsidRDefault="00DD7A8F" w14:paraId="5192FFEA" w14:textId="77777777">
      <w:pPr>
        <w:pStyle w:val="ListParagraph"/>
        <w:spacing w:after="0"/>
        <w:rPr>
          <w:rFonts w:ascii="Times New Roman" w:hAnsi="Times New Roman"/>
          <w:sz w:val="24"/>
          <w:szCs w:val="24"/>
        </w:rPr>
      </w:pPr>
      <w:r w:rsidRPr="00E05ACE">
        <w:rPr>
          <w:rFonts w:ascii="Times New Roman" w:hAnsi="Times New Roman"/>
          <w:sz w:val="24"/>
          <w:szCs w:val="24"/>
        </w:rPr>
        <w:t>We estimate approximately 62,342 respondents take about 5 minutes each to gather the facts, read the instructions, and complete the SSA-3, as per the data in the chart below:</w:t>
      </w:r>
    </w:p>
    <w:p w:rsidRPr="00E05ACE" w:rsidR="00DD7A8F" w:rsidP="00DD7A8F" w:rsidRDefault="00DD7A8F" w14:paraId="0F70A65A" w14:textId="77777777">
      <w:pPr>
        <w:pStyle w:val="ListParagraph"/>
        <w:spacing w:after="0"/>
        <w:rPr>
          <w:rFonts w:ascii="Times New Roman" w:hAnsi="Times New Roman"/>
          <w:sz w:val="24"/>
          <w:szCs w:val="24"/>
        </w:rPr>
      </w:pPr>
    </w:p>
    <w:tbl>
      <w:tblPr>
        <w:tblStyle w:val="TableGrid"/>
        <w:tblW w:w="11250" w:type="dxa"/>
        <w:tblInd w:w="-905" w:type="dxa"/>
        <w:tblLayout w:type="fixed"/>
        <w:tblLook w:val="04A0" w:firstRow="1" w:lastRow="0" w:firstColumn="1" w:lastColumn="0" w:noHBand="0" w:noVBand="1"/>
      </w:tblPr>
      <w:tblGrid>
        <w:gridCol w:w="1440"/>
        <w:gridCol w:w="1530"/>
        <w:gridCol w:w="1350"/>
        <w:gridCol w:w="1260"/>
        <w:gridCol w:w="1260"/>
        <w:gridCol w:w="1440"/>
        <w:gridCol w:w="1440"/>
        <w:gridCol w:w="1530"/>
      </w:tblGrid>
      <w:tr w:rsidRPr="00E05ACE" w:rsidR="00E05ACE" w:rsidTr="00DD7A8F" w14:paraId="3ACCDB96" w14:textId="77777777">
        <w:tc>
          <w:tcPr>
            <w:tcW w:w="1440" w:type="dxa"/>
          </w:tcPr>
          <w:p w:rsidRPr="00E05ACE" w:rsidR="00DD7A8F" w:rsidP="00DD7A8F" w:rsidRDefault="00DD7A8F" w14:paraId="6FAA9399" w14:textId="77777777">
            <w:pPr>
              <w:rPr>
                <w:rFonts w:ascii="Times New Roman" w:hAnsi="Times New Roman" w:eastAsia="SimSun"/>
                <w:b/>
                <w:sz w:val="24"/>
                <w:szCs w:val="24"/>
                <w:lang w:eastAsia="zh-CN"/>
              </w:rPr>
            </w:pPr>
            <w:r w:rsidRPr="00E05ACE">
              <w:rPr>
                <w:rFonts w:ascii="Times New Roman" w:hAnsi="Times New Roman" w:eastAsia="SimSun"/>
                <w:b/>
                <w:sz w:val="24"/>
                <w:szCs w:val="24"/>
                <w:lang w:eastAsia="zh-CN"/>
              </w:rPr>
              <w:t>Modality of Completion</w:t>
            </w:r>
          </w:p>
        </w:tc>
        <w:tc>
          <w:tcPr>
            <w:tcW w:w="1530" w:type="dxa"/>
          </w:tcPr>
          <w:p w:rsidRPr="00E05ACE" w:rsidR="00DD7A8F" w:rsidP="00DD7A8F" w:rsidRDefault="00DD7A8F" w14:paraId="7DED4AAA" w14:textId="77777777">
            <w:pPr>
              <w:rPr>
                <w:rFonts w:ascii="Times New Roman" w:hAnsi="Times New Roman" w:eastAsia="SimSun"/>
                <w:b/>
                <w:sz w:val="24"/>
                <w:szCs w:val="24"/>
                <w:lang w:eastAsia="zh-CN"/>
              </w:rPr>
            </w:pPr>
            <w:r w:rsidRPr="00E05ACE">
              <w:rPr>
                <w:rFonts w:ascii="Times New Roman" w:hAnsi="Times New Roman" w:eastAsia="SimSun"/>
                <w:b/>
                <w:sz w:val="24"/>
                <w:szCs w:val="24"/>
                <w:lang w:eastAsia="zh-CN"/>
              </w:rPr>
              <w:t>Number of Respondents</w:t>
            </w:r>
          </w:p>
        </w:tc>
        <w:tc>
          <w:tcPr>
            <w:tcW w:w="1350" w:type="dxa"/>
          </w:tcPr>
          <w:p w:rsidRPr="00E05ACE" w:rsidR="00DD7A8F" w:rsidP="00DD7A8F" w:rsidRDefault="00DD7A8F" w14:paraId="13566627" w14:textId="77777777">
            <w:pPr>
              <w:rPr>
                <w:rFonts w:ascii="Times New Roman" w:hAnsi="Times New Roman" w:eastAsia="SimSun"/>
                <w:b/>
                <w:sz w:val="24"/>
                <w:szCs w:val="24"/>
                <w:lang w:eastAsia="zh-CN"/>
              </w:rPr>
            </w:pPr>
            <w:r w:rsidRPr="00E05ACE">
              <w:rPr>
                <w:rFonts w:ascii="Times New Roman" w:hAnsi="Times New Roman" w:eastAsia="SimSun"/>
                <w:b/>
                <w:sz w:val="24"/>
                <w:szCs w:val="24"/>
                <w:lang w:eastAsia="zh-CN"/>
              </w:rPr>
              <w:t>Frequency of Response</w:t>
            </w:r>
          </w:p>
        </w:tc>
        <w:tc>
          <w:tcPr>
            <w:tcW w:w="1260" w:type="dxa"/>
          </w:tcPr>
          <w:p w:rsidRPr="00E05ACE" w:rsidR="00DD7A8F" w:rsidP="00DD7A8F" w:rsidRDefault="00DD7A8F" w14:paraId="7499AC86" w14:textId="77777777">
            <w:pPr>
              <w:rPr>
                <w:rFonts w:ascii="Times New Roman" w:hAnsi="Times New Roman" w:eastAsia="SimSun"/>
                <w:b/>
                <w:sz w:val="24"/>
                <w:szCs w:val="24"/>
                <w:lang w:eastAsia="zh-CN"/>
              </w:rPr>
            </w:pPr>
            <w:r w:rsidRPr="00E05ACE">
              <w:rPr>
                <w:rFonts w:ascii="Times New Roman" w:hAnsi="Times New Roman" w:eastAsia="SimSun"/>
                <w:b/>
                <w:sz w:val="24"/>
                <w:szCs w:val="24"/>
                <w:lang w:eastAsia="zh-CN"/>
              </w:rPr>
              <w:t>Average Burden Per Response (minutes)</w:t>
            </w:r>
          </w:p>
        </w:tc>
        <w:tc>
          <w:tcPr>
            <w:tcW w:w="1260" w:type="dxa"/>
          </w:tcPr>
          <w:p w:rsidRPr="00E05ACE" w:rsidR="00DD7A8F" w:rsidP="00DD7A8F" w:rsidRDefault="00DD7A8F" w14:paraId="467C8006" w14:textId="77777777">
            <w:pPr>
              <w:rPr>
                <w:rFonts w:ascii="Times New Roman" w:hAnsi="Times New Roman" w:eastAsia="SimSun"/>
                <w:b/>
                <w:sz w:val="24"/>
                <w:szCs w:val="24"/>
                <w:lang w:eastAsia="zh-CN"/>
              </w:rPr>
            </w:pPr>
            <w:r w:rsidRPr="00E05ACE">
              <w:rPr>
                <w:rFonts w:ascii="Times New Roman" w:hAnsi="Times New Roman" w:eastAsia="SimSun"/>
                <w:b/>
                <w:sz w:val="24"/>
                <w:szCs w:val="24"/>
                <w:lang w:eastAsia="zh-CN"/>
              </w:rPr>
              <w:t>Estimated Total Annual Burden (hours)</w:t>
            </w:r>
          </w:p>
        </w:tc>
        <w:tc>
          <w:tcPr>
            <w:tcW w:w="1440" w:type="dxa"/>
          </w:tcPr>
          <w:p w:rsidRPr="00E05ACE" w:rsidR="00DD7A8F" w:rsidP="00DD7A8F" w:rsidRDefault="00DD7A8F" w14:paraId="31483D06" w14:textId="77777777">
            <w:pPr>
              <w:rPr>
                <w:rFonts w:ascii="Times New Roman" w:hAnsi="Times New Roman" w:eastAsia="SimSun"/>
                <w:b/>
                <w:sz w:val="24"/>
                <w:szCs w:val="24"/>
                <w:lang w:eastAsia="zh-CN"/>
              </w:rPr>
            </w:pPr>
            <w:r w:rsidRPr="00E05ACE">
              <w:rPr>
                <w:rFonts w:ascii="Times New Roman" w:hAnsi="Times New Roman" w:eastAsia="SimSun"/>
                <w:b/>
                <w:sz w:val="24"/>
                <w:szCs w:val="24"/>
                <w:lang w:eastAsia="zh-CN"/>
              </w:rPr>
              <w:t>Average Theoretical Hourly Cost Amount (dollars)*</w:t>
            </w:r>
          </w:p>
        </w:tc>
        <w:tc>
          <w:tcPr>
            <w:tcW w:w="1440" w:type="dxa"/>
          </w:tcPr>
          <w:p w:rsidRPr="00E05ACE" w:rsidR="00DD7A8F" w:rsidP="00DD7A8F" w:rsidRDefault="00DD7A8F" w14:paraId="3B59D6A9" w14:textId="77777777">
            <w:pPr>
              <w:rPr>
                <w:rFonts w:ascii="Times New Roman" w:hAnsi="Times New Roman" w:eastAsia="SimSun"/>
                <w:b/>
                <w:sz w:val="24"/>
                <w:szCs w:val="24"/>
                <w:lang w:eastAsia="zh-CN"/>
              </w:rPr>
            </w:pPr>
            <w:r w:rsidRPr="00E05ACE">
              <w:rPr>
                <w:rFonts w:ascii="Times New Roman" w:hAnsi="Times New Roman"/>
                <w:b/>
                <w:sz w:val="24"/>
                <w:szCs w:val="24"/>
              </w:rPr>
              <w:t>Average Wait Time in Field Office (minutes)**</w:t>
            </w:r>
          </w:p>
        </w:tc>
        <w:tc>
          <w:tcPr>
            <w:tcW w:w="1530" w:type="dxa"/>
          </w:tcPr>
          <w:p w:rsidRPr="00E05ACE" w:rsidR="00DD7A8F" w:rsidP="00DD7A8F" w:rsidRDefault="00DD7A8F" w14:paraId="008CF62D" w14:textId="77777777">
            <w:pPr>
              <w:pStyle w:val="ListParagraph"/>
              <w:ind w:left="0"/>
              <w:rPr>
                <w:rFonts w:ascii="Times New Roman" w:hAnsi="Times New Roman"/>
                <w:b/>
                <w:sz w:val="24"/>
                <w:szCs w:val="24"/>
              </w:rPr>
            </w:pPr>
            <w:r w:rsidRPr="00E05ACE">
              <w:rPr>
                <w:rFonts w:ascii="Times New Roman" w:hAnsi="Times New Roman"/>
                <w:b/>
                <w:sz w:val="24"/>
                <w:szCs w:val="24"/>
              </w:rPr>
              <w:t>Total Annual Opportunity Cost (dollars)***</w:t>
            </w:r>
          </w:p>
        </w:tc>
      </w:tr>
      <w:tr w:rsidRPr="00E05ACE" w:rsidR="00DD7A8F" w:rsidTr="00DD7A8F" w14:paraId="2100D694" w14:textId="77777777">
        <w:tc>
          <w:tcPr>
            <w:tcW w:w="1440" w:type="dxa"/>
          </w:tcPr>
          <w:p w:rsidRPr="00E05ACE" w:rsidR="00DD7A8F" w:rsidP="00DD7A8F" w:rsidRDefault="00DD7A8F" w14:paraId="6010EF05" w14:textId="77777777">
            <w:pPr>
              <w:rPr>
                <w:rFonts w:ascii="Times New Roman" w:hAnsi="Times New Roman" w:eastAsia="SimSun"/>
                <w:sz w:val="24"/>
                <w:szCs w:val="24"/>
                <w:lang w:eastAsia="zh-CN"/>
              </w:rPr>
            </w:pPr>
            <w:r w:rsidRPr="00E05ACE">
              <w:rPr>
                <w:rFonts w:ascii="Times New Roman" w:hAnsi="Times New Roman" w:eastAsia="SimSun"/>
                <w:sz w:val="24"/>
                <w:szCs w:val="24"/>
                <w:lang w:eastAsia="zh-CN"/>
              </w:rPr>
              <w:t>SSA-3</w:t>
            </w:r>
          </w:p>
        </w:tc>
        <w:tc>
          <w:tcPr>
            <w:tcW w:w="1530" w:type="dxa"/>
          </w:tcPr>
          <w:p w:rsidRPr="00E05ACE" w:rsidR="00DD7A8F" w:rsidP="00DD7A8F" w:rsidRDefault="00DD7A8F" w14:paraId="04AE7CD8" w14:textId="77777777">
            <w:pPr>
              <w:jc w:val="right"/>
              <w:rPr>
                <w:rFonts w:ascii="Times New Roman" w:hAnsi="Times New Roman" w:eastAsia="SimSun"/>
                <w:sz w:val="24"/>
                <w:szCs w:val="24"/>
                <w:lang w:eastAsia="zh-CN"/>
              </w:rPr>
            </w:pPr>
            <w:r w:rsidRPr="00E05ACE">
              <w:rPr>
                <w:rFonts w:ascii="Times New Roman" w:hAnsi="Times New Roman" w:eastAsia="SimSun"/>
                <w:sz w:val="24"/>
                <w:szCs w:val="24"/>
                <w:lang w:eastAsia="zh-CN"/>
              </w:rPr>
              <w:t>62,342</w:t>
            </w:r>
          </w:p>
        </w:tc>
        <w:tc>
          <w:tcPr>
            <w:tcW w:w="1350" w:type="dxa"/>
          </w:tcPr>
          <w:p w:rsidRPr="00E05ACE" w:rsidR="00DD7A8F" w:rsidP="00DD7A8F" w:rsidRDefault="00DD7A8F" w14:paraId="34F81EC5" w14:textId="77777777">
            <w:pPr>
              <w:jc w:val="right"/>
              <w:rPr>
                <w:rFonts w:ascii="Times New Roman" w:hAnsi="Times New Roman" w:eastAsia="SimSun"/>
                <w:sz w:val="24"/>
                <w:szCs w:val="24"/>
                <w:lang w:eastAsia="zh-CN"/>
              </w:rPr>
            </w:pPr>
            <w:r w:rsidRPr="00E05ACE">
              <w:rPr>
                <w:rFonts w:ascii="Times New Roman" w:hAnsi="Times New Roman" w:eastAsia="SimSun"/>
                <w:sz w:val="24"/>
                <w:szCs w:val="24"/>
                <w:lang w:eastAsia="zh-CN"/>
              </w:rPr>
              <w:t>1</w:t>
            </w:r>
          </w:p>
        </w:tc>
        <w:tc>
          <w:tcPr>
            <w:tcW w:w="1260" w:type="dxa"/>
          </w:tcPr>
          <w:p w:rsidRPr="00E05ACE" w:rsidR="00DD7A8F" w:rsidP="00DD7A8F" w:rsidRDefault="00DD7A8F" w14:paraId="2DC13D2A" w14:textId="77777777">
            <w:pPr>
              <w:jc w:val="right"/>
              <w:rPr>
                <w:rFonts w:ascii="Times New Roman" w:hAnsi="Times New Roman" w:eastAsia="SimSun"/>
                <w:sz w:val="24"/>
                <w:szCs w:val="24"/>
                <w:lang w:eastAsia="zh-CN"/>
              </w:rPr>
            </w:pPr>
            <w:r w:rsidRPr="00E05ACE">
              <w:rPr>
                <w:rFonts w:ascii="Times New Roman" w:hAnsi="Times New Roman" w:eastAsia="SimSun"/>
                <w:sz w:val="24"/>
                <w:szCs w:val="24"/>
                <w:lang w:eastAsia="zh-CN"/>
              </w:rPr>
              <w:t>5</w:t>
            </w:r>
          </w:p>
        </w:tc>
        <w:tc>
          <w:tcPr>
            <w:tcW w:w="1260" w:type="dxa"/>
          </w:tcPr>
          <w:p w:rsidRPr="00E05ACE" w:rsidR="00DD7A8F" w:rsidP="00DD7A8F" w:rsidRDefault="00DD7A8F" w14:paraId="695446AD" w14:textId="77777777">
            <w:pPr>
              <w:jc w:val="right"/>
              <w:rPr>
                <w:rFonts w:ascii="Times New Roman" w:hAnsi="Times New Roman" w:eastAsia="SimSun"/>
                <w:sz w:val="24"/>
                <w:szCs w:val="24"/>
                <w:lang w:eastAsia="zh-CN"/>
              </w:rPr>
            </w:pPr>
            <w:r w:rsidRPr="00E05ACE">
              <w:rPr>
                <w:rFonts w:ascii="Times New Roman" w:hAnsi="Times New Roman" w:eastAsia="SimSun"/>
                <w:sz w:val="24"/>
                <w:szCs w:val="24"/>
                <w:lang w:eastAsia="zh-CN"/>
              </w:rPr>
              <w:t>5,195</w:t>
            </w:r>
          </w:p>
        </w:tc>
        <w:tc>
          <w:tcPr>
            <w:tcW w:w="1440" w:type="dxa"/>
          </w:tcPr>
          <w:p w:rsidRPr="00E05ACE" w:rsidR="00DD7A8F" w:rsidP="00DD7A8F" w:rsidRDefault="00DD7A8F" w14:paraId="6128538E" w14:textId="77777777">
            <w:pPr>
              <w:jc w:val="right"/>
              <w:rPr>
                <w:rFonts w:ascii="Times New Roman" w:hAnsi="Times New Roman" w:eastAsia="SimSun"/>
                <w:sz w:val="24"/>
                <w:szCs w:val="24"/>
                <w:lang w:eastAsia="zh-CN"/>
              </w:rPr>
            </w:pPr>
            <w:r w:rsidRPr="00E05ACE">
              <w:rPr>
                <w:rFonts w:ascii="Times New Roman" w:hAnsi="Times New Roman" w:eastAsia="SimSun"/>
                <w:sz w:val="24"/>
                <w:szCs w:val="24"/>
                <w:lang w:eastAsia="zh-CN"/>
              </w:rPr>
              <w:t>$25.72*</w:t>
            </w:r>
          </w:p>
        </w:tc>
        <w:tc>
          <w:tcPr>
            <w:tcW w:w="1440" w:type="dxa"/>
          </w:tcPr>
          <w:p w:rsidRPr="00E05ACE" w:rsidR="00DD7A8F" w:rsidP="00DD7A8F" w:rsidRDefault="00DD7A8F" w14:paraId="631A6053" w14:textId="77777777">
            <w:pPr>
              <w:jc w:val="right"/>
              <w:rPr>
                <w:rFonts w:ascii="Times New Roman" w:hAnsi="Times New Roman"/>
                <w:sz w:val="24"/>
                <w:szCs w:val="24"/>
              </w:rPr>
            </w:pPr>
            <w:r w:rsidRPr="00E05ACE">
              <w:rPr>
                <w:rFonts w:ascii="Times New Roman" w:hAnsi="Times New Roman"/>
                <w:sz w:val="24"/>
                <w:szCs w:val="24"/>
              </w:rPr>
              <w:t>24**</w:t>
            </w:r>
          </w:p>
        </w:tc>
        <w:tc>
          <w:tcPr>
            <w:tcW w:w="1530" w:type="dxa"/>
          </w:tcPr>
          <w:p w:rsidRPr="00E05ACE" w:rsidR="00DD7A8F" w:rsidP="00DD7A8F" w:rsidRDefault="00DD7A8F" w14:paraId="05EE4605" w14:textId="77777777">
            <w:pPr>
              <w:pStyle w:val="ListParagraph"/>
              <w:ind w:left="0"/>
              <w:jc w:val="right"/>
              <w:rPr>
                <w:rFonts w:ascii="Times New Roman" w:hAnsi="Times New Roman"/>
                <w:sz w:val="24"/>
                <w:szCs w:val="24"/>
              </w:rPr>
            </w:pPr>
            <w:r w:rsidRPr="00E05ACE">
              <w:rPr>
                <w:rFonts w:ascii="Times New Roman" w:hAnsi="Times New Roman"/>
                <w:sz w:val="24"/>
                <w:szCs w:val="24"/>
              </w:rPr>
              <w:t>$774,995***</w:t>
            </w:r>
          </w:p>
        </w:tc>
      </w:tr>
    </w:tbl>
    <w:p w:rsidRPr="00E05ACE" w:rsidR="00DD7A8F" w:rsidP="00DD7A8F" w:rsidRDefault="00DD7A8F" w14:paraId="3834BE6A" w14:textId="3B7499C5">
      <w:pPr>
        <w:pStyle w:val="ListParagraph"/>
        <w:autoSpaceDE w:val="0"/>
        <w:autoSpaceDN w:val="0"/>
        <w:adjustRightInd w:val="0"/>
        <w:spacing w:after="0" w:line="240" w:lineRule="auto"/>
        <w:rPr>
          <w:rStyle w:val="Hyperlink"/>
          <w:rFonts w:ascii="Times New Roman" w:hAnsi="Times New Roman"/>
          <w:sz w:val="24"/>
          <w:szCs w:val="24"/>
        </w:rPr>
      </w:pPr>
      <w:r w:rsidRPr="00E05ACE">
        <w:rPr>
          <w:rFonts w:ascii="Times New Roman" w:hAnsi="Times New Roman"/>
          <w:sz w:val="24"/>
          <w:szCs w:val="24"/>
        </w:rPr>
        <w:t>* We based this figures on average U.S. citizen’s hourly salary, as reported by Bureau of Labor Statistics data</w:t>
      </w:r>
      <w:r w:rsidR="0085634C">
        <w:rPr>
          <w:rFonts w:ascii="Times New Roman" w:hAnsi="Times New Roman"/>
          <w:sz w:val="24"/>
          <w:szCs w:val="24"/>
        </w:rPr>
        <w:t xml:space="preserve"> (</w:t>
      </w:r>
      <w:hyperlink w:history="1" r:id="rId5">
        <w:r w:rsidRPr="00E05ACE" w:rsidR="0085634C">
          <w:rPr>
            <w:rStyle w:val="Hyperlink"/>
            <w:rFonts w:ascii="Times New Roman" w:hAnsi="Times New Roman"/>
            <w:sz w:val="24"/>
            <w:szCs w:val="24"/>
          </w:rPr>
          <w:t>https://www.bls.gov/oes/current/oes_stru.htm</w:t>
        </w:r>
      </w:hyperlink>
      <w:r w:rsidR="0085634C">
        <w:rPr>
          <w:rFonts w:ascii="Times New Roman" w:hAnsi="Times New Roman"/>
          <w:sz w:val="24"/>
          <w:szCs w:val="24"/>
        </w:rPr>
        <w:t>).</w:t>
      </w:r>
    </w:p>
    <w:p w:rsidRPr="00E05ACE" w:rsidR="00DD7A8F" w:rsidP="00DD7A8F" w:rsidRDefault="00DD7A8F" w14:paraId="5A79A965" w14:textId="77777777">
      <w:pPr>
        <w:pStyle w:val="ListParagraph"/>
        <w:autoSpaceDE w:val="0"/>
        <w:autoSpaceDN w:val="0"/>
        <w:adjustRightInd w:val="0"/>
        <w:spacing w:after="0" w:line="240" w:lineRule="auto"/>
        <w:rPr>
          <w:rStyle w:val="Hyperlink"/>
          <w:rFonts w:ascii="Times New Roman" w:hAnsi="Times New Roman"/>
          <w:sz w:val="24"/>
          <w:szCs w:val="24"/>
        </w:rPr>
      </w:pPr>
    </w:p>
    <w:p w:rsidRPr="00E05ACE" w:rsidR="00DD7A8F" w:rsidP="00DD7A8F" w:rsidRDefault="00DD7A8F" w14:paraId="08646D13" w14:textId="77777777">
      <w:pPr>
        <w:pStyle w:val="ListParagraph"/>
        <w:spacing w:after="0"/>
        <w:rPr>
          <w:rFonts w:ascii="Times New Roman" w:hAnsi="Times New Roman"/>
          <w:sz w:val="24"/>
          <w:szCs w:val="24"/>
        </w:rPr>
      </w:pPr>
      <w:r w:rsidRPr="00E05ACE">
        <w:rPr>
          <w:rFonts w:ascii="Times New Roman" w:hAnsi="Times New Roman"/>
          <w:sz w:val="24"/>
          <w:szCs w:val="24"/>
        </w:rPr>
        <w:t>** We based this figure on the average FY 2020 wait times for field offices, based on SSA’s current management information data.</w:t>
      </w:r>
    </w:p>
    <w:p w:rsidRPr="00E05ACE" w:rsidR="00DD7A8F" w:rsidP="00DD7A8F" w:rsidRDefault="00DD7A8F" w14:paraId="0FB91C2A" w14:textId="77777777">
      <w:pPr>
        <w:pStyle w:val="ListParagraph"/>
        <w:spacing w:after="0"/>
        <w:rPr>
          <w:rFonts w:ascii="Times New Roman" w:hAnsi="Times New Roman"/>
          <w:sz w:val="24"/>
          <w:szCs w:val="24"/>
        </w:rPr>
      </w:pPr>
    </w:p>
    <w:p w:rsidRPr="00E05ACE" w:rsidR="00DD7A8F" w:rsidP="00DD7A8F" w:rsidRDefault="00DD7A8F" w14:paraId="4B7A3BD1" w14:textId="77777777">
      <w:pPr>
        <w:pStyle w:val="ListParagraph"/>
        <w:spacing w:after="0"/>
        <w:rPr>
          <w:rFonts w:ascii="Times New Roman" w:hAnsi="Times New Roman"/>
          <w:b/>
          <w:sz w:val="24"/>
          <w:szCs w:val="24"/>
        </w:rPr>
      </w:pPr>
      <w:r w:rsidRPr="00E05ACE">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05ACE">
        <w:rPr>
          <w:rFonts w:ascii="Times New Roman" w:hAnsi="Times New Roman"/>
          <w:b/>
          <w:sz w:val="24"/>
          <w:szCs w:val="24"/>
          <w:u w:val="single"/>
        </w:rPr>
        <w:t>There is no actual charge to respondents to complete the application</w:t>
      </w:r>
      <w:r w:rsidRPr="00E05ACE">
        <w:rPr>
          <w:rFonts w:ascii="Times New Roman" w:hAnsi="Times New Roman"/>
          <w:b/>
          <w:sz w:val="24"/>
          <w:szCs w:val="24"/>
        </w:rPr>
        <w:t>.</w:t>
      </w:r>
    </w:p>
    <w:p w:rsidRPr="00E05ACE" w:rsidR="00DD7A8F" w:rsidP="00DD7A8F" w:rsidRDefault="00DD7A8F" w14:paraId="2B55A27C" w14:textId="77777777">
      <w:pPr>
        <w:pStyle w:val="ListParagraph"/>
        <w:spacing w:after="0"/>
        <w:rPr>
          <w:rFonts w:ascii="Times New Roman" w:hAnsi="Times New Roman"/>
          <w:b/>
          <w:sz w:val="24"/>
          <w:szCs w:val="24"/>
        </w:rPr>
      </w:pPr>
    </w:p>
    <w:p w:rsidRPr="006C2A8B" w:rsidR="00963D52" w:rsidP="00963D52" w:rsidRDefault="00963D52" w14:paraId="2C02963D" w14:textId="77777777">
      <w:pPr>
        <w:pStyle w:val="ListParagraph"/>
        <w:rPr>
          <w:rFonts w:ascii="Times New Roman" w:hAnsi="Times New Roman"/>
          <w:color w:val="000000"/>
          <w:sz w:val="24"/>
          <w:szCs w:val="24"/>
        </w:rPr>
      </w:pPr>
      <w:r w:rsidRPr="006C2A8B">
        <w:rPr>
          <w:rFonts w:ascii="Times New Roman" w:hAnsi="Times New Roman"/>
          <w:sz w:val="24"/>
          <w:szCs w:val="24"/>
        </w:rPr>
        <w:t>In addition, OMB’s Office of Information and Regulatory Affairs</w:t>
      </w:r>
      <w:r>
        <w:rPr>
          <w:rFonts w:ascii="Times New Roman" w:hAnsi="Times New Roman"/>
          <w:sz w:val="24"/>
          <w:szCs w:val="24"/>
        </w:rPr>
        <w:t xml:space="preserve"> (OIRA)</w:t>
      </w:r>
      <w:r w:rsidRPr="006C2A8B">
        <w:rPr>
          <w:rFonts w:ascii="Times New Roman" w:hAnsi="Times New Roman"/>
          <w:sz w:val="24"/>
          <w:szCs w:val="24"/>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Style w:val="TableGrid"/>
        <w:tblW w:w="0" w:type="auto"/>
        <w:tblInd w:w="715" w:type="dxa"/>
        <w:tblLook w:val="04A0" w:firstRow="1" w:lastRow="0" w:firstColumn="1" w:lastColumn="0" w:noHBand="0" w:noVBand="1"/>
      </w:tblPr>
      <w:tblGrid>
        <w:gridCol w:w="1523"/>
        <w:gridCol w:w="1573"/>
        <w:gridCol w:w="1840"/>
        <w:gridCol w:w="1843"/>
        <w:gridCol w:w="1856"/>
      </w:tblGrid>
      <w:tr w:rsidR="00963D52" w:rsidTr="00963D52" w14:paraId="63216578" w14:textId="77777777">
        <w:tc>
          <w:tcPr>
            <w:tcW w:w="1523" w:type="dxa"/>
          </w:tcPr>
          <w:p w:rsidRPr="006C2A8B" w:rsidR="00963D52" w:rsidP="009E1968" w:rsidRDefault="00963D52" w14:paraId="7A4A7793" w14:textId="77777777">
            <w:pPr>
              <w:rPr>
                <w:rFonts w:ascii="Times New Roman" w:hAnsi="Times New Roman"/>
                <w:b/>
                <w:sz w:val="24"/>
                <w:szCs w:val="24"/>
              </w:rPr>
            </w:pPr>
            <w:r w:rsidRPr="006C2A8B">
              <w:rPr>
                <w:rFonts w:ascii="Times New Roman" w:hAnsi="Times New Roman"/>
                <w:b/>
                <w:sz w:val="24"/>
                <w:szCs w:val="24"/>
              </w:rPr>
              <w:t>Total Number of Respondents Who Visit a Field Office</w:t>
            </w:r>
          </w:p>
        </w:tc>
        <w:tc>
          <w:tcPr>
            <w:tcW w:w="1573" w:type="dxa"/>
          </w:tcPr>
          <w:p w:rsidRPr="006C2A8B" w:rsidR="00963D52" w:rsidP="009E1968" w:rsidRDefault="00963D52" w14:paraId="15DA454E" w14:textId="77777777">
            <w:pPr>
              <w:rPr>
                <w:rFonts w:ascii="Times New Roman" w:hAnsi="Times New Roman"/>
                <w:b/>
                <w:sz w:val="24"/>
                <w:szCs w:val="24"/>
              </w:rPr>
            </w:pPr>
            <w:r w:rsidRPr="006C2A8B">
              <w:rPr>
                <w:rFonts w:ascii="Times New Roman" w:hAnsi="Times New Roman"/>
                <w:b/>
                <w:sz w:val="24"/>
                <w:szCs w:val="24"/>
              </w:rPr>
              <w:t>Frequency of Response</w:t>
            </w:r>
          </w:p>
        </w:tc>
        <w:tc>
          <w:tcPr>
            <w:tcW w:w="1840" w:type="dxa"/>
          </w:tcPr>
          <w:p w:rsidRPr="006C2A8B" w:rsidR="00963D52" w:rsidP="009E1968" w:rsidRDefault="00963D52" w14:paraId="71A18166" w14:textId="77777777">
            <w:pPr>
              <w:rPr>
                <w:rFonts w:ascii="Times New Roman" w:hAnsi="Times New Roman"/>
                <w:b/>
                <w:sz w:val="24"/>
                <w:szCs w:val="24"/>
              </w:rPr>
            </w:pPr>
            <w:r w:rsidRPr="006C2A8B">
              <w:rPr>
                <w:rFonts w:ascii="Times New Roman" w:hAnsi="Times New Roman"/>
                <w:b/>
                <w:sz w:val="24"/>
                <w:szCs w:val="24"/>
              </w:rPr>
              <w:t>Average One-Way Travel Time to a Field Office (minutes)</w:t>
            </w:r>
          </w:p>
        </w:tc>
        <w:tc>
          <w:tcPr>
            <w:tcW w:w="1843" w:type="dxa"/>
          </w:tcPr>
          <w:p w:rsidRPr="006C2A8B" w:rsidR="00963D52" w:rsidP="009E1968" w:rsidRDefault="00963D52" w14:paraId="5BEE0B82" w14:textId="77777777">
            <w:pPr>
              <w:rPr>
                <w:rFonts w:ascii="Times New Roman" w:hAnsi="Times New Roman"/>
                <w:b/>
                <w:sz w:val="24"/>
                <w:szCs w:val="24"/>
              </w:rPr>
            </w:pPr>
            <w:r w:rsidRPr="006C2A8B">
              <w:rPr>
                <w:rFonts w:ascii="Times New Roman" w:hAnsi="Times New Roman"/>
                <w:b/>
                <w:sz w:val="24"/>
                <w:szCs w:val="24"/>
              </w:rPr>
              <w:t>Estimated Total Travel Time to a Field Office (hours)</w:t>
            </w:r>
          </w:p>
        </w:tc>
        <w:tc>
          <w:tcPr>
            <w:tcW w:w="1856" w:type="dxa"/>
          </w:tcPr>
          <w:p w:rsidRPr="006C2A8B" w:rsidR="00963D52" w:rsidP="009E1968" w:rsidRDefault="00963D52" w14:paraId="563C51F7" w14:textId="77777777">
            <w:pPr>
              <w:rPr>
                <w:rFonts w:ascii="Times New Roman" w:hAnsi="Times New Roman"/>
                <w:b/>
                <w:sz w:val="24"/>
                <w:szCs w:val="24"/>
              </w:rPr>
            </w:pPr>
            <w:r w:rsidRPr="006C2A8B">
              <w:rPr>
                <w:rFonts w:ascii="Times New Roman" w:hAnsi="Times New Roman"/>
                <w:b/>
                <w:sz w:val="24"/>
                <w:szCs w:val="24"/>
              </w:rPr>
              <w:t>Total Annual Opportunity Cost for Travel Time (dollars)****</w:t>
            </w:r>
          </w:p>
        </w:tc>
      </w:tr>
      <w:tr w:rsidR="00963D52" w:rsidTr="00963D52" w14:paraId="169D67F5" w14:textId="77777777">
        <w:tc>
          <w:tcPr>
            <w:tcW w:w="1523" w:type="dxa"/>
          </w:tcPr>
          <w:p w:rsidR="00963D52" w:rsidP="009E1968" w:rsidRDefault="00963D52" w14:paraId="133E8649" w14:textId="4C8E87C0">
            <w:pPr>
              <w:jc w:val="right"/>
              <w:rPr>
                <w:rFonts w:ascii="Times New Roman" w:hAnsi="Times New Roman"/>
                <w:sz w:val="24"/>
                <w:szCs w:val="24"/>
              </w:rPr>
            </w:pPr>
            <w:r w:rsidRPr="00E05ACE">
              <w:rPr>
                <w:rFonts w:ascii="Times New Roman" w:hAnsi="Times New Roman" w:eastAsia="SimSun"/>
                <w:sz w:val="24"/>
                <w:szCs w:val="24"/>
                <w:lang w:eastAsia="zh-CN"/>
              </w:rPr>
              <w:t>62,342</w:t>
            </w:r>
          </w:p>
        </w:tc>
        <w:tc>
          <w:tcPr>
            <w:tcW w:w="1573" w:type="dxa"/>
          </w:tcPr>
          <w:p w:rsidR="00963D52" w:rsidP="009E1968" w:rsidRDefault="00963D52" w14:paraId="60B26241" w14:textId="77777777">
            <w:pPr>
              <w:jc w:val="right"/>
              <w:rPr>
                <w:rFonts w:ascii="Times New Roman" w:hAnsi="Times New Roman"/>
                <w:sz w:val="24"/>
                <w:szCs w:val="24"/>
              </w:rPr>
            </w:pPr>
            <w:r>
              <w:rPr>
                <w:rFonts w:ascii="Times New Roman" w:hAnsi="Times New Roman"/>
                <w:sz w:val="24"/>
                <w:szCs w:val="24"/>
              </w:rPr>
              <w:t>1</w:t>
            </w:r>
          </w:p>
        </w:tc>
        <w:tc>
          <w:tcPr>
            <w:tcW w:w="1840" w:type="dxa"/>
          </w:tcPr>
          <w:p w:rsidR="00963D52" w:rsidP="009E1968" w:rsidRDefault="00963D52" w14:paraId="3670393F" w14:textId="77777777">
            <w:pPr>
              <w:jc w:val="right"/>
              <w:rPr>
                <w:rFonts w:ascii="Times New Roman" w:hAnsi="Times New Roman"/>
                <w:sz w:val="24"/>
                <w:szCs w:val="24"/>
              </w:rPr>
            </w:pPr>
            <w:r>
              <w:rPr>
                <w:rFonts w:ascii="Times New Roman" w:hAnsi="Times New Roman"/>
                <w:sz w:val="24"/>
                <w:szCs w:val="24"/>
              </w:rPr>
              <w:t>30</w:t>
            </w:r>
          </w:p>
        </w:tc>
        <w:tc>
          <w:tcPr>
            <w:tcW w:w="1843" w:type="dxa"/>
          </w:tcPr>
          <w:p w:rsidR="00963D52" w:rsidP="009E1968" w:rsidRDefault="00963D52" w14:paraId="0A50F35E" w14:textId="2081BBE1">
            <w:pPr>
              <w:jc w:val="right"/>
              <w:rPr>
                <w:rFonts w:ascii="Times New Roman" w:hAnsi="Times New Roman"/>
                <w:sz w:val="24"/>
                <w:szCs w:val="24"/>
              </w:rPr>
            </w:pPr>
            <w:r>
              <w:rPr>
                <w:rFonts w:ascii="Times New Roman" w:hAnsi="Times New Roman"/>
                <w:sz w:val="24"/>
                <w:szCs w:val="24"/>
              </w:rPr>
              <w:t>31,171</w:t>
            </w:r>
          </w:p>
        </w:tc>
        <w:tc>
          <w:tcPr>
            <w:tcW w:w="1856" w:type="dxa"/>
          </w:tcPr>
          <w:p w:rsidR="00963D52" w:rsidP="00963D52" w:rsidRDefault="00963D52" w14:paraId="5E950994" w14:textId="098A277F">
            <w:pPr>
              <w:jc w:val="right"/>
              <w:rPr>
                <w:rFonts w:ascii="Times New Roman" w:hAnsi="Times New Roman"/>
                <w:sz w:val="24"/>
                <w:szCs w:val="24"/>
              </w:rPr>
            </w:pPr>
            <w:r>
              <w:rPr>
                <w:rFonts w:ascii="Times New Roman" w:hAnsi="Times New Roman"/>
                <w:sz w:val="24"/>
                <w:szCs w:val="24"/>
              </w:rPr>
              <w:t>$801,718</w:t>
            </w:r>
          </w:p>
        </w:tc>
      </w:tr>
    </w:tbl>
    <w:p w:rsidR="00963D52" w:rsidP="00963D52" w:rsidRDefault="00963D52" w14:paraId="2FA9D8C7" w14:textId="77777777">
      <w:pPr>
        <w:ind w:left="720"/>
        <w:rPr>
          <w:rFonts w:ascii="Times New Roman" w:hAnsi="Times New Roman"/>
          <w:sz w:val="24"/>
          <w:szCs w:val="24"/>
        </w:rPr>
      </w:pPr>
      <w:r>
        <w:rPr>
          <w:rFonts w:ascii="Times New Roman" w:hAnsi="Times New Roman"/>
          <w:sz w:val="24"/>
          <w:szCs w:val="24"/>
        </w:rPr>
        <w:t xml:space="preserve">****We based this dollar amount on the Average Theoretical Hourly Cost Amount in dollars shown on the burden chart above.  </w:t>
      </w:r>
    </w:p>
    <w:p w:rsidR="00963D52" w:rsidP="00963D52" w:rsidRDefault="00963D52" w14:paraId="21EE1BAB" w14:textId="77777777">
      <w:pPr>
        <w:ind w:left="720"/>
        <w:rPr>
          <w:rFonts w:ascii="Times New Roman" w:hAnsi="Times New Roman"/>
          <w:sz w:val="24"/>
          <w:szCs w:val="24"/>
        </w:rPr>
      </w:pPr>
      <w:r>
        <w:rPr>
          <w:rFonts w:ascii="Times New Roman" w:hAnsi="Times New Roman"/>
          <w:sz w:val="24"/>
          <w:szCs w:val="24"/>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963D52" w:rsidP="00963D52" w:rsidRDefault="00963D52" w14:paraId="64A86A4A" w14:textId="5B78AAA2">
      <w:pPr>
        <w:pStyle w:val="ListParagraph"/>
        <w:spacing w:after="0"/>
        <w:rPr>
          <w:rFonts w:ascii="Times New Roman" w:hAnsi="Times New Roman"/>
          <w:sz w:val="24"/>
          <w:szCs w:val="24"/>
        </w:rPr>
      </w:pPr>
      <w:r>
        <w:rPr>
          <w:rFonts w:ascii="Times New Roman" w:hAnsi="Times New Roman"/>
          <w:sz w:val="24"/>
          <w:szCs w:val="24"/>
        </w:rPr>
        <w:t>NOTE:  We included the total opportunity cost estimate from this chart in our calculations when showing the total time and opportunity cost estimates in the paragraph below.</w:t>
      </w:r>
    </w:p>
    <w:p w:rsidR="00963D52" w:rsidP="00963D52" w:rsidRDefault="00963D52" w14:paraId="3F36DEF2" w14:textId="77777777">
      <w:pPr>
        <w:pStyle w:val="ListParagraph"/>
        <w:spacing w:after="0"/>
        <w:rPr>
          <w:rFonts w:ascii="Times New Roman" w:hAnsi="Times New Roman"/>
          <w:color w:val="000000" w:themeColor="text1"/>
          <w:sz w:val="24"/>
          <w:szCs w:val="24"/>
        </w:rPr>
      </w:pPr>
    </w:p>
    <w:p w:rsidRPr="00E05ACE" w:rsidR="00DD7A8F" w:rsidP="00DD7A8F" w:rsidRDefault="00E05ACE" w14:paraId="0F47358F" w14:textId="0875FEB9">
      <w:pPr>
        <w:pStyle w:val="ListParagraph"/>
        <w:spacing w:after="0"/>
        <w:rPr>
          <w:rFonts w:ascii="Times New Roman" w:hAnsi="Times New Roman"/>
          <w:sz w:val="24"/>
          <w:szCs w:val="24"/>
        </w:rPr>
      </w:pPr>
      <w:r w:rsidRPr="00E05ACE">
        <w:rPr>
          <w:rFonts w:ascii="Times New Roman" w:hAnsi="Times New Roman"/>
          <w:color w:val="000000" w:themeColor="text1"/>
          <w:sz w:val="24"/>
          <w:szCs w:val="24"/>
        </w:rPr>
        <w:t xml:space="preserve">We base our burden estimates on current management information data, which includes data from actual interviews, as well as from years of conducting this information collection.  Per our management information data, we believe that 5 minutes accurately shows the average burden per response for reading the </w:t>
      </w:r>
      <w:r w:rsidRPr="00E05ACE">
        <w:rPr>
          <w:rFonts w:ascii="Times New Roman" w:hAnsi="Times New Roman"/>
          <w:sz w:val="24"/>
          <w:szCs w:val="24"/>
        </w:rPr>
        <w:t>instructions, gathering the facts, and answering the questions</w:t>
      </w:r>
      <w:r w:rsidRPr="00E05ACE">
        <w:rPr>
          <w:rFonts w:ascii="Times New Roman" w:hAnsi="Times New Roman"/>
          <w:color w:val="000000" w:themeColor="text1"/>
          <w:sz w:val="24"/>
          <w:szCs w:val="24"/>
        </w:rPr>
        <w:t xml:space="preserve">.  Based on our current management information data, the current burden information we provided is accurate.  </w:t>
      </w:r>
      <w:r w:rsidRPr="00E05ACE">
        <w:rPr>
          <w:rFonts w:ascii="Times New Roman" w:hAnsi="Times New Roman"/>
          <w:sz w:val="24"/>
          <w:szCs w:val="24"/>
        </w:rPr>
        <w:t xml:space="preserve">The total burden for this collection instrument is </w:t>
      </w:r>
      <w:r w:rsidRPr="00E05ACE">
        <w:rPr>
          <w:rFonts w:ascii="Times New Roman" w:hAnsi="Times New Roman" w:eastAsia="SimSun"/>
          <w:b/>
          <w:sz w:val="24"/>
          <w:szCs w:val="24"/>
          <w:lang w:eastAsia="zh-CN"/>
        </w:rPr>
        <w:t>5,195</w:t>
      </w:r>
      <w:r w:rsidRPr="00E05ACE">
        <w:rPr>
          <w:rFonts w:ascii="Times New Roman" w:hAnsi="Times New Roman"/>
          <w:sz w:val="24"/>
          <w:szCs w:val="24"/>
        </w:rPr>
        <w:t xml:space="preserve"> burden hours (reflecting SSA management information data), which results in an associated theoretical (not actual) opportunity cost financial burden of </w:t>
      </w:r>
      <w:r w:rsidR="00963D52">
        <w:rPr>
          <w:rFonts w:ascii="Times New Roman" w:hAnsi="Times New Roman"/>
          <w:b/>
          <w:sz w:val="24"/>
          <w:szCs w:val="24"/>
        </w:rPr>
        <w:t>$1,576,713</w:t>
      </w:r>
      <w:r w:rsidRPr="00E05ACE">
        <w:rPr>
          <w:rFonts w:ascii="Times New Roman" w:hAnsi="Times New Roman"/>
          <w:sz w:val="24"/>
          <w:szCs w:val="24"/>
        </w:rPr>
        <w:t>.  SSA does not charge respondents to complete our applications.</w:t>
      </w:r>
    </w:p>
    <w:p w:rsidRPr="00E05ACE" w:rsidR="00DD7A8F" w:rsidP="00DD7A8F" w:rsidRDefault="00DD7A8F" w14:paraId="39DE5F81" w14:textId="77777777">
      <w:pPr>
        <w:pStyle w:val="ListParagraph"/>
        <w:spacing w:after="0"/>
        <w:rPr>
          <w:rFonts w:ascii="Times New Roman" w:hAnsi="Times New Roman"/>
          <w:b/>
          <w:sz w:val="24"/>
          <w:szCs w:val="24"/>
          <w:u w:val="single"/>
        </w:rPr>
      </w:pPr>
    </w:p>
    <w:p w:rsidRPr="00E05ACE" w:rsidR="00DD7A8F" w:rsidP="00DD7A8F" w:rsidRDefault="00E05ACE" w14:paraId="2302A651"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Annual Cost to the Respondents</w:t>
      </w:r>
    </w:p>
    <w:p w:rsidRPr="00E05ACE" w:rsidR="00E05ACE" w:rsidP="00E05ACE" w:rsidRDefault="00E05ACE" w14:paraId="37B32BB9" w14:textId="77777777">
      <w:pPr>
        <w:pStyle w:val="ListParagraph"/>
        <w:spacing w:after="0"/>
        <w:rPr>
          <w:rFonts w:ascii="Times New Roman" w:hAnsi="Times New Roman"/>
          <w:b/>
          <w:sz w:val="24"/>
          <w:szCs w:val="24"/>
        </w:rPr>
      </w:pPr>
      <w:r w:rsidRPr="00E05ACE">
        <w:rPr>
          <w:rFonts w:ascii="Times New Roman" w:hAnsi="Times New Roman"/>
          <w:sz w:val="24"/>
          <w:szCs w:val="24"/>
        </w:rPr>
        <w:t>This collection does not impose a known cost burden on the respondent.</w:t>
      </w:r>
    </w:p>
    <w:p w:rsidRPr="00E05ACE" w:rsidR="00E05ACE" w:rsidP="00E05ACE" w:rsidRDefault="00E05ACE" w14:paraId="6FA117D2" w14:textId="77777777">
      <w:pPr>
        <w:pStyle w:val="ListParagraph"/>
        <w:spacing w:after="0"/>
        <w:rPr>
          <w:rFonts w:ascii="Times New Roman" w:hAnsi="Times New Roman"/>
          <w:b/>
          <w:sz w:val="24"/>
          <w:szCs w:val="24"/>
          <w:u w:val="single"/>
        </w:rPr>
      </w:pPr>
    </w:p>
    <w:p w:rsidRPr="00E05ACE" w:rsidR="00DD7A8F" w:rsidP="00DD7A8F" w:rsidRDefault="00E05ACE" w14:paraId="121BB54C" w14:textId="77777777">
      <w:pPr>
        <w:pStyle w:val="ListParagraph"/>
        <w:numPr>
          <w:ilvl w:val="0"/>
          <w:numId w:val="3"/>
        </w:numPr>
        <w:spacing w:after="0"/>
        <w:rPr>
          <w:rFonts w:ascii="Times New Roman" w:hAnsi="Times New Roman"/>
          <w:b/>
          <w:sz w:val="24"/>
          <w:szCs w:val="24"/>
          <w:u w:val="single"/>
        </w:rPr>
      </w:pPr>
      <w:r w:rsidRPr="00E05ACE">
        <w:rPr>
          <w:rFonts w:ascii="Times New Roman" w:hAnsi="Times New Roman"/>
          <w:b/>
          <w:sz w:val="24"/>
          <w:szCs w:val="24"/>
        </w:rPr>
        <w:t>Annual Cost to the Federal Government</w:t>
      </w:r>
    </w:p>
    <w:p w:rsidRPr="00E05ACE" w:rsidR="00E05ACE" w:rsidP="00E05ACE" w:rsidRDefault="00E05ACE" w14:paraId="4C06EE90" w14:textId="5FA0DC27">
      <w:pPr>
        <w:pStyle w:val="ListParagraph"/>
        <w:spacing w:after="0"/>
        <w:rPr>
          <w:rFonts w:ascii="Times New Roman" w:hAnsi="Times New Roman" w:eastAsiaTheme="minorHAnsi"/>
          <w:color w:val="000000"/>
          <w:sz w:val="24"/>
          <w:szCs w:val="24"/>
        </w:rPr>
      </w:pPr>
      <w:r w:rsidRPr="00E05ACE">
        <w:rPr>
          <w:rFonts w:ascii="Times New Roman" w:hAnsi="Times New Roman" w:eastAsiaTheme="minorHAnsi"/>
          <w:color w:val="000000"/>
          <w:sz w:val="24"/>
          <w:szCs w:val="24"/>
        </w:rPr>
        <w:t>The annual cost to the Federal Government is approximately $</w:t>
      </w:r>
      <w:r w:rsidR="00963D52">
        <w:rPr>
          <w:rFonts w:ascii="Times New Roman" w:hAnsi="Times New Roman"/>
          <w:sz w:val="24"/>
          <w:szCs w:val="24"/>
        </w:rPr>
        <w:t>8,021,042</w:t>
      </w:r>
      <w:r w:rsidRPr="00E05ACE">
        <w:rPr>
          <w:rFonts w:ascii="Times New Roman" w:hAnsi="Times New Roman" w:eastAsiaTheme="minorHAnsi"/>
          <w:color w:val="000000"/>
          <w:sz w:val="24"/>
          <w:szCs w:val="24"/>
        </w:rPr>
        <w:t>.  This estimate accounts for costs from the following areas:</w:t>
      </w:r>
    </w:p>
    <w:p w:rsidRPr="00E05ACE" w:rsidR="00E05ACE" w:rsidP="00E05ACE" w:rsidRDefault="00E05ACE" w14:paraId="40FAEEDE" w14:textId="77777777">
      <w:pPr>
        <w:pStyle w:val="ListParagraph"/>
        <w:spacing w:after="0"/>
        <w:rPr>
          <w:rFonts w:ascii="Times New Roman" w:hAnsi="Times New Roman" w:eastAsiaTheme="minorHAnsi"/>
          <w:color w:val="000000"/>
          <w:sz w:val="24"/>
          <w:szCs w:val="24"/>
        </w:rPr>
      </w:pPr>
    </w:p>
    <w:tbl>
      <w:tblPr>
        <w:tblStyle w:val="TableGrid2"/>
        <w:tblW w:w="9265" w:type="dxa"/>
        <w:tblInd w:w="787" w:type="dxa"/>
        <w:tblLook w:val="04A0" w:firstRow="1" w:lastRow="0" w:firstColumn="1" w:lastColumn="0" w:noHBand="0" w:noVBand="1"/>
      </w:tblPr>
      <w:tblGrid>
        <w:gridCol w:w="3886"/>
        <w:gridCol w:w="3309"/>
        <w:gridCol w:w="2070"/>
      </w:tblGrid>
      <w:tr w:rsidRPr="00E05ACE" w:rsidR="00E05ACE" w:rsidTr="00D02450" w14:paraId="132C914F" w14:textId="77777777">
        <w:tc>
          <w:tcPr>
            <w:tcW w:w="3886" w:type="dxa"/>
          </w:tcPr>
          <w:p w:rsidRPr="00E05ACE" w:rsidR="00E05ACE" w:rsidP="00D02450" w:rsidRDefault="00E05ACE" w14:paraId="75AA8B58" w14:textId="77777777">
            <w:pPr>
              <w:contextualSpacing/>
              <w:rPr>
                <w:rFonts w:ascii="Times New Roman" w:hAnsi="Times New Roman"/>
                <w:b/>
                <w:color w:val="000000"/>
                <w:sz w:val="24"/>
                <w:szCs w:val="24"/>
              </w:rPr>
            </w:pPr>
            <w:r w:rsidRPr="00E05ACE">
              <w:rPr>
                <w:rFonts w:ascii="Times New Roman" w:hAnsi="Times New Roman"/>
                <w:b/>
                <w:color w:val="000000"/>
                <w:sz w:val="24"/>
                <w:szCs w:val="24"/>
              </w:rPr>
              <w:t>Description of Cost Factor</w:t>
            </w:r>
          </w:p>
        </w:tc>
        <w:tc>
          <w:tcPr>
            <w:tcW w:w="3309" w:type="dxa"/>
          </w:tcPr>
          <w:p w:rsidRPr="00E05ACE" w:rsidR="00E05ACE" w:rsidP="00D02450" w:rsidRDefault="00E05ACE" w14:paraId="2AB0A0DD" w14:textId="77777777">
            <w:pPr>
              <w:contextualSpacing/>
              <w:rPr>
                <w:rFonts w:ascii="Times New Roman" w:hAnsi="Times New Roman"/>
                <w:b/>
                <w:color w:val="000000"/>
                <w:sz w:val="24"/>
                <w:szCs w:val="24"/>
              </w:rPr>
            </w:pPr>
            <w:r w:rsidRPr="00E05ACE">
              <w:rPr>
                <w:rFonts w:ascii="Times New Roman" w:hAnsi="Times New Roman"/>
                <w:b/>
                <w:color w:val="000000"/>
                <w:sz w:val="24"/>
                <w:szCs w:val="24"/>
              </w:rPr>
              <w:t>Methodology for Estimating Cost</w:t>
            </w:r>
          </w:p>
        </w:tc>
        <w:tc>
          <w:tcPr>
            <w:tcW w:w="2070" w:type="dxa"/>
          </w:tcPr>
          <w:p w:rsidRPr="00DB70A4" w:rsidR="00E05ACE" w:rsidP="00D02450" w:rsidRDefault="00763E2D" w14:paraId="5517F55B" w14:textId="77777777">
            <w:pPr>
              <w:contextualSpacing/>
              <w:rPr>
                <w:rFonts w:ascii="Times New Roman" w:hAnsi="Times New Roman"/>
                <w:b/>
                <w:color w:val="000000"/>
                <w:sz w:val="24"/>
                <w:szCs w:val="24"/>
                <w:highlight w:val="yellow"/>
              </w:rPr>
            </w:pPr>
            <w:r w:rsidRPr="00963D52">
              <w:rPr>
                <w:rFonts w:ascii="Times New Roman" w:hAnsi="Times New Roman"/>
                <w:b/>
                <w:color w:val="000000"/>
                <w:sz w:val="24"/>
                <w:szCs w:val="24"/>
              </w:rPr>
              <w:t>Cost in Dollars</w:t>
            </w:r>
          </w:p>
        </w:tc>
      </w:tr>
      <w:tr w:rsidRPr="00E05ACE" w:rsidR="00E05ACE" w:rsidTr="00D02450" w14:paraId="22C8860B" w14:textId="77777777">
        <w:tc>
          <w:tcPr>
            <w:tcW w:w="3886" w:type="dxa"/>
          </w:tcPr>
          <w:p w:rsidRPr="00E05ACE" w:rsidR="00E05ACE" w:rsidP="00D02450" w:rsidRDefault="00E05ACE" w14:paraId="2FCF30BC" w14:textId="77777777">
            <w:pPr>
              <w:contextualSpacing/>
              <w:rPr>
                <w:rFonts w:ascii="Times New Roman" w:hAnsi="Times New Roman"/>
                <w:color w:val="000000"/>
                <w:sz w:val="24"/>
                <w:szCs w:val="24"/>
              </w:rPr>
            </w:pPr>
            <w:r w:rsidRPr="00E05ACE">
              <w:rPr>
                <w:rFonts w:ascii="Times New Roman" w:hAnsi="Times New Roman"/>
                <w:color w:val="000000"/>
                <w:sz w:val="24"/>
                <w:szCs w:val="24"/>
              </w:rPr>
              <w:t>Designing, Printing, and Distributing the Form</w:t>
            </w:r>
          </w:p>
        </w:tc>
        <w:tc>
          <w:tcPr>
            <w:tcW w:w="3309" w:type="dxa"/>
          </w:tcPr>
          <w:p w:rsidRPr="00E05ACE" w:rsidR="00E05ACE" w:rsidP="00D02450" w:rsidRDefault="00E05ACE" w14:paraId="3A8D5624" w14:textId="77777777">
            <w:pPr>
              <w:contextualSpacing/>
              <w:rPr>
                <w:rFonts w:ascii="Times New Roman" w:hAnsi="Times New Roman"/>
                <w:color w:val="000000"/>
                <w:sz w:val="24"/>
                <w:szCs w:val="24"/>
              </w:rPr>
            </w:pPr>
            <w:r w:rsidRPr="00E05ACE">
              <w:rPr>
                <w:rFonts w:ascii="Times New Roman" w:hAnsi="Times New Roman"/>
                <w:color w:val="000000"/>
                <w:sz w:val="24"/>
                <w:szCs w:val="24"/>
              </w:rPr>
              <w:t>Design Cost + Printing Cost + Distribution Cost</w:t>
            </w:r>
          </w:p>
        </w:tc>
        <w:tc>
          <w:tcPr>
            <w:tcW w:w="2070" w:type="dxa"/>
          </w:tcPr>
          <w:p w:rsidRPr="00963D52" w:rsidR="00E05ACE" w:rsidP="00763E2D" w:rsidRDefault="00E05ACE" w14:paraId="5B2E859C" w14:textId="26BFFA10">
            <w:pPr>
              <w:contextualSpacing/>
              <w:rPr>
                <w:rFonts w:ascii="Times New Roman" w:hAnsi="Times New Roman"/>
                <w:color w:val="000000"/>
                <w:sz w:val="24"/>
                <w:szCs w:val="24"/>
              </w:rPr>
            </w:pPr>
            <w:r w:rsidRPr="00963D52">
              <w:rPr>
                <w:rFonts w:ascii="Times New Roman" w:hAnsi="Times New Roman"/>
                <w:sz w:val="24"/>
                <w:szCs w:val="24"/>
              </w:rPr>
              <w:t>$</w:t>
            </w:r>
            <w:r w:rsidRPr="00963D52" w:rsidR="00963D52">
              <w:rPr>
                <w:rFonts w:ascii="Times New Roman" w:hAnsi="Times New Roman"/>
                <w:sz w:val="24"/>
                <w:szCs w:val="24"/>
              </w:rPr>
              <w:t>3,861</w:t>
            </w:r>
          </w:p>
        </w:tc>
      </w:tr>
      <w:tr w:rsidRPr="00E05ACE" w:rsidR="00E05ACE" w:rsidTr="00D02450" w14:paraId="4C3296B7" w14:textId="77777777">
        <w:tc>
          <w:tcPr>
            <w:tcW w:w="3886" w:type="dxa"/>
          </w:tcPr>
          <w:p w:rsidRPr="00E05ACE" w:rsidR="00E05ACE" w:rsidP="00D02450" w:rsidRDefault="00E05ACE" w14:paraId="01CB1BB5" w14:textId="77777777">
            <w:pPr>
              <w:contextualSpacing/>
              <w:rPr>
                <w:rFonts w:ascii="Times New Roman" w:hAnsi="Times New Roman"/>
                <w:color w:val="000000"/>
                <w:sz w:val="24"/>
                <w:szCs w:val="24"/>
              </w:rPr>
            </w:pPr>
            <w:r w:rsidRPr="00E05ACE">
              <w:rPr>
                <w:rFonts w:ascii="Times New Roman" w:hAnsi="Times New Roman"/>
                <w:color w:val="000000"/>
                <w:sz w:val="24"/>
                <w:szCs w:val="24"/>
              </w:rPr>
              <w:t>SSA Employee (e.g., field office, 800 number, DDS staff) Information Collection and Processing Time</w:t>
            </w:r>
          </w:p>
        </w:tc>
        <w:tc>
          <w:tcPr>
            <w:tcW w:w="3309" w:type="dxa"/>
          </w:tcPr>
          <w:p w:rsidRPr="00E05ACE" w:rsidR="00E05ACE" w:rsidP="00D02450" w:rsidRDefault="00E05ACE" w14:paraId="67F29BB5" w14:textId="77777777">
            <w:pPr>
              <w:contextualSpacing/>
              <w:rPr>
                <w:rFonts w:ascii="Times New Roman" w:hAnsi="Times New Roman"/>
                <w:color w:val="000000"/>
                <w:sz w:val="24"/>
                <w:szCs w:val="24"/>
              </w:rPr>
            </w:pPr>
            <w:r w:rsidRPr="00E05ACE">
              <w:rPr>
                <w:rFonts w:ascii="Times New Roman" w:hAnsi="Times New Roman"/>
                <w:color w:val="000000"/>
                <w:sz w:val="24"/>
                <w:szCs w:val="24"/>
              </w:rPr>
              <w:t>GS-9 employee x # of responses x processing time</w:t>
            </w:r>
          </w:p>
        </w:tc>
        <w:tc>
          <w:tcPr>
            <w:tcW w:w="2070" w:type="dxa"/>
          </w:tcPr>
          <w:p w:rsidRPr="00963D52" w:rsidR="00E05ACE" w:rsidP="00763E2D" w:rsidRDefault="00E05ACE" w14:paraId="614C6E5B" w14:textId="24551885">
            <w:pPr>
              <w:contextualSpacing/>
              <w:rPr>
                <w:rFonts w:ascii="Times New Roman" w:hAnsi="Times New Roman"/>
                <w:color w:val="000000"/>
                <w:sz w:val="24"/>
                <w:szCs w:val="24"/>
              </w:rPr>
            </w:pPr>
            <w:r w:rsidRPr="00963D52">
              <w:rPr>
                <w:rFonts w:ascii="Times New Roman" w:hAnsi="Times New Roman"/>
                <w:color w:val="000000"/>
                <w:sz w:val="24"/>
                <w:szCs w:val="24"/>
              </w:rPr>
              <w:t>$</w:t>
            </w:r>
            <w:r w:rsidRPr="00963D52" w:rsidR="00963D52">
              <w:rPr>
                <w:rFonts w:ascii="Times New Roman" w:hAnsi="Times New Roman"/>
                <w:color w:val="000000"/>
                <w:sz w:val="24"/>
                <w:szCs w:val="24"/>
              </w:rPr>
              <w:t>8,017,181</w:t>
            </w:r>
          </w:p>
        </w:tc>
      </w:tr>
      <w:tr w:rsidRPr="00E05ACE" w:rsidR="00E05ACE" w:rsidTr="00D02450" w14:paraId="34222A70" w14:textId="77777777">
        <w:tc>
          <w:tcPr>
            <w:tcW w:w="3886" w:type="dxa"/>
          </w:tcPr>
          <w:p w:rsidRPr="00E05ACE" w:rsidR="00E05ACE" w:rsidP="00D02450" w:rsidRDefault="00E05ACE" w14:paraId="21B62937" w14:textId="77777777">
            <w:pPr>
              <w:contextualSpacing/>
              <w:rPr>
                <w:rFonts w:ascii="Times New Roman" w:hAnsi="Times New Roman"/>
                <w:b/>
                <w:color w:val="000000"/>
                <w:sz w:val="24"/>
                <w:szCs w:val="24"/>
              </w:rPr>
            </w:pPr>
            <w:r w:rsidRPr="00E05ACE">
              <w:rPr>
                <w:rFonts w:ascii="Times New Roman" w:hAnsi="Times New Roman"/>
                <w:b/>
                <w:color w:val="000000"/>
                <w:sz w:val="24"/>
                <w:szCs w:val="24"/>
              </w:rPr>
              <w:t>Total</w:t>
            </w:r>
          </w:p>
        </w:tc>
        <w:tc>
          <w:tcPr>
            <w:tcW w:w="3309" w:type="dxa"/>
          </w:tcPr>
          <w:p w:rsidRPr="00E05ACE" w:rsidR="00E05ACE" w:rsidP="00D02450" w:rsidRDefault="00E05ACE" w14:paraId="6457EA89" w14:textId="77777777">
            <w:pPr>
              <w:contextualSpacing/>
              <w:rPr>
                <w:rFonts w:ascii="Times New Roman" w:hAnsi="Times New Roman"/>
                <w:color w:val="000000"/>
                <w:sz w:val="24"/>
                <w:szCs w:val="24"/>
              </w:rPr>
            </w:pPr>
          </w:p>
        </w:tc>
        <w:tc>
          <w:tcPr>
            <w:tcW w:w="2070" w:type="dxa"/>
          </w:tcPr>
          <w:p w:rsidRPr="00963D52" w:rsidR="00E05ACE" w:rsidP="00963D52" w:rsidRDefault="00E05ACE" w14:paraId="1BCD7585" w14:textId="222F90BE">
            <w:pPr>
              <w:contextualSpacing/>
              <w:rPr>
                <w:rFonts w:ascii="Times New Roman" w:hAnsi="Times New Roman"/>
                <w:b/>
                <w:color w:val="000000"/>
                <w:sz w:val="24"/>
                <w:szCs w:val="24"/>
              </w:rPr>
            </w:pPr>
            <w:r w:rsidRPr="00963D52">
              <w:rPr>
                <w:rFonts w:ascii="Times New Roman" w:hAnsi="Times New Roman"/>
                <w:b/>
                <w:sz w:val="24"/>
                <w:szCs w:val="24"/>
              </w:rPr>
              <w:t>$</w:t>
            </w:r>
            <w:r w:rsidRPr="00963D52" w:rsidR="00963D52">
              <w:rPr>
                <w:rFonts w:ascii="Times New Roman" w:hAnsi="Times New Roman"/>
                <w:b/>
                <w:sz w:val="24"/>
                <w:szCs w:val="24"/>
              </w:rPr>
              <w:t>8,021,042</w:t>
            </w:r>
          </w:p>
        </w:tc>
      </w:tr>
    </w:tbl>
    <w:p w:rsidRPr="00E05ACE" w:rsidR="00E05ACE" w:rsidP="00E05ACE" w:rsidRDefault="00E05ACE" w14:paraId="1DC2CA3B" w14:textId="77777777">
      <w:pPr>
        <w:spacing w:after="0"/>
        <w:rPr>
          <w:rFonts w:ascii="Times New Roman" w:hAnsi="Times New Roman" w:eastAsiaTheme="minorHAnsi"/>
          <w:color w:val="000000"/>
          <w:sz w:val="24"/>
          <w:szCs w:val="24"/>
        </w:rPr>
      </w:pPr>
    </w:p>
    <w:p w:rsidRPr="00E05ACE" w:rsidR="00E05ACE" w:rsidP="00E05ACE" w:rsidRDefault="00E05ACE" w14:paraId="54D4EE1B" w14:textId="77777777">
      <w:pPr>
        <w:pStyle w:val="ListParagraph"/>
        <w:spacing w:after="0"/>
        <w:rPr>
          <w:rFonts w:ascii="Times New Roman" w:hAnsi="Times New Roman"/>
          <w:b/>
          <w:sz w:val="24"/>
          <w:szCs w:val="24"/>
        </w:rPr>
      </w:pPr>
      <w:r w:rsidRPr="00E05ACE">
        <w:rPr>
          <w:rFonts w:ascii="Times New Roman" w:hAnsi="Times New Roman"/>
          <w:color w:val="000000" w:themeColor="text1"/>
          <w:sz w:val="24"/>
          <w:szCs w:val="24"/>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Pr="00DD7A8F" w:rsidR="00E05ACE" w:rsidP="00E05ACE" w:rsidRDefault="00E05ACE" w14:paraId="07BF7640" w14:textId="77777777">
      <w:pPr>
        <w:pStyle w:val="ListParagraph"/>
        <w:spacing w:after="0"/>
        <w:rPr>
          <w:rFonts w:ascii="Times New Roman" w:hAnsi="Times New Roman"/>
          <w:b/>
          <w:sz w:val="24"/>
          <w:szCs w:val="24"/>
          <w:u w:val="single"/>
        </w:rPr>
      </w:pPr>
    </w:p>
    <w:p w:rsidRPr="00763E2D" w:rsidR="00DD7A8F" w:rsidP="00DD7A8F" w:rsidRDefault="00763E2D" w14:paraId="57283311"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sz w:val="24"/>
          <w:szCs w:val="24"/>
        </w:rPr>
        <w:t>Program Changes or Adjustments to the Information Collection Request</w:t>
      </w:r>
    </w:p>
    <w:p w:rsidR="00763E2D" w:rsidP="00763E2D" w:rsidRDefault="00763E2D" w14:paraId="3C3BE765" w14:textId="77777777">
      <w:pPr>
        <w:pStyle w:val="ListParagraph"/>
        <w:spacing w:after="0"/>
        <w:rPr>
          <w:rFonts w:ascii="Times New Roman" w:hAnsi="Times New Roman"/>
          <w:b/>
          <w:sz w:val="24"/>
          <w:szCs w:val="24"/>
        </w:rPr>
      </w:pPr>
      <w:r w:rsidRPr="00E84A97">
        <w:rPr>
          <w:rFonts w:ascii="Times New Roman" w:hAnsi="Times New Roman"/>
          <w:sz w:val="24"/>
          <w:szCs w:val="24"/>
        </w:rPr>
        <w:t>There are no changes to the public reporting burden</w:t>
      </w:r>
      <w:r>
        <w:rPr>
          <w:rFonts w:ascii="Times New Roman" w:hAnsi="Times New Roman"/>
          <w:sz w:val="24"/>
          <w:szCs w:val="24"/>
        </w:rPr>
        <w:t>.</w:t>
      </w:r>
    </w:p>
    <w:p w:rsidRPr="00DD7A8F" w:rsidR="00763E2D" w:rsidP="00763E2D" w:rsidRDefault="00763E2D" w14:paraId="6128EDD3" w14:textId="77777777">
      <w:pPr>
        <w:pStyle w:val="ListParagraph"/>
        <w:spacing w:after="0"/>
        <w:rPr>
          <w:rFonts w:ascii="Times New Roman" w:hAnsi="Times New Roman"/>
          <w:b/>
          <w:sz w:val="24"/>
          <w:szCs w:val="24"/>
          <w:u w:val="single"/>
        </w:rPr>
      </w:pPr>
    </w:p>
    <w:p w:rsidRPr="00763E2D" w:rsidR="00DD7A8F" w:rsidP="00DD7A8F" w:rsidRDefault="00763E2D" w14:paraId="7A389336"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sz w:val="24"/>
          <w:szCs w:val="24"/>
        </w:rPr>
        <w:t>Plans for Publication Information Collection Results</w:t>
      </w:r>
    </w:p>
    <w:p w:rsidR="00763E2D" w:rsidP="00763E2D" w:rsidRDefault="00763E2D" w14:paraId="67747D78" w14:textId="77777777">
      <w:pPr>
        <w:pStyle w:val="ListParagraph"/>
        <w:spacing w:after="0"/>
        <w:rPr>
          <w:rFonts w:ascii="Times New Roman" w:hAnsi="Times New Roman"/>
          <w:b/>
          <w:sz w:val="24"/>
          <w:szCs w:val="24"/>
        </w:rPr>
      </w:pPr>
      <w:r w:rsidRPr="00D343C2">
        <w:rPr>
          <w:rFonts w:ascii="Times New Roman" w:hAnsi="Times New Roman"/>
          <w:sz w:val="24"/>
          <w:szCs w:val="24"/>
        </w:rPr>
        <w:t>SSA will not publish the results of the information collection</w:t>
      </w:r>
      <w:r>
        <w:rPr>
          <w:rFonts w:ascii="Times New Roman" w:hAnsi="Times New Roman"/>
          <w:sz w:val="24"/>
          <w:szCs w:val="24"/>
        </w:rPr>
        <w:t>.</w:t>
      </w:r>
    </w:p>
    <w:p w:rsidRPr="00DD7A8F" w:rsidR="00763E2D" w:rsidP="00763E2D" w:rsidRDefault="00763E2D" w14:paraId="7AFE525C" w14:textId="77777777">
      <w:pPr>
        <w:pStyle w:val="ListParagraph"/>
        <w:spacing w:after="0"/>
        <w:rPr>
          <w:rFonts w:ascii="Times New Roman" w:hAnsi="Times New Roman"/>
          <w:b/>
          <w:sz w:val="24"/>
          <w:szCs w:val="24"/>
          <w:u w:val="single"/>
        </w:rPr>
      </w:pPr>
    </w:p>
    <w:p w:rsidRPr="00763E2D" w:rsidR="00763E2D" w:rsidP="00763E2D" w:rsidRDefault="00763E2D" w14:paraId="09AA9799"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sz w:val="24"/>
          <w:szCs w:val="24"/>
        </w:rPr>
        <w:t>Displaying the OMB Approval Expiration Date</w:t>
      </w:r>
    </w:p>
    <w:p w:rsidR="00763E2D" w:rsidP="00763E2D" w:rsidRDefault="00763E2D" w14:paraId="70868BF1" w14:textId="77777777">
      <w:pPr>
        <w:pStyle w:val="ListParagraph"/>
        <w:spacing w:after="0"/>
        <w:rPr>
          <w:rFonts w:ascii="Times New Roman" w:hAnsi="Times New Roman"/>
          <w:b/>
          <w:sz w:val="24"/>
          <w:szCs w:val="24"/>
        </w:rPr>
      </w:pPr>
      <w:r w:rsidRPr="00D343C2">
        <w:rPr>
          <w:rFonts w:ascii="Times New Roman" w:hAnsi="Times New Roman"/>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sz w:val="24"/>
          <w:szCs w:val="24"/>
        </w:rPr>
        <w:t>.</w:t>
      </w:r>
    </w:p>
    <w:p w:rsidRPr="00763E2D" w:rsidR="00763E2D" w:rsidP="00763E2D" w:rsidRDefault="00763E2D" w14:paraId="74B381B3" w14:textId="77777777">
      <w:pPr>
        <w:pStyle w:val="ListParagraph"/>
        <w:spacing w:after="0"/>
        <w:rPr>
          <w:rFonts w:ascii="Times New Roman" w:hAnsi="Times New Roman"/>
          <w:b/>
          <w:sz w:val="24"/>
          <w:szCs w:val="24"/>
          <w:u w:val="single"/>
        </w:rPr>
      </w:pPr>
    </w:p>
    <w:p w:rsidRPr="00763E2D" w:rsidR="00DD7A8F" w:rsidP="00DD7A8F" w:rsidRDefault="00763E2D" w14:paraId="2583B8A0" w14:textId="77777777">
      <w:pPr>
        <w:pStyle w:val="ListParagraph"/>
        <w:numPr>
          <w:ilvl w:val="0"/>
          <w:numId w:val="3"/>
        </w:numPr>
        <w:spacing w:after="0"/>
        <w:rPr>
          <w:rFonts w:ascii="Times New Roman" w:hAnsi="Times New Roman"/>
          <w:b/>
          <w:sz w:val="24"/>
          <w:szCs w:val="24"/>
          <w:u w:val="single"/>
        </w:rPr>
      </w:pPr>
      <w:r w:rsidRPr="00D343C2">
        <w:rPr>
          <w:rFonts w:ascii="Times New Roman" w:hAnsi="Times New Roman"/>
          <w:b/>
          <w:bCs/>
          <w:iCs/>
          <w:sz w:val="24"/>
          <w:szCs w:val="24"/>
        </w:rPr>
        <w:t>Exceptions to Certification Statement</w:t>
      </w:r>
    </w:p>
    <w:p w:rsidRPr="00DD7A8F" w:rsidR="00763E2D" w:rsidP="00763E2D" w:rsidRDefault="00763E2D" w14:paraId="494E8AB2" w14:textId="77777777">
      <w:pPr>
        <w:pStyle w:val="ListParagraph"/>
        <w:spacing w:after="0"/>
        <w:rPr>
          <w:rFonts w:ascii="Times New Roman" w:hAnsi="Times New Roman"/>
          <w:b/>
          <w:sz w:val="24"/>
          <w:szCs w:val="24"/>
          <w:u w:val="single"/>
        </w:rPr>
      </w:pPr>
      <w:r w:rsidRPr="00D343C2">
        <w:rPr>
          <w:rFonts w:ascii="Times New Roman" w:hAnsi="Times New Roman"/>
          <w:bCs/>
          <w:iCs/>
          <w:sz w:val="24"/>
          <w:szCs w:val="24"/>
        </w:rPr>
        <w:t xml:space="preserve">SSA is not requesting an exception to the certification requirements at </w:t>
      </w:r>
      <w:r w:rsidRPr="00D343C2">
        <w:rPr>
          <w:rFonts w:ascii="Times New Roman" w:hAnsi="Times New Roman"/>
          <w:bCs/>
          <w:i/>
          <w:iCs/>
          <w:sz w:val="24"/>
          <w:szCs w:val="24"/>
        </w:rPr>
        <w:t>5 CFR 1320.9</w:t>
      </w:r>
      <w:r w:rsidRPr="00D343C2">
        <w:rPr>
          <w:rFonts w:ascii="Times New Roman" w:hAnsi="Times New Roman"/>
          <w:bCs/>
          <w:iCs/>
          <w:sz w:val="24"/>
          <w:szCs w:val="24"/>
        </w:rPr>
        <w:t xml:space="preserve"> and related provisions at </w:t>
      </w:r>
      <w:r w:rsidRPr="00D343C2">
        <w:rPr>
          <w:rFonts w:ascii="Times New Roman" w:hAnsi="Times New Roman"/>
          <w:bCs/>
          <w:i/>
          <w:iCs/>
          <w:sz w:val="24"/>
          <w:szCs w:val="24"/>
        </w:rPr>
        <w:t>5 CFR 1320.8(b</w:t>
      </w:r>
      <w:proofErr w:type="gramStart"/>
      <w:r w:rsidRPr="00D343C2">
        <w:rPr>
          <w:rFonts w:ascii="Times New Roman" w:hAnsi="Times New Roman"/>
          <w:bCs/>
          <w:i/>
          <w:iCs/>
          <w:sz w:val="24"/>
          <w:szCs w:val="24"/>
        </w:rPr>
        <w:t>)(</w:t>
      </w:r>
      <w:proofErr w:type="gramEnd"/>
      <w:r w:rsidRPr="00D343C2">
        <w:rPr>
          <w:rFonts w:ascii="Times New Roman" w:hAnsi="Times New Roman"/>
          <w:bCs/>
          <w:i/>
          <w:iCs/>
          <w:sz w:val="24"/>
          <w:szCs w:val="24"/>
        </w:rPr>
        <w:t>3)</w:t>
      </w:r>
      <w:r w:rsidRPr="00D343C2">
        <w:rPr>
          <w:rFonts w:ascii="Times New Roman" w:hAnsi="Times New Roman"/>
          <w:bCs/>
          <w:iCs/>
          <w:sz w:val="24"/>
          <w:szCs w:val="24"/>
        </w:rPr>
        <w:t>.</w:t>
      </w:r>
    </w:p>
    <w:p w:rsidRPr="00DD7A8F" w:rsidR="00DD7A8F" w:rsidP="00DD7A8F" w:rsidRDefault="00DD7A8F" w14:paraId="652BADD2" w14:textId="77777777">
      <w:pPr>
        <w:spacing w:after="0"/>
        <w:ind w:left="360"/>
        <w:rPr>
          <w:rFonts w:ascii="Times New Roman" w:hAnsi="Times New Roman"/>
          <w:b/>
          <w:sz w:val="24"/>
          <w:szCs w:val="24"/>
          <w:u w:val="single"/>
        </w:rPr>
      </w:pPr>
    </w:p>
    <w:p w:rsidRPr="00763E2D" w:rsidR="00DD7A8F" w:rsidP="00DD7A8F" w:rsidRDefault="00DD7A8F" w14:paraId="57B8455A" w14:textId="77777777">
      <w:pPr>
        <w:pStyle w:val="ListParagraph"/>
        <w:numPr>
          <w:ilvl w:val="0"/>
          <w:numId w:val="2"/>
        </w:numPr>
        <w:spacing w:after="0"/>
        <w:rPr>
          <w:rFonts w:ascii="Times New Roman" w:hAnsi="Times New Roman"/>
          <w:b/>
          <w:sz w:val="24"/>
          <w:szCs w:val="24"/>
        </w:rPr>
      </w:pPr>
      <w:r w:rsidRPr="00D343C2">
        <w:rPr>
          <w:rFonts w:ascii="Times New Roman" w:hAnsi="Times New Roman"/>
          <w:b/>
          <w:bCs/>
          <w:sz w:val="24"/>
          <w:szCs w:val="24"/>
          <w:u w:val="single"/>
        </w:rPr>
        <w:t>Collections of Information Employing Statistical Methods</w:t>
      </w:r>
    </w:p>
    <w:p w:rsidR="00763E2D" w:rsidP="00763E2D" w:rsidRDefault="00763E2D" w14:paraId="53497565" w14:textId="77777777">
      <w:pPr>
        <w:pStyle w:val="ListParagraph"/>
        <w:spacing w:after="0"/>
        <w:ind w:left="360"/>
        <w:rPr>
          <w:rFonts w:ascii="Times New Roman" w:hAnsi="Times New Roman"/>
          <w:b/>
          <w:bCs/>
          <w:sz w:val="24"/>
          <w:szCs w:val="24"/>
          <w:u w:val="single"/>
        </w:rPr>
      </w:pPr>
    </w:p>
    <w:p w:rsidRPr="00DD7A8F" w:rsidR="00763E2D" w:rsidP="00763E2D" w:rsidRDefault="00763E2D" w14:paraId="44298C84" w14:textId="77777777">
      <w:pPr>
        <w:pStyle w:val="ListParagraph"/>
        <w:spacing w:after="0"/>
        <w:rPr>
          <w:rFonts w:ascii="Times New Roman" w:hAnsi="Times New Roman"/>
          <w:b/>
          <w:sz w:val="24"/>
          <w:szCs w:val="24"/>
        </w:rPr>
      </w:pPr>
      <w:r w:rsidRPr="00D343C2">
        <w:rPr>
          <w:rFonts w:ascii="Times New Roman" w:hAnsi="Times New Roman"/>
          <w:bCs/>
          <w:iCs/>
          <w:sz w:val="24"/>
          <w:szCs w:val="24"/>
        </w:rPr>
        <w:t>SSA does not use statistical methods for this information collection.</w:t>
      </w:r>
    </w:p>
    <w:sectPr w:rsidRPr="00DD7A8F" w:rsidR="00763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FD3"/>
    <w:multiLevelType w:val="hybridMultilevel"/>
    <w:tmpl w:val="A11408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745C4"/>
    <w:multiLevelType w:val="hybridMultilevel"/>
    <w:tmpl w:val="10AC1C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7315B6"/>
    <w:multiLevelType w:val="hybridMultilevel"/>
    <w:tmpl w:val="E4342F8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76"/>
    <w:rsid w:val="006310BC"/>
    <w:rsid w:val="006A4F76"/>
    <w:rsid w:val="00763E2D"/>
    <w:rsid w:val="00772126"/>
    <w:rsid w:val="0085634C"/>
    <w:rsid w:val="00963D52"/>
    <w:rsid w:val="00AB0C46"/>
    <w:rsid w:val="00C26389"/>
    <w:rsid w:val="00DB29E0"/>
    <w:rsid w:val="00DB70A4"/>
    <w:rsid w:val="00DD7A8F"/>
    <w:rsid w:val="00E05ACE"/>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575C"/>
  <w15:chartTrackingRefBased/>
  <w15:docId w15:val="{3721DB7F-DE6D-407F-9120-1EE6ECB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A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8F"/>
    <w:pPr>
      <w:ind w:left="720"/>
      <w:contextualSpacing/>
    </w:pPr>
  </w:style>
  <w:style w:type="table" w:styleId="TableGrid">
    <w:name w:val="Table Grid"/>
    <w:basedOn w:val="TableNormal"/>
    <w:uiPriority w:val="39"/>
    <w:rsid w:val="00DD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D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D7A8F"/>
    <w:rPr>
      <w:rFonts w:ascii="Courier New" w:eastAsia="SimSun" w:hAnsi="Courier New" w:cs="Courier New"/>
      <w:sz w:val="20"/>
      <w:szCs w:val="20"/>
      <w:lang w:eastAsia="zh-CN"/>
    </w:rPr>
  </w:style>
  <w:style w:type="character" w:styleId="Hyperlink">
    <w:name w:val="Hyperlink"/>
    <w:rsid w:val="00DD7A8F"/>
    <w:rPr>
      <w:rFonts w:cs="Times New Roman"/>
      <w:color w:val="0000FF"/>
      <w:u w:val="single"/>
    </w:rPr>
  </w:style>
  <w:style w:type="character" w:styleId="CommentReference">
    <w:name w:val="annotation reference"/>
    <w:uiPriority w:val="99"/>
    <w:semiHidden/>
    <w:unhideWhenUsed/>
    <w:rsid w:val="00E05ACE"/>
    <w:rPr>
      <w:sz w:val="16"/>
      <w:szCs w:val="16"/>
    </w:rPr>
  </w:style>
  <w:style w:type="paragraph" w:styleId="CommentText">
    <w:name w:val="annotation text"/>
    <w:basedOn w:val="Normal"/>
    <w:link w:val="CommentTextChar"/>
    <w:uiPriority w:val="99"/>
    <w:semiHidden/>
    <w:unhideWhenUsed/>
    <w:rsid w:val="00E05ACE"/>
    <w:pPr>
      <w:suppressAutoHyphens/>
      <w:spacing w:after="0" w:line="100" w:lineRule="atLeast"/>
    </w:pPr>
    <w:rPr>
      <w:rFonts w:ascii="Courier" w:eastAsia="Times New Roman" w:hAnsi="Courier"/>
      <w:kern w:val="1"/>
      <w:sz w:val="20"/>
      <w:szCs w:val="20"/>
      <w:lang w:eastAsia="ar-SA"/>
    </w:rPr>
  </w:style>
  <w:style w:type="character" w:customStyle="1" w:styleId="CommentTextChar">
    <w:name w:val="Comment Text Char"/>
    <w:basedOn w:val="DefaultParagraphFont"/>
    <w:link w:val="CommentText"/>
    <w:uiPriority w:val="99"/>
    <w:semiHidden/>
    <w:rsid w:val="00E05ACE"/>
    <w:rPr>
      <w:rFonts w:ascii="Courier" w:eastAsia="Times New Roman" w:hAnsi="Courier" w:cs="Times New Roman"/>
      <w:kern w:val="1"/>
      <w:sz w:val="20"/>
      <w:szCs w:val="20"/>
      <w:lang w:eastAsia="ar-SA"/>
    </w:rPr>
  </w:style>
  <w:style w:type="paragraph" w:styleId="BalloonText">
    <w:name w:val="Balloon Text"/>
    <w:basedOn w:val="Normal"/>
    <w:link w:val="BalloonTextChar"/>
    <w:uiPriority w:val="99"/>
    <w:semiHidden/>
    <w:unhideWhenUsed/>
    <w:rsid w:val="00E05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CE"/>
    <w:rPr>
      <w:rFonts w:ascii="Segoe UI" w:eastAsia="Calibri" w:hAnsi="Segoe UI" w:cs="Segoe UI"/>
      <w:sz w:val="18"/>
      <w:szCs w:val="18"/>
    </w:rPr>
  </w:style>
  <w:style w:type="table" w:customStyle="1" w:styleId="TableGrid2">
    <w:name w:val="Table Grid2"/>
    <w:basedOn w:val="TableNormal"/>
    <w:next w:val="TableGrid"/>
    <w:uiPriority w:val="39"/>
    <w:rsid w:val="00E0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B70A4"/>
    <w:pPr>
      <w:suppressAutoHyphens w:val="0"/>
      <w:spacing w:after="160" w:line="240" w:lineRule="auto"/>
    </w:pPr>
    <w:rPr>
      <w:rFonts w:ascii="Calibri" w:eastAsia="Calibri" w:hAnsi="Calibri"/>
      <w:b/>
      <w:bCs/>
      <w:kern w:val="0"/>
      <w:lang w:eastAsia="en-US"/>
    </w:rPr>
  </w:style>
  <w:style w:type="character" w:customStyle="1" w:styleId="CommentSubjectChar">
    <w:name w:val="Comment Subject Char"/>
    <w:basedOn w:val="CommentTextChar"/>
    <w:link w:val="CommentSubject"/>
    <w:uiPriority w:val="99"/>
    <w:semiHidden/>
    <w:rsid w:val="00DB70A4"/>
    <w:rPr>
      <w:rFonts w:ascii="Calibri" w:eastAsia="Calibri" w:hAnsi="Calibri"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stru.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Response</dc:creator>
  <cp:keywords/>
  <dc:description/>
  <cp:lastModifiedBy>Naomi Sipple</cp:lastModifiedBy>
  <cp:revision>7</cp:revision>
  <dcterms:created xsi:type="dcterms:W3CDTF">2020-05-28T13:01:00Z</dcterms:created>
  <dcterms:modified xsi:type="dcterms:W3CDTF">2020-08-20T20:31:00Z</dcterms:modified>
</cp:coreProperties>
</file>