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4B1A17" w:rsidR="006D1A8B" w:rsidRDefault="006D1A8B">
      <w:pPr>
        <w:jc w:val="center"/>
        <w:rPr>
          <w:b/>
        </w:rPr>
      </w:pPr>
      <w:r w:rsidRPr="004B1A17">
        <w:rPr>
          <w:b/>
        </w:rPr>
        <w:t>Supporting</w:t>
      </w:r>
      <w:r w:rsidR="00243236">
        <w:rPr>
          <w:b/>
        </w:rPr>
        <w:t xml:space="preserve"> Statement for Form SSA-L8125</w:t>
      </w:r>
      <w:r w:rsidRPr="004B1A17">
        <w:rPr>
          <w:b/>
        </w:rPr>
        <w:t xml:space="preserve"> and </w:t>
      </w:r>
      <w:r w:rsidRPr="004B1A17" w:rsidR="00762B5B">
        <w:rPr>
          <w:b/>
        </w:rPr>
        <w:t xml:space="preserve">the Electronic </w:t>
      </w:r>
      <w:r w:rsidRPr="004B1A17">
        <w:rPr>
          <w:b/>
        </w:rPr>
        <w:t>Interim Assistance Reimbursement (</w:t>
      </w:r>
      <w:proofErr w:type="spellStart"/>
      <w:r w:rsidRPr="004B1A17" w:rsidR="00F327F0">
        <w:rPr>
          <w:b/>
        </w:rPr>
        <w:t>e</w:t>
      </w:r>
      <w:r w:rsidRPr="004B1A17">
        <w:rPr>
          <w:b/>
        </w:rPr>
        <w:t>IAR</w:t>
      </w:r>
      <w:proofErr w:type="spellEnd"/>
      <w:r w:rsidRPr="004B1A17">
        <w:rPr>
          <w:b/>
        </w:rPr>
        <w:t>) Process</w:t>
      </w:r>
    </w:p>
    <w:p w:rsidRPr="004B1A17" w:rsidR="006D1A8B" w:rsidRDefault="006D1A8B">
      <w:pPr>
        <w:jc w:val="center"/>
        <w:rPr>
          <w:b/>
        </w:rPr>
      </w:pPr>
      <w:proofErr w:type="gramStart"/>
      <w:r w:rsidRPr="004B1A17">
        <w:rPr>
          <w:b/>
        </w:rPr>
        <w:t>20</w:t>
      </w:r>
      <w:proofErr w:type="gramEnd"/>
      <w:r w:rsidRPr="004B1A17">
        <w:rPr>
          <w:b/>
        </w:rPr>
        <w:t xml:space="preserve"> CFR 416.1901, </w:t>
      </w:r>
      <w:r w:rsidR="004B1A17">
        <w:rPr>
          <w:b/>
        </w:rPr>
        <w:t>416</w:t>
      </w:r>
      <w:r w:rsidRPr="004B1A17">
        <w:rPr>
          <w:b/>
        </w:rPr>
        <w:t xml:space="preserve">.1902, </w:t>
      </w:r>
      <w:r w:rsidR="004B1A17">
        <w:rPr>
          <w:b/>
        </w:rPr>
        <w:t>416</w:t>
      </w:r>
      <w:r w:rsidRPr="004B1A17">
        <w:rPr>
          <w:b/>
        </w:rPr>
        <w:t xml:space="preserve">.1904, </w:t>
      </w:r>
      <w:r w:rsidR="004B1A17">
        <w:rPr>
          <w:b/>
        </w:rPr>
        <w:t>416</w:t>
      </w:r>
      <w:r w:rsidRPr="004B1A17">
        <w:rPr>
          <w:b/>
        </w:rPr>
        <w:t xml:space="preserve">.1906, </w:t>
      </w:r>
      <w:r w:rsidR="004B1A17">
        <w:rPr>
          <w:b/>
        </w:rPr>
        <w:t>416</w:t>
      </w:r>
      <w:r w:rsidRPr="004B1A17">
        <w:rPr>
          <w:b/>
        </w:rPr>
        <w:t xml:space="preserve">.1908, </w:t>
      </w:r>
      <w:r w:rsidR="004B1A17">
        <w:rPr>
          <w:b/>
        </w:rPr>
        <w:t>416</w:t>
      </w:r>
      <w:r w:rsidRPr="004B1A17">
        <w:rPr>
          <w:b/>
        </w:rPr>
        <w:t xml:space="preserve">.1910, </w:t>
      </w:r>
      <w:r w:rsidR="004B1A17">
        <w:rPr>
          <w:b/>
        </w:rPr>
        <w:t>416</w:t>
      </w:r>
      <w:r w:rsidRPr="004B1A17">
        <w:rPr>
          <w:b/>
        </w:rPr>
        <w:t xml:space="preserve">.1920, </w:t>
      </w:r>
      <w:r w:rsidR="004B1A17">
        <w:rPr>
          <w:b/>
        </w:rPr>
        <w:t>416</w:t>
      </w:r>
      <w:r w:rsidRPr="004B1A17">
        <w:rPr>
          <w:b/>
        </w:rPr>
        <w:t>.1922</w:t>
      </w:r>
    </w:p>
    <w:p w:rsidRPr="004B1A17" w:rsidR="006D1A8B" w:rsidRDefault="006D1A8B">
      <w:pPr>
        <w:jc w:val="center"/>
        <w:rPr>
          <w:b/>
        </w:rPr>
      </w:pPr>
      <w:r w:rsidRPr="004B1A17">
        <w:rPr>
          <w:b/>
        </w:rPr>
        <w:t>OMB Control No. 0960-0546</w:t>
      </w:r>
    </w:p>
    <w:p w:rsidRPr="004B1A17" w:rsidR="006D1A8B" w:rsidRDefault="006D1A8B"/>
    <w:p w:rsidRPr="004B1A17" w:rsidR="00A463E6" w:rsidP="00A463E6" w:rsidRDefault="00A463E6">
      <w:pPr>
        <w:pStyle w:val="ListParagraph"/>
        <w:numPr>
          <w:ilvl w:val="0"/>
          <w:numId w:val="12"/>
        </w:numPr>
        <w:rPr>
          <w:rFonts w:ascii="Times New Roman" w:hAnsi="Times New Roman" w:cs="Times New Roman"/>
          <w:b/>
          <w:bCs/>
          <w:sz w:val="24"/>
          <w:szCs w:val="24"/>
          <w:u w:val="single"/>
        </w:rPr>
      </w:pPr>
      <w:r w:rsidRPr="004B1A17">
        <w:rPr>
          <w:rFonts w:ascii="Times New Roman" w:hAnsi="Times New Roman" w:cs="Times New Roman"/>
          <w:b/>
          <w:bCs/>
          <w:sz w:val="24"/>
          <w:szCs w:val="24"/>
          <w:u w:val="single"/>
        </w:rPr>
        <w:t>Justification</w:t>
      </w:r>
    </w:p>
    <w:p w:rsidRPr="004B1A17" w:rsidR="00A463E6" w:rsidP="00A463E6" w:rsidRDefault="00A463E6">
      <w:pPr>
        <w:pStyle w:val="ListParagraph"/>
        <w:ind w:left="408"/>
        <w:rPr>
          <w:rFonts w:ascii="Times New Roman" w:hAnsi="Times New Roman" w:cs="Times New Roman"/>
          <w:b/>
          <w:bCs/>
          <w:sz w:val="24"/>
          <w:szCs w:val="24"/>
          <w:u w:val="single"/>
        </w:rPr>
      </w:pPr>
    </w:p>
    <w:p w:rsidRPr="004B1A17" w:rsidR="00A463E6" w:rsidP="00A463E6" w:rsidRDefault="00A463E6">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Introduction/Authoring Laws and Regulations</w:t>
      </w:r>
    </w:p>
    <w:p w:rsidRPr="004B1A17" w:rsidR="00A463E6" w:rsidP="00A463E6" w:rsidRDefault="00A463E6">
      <w:pPr>
        <w:pStyle w:val="ListParagraph"/>
        <w:ind w:left="768"/>
        <w:rPr>
          <w:rFonts w:ascii="Times New Roman" w:hAnsi="Times New Roman" w:cs="Times New Roman"/>
          <w:b/>
          <w:sz w:val="24"/>
          <w:szCs w:val="24"/>
        </w:rPr>
      </w:pPr>
      <w:r w:rsidRPr="004B1A17">
        <w:rPr>
          <w:rFonts w:ascii="Times New Roman" w:hAnsi="Times New Roman" w:cs="Times New Roman"/>
          <w:iCs/>
          <w:sz w:val="24"/>
          <w:szCs w:val="24"/>
        </w:rPr>
        <w:t xml:space="preserve">Sections </w:t>
      </w:r>
      <w:r w:rsidRPr="004B1A17">
        <w:rPr>
          <w:rFonts w:ascii="Times New Roman" w:hAnsi="Times New Roman" w:cs="Times New Roman"/>
          <w:i/>
          <w:sz w:val="24"/>
          <w:szCs w:val="24"/>
        </w:rPr>
        <w:t xml:space="preserve">20 CFR 416.1901, 416.1902, 416.1904, 416.1906, 416.1908, 416.1910, 416.1920, 416.1922 </w:t>
      </w:r>
      <w:r w:rsidRPr="004B1A17">
        <w:rPr>
          <w:rFonts w:ascii="Times New Roman" w:hAnsi="Times New Roman" w:cs="Times New Roman"/>
          <w:sz w:val="24"/>
          <w:szCs w:val="24"/>
        </w:rPr>
        <w:t>of the</w:t>
      </w:r>
      <w:r w:rsidRPr="004B1A17">
        <w:rPr>
          <w:rFonts w:ascii="Times New Roman" w:hAnsi="Times New Roman" w:cs="Times New Roman"/>
          <w:i/>
          <w:sz w:val="24"/>
          <w:szCs w:val="24"/>
        </w:rPr>
        <w:t xml:space="preserve"> Code of Federal Regulations, Section 1631(g) </w:t>
      </w:r>
      <w:r w:rsidRPr="004B1A17">
        <w:rPr>
          <w:rFonts w:ascii="Times New Roman" w:hAnsi="Times New Roman" w:cs="Times New Roman"/>
          <w:sz w:val="24"/>
          <w:szCs w:val="24"/>
        </w:rPr>
        <w:t>of the</w:t>
      </w:r>
      <w:r w:rsidRPr="004B1A17">
        <w:rPr>
          <w:rFonts w:ascii="Times New Roman" w:hAnsi="Times New Roman" w:cs="Times New Roman"/>
          <w:i/>
          <w:sz w:val="24"/>
          <w:szCs w:val="24"/>
        </w:rPr>
        <w:t xml:space="preserve"> </w:t>
      </w:r>
      <w:r w:rsidRPr="004B1A17">
        <w:rPr>
          <w:rFonts w:ascii="Times New Roman" w:hAnsi="Times New Roman" w:cs="Times New Roman"/>
          <w:sz w:val="24"/>
          <w:szCs w:val="24"/>
        </w:rPr>
        <w:t xml:space="preserve">Social Security Act </w:t>
      </w:r>
      <w:r w:rsidRPr="004B1A17">
        <w:rPr>
          <w:rFonts w:ascii="Times New Roman" w:hAnsi="Times New Roman" w:cs="Times New Roman"/>
          <w:i/>
          <w:sz w:val="24"/>
          <w:szCs w:val="24"/>
        </w:rPr>
        <w:t>(Act)</w:t>
      </w:r>
      <w:r w:rsidRPr="004B1A17">
        <w:rPr>
          <w:rFonts w:ascii="Times New Roman" w:hAnsi="Times New Roman" w:cs="Times New Roman"/>
          <w:sz w:val="24"/>
          <w:szCs w:val="24"/>
        </w:rPr>
        <w:t>,</w:t>
      </w:r>
      <w:r w:rsidRPr="004B1A17">
        <w:rPr>
          <w:rFonts w:ascii="Times New Roman" w:hAnsi="Times New Roman" w:cs="Times New Roman"/>
          <w:i/>
          <w:sz w:val="24"/>
          <w:szCs w:val="24"/>
        </w:rPr>
        <w:t xml:space="preserve"> Public Law (P.L.) 94-365, </w:t>
      </w:r>
      <w:r w:rsidRPr="004B1A17">
        <w:rPr>
          <w:rFonts w:ascii="Times New Roman" w:hAnsi="Times New Roman" w:cs="Times New Roman"/>
          <w:sz w:val="24"/>
          <w:szCs w:val="24"/>
        </w:rPr>
        <w:t xml:space="preserve">and </w:t>
      </w:r>
      <w:r w:rsidRPr="004B1A17">
        <w:rPr>
          <w:rFonts w:ascii="Times New Roman" w:hAnsi="Times New Roman" w:cs="Times New Roman"/>
          <w:i/>
          <w:sz w:val="24"/>
          <w:szCs w:val="24"/>
        </w:rPr>
        <w:t xml:space="preserve">P.L. 100-203 </w:t>
      </w:r>
      <w:r w:rsidRPr="004B1A17">
        <w:rPr>
          <w:rFonts w:ascii="Times New Roman" w:hAnsi="Times New Roman" w:cs="Times New Roman"/>
          <w:sz w:val="24"/>
          <w:szCs w:val="24"/>
        </w:rPr>
        <w:t xml:space="preserve">of the </w:t>
      </w:r>
      <w:r w:rsidRPr="004B1A17">
        <w:rPr>
          <w:rFonts w:ascii="Times New Roman" w:hAnsi="Times New Roman" w:cs="Times New Roman"/>
          <w:i/>
          <w:sz w:val="24"/>
          <w:szCs w:val="24"/>
        </w:rPr>
        <w:t xml:space="preserve">Omnibus Budget Reconciliation Act of 1987 </w:t>
      </w:r>
      <w:r w:rsidRPr="004B1A17">
        <w:rPr>
          <w:rFonts w:ascii="Times New Roman" w:hAnsi="Times New Roman" w:cs="Times New Roman"/>
          <w:sz w:val="24"/>
          <w:szCs w:val="24"/>
        </w:rPr>
        <w:t>authorize the Social Security Administration (SSA) to reimburse State or local Interim Assistance Reimbursement (IAR) agencies for certain payments.</w:t>
      </w:r>
    </w:p>
    <w:p w:rsidRPr="004B1A17" w:rsidR="00A463E6" w:rsidP="00A463E6" w:rsidRDefault="00A463E6">
      <w:pPr>
        <w:pStyle w:val="ListParagraph"/>
        <w:ind w:left="768"/>
        <w:rPr>
          <w:rFonts w:ascii="Times New Roman" w:hAnsi="Times New Roman" w:cs="Times New Roman"/>
          <w:b/>
          <w:bCs/>
          <w:sz w:val="24"/>
          <w:szCs w:val="24"/>
          <w:u w:val="single"/>
        </w:rPr>
      </w:pPr>
    </w:p>
    <w:p w:rsidRPr="004B1A17" w:rsidR="00A463E6" w:rsidP="00A463E6" w:rsidRDefault="00A463E6">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Description of Collection</w:t>
      </w:r>
    </w:p>
    <w:p w:rsidRPr="004B1A17" w:rsidR="00A463E6" w:rsidP="00A463E6" w:rsidRDefault="00B133A7">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When an individual</w:t>
      </w:r>
      <w:r w:rsidRPr="004B1A17" w:rsidR="00A463E6">
        <w:rPr>
          <w:rFonts w:ascii="Times New Roman" w:hAnsi="Times New Roman" w:cs="Times New Roman"/>
          <w:sz w:val="24"/>
          <w:szCs w:val="24"/>
        </w:rPr>
        <w:t xml:space="preserve"> </w:t>
      </w:r>
      <w:r w:rsidRPr="004B1A17">
        <w:rPr>
          <w:rFonts w:ascii="Times New Roman" w:hAnsi="Times New Roman" w:cs="Times New Roman"/>
          <w:sz w:val="24"/>
          <w:szCs w:val="24"/>
        </w:rPr>
        <w:t>begins</w:t>
      </w:r>
      <w:r w:rsidRPr="004B1A17" w:rsidR="00A463E6">
        <w:rPr>
          <w:rFonts w:ascii="Times New Roman" w:hAnsi="Times New Roman" w:cs="Times New Roman"/>
          <w:sz w:val="24"/>
          <w:szCs w:val="24"/>
        </w:rPr>
        <w:t xml:space="preserve"> to receive interim assistance (IA), the individual receiving the IA payment signs an authorization form with an IA agency to allow SSA to repay the IA agency for funds paid in advance prior to SSA’s determination on the individual’s claim.  The authorization represents the individual’s intent to file for Supplemental Security Income (SSI), if they did not file an application prior to SSA receiving the authorization.  Agencies who wish to enter into an IAR agreement with SSA need to meet the following requirements:</w:t>
      </w:r>
    </w:p>
    <w:p w:rsidRPr="004B1A17" w:rsidR="00B133A7" w:rsidP="00A463E6" w:rsidRDefault="00B133A7">
      <w:pPr>
        <w:pStyle w:val="ListParagraph"/>
        <w:ind w:left="768"/>
        <w:rPr>
          <w:rFonts w:ascii="Times New Roman" w:hAnsi="Times New Roman" w:cs="Times New Roman"/>
          <w:sz w:val="24"/>
          <w:szCs w:val="24"/>
        </w:rPr>
      </w:pPr>
    </w:p>
    <w:p w:rsidRPr="004B1A17" w:rsidR="00B133A7" w:rsidP="00B133A7" w:rsidRDefault="00B133A7">
      <w:pPr>
        <w:pStyle w:val="ListParagraph"/>
        <w:numPr>
          <w:ilvl w:val="0"/>
          <w:numId w:val="14"/>
        </w:numPr>
        <w:rPr>
          <w:rFonts w:ascii="Times New Roman" w:hAnsi="Times New Roman" w:cs="Times New Roman"/>
          <w:b/>
          <w:sz w:val="24"/>
          <w:szCs w:val="24"/>
        </w:rPr>
      </w:pPr>
      <w:r w:rsidRPr="004B1A17">
        <w:rPr>
          <w:rFonts w:ascii="Times New Roman" w:hAnsi="Times New Roman" w:cs="Times New Roman"/>
          <w:b/>
          <w:iCs/>
          <w:sz w:val="24"/>
          <w:szCs w:val="24"/>
        </w:rPr>
        <w:t xml:space="preserve">Reporting Requirements </w:t>
      </w:r>
      <w:r w:rsidRPr="004B1A17">
        <w:rPr>
          <w:rFonts w:ascii="Times New Roman" w:hAnsi="Times New Roman" w:cs="Times New Roman"/>
          <w:iCs/>
          <w:sz w:val="24"/>
          <w:szCs w:val="24"/>
        </w:rPr>
        <w:t>– E</w:t>
      </w:r>
      <w:r w:rsidRPr="004B1A17">
        <w:rPr>
          <w:rFonts w:ascii="Times New Roman" w:hAnsi="Times New Roman" w:cs="Times New Roman"/>
          <w:sz w:val="24"/>
          <w:szCs w:val="24"/>
        </w:rPr>
        <w:t>ach IA agency agrees to</w:t>
      </w:r>
    </w:p>
    <w:p w:rsidRPr="004B1A17" w:rsidR="00B133A7" w:rsidP="00B133A7" w:rsidRDefault="00B133A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(a) notify SSA of receipt of an authorization for initial claims or cases they are appealing, and (b) submit a copy of that authorization either through a manual or electronic process;</w:t>
      </w:r>
    </w:p>
    <w:p w:rsidRPr="004B1A17" w:rsidR="00B133A7" w:rsidP="00B133A7" w:rsidRDefault="00B133A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(c) inform SSA of the amount of reimbursement;</w:t>
      </w:r>
    </w:p>
    <w:p w:rsidRPr="004B1A17" w:rsidR="00B133A7" w:rsidP="00B133A7" w:rsidRDefault="00B133A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(d) submit a written request for dispute resolution on a determination;</w:t>
      </w:r>
    </w:p>
    <w:p w:rsidRPr="004B1A17" w:rsidR="00B133A7" w:rsidP="00B133A7" w:rsidRDefault="00B133A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 xml:space="preserve">(e) notify SSA of interim assistance paid (using the </w:t>
      </w:r>
      <w:proofErr w:type="spellStart"/>
      <w:r w:rsidRPr="004B1A17">
        <w:rPr>
          <w:rFonts w:ascii="Times New Roman" w:hAnsi="Times New Roman" w:cs="Times New Roman"/>
          <w:sz w:val="24"/>
          <w:szCs w:val="24"/>
        </w:rPr>
        <w:t>eIAR</w:t>
      </w:r>
      <w:proofErr w:type="spellEnd"/>
      <w:r w:rsidRPr="004B1A17">
        <w:rPr>
          <w:rFonts w:ascii="Times New Roman" w:hAnsi="Times New Roman" w:cs="Times New Roman"/>
          <w:sz w:val="24"/>
          <w:szCs w:val="24"/>
        </w:rPr>
        <w:t xml:space="preserve"> system or the </w:t>
      </w:r>
      <w:r w:rsidR="00243236">
        <w:rPr>
          <w:rFonts w:ascii="Times New Roman" w:hAnsi="Times New Roman" w:cs="Times New Roman"/>
          <w:sz w:val="24"/>
          <w:szCs w:val="24"/>
        </w:rPr>
        <w:t>SSA</w:t>
      </w:r>
      <w:r w:rsidR="00243236">
        <w:rPr>
          <w:rFonts w:ascii="Times New Roman" w:hAnsi="Times New Roman" w:cs="Times New Roman"/>
          <w:sz w:val="24"/>
          <w:szCs w:val="24"/>
        </w:rPr>
        <w:noBreakHyphen/>
        <w:t>L8125</w:t>
      </w:r>
      <w:r w:rsidRPr="004B1A17">
        <w:rPr>
          <w:rFonts w:ascii="Times New Roman" w:hAnsi="Times New Roman" w:cs="Times New Roman"/>
          <w:sz w:val="24"/>
          <w:szCs w:val="24"/>
        </w:rPr>
        <w:t>);</w:t>
      </w:r>
    </w:p>
    <w:p w:rsidRPr="004B1A17" w:rsidR="00B133A7" w:rsidP="00B133A7" w:rsidRDefault="00B133A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(f) inform SSA of any deceased claimants who participate in the IAR program and;</w:t>
      </w:r>
    </w:p>
    <w:p w:rsidRPr="004B1A17" w:rsidR="00B133A7" w:rsidP="00B133A7" w:rsidRDefault="00B133A7">
      <w:pPr>
        <w:pStyle w:val="ListParagraph"/>
        <w:numPr>
          <w:ilvl w:val="1"/>
          <w:numId w:val="14"/>
        </w:numPr>
        <w:ind w:left="1530"/>
        <w:rPr>
          <w:rFonts w:ascii="Times New Roman" w:hAnsi="Times New Roman" w:cs="Times New Roman"/>
          <w:b/>
          <w:sz w:val="24"/>
          <w:szCs w:val="24"/>
        </w:rPr>
      </w:pPr>
      <w:r w:rsidRPr="004B1A17">
        <w:rPr>
          <w:rFonts w:ascii="Times New Roman" w:hAnsi="Times New Roman" w:cs="Times New Roman"/>
          <w:sz w:val="24"/>
          <w:szCs w:val="24"/>
        </w:rPr>
        <w:t xml:space="preserve">(g) </w:t>
      </w:r>
      <w:proofErr w:type="gramStart"/>
      <w:r w:rsidRPr="004B1A17">
        <w:rPr>
          <w:rFonts w:ascii="Times New Roman" w:hAnsi="Times New Roman" w:cs="Times New Roman"/>
          <w:sz w:val="24"/>
          <w:szCs w:val="24"/>
        </w:rPr>
        <w:t>review</w:t>
      </w:r>
      <w:proofErr w:type="gramEnd"/>
      <w:r w:rsidRPr="004B1A17">
        <w:rPr>
          <w:rFonts w:ascii="Times New Roman" w:hAnsi="Times New Roman" w:cs="Times New Roman"/>
          <w:sz w:val="24"/>
          <w:szCs w:val="24"/>
        </w:rPr>
        <w:t xml:space="preserve"> and sign an agreement with SSA.</w:t>
      </w:r>
    </w:p>
    <w:p w:rsidRPr="004B1A17" w:rsidR="00B133A7" w:rsidP="00B133A7" w:rsidRDefault="00B133A7">
      <w:pPr>
        <w:pStyle w:val="ListParagraph"/>
        <w:ind w:left="1530"/>
        <w:rPr>
          <w:rFonts w:ascii="Times New Roman" w:hAnsi="Times New Roman" w:cs="Times New Roman"/>
          <w:b/>
          <w:sz w:val="24"/>
          <w:szCs w:val="24"/>
        </w:rPr>
      </w:pPr>
    </w:p>
    <w:p w:rsidRPr="004B1A17" w:rsidR="00B133A7" w:rsidP="00B133A7" w:rsidRDefault="00B133A7">
      <w:pPr>
        <w:pStyle w:val="ListParagraph"/>
        <w:numPr>
          <w:ilvl w:val="0"/>
          <w:numId w:val="14"/>
        </w:numPr>
        <w:rPr>
          <w:rFonts w:ascii="Times New Roman" w:hAnsi="Times New Roman" w:cs="Times New Roman"/>
          <w:b/>
          <w:sz w:val="24"/>
          <w:szCs w:val="24"/>
        </w:rPr>
      </w:pPr>
      <w:r w:rsidRPr="004B1A17">
        <w:rPr>
          <w:rFonts w:ascii="Times New Roman" w:hAnsi="Times New Roman" w:cs="Times New Roman"/>
          <w:b/>
          <w:iCs/>
          <w:sz w:val="24"/>
          <w:szCs w:val="24"/>
        </w:rPr>
        <w:t xml:space="preserve">Recordkeeping Requirements (h &amp; </w:t>
      </w:r>
      <w:proofErr w:type="spellStart"/>
      <w:r w:rsidRPr="004B1A17">
        <w:rPr>
          <w:rFonts w:ascii="Times New Roman" w:hAnsi="Times New Roman" w:cs="Times New Roman"/>
          <w:b/>
          <w:iCs/>
          <w:sz w:val="24"/>
          <w:szCs w:val="24"/>
        </w:rPr>
        <w:t>i</w:t>
      </w:r>
      <w:proofErr w:type="spellEnd"/>
      <w:r w:rsidRPr="004B1A17">
        <w:rPr>
          <w:rFonts w:ascii="Times New Roman" w:hAnsi="Times New Roman" w:cs="Times New Roman"/>
          <w:b/>
          <w:iCs/>
          <w:sz w:val="24"/>
          <w:szCs w:val="24"/>
        </w:rPr>
        <w:t xml:space="preserve">) – </w:t>
      </w:r>
      <w:r w:rsidRPr="004B1A17">
        <w:rPr>
          <w:rFonts w:ascii="Times New Roman" w:hAnsi="Times New Roman" w:cs="Times New Roman"/>
          <w:sz w:val="24"/>
          <w:szCs w:val="24"/>
        </w:rPr>
        <w:t>The IA agencies agree to retain all notices, agreement, authorizations, and accounting forms for the period defined in the IAR agreement for the purposes of SSA verifying transactions covered under the agreement.</w:t>
      </w:r>
    </w:p>
    <w:p w:rsidRPr="004B1A17" w:rsidR="00B133A7" w:rsidP="00B133A7" w:rsidRDefault="00B133A7">
      <w:pPr>
        <w:pStyle w:val="ListParagraph"/>
        <w:ind w:left="1128"/>
        <w:rPr>
          <w:rFonts w:ascii="Times New Roman" w:hAnsi="Times New Roman" w:cs="Times New Roman"/>
          <w:b/>
          <w:sz w:val="24"/>
          <w:szCs w:val="24"/>
        </w:rPr>
      </w:pPr>
    </w:p>
    <w:p w:rsidRPr="004B1A17" w:rsidR="00B133A7" w:rsidP="00B133A7" w:rsidRDefault="00B133A7">
      <w:pPr>
        <w:pStyle w:val="ListParagraph"/>
        <w:numPr>
          <w:ilvl w:val="0"/>
          <w:numId w:val="14"/>
        </w:numPr>
        <w:rPr>
          <w:rFonts w:ascii="Times New Roman" w:hAnsi="Times New Roman" w:cs="Times New Roman"/>
          <w:b/>
          <w:sz w:val="24"/>
          <w:szCs w:val="24"/>
        </w:rPr>
      </w:pPr>
      <w:r w:rsidRPr="004B1A17">
        <w:rPr>
          <w:rFonts w:ascii="Times New Roman" w:hAnsi="Times New Roman" w:cs="Times New Roman"/>
          <w:b/>
          <w:iCs/>
          <w:sz w:val="24"/>
          <w:szCs w:val="24"/>
        </w:rPr>
        <w:t>Third Party Disclosure Requirements (j)</w:t>
      </w:r>
      <w:r w:rsidRPr="004B1A17">
        <w:rPr>
          <w:rFonts w:ascii="Times New Roman" w:hAnsi="Times New Roman" w:cs="Times New Roman"/>
          <w:iCs/>
          <w:sz w:val="24"/>
          <w:szCs w:val="24"/>
        </w:rPr>
        <w:t xml:space="preserve"> – E</w:t>
      </w:r>
      <w:r w:rsidRPr="004B1A17">
        <w:rPr>
          <w:rFonts w:ascii="Times New Roman" w:hAnsi="Times New Roman" w:cs="Times New Roman"/>
          <w:sz w:val="24"/>
          <w:szCs w:val="24"/>
        </w:rPr>
        <w:t>ach participating IA agency agrees to send written notices from the IA agency to the recipient regarding payment amounts and appeal rights</w:t>
      </w:r>
    </w:p>
    <w:p w:rsidRPr="004B1A17" w:rsidR="00B133A7" w:rsidP="00B133A7" w:rsidRDefault="00B133A7">
      <w:pPr>
        <w:pStyle w:val="ListParagraph"/>
        <w:rPr>
          <w:rFonts w:ascii="Times New Roman" w:hAnsi="Times New Roman" w:cs="Times New Roman"/>
          <w:b/>
          <w:iCs/>
          <w:sz w:val="24"/>
          <w:szCs w:val="24"/>
        </w:rPr>
      </w:pPr>
    </w:p>
    <w:p w:rsidRPr="004B1A17" w:rsidR="00B133A7" w:rsidP="00D3668B" w:rsidRDefault="00B133A7">
      <w:pPr>
        <w:pStyle w:val="ListParagraph"/>
        <w:numPr>
          <w:ilvl w:val="0"/>
          <w:numId w:val="14"/>
        </w:numPr>
        <w:rPr>
          <w:rFonts w:ascii="Times New Roman" w:hAnsi="Times New Roman" w:cs="Times New Roman"/>
          <w:b/>
          <w:sz w:val="24"/>
          <w:szCs w:val="24"/>
        </w:rPr>
      </w:pPr>
      <w:r w:rsidRPr="004B1A17">
        <w:rPr>
          <w:rFonts w:ascii="Times New Roman" w:hAnsi="Times New Roman" w:cs="Times New Roman"/>
          <w:b/>
          <w:iCs/>
          <w:sz w:val="24"/>
          <w:szCs w:val="24"/>
        </w:rPr>
        <w:t>Periodic Review of Agency Accounting Process (k - m)</w:t>
      </w:r>
      <w:r w:rsidRPr="004B1A17">
        <w:rPr>
          <w:rFonts w:ascii="Times New Roman" w:hAnsi="Times New Roman" w:cs="Times New Roman"/>
          <w:i/>
          <w:iCs/>
          <w:sz w:val="24"/>
          <w:szCs w:val="24"/>
        </w:rPr>
        <w:t xml:space="preserve"> –</w:t>
      </w:r>
      <w:r w:rsidRPr="004B1A17">
        <w:rPr>
          <w:rFonts w:ascii="Times New Roman" w:hAnsi="Times New Roman" w:cs="Times New Roman"/>
          <w:iCs/>
          <w:sz w:val="24"/>
          <w:szCs w:val="24"/>
        </w:rPr>
        <w:t xml:space="preserve"> The</w:t>
      </w:r>
      <w:r w:rsidRPr="004B1A17">
        <w:rPr>
          <w:rFonts w:ascii="Times New Roman" w:hAnsi="Times New Roman" w:cs="Times New Roman"/>
          <w:sz w:val="24"/>
          <w:szCs w:val="24"/>
        </w:rPr>
        <w:t xml:space="preserve"> IA agency makes the IAR accounting records of paid cases available for SSA review and verification.  SSA conducts reviews either onsite or through the mail of the authorization forms; notices to the claimant; and accounting forms.  Upon completion of the review, SSA provides a written report of findings to the IA agency director.</w:t>
      </w:r>
    </w:p>
    <w:p w:rsidRPr="004B1A17" w:rsidR="00B133A7" w:rsidP="00A463E6" w:rsidRDefault="00B133A7">
      <w:pPr>
        <w:pStyle w:val="ListParagraph"/>
        <w:ind w:left="768"/>
        <w:rPr>
          <w:rFonts w:ascii="Times New Roman" w:hAnsi="Times New Roman" w:cs="Times New Roman"/>
          <w:sz w:val="24"/>
          <w:szCs w:val="24"/>
        </w:rPr>
      </w:pPr>
    </w:p>
    <w:p w:rsidRPr="004B1A17" w:rsidR="00B133A7" w:rsidP="00A463E6" w:rsidRDefault="00B133A7">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Once SSA makes a determination on the SSI claim, SSA notifies the IA agency of the determination (awards and denials).  If SSA denies the claim or does not reinstate SSI benefits, SSA takes no further action unless the individual files an administrative appeal or appeals to a court, as appropriate.  If the individual files an appeal, SSA notifies the IA agency and the claim moves through the appeal process.  If SSA ultimately denies the case, neither SSA nor the agency takes further action.  If SSA approves the claim or appeal, SSA notifies the IA agency and the reimbursement process begins.</w:t>
      </w:r>
    </w:p>
    <w:p w:rsidRPr="004B1A17" w:rsidR="00B133A7" w:rsidP="00A463E6" w:rsidRDefault="00B133A7">
      <w:pPr>
        <w:pStyle w:val="ListParagraph"/>
        <w:ind w:left="768"/>
        <w:rPr>
          <w:rFonts w:ascii="Times New Roman" w:hAnsi="Times New Roman" w:cs="Times New Roman"/>
          <w:sz w:val="24"/>
          <w:szCs w:val="24"/>
        </w:rPr>
      </w:pPr>
    </w:p>
    <w:p w:rsidRPr="004B1A17" w:rsidR="00B133A7" w:rsidP="00A463E6" w:rsidRDefault="00B133A7">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Thirty-seven States and the District of Columbia participate in the IAR program.  The IAR agreements with the States and the District of Columbia include the following requirements (the letters below correspond to those on the chart in #12):</w:t>
      </w:r>
    </w:p>
    <w:p w:rsidRPr="004B1A17" w:rsidR="00B133A7" w:rsidP="00A463E6" w:rsidRDefault="00B133A7">
      <w:pPr>
        <w:pStyle w:val="ListParagraph"/>
        <w:ind w:left="768"/>
        <w:rPr>
          <w:rFonts w:ascii="Times New Roman" w:hAnsi="Times New Roman" w:cs="Times New Roman"/>
          <w:sz w:val="24"/>
          <w:szCs w:val="24"/>
        </w:rPr>
      </w:pPr>
    </w:p>
    <w:p w:rsidRPr="004B1A17" w:rsidR="00B133A7" w:rsidP="00D3668B" w:rsidRDefault="00B133A7">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State Notification of Receipt of Authorization (Electronic Process)</w:t>
      </w:r>
      <w:r w:rsidRPr="004B1A17">
        <w:rPr>
          <w:rFonts w:ascii="Times New Roman" w:hAnsi="Times New Roman" w:cs="Times New Roman"/>
          <w:sz w:val="24"/>
          <w:szCs w:val="24"/>
        </w:rPr>
        <w:t>:  The IA agency must notify SSA within a certain timeframe that the State has a valid authorization, which the individual signed allowing SSA to reimburse the State through the IAR process.  The IA agency may do this through one of several State computer exchange processes</w:t>
      </w:r>
      <w:r w:rsidRPr="004B1A17" w:rsidR="00D3668B">
        <w:rPr>
          <w:rFonts w:ascii="Times New Roman" w:hAnsi="Times New Roman" w:cs="Times New Roman"/>
          <w:sz w:val="24"/>
          <w:szCs w:val="24"/>
        </w:rPr>
        <w:t>.</w:t>
      </w:r>
    </w:p>
    <w:p w:rsidRPr="004B1A17" w:rsidR="00D3668B" w:rsidP="00D3668B" w:rsidRDefault="00D3668B">
      <w:pPr>
        <w:pStyle w:val="ListParagraph"/>
        <w:ind w:left="1488"/>
        <w:rPr>
          <w:rFonts w:ascii="Times New Roman" w:hAnsi="Times New Roman" w:cs="Times New Roman"/>
          <w:sz w:val="24"/>
          <w:szCs w:val="24"/>
        </w:rPr>
      </w:pPr>
    </w:p>
    <w:p w:rsidRPr="004B1A17" w:rsidR="00D3668B" w:rsidP="00D3668B" w:rsidRDefault="00D3668B">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State Submission of Copy of Authorization (Manual Process)</w:t>
      </w:r>
      <w:r w:rsidRPr="004B1A17">
        <w:rPr>
          <w:rFonts w:ascii="Times New Roman" w:hAnsi="Times New Roman" w:cs="Times New Roman"/>
          <w:sz w:val="24"/>
          <w:szCs w:val="24"/>
        </w:rPr>
        <w:t>:  The IA agency must submit to SSA within a certain timeframe a paper copy of the valid authorization, which the individual signed allowing SSA to reimburse the State through the IAR process.  Some States prefer to use the manual process instead of the electronic process.</w:t>
      </w:r>
    </w:p>
    <w:p w:rsidRPr="004B1A17" w:rsidR="00D3668B" w:rsidP="00D3668B" w:rsidRDefault="00D3668B">
      <w:pPr>
        <w:pStyle w:val="ListParagraph"/>
        <w:rPr>
          <w:rFonts w:ascii="Times New Roman" w:hAnsi="Times New Roman" w:cs="Times New Roman"/>
          <w:sz w:val="24"/>
          <w:szCs w:val="24"/>
        </w:rPr>
      </w:pPr>
    </w:p>
    <w:p w:rsidRPr="004B1A17" w:rsidR="00D3668B" w:rsidP="00D3668B" w:rsidRDefault="00D3668B">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Computation of Amount of Reimbursement Due From SSA (</w:t>
      </w:r>
      <w:proofErr w:type="spellStart"/>
      <w:r w:rsidRPr="004B1A17">
        <w:rPr>
          <w:rFonts w:ascii="Times New Roman" w:hAnsi="Times New Roman" w:cs="Times New Roman"/>
          <w:b/>
          <w:sz w:val="24"/>
          <w:szCs w:val="24"/>
        </w:rPr>
        <w:t>eIAR</w:t>
      </w:r>
      <w:proofErr w:type="spellEnd"/>
      <w:r w:rsidRPr="004B1A17">
        <w:rPr>
          <w:rFonts w:ascii="Times New Roman" w:hAnsi="Times New Roman" w:cs="Times New Roman"/>
          <w:b/>
          <w:sz w:val="24"/>
          <w:szCs w:val="24"/>
        </w:rPr>
        <w:t xml:space="preserve"> system)</w:t>
      </w:r>
      <w:r w:rsidRPr="004B1A17">
        <w:rPr>
          <w:rFonts w:ascii="Times New Roman" w:hAnsi="Times New Roman" w:cs="Times New Roman"/>
          <w:sz w:val="24"/>
          <w:szCs w:val="24"/>
        </w:rPr>
        <w:t>:</w:t>
      </w:r>
    </w:p>
    <w:p w:rsidRPr="004B1A17" w:rsidR="00D3668B" w:rsidP="00D3668B" w:rsidRDefault="00D3668B">
      <w:pPr>
        <w:pStyle w:val="ListParagraph"/>
        <w:ind w:left="1488"/>
        <w:rPr>
          <w:rFonts w:ascii="Times New Roman" w:hAnsi="Times New Roman" w:cs="Times New Roman"/>
          <w:sz w:val="24"/>
          <w:szCs w:val="24"/>
        </w:rPr>
      </w:pPr>
      <w:r w:rsidRPr="004B1A17">
        <w:rPr>
          <w:rFonts w:ascii="Times New Roman" w:hAnsi="Times New Roman" w:cs="Times New Roman"/>
          <w:sz w:val="24"/>
          <w:szCs w:val="24"/>
        </w:rPr>
        <w:t>The electronic Interim Assistance Reimbursement (</w:t>
      </w:r>
      <w:proofErr w:type="spellStart"/>
      <w:r w:rsidRPr="004B1A17">
        <w:rPr>
          <w:rFonts w:ascii="Times New Roman" w:hAnsi="Times New Roman" w:cs="Times New Roman"/>
          <w:sz w:val="24"/>
          <w:szCs w:val="24"/>
        </w:rPr>
        <w:t>eIAR</w:t>
      </w:r>
      <w:proofErr w:type="spellEnd"/>
      <w:r w:rsidRPr="004B1A17">
        <w:rPr>
          <w:rFonts w:ascii="Times New Roman" w:hAnsi="Times New Roman" w:cs="Times New Roman"/>
          <w:sz w:val="24"/>
          <w:szCs w:val="24"/>
        </w:rPr>
        <w:t xml:space="preserve">) system is an electronic process that uses computer screens located in the Government-to-Government Services Online (GSO) website.  If SSA approves the SSI claim or reinstates SSI eligibility, SSA reimburses the IA agency for assistance it paid the recipient using the </w:t>
      </w:r>
      <w:proofErr w:type="spellStart"/>
      <w:r w:rsidRPr="004B1A17">
        <w:rPr>
          <w:rFonts w:ascii="Times New Roman" w:hAnsi="Times New Roman" w:cs="Times New Roman"/>
          <w:sz w:val="24"/>
          <w:szCs w:val="24"/>
        </w:rPr>
        <w:t>eIAR</w:t>
      </w:r>
      <w:proofErr w:type="spellEnd"/>
      <w:r w:rsidRPr="004B1A17">
        <w:rPr>
          <w:rFonts w:ascii="Times New Roman" w:hAnsi="Times New Roman" w:cs="Times New Roman"/>
          <w:sz w:val="24"/>
          <w:szCs w:val="24"/>
        </w:rPr>
        <w:t xml:space="preserve"> syste</w:t>
      </w:r>
      <w:r w:rsidR="00243236">
        <w:rPr>
          <w:rFonts w:ascii="Times New Roman" w:hAnsi="Times New Roman" w:cs="Times New Roman"/>
          <w:sz w:val="24"/>
          <w:szCs w:val="24"/>
        </w:rPr>
        <w:t>m or the paper Form SSA-L8125</w:t>
      </w:r>
      <w:r w:rsidRPr="004B1A17">
        <w:rPr>
          <w:rFonts w:ascii="Times New Roman" w:hAnsi="Times New Roman" w:cs="Times New Roman"/>
          <w:sz w:val="24"/>
          <w:szCs w:val="24"/>
        </w:rPr>
        <w:t>.</w:t>
      </w:r>
    </w:p>
    <w:p w:rsidRPr="004B1A17" w:rsidR="00D3668B" w:rsidP="00D3668B" w:rsidRDefault="00D3668B">
      <w:pPr>
        <w:pStyle w:val="ListParagraph"/>
        <w:rPr>
          <w:rFonts w:ascii="Times New Roman" w:hAnsi="Times New Roman" w:cs="Times New Roman"/>
          <w:sz w:val="24"/>
          <w:szCs w:val="24"/>
        </w:rPr>
      </w:pPr>
    </w:p>
    <w:p w:rsidRPr="004B1A17" w:rsidR="00D3668B" w:rsidP="00D3668B" w:rsidRDefault="00D3668B">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State Request for Determination – Dispute Resolution</w:t>
      </w:r>
      <w:r w:rsidRPr="004B1A17">
        <w:rPr>
          <w:rFonts w:ascii="Times New Roman" w:hAnsi="Times New Roman" w:cs="Times New Roman"/>
          <w:sz w:val="24"/>
          <w:szCs w:val="24"/>
        </w:rPr>
        <w:t>:  If SSA and a state cannot agree on an issue in dispute under the agreement, the state may request that the Commissioner make a determination on the issue.  The Commissioner’s determination is final and conclusive.  The state maintains the right to seek judicial review.  The Commissioner maintains the right to assert lack of jurisdiction with respect to any suit brought under the agreement.</w:t>
      </w:r>
    </w:p>
    <w:p w:rsidRPr="004B1A17" w:rsidR="00D3668B" w:rsidP="00D3668B" w:rsidRDefault="00243236">
      <w:pPr>
        <w:pStyle w:val="ListParagraph"/>
        <w:numPr>
          <w:ilvl w:val="0"/>
          <w:numId w:val="15"/>
        </w:numPr>
        <w:rPr>
          <w:rFonts w:ascii="Times New Roman" w:hAnsi="Times New Roman" w:cs="Times New Roman"/>
          <w:sz w:val="24"/>
          <w:szCs w:val="24"/>
        </w:rPr>
      </w:pPr>
      <w:r>
        <w:rPr>
          <w:rFonts w:ascii="Times New Roman" w:hAnsi="Times New Roman" w:cs="Times New Roman"/>
          <w:b/>
          <w:sz w:val="24"/>
          <w:szCs w:val="24"/>
        </w:rPr>
        <w:lastRenderedPageBreak/>
        <w:t>Form SSA</w:t>
      </w:r>
      <w:r>
        <w:rPr>
          <w:rFonts w:ascii="Times New Roman" w:hAnsi="Times New Roman" w:cs="Times New Roman"/>
          <w:b/>
          <w:sz w:val="24"/>
          <w:szCs w:val="24"/>
        </w:rPr>
        <w:noBreakHyphen/>
        <w:t>L8125</w:t>
      </w:r>
      <w:r w:rsidRPr="004B1A17" w:rsidR="00D3668B">
        <w:rPr>
          <w:rFonts w:ascii="Times New Roman" w:hAnsi="Times New Roman" w:cs="Times New Roman"/>
          <w:sz w:val="24"/>
          <w:szCs w:val="24"/>
        </w:rPr>
        <w:t>:  For cases falling under</w:t>
      </w:r>
      <w:r w:rsidRPr="004B1A17" w:rsidR="00D3668B">
        <w:rPr>
          <w:rFonts w:ascii="Times New Roman" w:hAnsi="Times New Roman" w:cs="Times New Roman"/>
          <w:i/>
          <w:sz w:val="24"/>
          <w:szCs w:val="24"/>
        </w:rPr>
        <w:t xml:space="preserve"> P.L. 100-203</w:t>
      </w:r>
      <w:r w:rsidRPr="004B1A17" w:rsidR="00D3668B">
        <w:rPr>
          <w:rFonts w:ascii="Times New Roman" w:hAnsi="Times New Roman" w:cs="Times New Roman"/>
          <w:sz w:val="24"/>
          <w:szCs w:val="24"/>
        </w:rPr>
        <w:t xml:space="preserve"> and </w:t>
      </w:r>
      <w:r w:rsidRPr="004B1A17" w:rsidR="00D3668B">
        <w:rPr>
          <w:rFonts w:ascii="Times New Roman" w:hAnsi="Times New Roman" w:cs="Times New Roman"/>
          <w:i/>
          <w:sz w:val="24"/>
          <w:szCs w:val="24"/>
        </w:rPr>
        <w:t>P.L. 108-203</w:t>
      </w:r>
      <w:r w:rsidRPr="004B1A17" w:rsidR="00D3668B">
        <w:rPr>
          <w:rFonts w:ascii="Times New Roman" w:hAnsi="Times New Roman" w:cs="Times New Roman"/>
          <w:sz w:val="24"/>
          <w:szCs w:val="24"/>
        </w:rPr>
        <w:t>, covering installment payments; dedicated accounts</w:t>
      </w:r>
      <w:proofErr w:type="gramStart"/>
      <w:r w:rsidRPr="004B1A17" w:rsidR="00D3668B">
        <w:rPr>
          <w:rFonts w:ascii="Times New Roman" w:hAnsi="Times New Roman" w:cs="Times New Roman"/>
          <w:sz w:val="24"/>
          <w:szCs w:val="24"/>
        </w:rPr>
        <w:t>;</w:t>
      </w:r>
      <w:proofErr w:type="gramEnd"/>
      <w:r w:rsidRPr="004B1A17" w:rsidR="00D3668B">
        <w:rPr>
          <w:rFonts w:ascii="Times New Roman" w:hAnsi="Times New Roman" w:cs="Times New Roman"/>
          <w:sz w:val="24"/>
          <w:szCs w:val="24"/>
        </w:rPr>
        <w:t xml:space="preserve"> and direct pay for authorized representatives, SSA must ensure an IA agency does not send a residual payment to a recipient affected by these provisions.  SSA does not mail the retroactive check to the IA agency.  Instead, at the time of an award or reinstatement, SSA’s automated </w:t>
      </w:r>
      <w:r>
        <w:rPr>
          <w:rFonts w:ascii="Times New Roman" w:hAnsi="Times New Roman" w:cs="Times New Roman"/>
          <w:sz w:val="24"/>
          <w:szCs w:val="24"/>
        </w:rPr>
        <w:t>system generates an SSA-L8125</w:t>
      </w:r>
      <w:r w:rsidRPr="004B1A17" w:rsidR="00D3668B">
        <w:rPr>
          <w:rFonts w:ascii="Times New Roman" w:hAnsi="Times New Roman" w:cs="Times New Roman"/>
          <w:sz w:val="24"/>
          <w:szCs w:val="24"/>
        </w:rPr>
        <w:t xml:space="preserve"> listing the SSI months and amounts in the IAR period to the agency to record the amounts of the assistance given the recipient in the same month the recipient is eligible for a SSI payment.  SSA then prints and mails this automatically produced notice to the IA agency.  The IA agency will then complete and send the form to the servicing SSA field office for issuance of its IAR check.</w:t>
      </w:r>
    </w:p>
    <w:p w:rsidRPr="004B1A17" w:rsidR="00D3668B" w:rsidP="00D3668B" w:rsidRDefault="00D3668B">
      <w:pPr>
        <w:pStyle w:val="ListParagraph"/>
        <w:ind w:left="1488"/>
        <w:rPr>
          <w:rFonts w:ascii="Times New Roman" w:hAnsi="Times New Roman" w:cs="Times New Roman"/>
          <w:sz w:val="24"/>
          <w:szCs w:val="24"/>
        </w:rPr>
      </w:pPr>
    </w:p>
    <w:p w:rsidRPr="004B1A17" w:rsidR="00D3668B" w:rsidP="00D3668B" w:rsidRDefault="00D3668B">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State Notification to SSA of Deceased Claimant</w:t>
      </w:r>
      <w:r w:rsidRPr="004B1A17">
        <w:rPr>
          <w:rFonts w:ascii="Times New Roman" w:hAnsi="Times New Roman" w:cs="Times New Roman"/>
          <w:sz w:val="24"/>
          <w:szCs w:val="24"/>
        </w:rPr>
        <w:t>:  The IA agency must inform SSA of any deceased claimants.  IA agencies may do this electronically through one of several state exchange processes.</w:t>
      </w:r>
    </w:p>
    <w:p w:rsidRPr="004B1A17" w:rsidR="00D3668B" w:rsidP="00D3668B" w:rsidRDefault="00D3668B">
      <w:pPr>
        <w:pStyle w:val="ListParagraph"/>
        <w:rPr>
          <w:rFonts w:ascii="Times New Roman" w:hAnsi="Times New Roman" w:cs="Times New Roman"/>
          <w:sz w:val="24"/>
          <w:szCs w:val="24"/>
        </w:rPr>
      </w:pPr>
    </w:p>
    <w:p w:rsidRPr="004B1A17" w:rsidR="00D3668B" w:rsidP="00D3668B" w:rsidRDefault="00D3668B">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Review/Signing Agreements</w:t>
      </w:r>
      <w:r w:rsidRPr="004B1A17">
        <w:rPr>
          <w:rFonts w:ascii="Times New Roman" w:hAnsi="Times New Roman" w:cs="Times New Roman"/>
          <w:sz w:val="24"/>
          <w:szCs w:val="24"/>
        </w:rPr>
        <w:t>:  SSA Regional Office (RO) staff negotiates with the state to agree on the specific agreement for that state.  The SSA staff has some leeway in revising the language to accommodate the state.  However, the SSA central office must approve any changes.  The state attaches to the agreement the list of the political subdivisions within the state that SSA and the state agree can participate in the IAR program.</w:t>
      </w:r>
    </w:p>
    <w:p w:rsidRPr="004B1A17" w:rsidR="00D3668B" w:rsidP="00D3668B" w:rsidRDefault="00D3668B">
      <w:pPr>
        <w:pStyle w:val="ListParagraph"/>
        <w:rPr>
          <w:rFonts w:ascii="Times New Roman" w:hAnsi="Times New Roman" w:cs="Times New Roman"/>
          <w:sz w:val="24"/>
          <w:szCs w:val="24"/>
        </w:rPr>
      </w:pPr>
    </w:p>
    <w:p w:rsidRPr="004B1A17" w:rsidR="00D3668B" w:rsidP="00D3668B" w:rsidRDefault="00D3668B">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Maintenance of Authorization Forms</w:t>
      </w:r>
      <w:r w:rsidRPr="004B1A17">
        <w:rPr>
          <w:rFonts w:ascii="Times New Roman" w:hAnsi="Times New Roman" w:cs="Times New Roman"/>
          <w:sz w:val="24"/>
          <w:szCs w:val="24"/>
        </w:rPr>
        <w:t>:  The IA agency retains all notices and authorization forms for the period defined in the IAR agreement for the purpose of SSA verifying transactions covered under the IAR agreement.</w:t>
      </w:r>
    </w:p>
    <w:p w:rsidRPr="004B1A17" w:rsidR="00D3668B" w:rsidP="00D3668B" w:rsidRDefault="00D3668B">
      <w:pPr>
        <w:pStyle w:val="ListParagraph"/>
        <w:rPr>
          <w:rFonts w:ascii="Times New Roman" w:hAnsi="Times New Roman" w:cs="Times New Roman"/>
          <w:sz w:val="24"/>
          <w:szCs w:val="24"/>
        </w:rPr>
      </w:pPr>
    </w:p>
    <w:p w:rsidRPr="004B1A17" w:rsidR="00D3668B" w:rsidP="00D3668B" w:rsidRDefault="00D3668B">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Maintenance of Accounting Forms and Notices</w:t>
      </w:r>
      <w:r w:rsidRPr="004B1A17">
        <w:rPr>
          <w:rFonts w:ascii="Times New Roman" w:hAnsi="Times New Roman" w:cs="Times New Roman"/>
          <w:sz w:val="24"/>
          <w:szCs w:val="24"/>
        </w:rPr>
        <w:t>:  The IA agency retains all accounting forms for the period defined in the IAR agreement for the purpose of SSA verifying transactions covered under the IAR agreement.</w:t>
      </w:r>
    </w:p>
    <w:p w:rsidRPr="004B1A17" w:rsidR="00D3668B" w:rsidP="00D3668B" w:rsidRDefault="00D3668B">
      <w:pPr>
        <w:pStyle w:val="ListParagraph"/>
        <w:rPr>
          <w:rFonts w:ascii="Times New Roman" w:hAnsi="Times New Roman" w:cs="Times New Roman"/>
          <w:sz w:val="24"/>
          <w:szCs w:val="24"/>
        </w:rPr>
      </w:pPr>
    </w:p>
    <w:p w:rsidRPr="004B1A17" w:rsidR="00BB3ABE" w:rsidP="00BB3ABE" w:rsidRDefault="00D3668B">
      <w:pPr>
        <w:pStyle w:val="ListParagraph"/>
        <w:numPr>
          <w:ilvl w:val="0"/>
          <w:numId w:val="15"/>
        </w:numPr>
        <w:rPr>
          <w:rFonts w:ascii="Times New Roman" w:hAnsi="Times New Roman" w:cs="Times New Roman"/>
          <w:sz w:val="24"/>
          <w:szCs w:val="24"/>
        </w:rPr>
      </w:pPr>
      <w:proofErr w:type="gramStart"/>
      <w:r w:rsidRPr="004B1A17">
        <w:rPr>
          <w:rFonts w:ascii="Times New Roman" w:hAnsi="Times New Roman" w:cs="Times New Roman"/>
          <w:b/>
          <w:sz w:val="24"/>
          <w:szCs w:val="24"/>
        </w:rPr>
        <w:t>Written notice from State to Recipient Regarding Amount of Payment</w:t>
      </w:r>
      <w:r w:rsidRPr="004B1A17">
        <w:rPr>
          <w:rFonts w:ascii="Times New Roman" w:hAnsi="Times New Roman" w:cs="Times New Roman"/>
          <w:sz w:val="24"/>
          <w:szCs w:val="24"/>
        </w:rPr>
        <w:t>:</w:t>
      </w:r>
      <w:r w:rsidRPr="004B1A17" w:rsidR="00BB3ABE">
        <w:rPr>
          <w:rFonts w:ascii="Times New Roman" w:hAnsi="Times New Roman" w:cs="Times New Roman"/>
          <w:sz w:val="24"/>
          <w:szCs w:val="24"/>
        </w:rPr>
        <w:t xml:space="preserve">  </w:t>
      </w:r>
      <w:r w:rsidRPr="004B1A17">
        <w:rPr>
          <w:rFonts w:ascii="Times New Roman" w:hAnsi="Times New Roman" w:cs="Times New Roman"/>
          <w:sz w:val="24"/>
          <w:szCs w:val="24"/>
        </w:rPr>
        <w:t>The state sends to the recipient a notice explaining:  (1) the amount of the IA payment the state paid to the recipient; (2) that SSA will notify the recipients how any remaining SSI money (if any) due to them will be released by SSA; and (3) the recipient’s right to a state hearing.</w:t>
      </w:r>
      <w:proofErr w:type="gramEnd"/>
    </w:p>
    <w:p w:rsidRPr="004B1A17" w:rsidR="00BB3ABE" w:rsidP="00BB3ABE" w:rsidRDefault="00BB3ABE"/>
    <w:p w:rsidRPr="004B1A17" w:rsidR="00BB3ABE" w:rsidP="00BB3ABE" w:rsidRDefault="00BB3ABE">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Retrieve and Consolidate Authorization and Accounting Forms</w:t>
      </w:r>
      <w:r w:rsidRPr="004B1A17">
        <w:rPr>
          <w:rFonts w:ascii="Times New Roman" w:hAnsi="Times New Roman" w:cs="Times New Roman"/>
          <w:sz w:val="24"/>
          <w:szCs w:val="24"/>
        </w:rPr>
        <w:t>:  IA agencies must retrieve and consolidate their authorization and accounting forms for cases SSA RO staff identified for a sample review.</w:t>
      </w:r>
    </w:p>
    <w:p w:rsidRPr="004B1A17" w:rsidR="00BB3ABE" w:rsidP="00BB3ABE" w:rsidRDefault="00BB3ABE">
      <w:pPr>
        <w:pStyle w:val="ListParagraph"/>
        <w:rPr>
          <w:rFonts w:ascii="Times New Roman" w:hAnsi="Times New Roman" w:cs="Times New Roman"/>
          <w:sz w:val="24"/>
          <w:szCs w:val="24"/>
        </w:rPr>
      </w:pPr>
    </w:p>
    <w:p w:rsidRPr="004B1A17" w:rsidR="00BB3ABE" w:rsidP="00BB3ABE" w:rsidRDefault="00BB3ABE">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Participate in Periodic Review</w:t>
      </w:r>
      <w:r w:rsidRPr="004B1A17">
        <w:rPr>
          <w:rFonts w:ascii="Times New Roman" w:hAnsi="Times New Roman" w:cs="Times New Roman"/>
          <w:sz w:val="24"/>
          <w:szCs w:val="24"/>
        </w:rPr>
        <w:t xml:space="preserve">:  SSA periodically conducts a sample review of IAR accounting records of paid IAR cases to verify the accuracy of the agency accountability report.  RO staff review each agency every two or three years and the sample size ranges from 100% of cases (fifteen or fewer) to 35% of cases (greater than seven hundred).  SSA provides the sample list to the agency, and RO staff conducts an onsite or mail review of the authorization forms; notices to the claimant; and accounting forms.  Upon completion of the review, the RO staff </w:t>
      </w:r>
      <w:proofErr w:type="spellStart"/>
      <w:r w:rsidRPr="004B1A17">
        <w:rPr>
          <w:rFonts w:ascii="Times New Roman" w:hAnsi="Times New Roman" w:cs="Times New Roman"/>
          <w:sz w:val="24"/>
          <w:szCs w:val="24"/>
        </w:rPr>
        <w:t>writes</w:t>
      </w:r>
      <w:proofErr w:type="spellEnd"/>
      <w:r w:rsidRPr="004B1A17">
        <w:rPr>
          <w:rFonts w:ascii="Times New Roman" w:hAnsi="Times New Roman" w:cs="Times New Roman"/>
          <w:sz w:val="24"/>
          <w:szCs w:val="24"/>
        </w:rPr>
        <w:t xml:space="preserve"> and provides a report of findings to the agency Director and the Associate Commissioner for Income Security Programs, SSA.</w:t>
      </w:r>
    </w:p>
    <w:p w:rsidRPr="004B1A17" w:rsidR="00BB3ABE" w:rsidP="00BB3ABE" w:rsidRDefault="00BB3ABE">
      <w:pPr>
        <w:pStyle w:val="ListParagraph"/>
        <w:ind w:left="1488"/>
        <w:rPr>
          <w:rFonts w:ascii="Times New Roman" w:hAnsi="Times New Roman" w:cs="Times New Roman"/>
          <w:sz w:val="24"/>
          <w:szCs w:val="24"/>
        </w:rPr>
      </w:pPr>
    </w:p>
    <w:p w:rsidRPr="004B1A17" w:rsidR="00BB3ABE" w:rsidP="00BB3ABE" w:rsidRDefault="00BB3ABE">
      <w:pPr>
        <w:pStyle w:val="ListParagraph"/>
        <w:numPr>
          <w:ilvl w:val="0"/>
          <w:numId w:val="15"/>
        </w:numPr>
        <w:rPr>
          <w:rFonts w:ascii="Times New Roman" w:hAnsi="Times New Roman" w:cs="Times New Roman"/>
          <w:sz w:val="24"/>
          <w:szCs w:val="24"/>
        </w:rPr>
      </w:pPr>
      <w:r w:rsidRPr="004B1A17">
        <w:rPr>
          <w:rFonts w:ascii="Times New Roman" w:hAnsi="Times New Roman" w:cs="Times New Roman"/>
          <w:b/>
          <w:sz w:val="24"/>
          <w:szCs w:val="24"/>
        </w:rPr>
        <w:t>Correct Administrative and Accounting Discrepancies</w:t>
      </w:r>
      <w:r w:rsidRPr="004B1A17">
        <w:rPr>
          <w:rFonts w:ascii="Times New Roman" w:hAnsi="Times New Roman" w:cs="Times New Roman"/>
          <w:sz w:val="24"/>
          <w:szCs w:val="24"/>
        </w:rPr>
        <w:t>:  During the periodic review, if the RO staff finds accounting errors, the errors are resolved, but not necessarily corrected, prior to the completion of the review.  If the IA agency does not correct the errors immediately, they will make the corrections shortly after the sample review and notify the RO of the corrections.</w:t>
      </w:r>
    </w:p>
    <w:p w:rsidRPr="004B1A17" w:rsidR="00D3668B" w:rsidP="00D3668B" w:rsidRDefault="00D3668B">
      <w:pPr>
        <w:ind w:left="810"/>
      </w:pPr>
      <w:r w:rsidRPr="004B1A17">
        <w:rPr>
          <w:lang w:eastAsia="en-US"/>
        </w:rPr>
        <w:t>The respondents are State IA officers.</w:t>
      </w:r>
    </w:p>
    <w:p w:rsidRPr="004B1A17" w:rsidR="00B133A7" w:rsidP="00A463E6" w:rsidRDefault="00B133A7">
      <w:pPr>
        <w:pStyle w:val="ListParagraph"/>
        <w:ind w:left="768"/>
        <w:rPr>
          <w:rFonts w:ascii="Times New Roman" w:hAnsi="Times New Roman" w:cs="Times New Roman"/>
          <w:sz w:val="24"/>
          <w:szCs w:val="24"/>
        </w:rPr>
      </w:pPr>
    </w:p>
    <w:p w:rsidRPr="004B1A17" w:rsidR="00A463E6" w:rsidP="00A463E6" w:rsidRDefault="00BB3ABE">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Use of Information Technology to Collect the Information</w:t>
      </w:r>
    </w:p>
    <w:p w:rsidRPr="004B1A17" w:rsidR="00BB3ABE" w:rsidP="00BB3ABE" w:rsidRDefault="00922856">
      <w:pPr>
        <w:pStyle w:val="ListParagraph"/>
        <w:ind w:left="768"/>
        <w:rPr>
          <w:rFonts w:ascii="Times New Roman" w:hAnsi="Times New Roman" w:cs="Times New Roman"/>
          <w:sz w:val="24"/>
          <w:szCs w:val="24"/>
        </w:rPr>
      </w:pPr>
      <w:r>
        <w:rPr>
          <w:rFonts w:ascii="Times New Roman" w:hAnsi="Times New Roman" w:cs="Times New Roman"/>
          <w:sz w:val="24"/>
          <w:szCs w:val="24"/>
        </w:rPr>
        <w:t xml:space="preserve">SSA created the </w:t>
      </w:r>
      <w:proofErr w:type="spellStart"/>
      <w:r>
        <w:rPr>
          <w:rFonts w:ascii="Times New Roman" w:hAnsi="Times New Roman" w:cs="Times New Roman"/>
          <w:sz w:val="24"/>
          <w:szCs w:val="24"/>
        </w:rPr>
        <w:t>eIAR</w:t>
      </w:r>
      <w:proofErr w:type="spellEnd"/>
      <w:r>
        <w:rPr>
          <w:rFonts w:ascii="Times New Roman" w:hAnsi="Times New Roman" w:cs="Times New Roman"/>
          <w:sz w:val="24"/>
          <w:szCs w:val="24"/>
        </w:rPr>
        <w:t xml:space="preserve"> Internet application in compliance with the Government Paperwork Elimination Act.  </w:t>
      </w:r>
      <w:r w:rsidRPr="004B1A17" w:rsidR="00BB3ABE">
        <w:rPr>
          <w:rFonts w:ascii="Times New Roman" w:hAnsi="Times New Roman" w:cs="Times New Roman"/>
          <w:sz w:val="24"/>
          <w:szCs w:val="24"/>
        </w:rPr>
        <w:t xml:space="preserve">All respondents use the </w:t>
      </w:r>
      <w:proofErr w:type="spellStart"/>
      <w:r w:rsidRPr="004B1A17" w:rsidR="00BB3ABE">
        <w:rPr>
          <w:rFonts w:ascii="Times New Roman" w:hAnsi="Times New Roman" w:cs="Times New Roman"/>
          <w:sz w:val="24"/>
          <w:szCs w:val="24"/>
        </w:rPr>
        <w:t>eIAR</w:t>
      </w:r>
      <w:proofErr w:type="spellEnd"/>
      <w:r w:rsidRPr="004B1A17" w:rsidR="00BB3ABE">
        <w:rPr>
          <w:rFonts w:ascii="Times New Roman" w:hAnsi="Times New Roman" w:cs="Times New Roman"/>
          <w:sz w:val="24"/>
          <w:szCs w:val="24"/>
        </w:rPr>
        <w:t xml:space="preserve"> system to report IAR. Currently, 27 States submit paper copies of the IAR authorization form to SSA.  The remaining 11 States notify SSA about the IAR authorization using an electronic data exchange process</w:t>
      </w:r>
      <w:r w:rsidR="00784B5C">
        <w:rPr>
          <w:rFonts w:ascii="Times New Roman" w:hAnsi="Times New Roman" w:cs="Times New Roman"/>
          <w:sz w:val="24"/>
          <w:szCs w:val="24"/>
        </w:rPr>
        <w:t xml:space="preserve"> through a matching agreement</w:t>
      </w:r>
      <w:r w:rsidRPr="004B1A17" w:rsidR="00BB3ABE">
        <w:rPr>
          <w:rFonts w:ascii="Times New Roman" w:hAnsi="Times New Roman" w:cs="Times New Roman"/>
          <w:sz w:val="24"/>
          <w:szCs w:val="24"/>
        </w:rPr>
        <w:t xml:space="preserve">.  We encourage States to use the electronic process but we work with the States to accommodate their preferences for submitting the authorizations and, in some cases, to accommodate limitations </w:t>
      </w:r>
      <w:r w:rsidR="00784B5C">
        <w:rPr>
          <w:rFonts w:ascii="Times New Roman" w:hAnsi="Times New Roman" w:cs="Times New Roman"/>
          <w:sz w:val="24"/>
          <w:szCs w:val="24"/>
        </w:rPr>
        <w:t>in a State’s computer system.  For those states who still submit paper copies of the IAR authorization form to SSA, r</w:t>
      </w:r>
      <w:r w:rsidRPr="004B1A17" w:rsidR="00BB3ABE">
        <w:rPr>
          <w:rFonts w:ascii="Times New Roman" w:hAnsi="Times New Roman" w:cs="Times New Roman"/>
          <w:sz w:val="24"/>
          <w:szCs w:val="24"/>
        </w:rPr>
        <w:t>espondents can fax or mail in the authorization form</w:t>
      </w:r>
      <w:r w:rsidR="00784B5C">
        <w:rPr>
          <w:rFonts w:ascii="Times New Roman" w:hAnsi="Times New Roman" w:cs="Times New Roman"/>
          <w:sz w:val="24"/>
          <w:szCs w:val="24"/>
        </w:rPr>
        <w:t xml:space="preserve"> to a local field office,</w:t>
      </w:r>
      <w:r w:rsidRPr="004B1A17" w:rsidR="00BB3ABE">
        <w:rPr>
          <w:rFonts w:ascii="Times New Roman" w:hAnsi="Times New Roman" w:cs="Times New Roman"/>
          <w:sz w:val="24"/>
          <w:szCs w:val="24"/>
        </w:rPr>
        <w:t xml:space="preserve"> and the field office ente</w:t>
      </w:r>
      <w:r w:rsidR="00784B5C">
        <w:rPr>
          <w:rFonts w:ascii="Times New Roman" w:hAnsi="Times New Roman" w:cs="Times New Roman"/>
          <w:sz w:val="24"/>
          <w:szCs w:val="24"/>
        </w:rPr>
        <w:t xml:space="preserve">rs the information into their </w:t>
      </w:r>
      <w:r w:rsidRPr="004B1A17" w:rsidR="00BB3ABE">
        <w:rPr>
          <w:rFonts w:ascii="Times New Roman" w:hAnsi="Times New Roman" w:cs="Times New Roman"/>
          <w:sz w:val="24"/>
          <w:szCs w:val="24"/>
        </w:rPr>
        <w:t>system</w:t>
      </w:r>
      <w:r w:rsidR="00784B5C">
        <w:rPr>
          <w:rFonts w:ascii="Times New Roman" w:hAnsi="Times New Roman" w:cs="Times New Roman"/>
          <w:sz w:val="24"/>
          <w:szCs w:val="24"/>
        </w:rPr>
        <w:t xml:space="preserve"> through back-end screens</w:t>
      </w:r>
      <w:proofErr w:type="gramStart"/>
      <w:r w:rsidR="00784B5C">
        <w:rPr>
          <w:rFonts w:ascii="Times New Roman" w:hAnsi="Times New Roman" w:cs="Times New Roman"/>
          <w:sz w:val="24"/>
          <w:szCs w:val="24"/>
        </w:rPr>
        <w:t>;</w:t>
      </w:r>
      <w:proofErr w:type="gramEnd"/>
      <w:r w:rsidR="00784B5C">
        <w:rPr>
          <w:rFonts w:ascii="Times New Roman" w:hAnsi="Times New Roman" w:cs="Times New Roman"/>
          <w:sz w:val="24"/>
          <w:szCs w:val="24"/>
        </w:rPr>
        <w:t xml:space="preserve"> usually as a </w:t>
      </w:r>
      <w:r w:rsidRPr="004B1A17" w:rsidR="00BB3ABE">
        <w:rPr>
          <w:rFonts w:ascii="Times New Roman" w:hAnsi="Times New Roman" w:cs="Times New Roman"/>
          <w:sz w:val="24"/>
          <w:szCs w:val="24"/>
        </w:rPr>
        <w:t xml:space="preserve">grant reimbursement code.  The </w:t>
      </w:r>
      <w:proofErr w:type="spellStart"/>
      <w:r w:rsidRPr="004B1A17" w:rsidR="00BB3ABE">
        <w:rPr>
          <w:rFonts w:ascii="Times New Roman" w:hAnsi="Times New Roman" w:cs="Times New Roman"/>
          <w:sz w:val="24"/>
          <w:szCs w:val="24"/>
        </w:rPr>
        <w:t>eIAR</w:t>
      </w:r>
      <w:proofErr w:type="spellEnd"/>
      <w:r w:rsidRPr="004B1A17" w:rsidR="00BB3ABE">
        <w:rPr>
          <w:rFonts w:ascii="Times New Roman" w:hAnsi="Times New Roman" w:cs="Times New Roman"/>
          <w:sz w:val="24"/>
          <w:szCs w:val="24"/>
        </w:rPr>
        <w:t xml:space="preserve"> system </w:t>
      </w:r>
      <w:proofErr w:type="spellStart"/>
      <w:r w:rsidR="00784B5C">
        <w:rPr>
          <w:rFonts w:ascii="Times New Roman" w:hAnsi="Times New Roman" w:cs="Times New Roman"/>
          <w:sz w:val="24"/>
          <w:szCs w:val="24"/>
        </w:rPr>
        <w:t>recieves</w:t>
      </w:r>
      <w:proofErr w:type="spellEnd"/>
      <w:r w:rsidRPr="004B1A17" w:rsidR="00BB3ABE">
        <w:rPr>
          <w:rFonts w:ascii="Times New Roman" w:hAnsi="Times New Roman" w:cs="Times New Roman"/>
          <w:sz w:val="24"/>
          <w:szCs w:val="24"/>
        </w:rPr>
        <w:t xml:space="preserve"> all the information from the </w:t>
      </w:r>
      <w:r w:rsidR="00784B5C">
        <w:rPr>
          <w:rFonts w:ascii="Times New Roman" w:hAnsi="Times New Roman" w:cs="Times New Roman"/>
          <w:sz w:val="24"/>
          <w:szCs w:val="24"/>
        </w:rPr>
        <w:t xml:space="preserve">field office’s </w:t>
      </w:r>
      <w:r w:rsidRPr="004B1A17" w:rsidR="00BB3ABE">
        <w:rPr>
          <w:rFonts w:ascii="Times New Roman" w:hAnsi="Times New Roman" w:cs="Times New Roman"/>
          <w:sz w:val="24"/>
          <w:szCs w:val="24"/>
        </w:rPr>
        <w:t>system except the amount of the IA the state paid the claimant while their claim is pending.  The field</w:t>
      </w:r>
      <w:r w:rsidR="00784B5C">
        <w:rPr>
          <w:rFonts w:ascii="Times New Roman" w:hAnsi="Times New Roman" w:cs="Times New Roman"/>
          <w:sz w:val="24"/>
          <w:szCs w:val="24"/>
        </w:rPr>
        <w:t xml:space="preserve"> offices have</w:t>
      </w:r>
      <w:r w:rsidRPr="004B1A17" w:rsidR="00BB3ABE">
        <w:rPr>
          <w:rFonts w:ascii="Times New Roman" w:hAnsi="Times New Roman" w:cs="Times New Roman"/>
          <w:sz w:val="24"/>
          <w:szCs w:val="24"/>
        </w:rPr>
        <w:t xml:space="preserve"> no access to </w:t>
      </w:r>
      <w:proofErr w:type="spellStart"/>
      <w:r w:rsidRPr="004B1A17" w:rsidR="00BB3ABE">
        <w:rPr>
          <w:rFonts w:ascii="Times New Roman" w:hAnsi="Times New Roman" w:cs="Times New Roman"/>
          <w:sz w:val="24"/>
          <w:szCs w:val="24"/>
        </w:rPr>
        <w:t>eIAR</w:t>
      </w:r>
      <w:proofErr w:type="spellEnd"/>
      <w:r w:rsidRPr="004B1A17" w:rsidR="00BB3ABE">
        <w:rPr>
          <w:rFonts w:ascii="Times New Roman" w:hAnsi="Times New Roman" w:cs="Times New Roman"/>
          <w:sz w:val="24"/>
          <w:szCs w:val="24"/>
        </w:rPr>
        <w:t>.</w:t>
      </w:r>
    </w:p>
    <w:p w:rsidRPr="004B1A17" w:rsidR="00BB3ABE" w:rsidP="00BB3ABE" w:rsidRDefault="00BB3ABE">
      <w:pPr>
        <w:pStyle w:val="ListParagraph"/>
        <w:ind w:left="768"/>
        <w:rPr>
          <w:rFonts w:ascii="Times New Roman" w:hAnsi="Times New Roman" w:cs="Times New Roman"/>
          <w:sz w:val="24"/>
          <w:szCs w:val="24"/>
        </w:rPr>
      </w:pPr>
    </w:p>
    <w:p w:rsidRPr="004B1A17" w:rsidR="00BB3ABE" w:rsidP="00BB3ABE" w:rsidRDefault="00BB3ABE">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 xml:space="preserve">IA agencies access the </w:t>
      </w:r>
      <w:proofErr w:type="spellStart"/>
      <w:r w:rsidRPr="004B1A17">
        <w:rPr>
          <w:rFonts w:ascii="Times New Roman" w:hAnsi="Times New Roman" w:cs="Times New Roman"/>
          <w:sz w:val="24"/>
          <w:szCs w:val="24"/>
        </w:rPr>
        <w:t>eIAR</w:t>
      </w:r>
      <w:proofErr w:type="spellEnd"/>
      <w:r w:rsidRPr="004B1A17">
        <w:rPr>
          <w:rFonts w:ascii="Times New Roman" w:hAnsi="Times New Roman" w:cs="Times New Roman"/>
          <w:sz w:val="24"/>
          <w:szCs w:val="24"/>
        </w:rPr>
        <w:t xml:space="preserve"> system using the GSO website.  SSA communicates with the IA agency about an IAR case using the </w:t>
      </w:r>
      <w:proofErr w:type="spellStart"/>
      <w:r w:rsidRPr="004B1A17">
        <w:rPr>
          <w:rFonts w:ascii="Times New Roman" w:hAnsi="Times New Roman" w:cs="Times New Roman"/>
          <w:sz w:val="24"/>
          <w:szCs w:val="24"/>
        </w:rPr>
        <w:t>eIAR</w:t>
      </w:r>
      <w:proofErr w:type="spellEnd"/>
      <w:r w:rsidRPr="004B1A17">
        <w:rPr>
          <w:rFonts w:ascii="Times New Roman" w:hAnsi="Times New Roman" w:cs="Times New Roman"/>
          <w:sz w:val="24"/>
          <w:szCs w:val="24"/>
        </w:rPr>
        <w:t xml:space="preserve"> screens and email messages generated by the </w:t>
      </w:r>
      <w:proofErr w:type="spellStart"/>
      <w:r w:rsidRPr="004B1A17">
        <w:rPr>
          <w:rFonts w:ascii="Times New Roman" w:hAnsi="Times New Roman" w:cs="Times New Roman"/>
          <w:sz w:val="24"/>
          <w:szCs w:val="24"/>
        </w:rPr>
        <w:t>eIAR</w:t>
      </w:r>
      <w:proofErr w:type="spellEnd"/>
      <w:r w:rsidRPr="004B1A17">
        <w:rPr>
          <w:rFonts w:ascii="Times New Roman" w:hAnsi="Times New Roman" w:cs="Times New Roman"/>
          <w:sz w:val="24"/>
          <w:szCs w:val="24"/>
        </w:rPr>
        <w:t xml:space="preserve"> system.  The IA agency communicates with SSA using the </w:t>
      </w:r>
      <w:proofErr w:type="spellStart"/>
      <w:r w:rsidRPr="004B1A17">
        <w:rPr>
          <w:rFonts w:ascii="Times New Roman" w:hAnsi="Times New Roman" w:cs="Times New Roman"/>
          <w:sz w:val="24"/>
          <w:szCs w:val="24"/>
        </w:rPr>
        <w:t>eIAR</w:t>
      </w:r>
      <w:proofErr w:type="spellEnd"/>
      <w:r w:rsidRPr="004B1A17">
        <w:rPr>
          <w:rFonts w:ascii="Times New Roman" w:hAnsi="Times New Roman" w:cs="Times New Roman"/>
          <w:sz w:val="24"/>
          <w:szCs w:val="24"/>
        </w:rPr>
        <w:t xml:space="preserve"> screens.  The </w:t>
      </w:r>
      <w:proofErr w:type="spellStart"/>
      <w:r w:rsidRPr="004B1A17">
        <w:rPr>
          <w:rFonts w:ascii="Times New Roman" w:hAnsi="Times New Roman" w:cs="Times New Roman"/>
          <w:sz w:val="24"/>
          <w:szCs w:val="24"/>
        </w:rPr>
        <w:t>eIAR</w:t>
      </w:r>
      <w:proofErr w:type="spellEnd"/>
      <w:r w:rsidRPr="004B1A17">
        <w:rPr>
          <w:rFonts w:ascii="Times New Roman" w:hAnsi="Times New Roman" w:cs="Times New Roman"/>
          <w:sz w:val="24"/>
          <w:szCs w:val="24"/>
        </w:rPr>
        <w:t xml:space="preserve"> system enables the IA agency to use a web-based process to report to SSA how much money it paid to SSI claimants.  When SSA approves an SSI claim, the </w:t>
      </w:r>
      <w:proofErr w:type="spellStart"/>
      <w:r w:rsidRPr="004B1A17">
        <w:rPr>
          <w:rFonts w:ascii="Times New Roman" w:hAnsi="Times New Roman" w:cs="Times New Roman"/>
          <w:sz w:val="24"/>
          <w:szCs w:val="24"/>
        </w:rPr>
        <w:t>eIAR</w:t>
      </w:r>
      <w:proofErr w:type="spellEnd"/>
      <w:r w:rsidRPr="004B1A17">
        <w:rPr>
          <w:rFonts w:ascii="Times New Roman" w:hAnsi="Times New Roman" w:cs="Times New Roman"/>
          <w:sz w:val="24"/>
          <w:szCs w:val="24"/>
        </w:rPr>
        <w:t xml:space="preserve"> system determines how much reimbursement is due to the IA agency and automatically pays that money to the IA agency’s bank account.</w:t>
      </w:r>
    </w:p>
    <w:p w:rsidRPr="004B1A17" w:rsidR="00BB3ABE" w:rsidP="00BB3ABE" w:rsidRDefault="00BB3ABE">
      <w:pPr>
        <w:pStyle w:val="ListParagraph"/>
        <w:ind w:left="768"/>
        <w:rPr>
          <w:rFonts w:ascii="Times New Roman" w:hAnsi="Times New Roman" w:cs="Times New Roman"/>
          <w:sz w:val="24"/>
          <w:szCs w:val="24"/>
        </w:rPr>
      </w:pPr>
    </w:p>
    <w:p w:rsidRPr="00784B5C" w:rsidR="00BB3ABE" w:rsidP="00784B5C" w:rsidRDefault="00BB3ABE">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 xml:space="preserve">Based </w:t>
      </w:r>
      <w:r w:rsidR="00784B5C">
        <w:rPr>
          <w:rFonts w:ascii="Times New Roman" w:hAnsi="Times New Roman" w:cs="Times New Roman"/>
          <w:sz w:val="24"/>
          <w:szCs w:val="24"/>
        </w:rPr>
        <w:t>on our</w:t>
      </w:r>
      <w:r w:rsidR="00922856">
        <w:rPr>
          <w:rFonts w:ascii="Times New Roman" w:hAnsi="Times New Roman" w:cs="Times New Roman"/>
          <w:sz w:val="24"/>
          <w:szCs w:val="24"/>
        </w:rPr>
        <w:t xml:space="preserve"> current management information</w:t>
      </w:r>
      <w:r w:rsidR="00784B5C">
        <w:rPr>
          <w:rFonts w:ascii="Times New Roman" w:hAnsi="Times New Roman" w:cs="Times New Roman"/>
          <w:sz w:val="24"/>
          <w:szCs w:val="24"/>
        </w:rPr>
        <w:t xml:space="preserve"> data, approximately 99</w:t>
      </w:r>
      <w:r w:rsidRPr="004B1A17">
        <w:rPr>
          <w:rFonts w:ascii="Times New Roman" w:hAnsi="Times New Roman" w:cs="Times New Roman"/>
          <w:sz w:val="24"/>
          <w:szCs w:val="24"/>
        </w:rPr>
        <w:t xml:space="preserve">% of respondents under this OMB number use the </w:t>
      </w:r>
      <w:proofErr w:type="spellStart"/>
      <w:r w:rsidR="00922856">
        <w:rPr>
          <w:rFonts w:ascii="Times New Roman" w:hAnsi="Times New Roman" w:cs="Times New Roman"/>
          <w:sz w:val="24"/>
          <w:szCs w:val="24"/>
        </w:rPr>
        <w:t>eIAR</w:t>
      </w:r>
      <w:proofErr w:type="spellEnd"/>
      <w:r w:rsidR="00922856">
        <w:rPr>
          <w:rFonts w:ascii="Times New Roman" w:hAnsi="Times New Roman" w:cs="Times New Roman"/>
          <w:sz w:val="24"/>
          <w:szCs w:val="24"/>
        </w:rPr>
        <w:t xml:space="preserve"> Internet</w:t>
      </w:r>
      <w:r w:rsidRPr="004B1A17">
        <w:rPr>
          <w:rFonts w:ascii="Times New Roman" w:hAnsi="Times New Roman" w:cs="Times New Roman"/>
          <w:sz w:val="24"/>
          <w:szCs w:val="24"/>
        </w:rPr>
        <w:t xml:space="preserve"> version</w:t>
      </w:r>
      <w:r w:rsidR="00784B5C">
        <w:rPr>
          <w:rFonts w:ascii="Times New Roman" w:hAnsi="Times New Roman" w:cs="Times New Roman"/>
          <w:sz w:val="24"/>
          <w:szCs w:val="24"/>
        </w:rPr>
        <w:t xml:space="preserve"> (with the exception of the authorization form; however, we are trying to encourage more states to use </w:t>
      </w:r>
      <w:proofErr w:type="spellStart"/>
      <w:r w:rsidR="00922856">
        <w:rPr>
          <w:rFonts w:ascii="Times New Roman" w:hAnsi="Times New Roman" w:cs="Times New Roman"/>
          <w:sz w:val="24"/>
          <w:szCs w:val="24"/>
        </w:rPr>
        <w:t>e</w:t>
      </w:r>
      <w:r w:rsidR="00784B5C">
        <w:rPr>
          <w:rFonts w:ascii="Times New Roman" w:hAnsi="Times New Roman" w:cs="Times New Roman"/>
          <w:sz w:val="24"/>
          <w:szCs w:val="24"/>
        </w:rPr>
        <w:t>IAR</w:t>
      </w:r>
      <w:proofErr w:type="spellEnd"/>
      <w:r w:rsidR="00784B5C">
        <w:rPr>
          <w:rFonts w:ascii="Times New Roman" w:hAnsi="Times New Roman" w:cs="Times New Roman"/>
          <w:sz w:val="24"/>
          <w:szCs w:val="24"/>
        </w:rPr>
        <w:t xml:space="preserve"> for the authorization form as well).  SSA processes the remaining </w:t>
      </w:r>
      <w:r w:rsidR="00922856">
        <w:rPr>
          <w:rFonts w:ascii="Times New Roman" w:hAnsi="Times New Roman" w:cs="Times New Roman"/>
          <w:sz w:val="24"/>
          <w:szCs w:val="24"/>
        </w:rPr>
        <w:t>one</w:t>
      </w:r>
      <w:r w:rsidRPr="004B1A17">
        <w:rPr>
          <w:rFonts w:ascii="Times New Roman" w:hAnsi="Times New Roman" w:cs="Times New Roman"/>
          <w:sz w:val="24"/>
          <w:szCs w:val="24"/>
        </w:rPr>
        <w:t xml:space="preserve"> percent of reimbursement cases using the paper Form SSA</w:t>
      </w:r>
      <w:r w:rsidRPr="004B1A17">
        <w:rPr>
          <w:rFonts w:ascii="Times New Roman" w:hAnsi="Times New Roman" w:cs="Times New Roman"/>
          <w:sz w:val="24"/>
          <w:szCs w:val="24"/>
        </w:rPr>
        <w:noBreakHyphen/>
        <w:t>8125-F6 that requires manual processing by the IA agency and SSA field offices</w:t>
      </w:r>
      <w:r w:rsidR="00784B5C">
        <w:rPr>
          <w:rFonts w:ascii="Times New Roman" w:hAnsi="Times New Roman" w:cs="Times New Roman"/>
          <w:sz w:val="24"/>
          <w:szCs w:val="24"/>
        </w:rPr>
        <w:t>, and which field office personnel must input into the ba</w:t>
      </w:r>
      <w:r w:rsidR="00922856">
        <w:rPr>
          <w:rFonts w:ascii="Times New Roman" w:hAnsi="Times New Roman" w:cs="Times New Roman"/>
          <w:sz w:val="24"/>
          <w:szCs w:val="24"/>
        </w:rPr>
        <w:t>ck</w:t>
      </w:r>
      <w:r w:rsidR="00922856">
        <w:rPr>
          <w:rFonts w:ascii="Times New Roman" w:hAnsi="Times New Roman" w:cs="Times New Roman"/>
          <w:sz w:val="24"/>
          <w:szCs w:val="24"/>
        </w:rPr>
        <w:noBreakHyphen/>
      </w:r>
      <w:r w:rsidR="00784B5C">
        <w:rPr>
          <w:rFonts w:ascii="Times New Roman" w:hAnsi="Times New Roman" w:cs="Times New Roman"/>
          <w:sz w:val="24"/>
          <w:szCs w:val="24"/>
        </w:rPr>
        <w:t xml:space="preserve">end system prior to the system-to-system transfer to </w:t>
      </w:r>
      <w:proofErr w:type="spellStart"/>
      <w:r w:rsidR="00784B5C">
        <w:rPr>
          <w:rFonts w:ascii="Times New Roman" w:hAnsi="Times New Roman" w:cs="Times New Roman"/>
          <w:sz w:val="24"/>
          <w:szCs w:val="24"/>
        </w:rPr>
        <w:t>eIAR</w:t>
      </w:r>
      <w:proofErr w:type="spellEnd"/>
      <w:r w:rsidRPr="004B1A17">
        <w:rPr>
          <w:rFonts w:ascii="Times New Roman" w:hAnsi="Times New Roman" w:cs="Times New Roman"/>
          <w:sz w:val="24"/>
          <w:szCs w:val="24"/>
        </w:rPr>
        <w:t>.</w:t>
      </w:r>
      <w:r w:rsidR="00784B5C">
        <w:rPr>
          <w:rFonts w:ascii="Times New Roman" w:hAnsi="Times New Roman" w:cs="Times New Roman"/>
          <w:sz w:val="24"/>
          <w:szCs w:val="24"/>
        </w:rPr>
        <w:t xml:space="preserve">  SSA offers the </w:t>
      </w:r>
      <w:r w:rsidRPr="00784B5C" w:rsidR="00A853E3">
        <w:rPr>
          <w:rFonts w:ascii="Times New Roman" w:hAnsi="Times New Roman" w:cs="Times New Roman"/>
          <w:sz w:val="24"/>
          <w:szCs w:val="24"/>
        </w:rPr>
        <w:t>Form</w:t>
      </w:r>
      <w:r w:rsidRPr="00784B5C">
        <w:rPr>
          <w:rFonts w:ascii="Times New Roman" w:hAnsi="Times New Roman" w:cs="Times New Roman"/>
          <w:sz w:val="24"/>
          <w:szCs w:val="24"/>
        </w:rPr>
        <w:t xml:space="preserve"> SSA-8125-F6</w:t>
      </w:r>
      <w:r w:rsidR="00784B5C">
        <w:rPr>
          <w:rFonts w:ascii="Times New Roman" w:hAnsi="Times New Roman" w:cs="Times New Roman"/>
          <w:sz w:val="24"/>
          <w:szCs w:val="24"/>
        </w:rPr>
        <w:t xml:space="preserve"> as a fillable </w:t>
      </w:r>
      <w:r w:rsidR="00922856">
        <w:rPr>
          <w:rFonts w:ascii="Times New Roman" w:hAnsi="Times New Roman" w:cs="Times New Roman"/>
          <w:sz w:val="24"/>
          <w:szCs w:val="24"/>
        </w:rPr>
        <w:t xml:space="preserve">PDF.  SSA continues to encourage all respondents to use our </w:t>
      </w:r>
      <w:proofErr w:type="spellStart"/>
      <w:r w:rsidR="00922856">
        <w:rPr>
          <w:rFonts w:ascii="Times New Roman" w:hAnsi="Times New Roman" w:cs="Times New Roman"/>
          <w:sz w:val="24"/>
          <w:szCs w:val="24"/>
        </w:rPr>
        <w:t>eIAR</w:t>
      </w:r>
      <w:proofErr w:type="spellEnd"/>
      <w:r w:rsidR="00922856">
        <w:rPr>
          <w:rFonts w:ascii="Times New Roman" w:hAnsi="Times New Roman" w:cs="Times New Roman"/>
          <w:sz w:val="24"/>
          <w:szCs w:val="24"/>
        </w:rPr>
        <w:t xml:space="preserve"> Internet application; however, we keep the fillable Form available in case respondents need it for those few instances when the system is down for maintenance</w:t>
      </w:r>
      <w:r w:rsidRPr="00784B5C">
        <w:rPr>
          <w:rFonts w:ascii="Times New Roman" w:hAnsi="Times New Roman" w:cs="Times New Roman"/>
          <w:sz w:val="24"/>
          <w:szCs w:val="24"/>
        </w:rPr>
        <w:t>.</w:t>
      </w:r>
    </w:p>
    <w:p w:rsidRPr="004B1A17" w:rsidR="00A853E3" w:rsidP="00BB3ABE" w:rsidRDefault="00A853E3">
      <w:pPr>
        <w:pStyle w:val="ListParagraph"/>
        <w:ind w:left="768"/>
        <w:rPr>
          <w:rFonts w:ascii="Times New Roman" w:hAnsi="Times New Roman" w:cs="Times New Roman"/>
          <w:sz w:val="24"/>
          <w:szCs w:val="24"/>
        </w:rPr>
      </w:pPr>
    </w:p>
    <w:p w:rsidRPr="004B1A17" w:rsidR="00A463E6" w:rsidP="00A463E6" w:rsidRDefault="00BB3ABE">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Why We Cannot Use Duplicate Information</w:t>
      </w:r>
    </w:p>
    <w:p w:rsidRPr="004B1A17" w:rsidR="00BB3ABE" w:rsidP="00BB3ABE" w:rsidRDefault="00BB3ABE">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The nature of the information we collect and the manner in which we collect it precludes duplication.  SSA does not use another collection instrument to obtain similar data.</w:t>
      </w:r>
    </w:p>
    <w:p w:rsidRPr="004B1A17" w:rsidR="00BB3ABE" w:rsidP="00BB3ABE" w:rsidRDefault="00BB3ABE">
      <w:pPr>
        <w:pStyle w:val="ListParagraph"/>
        <w:ind w:left="768"/>
        <w:rPr>
          <w:rFonts w:ascii="Times New Roman" w:hAnsi="Times New Roman" w:cs="Times New Roman"/>
          <w:b/>
          <w:bCs/>
          <w:sz w:val="24"/>
          <w:szCs w:val="24"/>
          <w:u w:val="single"/>
        </w:rPr>
      </w:pPr>
    </w:p>
    <w:p w:rsidRPr="004B1A17" w:rsidR="00A463E6" w:rsidP="00A463E6" w:rsidRDefault="00BB3ABE">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Minimizing Burden on Small Respondents</w:t>
      </w:r>
    </w:p>
    <w:p w:rsidRPr="004B1A17" w:rsidR="00BB3ABE" w:rsidP="00BB3ABE" w:rsidRDefault="00BB3ABE">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This collection does not affect small businesses or other small entities.</w:t>
      </w:r>
    </w:p>
    <w:p w:rsidRPr="004B1A17" w:rsidR="00BB3ABE" w:rsidP="00BB3ABE" w:rsidRDefault="00BB3ABE">
      <w:pPr>
        <w:pStyle w:val="ListParagraph"/>
        <w:ind w:left="768"/>
        <w:rPr>
          <w:rFonts w:ascii="Times New Roman" w:hAnsi="Times New Roman" w:cs="Times New Roman"/>
          <w:b/>
          <w:bCs/>
          <w:sz w:val="24"/>
          <w:szCs w:val="24"/>
          <w:u w:val="single"/>
        </w:rPr>
      </w:pPr>
    </w:p>
    <w:p w:rsidRPr="004B1A17" w:rsidR="00A463E6" w:rsidP="00A463E6" w:rsidRDefault="00BB3ABE">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Consequence of Not Collecting Information or Collecting it Less Frequently</w:t>
      </w:r>
    </w:p>
    <w:p w:rsidRPr="004B1A17" w:rsidR="00BB3ABE" w:rsidP="00BB3ABE" w:rsidRDefault="00BB3ABE">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If we did not collect this information, the</w:t>
      </w:r>
      <w:r w:rsidRPr="004B1A17">
        <w:rPr>
          <w:rFonts w:ascii="Times New Roman" w:hAnsi="Times New Roman" w:cs="Times New Roman"/>
          <w:bCs/>
          <w:sz w:val="24"/>
          <w:szCs w:val="24"/>
        </w:rPr>
        <w:t xml:space="preserve"> IA </w:t>
      </w:r>
      <w:r w:rsidRPr="004B1A17">
        <w:rPr>
          <w:rFonts w:ascii="Times New Roman" w:hAnsi="Times New Roman" w:cs="Times New Roman"/>
          <w:sz w:val="24"/>
          <w:szCs w:val="24"/>
        </w:rPr>
        <w:t>agencies would not have a way to receive the reimbursement money authorized by the agreement between the State and SSA.  SSA collects and uses the information as it becomes available so the IA agency and the recipient can receive any SSI money due them in a timely manner.  Because we only collect the information on an as needed basis, we cannot collect it less frequently.  There are no technical or legal obstacles to burden reduction.</w:t>
      </w:r>
    </w:p>
    <w:p w:rsidRPr="004B1A17" w:rsidR="00BB3ABE" w:rsidP="00BB3ABE" w:rsidRDefault="00BB3ABE">
      <w:pPr>
        <w:pStyle w:val="ListParagraph"/>
        <w:ind w:left="768"/>
        <w:rPr>
          <w:rFonts w:ascii="Times New Roman" w:hAnsi="Times New Roman" w:cs="Times New Roman"/>
          <w:b/>
          <w:bCs/>
          <w:sz w:val="24"/>
          <w:szCs w:val="24"/>
          <w:u w:val="single"/>
        </w:rPr>
      </w:pPr>
    </w:p>
    <w:p w:rsidRPr="004B1A17" w:rsidR="00A463E6" w:rsidP="00A463E6" w:rsidRDefault="00BB3ABE">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Special Circumstances</w:t>
      </w:r>
    </w:p>
    <w:p w:rsidRPr="004B1A17" w:rsidR="00BB3ABE" w:rsidP="00BB3ABE" w:rsidRDefault="00BB3ABE">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 xml:space="preserve">There are no special circumstances that would cause SSA to conduct this information collection in a manner inconsistent with </w:t>
      </w:r>
      <w:proofErr w:type="gramStart"/>
      <w:r w:rsidRPr="004B1A17">
        <w:rPr>
          <w:rFonts w:ascii="Times New Roman" w:hAnsi="Times New Roman" w:cs="Times New Roman"/>
          <w:i/>
          <w:sz w:val="24"/>
          <w:szCs w:val="24"/>
        </w:rPr>
        <w:t>5</w:t>
      </w:r>
      <w:proofErr w:type="gramEnd"/>
      <w:r w:rsidRPr="004B1A17">
        <w:rPr>
          <w:rFonts w:ascii="Times New Roman" w:hAnsi="Times New Roman" w:cs="Times New Roman"/>
          <w:i/>
          <w:sz w:val="24"/>
          <w:szCs w:val="24"/>
        </w:rPr>
        <w:t xml:space="preserve"> CFR 1320.5.</w:t>
      </w:r>
    </w:p>
    <w:p w:rsidRPr="004B1A17" w:rsidR="00BB3ABE" w:rsidP="00BB3ABE" w:rsidRDefault="00BB3ABE">
      <w:pPr>
        <w:pStyle w:val="ListParagraph"/>
        <w:ind w:left="768"/>
        <w:rPr>
          <w:rFonts w:ascii="Times New Roman" w:hAnsi="Times New Roman" w:cs="Times New Roman"/>
          <w:b/>
          <w:bCs/>
          <w:sz w:val="24"/>
          <w:szCs w:val="24"/>
          <w:u w:val="single"/>
        </w:rPr>
      </w:pPr>
    </w:p>
    <w:p w:rsidRPr="004B1A17" w:rsidR="00A463E6" w:rsidP="00A463E6" w:rsidRDefault="00BB3ABE">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Solicitation of Public Comment and Other Consultations with the Public</w:t>
      </w:r>
    </w:p>
    <w:p w:rsidRPr="004B1A17" w:rsidR="00BB3ABE" w:rsidP="00BB3ABE" w:rsidRDefault="00BB3ABE">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 xml:space="preserve">The 60-day advance Federal Register Notice published on </w:t>
      </w:r>
      <w:r w:rsidRPr="004B1A17" w:rsidR="00F44674">
        <w:rPr>
          <w:rFonts w:ascii="Times New Roman" w:hAnsi="Times New Roman" w:cs="Times New Roman"/>
          <w:sz w:val="24"/>
          <w:szCs w:val="24"/>
        </w:rPr>
        <w:t>July 29</w:t>
      </w:r>
      <w:r w:rsidRPr="004B1A17">
        <w:rPr>
          <w:rFonts w:ascii="Times New Roman" w:hAnsi="Times New Roman" w:cs="Times New Roman"/>
          <w:sz w:val="24"/>
          <w:szCs w:val="24"/>
        </w:rPr>
        <w:t xml:space="preserve">, 2020, at 85 FR </w:t>
      </w:r>
      <w:r w:rsidRPr="004B1A17" w:rsidR="00F44674">
        <w:rPr>
          <w:rFonts w:ascii="Times New Roman" w:hAnsi="Times New Roman" w:cs="Times New Roman"/>
          <w:sz w:val="24"/>
          <w:szCs w:val="24"/>
        </w:rPr>
        <w:t>45723</w:t>
      </w:r>
      <w:r w:rsidRPr="004B1A17">
        <w:rPr>
          <w:rFonts w:ascii="Times New Roman" w:hAnsi="Times New Roman" w:cs="Times New Roman"/>
          <w:sz w:val="24"/>
          <w:szCs w:val="24"/>
        </w:rPr>
        <w:t xml:space="preserve">, and we received no public comments.  The 30-day FRN published on </w:t>
      </w:r>
      <w:r w:rsidR="00922856">
        <w:rPr>
          <w:rFonts w:ascii="Times New Roman" w:hAnsi="Times New Roman" w:cs="Times New Roman"/>
          <w:sz w:val="24"/>
          <w:szCs w:val="24"/>
        </w:rPr>
        <w:t>September 25, 2020</w:t>
      </w:r>
      <w:r w:rsidRPr="004B1A17">
        <w:rPr>
          <w:rFonts w:ascii="Times New Roman" w:hAnsi="Times New Roman" w:cs="Times New Roman"/>
          <w:sz w:val="24"/>
          <w:szCs w:val="24"/>
        </w:rPr>
        <w:t xml:space="preserve"> at 85 FR </w:t>
      </w:r>
      <w:r w:rsidR="00922856">
        <w:rPr>
          <w:rFonts w:ascii="Times New Roman" w:hAnsi="Times New Roman" w:cs="Times New Roman"/>
          <w:sz w:val="24"/>
          <w:szCs w:val="24"/>
        </w:rPr>
        <w:t>60509</w:t>
      </w:r>
      <w:r w:rsidRPr="004B1A17">
        <w:rPr>
          <w:rFonts w:ascii="Times New Roman" w:hAnsi="Times New Roman" w:cs="Times New Roman"/>
          <w:sz w:val="24"/>
          <w:szCs w:val="24"/>
        </w:rPr>
        <w:t xml:space="preserve">.  If we receive any comments in response to this Notice, we will forward them to OMB.  We did not consult with the public in the maintenance of this form, or the </w:t>
      </w:r>
      <w:proofErr w:type="spellStart"/>
      <w:r w:rsidRPr="004B1A17">
        <w:rPr>
          <w:rFonts w:ascii="Times New Roman" w:hAnsi="Times New Roman" w:cs="Times New Roman"/>
          <w:sz w:val="24"/>
          <w:szCs w:val="24"/>
        </w:rPr>
        <w:t>eIAR</w:t>
      </w:r>
      <w:proofErr w:type="spellEnd"/>
      <w:r w:rsidRPr="004B1A17">
        <w:rPr>
          <w:rFonts w:ascii="Times New Roman" w:hAnsi="Times New Roman" w:cs="Times New Roman"/>
          <w:sz w:val="24"/>
          <w:szCs w:val="24"/>
        </w:rPr>
        <w:t xml:space="preserve"> screens.</w:t>
      </w:r>
    </w:p>
    <w:p w:rsidRPr="004B1A17" w:rsidR="00BB3ABE" w:rsidP="00BB3ABE" w:rsidRDefault="00BB3ABE">
      <w:pPr>
        <w:pStyle w:val="ListParagraph"/>
        <w:ind w:left="768"/>
        <w:rPr>
          <w:rFonts w:ascii="Times New Roman" w:hAnsi="Times New Roman" w:cs="Times New Roman"/>
          <w:b/>
          <w:bCs/>
          <w:sz w:val="24"/>
          <w:szCs w:val="24"/>
          <w:u w:val="single"/>
        </w:rPr>
      </w:pPr>
    </w:p>
    <w:p w:rsidRPr="004B1A17" w:rsidR="00A463E6" w:rsidP="00A463E6" w:rsidRDefault="00F44674">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Payment or Gifts to Respondents</w:t>
      </w:r>
    </w:p>
    <w:p w:rsidRPr="004B1A17" w:rsidR="00F44674" w:rsidP="00F44674" w:rsidRDefault="00F44674">
      <w:pPr>
        <w:pStyle w:val="ListParagraph"/>
        <w:ind w:left="768"/>
        <w:rPr>
          <w:rFonts w:ascii="Times New Roman" w:hAnsi="Times New Roman" w:cs="Times New Roman"/>
          <w:b/>
          <w:sz w:val="24"/>
          <w:szCs w:val="24"/>
        </w:rPr>
      </w:pPr>
      <w:r w:rsidRPr="004B1A17">
        <w:rPr>
          <w:rFonts w:ascii="Times New Roman" w:hAnsi="Times New Roman" w:cs="Times New Roman"/>
          <w:bCs/>
          <w:sz w:val="24"/>
          <w:szCs w:val="24"/>
        </w:rPr>
        <w:t>SSA does not provide payments or gifts to the respondents.</w:t>
      </w:r>
    </w:p>
    <w:p w:rsidRPr="004B1A17" w:rsidR="00F44674" w:rsidP="00F44674" w:rsidRDefault="00F44674">
      <w:pPr>
        <w:pStyle w:val="ListParagraph"/>
        <w:ind w:left="768"/>
        <w:rPr>
          <w:rFonts w:ascii="Times New Roman" w:hAnsi="Times New Roman" w:cs="Times New Roman"/>
          <w:b/>
          <w:bCs/>
          <w:sz w:val="24"/>
          <w:szCs w:val="24"/>
          <w:u w:val="single"/>
        </w:rPr>
      </w:pPr>
    </w:p>
    <w:p w:rsidRPr="004B1A17" w:rsidR="00A463E6" w:rsidP="00A463E6" w:rsidRDefault="00F44674">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Assurances of Confidentiality</w:t>
      </w:r>
    </w:p>
    <w:p w:rsidRPr="004B1A17" w:rsidR="00F44674" w:rsidP="00F44674" w:rsidRDefault="00F44674">
      <w:pPr>
        <w:pStyle w:val="ListParagraph"/>
        <w:ind w:left="768"/>
        <w:rPr>
          <w:rFonts w:ascii="Times New Roman" w:hAnsi="Times New Roman" w:cs="Times New Roman"/>
          <w:iCs/>
          <w:sz w:val="24"/>
          <w:szCs w:val="24"/>
        </w:rPr>
      </w:pPr>
      <w:r w:rsidRPr="004B1A17">
        <w:rPr>
          <w:rFonts w:ascii="Times New Roman" w:hAnsi="Times New Roman" w:cs="Times New Roman"/>
          <w:iCs/>
          <w:sz w:val="24"/>
          <w:szCs w:val="24"/>
        </w:rPr>
        <w:t xml:space="preserve">SSA protects and holds confidential the information it collects in accordance with </w:t>
      </w:r>
      <w:r w:rsidRPr="004B1A17">
        <w:rPr>
          <w:rFonts w:ascii="Times New Roman" w:hAnsi="Times New Roman" w:cs="Times New Roman"/>
          <w:i/>
          <w:iCs/>
          <w:sz w:val="24"/>
          <w:szCs w:val="24"/>
        </w:rPr>
        <w:t>42 U.S.C. 1306, 20 CFR 401</w:t>
      </w:r>
      <w:r w:rsidRPr="004B1A17">
        <w:rPr>
          <w:rFonts w:ascii="Times New Roman" w:hAnsi="Times New Roman" w:cs="Times New Roman"/>
          <w:iCs/>
          <w:sz w:val="24"/>
          <w:szCs w:val="24"/>
        </w:rPr>
        <w:t xml:space="preserve"> and </w:t>
      </w:r>
      <w:r w:rsidRPr="004B1A17">
        <w:rPr>
          <w:rFonts w:ascii="Times New Roman" w:hAnsi="Times New Roman" w:cs="Times New Roman"/>
          <w:i/>
          <w:iCs/>
          <w:sz w:val="24"/>
          <w:szCs w:val="24"/>
        </w:rPr>
        <w:t>402, 5 U.S.C. 552</w:t>
      </w:r>
      <w:r w:rsidRPr="004B1A17">
        <w:rPr>
          <w:rFonts w:ascii="Times New Roman" w:hAnsi="Times New Roman" w:cs="Times New Roman"/>
          <w:iCs/>
          <w:sz w:val="24"/>
          <w:szCs w:val="24"/>
        </w:rPr>
        <w:t xml:space="preserve"> (Freedom of Information Act), </w:t>
      </w:r>
      <w:r w:rsidRPr="004B1A17">
        <w:rPr>
          <w:rFonts w:ascii="Times New Roman" w:hAnsi="Times New Roman" w:cs="Times New Roman"/>
          <w:i/>
          <w:iCs/>
          <w:sz w:val="24"/>
          <w:szCs w:val="24"/>
        </w:rPr>
        <w:t>5 U.S.C. 552a</w:t>
      </w:r>
      <w:r w:rsidRPr="004B1A17">
        <w:rPr>
          <w:rFonts w:ascii="Times New Roman" w:hAnsi="Times New Roman" w:cs="Times New Roman"/>
          <w:iCs/>
          <w:sz w:val="24"/>
          <w:szCs w:val="24"/>
        </w:rPr>
        <w:t xml:space="preserve"> (Privacy Act of 1974) and OMB Circular No. A-130.</w:t>
      </w:r>
    </w:p>
    <w:p w:rsidRPr="004B1A17" w:rsidR="00F44674" w:rsidP="00F44674" w:rsidRDefault="00F44674">
      <w:pPr>
        <w:pStyle w:val="ListParagraph"/>
        <w:ind w:left="768"/>
        <w:rPr>
          <w:rFonts w:ascii="Times New Roman" w:hAnsi="Times New Roman" w:cs="Times New Roman"/>
          <w:iCs/>
          <w:sz w:val="24"/>
          <w:szCs w:val="24"/>
        </w:rPr>
      </w:pPr>
    </w:p>
    <w:p w:rsidRPr="004B1A17" w:rsidR="00F44674" w:rsidP="00F44674" w:rsidRDefault="00F44674">
      <w:pPr>
        <w:pStyle w:val="ListParagraph"/>
        <w:ind w:left="768"/>
        <w:rPr>
          <w:rFonts w:ascii="Times New Roman" w:hAnsi="Times New Roman" w:cs="Times New Roman"/>
          <w:iCs/>
          <w:sz w:val="24"/>
          <w:szCs w:val="24"/>
        </w:rPr>
      </w:pPr>
      <w:r w:rsidRPr="004B1A17">
        <w:rPr>
          <w:rFonts w:ascii="Times New Roman" w:hAnsi="Times New Roman" w:cs="Times New Roman"/>
          <w:iCs/>
          <w:sz w:val="24"/>
          <w:szCs w:val="24"/>
        </w:rPr>
        <w:t>In addition, SSA protects information collected electronically through our Privacy Policy for Internet Services that ensures the confidentiality of all information provided by</w:t>
      </w:r>
      <w:r w:rsidRPr="004B1A17">
        <w:rPr>
          <w:rFonts w:ascii="Times New Roman" w:hAnsi="Times New Roman" w:cs="Times New Roman"/>
          <w:bCs/>
          <w:sz w:val="24"/>
          <w:szCs w:val="24"/>
        </w:rPr>
        <w:t xml:space="preserve"> </w:t>
      </w:r>
      <w:r w:rsidRPr="004B1A17">
        <w:rPr>
          <w:rFonts w:ascii="Times New Roman" w:hAnsi="Times New Roman" w:cs="Times New Roman"/>
          <w:iCs/>
          <w:sz w:val="24"/>
          <w:szCs w:val="24"/>
        </w:rPr>
        <w:t>the requester.  Our Internet privacy policy is:</w:t>
      </w:r>
    </w:p>
    <w:p w:rsidRPr="004B1A17" w:rsidR="00F44674" w:rsidP="00F44674" w:rsidRDefault="00F44674">
      <w:pPr>
        <w:numPr>
          <w:ilvl w:val="0"/>
          <w:numId w:val="16"/>
        </w:numPr>
        <w:rPr>
          <w:iCs/>
        </w:rPr>
      </w:pPr>
      <w:r w:rsidRPr="004B1A17">
        <w:rPr>
          <w:iCs/>
        </w:rPr>
        <w:t>We collect personally identifiable information (name, SSA, DOB or email) only if specifically and knowingly provided by you.</w:t>
      </w:r>
    </w:p>
    <w:p w:rsidRPr="004B1A17" w:rsidR="00F44674" w:rsidP="00F44674" w:rsidRDefault="00F44674">
      <w:pPr>
        <w:numPr>
          <w:ilvl w:val="0"/>
          <w:numId w:val="16"/>
        </w:numPr>
        <w:rPr>
          <w:iCs/>
        </w:rPr>
      </w:pPr>
      <w:r w:rsidRPr="004B1A17">
        <w:rPr>
          <w:iCs/>
        </w:rPr>
        <w:t>SSA will use personally identifying information you furnish only in conjunction with services you request as described at the point of collection.</w:t>
      </w:r>
    </w:p>
    <w:p w:rsidRPr="004B1A17" w:rsidR="00F44674" w:rsidP="00F44674" w:rsidRDefault="00F44674">
      <w:pPr>
        <w:numPr>
          <w:ilvl w:val="0"/>
          <w:numId w:val="16"/>
        </w:numPr>
        <w:rPr>
          <w:iCs/>
        </w:rPr>
      </w:pPr>
      <w:r w:rsidRPr="004B1A17">
        <w:rPr>
          <w:iCs/>
        </w:rPr>
        <w:t>We sometimes perform statistical analyses of user behavior in order to measure customer interest in the various areas of our site.  We will disclose this information to third parties only in aggregate form.</w:t>
      </w:r>
    </w:p>
    <w:p w:rsidRPr="004B1A17" w:rsidR="00F44674" w:rsidP="00F44674" w:rsidRDefault="00F44674">
      <w:pPr>
        <w:numPr>
          <w:ilvl w:val="0"/>
          <w:numId w:val="16"/>
        </w:numPr>
        <w:rPr>
          <w:iCs/>
        </w:rPr>
      </w:pPr>
      <w:r w:rsidRPr="004B1A17">
        <w:rPr>
          <w:iCs/>
        </w:rPr>
        <w:t>We do not give, sell, or transfer any personal information to a third party.</w:t>
      </w:r>
    </w:p>
    <w:p w:rsidRPr="004B1A17" w:rsidR="00F44674" w:rsidP="00F44674" w:rsidRDefault="00F44674">
      <w:pPr>
        <w:pStyle w:val="ListParagraph"/>
        <w:numPr>
          <w:ilvl w:val="0"/>
          <w:numId w:val="16"/>
        </w:numPr>
        <w:rPr>
          <w:rFonts w:ascii="Times New Roman" w:hAnsi="Times New Roman" w:cs="Times New Roman"/>
          <w:iCs/>
          <w:sz w:val="24"/>
          <w:szCs w:val="24"/>
        </w:rPr>
      </w:pPr>
      <w:r w:rsidRPr="004B1A17">
        <w:rPr>
          <w:rFonts w:ascii="Times New Roman" w:hAnsi="Times New Roman" w:cs="Times New Roman"/>
          <w:iCs/>
          <w:sz w:val="24"/>
          <w:szCs w:val="24"/>
        </w:rPr>
        <w:t>We do not enable “cookies.”  (A “cookie” is a file placed on your hard drive by a Web site that allows it to monitor your use of the site, usually without your knowledge.)</w:t>
      </w:r>
    </w:p>
    <w:p w:rsidRPr="004B1A17" w:rsidR="00F44674" w:rsidP="00F44674" w:rsidRDefault="00F44674">
      <w:pPr>
        <w:pStyle w:val="ListParagraph"/>
        <w:ind w:left="768"/>
        <w:rPr>
          <w:rFonts w:ascii="Times New Roman" w:hAnsi="Times New Roman" w:cs="Times New Roman"/>
          <w:iCs/>
          <w:sz w:val="24"/>
          <w:szCs w:val="24"/>
        </w:rPr>
      </w:pPr>
    </w:p>
    <w:p w:rsidRPr="004B1A17" w:rsidR="00F44674" w:rsidP="00F44674" w:rsidRDefault="00F44674">
      <w:pPr>
        <w:pStyle w:val="ListParagraph"/>
        <w:ind w:left="768"/>
        <w:rPr>
          <w:rFonts w:ascii="Times New Roman" w:hAnsi="Times New Roman" w:cs="Times New Roman"/>
          <w:iCs/>
          <w:sz w:val="24"/>
          <w:szCs w:val="24"/>
        </w:rPr>
      </w:pPr>
      <w:r w:rsidRPr="004B1A17">
        <w:rPr>
          <w:rFonts w:ascii="Times New Roman" w:hAnsi="Times New Roman" w:cs="Times New Roman"/>
          <w:iCs/>
          <w:sz w:val="24"/>
          <w:szCs w:val="24"/>
        </w:rPr>
        <w:t>SSA will provide access to screens that allow requests for personal information from SSA; allow the individual to make changes to personal information; or allow the individual to register personal and/or business information only upon verification of identity.</w:t>
      </w:r>
    </w:p>
    <w:p w:rsidRPr="004B1A17" w:rsidR="00F44674" w:rsidP="00F44674" w:rsidRDefault="00F44674">
      <w:pPr>
        <w:pStyle w:val="ListParagraph"/>
        <w:ind w:left="768"/>
        <w:rPr>
          <w:rFonts w:ascii="Times New Roman" w:hAnsi="Times New Roman" w:cs="Times New Roman"/>
          <w:b/>
          <w:bCs/>
          <w:sz w:val="24"/>
          <w:szCs w:val="24"/>
          <w:u w:val="single"/>
        </w:rPr>
      </w:pPr>
    </w:p>
    <w:p w:rsidRPr="004B1A17" w:rsidR="00A463E6" w:rsidP="00A463E6" w:rsidRDefault="00F44674">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Justification for Sensitive Questions</w:t>
      </w:r>
    </w:p>
    <w:p w:rsidRPr="004B1A17" w:rsidR="00F44674" w:rsidP="00F44674" w:rsidRDefault="00F44674">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The information collection does not contain any questions of a sensitive nature.</w:t>
      </w:r>
    </w:p>
    <w:p w:rsidRPr="004B1A17" w:rsidR="00F44674" w:rsidP="00F44674" w:rsidRDefault="00F44674">
      <w:pPr>
        <w:pStyle w:val="ListParagraph"/>
        <w:ind w:left="768"/>
        <w:rPr>
          <w:rFonts w:ascii="Times New Roman" w:hAnsi="Times New Roman" w:cs="Times New Roman"/>
          <w:b/>
          <w:bCs/>
          <w:sz w:val="24"/>
          <w:szCs w:val="24"/>
          <w:u w:val="single"/>
        </w:rPr>
      </w:pPr>
    </w:p>
    <w:p w:rsidRPr="004B1A17" w:rsidR="00A463E6" w:rsidP="00A463E6" w:rsidRDefault="00F44674">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Estimates of Public Reporting Burden</w:t>
      </w:r>
    </w:p>
    <w:p w:rsidRPr="004B1A17" w:rsidR="00F44674" w:rsidP="00F44674" w:rsidRDefault="00F44674">
      <w:pPr>
        <w:pStyle w:val="ListParagraph"/>
        <w:ind w:left="768"/>
        <w:rPr>
          <w:rFonts w:ascii="Times New Roman" w:hAnsi="Times New Roman" w:cs="Times New Roman"/>
          <w:sz w:val="24"/>
          <w:szCs w:val="24"/>
        </w:rPr>
      </w:pPr>
      <w:r w:rsidRPr="004B1A17">
        <w:rPr>
          <w:rFonts w:ascii="Times New Roman" w:hAnsi="Times New Roman" w:cs="Times New Roman"/>
          <w:sz w:val="24"/>
          <w:szCs w:val="24"/>
        </w:rPr>
        <w:t>Listed below is the burden hour estimate for the IAR information collection process included in the IAR Agreement between SSA and the State.  The estimate includes reviewing and signing the IAR agreement between the State and SSA, which is a requirement for States that want to participate in the IAR reimbursement process.</w:t>
      </w:r>
    </w:p>
    <w:p w:rsidRPr="004B1A17" w:rsidR="00F44674" w:rsidP="00F44674" w:rsidRDefault="00F44674">
      <w:pPr>
        <w:pStyle w:val="ListParagraph"/>
        <w:ind w:left="768"/>
        <w:rPr>
          <w:rFonts w:ascii="Times New Roman" w:hAnsi="Times New Roman" w:cs="Times New Roman"/>
          <w:sz w:val="24"/>
          <w:szCs w:val="24"/>
        </w:rPr>
      </w:pPr>
    </w:p>
    <w:p w:rsidRPr="004B1A17" w:rsidR="00F44674" w:rsidP="00F44674" w:rsidRDefault="00F44674">
      <w:pPr>
        <w:pStyle w:val="ListParagraph"/>
        <w:ind w:left="768"/>
        <w:rPr>
          <w:rFonts w:ascii="Times New Roman" w:hAnsi="Times New Roman" w:cs="Times New Roman"/>
          <w:b/>
          <w:sz w:val="24"/>
          <w:szCs w:val="24"/>
        </w:rPr>
      </w:pPr>
      <w:r w:rsidRPr="004B1A17">
        <w:rPr>
          <w:rFonts w:ascii="Times New Roman" w:hAnsi="Times New Roman" w:eastAsia="SimSun" w:cs="Times New Roman"/>
          <w:b/>
          <w:sz w:val="24"/>
          <w:szCs w:val="24"/>
        </w:rPr>
        <w:t>Reporting Requirements</w:t>
      </w:r>
    </w:p>
    <w:tbl>
      <w:tblPr>
        <w:tblStyle w:val="TableGrid"/>
        <w:tblW w:w="11104" w:type="dxa"/>
        <w:tblInd w:w="-815" w:type="dxa"/>
        <w:tblLook w:val="04A0" w:firstRow="1" w:lastRow="0" w:firstColumn="1" w:lastColumn="0" w:noHBand="0" w:noVBand="1"/>
      </w:tblPr>
      <w:tblGrid>
        <w:gridCol w:w="1950"/>
        <w:gridCol w:w="1523"/>
        <w:gridCol w:w="1310"/>
        <w:gridCol w:w="1270"/>
        <w:gridCol w:w="1190"/>
        <w:gridCol w:w="1256"/>
        <w:gridCol w:w="1389"/>
        <w:gridCol w:w="1510"/>
      </w:tblGrid>
      <w:tr w:rsidRPr="004B1A17" w:rsidR="003375C7" w:rsidTr="003375C7">
        <w:tc>
          <w:tcPr>
            <w:tcW w:w="1656" w:type="dxa"/>
          </w:tcPr>
          <w:p w:rsidRPr="004B1A17" w:rsidR="003375C7" w:rsidP="003375C7" w:rsidRDefault="003375C7">
            <w:pPr>
              <w:snapToGrid w:val="0"/>
              <w:rPr>
                <w:b/>
              </w:rPr>
            </w:pPr>
            <w:r w:rsidRPr="004B1A17">
              <w:rPr>
                <w:b/>
              </w:rPr>
              <w:t>Modality of Completion</w:t>
            </w:r>
          </w:p>
        </w:tc>
        <w:tc>
          <w:tcPr>
            <w:tcW w:w="1523" w:type="dxa"/>
          </w:tcPr>
          <w:p w:rsidRPr="004B1A17" w:rsidR="003375C7" w:rsidP="003375C7" w:rsidRDefault="003375C7">
            <w:pPr>
              <w:snapToGrid w:val="0"/>
              <w:rPr>
                <w:b/>
              </w:rPr>
            </w:pPr>
            <w:r w:rsidRPr="004B1A17">
              <w:rPr>
                <w:b/>
              </w:rPr>
              <w:t>Number of Respondents</w:t>
            </w:r>
          </w:p>
          <w:p w:rsidRPr="004B1A17" w:rsidR="003375C7" w:rsidP="003375C7" w:rsidRDefault="003375C7">
            <w:pPr>
              <w:snapToGrid w:val="0"/>
              <w:rPr>
                <w:b/>
              </w:rPr>
            </w:pPr>
            <w:r w:rsidRPr="004B1A17">
              <w:rPr>
                <w:b/>
              </w:rPr>
              <w:t>(States)</w:t>
            </w:r>
          </w:p>
        </w:tc>
        <w:tc>
          <w:tcPr>
            <w:tcW w:w="1310" w:type="dxa"/>
          </w:tcPr>
          <w:p w:rsidRPr="004B1A17" w:rsidR="003375C7" w:rsidP="003375C7" w:rsidRDefault="003375C7">
            <w:pPr>
              <w:snapToGrid w:val="0"/>
              <w:rPr>
                <w:b/>
              </w:rPr>
            </w:pPr>
            <w:r w:rsidRPr="004B1A17">
              <w:rPr>
                <w:b/>
              </w:rPr>
              <w:t>Frequency of Response</w:t>
            </w:r>
          </w:p>
        </w:tc>
        <w:tc>
          <w:tcPr>
            <w:tcW w:w="1270" w:type="dxa"/>
          </w:tcPr>
          <w:p w:rsidRPr="004B1A17" w:rsidR="003375C7" w:rsidP="003375C7" w:rsidRDefault="003375C7">
            <w:pPr>
              <w:snapToGrid w:val="0"/>
              <w:rPr>
                <w:b/>
              </w:rPr>
            </w:pPr>
            <w:r w:rsidRPr="004B1A17">
              <w:rPr>
                <w:b/>
              </w:rPr>
              <w:t>Number of Res</w:t>
            </w:r>
            <w:r w:rsidRPr="004B1A17">
              <w:rPr>
                <w:b/>
                <w:bCs/>
              </w:rPr>
              <w:t>p</w:t>
            </w:r>
            <w:r w:rsidRPr="004B1A17">
              <w:rPr>
                <w:b/>
              </w:rPr>
              <w:t>onses</w:t>
            </w:r>
          </w:p>
        </w:tc>
        <w:tc>
          <w:tcPr>
            <w:tcW w:w="1190" w:type="dxa"/>
          </w:tcPr>
          <w:p w:rsidRPr="004B1A17" w:rsidR="003375C7" w:rsidP="003375C7" w:rsidRDefault="003375C7">
            <w:pPr>
              <w:snapToGrid w:val="0"/>
              <w:rPr>
                <w:b/>
              </w:rPr>
            </w:pPr>
            <w:r w:rsidRPr="004B1A17">
              <w:rPr>
                <w:b/>
              </w:rPr>
              <w:t xml:space="preserve">Average Burden Per Response (minutes) </w:t>
            </w:r>
          </w:p>
        </w:tc>
        <w:tc>
          <w:tcPr>
            <w:tcW w:w="1256" w:type="dxa"/>
          </w:tcPr>
          <w:p w:rsidRPr="004B1A17" w:rsidR="003375C7" w:rsidP="003375C7" w:rsidRDefault="003375C7">
            <w:pPr>
              <w:snapToGrid w:val="0"/>
              <w:rPr>
                <w:b/>
              </w:rPr>
            </w:pPr>
            <w:r w:rsidRPr="004B1A17">
              <w:rPr>
                <w:b/>
              </w:rPr>
              <w:t>Estimated Total Annual Burden</w:t>
            </w:r>
          </w:p>
          <w:p w:rsidRPr="004B1A17" w:rsidR="003375C7" w:rsidP="003375C7" w:rsidRDefault="003375C7">
            <w:r w:rsidRPr="004B1A17">
              <w:rPr>
                <w:b/>
              </w:rPr>
              <w:t>Hours (hours)</w:t>
            </w:r>
          </w:p>
        </w:tc>
        <w:tc>
          <w:tcPr>
            <w:tcW w:w="1389" w:type="dxa"/>
          </w:tcPr>
          <w:p w:rsidRPr="004B1A17" w:rsidR="003375C7" w:rsidP="003375C7" w:rsidRDefault="003375C7">
            <w:pPr>
              <w:tabs>
                <w:tab w:val="left" w:pos="-720"/>
                <w:tab w:val="left" w:pos="0"/>
                <w:tab w:val="left" w:pos="1440"/>
                <w:tab w:val="left" w:pos="1980"/>
              </w:tabs>
              <w:rPr>
                <w:b/>
              </w:rPr>
            </w:pPr>
            <w:r w:rsidRPr="004B1A17">
              <w:rPr>
                <w:b/>
              </w:rPr>
              <w:t>Average Theoretical Hourly Cost Amount (dollars)*</w:t>
            </w:r>
          </w:p>
        </w:tc>
        <w:tc>
          <w:tcPr>
            <w:tcW w:w="1510" w:type="dxa"/>
          </w:tcPr>
          <w:p w:rsidRPr="004B1A17" w:rsidR="003375C7" w:rsidP="003375C7" w:rsidRDefault="003375C7">
            <w:pPr>
              <w:tabs>
                <w:tab w:val="left" w:pos="-720"/>
                <w:tab w:val="left" w:pos="0"/>
                <w:tab w:val="left" w:pos="1440"/>
                <w:tab w:val="left" w:pos="1980"/>
              </w:tabs>
              <w:rPr>
                <w:b/>
              </w:rPr>
            </w:pPr>
            <w:r w:rsidRPr="004B1A17">
              <w:rPr>
                <w:b/>
              </w:rPr>
              <w:t>Total Annual Opportunity Cost (dollars)**</w:t>
            </w:r>
          </w:p>
        </w:tc>
      </w:tr>
      <w:tr w:rsidRPr="004B1A17" w:rsidR="003375C7" w:rsidTr="003375C7">
        <w:tc>
          <w:tcPr>
            <w:tcW w:w="1656" w:type="dxa"/>
          </w:tcPr>
          <w:p w:rsidRPr="004B1A17" w:rsidR="003375C7" w:rsidP="003375C7" w:rsidRDefault="003375C7">
            <w:pPr>
              <w:snapToGrid w:val="0"/>
            </w:pPr>
            <w:r w:rsidRPr="004B1A17">
              <w:t>a) State notification of receipt of authorization (Electronic Process)</w:t>
            </w:r>
          </w:p>
        </w:tc>
        <w:tc>
          <w:tcPr>
            <w:tcW w:w="1523" w:type="dxa"/>
          </w:tcPr>
          <w:p w:rsidRPr="004B1A17" w:rsidR="003375C7" w:rsidP="003375C7" w:rsidRDefault="003375C7">
            <w:pPr>
              <w:snapToGrid w:val="0"/>
              <w:jc w:val="right"/>
            </w:pPr>
            <w:r w:rsidRPr="004B1A17">
              <w:t xml:space="preserve">11 </w:t>
            </w:r>
          </w:p>
        </w:tc>
        <w:tc>
          <w:tcPr>
            <w:tcW w:w="1310" w:type="dxa"/>
          </w:tcPr>
          <w:p w:rsidRPr="004B1A17" w:rsidR="003375C7" w:rsidP="003375C7" w:rsidRDefault="003375C7">
            <w:pPr>
              <w:snapToGrid w:val="0"/>
              <w:jc w:val="right"/>
            </w:pPr>
            <w:r w:rsidRPr="004B1A17">
              <w:t>6,973</w:t>
            </w:r>
          </w:p>
        </w:tc>
        <w:tc>
          <w:tcPr>
            <w:tcW w:w="1270" w:type="dxa"/>
          </w:tcPr>
          <w:p w:rsidRPr="004B1A17" w:rsidR="003375C7" w:rsidP="003375C7" w:rsidRDefault="003375C7">
            <w:pPr>
              <w:snapToGrid w:val="0"/>
              <w:jc w:val="right"/>
            </w:pPr>
            <w:r w:rsidRPr="004B1A17">
              <w:t>76,703</w:t>
            </w:r>
          </w:p>
        </w:tc>
        <w:tc>
          <w:tcPr>
            <w:tcW w:w="1190" w:type="dxa"/>
          </w:tcPr>
          <w:p w:rsidRPr="004B1A17" w:rsidR="003375C7" w:rsidP="003375C7" w:rsidRDefault="003375C7">
            <w:pPr>
              <w:snapToGrid w:val="0"/>
              <w:jc w:val="right"/>
            </w:pPr>
            <w:r w:rsidRPr="004B1A17">
              <w:t>1</w:t>
            </w:r>
          </w:p>
        </w:tc>
        <w:tc>
          <w:tcPr>
            <w:tcW w:w="1256" w:type="dxa"/>
          </w:tcPr>
          <w:p w:rsidRPr="004B1A17" w:rsidR="003375C7" w:rsidP="003375C7" w:rsidRDefault="003375C7">
            <w:pPr>
              <w:snapToGrid w:val="0"/>
              <w:jc w:val="right"/>
            </w:pPr>
            <w:r w:rsidRPr="004B1A17">
              <w:t>1,278</w:t>
            </w:r>
          </w:p>
        </w:tc>
        <w:tc>
          <w:tcPr>
            <w:tcW w:w="1389" w:type="dxa"/>
          </w:tcPr>
          <w:p w:rsidRPr="004B1A17" w:rsidR="003375C7" w:rsidP="003375C7" w:rsidRDefault="003375C7">
            <w:pPr>
              <w:jc w:val="right"/>
            </w:pPr>
            <w:r w:rsidRPr="004B1A17">
              <w:t>$19.58*</w:t>
            </w:r>
          </w:p>
        </w:tc>
        <w:tc>
          <w:tcPr>
            <w:tcW w:w="1510" w:type="dxa"/>
          </w:tcPr>
          <w:p w:rsidRPr="004B1A17" w:rsidR="003375C7" w:rsidP="003375C7" w:rsidRDefault="003375C7">
            <w:pPr>
              <w:jc w:val="right"/>
            </w:pPr>
            <w:r w:rsidRPr="004B1A17">
              <w:t>$25,023**</w:t>
            </w:r>
          </w:p>
        </w:tc>
      </w:tr>
      <w:tr w:rsidRPr="004B1A17" w:rsidR="003375C7" w:rsidTr="003375C7">
        <w:tc>
          <w:tcPr>
            <w:tcW w:w="1656" w:type="dxa"/>
          </w:tcPr>
          <w:p w:rsidRPr="004B1A17" w:rsidR="003375C7" w:rsidP="003375C7" w:rsidRDefault="003375C7">
            <w:pPr>
              <w:snapToGrid w:val="0"/>
            </w:pPr>
            <w:r w:rsidRPr="004B1A17">
              <w:t>b) State submission of copy of authorization (Manual Process)</w:t>
            </w:r>
          </w:p>
        </w:tc>
        <w:tc>
          <w:tcPr>
            <w:tcW w:w="1523" w:type="dxa"/>
          </w:tcPr>
          <w:p w:rsidRPr="004B1A17" w:rsidR="003375C7" w:rsidP="003375C7" w:rsidRDefault="003375C7">
            <w:pPr>
              <w:snapToGrid w:val="0"/>
              <w:jc w:val="right"/>
            </w:pPr>
            <w:r w:rsidRPr="004B1A17">
              <w:t xml:space="preserve">27 </w:t>
            </w:r>
          </w:p>
        </w:tc>
        <w:tc>
          <w:tcPr>
            <w:tcW w:w="1310" w:type="dxa"/>
          </w:tcPr>
          <w:p w:rsidRPr="004B1A17" w:rsidR="003375C7" w:rsidP="003375C7" w:rsidRDefault="003375C7">
            <w:pPr>
              <w:snapToGrid w:val="0"/>
              <w:jc w:val="right"/>
            </w:pPr>
            <w:r w:rsidRPr="004B1A17">
              <w:t>1,894</w:t>
            </w:r>
          </w:p>
        </w:tc>
        <w:tc>
          <w:tcPr>
            <w:tcW w:w="1270" w:type="dxa"/>
          </w:tcPr>
          <w:p w:rsidRPr="004B1A17" w:rsidR="003375C7" w:rsidP="003375C7" w:rsidRDefault="003375C7">
            <w:pPr>
              <w:snapToGrid w:val="0"/>
              <w:jc w:val="right"/>
            </w:pPr>
            <w:r w:rsidRPr="004B1A17">
              <w:t>51,138</w:t>
            </w:r>
          </w:p>
        </w:tc>
        <w:tc>
          <w:tcPr>
            <w:tcW w:w="1190" w:type="dxa"/>
          </w:tcPr>
          <w:p w:rsidRPr="004B1A17" w:rsidR="003375C7" w:rsidP="003375C7" w:rsidRDefault="003375C7">
            <w:pPr>
              <w:snapToGrid w:val="0"/>
              <w:jc w:val="right"/>
            </w:pPr>
            <w:r w:rsidRPr="004B1A17">
              <w:t>3</w:t>
            </w:r>
          </w:p>
        </w:tc>
        <w:tc>
          <w:tcPr>
            <w:tcW w:w="1256" w:type="dxa"/>
          </w:tcPr>
          <w:p w:rsidRPr="004B1A17" w:rsidR="003375C7" w:rsidP="003375C7" w:rsidRDefault="003375C7">
            <w:pPr>
              <w:snapToGrid w:val="0"/>
              <w:jc w:val="right"/>
            </w:pPr>
            <w:r w:rsidRPr="004B1A17">
              <w:t>2,557</w:t>
            </w:r>
          </w:p>
        </w:tc>
        <w:tc>
          <w:tcPr>
            <w:tcW w:w="1389" w:type="dxa"/>
          </w:tcPr>
          <w:p w:rsidRPr="004B1A17" w:rsidR="003375C7" w:rsidP="003375C7" w:rsidRDefault="003375C7">
            <w:pPr>
              <w:jc w:val="right"/>
            </w:pPr>
            <w:r w:rsidRPr="004B1A17">
              <w:t>$19.58*</w:t>
            </w:r>
          </w:p>
        </w:tc>
        <w:tc>
          <w:tcPr>
            <w:tcW w:w="1510" w:type="dxa"/>
          </w:tcPr>
          <w:p w:rsidRPr="004B1A17" w:rsidR="003375C7" w:rsidP="003375C7" w:rsidRDefault="003375C7">
            <w:pPr>
              <w:jc w:val="right"/>
            </w:pPr>
            <w:r w:rsidRPr="004B1A17">
              <w:t>$50,066**</w:t>
            </w:r>
          </w:p>
        </w:tc>
      </w:tr>
      <w:tr w:rsidRPr="004B1A17" w:rsidR="003375C7" w:rsidTr="003375C7">
        <w:tc>
          <w:tcPr>
            <w:tcW w:w="1656" w:type="dxa"/>
          </w:tcPr>
          <w:p w:rsidRPr="004B1A17" w:rsidR="003375C7" w:rsidP="003375C7" w:rsidRDefault="003375C7">
            <w:pPr>
              <w:snapToGrid w:val="0"/>
            </w:pPr>
            <w:r w:rsidRPr="004B1A17">
              <w:t xml:space="preserve">c) State submission of amount of IA  paid to recipients (using </w:t>
            </w:r>
            <w:proofErr w:type="spellStart"/>
            <w:r w:rsidRPr="004B1A17">
              <w:t>eIAR</w:t>
            </w:r>
            <w:proofErr w:type="spellEnd"/>
            <w:r w:rsidRPr="004B1A17">
              <w:t>)</w:t>
            </w:r>
          </w:p>
        </w:tc>
        <w:tc>
          <w:tcPr>
            <w:tcW w:w="1523" w:type="dxa"/>
          </w:tcPr>
          <w:p w:rsidRPr="004B1A17" w:rsidR="003375C7" w:rsidP="003375C7" w:rsidRDefault="003375C7">
            <w:pPr>
              <w:snapToGrid w:val="0"/>
              <w:jc w:val="right"/>
            </w:pPr>
            <w:r w:rsidRPr="004B1A17">
              <w:t xml:space="preserve">38 </w:t>
            </w:r>
          </w:p>
        </w:tc>
        <w:tc>
          <w:tcPr>
            <w:tcW w:w="1310" w:type="dxa"/>
          </w:tcPr>
          <w:p w:rsidRPr="004B1A17" w:rsidR="003375C7" w:rsidP="003375C7" w:rsidRDefault="003375C7">
            <w:pPr>
              <w:snapToGrid w:val="0"/>
              <w:jc w:val="right"/>
            </w:pPr>
            <w:r w:rsidRPr="004B1A17">
              <w:t>1,346</w:t>
            </w:r>
          </w:p>
        </w:tc>
        <w:tc>
          <w:tcPr>
            <w:tcW w:w="1270" w:type="dxa"/>
          </w:tcPr>
          <w:p w:rsidRPr="004B1A17" w:rsidR="003375C7" w:rsidP="003375C7" w:rsidRDefault="003375C7">
            <w:pPr>
              <w:snapToGrid w:val="0"/>
              <w:jc w:val="right"/>
            </w:pPr>
            <w:r w:rsidRPr="004B1A17">
              <w:t>51,148</w:t>
            </w:r>
          </w:p>
        </w:tc>
        <w:tc>
          <w:tcPr>
            <w:tcW w:w="1190" w:type="dxa"/>
          </w:tcPr>
          <w:p w:rsidRPr="004B1A17" w:rsidR="003375C7" w:rsidP="003375C7" w:rsidRDefault="003375C7">
            <w:pPr>
              <w:snapToGrid w:val="0"/>
              <w:jc w:val="right"/>
            </w:pPr>
            <w:r w:rsidRPr="004B1A17">
              <w:t>8</w:t>
            </w:r>
          </w:p>
        </w:tc>
        <w:tc>
          <w:tcPr>
            <w:tcW w:w="1256" w:type="dxa"/>
          </w:tcPr>
          <w:p w:rsidRPr="004B1A17" w:rsidR="003375C7" w:rsidP="003375C7" w:rsidRDefault="003375C7">
            <w:pPr>
              <w:snapToGrid w:val="0"/>
              <w:jc w:val="right"/>
            </w:pPr>
            <w:r w:rsidRPr="004B1A17">
              <w:t>6,820</w:t>
            </w:r>
          </w:p>
        </w:tc>
        <w:tc>
          <w:tcPr>
            <w:tcW w:w="1389" w:type="dxa"/>
          </w:tcPr>
          <w:p w:rsidRPr="004B1A17" w:rsidR="003375C7" w:rsidP="003375C7" w:rsidRDefault="003375C7">
            <w:pPr>
              <w:jc w:val="right"/>
            </w:pPr>
            <w:r w:rsidRPr="004B1A17">
              <w:t>$19.58*</w:t>
            </w:r>
          </w:p>
        </w:tc>
        <w:tc>
          <w:tcPr>
            <w:tcW w:w="1510" w:type="dxa"/>
          </w:tcPr>
          <w:p w:rsidRPr="004B1A17" w:rsidR="003375C7" w:rsidP="003375C7" w:rsidRDefault="003375C7">
            <w:pPr>
              <w:jc w:val="right"/>
            </w:pPr>
            <w:r w:rsidRPr="004B1A17">
              <w:t>$133,536**</w:t>
            </w:r>
          </w:p>
        </w:tc>
      </w:tr>
      <w:tr w:rsidRPr="004B1A17" w:rsidR="003375C7" w:rsidTr="003375C7">
        <w:tc>
          <w:tcPr>
            <w:tcW w:w="1656" w:type="dxa"/>
          </w:tcPr>
          <w:p w:rsidRPr="004B1A17" w:rsidR="003375C7" w:rsidP="003375C7" w:rsidRDefault="003375C7">
            <w:pPr>
              <w:snapToGrid w:val="0"/>
            </w:pPr>
            <w:r w:rsidRPr="004B1A17">
              <w:t>d) State request for determination – dispute resolution</w:t>
            </w:r>
          </w:p>
        </w:tc>
        <w:tc>
          <w:tcPr>
            <w:tcW w:w="1523" w:type="dxa"/>
          </w:tcPr>
          <w:p w:rsidRPr="004B1A17" w:rsidR="003375C7" w:rsidP="003375C7" w:rsidRDefault="003375C7">
            <w:pPr>
              <w:snapToGrid w:val="0"/>
              <w:jc w:val="right"/>
            </w:pPr>
            <w:r w:rsidRPr="004B1A17">
              <w:rPr>
                <w:noProof/>
              </w:rPr>
              <w:t xml:space="preserve"> (</w:t>
            </w:r>
            <w:r w:rsidRPr="004B1A17">
              <w:rPr>
                <w:rStyle w:val="FootnoteReference"/>
                <w:noProof/>
              </w:rPr>
              <w:footnoteReference w:id="1"/>
            </w:r>
            <w:r w:rsidRPr="004B1A17">
              <w:rPr>
                <w:noProof/>
              </w:rPr>
              <w:t>)</w:t>
            </w:r>
          </w:p>
        </w:tc>
        <w:tc>
          <w:tcPr>
            <w:tcW w:w="1310" w:type="dxa"/>
          </w:tcPr>
          <w:p w:rsidRPr="004B1A17" w:rsidR="003375C7" w:rsidP="003375C7" w:rsidRDefault="003375C7">
            <w:pPr>
              <w:snapToGrid w:val="0"/>
              <w:jc w:val="right"/>
            </w:pPr>
            <w:r w:rsidRPr="004B1A17">
              <w:t>1</w:t>
            </w:r>
          </w:p>
        </w:tc>
        <w:tc>
          <w:tcPr>
            <w:tcW w:w="1270" w:type="dxa"/>
          </w:tcPr>
          <w:p w:rsidRPr="004B1A17" w:rsidR="003375C7" w:rsidP="003375C7" w:rsidRDefault="003375C7">
            <w:pPr>
              <w:snapToGrid w:val="0"/>
              <w:jc w:val="right"/>
            </w:pPr>
            <w:r w:rsidRPr="004B1A17">
              <w:t>2</w:t>
            </w:r>
          </w:p>
        </w:tc>
        <w:tc>
          <w:tcPr>
            <w:tcW w:w="1190" w:type="dxa"/>
          </w:tcPr>
          <w:p w:rsidRPr="004B1A17" w:rsidR="003375C7" w:rsidP="003375C7" w:rsidRDefault="003375C7">
            <w:pPr>
              <w:snapToGrid w:val="0"/>
              <w:jc w:val="right"/>
            </w:pPr>
            <w:r w:rsidRPr="004B1A17">
              <w:t>30</w:t>
            </w:r>
          </w:p>
        </w:tc>
        <w:tc>
          <w:tcPr>
            <w:tcW w:w="1256" w:type="dxa"/>
          </w:tcPr>
          <w:p w:rsidRPr="004B1A17" w:rsidR="003375C7" w:rsidP="003375C7" w:rsidRDefault="003375C7">
            <w:pPr>
              <w:snapToGrid w:val="0"/>
              <w:jc w:val="right"/>
            </w:pPr>
            <w:r w:rsidRPr="004B1A17">
              <w:t>1</w:t>
            </w:r>
          </w:p>
        </w:tc>
        <w:tc>
          <w:tcPr>
            <w:tcW w:w="1389" w:type="dxa"/>
          </w:tcPr>
          <w:p w:rsidRPr="004B1A17" w:rsidR="003375C7" w:rsidP="003375C7" w:rsidRDefault="003375C7">
            <w:pPr>
              <w:jc w:val="right"/>
            </w:pPr>
            <w:r w:rsidRPr="004B1A17">
              <w:t>$19.58*</w:t>
            </w:r>
          </w:p>
        </w:tc>
        <w:tc>
          <w:tcPr>
            <w:tcW w:w="1510" w:type="dxa"/>
          </w:tcPr>
          <w:p w:rsidRPr="004B1A17" w:rsidR="003375C7" w:rsidP="003375C7" w:rsidRDefault="003375C7">
            <w:pPr>
              <w:jc w:val="right"/>
            </w:pPr>
            <w:r w:rsidRPr="004B1A17">
              <w:t>$20**</w:t>
            </w:r>
          </w:p>
        </w:tc>
      </w:tr>
      <w:tr w:rsidRPr="004B1A17" w:rsidR="003375C7" w:rsidTr="003375C7">
        <w:tc>
          <w:tcPr>
            <w:tcW w:w="1656" w:type="dxa"/>
          </w:tcPr>
          <w:p w:rsidRPr="004B1A17" w:rsidR="003375C7" w:rsidP="003375C7" w:rsidRDefault="003375C7">
            <w:pPr>
              <w:snapToGrid w:val="0"/>
            </w:pPr>
            <w:r w:rsidRPr="004B1A17">
              <w:t>e) State computation of reimbursement due form S</w:t>
            </w:r>
            <w:r w:rsidR="00243236">
              <w:t>SA using paper Form SSA</w:t>
            </w:r>
            <w:r w:rsidR="00243236">
              <w:noBreakHyphen/>
              <w:t>L8125</w:t>
            </w:r>
            <w:r w:rsidR="00762998">
              <w:t xml:space="preserve"> or </w:t>
            </w:r>
            <w:proofErr w:type="spellStart"/>
            <w:r w:rsidR="00762998">
              <w:t>eIAR</w:t>
            </w:r>
            <w:proofErr w:type="spellEnd"/>
          </w:p>
          <w:p w:rsidRPr="004B1A17" w:rsidR="003375C7" w:rsidP="003375C7" w:rsidRDefault="003375C7">
            <w:pPr>
              <w:rPr>
                <w:shd w:val="clear" w:color="auto" w:fill="FFFF00"/>
              </w:rPr>
            </w:pPr>
          </w:p>
        </w:tc>
        <w:tc>
          <w:tcPr>
            <w:tcW w:w="1523" w:type="dxa"/>
          </w:tcPr>
          <w:p w:rsidRPr="004B1A17" w:rsidR="003375C7" w:rsidP="003375C7" w:rsidRDefault="003375C7">
            <w:pPr>
              <w:snapToGrid w:val="0"/>
              <w:jc w:val="right"/>
            </w:pPr>
            <w:r w:rsidRPr="004B1A17">
              <w:t xml:space="preserve">38 </w:t>
            </w:r>
          </w:p>
        </w:tc>
        <w:tc>
          <w:tcPr>
            <w:tcW w:w="1310" w:type="dxa"/>
          </w:tcPr>
          <w:p w:rsidRPr="004B1A17" w:rsidR="003375C7" w:rsidP="003375C7" w:rsidRDefault="003375C7">
            <w:pPr>
              <w:snapToGrid w:val="0"/>
              <w:jc w:val="right"/>
            </w:pPr>
            <w:r w:rsidRPr="004B1A17">
              <w:t>1</w:t>
            </w:r>
          </w:p>
        </w:tc>
        <w:tc>
          <w:tcPr>
            <w:tcW w:w="1270" w:type="dxa"/>
          </w:tcPr>
          <w:p w:rsidRPr="004B1A17" w:rsidR="003375C7" w:rsidP="003375C7" w:rsidRDefault="003375C7">
            <w:pPr>
              <w:snapToGrid w:val="0"/>
              <w:jc w:val="right"/>
            </w:pPr>
            <w:r w:rsidRPr="004B1A17">
              <w:t>38</w:t>
            </w:r>
          </w:p>
        </w:tc>
        <w:tc>
          <w:tcPr>
            <w:tcW w:w="1190" w:type="dxa"/>
          </w:tcPr>
          <w:p w:rsidRPr="004B1A17" w:rsidR="003375C7" w:rsidP="003375C7" w:rsidRDefault="003375C7">
            <w:pPr>
              <w:snapToGrid w:val="0"/>
              <w:jc w:val="right"/>
            </w:pPr>
            <w:r w:rsidRPr="004B1A17">
              <w:t>30</w:t>
            </w:r>
          </w:p>
        </w:tc>
        <w:tc>
          <w:tcPr>
            <w:tcW w:w="1256" w:type="dxa"/>
          </w:tcPr>
          <w:p w:rsidRPr="004B1A17" w:rsidR="003375C7" w:rsidP="003375C7" w:rsidRDefault="00BD5F88">
            <w:pPr>
              <w:snapToGrid w:val="0"/>
              <w:jc w:val="right"/>
            </w:pPr>
            <w:r>
              <w:t>19</w:t>
            </w:r>
          </w:p>
        </w:tc>
        <w:tc>
          <w:tcPr>
            <w:tcW w:w="1389" w:type="dxa"/>
          </w:tcPr>
          <w:p w:rsidRPr="004B1A17" w:rsidR="003375C7" w:rsidP="003375C7" w:rsidRDefault="003375C7">
            <w:pPr>
              <w:jc w:val="right"/>
            </w:pPr>
            <w:r w:rsidRPr="004B1A17">
              <w:t>$19.58*</w:t>
            </w:r>
          </w:p>
        </w:tc>
        <w:tc>
          <w:tcPr>
            <w:tcW w:w="1510" w:type="dxa"/>
          </w:tcPr>
          <w:p w:rsidRPr="004B1A17" w:rsidR="003375C7" w:rsidP="00BD5F88" w:rsidRDefault="003375C7">
            <w:pPr>
              <w:jc w:val="right"/>
            </w:pPr>
            <w:r w:rsidRPr="004B1A17">
              <w:t>$</w:t>
            </w:r>
            <w:r w:rsidR="00BD5F88">
              <w:t>372</w:t>
            </w:r>
            <w:r w:rsidRPr="004B1A17">
              <w:t>**</w:t>
            </w:r>
          </w:p>
        </w:tc>
      </w:tr>
      <w:tr w:rsidRPr="004B1A17" w:rsidR="003375C7" w:rsidTr="003375C7">
        <w:tc>
          <w:tcPr>
            <w:tcW w:w="1656" w:type="dxa"/>
          </w:tcPr>
          <w:p w:rsidRPr="004B1A17" w:rsidR="003375C7" w:rsidP="003375C7" w:rsidRDefault="003375C7">
            <w:pPr>
              <w:snapToGrid w:val="0"/>
            </w:pPr>
            <w:r w:rsidRPr="004B1A17">
              <w:t>f) State notification to SSA of deceased claimant</w:t>
            </w:r>
          </w:p>
        </w:tc>
        <w:tc>
          <w:tcPr>
            <w:tcW w:w="1523" w:type="dxa"/>
          </w:tcPr>
          <w:p w:rsidRPr="004B1A17" w:rsidR="003375C7" w:rsidP="003375C7" w:rsidRDefault="003375C7">
            <w:pPr>
              <w:snapToGrid w:val="0"/>
              <w:jc w:val="right"/>
            </w:pPr>
            <w:r w:rsidRPr="004B1A17">
              <w:t xml:space="preserve">20 </w:t>
            </w:r>
          </w:p>
        </w:tc>
        <w:tc>
          <w:tcPr>
            <w:tcW w:w="1310" w:type="dxa"/>
          </w:tcPr>
          <w:p w:rsidRPr="004B1A17" w:rsidR="003375C7" w:rsidP="003375C7" w:rsidRDefault="003375C7">
            <w:pPr>
              <w:snapToGrid w:val="0"/>
              <w:jc w:val="right"/>
            </w:pPr>
            <w:r w:rsidRPr="004B1A17">
              <w:t>2</w:t>
            </w:r>
          </w:p>
        </w:tc>
        <w:tc>
          <w:tcPr>
            <w:tcW w:w="1270" w:type="dxa"/>
          </w:tcPr>
          <w:p w:rsidRPr="004B1A17" w:rsidR="003375C7" w:rsidP="003375C7" w:rsidRDefault="003375C7">
            <w:pPr>
              <w:snapToGrid w:val="0"/>
              <w:jc w:val="right"/>
            </w:pPr>
            <w:r w:rsidRPr="004B1A17">
              <w:t>40</w:t>
            </w:r>
          </w:p>
        </w:tc>
        <w:tc>
          <w:tcPr>
            <w:tcW w:w="1190" w:type="dxa"/>
          </w:tcPr>
          <w:p w:rsidRPr="004B1A17" w:rsidR="003375C7" w:rsidP="003375C7" w:rsidRDefault="003375C7">
            <w:pPr>
              <w:snapToGrid w:val="0"/>
              <w:jc w:val="right"/>
            </w:pPr>
            <w:r w:rsidRPr="004B1A17">
              <w:t>15</w:t>
            </w:r>
          </w:p>
        </w:tc>
        <w:tc>
          <w:tcPr>
            <w:tcW w:w="1256" w:type="dxa"/>
          </w:tcPr>
          <w:p w:rsidRPr="004B1A17" w:rsidR="003375C7" w:rsidP="003375C7" w:rsidRDefault="003375C7">
            <w:pPr>
              <w:snapToGrid w:val="0"/>
              <w:jc w:val="right"/>
            </w:pPr>
            <w:r w:rsidRPr="004B1A17">
              <w:t>10</w:t>
            </w:r>
          </w:p>
        </w:tc>
        <w:tc>
          <w:tcPr>
            <w:tcW w:w="1389" w:type="dxa"/>
          </w:tcPr>
          <w:p w:rsidRPr="004B1A17" w:rsidR="003375C7" w:rsidP="003375C7" w:rsidRDefault="003375C7">
            <w:pPr>
              <w:jc w:val="right"/>
            </w:pPr>
            <w:r w:rsidRPr="004B1A17">
              <w:t>$19.58*</w:t>
            </w:r>
          </w:p>
        </w:tc>
        <w:tc>
          <w:tcPr>
            <w:tcW w:w="1510" w:type="dxa"/>
          </w:tcPr>
          <w:p w:rsidRPr="004B1A17" w:rsidR="003375C7" w:rsidP="003375C7" w:rsidRDefault="003375C7">
            <w:pPr>
              <w:jc w:val="right"/>
            </w:pPr>
            <w:r w:rsidRPr="004B1A17">
              <w:t>$196**</w:t>
            </w:r>
          </w:p>
        </w:tc>
      </w:tr>
      <w:tr w:rsidRPr="004B1A17" w:rsidR="003375C7" w:rsidTr="003375C7">
        <w:tc>
          <w:tcPr>
            <w:tcW w:w="1656" w:type="dxa"/>
          </w:tcPr>
          <w:p w:rsidRPr="004B1A17" w:rsidR="003375C7" w:rsidP="003375C7" w:rsidRDefault="003375C7">
            <w:pPr>
              <w:snapToGrid w:val="0"/>
            </w:pPr>
            <w:r w:rsidRPr="004B1A17">
              <w:t>g) State reviewing/signing of IAR Agreement</w:t>
            </w:r>
          </w:p>
        </w:tc>
        <w:tc>
          <w:tcPr>
            <w:tcW w:w="1523" w:type="dxa"/>
          </w:tcPr>
          <w:p w:rsidRPr="004B1A17" w:rsidR="003375C7" w:rsidP="003375C7" w:rsidRDefault="003375C7">
            <w:pPr>
              <w:snapToGrid w:val="0"/>
              <w:jc w:val="right"/>
            </w:pPr>
            <w:r w:rsidRPr="004B1A17">
              <w:t xml:space="preserve">38 </w:t>
            </w:r>
          </w:p>
        </w:tc>
        <w:tc>
          <w:tcPr>
            <w:tcW w:w="1310" w:type="dxa"/>
          </w:tcPr>
          <w:p w:rsidRPr="004B1A17" w:rsidR="003375C7" w:rsidP="003375C7" w:rsidRDefault="003375C7">
            <w:pPr>
              <w:snapToGrid w:val="0"/>
              <w:jc w:val="right"/>
            </w:pPr>
            <w:r w:rsidRPr="004B1A17">
              <w:t>1</w:t>
            </w:r>
          </w:p>
        </w:tc>
        <w:tc>
          <w:tcPr>
            <w:tcW w:w="1270" w:type="dxa"/>
          </w:tcPr>
          <w:p w:rsidRPr="004B1A17" w:rsidR="003375C7" w:rsidP="003375C7" w:rsidRDefault="003375C7">
            <w:pPr>
              <w:snapToGrid w:val="0"/>
              <w:jc w:val="right"/>
            </w:pPr>
            <w:r w:rsidRPr="004B1A17">
              <w:t>38</w:t>
            </w:r>
          </w:p>
        </w:tc>
        <w:tc>
          <w:tcPr>
            <w:tcW w:w="1190" w:type="dxa"/>
          </w:tcPr>
          <w:p w:rsidRPr="004B1A17" w:rsidR="003375C7" w:rsidP="003375C7" w:rsidRDefault="003375C7">
            <w:pPr>
              <w:snapToGrid w:val="0"/>
              <w:jc w:val="right"/>
            </w:pPr>
            <w:r w:rsidRPr="004B1A17">
              <w:rPr>
                <w:rStyle w:val="FootnoteReference"/>
              </w:rPr>
              <w:footnoteReference w:id="2"/>
            </w:r>
            <w:r w:rsidRPr="004B1A17">
              <w:t xml:space="preserve">12 </w:t>
            </w:r>
          </w:p>
        </w:tc>
        <w:tc>
          <w:tcPr>
            <w:tcW w:w="1256" w:type="dxa"/>
          </w:tcPr>
          <w:p w:rsidRPr="004B1A17" w:rsidR="003375C7" w:rsidP="003375C7" w:rsidRDefault="003375C7">
            <w:pPr>
              <w:snapToGrid w:val="0"/>
              <w:jc w:val="right"/>
            </w:pPr>
            <w:r w:rsidRPr="004B1A17">
              <w:t>456</w:t>
            </w:r>
          </w:p>
        </w:tc>
        <w:tc>
          <w:tcPr>
            <w:tcW w:w="1389" w:type="dxa"/>
          </w:tcPr>
          <w:p w:rsidRPr="004B1A17" w:rsidR="003375C7" w:rsidP="003375C7" w:rsidRDefault="003375C7">
            <w:pPr>
              <w:jc w:val="right"/>
            </w:pPr>
            <w:r w:rsidRPr="004B1A17">
              <w:t>$19.58*</w:t>
            </w:r>
          </w:p>
        </w:tc>
        <w:tc>
          <w:tcPr>
            <w:tcW w:w="1510" w:type="dxa"/>
          </w:tcPr>
          <w:p w:rsidRPr="004B1A17" w:rsidR="003375C7" w:rsidP="003375C7" w:rsidRDefault="003375C7">
            <w:pPr>
              <w:jc w:val="right"/>
            </w:pPr>
            <w:r w:rsidRPr="004B1A17">
              <w:t>$8,928**</w:t>
            </w:r>
          </w:p>
        </w:tc>
      </w:tr>
    </w:tbl>
    <w:p w:rsidRPr="004B1A17" w:rsidR="00F44674" w:rsidP="00F44674" w:rsidRDefault="00F44674">
      <w:pPr>
        <w:pStyle w:val="ListParagraph"/>
        <w:ind w:left="768"/>
        <w:rPr>
          <w:rFonts w:ascii="Times New Roman" w:hAnsi="Times New Roman" w:cs="Times New Roman"/>
          <w:b/>
          <w:bCs/>
          <w:sz w:val="24"/>
          <w:szCs w:val="24"/>
          <w:u w:val="single"/>
        </w:rPr>
      </w:pPr>
    </w:p>
    <w:p w:rsidRPr="004B1A17" w:rsidR="003375C7" w:rsidP="00F44674" w:rsidRDefault="003375C7">
      <w:pPr>
        <w:pStyle w:val="ListParagraph"/>
        <w:ind w:left="768"/>
        <w:rPr>
          <w:rFonts w:ascii="Times New Roman" w:hAnsi="Times New Roman" w:cs="Times New Roman"/>
          <w:b/>
          <w:bCs/>
          <w:sz w:val="24"/>
          <w:szCs w:val="24"/>
        </w:rPr>
      </w:pPr>
      <w:r w:rsidRPr="004B1A17">
        <w:rPr>
          <w:rFonts w:ascii="Times New Roman" w:hAnsi="Times New Roman" w:cs="Times New Roman"/>
          <w:b/>
          <w:bCs/>
          <w:sz w:val="24"/>
          <w:szCs w:val="24"/>
        </w:rPr>
        <w:t>Recordkeeping Requirements</w:t>
      </w:r>
    </w:p>
    <w:tbl>
      <w:tblPr>
        <w:tblStyle w:val="TableGrid"/>
        <w:tblW w:w="11430" w:type="dxa"/>
        <w:tblInd w:w="-815" w:type="dxa"/>
        <w:tblLook w:val="04A0" w:firstRow="1" w:lastRow="0" w:firstColumn="1" w:lastColumn="0" w:noHBand="0" w:noVBand="1"/>
      </w:tblPr>
      <w:tblGrid>
        <w:gridCol w:w="1926"/>
        <w:gridCol w:w="1523"/>
        <w:gridCol w:w="1310"/>
        <w:gridCol w:w="1270"/>
        <w:gridCol w:w="1190"/>
        <w:gridCol w:w="1260"/>
        <w:gridCol w:w="1427"/>
        <w:gridCol w:w="1524"/>
      </w:tblGrid>
      <w:tr w:rsidRPr="004B1A17" w:rsidR="00F10E59" w:rsidTr="00F10E59">
        <w:tc>
          <w:tcPr>
            <w:tcW w:w="1926" w:type="dxa"/>
          </w:tcPr>
          <w:p w:rsidRPr="004B1A17" w:rsidR="00F10E59" w:rsidP="00A32995" w:rsidRDefault="00F10E59">
            <w:pPr>
              <w:snapToGrid w:val="0"/>
              <w:rPr>
                <w:b/>
              </w:rPr>
            </w:pPr>
            <w:r w:rsidRPr="004B1A17">
              <w:rPr>
                <w:b/>
              </w:rPr>
              <w:t>Modality of Completion</w:t>
            </w:r>
          </w:p>
        </w:tc>
        <w:tc>
          <w:tcPr>
            <w:tcW w:w="1523" w:type="dxa"/>
          </w:tcPr>
          <w:p w:rsidRPr="004B1A17" w:rsidR="00F10E59" w:rsidP="00A32995" w:rsidRDefault="00F10E59">
            <w:pPr>
              <w:snapToGrid w:val="0"/>
              <w:rPr>
                <w:b/>
              </w:rPr>
            </w:pPr>
            <w:r w:rsidRPr="004B1A17">
              <w:rPr>
                <w:b/>
              </w:rPr>
              <w:t>Number of Respondents</w:t>
            </w:r>
          </w:p>
          <w:p w:rsidRPr="004B1A17" w:rsidR="00F10E59" w:rsidP="00A32995" w:rsidRDefault="00F10E59">
            <w:pPr>
              <w:snapToGrid w:val="0"/>
              <w:rPr>
                <w:b/>
              </w:rPr>
            </w:pPr>
            <w:r w:rsidRPr="004B1A17">
              <w:rPr>
                <w:b/>
              </w:rPr>
              <w:t>(States)</w:t>
            </w:r>
          </w:p>
        </w:tc>
        <w:tc>
          <w:tcPr>
            <w:tcW w:w="1310" w:type="dxa"/>
          </w:tcPr>
          <w:p w:rsidRPr="004B1A17" w:rsidR="00F10E59" w:rsidP="00A32995" w:rsidRDefault="00F10E59">
            <w:pPr>
              <w:snapToGrid w:val="0"/>
              <w:rPr>
                <w:b/>
              </w:rPr>
            </w:pPr>
            <w:r w:rsidRPr="004B1A17">
              <w:rPr>
                <w:b/>
              </w:rPr>
              <w:t>Frequency of Response</w:t>
            </w:r>
          </w:p>
        </w:tc>
        <w:tc>
          <w:tcPr>
            <w:tcW w:w="1270" w:type="dxa"/>
          </w:tcPr>
          <w:p w:rsidRPr="004B1A17" w:rsidR="00F10E59" w:rsidP="00A32995" w:rsidRDefault="00F10E59">
            <w:pPr>
              <w:snapToGrid w:val="0"/>
              <w:rPr>
                <w:b/>
              </w:rPr>
            </w:pPr>
            <w:r w:rsidRPr="004B1A17">
              <w:rPr>
                <w:b/>
              </w:rPr>
              <w:t>Number of Res</w:t>
            </w:r>
            <w:r w:rsidRPr="004B1A17">
              <w:rPr>
                <w:b/>
                <w:bCs/>
              </w:rPr>
              <w:t>p</w:t>
            </w:r>
            <w:r w:rsidRPr="004B1A17">
              <w:rPr>
                <w:b/>
              </w:rPr>
              <w:t>onses</w:t>
            </w:r>
          </w:p>
        </w:tc>
        <w:tc>
          <w:tcPr>
            <w:tcW w:w="1190" w:type="dxa"/>
          </w:tcPr>
          <w:p w:rsidRPr="004B1A17" w:rsidR="00F10E59" w:rsidP="00A32995" w:rsidRDefault="00F10E59">
            <w:pPr>
              <w:snapToGrid w:val="0"/>
              <w:rPr>
                <w:b/>
              </w:rPr>
            </w:pPr>
            <w:r w:rsidRPr="004B1A17">
              <w:rPr>
                <w:b/>
              </w:rPr>
              <w:t xml:space="preserve">Average Burden Per Response (minutes) </w:t>
            </w:r>
          </w:p>
        </w:tc>
        <w:tc>
          <w:tcPr>
            <w:tcW w:w="1260" w:type="dxa"/>
          </w:tcPr>
          <w:p w:rsidRPr="004B1A17" w:rsidR="00F10E59" w:rsidP="00A32995" w:rsidRDefault="00F10E59">
            <w:pPr>
              <w:snapToGrid w:val="0"/>
              <w:rPr>
                <w:b/>
              </w:rPr>
            </w:pPr>
            <w:r w:rsidRPr="004B1A17">
              <w:rPr>
                <w:b/>
              </w:rPr>
              <w:t>Estimated Total Annual Burden</w:t>
            </w:r>
          </w:p>
          <w:p w:rsidRPr="004B1A17" w:rsidR="00F10E59" w:rsidP="00A32995" w:rsidRDefault="00F10E59">
            <w:r w:rsidRPr="004B1A17">
              <w:rPr>
                <w:b/>
              </w:rPr>
              <w:t>Hours (hours)</w:t>
            </w:r>
          </w:p>
        </w:tc>
        <w:tc>
          <w:tcPr>
            <w:tcW w:w="1427" w:type="dxa"/>
          </w:tcPr>
          <w:p w:rsidRPr="004B1A17" w:rsidR="00F10E59" w:rsidP="00A32995" w:rsidRDefault="00F10E59">
            <w:pPr>
              <w:tabs>
                <w:tab w:val="left" w:pos="-720"/>
                <w:tab w:val="left" w:pos="0"/>
                <w:tab w:val="left" w:pos="1440"/>
                <w:tab w:val="left" w:pos="1980"/>
              </w:tabs>
              <w:rPr>
                <w:b/>
              </w:rPr>
            </w:pPr>
            <w:r w:rsidRPr="004B1A17">
              <w:rPr>
                <w:b/>
              </w:rPr>
              <w:t>Average Theoretical Hourly Cost Amount (dollars)*</w:t>
            </w:r>
          </w:p>
        </w:tc>
        <w:tc>
          <w:tcPr>
            <w:tcW w:w="1524" w:type="dxa"/>
          </w:tcPr>
          <w:p w:rsidRPr="004B1A17" w:rsidR="00F10E59" w:rsidP="00A32995" w:rsidRDefault="00F10E59">
            <w:pPr>
              <w:tabs>
                <w:tab w:val="left" w:pos="-720"/>
                <w:tab w:val="left" w:pos="0"/>
                <w:tab w:val="left" w:pos="1440"/>
                <w:tab w:val="left" w:pos="1980"/>
              </w:tabs>
              <w:rPr>
                <w:b/>
              </w:rPr>
            </w:pPr>
            <w:r w:rsidRPr="004B1A17">
              <w:rPr>
                <w:b/>
              </w:rPr>
              <w:t>Total Annual Opportunity Cost (dollars)**</w:t>
            </w:r>
          </w:p>
        </w:tc>
      </w:tr>
      <w:tr w:rsidRPr="004B1A17" w:rsidR="00F10E59" w:rsidTr="00F10E59">
        <w:tc>
          <w:tcPr>
            <w:tcW w:w="1926" w:type="dxa"/>
          </w:tcPr>
          <w:p w:rsidRPr="004B1A17" w:rsidR="00F10E59" w:rsidP="00F10E59" w:rsidRDefault="00F10E59">
            <w:pPr>
              <w:snapToGrid w:val="0"/>
            </w:pPr>
            <w:r w:rsidRPr="004B1A17">
              <w:t>h) Maintenance of authorization forms</w:t>
            </w:r>
          </w:p>
        </w:tc>
        <w:tc>
          <w:tcPr>
            <w:tcW w:w="1523" w:type="dxa"/>
          </w:tcPr>
          <w:p w:rsidRPr="004B1A17" w:rsidR="00F10E59" w:rsidP="00F10E59" w:rsidRDefault="00F10E59">
            <w:pPr>
              <w:snapToGrid w:val="0"/>
              <w:spacing w:after="240"/>
              <w:jc w:val="right"/>
            </w:pPr>
            <w:r w:rsidRPr="004B1A17">
              <w:t xml:space="preserve">38 </w:t>
            </w:r>
          </w:p>
        </w:tc>
        <w:tc>
          <w:tcPr>
            <w:tcW w:w="1310" w:type="dxa"/>
          </w:tcPr>
          <w:p w:rsidRPr="004B1A17" w:rsidR="00F10E59" w:rsidP="00F10E59" w:rsidRDefault="00F10E59">
            <w:pPr>
              <w:snapToGrid w:val="0"/>
              <w:jc w:val="right"/>
            </w:pPr>
            <w:r w:rsidRPr="004B1A17">
              <w:t>3,364</w:t>
            </w:r>
          </w:p>
          <w:p w:rsidRPr="004B1A17" w:rsidR="00F10E59" w:rsidP="00F10E59" w:rsidRDefault="00F10E59">
            <w:pPr>
              <w:snapToGrid w:val="0"/>
              <w:jc w:val="right"/>
            </w:pPr>
          </w:p>
        </w:tc>
        <w:tc>
          <w:tcPr>
            <w:tcW w:w="1270" w:type="dxa"/>
          </w:tcPr>
          <w:p w:rsidRPr="004B1A17" w:rsidR="00F10E59" w:rsidP="00F10E59" w:rsidRDefault="00F10E59">
            <w:pPr>
              <w:snapToGrid w:val="0"/>
              <w:jc w:val="right"/>
            </w:pPr>
            <w:r w:rsidRPr="004B1A17">
              <w:rPr>
                <w:rStyle w:val="FootnoteReference"/>
                <w:noProof/>
              </w:rPr>
              <w:footnoteReference w:id="3"/>
            </w:r>
            <w:r w:rsidRPr="004B1A17">
              <w:rPr>
                <w:noProof/>
              </w:rPr>
              <w:t>127</w:t>
            </w:r>
            <w:r w:rsidRPr="004B1A17">
              <w:t xml:space="preserve">,832 </w:t>
            </w:r>
          </w:p>
        </w:tc>
        <w:tc>
          <w:tcPr>
            <w:tcW w:w="1190" w:type="dxa"/>
          </w:tcPr>
          <w:p w:rsidRPr="004B1A17" w:rsidR="00F10E59" w:rsidP="00F10E59" w:rsidRDefault="00F10E59">
            <w:pPr>
              <w:snapToGrid w:val="0"/>
              <w:jc w:val="right"/>
            </w:pPr>
            <w:r w:rsidRPr="004B1A17">
              <w:t>3</w:t>
            </w:r>
          </w:p>
        </w:tc>
        <w:tc>
          <w:tcPr>
            <w:tcW w:w="1260" w:type="dxa"/>
          </w:tcPr>
          <w:p w:rsidRPr="004B1A17" w:rsidR="00F10E59" w:rsidP="00F10E59" w:rsidRDefault="00F10E59">
            <w:pPr>
              <w:snapToGrid w:val="0"/>
              <w:jc w:val="right"/>
            </w:pPr>
            <w:r w:rsidRPr="004B1A17">
              <w:t>6,392</w:t>
            </w:r>
          </w:p>
        </w:tc>
        <w:tc>
          <w:tcPr>
            <w:tcW w:w="1427" w:type="dxa"/>
          </w:tcPr>
          <w:p w:rsidRPr="004B1A17" w:rsidR="00F10E59" w:rsidP="00F10E59" w:rsidRDefault="00F10E59">
            <w:pPr>
              <w:jc w:val="right"/>
            </w:pPr>
            <w:r w:rsidRPr="004B1A17">
              <w:rPr>
                <w:color w:val="000000"/>
              </w:rPr>
              <w:t>$21.09*</w:t>
            </w:r>
          </w:p>
        </w:tc>
        <w:tc>
          <w:tcPr>
            <w:tcW w:w="1524" w:type="dxa"/>
          </w:tcPr>
          <w:p w:rsidRPr="004B1A17" w:rsidR="00F10E59" w:rsidP="00F10E59" w:rsidRDefault="00F10E59">
            <w:pPr>
              <w:snapToGrid w:val="0"/>
              <w:jc w:val="right"/>
            </w:pPr>
            <w:r w:rsidRPr="004B1A17">
              <w:t>$134,807**</w:t>
            </w:r>
          </w:p>
        </w:tc>
      </w:tr>
      <w:tr w:rsidRPr="004B1A17" w:rsidR="00F10E59" w:rsidTr="00F10E59">
        <w:tc>
          <w:tcPr>
            <w:tcW w:w="1926" w:type="dxa"/>
          </w:tcPr>
          <w:p w:rsidRPr="004B1A17" w:rsidR="00F10E59" w:rsidP="00F10E59" w:rsidRDefault="00F10E59">
            <w:pPr>
              <w:snapToGrid w:val="0"/>
            </w:pPr>
            <w:proofErr w:type="spellStart"/>
            <w:r w:rsidRPr="004B1A17">
              <w:t>i</w:t>
            </w:r>
            <w:proofErr w:type="spellEnd"/>
            <w:r w:rsidRPr="004B1A17">
              <w:t>) Maintenance of accounting forms and notices</w:t>
            </w:r>
          </w:p>
        </w:tc>
        <w:tc>
          <w:tcPr>
            <w:tcW w:w="1523" w:type="dxa"/>
          </w:tcPr>
          <w:p w:rsidRPr="004B1A17" w:rsidR="00F10E59" w:rsidP="00F10E59" w:rsidRDefault="00F10E59">
            <w:pPr>
              <w:snapToGrid w:val="0"/>
              <w:jc w:val="right"/>
            </w:pPr>
            <w:r w:rsidRPr="004B1A17">
              <w:t xml:space="preserve">38 </w:t>
            </w:r>
          </w:p>
        </w:tc>
        <w:tc>
          <w:tcPr>
            <w:tcW w:w="1310" w:type="dxa"/>
          </w:tcPr>
          <w:p w:rsidRPr="004B1A17" w:rsidR="00F10E59" w:rsidP="00F10E59" w:rsidRDefault="00F10E59">
            <w:pPr>
              <w:snapToGrid w:val="0"/>
              <w:jc w:val="right"/>
            </w:pPr>
            <w:r w:rsidRPr="004B1A17">
              <w:t>1,346</w:t>
            </w:r>
          </w:p>
        </w:tc>
        <w:tc>
          <w:tcPr>
            <w:tcW w:w="1270" w:type="dxa"/>
          </w:tcPr>
          <w:p w:rsidRPr="004B1A17" w:rsidR="00F10E59" w:rsidP="00F10E59" w:rsidRDefault="00F10E59">
            <w:pPr>
              <w:snapToGrid w:val="0"/>
              <w:jc w:val="right"/>
            </w:pPr>
            <w:r w:rsidRPr="004B1A17">
              <w:t>51,148</w:t>
            </w:r>
          </w:p>
        </w:tc>
        <w:tc>
          <w:tcPr>
            <w:tcW w:w="1190" w:type="dxa"/>
          </w:tcPr>
          <w:p w:rsidRPr="004B1A17" w:rsidR="00F10E59" w:rsidP="00F10E59" w:rsidRDefault="00F10E59">
            <w:pPr>
              <w:snapToGrid w:val="0"/>
              <w:jc w:val="right"/>
            </w:pPr>
            <w:r w:rsidRPr="004B1A17">
              <w:t>3</w:t>
            </w:r>
          </w:p>
        </w:tc>
        <w:tc>
          <w:tcPr>
            <w:tcW w:w="1260" w:type="dxa"/>
          </w:tcPr>
          <w:p w:rsidRPr="004B1A17" w:rsidR="00F10E59" w:rsidP="00F10E59" w:rsidRDefault="00F10E59">
            <w:pPr>
              <w:snapToGrid w:val="0"/>
              <w:jc w:val="right"/>
            </w:pPr>
            <w:r w:rsidRPr="004B1A17">
              <w:t>2,557</w:t>
            </w:r>
          </w:p>
        </w:tc>
        <w:tc>
          <w:tcPr>
            <w:tcW w:w="1427" w:type="dxa"/>
          </w:tcPr>
          <w:p w:rsidRPr="004B1A17" w:rsidR="00F10E59" w:rsidP="00F10E59" w:rsidRDefault="00F10E59">
            <w:pPr>
              <w:jc w:val="right"/>
            </w:pPr>
            <w:r w:rsidRPr="004B1A17">
              <w:rPr>
                <w:color w:val="000000"/>
              </w:rPr>
              <w:t>$21.09*</w:t>
            </w:r>
          </w:p>
        </w:tc>
        <w:tc>
          <w:tcPr>
            <w:tcW w:w="1524" w:type="dxa"/>
          </w:tcPr>
          <w:p w:rsidRPr="004B1A17" w:rsidR="00F10E59" w:rsidP="00F10E59" w:rsidRDefault="00F10E59">
            <w:pPr>
              <w:snapToGrid w:val="0"/>
              <w:jc w:val="right"/>
            </w:pPr>
            <w:r w:rsidRPr="004B1A17">
              <w:t>$53,927**</w:t>
            </w:r>
          </w:p>
        </w:tc>
      </w:tr>
    </w:tbl>
    <w:p w:rsidRPr="004B1A17" w:rsidR="003375C7" w:rsidP="00F10E59" w:rsidRDefault="003375C7">
      <w:pPr>
        <w:rPr>
          <w:b/>
          <w:bCs/>
        </w:rPr>
      </w:pPr>
    </w:p>
    <w:p w:rsidRPr="004B1A17" w:rsidR="00F10E59" w:rsidP="00F10E59" w:rsidRDefault="00F10E59">
      <w:pPr>
        <w:rPr>
          <w:b/>
          <w:bCs/>
        </w:rPr>
      </w:pPr>
    </w:p>
    <w:p w:rsidRPr="004B1A17" w:rsidR="00F10E59" w:rsidP="00F10E59" w:rsidRDefault="00F10E59">
      <w:pPr>
        <w:rPr>
          <w:b/>
          <w:bCs/>
        </w:rPr>
      </w:pPr>
    </w:p>
    <w:p w:rsidRPr="004B1A17" w:rsidR="00F10E59" w:rsidP="00F10E59" w:rsidRDefault="00F10E59">
      <w:pPr>
        <w:rPr>
          <w:b/>
          <w:bCs/>
        </w:rPr>
      </w:pPr>
    </w:p>
    <w:p w:rsidRPr="004B1A17" w:rsidR="00F10E59" w:rsidP="00F10E59" w:rsidRDefault="00F10E59">
      <w:pPr>
        <w:rPr>
          <w:b/>
          <w:bCs/>
        </w:rPr>
      </w:pPr>
    </w:p>
    <w:p w:rsidRPr="004B1A17" w:rsidR="00F10E59" w:rsidP="00F10E59" w:rsidRDefault="00F10E59">
      <w:pPr>
        <w:rPr>
          <w:b/>
          <w:bCs/>
        </w:rPr>
      </w:pPr>
    </w:p>
    <w:p w:rsidRPr="004B1A17" w:rsidR="00F10E59" w:rsidP="00F10E59" w:rsidRDefault="00F10E59">
      <w:pPr>
        <w:rPr>
          <w:b/>
          <w:bCs/>
        </w:rPr>
      </w:pPr>
    </w:p>
    <w:p w:rsidRPr="004B1A17" w:rsidR="00F10E59" w:rsidP="00F10E59" w:rsidRDefault="00F10E59">
      <w:pPr>
        <w:rPr>
          <w:b/>
          <w:bCs/>
        </w:rPr>
      </w:pPr>
    </w:p>
    <w:p w:rsidRPr="004B1A17" w:rsidR="00F10E59" w:rsidP="00F10E59" w:rsidRDefault="00F10E59">
      <w:pPr>
        <w:rPr>
          <w:b/>
          <w:bCs/>
        </w:rPr>
      </w:pPr>
    </w:p>
    <w:p w:rsidRPr="004B1A17" w:rsidR="00F10E59" w:rsidP="00F10E59" w:rsidRDefault="00F10E59">
      <w:pPr>
        <w:rPr>
          <w:b/>
          <w:bCs/>
        </w:rPr>
      </w:pPr>
    </w:p>
    <w:p w:rsidRPr="004B1A17" w:rsidR="003375C7" w:rsidP="00F44674" w:rsidRDefault="003375C7">
      <w:pPr>
        <w:pStyle w:val="ListParagraph"/>
        <w:ind w:left="768"/>
        <w:rPr>
          <w:rFonts w:ascii="Times New Roman" w:hAnsi="Times New Roman" w:cs="Times New Roman"/>
          <w:b/>
          <w:sz w:val="24"/>
          <w:szCs w:val="24"/>
        </w:rPr>
      </w:pPr>
      <w:r w:rsidRPr="004B1A17">
        <w:rPr>
          <w:rFonts w:ascii="Times New Roman" w:hAnsi="Times New Roman" w:cs="Times New Roman"/>
          <w:b/>
          <w:sz w:val="24"/>
          <w:szCs w:val="24"/>
        </w:rPr>
        <w:t>Third Party Disclosure Requirements</w:t>
      </w:r>
    </w:p>
    <w:tbl>
      <w:tblPr>
        <w:tblStyle w:val="TableGrid"/>
        <w:tblW w:w="11430" w:type="dxa"/>
        <w:tblInd w:w="-815" w:type="dxa"/>
        <w:tblLook w:val="04A0" w:firstRow="1" w:lastRow="0" w:firstColumn="1" w:lastColumn="0" w:noHBand="0" w:noVBand="1"/>
      </w:tblPr>
      <w:tblGrid>
        <w:gridCol w:w="1926"/>
        <w:gridCol w:w="1523"/>
        <w:gridCol w:w="1310"/>
        <w:gridCol w:w="1270"/>
        <w:gridCol w:w="1190"/>
        <w:gridCol w:w="1260"/>
        <w:gridCol w:w="1427"/>
        <w:gridCol w:w="1524"/>
      </w:tblGrid>
      <w:tr w:rsidRPr="004B1A17" w:rsidR="00F10E59" w:rsidTr="00F10E59">
        <w:tc>
          <w:tcPr>
            <w:tcW w:w="1926" w:type="dxa"/>
          </w:tcPr>
          <w:p w:rsidRPr="004B1A17" w:rsidR="00F10E59" w:rsidP="00A32995" w:rsidRDefault="00F10E59">
            <w:pPr>
              <w:snapToGrid w:val="0"/>
              <w:rPr>
                <w:b/>
              </w:rPr>
            </w:pPr>
            <w:r w:rsidRPr="004B1A17">
              <w:rPr>
                <w:b/>
              </w:rPr>
              <w:t>Modality of Completion</w:t>
            </w:r>
          </w:p>
        </w:tc>
        <w:tc>
          <w:tcPr>
            <w:tcW w:w="1523" w:type="dxa"/>
          </w:tcPr>
          <w:p w:rsidRPr="004B1A17" w:rsidR="00F10E59" w:rsidP="00A32995" w:rsidRDefault="00F10E59">
            <w:pPr>
              <w:snapToGrid w:val="0"/>
              <w:rPr>
                <w:b/>
              </w:rPr>
            </w:pPr>
            <w:r w:rsidRPr="004B1A17">
              <w:rPr>
                <w:b/>
              </w:rPr>
              <w:t>Number of Respondents</w:t>
            </w:r>
          </w:p>
          <w:p w:rsidRPr="004B1A17" w:rsidR="00F10E59" w:rsidP="00A32995" w:rsidRDefault="00F10E59">
            <w:pPr>
              <w:snapToGrid w:val="0"/>
              <w:rPr>
                <w:b/>
              </w:rPr>
            </w:pPr>
            <w:r w:rsidRPr="004B1A17">
              <w:rPr>
                <w:b/>
              </w:rPr>
              <w:t>(States)</w:t>
            </w:r>
          </w:p>
        </w:tc>
        <w:tc>
          <w:tcPr>
            <w:tcW w:w="1310" w:type="dxa"/>
          </w:tcPr>
          <w:p w:rsidRPr="004B1A17" w:rsidR="00F10E59" w:rsidP="00A32995" w:rsidRDefault="00F10E59">
            <w:pPr>
              <w:snapToGrid w:val="0"/>
              <w:rPr>
                <w:b/>
              </w:rPr>
            </w:pPr>
            <w:r w:rsidRPr="004B1A17">
              <w:rPr>
                <w:b/>
              </w:rPr>
              <w:t>Frequency of Response</w:t>
            </w:r>
          </w:p>
        </w:tc>
        <w:tc>
          <w:tcPr>
            <w:tcW w:w="1270" w:type="dxa"/>
          </w:tcPr>
          <w:p w:rsidRPr="004B1A17" w:rsidR="00F10E59" w:rsidP="00A32995" w:rsidRDefault="00F10E59">
            <w:pPr>
              <w:snapToGrid w:val="0"/>
              <w:rPr>
                <w:b/>
              </w:rPr>
            </w:pPr>
            <w:r w:rsidRPr="004B1A17">
              <w:rPr>
                <w:b/>
              </w:rPr>
              <w:t>Number of Res</w:t>
            </w:r>
            <w:r w:rsidRPr="004B1A17">
              <w:rPr>
                <w:b/>
                <w:bCs/>
              </w:rPr>
              <w:t>p</w:t>
            </w:r>
            <w:r w:rsidRPr="004B1A17">
              <w:rPr>
                <w:b/>
              </w:rPr>
              <w:t>onses</w:t>
            </w:r>
          </w:p>
        </w:tc>
        <w:tc>
          <w:tcPr>
            <w:tcW w:w="1190" w:type="dxa"/>
          </w:tcPr>
          <w:p w:rsidRPr="004B1A17" w:rsidR="00F10E59" w:rsidP="00A32995" w:rsidRDefault="00F10E59">
            <w:pPr>
              <w:snapToGrid w:val="0"/>
              <w:rPr>
                <w:b/>
              </w:rPr>
            </w:pPr>
            <w:r w:rsidRPr="004B1A17">
              <w:rPr>
                <w:b/>
              </w:rPr>
              <w:t xml:space="preserve">Average Burden Per Response (minutes) </w:t>
            </w:r>
          </w:p>
        </w:tc>
        <w:tc>
          <w:tcPr>
            <w:tcW w:w="1260" w:type="dxa"/>
          </w:tcPr>
          <w:p w:rsidRPr="004B1A17" w:rsidR="00F10E59" w:rsidP="00A32995" w:rsidRDefault="00F10E59">
            <w:pPr>
              <w:snapToGrid w:val="0"/>
              <w:rPr>
                <w:b/>
              </w:rPr>
            </w:pPr>
            <w:r w:rsidRPr="004B1A17">
              <w:rPr>
                <w:b/>
              </w:rPr>
              <w:t>Estimated Total Annual Burden</w:t>
            </w:r>
          </w:p>
          <w:p w:rsidRPr="004B1A17" w:rsidR="00F10E59" w:rsidP="00A32995" w:rsidRDefault="00F10E59">
            <w:r w:rsidRPr="004B1A17">
              <w:rPr>
                <w:b/>
              </w:rPr>
              <w:t>Hours (hours)</w:t>
            </w:r>
          </w:p>
        </w:tc>
        <w:tc>
          <w:tcPr>
            <w:tcW w:w="1427" w:type="dxa"/>
          </w:tcPr>
          <w:p w:rsidRPr="004B1A17" w:rsidR="00F10E59" w:rsidP="00A32995" w:rsidRDefault="00F10E59">
            <w:pPr>
              <w:tabs>
                <w:tab w:val="left" w:pos="-720"/>
                <w:tab w:val="left" w:pos="0"/>
                <w:tab w:val="left" w:pos="1440"/>
                <w:tab w:val="left" w:pos="1980"/>
              </w:tabs>
              <w:rPr>
                <w:b/>
              </w:rPr>
            </w:pPr>
            <w:r w:rsidRPr="004B1A17">
              <w:rPr>
                <w:b/>
              </w:rPr>
              <w:t>Average Theoretical Hourly Cost Amount (dollars)*</w:t>
            </w:r>
          </w:p>
        </w:tc>
        <w:tc>
          <w:tcPr>
            <w:tcW w:w="1524" w:type="dxa"/>
          </w:tcPr>
          <w:p w:rsidRPr="004B1A17" w:rsidR="00F10E59" w:rsidP="00A32995" w:rsidRDefault="00F10E59">
            <w:pPr>
              <w:tabs>
                <w:tab w:val="left" w:pos="-720"/>
                <w:tab w:val="left" w:pos="0"/>
                <w:tab w:val="left" w:pos="1440"/>
                <w:tab w:val="left" w:pos="1980"/>
              </w:tabs>
              <w:rPr>
                <w:b/>
              </w:rPr>
            </w:pPr>
            <w:r w:rsidRPr="004B1A17">
              <w:rPr>
                <w:b/>
              </w:rPr>
              <w:t>Total Annual Opportunity Cost (dollars)**</w:t>
            </w:r>
          </w:p>
        </w:tc>
      </w:tr>
      <w:tr w:rsidRPr="004B1A17" w:rsidR="00F10E59" w:rsidTr="00F10E59">
        <w:tc>
          <w:tcPr>
            <w:tcW w:w="1926" w:type="dxa"/>
          </w:tcPr>
          <w:p w:rsidRPr="004B1A17" w:rsidR="00F10E59" w:rsidP="00F10E59" w:rsidRDefault="00F10E59">
            <w:pPr>
              <w:snapToGrid w:val="0"/>
            </w:pPr>
            <w:r w:rsidRPr="004B1A17">
              <w:t>j) Written notice from State to recipient regarding amount of payment</w:t>
            </w:r>
          </w:p>
        </w:tc>
        <w:tc>
          <w:tcPr>
            <w:tcW w:w="1523" w:type="dxa"/>
          </w:tcPr>
          <w:p w:rsidRPr="004B1A17" w:rsidR="00F10E59" w:rsidP="00F10E59" w:rsidRDefault="00F10E59">
            <w:pPr>
              <w:snapToGrid w:val="0"/>
              <w:jc w:val="right"/>
            </w:pPr>
            <w:r w:rsidRPr="004B1A17">
              <w:t xml:space="preserve">38 </w:t>
            </w:r>
          </w:p>
        </w:tc>
        <w:tc>
          <w:tcPr>
            <w:tcW w:w="1310" w:type="dxa"/>
          </w:tcPr>
          <w:p w:rsidRPr="004B1A17" w:rsidR="00F10E59" w:rsidP="00F10E59" w:rsidRDefault="00F10E59">
            <w:pPr>
              <w:snapToGrid w:val="0"/>
              <w:jc w:val="right"/>
            </w:pPr>
            <w:r w:rsidRPr="004B1A17">
              <w:t>2668</w:t>
            </w:r>
          </w:p>
        </w:tc>
        <w:tc>
          <w:tcPr>
            <w:tcW w:w="1270" w:type="dxa"/>
          </w:tcPr>
          <w:p w:rsidRPr="004B1A17" w:rsidR="00F10E59" w:rsidP="00F10E59" w:rsidRDefault="00F10E59">
            <w:pPr>
              <w:snapToGrid w:val="0"/>
              <w:jc w:val="right"/>
            </w:pPr>
            <w:r w:rsidRPr="004B1A17">
              <w:t>101,384</w:t>
            </w:r>
          </w:p>
        </w:tc>
        <w:tc>
          <w:tcPr>
            <w:tcW w:w="1190" w:type="dxa"/>
          </w:tcPr>
          <w:p w:rsidRPr="004B1A17" w:rsidR="00F10E59" w:rsidP="00F10E59" w:rsidRDefault="00F10E59">
            <w:pPr>
              <w:snapToGrid w:val="0"/>
              <w:jc w:val="right"/>
            </w:pPr>
            <w:r w:rsidRPr="004B1A17">
              <w:t>7</w:t>
            </w:r>
          </w:p>
        </w:tc>
        <w:tc>
          <w:tcPr>
            <w:tcW w:w="1260" w:type="dxa"/>
          </w:tcPr>
          <w:p w:rsidRPr="004B1A17" w:rsidR="00F10E59" w:rsidP="00F10E59" w:rsidRDefault="00F10E59">
            <w:pPr>
              <w:snapToGrid w:val="0"/>
              <w:jc w:val="right"/>
            </w:pPr>
            <w:r w:rsidRPr="004B1A17">
              <w:t>11,828</w:t>
            </w:r>
          </w:p>
        </w:tc>
        <w:tc>
          <w:tcPr>
            <w:tcW w:w="1427" w:type="dxa"/>
          </w:tcPr>
          <w:p w:rsidRPr="004B1A17" w:rsidR="00F10E59" w:rsidP="00F10E59" w:rsidRDefault="00F10E59">
            <w:pPr>
              <w:snapToGrid w:val="0"/>
              <w:jc w:val="right"/>
            </w:pPr>
            <w:r w:rsidRPr="004B1A17">
              <w:t>$19.58*</w:t>
            </w:r>
          </w:p>
        </w:tc>
        <w:tc>
          <w:tcPr>
            <w:tcW w:w="1524" w:type="dxa"/>
          </w:tcPr>
          <w:p w:rsidRPr="004B1A17" w:rsidR="00F10E59" w:rsidP="00F10E59" w:rsidRDefault="00F10E59">
            <w:pPr>
              <w:snapToGrid w:val="0"/>
              <w:jc w:val="right"/>
            </w:pPr>
            <w:r w:rsidRPr="004B1A17">
              <w:t>$231,592**</w:t>
            </w:r>
          </w:p>
        </w:tc>
      </w:tr>
    </w:tbl>
    <w:p w:rsidRPr="004B1A17" w:rsidR="00F10E59" w:rsidP="00F44674" w:rsidRDefault="00F10E59">
      <w:pPr>
        <w:pStyle w:val="ListParagraph"/>
        <w:ind w:left="768"/>
        <w:rPr>
          <w:rFonts w:ascii="Times New Roman" w:hAnsi="Times New Roman" w:cs="Times New Roman"/>
          <w:b/>
          <w:sz w:val="24"/>
          <w:szCs w:val="24"/>
        </w:rPr>
      </w:pPr>
    </w:p>
    <w:p w:rsidRPr="004B1A17" w:rsidR="003375C7" w:rsidP="00F44674" w:rsidRDefault="003375C7">
      <w:pPr>
        <w:pStyle w:val="ListParagraph"/>
        <w:ind w:left="768"/>
        <w:rPr>
          <w:rFonts w:ascii="Times New Roman" w:hAnsi="Times New Roman" w:cs="Times New Roman"/>
          <w:b/>
          <w:sz w:val="24"/>
          <w:szCs w:val="24"/>
        </w:rPr>
      </w:pPr>
      <w:r w:rsidRPr="004B1A17">
        <w:rPr>
          <w:rFonts w:ascii="Times New Roman" w:hAnsi="Times New Roman" w:cs="Times New Roman"/>
          <w:b/>
          <w:sz w:val="24"/>
          <w:szCs w:val="24"/>
        </w:rPr>
        <w:t>Periodic Review of Agency Accounting Process</w:t>
      </w:r>
    </w:p>
    <w:tbl>
      <w:tblPr>
        <w:tblStyle w:val="TableGrid"/>
        <w:tblW w:w="11430" w:type="dxa"/>
        <w:tblInd w:w="-815" w:type="dxa"/>
        <w:tblLook w:val="04A0" w:firstRow="1" w:lastRow="0" w:firstColumn="1" w:lastColumn="0" w:noHBand="0" w:noVBand="1"/>
      </w:tblPr>
      <w:tblGrid>
        <w:gridCol w:w="1926"/>
        <w:gridCol w:w="1523"/>
        <w:gridCol w:w="1310"/>
        <w:gridCol w:w="1270"/>
        <w:gridCol w:w="1190"/>
        <w:gridCol w:w="1260"/>
        <w:gridCol w:w="1427"/>
        <w:gridCol w:w="1524"/>
      </w:tblGrid>
      <w:tr w:rsidRPr="004B1A17" w:rsidR="00F10E59" w:rsidTr="00F10E59">
        <w:tc>
          <w:tcPr>
            <w:tcW w:w="1926" w:type="dxa"/>
          </w:tcPr>
          <w:p w:rsidRPr="004B1A17" w:rsidR="00F10E59" w:rsidP="00A32995" w:rsidRDefault="00F10E59">
            <w:pPr>
              <w:snapToGrid w:val="0"/>
              <w:rPr>
                <w:b/>
              </w:rPr>
            </w:pPr>
            <w:r w:rsidRPr="004B1A17">
              <w:rPr>
                <w:b/>
              </w:rPr>
              <w:t>Modality of Completion</w:t>
            </w:r>
          </w:p>
        </w:tc>
        <w:tc>
          <w:tcPr>
            <w:tcW w:w="1523" w:type="dxa"/>
          </w:tcPr>
          <w:p w:rsidRPr="004B1A17" w:rsidR="00F10E59" w:rsidP="00A32995" w:rsidRDefault="00F10E59">
            <w:pPr>
              <w:snapToGrid w:val="0"/>
              <w:rPr>
                <w:b/>
              </w:rPr>
            </w:pPr>
            <w:r w:rsidRPr="004B1A17">
              <w:rPr>
                <w:b/>
              </w:rPr>
              <w:t>Number of Respondents</w:t>
            </w:r>
          </w:p>
          <w:p w:rsidRPr="004B1A17" w:rsidR="00F10E59" w:rsidP="00A32995" w:rsidRDefault="00F10E59">
            <w:pPr>
              <w:snapToGrid w:val="0"/>
              <w:rPr>
                <w:b/>
              </w:rPr>
            </w:pPr>
            <w:r w:rsidRPr="004B1A17">
              <w:rPr>
                <w:b/>
              </w:rPr>
              <w:t>(States)</w:t>
            </w:r>
          </w:p>
        </w:tc>
        <w:tc>
          <w:tcPr>
            <w:tcW w:w="1310" w:type="dxa"/>
          </w:tcPr>
          <w:p w:rsidRPr="004B1A17" w:rsidR="00F10E59" w:rsidP="00A32995" w:rsidRDefault="00F10E59">
            <w:pPr>
              <w:snapToGrid w:val="0"/>
              <w:rPr>
                <w:b/>
              </w:rPr>
            </w:pPr>
            <w:r w:rsidRPr="004B1A17">
              <w:rPr>
                <w:b/>
              </w:rPr>
              <w:t>Frequency of Response</w:t>
            </w:r>
          </w:p>
        </w:tc>
        <w:tc>
          <w:tcPr>
            <w:tcW w:w="1270" w:type="dxa"/>
          </w:tcPr>
          <w:p w:rsidRPr="004B1A17" w:rsidR="00F10E59" w:rsidP="00A32995" w:rsidRDefault="00F10E59">
            <w:pPr>
              <w:snapToGrid w:val="0"/>
              <w:rPr>
                <w:b/>
              </w:rPr>
            </w:pPr>
            <w:r w:rsidRPr="004B1A17">
              <w:rPr>
                <w:b/>
              </w:rPr>
              <w:t>Number of Res</w:t>
            </w:r>
            <w:r w:rsidRPr="004B1A17">
              <w:rPr>
                <w:b/>
                <w:bCs/>
              </w:rPr>
              <w:t>p</w:t>
            </w:r>
            <w:r w:rsidRPr="004B1A17">
              <w:rPr>
                <w:b/>
              </w:rPr>
              <w:t>onses</w:t>
            </w:r>
          </w:p>
        </w:tc>
        <w:tc>
          <w:tcPr>
            <w:tcW w:w="1190" w:type="dxa"/>
          </w:tcPr>
          <w:p w:rsidRPr="004B1A17" w:rsidR="00F10E59" w:rsidP="00762998" w:rsidRDefault="00F10E59">
            <w:pPr>
              <w:snapToGrid w:val="0"/>
              <w:rPr>
                <w:b/>
              </w:rPr>
            </w:pPr>
            <w:r w:rsidRPr="004B1A17">
              <w:rPr>
                <w:b/>
              </w:rPr>
              <w:t xml:space="preserve">Average Burden Per Response </w:t>
            </w:r>
            <w:r w:rsidR="00762998">
              <w:rPr>
                <w:b/>
              </w:rPr>
              <w:t>(hours</w:t>
            </w:r>
            <w:r w:rsidRPr="004B1A17">
              <w:rPr>
                <w:b/>
              </w:rPr>
              <w:t xml:space="preserve">) </w:t>
            </w:r>
          </w:p>
        </w:tc>
        <w:tc>
          <w:tcPr>
            <w:tcW w:w="1260" w:type="dxa"/>
          </w:tcPr>
          <w:p w:rsidRPr="004B1A17" w:rsidR="00F10E59" w:rsidP="00A32995" w:rsidRDefault="00F10E59">
            <w:pPr>
              <w:snapToGrid w:val="0"/>
              <w:rPr>
                <w:b/>
              </w:rPr>
            </w:pPr>
            <w:r w:rsidRPr="004B1A17">
              <w:rPr>
                <w:b/>
              </w:rPr>
              <w:t>Estimated Total Annual Burden</w:t>
            </w:r>
          </w:p>
          <w:p w:rsidRPr="004B1A17" w:rsidR="00F10E59" w:rsidP="00A32995" w:rsidRDefault="00F10E59">
            <w:r w:rsidRPr="004B1A17">
              <w:rPr>
                <w:b/>
              </w:rPr>
              <w:t>Hours (hours)</w:t>
            </w:r>
          </w:p>
        </w:tc>
        <w:tc>
          <w:tcPr>
            <w:tcW w:w="1427" w:type="dxa"/>
          </w:tcPr>
          <w:p w:rsidRPr="004B1A17" w:rsidR="00F10E59" w:rsidP="00A32995" w:rsidRDefault="00F10E59">
            <w:pPr>
              <w:tabs>
                <w:tab w:val="left" w:pos="-720"/>
                <w:tab w:val="left" w:pos="0"/>
                <w:tab w:val="left" w:pos="1440"/>
                <w:tab w:val="left" w:pos="1980"/>
              </w:tabs>
              <w:rPr>
                <w:b/>
              </w:rPr>
            </w:pPr>
            <w:r w:rsidRPr="004B1A17">
              <w:rPr>
                <w:b/>
              </w:rPr>
              <w:t>Average Theoretical Hourly Cost Amount (dollars)*</w:t>
            </w:r>
          </w:p>
        </w:tc>
        <w:tc>
          <w:tcPr>
            <w:tcW w:w="1524" w:type="dxa"/>
          </w:tcPr>
          <w:p w:rsidRPr="004B1A17" w:rsidR="00F10E59" w:rsidP="00A32995" w:rsidRDefault="00F10E59">
            <w:pPr>
              <w:tabs>
                <w:tab w:val="left" w:pos="-720"/>
                <w:tab w:val="left" w:pos="0"/>
                <w:tab w:val="left" w:pos="1440"/>
                <w:tab w:val="left" w:pos="1980"/>
              </w:tabs>
              <w:rPr>
                <w:b/>
              </w:rPr>
            </w:pPr>
            <w:r w:rsidRPr="004B1A17">
              <w:rPr>
                <w:b/>
              </w:rPr>
              <w:t>Total Annual Opportunity Cost (dollars)**</w:t>
            </w:r>
          </w:p>
        </w:tc>
      </w:tr>
      <w:tr w:rsidRPr="004B1A17" w:rsidR="00F10E59" w:rsidTr="00F10E59">
        <w:tc>
          <w:tcPr>
            <w:tcW w:w="1926" w:type="dxa"/>
          </w:tcPr>
          <w:p w:rsidRPr="004B1A17" w:rsidR="00F10E59" w:rsidP="00F10E59" w:rsidRDefault="00F10E59">
            <w:pPr>
              <w:snapToGrid w:val="0"/>
            </w:pPr>
            <w:r w:rsidRPr="004B1A17">
              <w:t>k) Retrieve and consolidate authorization and accounting forms</w:t>
            </w:r>
          </w:p>
        </w:tc>
        <w:tc>
          <w:tcPr>
            <w:tcW w:w="1523" w:type="dxa"/>
          </w:tcPr>
          <w:p w:rsidRPr="004B1A17" w:rsidR="00F10E59" w:rsidP="00F10E59" w:rsidRDefault="00F10E59">
            <w:pPr>
              <w:snapToGrid w:val="0"/>
              <w:jc w:val="right"/>
            </w:pPr>
            <w:r w:rsidRPr="004B1A17">
              <w:t xml:space="preserve">12 </w:t>
            </w:r>
          </w:p>
        </w:tc>
        <w:tc>
          <w:tcPr>
            <w:tcW w:w="1310" w:type="dxa"/>
          </w:tcPr>
          <w:p w:rsidRPr="004B1A17" w:rsidR="00F10E59" w:rsidP="00F10E59" w:rsidRDefault="00F10E59">
            <w:pPr>
              <w:snapToGrid w:val="0"/>
              <w:jc w:val="right"/>
            </w:pPr>
            <w:r w:rsidRPr="004B1A17">
              <w:t>1</w:t>
            </w:r>
          </w:p>
        </w:tc>
        <w:tc>
          <w:tcPr>
            <w:tcW w:w="1270" w:type="dxa"/>
          </w:tcPr>
          <w:p w:rsidRPr="004B1A17" w:rsidR="00F10E59" w:rsidP="00F10E59" w:rsidRDefault="00F10E59">
            <w:pPr>
              <w:snapToGrid w:val="0"/>
              <w:jc w:val="right"/>
            </w:pPr>
            <w:r w:rsidRPr="004B1A17">
              <w:t>12</w:t>
            </w:r>
          </w:p>
        </w:tc>
        <w:tc>
          <w:tcPr>
            <w:tcW w:w="1190" w:type="dxa"/>
          </w:tcPr>
          <w:p w:rsidRPr="004B1A17" w:rsidR="00F10E59" w:rsidP="00F10E59" w:rsidRDefault="00F10E59">
            <w:pPr>
              <w:snapToGrid w:val="0"/>
              <w:jc w:val="right"/>
            </w:pPr>
            <w:r w:rsidRPr="004B1A17">
              <w:t>3</w:t>
            </w:r>
          </w:p>
        </w:tc>
        <w:tc>
          <w:tcPr>
            <w:tcW w:w="1260" w:type="dxa"/>
          </w:tcPr>
          <w:p w:rsidRPr="004B1A17" w:rsidR="00F10E59" w:rsidP="00F10E59" w:rsidRDefault="00F10E59">
            <w:pPr>
              <w:snapToGrid w:val="0"/>
              <w:jc w:val="right"/>
            </w:pPr>
            <w:r w:rsidRPr="004B1A17">
              <w:t>36</w:t>
            </w:r>
          </w:p>
        </w:tc>
        <w:tc>
          <w:tcPr>
            <w:tcW w:w="1427" w:type="dxa"/>
          </w:tcPr>
          <w:p w:rsidRPr="004B1A17" w:rsidR="00F10E59" w:rsidP="00F10E59" w:rsidRDefault="00F10E59">
            <w:pPr>
              <w:snapToGrid w:val="0"/>
              <w:jc w:val="right"/>
            </w:pPr>
            <w:r w:rsidRPr="004B1A17">
              <w:rPr>
                <w:color w:val="000000"/>
              </w:rPr>
              <w:t>$21.09*</w:t>
            </w:r>
          </w:p>
        </w:tc>
        <w:tc>
          <w:tcPr>
            <w:tcW w:w="1524" w:type="dxa"/>
          </w:tcPr>
          <w:p w:rsidRPr="004B1A17" w:rsidR="00F10E59" w:rsidP="00F10E59" w:rsidRDefault="00F10E59">
            <w:pPr>
              <w:snapToGrid w:val="0"/>
              <w:jc w:val="right"/>
            </w:pPr>
            <w:r w:rsidRPr="004B1A17">
              <w:t>$759**</w:t>
            </w:r>
          </w:p>
        </w:tc>
      </w:tr>
      <w:tr w:rsidRPr="004B1A17" w:rsidR="00F10E59" w:rsidTr="00F10E59">
        <w:tc>
          <w:tcPr>
            <w:tcW w:w="1926" w:type="dxa"/>
          </w:tcPr>
          <w:p w:rsidRPr="004B1A17" w:rsidR="00F10E59" w:rsidP="00F10E59" w:rsidRDefault="00F10E59">
            <w:pPr>
              <w:snapToGrid w:val="0"/>
            </w:pPr>
            <w:r w:rsidRPr="004B1A17">
              <w:t>l) Participate in periodic review</w:t>
            </w:r>
          </w:p>
        </w:tc>
        <w:tc>
          <w:tcPr>
            <w:tcW w:w="1523" w:type="dxa"/>
          </w:tcPr>
          <w:p w:rsidRPr="004B1A17" w:rsidR="00F10E59" w:rsidP="00F10E59" w:rsidRDefault="00F10E59">
            <w:pPr>
              <w:snapToGrid w:val="0"/>
              <w:jc w:val="right"/>
            </w:pPr>
            <w:r w:rsidRPr="004B1A17">
              <w:t>12</w:t>
            </w:r>
          </w:p>
        </w:tc>
        <w:tc>
          <w:tcPr>
            <w:tcW w:w="1310" w:type="dxa"/>
          </w:tcPr>
          <w:p w:rsidRPr="004B1A17" w:rsidR="00F10E59" w:rsidP="00F10E59" w:rsidRDefault="00F10E59">
            <w:pPr>
              <w:snapToGrid w:val="0"/>
              <w:jc w:val="right"/>
            </w:pPr>
            <w:r w:rsidRPr="004B1A17">
              <w:t>1</w:t>
            </w:r>
          </w:p>
        </w:tc>
        <w:tc>
          <w:tcPr>
            <w:tcW w:w="1270" w:type="dxa"/>
          </w:tcPr>
          <w:p w:rsidRPr="004B1A17" w:rsidR="00F10E59" w:rsidP="00F10E59" w:rsidRDefault="00F10E59">
            <w:pPr>
              <w:snapToGrid w:val="0"/>
              <w:jc w:val="right"/>
            </w:pPr>
            <w:r w:rsidRPr="004B1A17">
              <w:t>12</w:t>
            </w:r>
          </w:p>
        </w:tc>
        <w:tc>
          <w:tcPr>
            <w:tcW w:w="1190" w:type="dxa"/>
          </w:tcPr>
          <w:p w:rsidRPr="004B1A17" w:rsidR="00F10E59" w:rsidP="00F10E59" w:rsidRDefault="00F10E59">
            <w:pPr>
              <w:snapToGrid w:val="0"/>
              <w:jc w:val="right"/>
            </w:pPr>
            <w:r w:rsidRPr="004B1A17">
              <w:t>16</w:t>
            </w:r>
          </w:p>
        </w:tc>
        <w:tc>
          <w:tcPr>
            <w:tcW w:w="1260" w:type="dxa"/>
          </w:tcPr>
          <w:p w:rsidRPr="004B1A17" w:rsidR="00F10E59" w:rsidP="00F10E59" w:rsidRDefault="00F10E59">
            <w:pPr>
              <w:snapToGrid w:val="0"/>
              <w:jc w:val="right"/>
            </w:pPr>
            <w:r w:rsidRPr="004B1A17">
              <w:t>192</w:t>
            </w:r>
          </w:p>
        </w:tc>
        <w:tc>
          <w:tcPr>
            <w:tcW w:w="1427" w:type="dxa"/>
          </w:tcPr>
          <w:p w:rsidRPr="004B1A17" w:rsidR="00F10E59" w:rsidP="00F10E59" w:rsidRDefault="00F10E59">
            <w:pPr>
              <w:snapToGrid w:val="0"/>
              <w:jc w:val="right"/>
            </w:pPr>
            <w:r w:rsidRPr="004B1A17">
              <w:rPr>
                <w:color w:val="000000"/>
              </w:rPr>
              <w:t>$21.09*</w:t>
            </w:r>
          </w:p>
        </w:tc>
        <w:tc>
          <w:tcPr>
            <w:tcW w:w="1524" w:type="dxa"/>
          </w:tcPr>
          <w:p w:rsidRPr="004B1A17" w:rsidR="00F10E59" w:rsidP="00F10E59" w:rsidRDefault="00F10E59">
            <w:pPr>
              <w:snapToGrid w:val="0"/>
              <w:jc w:val="right"/>
            </w:pPr>
            <w:r w:rsidRPr="004B1A17">
              <w:t>$4,049**</w:t>
            </w:r>
          </w:p>
        </w:tc>
      </w:tr>
      <w:tr w:rsidRPr="004B1A17" w:rsidR="00F10E59" w:rsidTr="00F10E59">
        <w:tc>
          <w:tcPr>
            <w:tcW w:w="1926" w:type="dxa"/>
          </w:tcPr>
          <w:p w:rsidRPr="004B1A17" w:rsidR="00F10E59" w:rsidP="00F10E59" w:rsidRDefault="00F10E59">
            <w:pPr>
              <w:snapToGrid w:val="0"/>
            </w:pPr>
            <w:r w:rsidRPr="004B1A17">
              <w:t xml:space="preserve">m) Correct administrative and accounting discrepancies  </w:t>
            </w:r>
          </w:p>
        </w:tc>
        <w:tc>
          <w:tcPr>
            <w:tcW w:w="1523" w:type="dxa"/>
          </w:tcPr>
          <w:p w:rsidRPr="004B1A17" w:rsidR="00F10E59" w:rsidP="00F10E59" w:rsidRDefault="00F10E59">
            <w:pPr>
              <w:snapToGrid w:val="0"/>
              <w:jc w:val="right"/>
            </w:pPr>
            <w:r w:rsidRPr="004B1A17">
              <w:t xml:space="preserve">6 </w:t>
            </w:r>
          </w:p>
        </w:tc>
        <w:tc>
          <w:tcPr>
            <w:tcW w:w="1310" w:type="dxa"/>
          </w:tcPr>
          <w:p w:rsidRPr="004B1A17" w:rsidR="00F10E59" w:rsidP="00F10E59" w:rsidRDefault="00F10E59">
            <w:pPr>
              <w:snapToGrid w:val="0"/>
              <w:jc w:val="right"/>
            </w:pPr>
            <w:r w:rsidRPr="004B1A17">
              <w:t>1</w:t>
            </w:r>
          </w:p>
          <w:p w:rsidRPr="004B1A17" w:rsidR="00F10E59" w:rsidP="00F10E59" w:rsidRDefault="00F10E59">
            <w:pPr>
              <w:snapToGrid w:val="0"/>
              <w:jc w:val="right"/>
            </w:pPr>
          </w:p>
        </w:tc>
        <w:tc>
          <w:tcPr>
            <w:tcW w:w="1270" w:type="dxa"/>
          </w:tcPr>
          <w:p w:rsidRPr="004B1A17" w:rsidR="00F10E59" w:rsidP="00F10E59" w:rsidRDefault="00F10E59">
            <w:pPr>
              <w:snapToGrid w:val="0"/>
              <w:jc w:val="right"/>
            </w:pPr>
            <w:r w:rsidRPr="004B1A17">
              <w:t>6</w:t>
            </w:r>
          </w:p>
        </w:tc>
        <w:tc>
          <w:tcPr>
            <w:tcW w:w="1190" w:type="dxa"/>
          </w:tcPr>
          <w:p w:rsidRPr="004B1A17" w:rsidR="00F10E59" w:rsidP="00F10E59" w:rsidRDefault="00F10E59">
            <w:pPr>
              <w:snapToGrid w:val="0"/>
              <w:jc w:val="right"/>
            </w:pPr>
            <w:r w:rsidRPr="004B1A17">
              <w:t>4</w:t>
            </w:r>
          </w:p>
        </w:tc>
        <w:tc>
          <w:tcPr>
            <w:tcW w:w="1260" w:type="dxa"/>
          </w:tcPr>
          <w:p w:rsidRPr="004B1A17" w:rsidR="00F10E59" w:rsidP="00F10E59" w:rsidRDefault="00F10E59">
            <w:pPr>
              <w:snapToGrid w:val="0"/>
              <w:jc w:val="right"/>
            </w:pPr>
            <w:r w:rsidRPr="004B1A17">
              <w:t>24</w:t>
            </w:r>
          </w:p>
        </w:tc>
        <w:tc>
          <w:tcPr>
            <w:tcW w:w="1427" w:type="dxa"/>
          </w:tcPr>
          <w:p w:rsidRPr="004B1A17" w:rsidR="00F10E59" w:rsidP="00F10E59" w:rsidRDefault="00F10E59">
            <w:pPr>
              <w:snapToGrid w:val="0"/>
              <w:jc w:val="right"/>
            </w:pPr>
            <w:r w:rsidRPr="004B1A17">
              <w:t>$21.09*</w:t>
            </w:r>
          </w:p>
        </w:tc>
        <w:tc>
          <w:tcPr>
            <w:tcW w:w="1524" w:type="dxa"/>
          </w:tcPr>
          <w:p w:rsidRPr="004B1A17" w:rsidR="00F10E59" w:rsidP="00F10E59" w:rsidRDefault="00F10E59">
            <w:pPr>
              <w:snapToGrid w:val="0"/>
              <w:jc w:val="right"/>
            </w:pPr>
            <w:r w:rsidRPr="004B1A17">
              <w:t>$506**</w:t>
            </w:r>
          </w:p>
        </w:tc>
      </w:tr>
    </w:tbl>
    <w:p w:rsidRPr="004B1A17" w:rsidR="00F10E59" w:rsidP="00F44674" w:rsidRDefault="00F10E59">
      <w:pPr>
        <w:pStyle w:val="ListParagraph"/>
        <w:ind w:left="768"/>
        <w:rPr>
          <w:rFonts w:ascii="Times New Roman" w:hAnsi="Times New Roman" w:cs="Times New Roman"/>
          <w:b/>
          <w:sz w:val="24"/>
          <w:szCs w:val="24"/>
        </w:rPr>
      </w:pPr>
    </w:p>
    <w:p w:rsidRPr="004B1A17" w:rsidR="003375C7" w:rsidP="00F44674" w:rsidRDefault="003375C7">
      <w:pPr>
        <w:pStyle w:val="ListParagraph"/>
        <w:ind w:left="768"/>
        <w:rPr>
          <w:rFonts w:ascii="Times New Roman" w:hAnsi="Times New Roman" w:cs="Times New Roman"/>
          <w:b/>
          <w:sz w:val="24"/>
          <w:szCs w:val="24"/>
        </w:rPr>
      </w:pPr>
      <w:r w:rsidRPr="004B1A17">
        <w:rPr>
          <w:rFonts w:ascii="Times New Roman" w:hAnsi="Times New Roman" w:cs="Times New Roman"/>
          <w:b/>
          <w:sz w:val="24"/>
          <w:szCs w:val="24"/>
        </w:rPr>
        <w:t>Total Administrative Burden</w:t>
      </w:r>
    </w:p>
    <w:tbl>
      <w:tblPr>
        <w:tblStyle w:val="TableGrid"/>
        <w:tblW w:w="11430" w:type="dxa"/>
        <w:tblInd w:w="-815" w:type="dxa"/>
        <w:tblLook w:val="04A0" w:firstRow="1" w:lastRow="0" w:firstColumn="1" w:lastColumn="0" w:noHBand="0" w:noVBand="1"/>
      </w:tblPr>
      <w:tblGrid>
        <w:gridCol w:w="1926"/>
        <w:gridCol w:w="1523"/>
        <w:gridCol w:w="1310"/>
        <w:gridCol w:w="1270"/>
        <w:gridCol w:w="1190"/>
        <w:gridCol w:w="1260"/>
        <w:gridCol w:w="1427"/>
        <w:gridCol w:w="1524"/>
      </w:tblGrid>
      <w:tr w:rsidRPr="004B1A17" w:rsidR="00F10E59" w:rsidTr="00F10E59">
        <w:tc>
          <w:tcPr>
            <w:tcW w:w="1926" w:type="dxa"/>
          </w:tcPr>
          <w:p w:rsidRPr="004B1A17" w:rsidR="00F10E59" w:rsidP="00A32995" w:rsidRDefault="00F10E59">
            <w:pPr>
              <w:snapToGrid w:val="0"/>
              <w:rPr>
                <w:b/>
              </w:rPr>
            </w:pPr>
            <w:r w:rsidRPr="004B1A17">
              <w:rPr>
                <w:b/>
              </w:rPr>
              <w:t>Modality of Completion</w:t>
            </w:r>
          </w:p>
        </w:tc>
        <w:tc>
          <w:tcPr>
            <w:tcW w:w="1523" w:type="dxa"/>
          </w:tcPr>
          <w:p w:rsidRPr="004B1A17" w:rsidR="00F10E59" w:rsidP="00A32995" w:rsidRDefault="00F10E59">
            <w:pPr>
              <w:snapToGrid w:val="0"/>
              <w:rPr>
                <w:b/>
              </w:rPr>
            </w:pPr>
            <w:r w:rsidRPr="004B1A17">
              <w:rPr>
                <w:b/>
              </w:rPr>
              <w:t>Number of Respondents</w:t>
            </w:r>
          </w:p>
          <w:p w:rsidRPr="004B1A17" w:rsidR="00F10E59" w:rsidP="00A32995" w:rsidRDefault="00F10E59">
            <w:pPr>
              <w:snapToGrid w:val="0"/>
              <w:rPr>
                <w:b/>
              </w:rPr>
            </w:pPr>
            <w:r w:rsidRPr="004B1A17">
              <w:rPr>
                <w:b/>
              </w:rPr>
              <w:t>(States)</w:t>
            </w:r>
          </w:p>
        </w:tc>
        <w:tc>
          <w:tcPr>
            <w:tcW w:w="1310" w:type="dxa"/>
          </w:tcPr>
          <w:p w:rsidRPr="004B1A17" w:rsidR="00F10E59" w:rsidP="00A32995" w:rsidRDefault="00F10E59">
            <w:pPr>
              <w:snapToGrid w:val="0"/>
              <w:rPr>
                <w:b/>
              </w:rPr>
            </w:pPr>
            <w:r w:rsidRPr="004B1A17">
              <w:rPr>
                <w:b/>
              </w:rPr>
              <w:t>Frequency of Response</w:t>
            </w:r>
          </w:p>
        </w:tc>
        <w:tc>
          <w:tcPr>
            <w:tcW w:w="1270" w:type="dxa"/>
          </w:tcPr>
          <w:p w:rsidRPr="004B1A17" w:rsidR="00F10E59" w:rsidP="00A32995" w:rsidRDefault="00F10E59">
            <w:pPr>
              <w:snapToGrid w:val="0"/>
              <w:rPr>
                <w:b/>
              </w:rPr>
            </w:pPr>
            <w:r w:rsidRPr="004B1A17">
              <w:rPr>
                <w:b/>
              </w:rPr>
              <w:t>Number of Res</w:t>
            </w:r>
            <w:r w:rsidRPr="004B1A17">
              <w:rPr>
                <w:b/>
                <w:bCs/>
              </w:rPr>
              <w:t>p</w:t>
            </w:r>
            <w:r w:rsidRPr="004B1A17">
              <w:rPr>
                <w:b/>
              </w:rPr>
              <w:t>onses</w:t>
            </w:r>
          </w:p>
        </w:tc>
        <w:tc>
          <w:tcPr>
            <w:tcW w:w="1190" w:type="dxa"/>
          </w:tcPr>
          <w:p w:rsidRPr="004B1A17" w:rsidR="00F10E59" w:rsidP="00A32995" w:rsidRDefault="00F10E59">
            <w:pPr>
              <w:snapToGrid w:val="0"/>
              <w:rPr>
                <w:b/>
              </w:rPr>
            </w:pPr>
            <w:r w:rsidRPr="004B1A17">
              <w:rPr>
                <w:b/>
              </w:rPr>
              <w:t xml:space="preserve">Average Burden Per Response (minutes) </w:t>
            </w:r>
          </w:p>
        </w:tc>
        <w:tc>
          <w:tcPr>
            <w:tcW w:w="1260" w:type="dxa"/>
          </w:tcPr>
          <w:p w:rsidRPr="004B1A17" w:rsidR="00F10E59" w:rsidP="00A32995" w:rsidRDefault="00F10E59">
            <w:pPr>
              <w:snapToGrid w:val="0"/>
              <w:rPr>
                <w:b/>
              </w:rPr>
            </w:pPr>
            <w:r w:rsidRPr="004B1A17">
              <w:rPr>
                <w:b/>
              </w:rPr>
              <w:t>Estimated Total Annual Burden</w:t>
            </w:r>
          </w:p>
          <w:p w:rsidRPr="004B1A17" w:rsidR="00F10E59" w:rsidP="00A32995" w:rsidRDefault="00F10E59">
            <w:r w:rsidRPr="004B1A17">
              <w:rPr>
                <w:b/>
              </w:rPr>
              <w:t>Hours (hours)</w:t>
            </w:r>
          </w:p>
        </w:tc>
        <w:tc>
          <w:tcPr>
            <w:tcW w:w="1427" w:type="dxa"/>
          </w:tcPr>
          <w:p w:rsidRPr="004B1A17" w:rsidR="00F10E59" w:rsidP="00A32995" w:rsidRDefault="00F10E59">
            <w:pPr>
              <w:tabs>
                <w:tab w:val="left" w:pos="-720"/>
                <w:tab w:val="left" w:pos="0"/>
                <w:tab w:val="left" w:pos="1440"/>
                <w:tab w:val="left" w:pos="1980"/>
              </w:tabs>
              <w:rPr>
                <w:b/>
              </w:rPr>
            </w:pPr>
            <w:r w:rsidRPr="004B1A17">
              <w:rPr>
                <w:b/>
              </w:rPr>
              <w:t>Average Theoretical Hourly Cost Amount (dollars)*</w:t>
            </w:r>
          </w:p>
        </w:tc>
        <w:tc>
          <w:tcPr>
            <w:tcW w:w="1524" w:type="dxa"/>
          </w:tcPr>
          <w:p w:rsidRPr="004B1A17" w:rsidR="00F10E59" w:rsidP="00A32995" w:rsidRDefault="00F10E59">
            <w:pPr>
              <w:tabs>
                <w:tab w:val="left" w:pos="-720"/>
                <w:tab w:val="left" w:pos="0"/>
                <w:tab w:val="left" w:pos="1440"/>
                <w:tab w:val="left" w:pos="1980"/>
              </w:tabs>
              <w:rPr>
                <w:b/>
              </w:rPr>
            </w:pPr>
            <w:r w:rsidRPr="004B1A17">
              <w:rPr>
                <w:b/>
              </w:rPr>
              <w:t>Total Annual Opportunity Cost (dollars)**</w:t>
            </w:r>
          </w:p>
        </w:tc>
      </w:tr>
      <w:tr w:rsidRPr="004B1A17" w:rsidR="00F10E59" w:rsidTr="00F10E59">
        <w:tc>
          <w:tcPr>
            <w:tcW w:w="1926" w:type="dxa"/>
          </w:tcPr>
          <w:p w:rsidRPr="004B1A17" w:rsidR="00F10E59" w:rsidP="00F10E59" w:rsidRDefault="00F10E59">
            <w:pPr>
              <w:snapToGrid w:val="0"/>
              <w:rPr>
                <w:b/>
              </w:rPr>
            </w:pPr>
            <w:r w:rsidRPr="004B1A17">
              <w:rPr>
                <w:b/>
              </w:rPr>
              <w:t>Total</w:t>
            </w:r>
          </w:p>
        </w:tc>
        <w:tc>
          <w:tcPr>
            <w:tcW w:w="1523" w:type="dxa"/>
            <w:vAlign w:val="center"/>
          </w:tcPr>
          <w:p w:rsidRPr="004B1A17" w:rsidR="00F10E59" w:rsidP="00F10E59" w:rsidRDefault="00F10E59">
            <w:pPr>
              <w:snapToGrid w:val="0"/>
              <w:jc w:val="right"/>
              <w:rPr>
                <w:b/>
              </w:rPr>
            </w:pPr>
            <w:r w:rsidRPr="004B1A17">
              <w:rPr>
                <w:b/>
              </w:rPr>
              <w:t xml:space="preserve">38 </w:t>
            </w:r>
          </w:p>
        </w:tc>
        <w:tc>
          <w:tcPr>
            <w:tcW w:w="1310" w:type="dxa"/>
            <w:vAlign w:val="center"/>
          </w:tcPr>
          <w:p w:rsidRPr="004B1A17" w:rsidR="00F10E59" w:rsidP="00F10E59" w:rsidRDefault="00F10E59">
            <w:pPr>
              <w:snapToGrid w:val="0"/>
              <w:jc w:val="right"/>
              <w:rPr>
                <w:b/>
              </w:rPr>
            </w:pPr>
          </w:p>
        </w:tc>
        <w:tc>
          <w:tcPr>
            <w:tcW w:w="1270" w:type="dxa"/>
            <w:vAlign w:val="center"/>
          </w:tcPr>
          <w:p w:rsidRPr="004B1A17" w:rsidR="00F10E59" w:rsidP="00F10E59" w:rsidRDefault="00762998">
            <w:pPr>
              <w:snapToGrid w:val="0"/>
              <w:jc w:val="right"/>
              <w:rPr>
                <w:b/>
              </w:rPr>
            </w:pPr>
            <w:r>
              <w:rPr>
                <w:b/>
              </w:rPr>
              <w:t>459,501</w:t>
            </w:r>
          </w:p>
        </w:tc>
        <w:tc>
          <w:tcPr>
            <w:tcW w:w="1190" w:type="dxa"/>
            <w:vAlign w:val="center"/>
          </w:tcPr>
          <w:p w:rsidRPr="004B1A17" w:rsidR="00F10E59" w:rsidP="00F10E59" w:rsidRDefault="00F10E59">
            <w:pPr>
              <w:snapToGrid w:val="0"/>
              <w:jc w:val="right"/>
              <w:rPr>
                <w:b/>
              </w:rPr>
            </w:pPr>
          </w:p>
        </w:tc>
        <w:tc>
          <w:tcPr>
            <w:tcW w:w="1260" w:type="dxa"/>
            <w:vAlign w:val="center"/>
          </w:tcPr>
          <w:p w:rsidRPr="004B1A17" w:rsidR="00F10E59" w:rsidP="00F10E59" w:rsidRDefault="00BD5F88">
            <w:pPr>
              <w:snapToGrid w:val="0"/>
              <w:jc w:val="right"/>
              <w:rPr>
                <w:b/>
              </w:rPr>
            </w:pPr>
            <w:r>
              <w:rPr>
                <w:b/>
              </w:rPr>
              <w:t>32,170</w:t>
            </w:r>
          </w:p>
        </w:tc>
        <w:tc>
          <w:tcPr>
            <w:tcW w:w="1427" w:type="dxa"/>
          </w:tcPr>
          <w:p w:rsidRPr="004B1A17" w:rsidR="00F10E59" w:rsidP="00F10E59" w:rsidRDefault="00F10E59">
            <w:pPr>
              <w:snapToGrid w:val="0"/>
              <w:jc w:val="right"/>
              <w:rPr>
                <w:b/>
              </w:rPr>
            </w:pPr>
          </w:p>
        </w:tc>
        <w:tc>
          <w:tcPr>
            <w:tcW w:w="1524" w:type="dxa"/>
          </w:tcPr>
          <w:p w:rsidRPr="004B1A17" w:rsidR="00F10E59" w:rsidP="00F10E59" w:rsidRDefault="00BD5F88">
            <w:pPr>
              <w:snapToGrid w:val="0"/>
              <w:jc w:val="right"/>
              <w:rPr>
                <w:b/>
              </w:rPr>
            </w:pPr>
            <w:r>
              <w:rPr>
                <w:b/>
              </w:rPr>
              <w:t>$643,781</w:t>
            </w:r>
            <w:r w:rsidRPr="004B1A17" w:rsidR="00F10E59">
              <w:rPr>
                <w:b/>
              </w:rPr>
              <w:t>**</w:t>
            </w:r>
          </w:p>
        </w:tc>
      </w:tr>
    </w:tbl>
    <w:p w:rsidRPr="004B1A17" w:rsidR="00F10E59" w:rsidP="00F44674" w:rsidRDefault="00F10E59">
      <w:pPr>
        <w:pStyle w:val="ListParagraph"/>
        <w:ind w:left="768"/>
        <w:rPr>
          <w:rFonts w:ascii="Times New Roman" w:hAnsi="Times New Roman" w:cs="Times New Roman"/>
          <w:sz w:val="24"/>
          <w:szCs w:val="24"/>
        </w:rPr>
      </w:pPr>
      <w:r w:rsidRPr="004B1A17">
        <w:rPr>
          <w:rFonts w:ascii="Times New Roman" w:hAnsi="Times New Roman" w:cs="Times New Roman"/>
          <w:b/>
          <w:bCs/>
          <w:sz w:val="24"/>
          <w:szCs w:val="24"/>
        </w:rPr>
        <w:t xml:space="preserve">* </w:t>
      </w:r>
      <w:r w:rsidRPr="004B1A17">
        <w:rPr>
          <w:rFonts w:ascii="Times New Roman" w:hAnsi="Times New Roman" w:cs="Times New Roman"/>
          <w:sz w:val="24"/>
          <w:szCs w:val="24"/>
        </w:rPr>
        <w:t>We based this figure on average Social and Human Services Assistants (</w:t>
      </w:r>
      <w:hyperlink w:history="1" r:id="rId8">
        <w:r w:rsidRPr="004B1A17">
          <w:rPr>
            <w:rStyle w:val="Hyperlink"/>
            <w:rFonts w:ascii="Times New Roman" w:hAnsi="Times New Roman" w:cs="Times New Roman"/>
            <w:sz w:val="24"/>
            <w:szCs w:val="24"/>
          </w:rPr>
          <w:t>https://www.bls.gov/oes/current/oes211093.htm</w:t>
        </w:r>
      </w:hyperlink>
      <w:r w:rsidRPr="004B1A17">
        <w:rPr>
          <w:rFonts w:ascii="Times New Roman" w:hAnsi="Times New Roman" w:cs="Times New Roman"/>
          <w:sz w:val="24"/>
          <w:szCs w:val="24"/>
        </w:rPr>
        <w:t>), and Information and Records Clerks (</w:t>
      </w:r>
      <w:hyperlink w:history="1" r:id="rId9">
        <w:r w:rsidRPr="004B1A17">
          <w:rPr>
            <w:rStyle w:val="Hyperlink"/>
            <w:rFonts w:ascii="Times New Roman" w:hAnsi="Times New Roman" w:cs="Times New Roman"/>
            <w:sz w:val="24"/>
            <w:szCs w:val="24"/>
          </w:rPr>
          <w:t>https://www.bls.gov/oes/current/oes434199.htm</w:t>
        </w:r>
      </w:hyperlink>
      <w:r w:rsidRPr="004B1A17">
        <w:rPr>
          <w:rFonts w:ascii="Times New Roman" w:hAnsi="Times New Roman" w:cs="Times New Roman"/>
          <w:sz w:val="24"/>
          <w:szCs w:val="24"/>
        </w:rPr>
        <w:t>).</w:t>
      </w:r>
    </w:p>
    <w:p w:rsidRPr="004B1A17" w:rsidR="00F10E59" w:rsidP="00F44674" w:rsidRDefault="00F10E59">
      <w:pPr>
        <w:pStyle w:val="ListParagraph"/>
        <w:ind w:left="768"/>
        <w:rPr>
          <w:rFonts w:ascii="Times New Roman" w:hAnsi="Times New Roman" w:cs="Times New Roman"/>
          <w:sz w:val="24"/>
          <w:szCs w:val="24"/>
        </w:rPr>
      </w:pPr>
    </w:p>
    <w:p w:rsidRPr="004B1A17" w:rsidR="00F10E59" w:rsidP="00F44674" w:rsidRDefault="00F10E59">
      <w:pPr>
        <w:pStyle w:val="ListParagraph"/>
        <w:ind w:left="768"/>
        <w:rPr>
          <w:rFonts w:ascii="Times New Roman" w:hAnsi="Times New Roman" w:cs="Times New Roman"/>
          <w:b/>
          <w:sz w:val="24"/>
          <w:szCs w:val="24"/>
          <w:u w:val="single"/>
        </w:rPr>
      </w:pPr>
      <w:r w:rsidRPr="004B1A17">
        <w:rPr>
          <w:rFonts w:ascii="Times New Roman" w:hAnsi="Times New Roman" w:cs="Times New Roman"/>
          <w:b/>
          <w:bCs/>
          <w:sz w:val="24"/>
          <w:szCs w:val="24"/>
        </w:rPr>
        <w:t xml:space="preserve">** </w:t>
      </w:r>
      <w:r w:rsidRPr="004B1A17">
        <w:rPr>
          <w:rFonts w:ascii="Times New Roman" w:hAnsi="Times New Roman" w:cs="Times New Roman"/>
          <w:sz w:val="24"/>
          <w:szCs w:val="24"/>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4B1A17">
        <w:rPr>
          <w:rFonts w:ascii="Times New Roman" w:hAnsi="Times New Roman" w:cs="Times New Roman"/>
          <w:b/>
          <w:sz w:val="24"/>
          <w:szCs w:val="24"/>
          <w:u w:val="single"/>
        </w:rPr>
        <w:t>There is no actual charge to respondents to complete the application.</w:t>
      </w:r>
    </w:p>
    <w:p w:rsidRPr="004B1A17" w:rsidR="00A853E3" w:rsidP="00F44674" w:rsidRDefault="00A853E3">
      <w:pPr>
        <w:pStyle w:val="ListParagraph"/>
        <w:ind w:left="768"/>
        <w:rPr>
          <w:rFonts w:ascii="Times New Roman" w:hAnsi="Times New Roman" w:cs="Times New Roman"/>
          <w:b/>
          <w:sz w:val="24"/>
          <w:szCs w:val="24"/>
          <w:u w:val="single"/>
        </w:rPr>
      </w:pPr>
    </w:p>
    <w:p w:rsidRPr="004B1A17" w:rsidR="00A853E3" w:rsidP="00F44674" w:rsidRDefault="00A853E3">
      <w:pPr>
        <w:pStyle w:val="ListParagraph"/>
        <w:ind w:left="768"/>
        <w:rPr>
          <w:rFonts w:ascii="Times New Roman" w:hAnsi="Times New Roman" w:cs="Times New Roman"/>
          <w:b/>
          <w:sz w:val="24"/>
          <w:szCs w:val="24"/>
          <w:u w:val="single"/>
        </w:rPr>
      </w:pPr>
      <w:r w:rsidRPr="004B1A17">
        <w:rPr>
          <w:rFonts w:ascii="Times New Roman" w:hAnsi="Times New Roman" w:cs="Times New Roman"/>
          <w:sz w:val="24"/>
          <w:szCs w:val="24"/>
        </w:rPr>
        <w:t xml:space="preserve">The total burden for this ICR is </w:t>
      </w:r>
      <w:r w:rsidR="00762998">
        <w:rPr>
          <w:rFonts w:ascii="Times New Roman" w:hAnsi="Times New Roman" w:cs="Times New Roman"/>
          <w:b/>
          <w:sz w:val="24"/>
          <w:szCs w:val="24"/>
        </w:rPr>
        <w:t>32,170</w:t>
      </w:r>
      <w:r w:rsidRPr="004B1A17">
        <w:rPr>
          <w:rFonts w:ascii="Times New Roman" w:hAnsi="Times New Roman" w:cs="Times New Roman"/>
          <w:b/>
          <w:sz w:val="24"/>
          <w:szCs w:val="24"/>
        </w:rPr>
        <w:t xml:space="preserve"> </w:t>
      </w:r>
      <w:r w:rsidRPr="004B1A17">
        <w:rPr>
          <w:rFonts w:ascii="Times New Roman" w:hAnsi="Times New Roman" w:cs="Times New Roman"/>
          <w:sz w:val="24"/>
          <w:szCs w:val="24"/>
        </w:rPr>
        <w:t xml:space="preserve">burden hours (reflecting SSA management information data), which results in an associated theoretical (not actual) opportunity cost financial burden of </w:t>
      </w:r>
      <w:r w:rsidR="00762998">
        <w:rPr>
          <w:rFonts w:ascii="Times New Roman" w:hAnsi="Times New Roman" w:cs="Times New Roman"/>
          <w:b/>
          <w:sz w:val="24"/>
          <w:szCs w:val="24"/>
        </w:rPr>
        <w:t>$643,781</w:t>
      </w:r>
      <w:r w:rsidRPr="004B1A17">
        <w:rPr>
          <w:rFonts w:ascii="Times New Roman" w:hAnsi="Times New Roman" w:cs="Times New Roman"/>
          <w:sz w:val="24"/>
          <w:szCs w:val="24"/>
        </w:rPr>
        <w:t>.  SSA does not charge respondents to complete our applications.</w:t>
      </w:r>
    </w:p>
    <w:p w:rsidRPr="004B1A17" w:rsidR="00F10E59" w:rsidP="00F44674" w:rsidRDefault="00F10E59">
      <w:pPr>
        <w:pStyle w:val="ListParagraph"/>
        <w:ind w:left="768"/>
        <w:rPr>
          <w:rFonts w:ascii="Times New Roman" w:hAnsi="Times New Roman" w:cs="Times New Roman"/>
          <w:b/>
          <w:bCs/>
          <w:sz w:val="24"/>
          <w:szCs w:val="24"/>
        </w:rPr>
      </w:pPr>
    </w:p>
    <w:p w:rsidRPr="004B1A17" w:rsidR="00A463E6" w:rsidP="00A463E6" w:rsidRDefault="00A853E3">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Annual</w:t>
      </w:r>
      <w:r w:rsidRPr="004B1A17">
        <w:rPr>
          <w:rFonts w:ascii="Times New Roman" w:hAnsi="Times New Roman" w:cs="Times New Roman"/>
          <w:sz w:val="24"/>
          <w:szCs w:val="24"/>
        </w:rPr>
        <w:t xml:space="preserve"> </w:t>
      </w:r>
      <w:r w:rsidRPr="004B1A17">
        <w:rPr>
          <w:rFonts w:ascii="Times New Roman" w:hAnsi="Times New Roman" w:cs="Times New Roman"/>
          <w:b/>
          <w:sz w:val="24"/>
          <w:szCs w:val="24"/>
        </w:rPr>
        <w:t>Cost to the Respondents (Other)</w:t>
      </w:r>
    </w:p>
    <w:p w:rsidRPr="004B1A17" w:rsidR="00A853E3" w:rsidP="00A853E3" w:rsidRDefault="00A853E3">
      <w:pPr>
        <w:pStyle w:val="ListParagraph"/>
        <w:ind w:left="768"/>
        <w:rPr>
          <w:rFonts w:ascii="Times New Roman" w:hAnsi="Times New Roman" w:cs="Times New Roman"/>
          <w:b/>
          <w:sz w:val="24"/>
          <w:szCs w:val="24"/>
        </w:rPr>
      </w:pPr>
      <w:r w:rsidRPr="004B1A17">
        <w:rPr>
          <w:rFonts w:ascii="Times New Roman" w:hAnsi="Times New Roman" w:cs="Times New Roman"/>
          <w:iCs/>
          <w:sz w:val="24"/>
          <w:szCs w:val="24"/>
        </w:rPr>
        <w:t>T</w:t>
      </w:r>
      <w:r w:rsidRPr="004B1A17">
        <w:rPr>
          <w:rFonts w:ascii="Times New Roman" w:hAnsi="Times New Roman" w:cs="Times New Roman"/>
          <w:sz w:val="24"/>
          <w:szCs w:val="24"/>
        </w:rPr>
        <w:t>his collection does not impose a known cost burden on the respondents.</w:t>
      </w:r>
    </w:p>
    <w:p w:rsidRPr="004B1A17" w:rsidR="00A853E3" w:rsidP="00A853E3" w:rsidRDefault="00A853E3">
      <w:pPr>
        <w:pStyle w:val="ListParagraph"/>
        <w:ind w:left="768"/>
        <w:rPr>
          <w:rFonts w:ascii="Times New Roman" w:hAnsi="Times New Roman" w:cs="Times New Roman"/>
          <w:b/>
          <w:bCs/>
          <w:sz w:val="24"/>
          <w:szCs w:val="24"/>
          <w:u w:val="single"/>
        </w:rPr>
      </w:pPr>
    </w:p>
    <w:p w:rsidRPr="004B1A17" w:rsidR="00A463E6" w:rsidP="00A463E6" w:rsidRDefault="00A853E3">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Annual Cost To Federal Government</w:t>
      </w:r>
    </w:p>
    <w:p w:rsidRPr="004B1A17" w:rsidR="00A853E3" w:rsidP="00A853E3" w:rsidRDefault="00A853E3">
      <w:pPr>
        <w:pStyle w:val="ListParagraph"/>
        <w:ind w:left="768"/>
        <w:rPr>
          <w:rFonts w:ascii="Times New Roman" w:hAnsi="Times New Roman" w:cs="Times New Roman"/>
          <w:color w:val="000000"/>
          <w:sz w:val="24"/>
          <w:szCs w:val="24"/>
        </w:rPr>
      </w:pPr>
      <w:r w:rsidRPr="004B1A17">
        <w:rPr>
          <w:rFonts w:ascii="Times New Roman" w:hAnsi="Times New Roman" w:cs="Times New Roman"/>
          <w:color w:val="000000"/>
          <w:sz w:val="24"/>
          <w:szCs w:val="24"/>
        </w:rPr>
        <w:t>The annual cost to the Federal Government is approximately $</w:t>
      </w:r>
      <w:r w:rsidRPr="00047D5E" w:rsidR="00047D5E">
        <w:rPr>
          <w:rFonts w:ascii="Times New Roman" w:hAnsi="Times New Roman" w:cs="Times New Roman"/>
          <w:color w:val="000000"/>
          <w:sz w:val="24"/>
          <w:szCs w:val="24"/>
        </w:rPr>
        <w:t>352,702</w:t>
      </w:r>
      <w:r w:rsidRPr="004B1A17">
        <w:rPr>
          <w:rFonts w:ascii="Times New Roman" w:hAnsi="Times New Roman" w:cs="Times New Roman"/>
          <w:color w:val="000000"/>
          <w:sz w:val="24"/>
          <w:szCs w:val="24"/>
        </w:rPr>
        <w:t>.  This estimate accounts for costs from the following areas:</w:t>
      </w:r>
    </w:p>
    <w:p w:rsidRPr="004B1A17" w:rsidR="00A853E3" w:rsidP="00A853E3" w:rsidRDefault="00A853E3">
      <w:pPr>
        <w:pStyle w:val="ListParagraph"/>
        <w:ind w:left="768"/>
        <w:rPr>
          <w:rFonts w:ascii="Times New Roman" w:hAnsi="Times New Roman" w:cs="Times New Roman"/>
          <w:color w:val="000000"/>
          <w:sz w:val="24"/>
          <w:szCs w:val="24"/>
        </w:rPr>
      </w:pPr>
    </w:p>
    <w:tbl>
      <w:tblPr>
        <w:tblStyle w:val="TableGrid"/>
        <w:tblW w:w="8947" w:type="dxa"/>
        <w:tblInd w:w="768" w:type="dxa"/>
        <w:tblLook w:val="04A0" w:firstRow="1" w:lastRow="0" w:firstColumn="1" w:lastColumn="0" w:noHBand="0" w:noVBand="1"/>
      </w:tblPr>
      <w:tblGrid>
        <w:gridCol w:w="3097"/>
        <w:gridCol w:w="3780"/>
        <w:gridCol w:w="2070"/>
      </w:tblGrid>
      <w:tr w:rsidRPr="004B1A17" w:rsidR="00A853E3" w:rsidTr="00A853E3">
        <w:tc>
          <w:tcPr>
            <w:tcW w:w="3097" w:type="dxa"/>
          </w:tcPr>
          <w:p w:rsidRPr="004B1A17" w:rsidR="00A853E3" w:rsidP="00A853E3" w:rsidRDefault="00A853E3">
            <w:pPr>
              <w:pStyle w:val="ListParagraph"/>
              <w:spacing w:after="0" w:line="240" w:lineRule="auto"/>
              <w:ind w:left="0"/>
              <w:rPr>
                <w:rFonts w:ascii="Times New Roman" w:hAnsi="Times New Roman" w:cs="Times New Roman"/>
                <w:b/>
                <w:bCs/>
                <w:color w:val="000000"/>
                <w:sz w:val="24"/>
                <w:szCs w:val="24"/>
              </w:rPr>
            </w:pPr>
            <w:r w:rsidRPr="004B1A17">
              <w:rPr>
                <w:rFonts w:ascii="Times New Roman" w:hAnsi="Times New Roman" w:cs="Times New Roman"/>
                <w:b/>
                <w:bCs/>
                <w:color w:val="000000"/>
                <w:sz w:val="24"/>
                <w:szCs w:val="24"/>
              </w:rPr>
              <w:t>Description of Cost Factor</w:t>
            </w:r>
          </w:p>
        </w:tc>
        <w:tc>
          <w:tcPr>
            <w:tcW w:w="3780" w:type="dxa"/>
          </w:tcPr>
          <w:p w:rsidRPr="004B1A17" w:rsidR="00A853E3" w:rsidP="00A853E3" w:rsidRDefault="00A853E3">
            <w:pPr>
              <w:pStyle w:val="ListParagraph"/>
              <w:spacing w:after="0" w:line="240" w:lineRule="auto"/>
              <w:ind w:left="0"/>
              <w:rPr>
                <w:rFonts w:ascii="Times New Roman" w:hAnsi="Times New Roman" w:cs="Times New Roman"/>
                <w:b/>
                <w:bCs/>
                <w:color w:val="000000"/>
                <w:sz w:val="24"/>
                <w:szCs w:val="24"/>
              </w:rPr>
            </w:pPr>
            <w:r w:rsidRPr="004B1A17">
              <w:rPr>
                <w:rFonts w:ascii="Times New Roman" w:hAnsi="Times New Roman" w:cs="Times New Roman"/>
                <w:b/>
                <w:bCs/>
                <w:color w:val="000000"/>
                <w:sz w:val="24"/>
                <w:szCs w:val="24"/>
              </w:rPr>
              <w:t>Methodology for Estimating Cost</w:t>
            </w:r>
          </w:p>
        </w:tc>
        <w:tc>
          <w:tcPr>
            <w:tcW w:w="2070" w:type="dxa"/>
          </w:tcPr>
          <w:p w:rsidRPr="004B1A17" w:rsidR="00A853E3" w:rsidP="00A853E3" w:rsidRDefault="00A853E3">
            <w:pPr>
              <w:pStyle w:val="ListParagraph"/>
              <w:spacing w:after="0" w:line="240" w:lineRule="auto"/>
              <w:ind w:left="0"/>
              <w:rPr>
                <w:rFonts w:ascii="Times New Roman" w:hAnsi="Times New Roman" w:cs="Times New Roman"/>
                <w:b/>
                <w:bCs/>
                <w:color w:val="000000"/>
                <w:sz w:val="24"/>
                <w:szCs w:val="24"/>
              </w:rPr>
            </w:pPr>
            <w:r w:rsidRPr="004B1A17">
              <w:rPr>
                <w:rFonts w:ascii="Times New Roman" w:hAnsi="Times New Roman" w:cs="Times New Roman"/>
                <w:b/>
                <w:bCs/>
                <w:color w:val="000000"/>
                <w:sz w:val="24"/>
                <w:szCs w:val="24"/>
              </w:rPr>
              <w:t>Cost in Dollars*</w:t>
            </w:r>
          </w:p>
        </w:tc>
      </w:tr>
      <w:tr w:rsidRPr="004B1A17" w:rsidR="00047D5E" w:rsidTr="00A853E3">
        <w:tc>
          <w:tcPr>
            <w:tcW w:w="3097"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Design &amp; Release Form Costs</w:t>
            </w:r>
          </w:p>
        </w:tc>
        <w:tc>
          <w:tcPr>
            <w:tcW w:w="3780"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w:t>
            </w:r>
          </w:p>
        </w:tc>
        <w:tc>
          <w:tcPr>
            <w:tcW w:w="2070" w:type="dxa"/>
          </w:tcPr>
          <w:p w:rsidRPr="004B1A17" w:rsidR="00047D5E" w:rsidP="00047D5E" w:rsidRDefault="00047D5E">
            <w:pPr>
              <w:pStyle w:val="ListParagraph"/>
              <w:spacing w:after="0" w:line="240" w:lineRule="auto"/>
              <w:ind w:left="0"/>
              <w:jc w:val="right"/>
              <w:rPr>
                <w:rFonts w:ascii="Times New Roman" w:hAnsi="Times New Roman" w:cs="Times New Roman"/>
                <w:color w:val="000000"/>
                <w:sz w:val="24"/>
                <w:szCs w:val="24"/>
              </w:rPr>
            </w:pPr>
            <w:r w:rsidRPr="004B1A17">
              <w:rPr>
                <w:rFonts w:ascii="Times New Roman" w:hAnsi="Times New Roman" w:cs="Times New Roman"/>
                <w:color w:val="000000"/>
                <w:sz w:val="24"/>
                <w:szCs w:val="24"/>
              </w:rPr>
              <w:t>$1,036</w:t>
            </w:r>
          </w:p>
        </w:tc>
      </w:tr>
      <w:tr w:rsidRPr="004B1A17" w:rsidR="00047D5E" w:rsidTr="00A853E3">
        <w:tc>
          <w:tcPr>
            <w:tcW w:w="3097"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780"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As stated below SSA does not print or ship this form to field offices or to the public</w:t>
            </w:r>
          </w:p>
        </w:tc>
        <w:tc>
          <w:tcPr>
            <w:tcW w:w="2070" w:type="dxa"/>
          </w:tcPr>
          <w:p w:rsidRPr="004B1A17" w:rsidR="00047D5E" w:rsidP="00047D5E" w:rsidRDefault="00047D5E">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Pr="004B1A17" w:rsidR="00047D5E" w:rsidTr="00A853E3">
        <w:tc>
          <w:tcPr>
            <w:tcW w:w="3097"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Printing and mailing/faxing the Form SSA L8125-F6 (from POMS) to the state (e) above by FO employees.</w:t>
            </w:r>
          </w:p>
        </w:tc>
        <w:tc>
          <w:tcPr>
            <w:tcW w:w="3780"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GS-11 employee x # of responses x processing time ($26.45 x 51 x 15 min</w:t>
            </w:r>
            <w:r>
              <w:rPr>
                <w:rFonts w:ascii="Times New Roman" w:hAnsi="Times New Roman" w:cs="Times New Roman"/>
                <w:color w:val="000000"/>
                <w:sz w:val="24"/>
                <w:szCs w:val="24"/>
              </w:rPr>
              <w:t>ute</w:t>
            </w:r>
            <w:r w:rsidRPr="004B1A17">
              <w:rPr>
                <w:rFonts w:ascii="Times New Roman" w:hAnsi="Times New Roman" w:cs="Times New Roman"/>
                <w:color w:val="000000"/>
                <w:sz w:val="24"/>
                <w:szCs w:val="24"/>
              </w:rPr>
              <w:t>s)</w:t>
            </w:r>
          </w:p>
        </w:tc>
        <w:tc>
          <w:tcPr>
            <w:tcW w:w="2070" w:type="dxa"/>
          </w:tcPr>
          <w:p w:rsidRPr="004B1A17" w:rsidR="00047D5E" w:rsidP="00047D5E" w:rsidRDefault="00047D5E">
            <w:pPr>
              <w:pStyle w:val="ListParagraph"/>
              <w:spacing w:after="0" w:line="240" w:lineRule="auto"/>
              <w:ind w:left="0"/>
              <w:jc w:val="right"/>
              <w:rPr>
                <w:rFonts w:ascii="Times New Roman" w:hAnsi="Times New Roman" w:cs="Times New Roman"/>
                <w:color w:val="000000"/>
                <w:sz w:val="24"/>
                <w:szCs w:val="24"/>
              </w:rPr>
            </w:pPr>
            <w:r w:rsidRPr="004B1A17">
              <w:rPr>
                <w:rFonts w:ascii="Times New Roman" w:hAnsi="Times New Roman" w:cs="Times New Roman"/>
                <w:color w:val="000000"/>
                <w:sz w:val="24"/>
                <w:szCs w:val="24"/>
              </w:rPr>
              <w:t>$337</w:t>
            </w:r>
          </w:p>
        </w:tc>
      </w:tr>
      <w:tr w:rsidRPr="004B1A17" w:rsidR="00047D5E" w:rsidTr="00A853E3">
        <w:tc>
          <w:tcPr>
            <w:tcW w:w="3097"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 xml:space="preserve">Receiving fax/mail of authorization from the state and input the GR code to the record (b) above.  </w:t>
            </w:r>
          </w:p>
        </w:tc>
        <w:tc>
          <w:tcPr>
            <w:tcW w:w="3780"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GS-11 employee x # of responses x processing time (26.45 x 51,136 x 10 min</w:t>
            </w:r>
            <w:r>
              <w:rPr>
                <w:rFonts w:ascii="Times New Roman" w:hAnsi="Times New Roman" w:cs="Times New Roman"/>
                <w:color w:val="000000"/>
                <w:sz w:val="24"/>
                <w:szCs w:val="24"/>
              </w:rPr>
              <w:t>ute</w:t>
            </w:r>
            <w:r w:rsidRPr="004B1A17">
              <w:rPr>
                <w:rFonts w:ascii="Times New Roman" w:hAnsi="Times New Roman" w:cs="Times New Roman"/>
                <w:color w:val="000000"/>
                <w:sz w:val="24"/>
                <w:szCs w:val="24"/>
              </w:rPr>
              <w:t>s)</w:t>
            </w:r>
          </w:p>
        </w:tc>
        <w:tc>
          <w:tcPr>
            <w:tcW w:w="2070" w:type="dxa"/>
          </w:tcPr>
          <w:p w:rsidRPr="004B1A17" w:rsidR="00047D5E" w:rsidP="00047D5E" w:rsidRDefault="00047D5E">
            <w:pPr>
              <w:jc w:val="right"/>
              <w:rPr>
                <w:color w:val="000000"/>
              </w:rPr>
            </w:pPr>
            <w:r w:rsidRPr="004B1A17">
              <w:rPr>
                <w:color w:val="000000"/>
              </w:rPr>
              <w:t>$225,424</w:t>
            </w:r>
          </w:p>
        </w:tc>
      </w:tr>
      <w:tr w:rsidRPr="004B1A17" w:rsidR="00047D5E" w:rsidTr="00A853E3">
        <w:tc>
          <w:tcPr>
            <w:tcW w:w="3097"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780" w:type="dxa"/>
          </w:tcPr>
          <w:p w:rsidRPr="00047D5E" w:rsidR="00047D5E" w:rsidP="00047D5E" w:rsidRDefault="00047D5E">
            <w:pPr>
              <w:rPr>
                <w:rFonts w:ascii="Calibri" w:hAnsi="Calibri" w:cs="Calibri"/>
                <w:color w:val="000000"/>
                <w:sz w:val="22"/>
                <w:szCs w:val="22"/>
              </w:rPr>
            </w:pPr>
            <w:r w:rsidRPr="00047D5E">
              <w:rPr>
                <w:color w:val="000000"/>
              </w:rPr>
              <w:t>Out of pocket costs + Other expenses for providing this service</w:t>
            </w:r>
          </w:p>
        </w:tc>
        <w:tc>
          <w:tcPr>
            <w:tcW w:w="2070" w:type="dxa"/>
          </w:tcPr>
          <w:p w:rsidRPr="004B1A17" w:rsidR="00047D5E" w:rsidP="00047D5E" w:rsidRDefault="00047D5E">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Pr="004B1A17" w:rsidR="00047D5E" w:rsidTr="00A853E3">
        <w:tc>
          <w:tcPr>
            <w:tcW w:w="3097"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Systems Development, Updating and Maintenance</w:t>
            </w:r>
          </w:p>
        </w:tc>
        <w:tc>
          <w:tcPr>
            <w:tcW w:w="3780"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sidRPr="004B1A17">
              <w:rPr>
                <w:rFonts w:ascii="Times New Roman" w:hAnsi="Times New Roman" w:cs="Times New Roman"/>
                <w:color w:val="000000"/>
                <w:sz w:val="24"/>
                <w:szCs w:val="24"/>
              </w:rPr>
              <w:t>2 GS-13</w:t>
            </w:r>
            <w:r>
              <w:rPr>
                <w:rFonts w:ascii="Times New Roman" w:hAnsi="Times New Roman" w:cs="Times New Roman"/>
                <w:color w:val="000000"/>
                <w:sz w:val="24"/>
                <w:szCs w:val="24"/>
              </w:rPr>
              <w:t xml:space="preserve"> </w:t>
            </w:r>
            <w:r w:rsidRPr="004B1A17">
              <w:rPr>
                <w:rFonts w:ascii="Times New Roman" w:hAnsi="Times New Roman" w:cs="Times New Roman"/>
                <w:color w:val="000000"/>
                <w:sz w:val="24"/>
                <w:szCs w:val="24"/>
              </w:rPr>
              <w:t>employees x man hours for development, updating, maintenance</w:t>
            </w:r>
          </w:p>
        </w:tc>
        <w:tc>
          <w:tcPr>
            <w:tcW w:w="2070" w:type="dxa"/>
          </w:tcPr>
          <w:p w:rsidRPr="004B1A17" w:rsidR="00047D5E" w:rsidP="00047D5E" w:rsidRDefault="00047D5E">
            <w:pPr>
              <w:pStyle w:val="ListParagraph"/>
              <w:spacing w:after="0" w:line="240" w:lineRule="auto"/>
              <w:ind w:left="0"/>
              <w:jc w:val="right"/>
              <w:rPr>
                <w:rFonts w:ascii="Times New Roman" w:hAnsi="Times New Roman" w:cs="Times New Roman"/>
                <w:color w:val="000000"/>
                <w:sz w:val="24"/>
                <w:szCs w:val="24"/>
              </w:rPr>
            </w:pPr>
            <w:r w:rsidRPr="004B1A17">
              <w:rPr>
                <w:rFonts w:ascii="Times New Roman" w:hAnsi="Times New Roman" w:cs="Times New Roman"/>
                <w:color w:val="000000"/>
                <w:sz w:val="24"/>
                <w:szCs w:val="24"/>
              </w:rPr>
              <w:t>$125,905</w:t>
            </w:r>
          </w:p>
        </w:tc>
      </w:tr>
      <w:tr w:rsidRPr="004B1A17" w:rsidR="00047D5E" w:rsidTr="00A853E3">
        <w:tc>
          <w:tcPr>
            <w:tcW w:w="3097"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780" w:type="dxa"/>
          </w:tcPr>
          <w:p w:rsidRPr="004B1A17" w:rsidR="00047D5E" w:rsidP="00047D5E" w:rsidRDefault="00047D5E">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2070" w:type="dxa"/>
          </w:tcPr>
          <w:p w:rsidRPr="004B1A17" w:rsidR="00047D5E" w:rsidP="00047D5E" w:rsidRDefault="00047D5E">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Pr="004B1A17" w:rsidR="00047D5E" w:rsidTr="00A853E3">
        <w:tc>
          <w:tcPr>
            <w:tcW w:w="3097" w:type="dxa"/>
          </w:tcPr>
          <w:p w:rsidRPr="00047D5E" w:rsidR="00047D5E" w:rsidP="00047D5E" w:rsidRDefault="00047D5E">
            <w:pPr>
              <w:pStyle w:val="ListParagraph"/>
              <w:spacing w:after="0" w:line="240" w:lineRule="auto"/>
              <w:ind w:left="0"/>
              <w:rPr>
                <w:rFonts w:ascii="Times New Roman" w:hAnsi="Times New Roman" w:cs="Times New Roman"/>
                <w:b/>
                <w:color w:val="000000"/>
                <w:sz w:val="24"/>
                <w:szCs w:val="24"/>
              </w:rPr>
            </w:pPr>
            <w:r w:rsidRPr="00047D5E">
              <w:rPr>
                <w:rFonts w:ascii="Times New Roman" w:hAnsi="Times New Roman" w:cs="Times New Roman"/>
                <w:b/>
                <w:color w:val="000000"/>
                <w:sz w:val="24"/>
                <w:szCs w:val="24"/>
              </w:rPr>
              <w:t>Total</w:t>
            </w:r>
          </w:p>
        </w:tc>
        <w:tc>
          <w:tcPr>
            <w:tcW w:w="3780" w:type="dxa"/>
          </w:tcPr>
          <w:p w:rsidRPr="00047D5E" w:rsidR="00047D5E" w:rsidP="00047D5E" w:rsidRDefault="00047D5E">
            <w:pPr>
              <w:pStyle w:val="ListParagraph"/>
              <w:spacing w:after="0" w:line="240" w:lineRule="auto"/>
              <w:ind w:left="0"/>
              <w:rPr>
                <w:rFonts w:ascii="Times New Roman" w:hAnsi="Times New Roman" w:cs="Times New Roman"/>
                <w:b/>
                <w:color w:val="000000"/>
                <w:sz w:val="24"/>
                <w:szCs w:val="24"/>
              </w:rPr>
            </w:pPr>
          </w:p>
        </w:tc>
        <w:tc>
          <w:tcPr>
            <w:tcW w:w="2070" w:type="dxa"/>
          </w:tcPr>
          <w:p w:rsidRPr="00047D5E" w:rsidR="00047D5E" w:rsidP="00047D5E" w:rsidRDefault="00047D5E">
            <w:pPr>
              <w:pStyle w:val="ListParagraph"/>
              <w:spacing w:after="0" w:line="240" w:lineRule="auto"/>
              <w:ind w:left="0"/>
              <w:jc w:val="right"/>
              <w:rPr>
                <w:rFonts w:ascii="Times New Roman" w:hAnsi="Times New Roman" w:cs="Times New Roman"/>
                <w:b/>
                <w:color w:val="000000"/>
                <w:sz w:val="24"/>
                <w:szCs w:val="24"/>
              </w:rPr>
            </w:pPr>
            <w:r w:rsidRPr="00047D5E">
              <w:rPr>
                <w:rFonts w:ascii="Times New Roman" w:hAnsi="Times New Roman" w:cs="Times New Roman"/>
                <w:b/>
                <w:color w:val="000000"/>
                <w:sz w:val="24"/>
                <w:szCs w:val="24"/>
              </w:rPr>
              <w:t>$352,702</w:t>
            </w:r>
          </w:p>
        </w:tc>
      </w:tr>
    </w:tbl>
    <w:p w:rsidR="004B1A17" w:rsidP="00A853E3" w:rsidRDefault="00047D5E">
      <w:pPr>
        <w:pStyle w:val="ListParagraph"/>
        <w:ind w:left="768"/>
        <w:rPr>
          <w:rFonts w:ascii="Times New Roman" w:hAnsi="Times New Roman" w:cs="Times New Roman"/>
          <w:color w:val="000000"/>
          <w:sz w:val="24"/>
          <w:szCs w:val="24"/>
        </w:rPr>
      </w:pPr>
      <w:r>
        <w:rPr>
          <w:rFonts w:ascii="Times New Roman" w:hAnsi="Times New Roman" w:cs="Times New Roman"/>
          <w:color w:val="000000"/>
          <w:sz w:val="24"/>
          <w:szCs w:val="24"/>
        </w:rPr>
        <w:t>* We have inserted a $0 amount for cost factors that do not apply to this collection.</w:t>
      </w:r>
    </w:p>
    <w:p w:rsidRPr="004B1A17" w:rsidR="00047D5E" w:rsidP="00A853E3" w:rsidRDefault="00047D5E">
      <w:pPr>
        <w:pStyle w:val="ListParagraph"/>
        <w:ind w:left="768"/>
        <w:rPr>
          <w:rFonts w:ascii="Times New Roman" w:hAnsi="Times New Roman" w:cs="Times New Roman"/>
          <w:color w:val="000000"/>
          <w:sz w:val="24"/>
          <w:szCs w:val="24"/>
        </w:rPr>
      </w:pPr>
    </w:p>
    <w:p w:rsidRPr="004B1A17" w:rsidR="00A853E3" w:rsidP="00A853E3" w:rsidRDefault="00A853E3">
      <w:pPr>
        <w:pStyle w:val="ListParagraph"/>
        <w:ind w:left="768"/>
        <w:rPr>
          <w:rFonts w:ascii="Times New Roman" w:hAnsi="Times New Roman" w:cs="Times New Roman"/>
          <w:b/>
          <w:sz w:val="24"/>
          <w:szCs w:val="24"/>
        </w:rPr>
      </w:pPr>
      <w:r w:rsidRPr="004B1A17">
        <w:rPr>
          <w:rFonts w:ascii="Times New Roman" w:hAnsi="Times New Roman" w:cs="Times New Roman"/>
          <w:color w:val="000000"/>
          <w:sz w:val="24"/>
          <w:szCs w:val="24"/>
        </w:rPr>
        <w:t xml:space="preserve">SSA is unable to break down the costs to the Federal government further than we already have.  </w:t>
      </w:r>
      <w:r w:rsidR="00047D5E">
        <w:rPr>
          <w:rFonts w:ascii="Times New Roman" w:hAnsi="Times New Roman" w:cs="Times New Roman"/>
          <w:color w:val="000000"/>
          <w:sz w:val="24"/>
          <w:szCs w:val="24"/>
        </w:rPr>
        <w:t>B</w:t>
      </w:r>
      <w:r w:rsidRPr="004B1A17">
        <w:rPr>
          <w:rFonts w:ascii="Times New Roman" w:hAnsi="Times New Roman" w:cs="Times New Roman"/>
          <w:color w:val="000000"/>
          <w:sz w:val="24"/>
          <w:szCs w:val="24"/>
        </w:rPr>
        <w:t>ecause so many employees have a hand in each aspect of our forms, we use an estimated average hourly wage, based on the wage of our average field office employee</w:t>
      </w:r>
      <w:r w:rsidR="00047D5E">
        <w:rPr>
          <w:rFonts w:ascii="Times New Roman" w:hAnsi="Times New Roman" w:cs="Times New Roman"/>
          <w:color w:val="000000"/>
          <w:sz w:val="24"/>
          <w:szCs w:val="24"/>
        </w:rPr>
        <w:t xml:space="preserve"> completing this work (GS-11</w:t>
      </w:r>
      <w:r w:rsidRPr="004B1A17">
        <w:rPr>
          <w:rFonts w:ascii="Times New Roman" w:hAnsi="Times New Roman" w:cs="Times New Roman"/>
          <w:color w:val="000000"/>
          <w:sz w:val="24"/>
          <w:szCs w:val="24"/>
        </w:rPr>
        <w:t xml:space="preserve">) for these calculations.  </w:t>
      </w:r>
      <w:r w:rsidR="00047D5E">
        <w:rPr>
          <w:rFonts w:ascii="Times New Roman" w:hAnsi="Times New Roman" w:cs="Times New Roman"/>
          <w:color w:val="000000"/>
          <w:sz w:val="24"/>
          <w:szCs w:val="24"/>
        </w:rPr>
        <w:t xml:space="preserve">We did not include a distributing, shipping, or material cost amount for this collection, as most respondents use the </w:t>
      </w:r>
      <w:proofErr w:type="spellStart"/>
      <w:r w:rsidR="00047D5E">
        <w:rPr>
          <w:rFonts w:ascii="Times New Roman" w:hAnsi="Times New Roman" w:cs="Times New Roman"/>
          <w:color w:val="000000"/>
          <w:sz w:val="24"/>
          <w:szCs w:val="24"/>
        </w:rPr>
        <w:t>eIAR</w:t>
      </w:r>
      <w:proofErr w:type="spellEnd"/>
      <w:r w:rsidR="00047D5E">
        <w:rPr>
          <w:rFonts w:ascii="Times New Roman" w:hAnsi="Times New Roman" w:cs="Times New Roman"/>
          <w:color w:val="000000"/>
          <w:sz w:val="24"/>
          <w:szCs w:val="24"/>
        </w:rPr>
        <w:t xml:space="preserve"> system, or they print the fillable PDF from our website for themselves (we never distribute this form to field offices or respondents).  </w:t>
      </w:r>
      <w:r w:rsidRPr="004B1A17">
        <w:rPr>
          <w:rFonts w:ascii="Times New Roman" w:hAnsi="Times New Roman" w:cs="Times New Roman"/>
          <w:color w:val="000000"/>
          <w:sz w:val="24"/>
          <w:szCs w:val="24"/>
        </w:rPr>
        <w:t>However, we have calculated these costs as accurately as possible based on the information we collect for creating, updating, and maintaining these information collections</w:t>
      </w:r>
    </w:p>
    <w:p w:rsidRPr="004B1A17" w:rsidR="00A853E3" w:rsidP="00A853E3" w:rsidRDefault="00A853E3">
      <w:pPr>
        <w:pStyle w:val="ListParagraph"/>
        <w:ind w:left="768"/>
        <w:rPr>
          <w:rFonts w:ascii="Times New Roman" w:hAnsi="Times New Roman" w:cs="Times New Roman"/>
          <w:b/>
          <w:bCs/>
          <w:sz w:val="24"/>
          <w:szCs w:val="24"/>
          <w:u w:val="single"/>
        </w:rPr>
      </w:pPr>
    </w:p>
    <w:p w:rsidRPr="004B1A17" w:rsidR="00A463E6" w:rsidP="00A463E6" w:rsidRDefault="004B1A1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Program Changes or Adjustments to the Information Collection Request</w:t>
      </w:r>
    </w:p>
    <w:p w:rsidRPr="004B1A17" w:rsidR="004B1A17" w:rsidP="004B1A17" w:rsidRDefault="004B1A17">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 xml:space="preserve">When we last cleared this IC in 2017, the burden was 45,216 hours.  However, we are currently reporting a burden of </w:t>
      </w:r>
      <w:r w:rsidR="00762998">
        <w:rPr>
          <w:rFonts w:ascii="Times New Roman" w:hAnsi="Times New Roman" w:cs="Times New Roman"/>
          <w:b/>
          <w:sz w:val="24"/>
          <w:szCs w:val="24"/>
        </w:rPr>
        <w:t>32,170</w:t>
      </w:r>
      <w:bookmarkStart w:name="_GoBack" w:id="0"/>
      <w:bookmarkEnd w:id="0"/>
      <w:r w:rsidRPr="004B1A17">
        <w:rPr>
          <w:rFonts w:ascii="Times New Roman" w:hAnsi="Times New Roman" w:cs="Times New Roman"/>
          <w:b/>
          <w:sz w:val="24"/>
          <w:szCs w:val="24"/>
        </w:rPr>
        <w:t xml:space="preserve"> </w:t>
      </w:r>
      <w:r w:rsidRPr="004B1A17">
        <w:rPr>
          <w:rFonts w:ascii="Times New Roman" w:hAnsi="Times New Roman" w:cs="Times New Roman"/>
          <w:sz w:val="24"/>
          <w:szCs w:val="24"/>
        </w:rPr>
        <w:t>hours.  This change stems from a decrease in the number of responses from 2016 to 2019.  There is no change to the burden time per response.  Although the number of responses changed, SSA did not take any actions to cause this change.  These figures represent current Management Information data.</w:t>
      </w:r>
    </w:p>
    <w:p w:rsidRPr="004B1A17" w:rsidR="004B1A17" w:rsidP="004B1A17" w:rsidRDefault="004B1A17">
      <w:pPr>
        <w:pStyle w:val="ListParagraph"/>
        <w:ind w:left="768"/>
        <w:rPr>
          <w:rFonts w:ascii="Times New Roman" w:hAnsi="Times New Roman" w:cs="Times New Roman"/>
          <w:b/>
          <w:bCs/>
          <w:sz w:val="24"/>
          <w:szCs w:val="24"/>
          <w:u w:val="single"/>
        </w:rPr>
      </w:pPr>
    </w:p>
    <w:p w:rsidRPr="004B1A17" w:rsidR="00A463E6" w:rsidP="00A463E6" w:rsidRDefault="004B1A1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Plans for Publication Information Collection Results</w:t>
      </w:r>
    </w:p>
    <w:p w:rsidRPr="004B1A17" w:rsidR="004B1A17" w:rsidP="004B1A17" w:rsidRDefault="004B1A17">
      <w:pPr>
        <w:pStyle w:val="ListParagraph"/>
        <w:ind w:left="768"/>
        <w:rPr>
          <w:rFonts w:ascii="Times New Roman" w:hAnsi="Times New Roman" w:cs="Times New Roman"/>
          <w:b/>
          <w:sz w:val="24"/>
          <w:szCs w:val="24"/>
        </w:rPr>
      </w:pPr>
      <w:r w:rsidRPr="004B1A17">
        <w:rPr>
          <w:rFonts w:ascii="Times New Roman" w:hAnsi="Times New Roman" w:cs="Times New Roman"/>
          <w:sz w:val="24"/>
          <w:szCs w:val="24"/>
        </w:rPr>
        <w:t>SSA will not publish the results of the information collection.</w:t>
      </w:r>
    </w:p>
    <w:p w:rsidRPr="004B1A17" w:rsidR="004B1A17" w:rsidP="004B1A17" w:rsidRDefault="004B1A17">
      <w:pPr>
        <w:pStyle w:val="ListParagraph"/>
        <w:ind w:left="768"/>
        <w:rPr>
          <w:rFonts w:ascii="Times New Roman" w:hAnsi="Times New Roman" w:cs="Times New Roman"/>
          <w:b/>
          <w:bCs/>
          <w:sz w:val="24"/>
          <w:szCs w:val="24"/>
          <w:u w:val="single"/>
        </w:rPr>
      </w:pPr>
    </w:p>
    <w:p w:rsidRPr="004B1A17" w:rsidR="00A463E6" w:rsidP="00A463E6" w:rsidRDefault="004B1A1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Displaying the OMB Approval Expiration Date</w:t>
      </w:r>
    </w:p>
    <w:p w:rsidRPr="004B1A17" w:rsidR="004B1A17" w:rsidP="004B1A17" w:rsidRDefault="004B1A17">
      <w:pPr>
        <w:pStyle w:val="ListParagraph"/>
        <w:ind w:left="768"/>
        <w:rPr>
          <w:rFonts w:ascii="Times New Roman" w:hAnsi="Times New Roman" w:cs="Times New Roman"/>
          <w:bCs/>
          <w:iCs/>
          <w:sz w:val="24"/>
          <w:szCs w:val="24"/>
        </w:rPr>
      </w:pPr>
      <w:r w:rsidRPr="004B1A17">
        <w:rPr>
          <w:rFonts w:ascii="Times New Roman" w:hAnsi="Times New Roman" w:cs="Times New Roman"/>
          <w:bCs/>
          <w:iCs/>
          <w:sz w:val="24"/>
          <w:szCs w:val="24"/>
        </w:rPr>
        <w:t>For the paper form</w:t>
      </w:r>
      <w:r w:rsidRPr="004B1A17">
        <w:rPr>
          <w:rFonts w:ascii="Times New Roman" w:hAnsi="Times New Roman" w:cs="Times New Roman"/>
          <w:b/>
          <w:bCs/>
          <w:iCs/>
          <w:sz w:val="24"/>
          <w:szCs w:val="24"/>
        </w:rPr>
        <w:t xml:space="preserve"> </w:t>
      </w:r>
      <w:r w:rsidR="00243236">
        <w:rPr>
          <w:rFonts w:ascii="Times New Roman" w:hAnsi="Times New Roman" w:cs="Times New Roman"/>
          <w:bCs/>
          <w:iCs/>
          <w:sz w:val="24"/>
          <w:szCs w:val="24"/>
        </w:rPr>
        <w:t>SSA-L8125</w:t>
      </w:r>
      <w:r w:rsidRPr="004B1A17">
        <w:rPr>
          <w:rFonts w:ascii="Times New Roman" w:hAnsi="Times New Roman" w:cs="Times New Roman"/>
          <w:bCs/>
          <w:iCs/>
          <w:sz w:val="24"/>
          <w:szCs w:val="24"/>
        </w:rPr>
        <w:t>,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4B1A17" w:rsidR="004B1A17" w:rsidP="004B1A17" w:rsidRDefault="004B1A17">
      <w:pPr>
        <w:pStyle w:val="ListParagraph"/>
        <w:ind w:left="768"/>
        <w:rPr>
          <w:rFonts w:ascii="Times New Roman" w:hAnsi="Times New Roman" w:cs="Times New Roman"/>
          <w:bCs/>
          <w:iCs/>
          <w:sz w:val="24"/>
          <w:szCs w:val="24"/>
        </w:rPr>
      </w:pPr>
    </w:p>
    <w:p w:rsidRPr="004B1A17" w:rsidR="004B1A17" w:rsidP="004B1A17" w:rsidRDefault="004B1A17">
      <w:pPr>
        <w:pStyle w:val="ListParagraph"/>
        <w:ind w:left="768"/>
        <w:rPr>
          <w:rFonts w:ascii="Times New Roman" w:hAnsi="Times New Roman" w:cs="Times New Roman"/>
          <w:b/>
          <w:sz w:val="24"/>
          <w:szCs w:val="24"/>
        </w:rPr>
      </w:pPr>
      <w:r w:rsidRPr="004B1A17">
        <w:rPr>
          <w:rFonts w:ascii="Times New Roman" w:hAnsi="Times New Roman" w:cs="Times New Roman"/>
          <w:bCs/>
          <w:iCs/>
          <w:sz w:val="24"/>
          <w:szCs w:val="24"/>
        </w:rPr>
        <w:t xml:space="preserve">For the electronic version </w:t>
      </w:r>
      <w:proofErr w:type="spellStart"/>
      <w:r w:rsidRPr="004B1A17">
        <w:rPr>
          <w:rFonts w:ascii="Times New Roman" w:hAnsi="Times New Roman" w:cs="Times New Roman"/>
          <w:bCs/>
          <w:iCs/>
          <w:sz w:val="24"/>
          <w:szCs w:val="24"/>
        </w:rPr>
        <w:t>eIAR</w:t>
      </w:r>
      <w:proofErr w:type="spellEnd"/>
      <w:r w:rsidRPr="004B1A17">
        <w:rPr>
          <w:rFonts w:ascii="Times New Roman" w:hAnsi="Times New Roman" w:cs="Times New Roman"/>
          <w:bCs/>
          <w:iCs/>
          <w:sz w:val="24"/>
          <w:szCs w:val="24"/>
        </w:rPr>
        <w:t>, SSA is not requesting an exception to the requirement to display the OMB approval expiration date.</w:t>
      </w:r>
    </w:p>
    <w:p w:rsidRPr="004B1A17" w:rsidR="004B1A17" w:rsidP="004B1A17" w:rsidRDefault="004B1A17">
      <w:pPr>
        <w:pStyle w:val="ListParagraph"/>
        <w:ind w:left="768"/>
        <w:rPr>
          <w:rFonts w:ascii="Times New Roman" w:hAnsi="Times New Roman" w:cs="Times New Roman"/>
          <w:b/>
          <w:bCs/>
          <w:sz w:val="24"/>
          <w:szCs w:val="24"/>
          <w:u w:val="single"/>
        </w:rPr>
      </w:pPr>
    </w:p>
    <w:p w:rsidRPr="004B1A17" w:rsidR="00A463E6" w:rsidP="00A463E6" w:rsidRDefault="004B1A17">
      <w:pPr>
        <w:pStyle w:val="ListParagraph"/>
        <w:numPr>
          <w:ilvl w:val="0"/>
          <w:numId w:val="13"/>
        </w:numPr>
        <w:rPr>
          <w:rFonts w:ascii="Times New Roman" w:hAnsi="Times New Roman" w:cs="Times New Roman"/>
          <w:b/>
          <w:bCs/>
          <w:sz w:val="24"/>
          <w:szCs w:val="24"/>
          <w:u w:val="single"/>
        </w:rPr>
      </w:pPr>
      <w:r w:rsidRPr="004B1A17">
        <w:rPr>
          <w:rFonts w:ascii="Times New Roman" w:hAnsi="Times New Roman" w:cs="Times New Roman"/>
          <w:b/>
          <w:sz w:val="24"/>
          <w:szCs w:val="24"/>
        </w:rPr>
        <w:t>Exceptions to Certification Statement</w:t>
      </w:r>
    </w:p>
    <w:p w:rsidRPr="004B1A17" w:rsidR="004B1A17" w:rsidP="004B1A17" w:rsidRDefault="004B1A17">
      <w:pPr>
        <w:pStyle w:val="ListParagraph"/>
        <w:ind w:left="768"/>
        <w:rPr>
          <w:rFonts w:ascii="Times New Roman" w:hAnsi="Times New Roman" w:cs="Times New Roman"/>
          <w:b/>
          <w:bCs/>
          <w:sz w:val="24"/>
          <w:szCs w:val="24"/>
          <w:u w:val="single"/>
        </w:rPr>
      </w:pPr>
      <w:r w:rsidRPr="004B1A17">
        <w:rPr>
          <w:rFonts w:ascii="Times New Roman" w:hAnsi="Times New Roman" w:cs="Times New Roman"/>
          <w:sz w:val="24"/>
          <w:szCs w:val="24"/>
        </w:rPr>
        <w:t xml:space="preserve">SSA is not requesting an exception to the certification requirements at </w:t>
      </w:r>
      <w:r w:rsidRPr="004B1A17">
        <w:rPr>
          <w:rFonts w:ascii="Times New Roman" w:hAnsi="Times New Roman" w:cs="Times New Roman"/>
          <w:i/>
          <w:sz w:val="24"/>
          <w:szCs w:val="24"/>
        </w:rPr>
        <w:t xml:space="preserve">5 CFR 1320.9 </w:t>
      </w:r>
      <w:r w:rsidRPr="004B1A17">
        <w:rPr>
          <w:rFonts w:ascii="Times New Roman" w:hAnsi="Times New Roman" w:cs="Times New Roman"/>
          <w:sz w:val="24"/>
          <w:szCs w:val="24"/>
        </w:rPr>
        <w:t xml:space="preserve">and related provisions at </w:t>
      </w:r>
      <w:r w:rsidRPr="004B1A17">
        <w:rPr>
          <w:rFonts w:ascii="Times New Roman" w:hAnsi="Times New Roman" w:cs="Times New Roman"/>
          <w:i/>
          <w:sz w:val="24"/>
          <w:szCs w:val="24"/>
        </w:rPr>
        <w:t>5 CFR 1320.8(b</w:t>
      </w:r>
      <w:proofErr w:type="gramStart"/>
      <w:r w:rsidRPr="004B1A17">
        <w:rPr>
          <w:rFonts w:ascii="Times New Roman" w:hAnsi="Times New Roman" w:cs="Times New Roman"/>
          <w:i/>
          <w:sz w:val="24"/>
          <w:szCs w:val="24"/>
        </w:rPr>
        <w:t>)(</w:t>
      </w:r>
      <w:proofErr w:type="gramEnd"/>
      <w:r w:rsidRPr="004B1A17">
        <w:rPr>
          <w:rFonts w:ascii="Times New Roman" w:hAnsi="Times New Roman" w:cs="Times New Roman"/>
          <w:i/>
          <w:sz w:val="24"/>
          <w:szCs w:val="24"/>
        </w:rPr>
        <w:t>3)</w:t>
      </w:r>
      <w:r w:rsidRPr="004B1A17">
        <w:rPr>
          <w:rFonts w:ascii="Times New Roman" w:hAnsi="Times New Roman" w:cs="Times New Roman"/>
          <w:sz w:val="24"/>
          <w:szCs w:val="24"/>
        </w:rPr>
        <w:t>.</w:t>
      </w:r>
    </w:p>
    <w:p w:rsidRPr="004B1A17" w:rsidR="00A463E6" w:rsidP="00A463E6" w:rsidRDefault="00A463E6">
      <w:pPr>
        <w:pStyle w:val="ListParagraph"/>
        <w:ind w:left="768"/>
        <w:rPr>
          <w:rFonts w:ascii="Times New Roman" w:hAnsi="Times New Roman" w:cs="Times New Roman"/>
          <w:b/>
          <w:bCs/>
          <w:sz w:val="24"/>
          <w:szCs w:val="24"/>
          <w:u w:val="single"/>
        </w:rPr>
      </w:pPr>
    </w:p>
    <w:p w:rsidRPr="004B1A17" w:rsidR="004B1A17" w:rsidP="004B1A17" w:rsidRDefault="006D1A8B">
      <w:pPr>
        <w:pStyle w:val="ListParagraph"/>
        <w:numPr>
          <w:ilvl w:val="0"/>
          <w:numId w:val="12"/>
        </w:numPr>
        <w:rPr>
          <w:rFonts w:ascii="Times New Roman" w:hAnsi="Times New Roman" w:cs="Times New Roman"/>
          <w:b/>
          <w:bCs/>
          <w:sz w:val="24"/>
          <w:szCs w:val="24"/>
          <w:u w:val="single"/>
        </w:rPr>
      </w:pPr>
      <w:r w:rsidRPr="004B1A17">
        <w:rPr>
          <w:rFonts w:ascii="Times New Roman" w:hAnsi="Times New Roman" w:cs="Times New Roman"/>
          <w:b/>
          <w:bCs/>
          <w:sz w:val="24"/>
          <w:szCs w:val="24"/>
          <w:u w:val="single"/>
        </w:rPr>
        <w:t>Collections of Information Employing Statistical Methods</w:t>
      </w:r>
    </w:p>
    <w:p w:rsidRPr="004B1A17" w:rsidR="004B1A17" w:rsidP="004B1A17" w:rsidRDefault="004B1A17">
      <w:pPr>
        <w:pStyle w:val="ListParagraph"/>
        <w:ind w:left="408"/>
        <w:rPr>
          <w:rFonts w:ascii="Times New Roman" w:hAnsi="Times New Roman" w:cs="Times New Roman"/>
          <w:b/>
          <w:bCs/>
          <w:sz w:val="24"/>
          <w:szCs w:val="24"/>
          <w:u w:val="single"/>
        </w:rPr>
      </w:pPr>
    </w:p>
    <w:p w:rsidRPr="004B1A17" w:rsidR="006D1A8B" w:rsidP="004B1A17" w:rsidRDefault="006D1A8B">
      <w:pPr>
        <w:pStyle w:val="ListParagraph"/>
        <w:ind w:left="810"/>
        <w:rPr>
          <w:rFonts w:ascii="Times New Roman" w:hAnsi="Times New Roman" w:cs="Times New Roman"/>
          <w:b/>
          <w:bCs/>
          <w:sz w:val="24"/>
          <w:szCs w:val="24"/>
          <w:u w:val="single"/>
        </w:rPr>
      </w:pPr>
      <w:r w:rsidRPr="004B1A17">
        <w:rPr>
          <w:rFonts w:ascii="Times New Roman" w:hAnsi="Times New Roman" w:cs="Times New Roman"/>
          <w:sz w:val="24"/>
          <w:szCs w:val="24"/>
        </w:rPr>
        <w:t>SSA is not using statistical methods for this information collection.</w:t>
      </w:r>
    </w:p>
    <w:sectPr w:rsidRPr="004B1A17" w:rsidR="006D1A8B">
      <w:headerReference w:type="default" r:id="rId10"/>
      <w:footerReference w:type="default" r:id="rId11"/>
      <w:pgSz w:w="12240" w:h="15840"/>
      <w:pgMar w:top="1440" w:right="180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043" w:rsidRDefault="00222043">
      <w:r>
        <w:separator/>
      </w:r>
    </w:p>
  </w:endnote>
  <w:endnote w:type="continuationSeparator" w:id="0">
    <w:p w:rsidR="00222043" w:rsidRDefault="0022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CC4" w:rsidRDefault="00235CC4">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762998">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043" w:rsidRDefault="00222043">
      <w:r>
        <w:separator/>
      </w:r>
    </w:p>
  </w:footnote>
  <w:footnote w:type="continuationSeparator" w:id="0">
    <w:p w:rsidR="00222043" w:rsidRDefault="00222043">
      <w:r>
        <w:continuationSeparator/>
      </w:r>
    </w:p>
  </w:footnote>
  <w:footnote w:id="1">
    <w:p w:rsidR="003375C7" w:rsidRPr="006908E6" w:rsidRDefault="003375C7">
      <w:pPr>
        <w:pStyle w:val="FootnoteText"/>
        <w:rPr>
          <w:sz w:val="24"/>
          <w:szCs w:val="24"/>
        </w:rPr>
      </w:pPr>
      <w:r w:rsidRPr="006908E6">
        <w:rPr>
          <w:rStyle w:val="FootnoteReference"/>
          <w:sz w:val="24"/>
          <w:szCs w:val="24"/>
        </w:rPr>
        <w:footnoteRef/>
      </w:r>
      <w:r w:rsidRPr="006908E6">
        <w:rPr>
          <w:sz w:val="24"/>
          <w:szCs w:val="24"/>
        </w:rPr>
        <w:t xml:space="preserve"> </w:t>
      </w:r>
      <w:r>
        <w:rPr>
          <w:sz w:val="24"/>
          <w:szCs w:val="24"/>
        </w:rPr>
        <w:t xml:space="preserve">Average of about </w:t>
      </w:r>
      <w:proofErr w:type="gramStart"/>
      <w:r>
        <w:rPr>
          <w:sz w:val="24"/>
          <w:szCs w:val="24"/>
        </w:rPr>
        <w:t>2</w:t>
      </w:r>
      <w:proofErr w:type="gramEnd"/>
      <w:r>
        <w:rPr>
          <w:sz w:val="24"/>
          <w:szCs w:val="24"/>
        </w:rPr>
        <w:t xml:space="preserve"> States per year.</w:t>
      </w:r>
    </w:p>
  </w:footnote>
  <w:footnote w:id="2">
    <w:p w:rsidR="003375C7" w:rsidRPr="006908E6" w:rsidRDefault="003375C7">
      <w:pPr>
        <w:pStyle w:val="FootnoteText"/>
        <w:rPr>
          <w:sz w:val="24"/>
          <w:szCs w:val="24"/>
        </w:rPr>
      </w:pPr>
      <w:r w:rsidRPr="006908E6">
        <w:rPr>
          <w:rStyle w:val="FootnoteReference"/>
          <w:sz w:val="24"/>
          <w:szCs w:val="24"/>
        </w:rPr>
        <w:footnoteRef/>
      </w:r>
      <w:r w:rsidRPr="006908E6">
        <w:rPr>
          <w:sz w:val="24"/>
          <w:szCs w:val="24"/>
        </w:rPr>
        <w:t xml:space="preserve"> </w:t>
      </w:r>
      <w:r>
        <w:rPr>
          <w:sz w:val="24"/>
          <w:szCs w:val="24"/>
        </w:rPr>
        <w:t>Hours.</w:t>
      </w:r>
    </w:p>
  </w:footnote>
  <w:footnote w:id="3">
    <w:p w:rsidR="00F10E59" w:rsidRDefault="00F10E59" w:rsidP="009A5DCF">
      <w:pPr>
        <w:pStyle w:val="FootnoteText"/>
      </w:pPr>
      <w:r w:rsidRPr="006908E6">
        <w:rPr>
          <w:rStyle w:val="FootnoteReference"/>
          <w:sz w:val="24"/>
          <w:szCs w:val="24"/>
        </w:rPr>
        <w:footnoteRef/>
      </w:r>
      <w:r w:rsidRPr="006908E6">
        <w:rPr>
          <w:sz w:val="24"/>
          <w:szCs w:val="24"/>
        </w:rPr>
        <w:t xml:space="preserve"> </w:t>
      </w:r>
      <w:r>
        <w:rPr>
          <w:sz w:val="24"/>
          <w:szCs w:val="24"/>
        </w:rPr>
        <w:t>Includes both denied and approved SSI claims.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CC4" w:rsidRDefault="009027D4">
    <w:pPr>
      <w:pStyle w:val="Header"/>
      <w:ind w:right="360"/>
    </w:pPr>
    <w:r>
      <w:rPr>
        <w:noProof/>
        <w:lang w:eastAsia="en-US"/>
      </w:rPr>
      <mc:AlternateContent>
        <mc:Choice Requires="wps">
          <w:drawing>
            <wp:anchor distT="0" distB="0" distL="0" distR="0" simplePos="0" relativeHeight="251657728" behindDoc="0" locked="0" layoutInCell="1" allowOverlap="1">
              <wp:simplePos x="0" y="0"/>
              <wp:positionH relativeFrom="page">
                <wp:posOffset>6614795</wp:posOffset>
              </wp:positionH>
              <wp:positionV relativeFrom="paragraph">
                <wp:posOffset>635</wp:posOffset>
              </wp:positionV>
              <wp:extent cx="13970" cy="173355"/>
              <wp:effectExtent l="4445" t="635" r="63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5CC4" w:rsidRDefault="00235CC4">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0.85pt;margin-top:.05pt;width:1.1pt;height:1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cCOhwIAABo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" stroked="f">
              <v:fill opacity="0"/>
              <v:textbox inset="0,0,0,0">
                <w:txbxContent>
                  <w:p w:rsidR="00235CC4" w:rsidRDefault="00235CC4">
                    <w:pPr>
                      <w:pStyle w:val="Header"/>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FFADC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9DB49ED6"/>
    <w:name w:val="WW8Num1"/>
    <w:lvl w:ilvl="0">
      <w:start w:val="1"/>
      <w:numFmt w:val="decimal"/>
      <w:lvlText w:val="%1."/>
      <w:lvlJc w:val="left"/>
      <w:pPr>
        <w:tabs>
          <w:tab w:val="num" w:pos="720"/>
        </w:tabs>
        <w:ind w:left="720" w:hanging="360"/>
      </w:pPr>
      <w:rPr>
        <w:rFonts w:hint="default"/>
        <w:b w:val="0"/>
      </w:rPr>
    </w:lvl>
  </w:abstractNum>
  <w:abstractNum w:abstractNumId="2" w15:restartNumberingAfterBreak="0">
    <w:nsid w:val="00000002"/>
    <w:multiLevelType w:val="singleLevel"/>
    <w:tmpl w:val="00000002"/>
    <w:name w:val="WW8Num2"/>
    <w:lvl w:ilvl="0">
      <w:start w:val="1"/>
      <w:numFmt w:val="bullet"/>
      <w:lvlText w:val=""/>
      <w:lvlJc w:val="left"/>
      <w:pPr>
        <w:tabs>
          <w:tab w:val="num" w:pos="1560"/>
        </w:tabs>
        <w:ind w:left="1560" w:hanging="360"/>
      </w:pPr>
      <w:rPr>
        <w:rFonts w:ascii="Symbol" w:hAnsi="Symbol"/>
        <w:u w:val="none"/>
      </w:rPr>
    </w:lvl>
  </w:abstractNum>
  <w:abstractNum w:abstractNumId="3" w15:restartNumberingAfterBreak="0">
    <w:nsid w:val="00000003"/>
    <w:multiLevelType w:val="singleLevel"/>
    <w:tmpl w:val="00000003"/>
    <w:lvl w:ilvl="0">
      <w:start w:val="1"/>
      <w:numFmt w:val="lowerLetter"/>
      <w:lvlText w:val="%1."/>
      <w:lvlJc w:val="left"/>
      <w:pPr>
        <w:tabs>
          <w:tab w:val="num" w:pos="1350"/>
        </w:tabs>
        <w:ind w:left="1350" w:hanging="360"/>
      </w:pPr>
    </w:lvl>
  </w:abstractNum>
  <w:abstractNum w:abstractNumId="4" w15:restartNumberingAfterBreak="0">
    <w:nsid w:val="0CE72143"/>
    <w:multiLevelType w:val="hybridMultilevel"/>
    <w:tmpl w:val="A1C6C3CE"/>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5" w15:restartNumberingAfterBreak="0">
    <w:nsid w:val="0F23752E"/>
    <w:multiLevelType w:val="hybridMultilevel"/>
    <w:tmpl w:val="585AEF66"/>
    <w:lvl w:ilvl="0" w:tplc="81485056">
      <w:start w:val="1"/>
      <w:numFmt w:val="lowerLetter"/>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6" w15:restartNumberingAfterBreak="0">
    <w:nsid w:val="115A5017"/>
    <w:multiLevelType w:val="hybridMultilevel"/>
    <w:tmpl w:val="C4347BB2"/>
    <w:lvl w:ilvl="0" w:tplc="A030B8C2">
      <w:start w:val="1"/>
      <w:numFmt w:val="lowerLetter"/>
      <w:lvlText w:val="(%1)"/>
      <w:lvlJc w:val="left"/>
      <w:pPr>
        <w:tabs>
          <w:tab w:val="num" w:pos="1800"/>
        </w:tabs>
        <w:ind w:left="1800" w:hanging="360"/>
      </w:pPr>
      <w:rPr>
        <w:rFonts w:hint="default"/>
      </w:rPr>
    </w:lvl>
    <w:lvl w:ilvl="1" w:tplc="8416B94A">
      <w:start w:val="1"/>
      <w:numFmt w:val="decimal"/>
      <w:lvlText w:val="(%2)"/>
      <w:lvlJc w:val="left"/>
      <w:pPr>
        <w:tabs>
          <w:tab w:val="num" w:pos="2520"/>
        </w:tabs>
        <w:ind w:left="2520" w:hanging="360"/>
      </w:pPr>
      <w:rPr>
        <w:rFonts w:hint="default"/>
      </w:rPr>
    </w:lvl>
    <w:lvl w:ilvl="2" w:tplc="8416B94A">
      <w:start w:val="1"/>
      <w:numFmt w:val="decimal"/>
      <w:lvlText w:val="(%3)"/>
      <w:lvlJc w:val="left"/>
      <w:pPr>
        <w:tabs>
          <w:tab w:val="num" w:pos="3750"/>
        </w:tabs>
        <w:ind w:left="3750" w:hanging="69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6985B2F"/>
    <w:multiLevelType w:val="hybridMultilevel"/>
    <w:tmpl w:val="C8BED02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DE4F62"/>
    <w:multiLevelType w:val="hybridMultilevel"/>
    <w:tmpl w:val="855A47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C835F43"/>
    <w:multiLevelType w:val="hybridMultilevel"/>
    <w:tmpl w:val="BD5ABC0E"/>
    <w:lvl w:ilvl="0" w:tplc="04090001">
      <w:start w:val="1"/>
      <w:numFmt w:val="bullet"/>
      <w:lvlText w:val=""/>
      <w:lvlJc w:val="left"/>
      <w:pPr>
        <w:ind w:left="1128" w:hanging="360"/>
      </w:pPr>
      <w:rPr>
        <w:rFonts w:ascii="Symbol" w:hAnsi="Symbol" w:hint="default"/>
      </w:rPr>
    </w:lvl>
    <w:lvl w:ilvl="1" w:tplc="04090003">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 w15:restartNumberingAfterBreak="0">
    <w:nsid w:val="32260C8A"/>
    <w:multiLevelType w:val="hybridMultilevel"/>
    <w:tmpl w:val="7B46B03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C8D321B"/>
    <w:multiLevelType w:val="hybridMultilevel"/>
    <w:tmpl w:val="06508114"/>
    <w:lvl w:ilvl="0" w:tplc="04090019">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2" w15:restartNumberingAfterBreak="0">
    <w:nsid w:val="4BF40871"/>
    <w:multiLevelType w:val="hybridMultilevel"/>
    <w:tmpl w:val="A9360BD0"/>
    <w:lvl w:ilvl="0" w:tplc="E2AC8ECC">
      <w:start w:val="1"/>
      <w:numFmt w:val="upperLetter"/>
      <w:lvlText w:val="%1."/>
      <w:lvlJc w:val="left"/>
      <w:pPr>
        <w:ind w:left="408" w:hanging="408"/>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6317C0"/>
    <w:multiLevelType w:val="hybridMultilevel"/>
    <w:tmpl w:val="7C5AF4A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5D095F0E"/>
    <w:multiLevelType w:val="hybridMultilevel"/>
    <w:tmpl w:val="0568A9CA"/>
    <w:lvl w:ilvl="0" w:tplc="A030B8C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73A84C1E"/>
    <w:multiLevelType w:val="hybridMultilevel"/>
    <w:tmpl w:val="E39C89E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75867A4D"/>
    <w:multiLevelType w:val="singleLevel"/>
    <w:tmpl w:val="00000003"/>
    <w:lvl w:ilvl="0">
      <w:start w:val="1"/>
      <w:numFmt w:val="lowerLetter"/>
      <w:lvlText w:val="%1."/>
      <w:lvlJc w:val="left"/>
      <w:pPr>
        <w:tabs>
          <w:tab w:val="num" w:pos="1350"/>
        </w:tabs>
        <w:ind w:left="1350" w:hanging="360"/>
      </w:pPr>
    </w:lvl>
  </w:abstractNum>
  <w:num w:numId="1">
    <w:abstractNumId w:val="1"/>
  </w:num>
  <w:num w:numId="2">
    <w:abstractNumId w:val="3"/>
  </w:num>
  <w:num w:numId="3">
    <w:abstractNumId w:val="13"/>
  </w:num>
  <w:num w:numId="4">
    <w:abstractNumId w:val="6"/>
  </w:num>
  <w:num w:numId="5">
    <w:abstractNumId w:val="14"/>
  </w:num>
  <w:num w:numId="6">
    <w:abstractNumId w:val="16"/>
  </w:num>
  <w:num w:numId="7">
    <w:abstractNumId w:val="10"/>
  </w:num>
  <w:num w:numId="8">
    <w:abstractNumId w:val="0"/>
  </w:num>
  <w:num w:numId="9">
    <w:abstractNumId w:val="8"/>
  </w:num>
  <w:num w:numId="10">
    <w:abstractNumId w:val="5"/>
  </w:num>
  <w:num w:numId="11">
    <w:abstractNumId w:val="7"/>
  </w:num>
  <w:num w:numId="12">
    <w:abstractNumId w:val="12"/>
  </w:num>
  <w:num w:numId="13">
    <w:abstractNumId w:val="15"/>
  </w:num>
  <w:num w:numId="14">
    <w:abstractNumId w:val="9"/>
  </w:num>
  <w:num w:numId="15">
    <w:abstractNumId w:val="11"/>
  </w:num>
  <w:num w:numId="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DE"/>
    <w:rsid w:val="00011049"/>
    <w:rsid w:val="00021576"/>
    <w:rsid w:val="00047D5E"/>
    <w:rsid w:val="00060913"/>
    <w:rsid w:val="00065620"/>
    <w:rsid w:val="00070102"/>
    <w:rsid w:val="00073AD3"/>
    <w:rsid w:val="00082BD0"/>
    <w:rsid w:val="00096C3F"/>
    <w:rsid w:val="000B5F76"/>
    <w:rsid w:val="000C420B"/>
    <w:rsid w:val="000D1898"/>
    <w:rsid w:val="000E7D37"/>
    <w:rsid w:val="000F1511"/>
    <w:rsid w:val="000F4754"/>
    <w:rsid w:val="001011B1"/>
    <w:rsid w:val="00102DA1"/>
    <w:rsid w:val="0011574C"/>
    <w:rsid w:val="001424F5"/>
    <w:rsid w:val="0016014C"/>
    <w:rsid w:val="0017123F"/>
    <w:rsid w:val="001A124C"/>
    <w:rsid w:val="00222043"/>
    <w:rsid w:val="00235CC4"/>
    <w:rsid w:val="00241494"/>
    <w:rsid w:val="00242723"/>
    <w:rsid w:val="00243236"/>
    <w:rsid w:val="0025461D"/>
    <w:rsid w:val="0026114B"/>
    <w:rsid w:val="0026587A"/>
    <w:rsid w:val="0028103F"/>
    <w:rsid w:val="00286BD7"/>
    <w:rsid w:val="0029191A"/>
    <w:rsid w:val="002D7666"/>
    <w:rsid w:val="002E6960"/>
    <w:rsid w:val="002F0751"/>
    <w:rsid w:val="003375C7"/>
    <w:rsid w:val="00341DD8"/>
    <w:rsid w:val="0034357C"/>
    <w:rsid w:val="003507F1"/>
    <w:rsid w:val="00355EA0"/>
    <w:rsid w:val="003A26D7"/>
    <w:rsid w:val="003B05D6"/>
    <w:rsid w:val="003C2C0F"/>
    <w:rsid w:val="003E6E18"/>
    <w:rsid w:val="00406AE6"/>
    <w:rsid w:val="00414B14"/>
    <w:rsid w:val="00420D88"/>
    <w:rsid w:val="0042401A"/>
    <w:rsid w:val="00431B54"/>
    <w:rsid w:val="00444A96"/>
    <w:rsid w:val="00450C3A"/>
    <w:rsid w:val="00480E0B"/>
    <w:rsid w:val="00484607"/>
    <w:rsid w:val="0048684F"/>
    <w:rsid w:val="004A38BA"/>
    <w:rsid w:val="004B1A17"/>
    <w:rsid w:val="004C4264"/>
    <w:rsid w:val="004F5F64"/>
    <w:rsid w:val="004F639D"/>
    <w:rsid w:val="00522BE6"/>
    <w:rsid w:val="00532977"/>
    <w:rsid w:val="00584A7C"/>
    <w:rsid w:val="005A6EDE"/>
    <w:rsid w:val="005B12D9"/>
    <w:rsid w:val="005F5738"/>
    <w:rsid w:val="00601DC9"/>
    <w:rsid w:val="006250DF"/>
    <w:rsid w:val="00651D70"/>
    <w:rsid w:val="00672928"/>
    <w:rsid w:val="006A701A"/>
    <w:rsid w:val="006B6FA6"/>
    <w:rsid w:val="006C0EC1"/>
    <w:rsid w:val="006C2ADD"/>
    <w:rsid w:val="006D1A8B"/>
    <w:rsid w:val="006D436F"/>
    <w:rsid w:val="006F5400"/>
    <w:rsid w:val="007115FE"/>
    <w:rsid w:val="00736866"/>
    <w:rsid w:val="00742805"/>
    <w:rsid w:val="0076224A"/>
    <w:rsid w:val="00762998"/>
    <w:rsid w:val="00762B5B"/>
    <w:rsid w:val="00784B5C"/>
    <w:rsid w:val="007901AA"/>
    <w:rsid w:val="00790681"/>
    <w:rsid w:val="00793796"/>
    <w:rsid w:val="007B60A4"/>
    <w:rsid w:val="007C4FF9"/>
    <w:rsid w:val="007D09E9"/>
    <w:rsid w:val="007D26DD"/>
    <w:rsid w:val="007E7101"/>
    <w:rsid w:val="0084463B"/>
    <w:rsid w:val="00855632"/>
    <w:rsid w:val="008A184D"/>
    <w:rsid w:val="008C433C"/>
    <w:rsid w:val="009027D4"/>
    <w:rsid w:val="00922856"/>
    <w:rsid w:val="0094014B"/>
    <w:rsid w:val="00940C73"/>
    <w:rsid w:val="0097354D"/>
    <w:rsid w:val="00974820"/>
    <w:rsid w:val="009C5B1D"/>
    <w:rsid w:val="009E415D"/>
    <w:rsid w:val="009F31D3"/>
    <w:rsid w:val="00A40688"/>
    <w:rsid w:val="00A463E6"/>
    <w:rsid w:val="00A6118B"/>
    <w:rsid w:val="00A836B0"/>
    <w:rsid w:val="00A853E3"/>
    <w:rsid w:val="00AA4293"/>
    <w:rsid w:val="00AC386F"/>
    <w:rsid w:val="00AE06FD"/>
    <w:rsid w:val="00B03878"/>
    <w:rsid w:val="00B133A7"/>
    <w:rsid w:val="00B13640"/>
    <w:rsid w:val="00B20D12"/>
    <w:rsid w:val="00B651C3"/>
    <w:rsid w:val="00B6632E"/>
    <w:rsid w:val="00B668DE"/>
    <w:rsid w:val="00B93EB0"/>
    <w:rsid w:val="00BB3ABE"/>
    <w:rsid w:val="00BB4408"/>
    <w:rsid w:val="00BC001E"/>
    <w:rsid w:val="00BC4D3B"/>
    <w:rsid w:val="00BC7DCA"/>
    <w:rsid w:val="00BD5F88"/>
    <w:rsid w:val="00C22F52"/>
    <w:rsid w:val="00C31EEF"/>
    <w:rsid w:val="00C5202B"/>
    <w:rsid w:val="00C63E79"/>
    <w:rsid w:val="00C66CDE"/>
    <w:rsid w:val="00C91150"/>
    <w:rsid w:val="00C92F4C"/>
    <w:rsid w:val="00CB006F"/>
    <w:rsid w:val="00CE75AD"/>
    <w:rsid w:val="00D04440"/>
    <w:rsid w:val="00D12799"/>
    <w:rsid w:val="00D24F06"/>
    <w:rsid w:val="00D3668B"/>
    <w:rsid w:val="00D36A07"/>
    <w:rsid w:val="00D96638"/>
    <w:rsid w:val="00DA6E2D"/>
    <w:rsid w:val="00DC13A7"/>
    <w:rsid w:val="00DC4C05"/>
    <w:rsid w:val="00DE0D1A"/>
    <w:rsid w:val="00E10DC0"/>
    <w:rsid w:val="00E411ED"/>
    <w:rsid w:val="00E93315"/>
    <w:rsid w:val="00EB2898"/>
    <w:rsid w:val="00EF2E15"/>
    <w:rsid w:val="00F0489D"/>
    <w:rsid w:val="00F04F82"/>
    <w:rsid w:val="00F10E59"/>
    <w:rsid w:val="00F327F0"/>
    <w:rsid w:val="00F44674"/>
    <w:rsid w:val="00F5241D"/>
    <w:rsid w:val="00F67AA3"/>
    <w:rsid w:val="00F83EC6"/>
    <w:rsid w:val="00FA62E1"/>
    <w:rsid w:val="00FA645F"/>
    <w:rsid w:val="00FD42F3"/>
    <w:rsid w:val="00FF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934DBF0"/>
  <w15:chartTrackingRefBased/>
  <w15:docId w15:val="{2B2637B2-8B6B-41EB-BF74-F9A3E7B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u w:val="none"/>
    </w:rPr>
  </w:style>
  <w:style w:type="character" w:customStyle="1" w:styleId="Absatz-Standardschriftart">
    <w:name w:val="Absatz-Standardschriftart"/>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val="0"/>
      <w:i w:val="0"/>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DefaultParagraphFont">
    <w:name w:val="WW-Default Paragraph Font"/>
  </w:style>
  <w:style w:type="character" w:styleId="PageNumber">
    <w:name w:val="page number"/>
    <w:basedOn w:val="WW-DefaultParagraphFont"/>
    <w:semiHidden/>
  </w:style>
  <w:style w:type="character" w:styleId="Hyperlink">
    <w:name w:val="Hyperlink"/>
    <w:semiHidden/>
    <w:rPr>
      <w:color w:val="0000FF"/>
      <w:u w:val="single"/>
    </w:rPr>
  </w:style>
  <w:style w:type="character" w:customStyle="1" w:styleId="FootnoteCharacters">
    <w:name w:val="Footnote Characters"/>
    <w:rPr>
      <w:vertAlign w:val="superscript"/>
    </w:rPr>
  </w:style>
  <w:style w:type="character" w:styleId="CommentReference">
    <w:name w:val="annotation reference"/>
    <w:semiHidden/>
    <w:rPr>
      <w:sz w:val="16"/>
      <w:szCs w:val="16"/>
    </w:rPr>
  </w:style>
  <w:style w:type="character" w:styleId="FootnoteReference">
    <w:name w:val="footnote reference"/>
    <w:aliases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emiHidden/>
    <w:pPr>
      <w:tabs>
        <w:tab w:val="center" w:pos="4320"/>
        <w:tab w:val="right" w:pos="8640"/>
      </w:tabs>
    </w:pPr>
  </w:style>
  <w:style w:type="paragraph" w:styleId="BodyText2">
    <w:name w:val="Body Text 2"/>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semiHidden/>
    <w:rPr>
      <w:i/>
      <w:iCs/>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320"/>
        <w:tab w:val="right" w:pos="8640"/>
      </w:tabs>
    </w:pPr>
  </w:style>
  <w:style w:type="paragraph" w:styleId="NormalWeb">
    <w:name w:val="Normal (Web)"/>
    <w:basedOn w:val="Normal"/>
    <w:semiHidden/>
    <w:pPr>
      <w:widowControl/>
      <w:spacing w:before="280" w:after="280"/>
    </w:pPr>
  </w:style>
  <w:style w:type="paragraph" w:styleId="BodyTextIndent2">
    <w:name w:val="Body Text Indent 2"/>
    <w:basedOn w:val="Normal"/>
    <w:semiHidden/>
    <w:pPr>
      <w:spacing w:after="120" w:line="480" w:lineRule="auto"/>
      <w:ind w:left="360"/>
    </w:p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link w:val="FootnoteTextChar"/>
    <w:uiPriority w:val="99"/>
    <w:semiHidden/>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olorfulList-Accent11">
    <w:name w:val="Colorful List - Accent 11"/>
    <w:basedOn w:val="Normal"/>
    <w:qFormat/>
    <w:pPr>
      <w:ind w:left="720"/>
    </w:pPr>
  </w:style>
  <w:style w:type="paragraph" w:styleId="NoSpacing">
    <w:name w:val="No Spacing"/>
    <w:qFormat/>
    <w:rPr>
      <w:sz w:val="24"/>
      <w:szCs w:val="24"/>
      <w:lang w:bidi="en-US"/>
    </w:rPr>
  </w:style>
  <w:style w:type="paragraph" w:styleId="BodyTextIndent">
    <w:name w:val="Body Text Indent"/>
    <w:basedOn w:val="Normal"/>
    <w:semiHidden/>
    <w:pPr>
      <w:ind w:left="990"/>
    </w:pPr>
  </w:style>
  <w:style w:type="paragraph" w:styleId="ListParagraph">
    <w:name w:val="List Paragraph"/>
    <w:basedOn w:val="Normal"/>
    <w:uiPriority w:val="34"/>
    <w:qFormat/>
    <w:rsid w:val="00D12799"/>
    <w:pPr>
      <w:widowControl/>
      <w:suppressAutoHyphens w:val="0"/>
      <w:spacing w:after="160" w:line="252" w:lineRule="auto"/>
      <w:ind w:left="720"/>
      <w:contextualSpacing/>
    </w:pPr>
    <w:rPr>
      <w:rFonts w:ascii="Calibri" w:eastAsia="Calibri" w:hAnsi="Calibri" w:cs="Calibri"/>
      <w:sz w:val="22"/>
      <w:szCs w:val="22"/>
      <w:lang w:eastAsia="en-US"/>
    </w:rPr>
  </w:style>
  <w:style w:type="table" w:styleId="TableGrid">
    <w:name w:val="Table Grid"/>
    <w:basedOn w:val="TableNormal"/>
    <w:uiPriority w:val="59"/>
    <w:rsid w:val="00337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3375C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056165">
      <w:bodyDiv w:val="1"/>
      <w:marLeft w:val="0"/>
      <w:marRight w:val="0"/>
      <w:marTop w:val="0"/>
      <w:marBottom w:val="0"/>
      <w:divBdr>
        <w:top w:val="none" w:sz="0" w:space="0" w:color="auto"/>
        <w:left w:val="none" w:sz="0" w:space="0" w:color="auto"/>
        <w:bottom w:val="none" w:sz="0" w:space="0" w:color="auto"/>
        <w:right w:val="none" w:sz="0" w:space="0" w:color="auto"/>
      </w:divBdr>
    </w:div>
    <w:div w:id="195671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1109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434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72B6-2A4D-4CE3-9FE8-00B75201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10</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FOR COMPLIANCE WITH DENIAL OF TITLE II BENEFITS TO FUGITIVE FELONS</vt:lpstr>
    </vt:vector>
  </TitlesOfParts>
  <Company>Social Security Administration</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COMPLIANCE WITH DENIAL OF TITLE II BENEFITS TO FUGITIVE FELONS</dc:title>
  <dc:subject/>
  <dc:creator>Wayne &amp; Chris Vance</dc:creator>
  <cp:keywords/>
  <cp:lastModifiedBy>SSA Response</cp:lastModifiedBy>
  <cp:revision>12</cp:revision>
  <cp:lastPrinted>2011-07-12T20:54:00Z</cp:lastPrinted>
  <dcterms:created xsi:type="dcterms:W3CDTF">2020-06-12T19:03:00Z</dcterms:created>
  <dcterms:modified xsi:type="dcterms:W3CDTF">2020-10-06T20:28:00Z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1464846042</vt:i4>
  </property>
  <property fmtid="{D5CDD505-2E9C-101B-9397-08002B2CF9AE}" pid="4" name="_EmailSubject">
    <vt:lpwstr>OSSIPIP Response--Updated --Additional information needed on Renewal Package: OMB Expiration Notice: 0960-0546 (SSA-8125)</vt:lpwstr>
  </property>
  <property fmtid="{D5CDD505-2E9C-101B-9397-08002B2CF9AE}" pid="5" name="_AuthorEmail">
    <vt:lpwstr>OISP.OSSIPIP.Controls@ssa.gov</vt:lpwstr>
  </property>
  <property fmtid="{D5CDD505-2E9C-101B-9397-08002B2CF9AE}" pid="6" name="_AuthorEmailDisplayName">
    <vt:lpwstr>^OISP OSSIPIP Controls</vt:lpwstr>
  </property>
  <property fmtid="{D5CDD505-2E9C-101B-9397-08002B2CF9AE}" pid="7" name="_PreviousAdHocReviewCycleID">
    <vt:i4>-947423113</vt:i4>
  </property>
  <property fmtid="{D5CDD505-2E9C-101B-9397-08002B2CF9AE}" pid="8" name="_ReviewingToolsShownOnce">
    <vt:lpwstr/>
  </property>
</Properties>
</file>