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78D9" w:rsidR="00321C69" w:rsidP="008865EF" w:rsidRDefault="00721EB2" w14:paraId="75B38EB4" w14:textId="77777777">
      <w:pPr>
        <w:tabs>
          <w:tab w:val="center" w:pos="4680"/>
        </w:tabs>
        <w:jc w:val="center"/>
        <w:rPr>
          <w:rFonts w:ascii="Arial" w:hAnsi="Arial" w:cs="Arial"/>
          <w:b/>
          <w:bCs/>
        </w:rPr>
      </w:pPr>
      <w:r w:rsidRPr="00E278D9">
        <w:rPr>
          <w:rFonts w:ascii="Arial" w:hAnsi="Arial" w:cs="Arial"/>
          <w:b/>
          <w:bCs/>
        </w:rPr>
        <w:t>SUPPORTING STATEMENT</w:t>
      </w:r>
    </w:p>
    <w:p w:rsidRPr="00E278D9" w:rsidR="00E826F2" w:rsidP="00321C69" w:rsidRDefault="00E826F2" w14:paraId="04767B71" w14:textId="77777777">
      <w:pPr>
        <w:jc w:val="center"/>
        <w:rPr>
          <w:rFonts w:ascii="Arial" w:hAnsi="Arial" w:cs="Arial"/>
          <w:b/>
          <w:bCs/>
        </w:rPr>
      </w:pPr>
      <w:r w:rsidRPr="00E278D9">
        <w:rPr>
          <w:rFonts w:ascii="Arial" w:hAnsi="Arial" w:cs="Arial"/>
          <w:b/>
          <w:bCs/>
        </w:rPr>
        <w:t>Internal Revenue Service</w:t>
      </w:r>
    </w:p>
    <w:p w:rsidR="004F6ECA" w:rsidP="00321C69" w:rsidRDefault="004F6ECA" w14:paraId="7124E40E" w14:textId="77777777">
      <w:pPr>
        <w:jc w:val="center"/>
        <w:rPr>
          <w:rFonts w:ascii="Arial" w:hAnsi="Arial" w:cs="Arial"/>
          <w:bCs/>
        </w:rPr>
      </w:pPr>
      <w:r w:rsidRPr="004F6ECA">
        <w:rPr>
          <w:rFonts w:ascii="Arial" w:hAnsi="Arial" w:cs="Arial"/>
          <w:bCs/>
        </w:rPr>
        <w:t>Regulations Providing Guidance Under Section 1446(f)</w:t>
      </w:r>
    </w:p>
    <w:p w:rsidRPr="00E278D9" w:rsidR="00721EB2" w:rsidP="00321C69" w:rsidRDefault="00321C69" w14:paraId="195EFE60" w14:textId="61FBE20E">
      <w:pPr>
        <w:jc w:val="center"/>
        <w:rPr>
          <w:rFonts w:ascii="Arial" w:hAnsi="Arial" w:cs="Arial"/>
          <w:b/>
          <w:bCs/>
        </w:rPr>
      </w:pPr>
      <w:r w:rsidRPr="00E278D9">
        <w:rPr>
          <w:rFonts w:ascii="Arial" w:hAnsi="Arial" w:cs="Arial"/>
          <w:bCs/>
        </w:rPr>
        <w:t>OMB #</w:t>
      </w:r>
      <w:r w:rsidRPr="00E278D9">
        <w:rPr>
          <w:rFonts w:ascii="Arial" w:hAnsi="Arial" w:cs="Arial"/>
          <w:b/>
          <w:bCs/>
        </w:rPr>
        <w:t xml:space="preserve"> 1545-</w:t>
      </w:r>
      <w:r w:rsidR="004F6ECA">
        <w:rPr>
          <w:rFonts w:ascii="Arial" w:hAnsi="Arial" w:cs="Arial"/>
          <w:b/>
          <w:bCs/>
        </w:rPr>
        <w:t>XXXX</w:t>
      </w:r>
    </w:p>
    <w:p w:rsidRPr="00E278D9" w:rsidR="00721EB2" w:rsidRDefault="00721EB2" w14:paraId="6C5156CE" w14:textId="77777777">
      <w:pPr>
        <w:rPr>
          <w:rFonts w:ascii="Arial" w:hAnsi="Arial" w:cs="Arial"/>
          <w:b/>
          <w:bCs/>
        </w:rPr>
      </w:pPr>
    </w:p>
    <w:p w:rsidRPr="00E278D9" w:rsidR="00721EB2" w:rsidRDefault="00721EB2" w14:paraId="077C03F1" w14:textId="77777777">
      <w:pPr>
        <w:pStyle w:val="Level1"/>
        <w:tabs>
          <w:tab w:val="left" w:pos="-1440"/>
          <w:tab w:val="num" w:pos="720"/>
        </w:tabs>
        <w:rPr>
          <w:rFonts w:ascii="Arial" w:hAnsi="Arial" w:cs="Arial"/>
          <w:b/>
        </w:rPr>
      </w:pPr>
      <w:r w:rsidRPr="00E278D9">
        <w:rPr>
          <w:rFonts w:ascii="Arial" w:hAnsi="Arial" w:cs="Arial"/>
          <w:b/>
          <w:u w:val="single"/>
        </w:rPr>
        <w:t>CIRCUMSTANCES NECESSITATING COLLECTION OF INFORMATION</w:t>
      </w:r>
    </w:p>
    <w:p w:rsidRPr="00E278D9" w:rsidR="00721EB2" w:rsidRDefault="00721EB2" w14:paraId="3BAFE5A1" w14:textId="77777777">
      <w:pPr>
        <w:rPr>
          <w:rFonts w:ascii="Arial" w:hAnsi="Arial" w:cs="Arial"/>
          <w:b/>
        </w:rPr>
      </w:pPr>
    </w:p>
    <w:p w:rsidRPr="00A87EC0" w:rsidR="00A87EC0" w:rsidP="00A87EC0" w:rsidRDefault="00A87EC0" w14:paraId="6C6507B8" w14:textId="65AF363A">
      <w:pPr>
        <w:ind w:left="720"/>
        <w:rPr>
          <w:rFonts w:ascii="Arial" w:hAnsi="Arial" w:cs="Arial"/>
        </w:rPr>
      </w:pPr>
      <w:r w:rsidRPr="00A87EC0">
        <w:rPr>
          <w:rFonts w:ascii="Arial" w:hAnsi="Arial" w:cs="Arial"/>
        </w:rPr>
        <w:t>Section 1446(f), which was added to</w:t>
      </w:r>
      <w:r>
        <w:rPr>
          <w:rFonts w:ascii="Arial" w:hAnsi="Arial" w:cs="Arial"/>
        </w:rPr>
        <w:t xml:space="preserve"> </w:t>
      </w:r>
      <w:r w:rsidRPr="00A87EC0">
        <w:rPr>
          <w:rFonts w:ascii="Arial" w:hAnsi="Arial" w:cs="Arial"/>
        </w:rPr>
        <w:t>the Internal Revenue Code (the ‘‘Code’’)</w:t>
      </w:r>
    </w:p>
    <w:p w:rsidRPr="00A87EC0" w:rsidR="00A87EC0" w:rsidP="00A87EC0" w:rsidRDefault="00A87EC0" w14:paraId="67527898" w14:textId="21ABD046">
      <w:pPr>
        <w:ind w:left="720"/>
        <w:rPr>
          <w:rFonts w:ascii="Arial" w:hAnsi="Arial" w:cs="Arial"/>
        </w:rPr>
      </w:pPr>
      <w:r w:rsidRPr="00A87EC0">
        <w:rPr>
          <w:rFonts w:ascii="Arial" w:hAnsi="Arial" w:cs="Arial"/>
        </w:rPr>
        <w:t>by section 13501 of the Tax Cuts and</w:t>
      </w:r>
      <w:r>
        <w:rPr>
          <w:rFonts w:ascii="Arial" w:hAnsi="Arial" w:cs="Arial"/>
        </w:rPr>
        <w:t xml:space="preserve"> </w:t>
      </w:r>
      <w:r w:rsidRPr="00A87EC0">
        <w:rPr>
          <w:rFonts w:ascii="Arial" w:hAnsi="Arial" w:cs="Arial"/>
        </w:rPr>
        <w:t>Jobs Act, Public Law 115–97 (2017) (the</w:t>
      </w:r>
    </w:p>
    <w:p w:rsidRPr="00A87EC0" w:rsidR="00A87EC0" w:rsidP="00A87EC0" w:rsidRDefault="00A87EC0" w14:paraId="4BA64177" w14:textId="5E239F94">
      <w:pPr>
        <w:ind w:left="720"/>
        <w:rPr>
          <w:rFonts w:ascii="Arial" w:hAnsi="Arial" w:cs="Arial"/>
        </w:rPr>
      </w:pPr>
      <w:r w:rsidRPr="00A87EC0">
        <w:rPr>
          <w:rFonts w:ascii="Arial" w:hAnsi="Arial" w:cs="Arial"/>
        </w:rPr>
        <w:t>‘‘Act’’), provides rules for withholding</w:t>
      </w:r>
      <w:r>
        <w:rPr>
          <w:rFonts w:ascii="Arial" w:hAnsi="Arial" w:cs="Arial"/>
        </w:rPr>
        <w:t xml:space="preserve"> </w:t>
      </w:r>
      <w:r w:rsidRPr="00A87EC0">
        <w:rPr>
          <w:rFonts w:ascii="Arial" w:hAnsi="Arial" w:cs="Arial"/>
        </w:rPr>
        <w:t>on the transfer of a partnership interest</w:t>
      </w:r>
    </w:p>
    <w:p w:rsidR="008D5CE7" w:rsidP="00A87EC0" w:rsidRDefault="00A87EC0" w14:paraId="76DEB19A" w14:textId="66329045">
      <w:pPr>
        <w:ind w:left="720"/>
        <w:rPr>
          <w:rFonts w:ascii="Arial" w:hAnsi="Arial" w:cs="Arial"/>
        </w:rPr>
      </w:pPr>
      <w:r w:rsidRPr="00A87EC0">
        <w:rPr>
          <w:rFonts w:ascii="Arial" w:hAnsi="Arial" w:cs="Arial"/>
        </w:rPr>
        <w:t>described in section 864(c)(8).</w:t>
      </w:r>
      <w:r w:rsidR="00CD0DF1">
        <w:rPr>
          <w:rFonts w:ascii="Arial" w:hAnsi="Arial" w:cs="Arial"/>
        </w:rPr>
        <w:t xml:space="preserve">  </w:t>
      </w:r>
      <w:r w:rsidRPr="00215660" w:rsidR="00CD0DF1">
        <w:rPr>
          <w:rFonts w:ascii="Arial" w:hAnsi="Arial" w:cs="Arial"/>
        </w:rPr>
        <w:t>Nonresident aliens and foreign corporations are taxable in</w:t>
      </w:r>
      <w:r w:rsidR="00CD0DF1">
        <w:rPr>
          <w:rFonts w:ascii="Arial" w:hAnsi="Arial" w:cs="Arial"/>
        </w:rPr>
        <w:t xml:space="preserve"> </w:t>
      </w:r>
      <w:r w:rsidRPr="00215660" w:rsidR="00CD0DF1">
        <w:rPr>
          <w:rFonts w:ascii="Arial" w:hAnsi="Arial" w:cs="Arial"/>
        </w:rPr>
        <w:t>the United States on taxable income which is effectively</w:t>
      </w:r>
      <w:r w:rsidR="00CD0DF1">
        <w:rPr>
          <w:rFonts w:ascii="Arial" w:hAnsi="Arial" w:cs="Arial"/>
        </w:rPr>
        <w:t xml:space="preserve"> </w:t>
      </w:r>
      <w:r w:rsidRPr="00215660" w:rsidR="00CD0DF1">
        <w:rPr>
          <w:rFonts w:ascii="Arial" w:hAnsi="Arial" w:cs="Arial"/>
        </w:rPr>
        <w:t>connected with the conduct of a trade or business within</w:t>
      </w:r>
      <w:r w:rsidR="00CD0DF1">
        <w:rPr>
          <w:rFonts w:ascii="Arial" w:hAnsi="Arial" w:cs="Arial"/>
        </w:rPr>
        <w:t xml:space="preserve"> </w:t>
      </w:r>
      <w:r w:rsidRPr="00215660" w:rsidR="00CD0DF1">
        <w:rPr>
          <w:rFonts w:ascii="Arial" w:hAnsi="Arial" w:cs="Arial"/>
        </w:rPr>
        <w:t>the United States.</w:t>
      </w:r>
      <w:r w:rsidR="00CD0DF1">
        <w:rPr>
          <w:rFonts w:ascii="Arial" w:hAnsi="Arial" w:cs="Arial"/>
        </w:rPr>
        <w:t xml:space="preserve">  </w:t>
      </w:r>
    </w:p>
    <w:p w:rsidRPr="00E278D9" w:rsidR="00A87EC0" w:rsidP="00A87EC0" w:rsidRDefault="00A87EC0" w14:paraId="03957337" w14:textId="77777777">
      <w:pPr>
        <w:ind w:left="720"/>
        <w:rPr>
          <w:rFonts w:ascii="Arial" w:hAnsi="Arial" w:cs="Arial"/>
        </w:rPr>
      </w:pPr>
    </w:p>
    <w:p w:rsidR="008D5CE7" w:rsidP="00A87EC0" w:rsidRDefault="00A87EC0" w14:paraId="1942861E" w14:textId="6819DCE4">
      <w:pPr>
        <w:ind w:left="720"/>
        <w:rPr>
          <w:rFonts w:ascii="Arial" w:hAnsi="Arial" w:cs="Arial"/>
        </w:rPr>
      </w:pPr>
      <w:r w:rsidRPr="00A87EC0">
        <w:rPr>
          <w:rFonts w:ascii="Arial" w:hAnsi="Arial" w:cs="Arial"/>
        </w:rPr>
        <w:t>This document contains</w:t>
      </w:r>
      <w:r>
        <w:rPr>
          <w:rFonts w:ascii="Arial" w:hAnsi="Arial" w:cs="Arial"/>
        </w:rPr>
        <w:t xml:space="preserve"> </w:t>
      </w:r>
      <w:r w:rsidRPr="00A87EC0">
        <w:rPr>
          <w:rFonts w:ascii="Arial" w:hAnsi="Arial" w:cs="Arial"/>
        </w:rPr>
        <w:t>proposed regulations implementing</w:t>
      </w:r>
      <w:r>
        <w:rPr>
          <w:rFonts w:ascii="Arial" w:hAnsi="Arial" w:cs="Arial"/>
        </w:rPr>
        <w:t xml:space="preserve"> </w:t>
      </w:r>
      <w:r w:rsidRPr="00A87EC0">
        <w:rPr>
          <w:rFonts w:ascii="Arial" w:hAnsi="Arial" w:cs="Arial"/>
        </w:rPr>
        <w:t>certain sections of the Internal Revenue</w:t>
      </w:r>
      <w:r>
        <w:rPr>
          <w:rFonts w:ascii="Arial" w:hAnsi="Arial" w:cs="Arial"/>
        </w:rPr>
        <w:t xml:space="preserve"> </w:t>
      </w:r>
      <w:r w:rsidRPr="00A87EC0">
        <w:rPr>
          <w:rFonts w:ascii="Arial" w:hAnsi="Arial" w:cs="Arial"/>
        </w:rPr>
        <w:t>Code, including sections added to the</w:t>
      </w:r>
      <w:r>
        <w:rPr>
          <w:rFonts w:ascii="Arial" w:hAnsi="Arial" w:cs="Arial"/>
        </w:rPr>
        <w:t xml:space="preserve"> </w:t>
      </w:r>
      <w:r w:rsidRPr="00A87EC0">
        <w:rPr>
          <w:rFonts w:ascii="Arial" w:hAnsi="Arial" w:cs="Arial"/>
        </w:rPr>
        <w:t>Internal Revenue Code by the Tax Cuts</w:t>
      </w:r>
      <w:r>
        <w:rPr>
          <w:rFonts w:ascii="Arial" w:hAnsi="Arial" w:cs="Arial"/>
        </w:rPr>
        <w:t xml:space="preserve"> </w:t>
      </w:r>
      <w:r w:rsidRPr="00A87EC0">
        <w:rPr>
          <w:rFonts w:ascii="Arial" w:hAnsi="Arial" w:cs="Arial"/>
        </w:rPr>
        <w:t>and Jobs Act, that relate to the</w:t>
      </w:r>
      <w:r>
        <w:rPr>
          <w:rFonts w:ascii="Arial" w:hAnsi="Arial" w:cs="Arial"/>
        </w:rPr>
        <w:t xml:space="preserve"> </w:t>
      </w:r>
      <w:r w:rsidRPr="00A87EC0">
        <w:rPr>
          <w:rFonts w:ascii="Arial" w:hAnsi="Arial" w:cs="Arial"/>
        </w:rPr>
        <w:t>withholding of tax and information</w:t>
      </w:r>
      <w:r>
        <w:rPr>
          <w:rFonts w:ascii="Arial" w:hAnsi="Arial" w:cs="Arial"/>
        </w:rPr>
        <w:t xml:space="preserve"> </w:t>
      </w:r>
      <w:r w:rsidRPr="00A87EC0">
        <w:rPr>
          <w:rFonts w:ascii="Arial" w:hAnsi="Arial" w:cs="Arial"/>
        </w:rPr>
        <w:t>reporting with respect to certain</w:t>
      </w:r>
      <w:r>
        <w:rPr>
          <w:rFonts w:ascii="Arial" w:hAnsi="Arial" w:cs="Arial"/>
        </w:rPr>
        <w:t xml:space="preserve"> </w:t>
      </w:r>
      <w:r w:rsidRPr="00A87EC0">
        <w:rPr>
          <w:rFonts w:ascii="Arial" w:hAnsi="Arial" w:cs="Arial"/>
        </w:rPr>
        <w:t>dispositions of interests in partnerships</w:t>
      </w:r>
      <w:r>
        <w:rPr>
          <w:rFonts w:ascii="Arial" w:hAnsi="Arial" w:cs="Arial"/>
        </w:rPr>
        <w:t xml:space="preserve"> </w:t>
      </w:r>
      <w:r w:rsidRPr="00A87EC0">
        <w:rPr>
          <w:rFonts w:ascii="Arial" w:hAnsi="Arial" w:cs="Arial"/>
        </w:rPr>
        <w:t>engaged in the conduct of a trade or</w:t>
      </w:r>
      <w:r>
        <w:rPr>
          <w:rFonts w:ascii="Arial" w:hAnsi="Arial" w:cs="Arial"/>
        </w:rPr>
        <w:t xml:space="preserve"> </w:t>
      </w:r>
      <w:r w:rsidRPr="00A87EC0">
        <w:rPr>
          <w:rFonts w:ascii="Arial" w:hAnsi="Arial" w:cs="Arial"/>
        </w:rPr>
        <w:t>business within the United States.</w:t>
      </w:r>
    </w:p>
    <w:p w:rsidRPr="00E278D9" w:rsidR="00A87EC0" w:rsidP="00A87EC0" w:rsidRDefault="00A87EC0" w14:paraId="433C0593" w14:textId="77777777">
      <w:pPr>
        <w:ind w:left="720"/>
        <w:rPr>
          <w:rFonts w:ascii="Arial" w:hAnsi="Arial" w:cs="Arial"/>
        </w:rPr>
      </w:pPr>
    </w:p>
    <w:p w:rsidRPr="00E278D9" w:rsidR="00721EB2" w:rsidRDefault="00721EB2" w14:paraId="5C72D949" w14:textId="77777777">
      <w:pPr>
        <w:pStyle w:val="Level1"/>
        <w:tabs>
          <w:tab w:val="left" w:pos="-1440"/>
          <w:tab w:val="num" w:pos="720"/>
        </w:tabs>
        <w:rPr>
          <w:rFonts w:ascii="Arial" w:hAnsi="Arial" w:cs="Arial"/>
          <w:b/>
        </w:rPr>
      </w:pPr>
      <w:r w:rsidRPr="00E278D9">
        <w:rPr>
          <w:rFonts w:ascii="Arial" w:hAnsi="Arial" w:cs="Arial"/>
          <w:b/>
          <w:u w:val="single"/>
        </w:rPr>
        <w:t>USE OF DATA</w:t>
      </w:r>
      <w:r w:rsidRPr="00E278D9">
        <w:rPr>
          <w:rFonts w:ascii="Arial" w:hAnsi="Arial" w:cs="Arial"/>
          <w:b/>
        </w:rPr>
        <w:t xml:space="preserve">              </w:t>
      </w:r>
    </w:p>
    <w:p w:rsidRPr="00E278D9" w:rsidR="00721EB2" w:rsidRDefault="00D417E0" w14:paraId="3D06A940" w14:textId="1E42AD17">
      <w:pPr>
        <w:rPr>
          <w:rFonts w:ascii="Arial" w:hAnsi="Arial" w:cs="Arial"/>
        </w:rPr>
      </w:pPr>
      <w:r w:rsidRPr="00E278D9">
        <w:rPr>
          <w:rFonts w:ascii="Arial" w:hAnsi="Arial" w:cs="Arial"/>
        </w:rPr>
        <w:t xml:space="preserve"> </w:t>
      </w:r>
    </w:p>
    <w:p w:rsidR="00A87EC0" w:rsidP="00A87EC0" w:rsidRDefault="00A87EC0" w14:paraId="74182FD4" w14:textId="7E655A85">
      <w:pPr>
        <w:ind w:left="720"/>
        <w:rPr>
          <w:rFonts w:ascii="Arial" w:hAnsi="Arial" w:cs="Arial"/>
        </w:rPr>
      </w:pPr>
      <w:r w:rsidRPr="00A87EC0">
        <w:rPr>
          <w:rFonts w:ascii="Arial" w:hAnsi="Arial" w:cs="Arial"/>
        </w:rPr>
        <w:t>The proposed regulations provide</w:t>
      </w:r>
      <w:r>
        <w:rPr>
          <w:rFonts w:ascii="Arial" w:hAnsi="Arial" w:cs="Arial"/>
        </w:rPr>
        <w:t xml:space="preserve"> </w:t>
      </w:r>
      <w:r w:rsidRPr="00A87EC0">
        <w:rPr>
          <w:rFonts w:ascii="Arial" w:hAnsi="Arial" w:cs="Arial"/>
        </w:rPr>
        <w:t>rules for withholding, reporting, and</w:t>
      </w:r>
      <w:r>
        <w:rPr>
          <w:rFonts w:ascii="Arial" w:hAnsi="Arial" w:cs="Arial"/>
        </w:rPr>
        <w:t xml:space="preserve"> </w:t>
      </w:r>
      <w:r w:rsidRPr="00A87EC0">
        <w:rPr>
          <w:rFonts w:ascii="Arial" w:hAnsi="Arial" w:cs="Arial"/>
        </w:rPr>
        <w:t>paying tax under section 1446(f) upon</w:t>
      </w:r>
      <w:r>
        <w:rPr>
          <w:rFonts w:ascii="Arial" w:hAnsi="Arial" w:cs="Arial"/>
        </w:rPr>
        <w:t xml:space="preserve"> </w:t>
      </w:r>
      <w:r w:rsidRPr="00A87EC0">
        <w:rPr>
          <w:rFonts w:ascii="Arial" w:hAnsi="Arial" w:cs="Arial"/>
        </w:rPr>
        <w:t>the sale, exchange, or other disposition</w:t>
      </w:r>
      <w:r>
        <w:rPr>
          <w:rFonts w:ascii="Arial" w:hAnsi="Arial" w:cs="Arial"/>
        </w:rPr>
        <w:t xml:space="preserve"> </w:t>
      </w:r>
      <w:r w:rsidRPr="00A87EC0">
        <w:rPr>
          <w:rFonts w:ascii="Arial" w:hAnsi="Arial" w:cs="Arial"/>
        </w:rPr>
        <w:t>of an interest in a partnership described</w:t>
      </w:r>
      <w:r>
        <w:rPr>
          <w:rFonts w:ascii="Arial" w:hAnsi="Arial" w:cs="Arial"/>
        </w:rPr>
        <w:t xml:space="preserve"> </w:t>
      </w:r>
      <w:r w:rsidRPr="00A87EC0">
        <w:rPr>
          <w:rFonts w:ascii="Arial" w:hAnsi="Arial" w:cs="Arial"/>
        </w:rPr>
        <w:t>in section 864(c)(8) and proposed</w:t>
      </w:r>
      <w:r>
        <w:rPr>
          <w:rFonts w:ascii="Arial" w:hAnsi="Arial" w:cs="Arial"/>
        </w:rPr>
        <w:t xml:space="preserve"> </w:t>
      </w:r>
      <w:r w:rsidR="00215660">
        <w:rPr>
          <w:rFonts w:ascii="Arial" w:hAnsi="Arial" w:cs="Arial"/>
        </w:rPr>
        <w:t>section</w:t>
      </w:r>
      <w:r w:rsidRPr="00A87EC0">
        <w:rPr>
          <w:rFonts w:ascii="Arial" w:hAnsi="Arial" w:cs="Arial"/>
        </w:rPr>
        <w:t xml:space="preserve"> 1.864(c)(8)–1.1 The proposed</w:t>
      </w:r>
      <w:r w:rsidR="00215660">
        <w:rPr>
          <w:rFonts w:ascii="Arial" w:hAnsi="Arial" w:cs="Arial"/>
        </w:rPr>
        <w:t xml:space="preserve"> </w:t>
      </w:r>
      <w:r w:rsidRPr="00A87EC0">
        <w:rPr>
          <w:rFonts w:ascii="Arial" w:hAnsi="Arial" w:cs="Arial"/>
        </w:rPr>
        <w:t>regulations would, when finalized,</w:t>
      </w:r>
      <w:r w:rsidR="00215660">
        <w:rPr>
          <w:rFonts w:ascii="Arial" w:hAnsi="Arial" w:cs="Arial"/>
        </w:rPr>
        <w:t xml:space="preserve"> </w:t>
      </w:r>
      <w:r w:rsidRPr="00A87EC0">
        <w:rPr>
          <w:rFonts w:ascii="Arial" w:hAnsi="Arial" w:cs="Arial"/>
        </w:rPr>
        <w:t>adopt many of the rules that were</w:t>
      </w:r>
      <w:r w:rsidR="00215660">
        <w:rPr>
          <w:rFonts w:ascii="Arial" w:hAnsi="Arial" w:cs="Arial"/>
        </w:rPr>
        <w:t xml:space="preserve"> </w:t>
      </w:r>
      <w:r w:rsidRPr="00A87EC0">
        <w:rPr>
          <w:rFonts w:ascii="Arial" w:hAnsi="Arial" w:cs="Arial"/>
        </w:rPr>
        <w:t>described in Notice 2018–29, with</w:t>
      </w:r>
      <w:r w:rsidR="00215660">
        <w:rPr>
          <w:rFonts w:ascii="Arial" w:hAnsi="Arial" w:cs="Arial"/>
        </w:rPr>
        <w:t xml:space="preserve"> </w:t>
      </w:r>
      <w:r w:rsidRPr="00A87EC0">
        <w:rPr>
          <w:rFonts w:ascii="Arial" w:hAnsi="Arial" w:cs="Arial"/>
        </w:rPr>
        <w:t>certain modifications provided, in part,</w:t>
      </w:r>
      <w:r w:rsidR="00CD0DF1">
        <w:rPr>
          <w:rFonts w:ascii="Arial" w:hAnsi="Arial" w:cs="Arial"/>
        </w:rPr>
        <w:t xml:space="preserve"> </w:t>
      </w:r>
      <w:r w:rsidRPr="00A87EC0">
        <w:rPr>
          <w:rFonts w:ascii="Arial" w:hAnsi="Arial" w:cs="Arial"/>
        </w:rPr>
        <w:t>in response to comments. In addition,</w:t>
      </w:r>
      <w:r w:rsidR="00215660">
        <w:rPr>
          <w:rFonts w:ascii="Arial" w:hAnsi="Arial" w:cs="Arial"/>
        </w:rPr>
        <w:t xml:space="preserve"> </w:t>
      </w:r>
      <w:r w:rsidRPr="00A87EC0">
        <w:rPr>
          <w:rFonts w:ascii="Arial" w:hAnsi="Arial" w:cs="Arial"/>
        </w:rPr>
        <w:t>the proposed regulations provide</w:t>
      </w:r>
      <w:r w:rsidR="00215660">
        <w:rPr>
          <w:rFonts w:ascii="Arial" w:hAnsi="Arial" w:cs="Arial"/>
        </w:rPr>
        <w:t xml:space="preserve"> </w:t>
      </w:r>
      <w:r w:rsidRPr="00A87EC0">
        <w:rPr>
          <w:rFonts w:ascii="Arial" w:hAnsi="Arial" w:cs="Arial"/>
        </w:rPr>
        <w:t>reporting rules relating to section</w:t>
      </w:r>
      <w:r w:rsidR="00215660">
        <w:rPr>
          <w:rFonts w:ascii="Arial" w:hAnsi="Arial" w:cs="Arial"/>
        </w:rPr>
        <w:t xml:space="preserve"> </w:t>
      </w:r>
      <w:r w:rsidRPr="00A87EC0">
        <w:rPr>
          <w:rFonts w:ascii="Arial" w:hAnsi="Arial" w:cs="Arial"/>
        </w:rPr>
        <w:t>864(c)(8) and rules implementing</w:t>
      </w:r>
      <w:r w:rsidR="00215660">
        <w:rPr>
          <w:rFonts w:ascii="Arial" w:hAnsi="Arial" w:cs="Arial"/>
        </w:rPr>
        <w:t xml:space="preserve"> </w:t>
      </w:r>
      <w:r w:rsidRPr="00A87EC0">
        <w:rPr>
          <w:rFonts w:ascii="Arial" w:hAnsi="Arial" w:cs="Arial"/>
        </w:rPr>
        <w:t>withholding under section 1446(f)(4).</w:t>
      </w:r>
    </w:p>
    <w:p w:rsidRPr="00A87EC0" w:rsidR="00215660" w:rsidP="00A87EC0" w:rsidRDefault="00215660" w14:paraId="3680A68E" w14:textId="77777777">
      <w:pPr>
        <w:ind w:left="720"/>
        <w:rPr>
          <w:rFonts w:ascii="Arial" w:hAnsi="Arial" w:cs="Arial"/>
        </w:rPr>
      </w:pPr>
    </w:p>
    <w:p w:rsidRPr="00A87EC0" w:rsidR="00A87EC0" w:rsidP="00A87EC0" w:rsidRDefault="00A87EC0" w14:paraId="2E9218C5" w14:textId="24F131AE">
      <w:pPr>
        <w:ind w:left="720"/>
        <w:rPr>
          <w:rFonts w:ascii="Arial" w:hAnsi="Arial" w:cs="Arial"/>
        </w:rPr>
      </w:pPr>
      <w:r w:rsidRPr="00A87EC0">
        <w:rPr>
          <w:rFonts w:ascii="Arial" w:hAnsi="Arial" w:cs="Arial"/>
        </w:rPr>
        <w:t>They also contain rules clarifying the</w:t>
      </w:r>
      <w:r w:rsidR="00215660">
        <w:rPr>
          <w:rFonts w:ascii="Arial" w:hAnsi="Arial" w:cs="Arial"/>
        </w:rPr>
        <w:t xml:space="preserve"> </w:t>
      </w:r>
      <w:r w:rsidRPr="00A87EC0">
        <w:rPr>
          <w:rFonts w:ascii="Arial" w:hAnsi="Arial" w:cs="Arial"/>
        </w:rPr>
        <w:t>reporting rules applicable to transfers of</w:t>
      </w:r>
    </w:p>
    <w:p w:rsidR="00215660" w:rsidP="00A87EC0" w:rsidRDefault="00A87EC0" w14:paraId="21646C8F" w14:textId="69CA4BB2">
      <w:pPr>
        <w:ind w:left="720"/>
        <w:rPr>
          <w:rFonts w:ascii="Arial" w:hAnsi="Arial" w:cs="Arial"/>
        </w:rPr>
      </w:pPr>
      <w:r w:rsidRPr="00A87EC0">
        <w:rPr>
          <w:rFonts w:ascii="Arial" w:hAnsi="Arial" w:cs="Arial"/>
        </w:rPr>
        <w:t>partnership interests subject to section</w:t>
      </w:r>
      <w:r w:rsidR="00215660">
        <w:rPr>
          <w:rFonts w:ascii="Arial" w:hAnsi="Arial" w:cs="Arial"/>
        </w:rPr>
        <w:t xml:space="preserve"> </w:t>
      </w:r>
      <w:r w:rsidRPr="00A87EC0">
        <w:rPr>
          <w:rFonts w:ascii="Arial" w:hAnsi="Arial" w:cs="Arial"/>
        </w:rPr>
        <w:t>6050K. Further, the proposed</w:t>
      </w:r>
      <w:r w:rsidR="00215660">
        <w:rPr>
          <w:rFonts w:ascii="Arial" w:hAnsi="Arial" w:cs="Arial"/>
        </w:rPr>
        <w:t xml:space="preserve"> </w:t>
      </w:r>
      <w:r w:rsidRPr="00A87EC0">
        <w:rPr>
          <w:rFonts w:ascii="Arial" w:hAnsi="Arial" w:cs="Arial"/>
        </w:rPr>
        <w:t>regulations provide rules implementing</w:t>
      </w:r>
      <w:r w:rsidR="00215660">
        <w:rPr>
          <w:rFonts w:ascii="Arial" w:hAnsi="Arial" w:cs="Arial"/>
        </w:rPr>
        <w:t xml:space="preserve"> </w:t>
      </w:r>
      <w:r w:rsidRPr="00A87EC0">
        <w:rPr>
          <w:rFonts w:ascii="Arial" w:hAnsi="Arial" w:cs="Arial"/>
        </w:rPr>
        <w:t>withholding by brokers on transfers of</w:t>
      </w:r>
      <w:r w:rsidR="00215660">
        <w:rPr>
          <w:rFonts w:ascii="Arial" w:hAnsi="Arial" w:cs="Arial"/>
        </w:rPr>
        <w:t xml:space="preserve"> </w:t>
      </w:r>
      <w:r w:rsidRPr="00A87EC0">
        <w:rPr>
          <w:rFonts w:ascii="Arial" w:hAnsi="Arial" w:cs="Arial"/>
        </w:rPr>
        <w:t>certain interests in publicly traded</w:t>
      </w:r>
      <w:r w:rsidR="00215660">
        <w:rPr>
          <w:rFonts w:ascii="Arial" w:hAnsi="Arial" w:cs="Arial"/>
        </w:rPr>
        <w:t xml:space="preserve"> </w:t>
      </w:r>
      <w:r w:rsidRPr="00A87EC0">
        <w:rPr>
          <w:rFonts w:ascii="Arial" w:hAnsi="Arial" w:cs="Arial"/>
        </w:rPr>
        <w:t>partnerships subject to section</w:t>
      </w:r>
      <w:r w:rsidR="00215660">
        <w:rPr>
          <w:rFonts w:ascii="Arial" w:hAnsi="Arial" w:cs="Arial"/>
        </w:rPr>
        <w:t xml:space="preserve"> </w:t>
      </w:r>
      <w:r w:rsidRPr="00A87EC0">
        <w:rPr>
          <w:rFonts w:ascii="Arial" w:hAnsi="Arial" w:cs="Arial"/>
        </w:rPr>
        <w:t>1446(f)(1</w:t>
      </w:r>
      <w:r w:rsidRPr="00A87EC0" w:rsidR="00215660">
        <w:rPr>
          <w:rFonts w:ascii="Arial" w:hAnsi="Arial" w:cs="Arial"/>
        </w:rPr>
        <w:t>) and</w:t>
      </w:r>
      <w:r w:rsidRPr="00A87EC0">
        <w:rPr>
          <w:rFonts w:ascii="Arial" w:hAnsi="Arial" w:cs="Arial"/>
        </w:rPr>
        <w:t xml:space="preserve"> make related changes to</w:t>
      </w:r>
      <w:r w:rsidR="00215660">
        <w:rPr>
          <w:rFonts w:ascii="Arial" w:hAnsi="Arial" w:cs="Arial"/>
        </w:rPr>
        <w:t xml:space="preserve"> </w:t>
      </w:r>
      <w:r w:rsidRPr="00A87EC0">
        <w:rPr>
          <w:rFonts w:ascii="Arial" w:hAnsi="Arial" w:cs="Arial"/>
        </w:rPr>
        <w:t>the reporting rules and procedures for</w:t>
      </w:r>
      <w:r w:rsidR="00215660">
        <w:rPr>
          <w:rFonts w:ascii="Arial" w:hAnsi="Arial" w:cs="Arial"/>
        </w:rPr>
        <w:t xml:space="preserve"> </w:t>
      </w:r>
      <w:r w:rsidRPr="00A87EC0">
        <w:rPr>
          <w:rFonts w:ascii="Arial" w:hAnsi="Arial" w:cs="Arial"/>
        </w:rPr>
        <w:t>adjusting withholding under sections</w:t>
      </w:r>
      <w:r w:rsidR="00215660">
        <w:rPr>
          <w:rFonts w:ascii="Arial" w:hAnsi="Arial" w:cs="Arial"/>
        </w:rPr>
        <w:t xml:space="preserve"> </w:t>
      </w:r>
      <w:r w:rsidRPr="00A87EC0">
        <w:rPr>
          <w:rFonts w:ascii="Arial" w:hAnsi="Arial" w:cs="Arial"/>
        </w:rPr>
        <w:t xml:space="preserve">1461, 1463, and 1464. </w:t>
      </w:r>
    </w:p>
    <w:p w:rsidR="00215660" w:rsidP="00A87EC0" w:rsidRDefault="00215660" w14:paraId="76CFF256" w14:textId="77777777">
      <w:pPr>
        <w:ind w:left="720"/>
        <w:rPr>
          <w:rFonts w:ascii="Arial" w:hAnsi="Arial" w:cs="Arial"/>
        </w:rPr>
      </w:pPr>
    </w:p>
    <w:p w:rsidRPr="00A87EC0" w:rsidR="00A87EC0" w:rsidP="00A87EC0" w:rsidRDefault="00A87EC0" w14:paraId="78A057CE" w14:textId="5007BA4D">
      <w:pPr>
        <w:ind w:left="720"/>
        <w:rPr>
          <w:rFonts w:ascii="Arial" w:hAnsi="Arial" w:cs="Arial"/>
        </w:rPr>
      </w:pPr>
      <w:r w:rsidRPr="00A87EC0">
        <w:rPr>
          <w:rFonts w:ascii="Arial" w:hAnsi="Arial" w:cs="Arial"/>
        </w:rPr>
        <w:t>They also make</w:t>
      </w:r>
      <w:r w:rsidR="00215660">
        <w:rPr>
          <w:rFonts w:ascii="Arial" w:hAnsi="Arial" w:cs="Arial"/>
        </w:rPr>
        <w:t xml:space="preserve"> </w:t>
      </w:r>
      <w:r w:rsidRPr="00A87EC0">
        <w:rPr>
          <w:rFonts w:ascii="Arial" w:hAnsi="Arial" w:cs="Arial"/>
        </w:rPr>
        <w:t>changes to the rules regarding</w:t>
      </w:r>
      <w:r w:rsidR="00215660">
        <w:rPr>
          <w:rFonts w:ascii="Arial" w:hAnsi="Arial" w:cs="Arial"/>
        </w:rPr>
        <w:t xml:space="preserve"> </w:t>
      </w:r>
      <w:r w:rsidRPr="00A87EC0">
        <w:rPr>
          <w:rFonts w:ascii="Arial" w:hAnsi="Arial" w:cs="Arial"/>
        </w:rPr>
        <w:t>withholding on distributions by</w:t>
      </w:r>
    </w:p>
    <w:p w:rsidRPr="00E278D9" w:rsidR="001F4C31" w:rsidP="00A87EC0" w:rsidRDefault="00A87EC0" w14:paraId="4397CD06" w14:textId="4167132C">
      <w:pPr>
        <w:ind w:left="720"/>
        <w:rPr>
          <w:rFonts w:ascii="Arial" w:hAnsi="Arial" w:cs="Arial"/>
        </w:rPr>
      </w:pPr>
      <w:r w:rsidRPr="00A87EC0">
        <w:rPr>
          <w:rFonts w:ascii="Arial" w:hAnsi="Arial" w:cs="Arial"/>
        </w:rPr>
        <w:t>publicly traded partnerships under</w:t>
      </w:r>
      <w:r w:rsidR="00215660">
        <w:rPr>
          <w:rFonts w:ascii="Arial" w:hAnsi="Arial" w:cs="Arial"/>
        </w:rPr>
        <w:t xml:space="preserve"> section</w:t>
      </w:r>
      <w:r w:rsidRPr="00A87EC0">
        <w:rPr>
          <w:rFonts w:ascii="Arial" w:hAnsi="Arial" w:cs="Arial"/>
        </w:rPr>
        <w:t xml:space="preserve"> 1.1446–4, including the rules that</w:t>
      </w:r>
      <w:r w:rsidR="00215660">
        <w:rPr>
          <w:rFonts w:ascii="Arial" w:hAnsi="Arial" w:cs="Arial"/>
        </w:rPr>
        <w:t xml:space="preserve"> </w:t>
      </w:r>
      <w:r w:rsidRPr="00A87EC0">
        <w:rPr>
          <w:rFonts w:ascii="Arial" w:hAnsi="Arial" w:cs="Arial"/>
        </w:rPr>
        <w:t>apply to qualified notices and</w:t>
      </w:r>
      <w:r w:rsidR="00215660">
        <w:rPr>
          <w:rFonts w:ascii="Arial" w:hAnsi="Arial" w:cs="Arial"/>
        </w:rPr>
        <w:t xml:space="preserve"> </w:t>
      </w:r>
      <w:r w:rsidRPr="00A87EC0">
        <w:rPr>
          <w:rFonts w:ascii="Arial" w:hAnsi="Arial" w:cs="Arial"/>
        </w:rPr>
        <w:t>nominees. Finally, the proposed</w:t>
      </w:r>
      <w:r w:rsidR="00215660">
        <w:rPr>
          <w:rFonts w:ascii="Arial" w:hAnsi="Arial" w:cs="Arial"/>
        </w:rPr>
        <w:t xml:space="preserve"> </w:t>
      </w:r>
      <w:r w:rsidRPr="00A87EC0">
        <w:rPr>
          <w:rFonts w:ascii="Arial" w:hAnsi="Arial" w:cs="Arial"/>
        </w:rPr>
        <w:t>regulations provide rules coordinating</w:t>
      </w:r>
      <w:r w:rsidR="00215660">
        <w:rPr>
          <w:rFonts w:ascii="Arial" w:hAnsi="Arial" w:cs="Arial"/>
        </w:rPr>
        <w:t xml:space="preserve"> </w:t>
      </w:r>
      <w:r w:rsidRPr="00A87EC0">
        <w:rPr>
          <w:rFonts w:ascii="Arial" w:hAnsi="Arial" w:cs="Arial"/>
        </w:rPr>
        <w:t>withholding under section 1446(f) with</w:t>
      </w:r>
      <w:r w:rsidR="00215660">
        <w:rPr>
          <w:rFonts w:ascii="Arial" w:hAnsi="Arial" w:cs="Arial"/>
        </w:rPr>
        <w:t xml:space="preserve"> </w:t>
      </w:r>
      <w:r w:rsidRPr="00A87EC0">
        <w:rPr>
          <w:rFonts w:ascii="Arial" w:hAnsi="Arial" w:cs="Arial"/>
        </w:rPr>
        <w:t>other withholding regimes to prevent</w:t>
      </w:r>
      <w:r w:rsidR="00215660">
        <w:rPr>
          <w:rFonts w:ascii="Arial" w:hAnsi="Arial" w:cs="Arial"/>
        </w:rPr>
        <w:t xml:space="preserve"> </w:t>
      </w:r>
      <w:r w:rsidRPr="00A87EC0" w:rsidR="00CD0DF1">
        <w:rPr>
          <w:rFonts w:ascii="Arial" w:hAnsi="Arial" w:cs="Arial"/>
        </w:rPr>
        <w:t>over withholding</w:t>
      </w:r>
      <w:r w:rsidRPr="00A87EC0">
        <w:rPr>
          <w:rFonts w:ascii="Arial" w:hAnsi="Arial" w:cs="Arial"/>
        </w:rPr>
        <w:t xml:space="preserve"> of tax</w:t>
      </w:r>
      <w:r w:rsidRPr="00E278D9" w:rsidR="00721EB2">
        <w:rPr>
          <w:rFonts w:ascii="Arial" w:hAnsi="Arial" w:cs="Arial"/>
        </w:rPr>
        <w:t xml:space="preserve">.  </w:t>
      </w:r>
    </w:p>
    <w:p w:rsidRPr="00E278D9" w:rsidR="001F4C31" w:rsidP="008B07F5" w:rsidRDefault="001F4C31" w14:paraId="31A131AD" w14:textId="77777777">
      <w:pPr>
        <w:ind w:left="720"/>
        <w:rPr>
          <w:rFonts w:ascii="Arial" w:hAnsi="Arial" w:cs="Arial"/>
        </w:rPr>
        <w:sectPr w:rsidRPr="00E278D9" w:rsidR="001F4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Pr="00E278D9" w:rsidR="0026031B" w:rsidP="0026031B" w:rsidRDefault="0026031B" w14:paraId="0FFB932A" w14:textId="77777777">
      <w:pPr>
        <w:pStyle w:val="Level1"/>
        <w:numPr>
          <w:ilvl w:val="0"/>
          <w:numId w:val="0"/>
        </w:numPr>
        <w:tabs>
          <w:tab w:val="left" w:pos="-1440"/>
        </w:tabs>
        <w:rPr>
          <w:rFonts w:ascii="Arial" w:hAnsi="Arial" w:cs="Arial"/>
          <w:b/>
          <w:u w:val="single"/>
        </w:rPr>
      </w:pPr>
    </w:p>
    <w:p w:rsidRPr="00E278D9" w:rsidR="00721EB2" w:rsidP="0026031B" w:rsidRDefault="00721EB2" w14:paraId="41497984" w14:textId="77777777">
      <w:pPr>
        <w:pStyle w:val="Level1"/>
        <w:tabs>
          <w:tab w:val="left" w:pos="-1440"/>
        </w:tabs>
        <w:rPr>
          <w:rFonts w:ascii="Arial" w:hAnsi="Arial" w:cs="Arial"/>
          <w:b/>
        </w:rPr>
      </w:pPr>
      <w:r w:rsidRPr="00E278D9">
        <w:rPr>
          <w:rFonts w:ascii="Arial" w:hAnsi="Arial" w:cs="Arial"/>
          <w:b/>
          <w:u w:val="single"/>
        </w:rPr>
        <w:t>USE OF IMPROVED INFORMATION TECHNOLOGY TO REDUCE BURDEN</w:t>
      </w:r>
    </w:p>
    <w:p w:rsidRPr="00E278D9" w:rsidR="00721EB2" w:rsidRDefault="00721EB2" w14:paraId="3AC78CD4" w14:textId="77777777">
      <w:pPr>
        <w:rPr>
          <w:rFonts w:ascii="Arial" w:hAnsi="Arial" w:cs="Arial"/>
          <w:b/>
        </w:rPr>
      </w:pPr>
    </w:p>
    <w:p w:rsidRPr="00E278D9" w:rsidR="00721EB2" w:rsidRDefault="00CD0DF1" w14:paraId="14726C9F" w14:textId="1628B187">
      <w:pPr>
        <w:ind w:left="720"/>
        <w:rPr>
          <w:rFonts w:ascii="Arial" w:hAnsi="Arial" w:cs="Arial"/>
        </w:rPr>
      </w:pPr>
      <w:r w:rsidRPr="00CD0DF1">
        <w:rPr>
          <w:rFonts w:ascii="Arial" w:hAnsi="Arial" w:cs="Arial"/>
        </w:rPr>
        <w:t>IRS Publications, Regulations, Notices and Letters are to be electronically enabled on an as practicable basis in accordance with the IRS Reform and Restructuring Act of 1998.</w:t>
      </w:r>
      <w:r>
        <w:rPr>
          <w:rFonts w:ascii="Arial" w:hAnsi="Arial" w:cs="Arial"/>
        </w:rPr>
        <w:t xml:space="preserve">  </w:t>
      </w:r>
    </w:p>
    <w:p w:rsidRPr="00E278D9" w:rsidR="00321C69" w:rsidRDefault="00321C69" w14:paraId="04BDCDCE" w14:textId="77777777">
      <w:pPr>
        <w:rPr>
          <w:rFonts w:ascii="Arial" w:hAnsi="Arial" w:cs="Arial"/>
        </w:rPr>
      </w:pPr>
    </w:p>
    <w:p w:rsidRPr="00E278D9" w:rsidR="00721EB2" w:rsidRDefault="00721EB2" w14:paraId="008D1A9A" w14:textId="77777777">
      <w:pPr>
        <w:pStyle w:val="Level1"/>
        <w:tabs>
          <w:tab w:val="left" w:pos="-1440"/>
          <w:tab w:val="num" w:pos="720"/>
        </w:tabs>
        <w:rPr>
          <w:rFonts w:ascii="Arial" w:hAnsi="Arial" w:cs="Arial"/>
          <w:b/>
        </w:rPr>
      </w:pPr>
      <w:r w:rsidRPr="00E278D9">
        <w:rPr>
          <w:rFonts w:ascii="Arial" w:hAnsi="Arial" w:cs="Arial"/>
          <w:b/>
          <w:u w:val="single"/>
        </w:rPr>
        <w:t>EFFORTS TO IDENTIFY DUPLICATION</w:t>
      </w:r>
    </w:p>
    <w:p w:rsidRPr="00E278D9" w:rsidR="00721EB2" w:rsidRDefault="00721EB2" w14:paraId="4042335A" w14:textId="77777777">
      <w:pPr>
        <w:rPr>
          <w:rFonts w:ascii="Arial" w:hAnsi="Arial" w:cs="Arial"/>
        </w:rPr>
      </w:pPr>
    </w:p>
    <w:p w:rsidRPr="00E278D9" w:rsidR="00721EB2" w:rsidRDefault="00E826F2" w14:paraId="46B8E062" w14:textId="77777777">
      <w:pPr>
        <w:ind w:left="720"/>
        <w:rPr>
          <w:rFonts w:ascii="Arial" w:hAnsi="Arial" w:cs="Arial"/>
        </w:rPr>
      </w:pPr>
      <w:r w:rsidRPr="00E278D9">
        <w:rPr>
          <w:rFonts w:ascii="Arial" w:hAnsi="Arial" w:cs="Arial"/>
        </w:rPr>
        <w:t>The information obtained through this collection is unique and is not already available for use or adaptation from another source</w:t>
      </w:r>
      <w:r w:rsidRPr="00E278D9" w:rsidR="00721EB2">
        <w:rPr>
          <w:rFonts w:ascii="Arial" w:hAnsi="Arial" w:cs="Arial"/>
        </w:rPr>
        <w:t xml:space="preserve">.  </w:t>
      </w:r>
    </w:p>
    <w:p w:rsidRPr="00E278D9" w:rsidR="00721EB2" w:rsidRDefault="00721EB2" w14:paraId="3D84E8FE" w14:textId="151ABA18">
      <w:pPr>
        <w:rPr>
          <w:rFonts w:ascii="Arial" w:hAnsi="Arial" w:cs="Arial"/>
        </w:rPr>
      </w:pPr>
    </w:p>
    <w:p w:rsidRPr="00E278D9" w:rsidR="00DA0570" w:rsidRDefault="00DA0570" w14:paraId="3D61F69F" w14:textId="77777777">
      <w:pPr>
        <w:rPr>
          <w:rFonts w:ascii="Arial" w:hAnsi="Arial" w:cs="Arial"/>
        </w:rPr>
      </w:pPr>
    </w:p>
    <w:p w:rsidRPr="00E278D9" w:rsidR="00721EB2" w:rsidRDefault="00721EB2" w14:paraId="2EEB2680" w14:textId="77777777">
      <w:pPr>
        <w:pStyle w:val="Level1"/>
        <w:tabs>
          <w:tab w:val="left" w:pos="-1440"/>
          <w:tab w:val="num" w:pos="720"/>
        </w:tabs>
        <w:rPr>
          <w:rFonts w:ascii="Arial" w:hAnsi="Arial" w:cs="Arial"/>
          <w:b/>
        </w:rPr>
      </w:pPr>
      <w:r w:rsidRPr="00E278D9">
        <w:rPr>
          <w:rFonts w:ascii="Arial" w:hAnsi="Arial" w:cs="Arial"/>
          <w:b/>
          <w:u w:val="single"/>
        </w:rPr>
        <w:t>METHODS TO MINIMIZE BURDEN ON SMALL BUSINESSES OR OTHER</w:t>
      </w:r>
      <w:r w:rsidRPr="00E278D9">
        <w:rPr>
          <w:rFonts w:ascii="Arial" w:hAnsi="Arial" w:cs="Arial"/>
          <w:b/>
        </w:rPr>
        <w:t xml:space="preserve"> </w:t>
      </w:r>
      <w:r w:rsidRPr="00E278D9">
        <w:rPr>
          <w:rFonts w:ascii="Arial" w:hAnsi="Arial" w:cs="Arial"/>
          <w:b/>
          <w:u w:val="single"/>
        </w:rPr>
        <w:t>SMALL ENTITIES</w:t>
      </w:r>
    </w:p>
    <w:p w:rsidRPr="00E278D9" w:rsidR="00721EB2" w:rsidRDefault="00721EB2" w14:paraId="0E30C842" w14:textId="77777777">
      <w:pPr>
        <w:rPr>
          <w:rFonts w:ascii="Arial" w:hAnsi="Arial" w:cs="Arial"/>
          <w:b/>
        </w:rPr>
      </w:pPr>
    </w:p>
    <w:p w:rsidR="004B2B1F" w:rsidP="004B2B1F" w:rsidRDefault="004B2B1F" w14:paraId="560A2ACE" w14:textId="4AF06E68">
      <w:pPr>
        <w:ind w:left="720"/>
        <w:rPr>
          <w:rFonts w:ascii="Arial" w:hAnsi="Arial" w:cs="Arial"/>
        </w:rPr>
      </w:pPr>
      <w:r>
        <w:rPr>
          <w:rFonts w:ascii="Arial" w:hAnsi="Arial" w:cs="Arial"/>
        </w:rPr>
        <w:t>T</w:t>
      </w:r>
      <w:r w:rsidRPr="004B2B1F">
        <w:rPr>
          <w:rFonts w:ascii="Arial" w:hAnsi="Arial" w:cs="Arial"/>
        </w:rPr>
        <w:t>his notice</w:t>
      </w:r>
      <w:r>
        <w:rPr>
          <w:rFonts w:ascii="Arial" w:hAnsi="Arial" w:cs="Arial"/>
        </w:rPr>
        <w:t xml:space="preserve"> </w:t>
      </w:r>
      <w:r w:rsidRPr="004B2B1F">
        <w:rPr>
          <w:rFonts w:ascii="Arial" w:hAnsi="Arial" w:cs="Arial"/>
        </w:rPr>
        <w:t>of proposed rulemaking will not have a</w:t>
      </w:r>
      <w:r>
        <w:rPr>
          <w:rFonts w:ascii="Arial" w:hAnsi="Arial" w:cs="Arial"/>
        </w:rPr>
        <w:t xml:space="preserve"> </w:t>
      </w:r>
      <w:r w:rsidRPr="004B2B1F">
        <w:rPr>
          <w:rFonts w:ascii="Arial" w:hAnsi="Arial" w:cs="Arial"/>
        </w:rPr>
        <w:t>significant economic impact on a</w:t>
      </w:r>
      <w:r>
        <w:rPr>
          <w:rFonts w:ascii="Arial" w:hAnsi="Arial" w:cs="Arial"/>
        </w:rPr>
        <w:t xml:space="preserve"> </w:t>
      </w:r>
      <w:r w:rsidRPr="004B2B1F">
        <w:rPr>
          <w:rFonts w:ascii="Arial" w:hAnsi="Arial" w:cs="Arial"/>
        </w:rPr>
        <w:t>substantial number of small entities</w:t>
      </w:r>
      <w:r>
        <w:rPr>
          <w:rFonts w:ascii="Arial" w:hAnsi="Arial" w:cs="Arial"/>
        </w:rPr>
        <w:t xml:space="preserve"> </w:t>
      </w:r>
      <w:r w:rsidRPr="004B2B1F">
        <w:rPr>
          <w:rFonts w:ascii="Arial" w:hAnsi="Arial" w:cs="Arial"/>
        </w:rPr>
        <w:t>within the meaning of section 601(6) of</w:t>
      </w:r>
      <w:r>
        <w:rPr>
          <w:rFonts w:ascii="Arial" w:hAnsi="Arial" w:cs="Arial"/>
        </w:rPr>
        <w:t xml:space="preserve"> </w:t>
      </w:r>
      <w:r w:rsidRPr="004B2B1F">
        <w:rPr>
          <w:rFonts w:ascii="Arial" w:hAnsi="Arial" w:cs="Arial"/>
        </w:rPr>
        <w:t>the Regulatory Flexibility Act (5 U.S.C.</w:t>
      </w:r>
      <w:r>
        <w:rPr>
          <w:rFonts w:ascii="Arial" w:hAnsi="Arial" w:cs="Arial"/>
        </w:rPr>
        <w:t xml:space="preserve"> </w:t>
      </w:r>
      <w:r w:rsidRPr="004B2B1F">
        <w:rPr>
          <w:rFonts w:ascii="Arial" w:hAnsi="Arial" w:cs="Arial"/>
        </w:rPr>
        <w:t>chapter 6).</w:t>
      </w:r>
      <w:r>
        <w:rPr>
          <w:rFonts w:ascii="Arial" w:hAnsi="Arial" w:cs="Arial"/>
        </w:rPr>
        <w:t xml:space="preserve">  </w:t>
      </w:r>
      <w:r w:rsidRPr="004B2B1F">
        <w:rPr>
          <w:rFonts w:ascii="Arial" w:hAnsi="Arial" w:cs="Arial"/>
        </w:rPr>
        <w:t>The proposed regulations affect (i)</w:t>
      </w:r>
      <w:r>
        <w:rPr>
          <w:rFonts w:ascii="Arial" w:hAnsi="Arial" w:cs="Arial"/>
        </w:rPr>
        <w:t xml:space="preserve"> </w:t>
      </w:r>
      <w:r w:rsidRPr="004B2B1F">
        <w:rPr>
          <w:rFonts w:ascii="Arial" w:hAnsi="Arial" w:cs="Arial"/>
        </w:rPr>
        <w:t>foreign persons that recognize gain or</w:t>
      </w:r>
      <w:r>
        <w:rPr>
          <w:rFonts w:ascii="Arial" w:hAnsi="Arial" w:cs="Arial"/>
        </w:rPr>
        <w:t xml:space="preserve"> </w:t>
      </w:r>
      <w:r w:rsidRPr="004B2B1F">
        <w:rPr>
          <w:rFonts w:ascii="Arial" w:hAnsi="Arial" w:cs="Arial"/>
        </w:rPr>
        <w:t>loss from the sale or exchange of an</w:t>
      </w:r>
      <w:r>
        <w:rPr>
          <w:rFonts w:ascii="Arial" w:hAnsi="Arial" w:cs="Arial"/>
        </w:rPr>
        <w:t xml:space="preserve"> </w:t>
      </w:r>
      <w:r w:rsidRPr="004B2B1F">
        <w:rPr>
          <w:rFonts w:ascii="Arial" w:hAnsi="Arial" w:cs="Arial"/>
        </w:rPr>
        <w:t>interest in a partnership that is engaged</w:t>
      </w:r>
      <w:r>
        <w:rPr>
          <w:rFonts w:ascii="Arial" w:hAnsi="Arial" w:cs="Arial"/>
        </w:rPr>
        <w:t xml:space="preserve"> </w:t>
      </w:r>
      <w:r w:rsidRPr="004B2B1F">
        <w:rPr>
          <w:rFonts w:ascii="Arial" w:hAnsi="Arial" w:cs="Arial"/>
        </w:rPr>
        <w:t>in the conduct of a trade or business</w:t>
      </w:r>
      <w:r>
        <w:rPr>
          <w:rFonts w:ascii="Arial" w:hAnsi="Arial" w:cs="Arial"/>
        </w:rPr>
        <w:t xml:space="preserve"> </w:t>
      </w:r>
      <w:r w:rsidRPr="004B2B1F">
        <w:rPr>
          <w:rFonts w:ascii="Arial" w:hAnsi="Arial" w:cs="Arial"/>
        </w:rPr>
        <w:t>within the United States, and who are</w:t>
      </w:r>
      <w:r>
        <w:rPr>
          <w:rFonts w:ascii="Arial" w:hAnsi="Arial" w:cs="Arial"/>
        </w:rPr>
        <w:t xml:space="preserve"> </w:t>
      </w:r>
      <w:r w:rsidRPr="004B2B1F">
        <w:rPr>
          <w:rFonts w:ascii="Arial" w:hAnsi="Arial" w:cs="Arial"/>
        </w:rPr>
        <w:t>not subject to the Regulatory Flexibility</w:t>
      </w:r>
      <w:r>
        <w:rPr>
          <w:rFonts w:ascii="Arial" w:hAnsi="Arial" w:cs="Arial"/>
        </w:rPr>
        <w:t xml:space="preserve"> </w:t>
      </w:r>
      <w:r w:rsidRPr="004B2B1F">
        <w:rPr>
          <w:rFonts w:ascii="Arial" w:hAnsi="Arial" w:cs="Arial"/>
        </w:rPr>
        <w:t>Act, (ii) U.S. persons that are transferors</w:t>
      </w:r>
      <w:r>
        <w:rPr>
          <w:rFonts w:ascii="Arial" w:hAnsi="Arial" w:cs="Arial"/>
        </w:rPr>
        <w:t xml:space="preserve"> </w:t>
      </w:r>
      <w:r w:rsidRPr="004B2B1F">
        <w:rPr>
          <w:rFonts w:ascii="Arial" w:hAnsi="Arial" w:cs="Arial"/>
        </w:rPr>
        <w:t>providing Forms W–9 to transferees to</w:t>
      </w:r>
      <w:r>
        <w:rPr>
          <w:rFonts w:ascii="Arial" w:hAnsi="Arial" w:cs="Arial"/>
        </w:rPr>
        <w:t xml:space="preserve"> </w:t>
      </w:r>
      <w:r w:rsidRPr="004B2B1F">
        <w:rPr>
          <w:rFonts w:ascii="Arial" w:hAnsi="Arial" w:cs="Arial"/>
        </w:rPr>
        <w:t>certify that they are not foreign persons,</w:t>
      </w:r>
      <w:r>
        <w:rPr>
          <w:rFonts w:ascii="Arial" w:hAnsi="Arial" w:cs="Arial"/>
        </w:rPr>
        <w:t xml:space="preserve"> </w:t>
      </w:r>
      <w:r w:rsidRPr="004B2B1F">
        <w:rPr>
          <w:rFonts w:ascii="Arial" w:hAnsi="Arial" w:cs="Arial"/>
        </w:rPr>
        <w:t>(iii) persons who acquire those interests,</w:t>
      </w:r>
      <w:r>
        <w:rPr>
          <w:rFonts w:ascii="Arial" w:hAnsi="Arial" w:cs="Arial"/>
        </w:rPr>
        <w:t xml:space="preserve"> </w:t>
      </w:r>
      <w:r w:rsidRPr="004B2B1F">
        <w:rPr>
          <w:rFonts w:ascii="Arial" w:hAnsi="Arial" w:cs="Arial"/>
        </w:rPr>
        <w:t>(iv) partnerships that, directly or</w:t>
      </w:r>
      <w:r>
        <w:rPr>
          <w:rFonts w:ascii="Arial" w:hAnsi="Arial" w:cs="Arial"/>
        </w:rPr>
        <w:t xml:space="preserve"> </w:t>
      </w:r>
      <w:r w:rsidRPr="004B2B1F">
        <w:rPr>
          <w:rFonts w:ascii="Arial" w:hAnsi="Arial" w:cs="Arial"/>
        </w:rPr>
        <w:t>indirectly, have foreign persons as</w:t>
      </w:r>
      <w:r>
        <w:rPr>
          <w:rFonts w:ascii="Arial" w:hAnsi="Arial" w:cs="Arial"/>
        </w:rPr>
        <w:t xml:space="preserve"> </w:t>
      </w:r>
      <w:r w:rsidRPr="004B2B1F">
        <w:rPr>
          <w:rFonts w:ascii="Arial" w:hAnsi="Arial" w:cs="Arial"/>
        </w:rPr>
        <w:t>partners, and (v) brokers that effect</w:t>
      </w:r>
      <w:r>
        <w:rPr>
          <w:rFonts w:ascii="Arial" w:hAnsi="Arial" w:cs="Arial"/>
        </w:rPr>
        <w:t xml:space="preserve"> </w:t>
      </w:r>
      <w:r w:rsidRPr="004B2B1F">
        <w:rPr>
          <w:rFonts w:ascii="Arial" w:hAnsi="Arial" w:cs="Arial"/>
        </w:rPr>
        <w:t>transfers of interests in publicly traded</w:t>
      </w:r>
      <w:r>
        <w:rPr>
          <w:rFonts w:ascii="Arial" w:hAnsi="Arial" w:cs="Arial"/>
        </w:rPr>
        <w:t xml:space="preserve"> </w:t>
      </w:r>
      <w:r w:rsidRPr="004B2B1F">
        <w:rPr>
          <w:rFonts w:ascii="Arial" w:hAnsi="Arial" w:cs="Arial"/>
        </w:rPr>
        <w:t>partnerships.</w:t>
      </w:r>
    </w:p>
    <w:p w:rsidRPr="004B2B1F" w:rsidR="004B2B1F" w:rsidP="004B2B1F" w:rsidRDefault="004B2B1F" w14:paraId="1AF46C2F" w14:textId="77777777">
      <w:pPr>
        <w:ind w:left="720"/>
        <w:rPr>
          <w:rFonts w:ascii="Arial" w:hAnsi="Arial" w:cs="Arial"/>
        </w:rPr>
      </w:pPr>
    </w:p>
    <w:p w:rsidRPr="004B2B1F" w:rsidR="004B2B1F" w:rsidP="004B2B1F" w:rsidRDefault="004B2B1F" w14:paraId="19F3243C" w14:textId="4C9D4074">
      <w:pPr>
        <w:ind w:left="720"/>
        <w:rPr>
          <w:rFonts w:ascii="Arial" w:hAnsi="Arial" w:cs="Arial"/>
        </w:rPr>
      </w:pPr>
      <w:r w:rsidRPr="004B2B1F">
        <w:rPr>
          <w:rFonts w:ascii="Arial" w:hAnsi="Arial" w:cs="Arial"/>
        </w:rPr>
        <w:t>The Treasury Department and the IRS</w:t>
      </w:r>
      <w:r>
        <w:rPr>
          <w:rFonts w:ascii="Arial" w:hAnsi="Arial" w:cs="Arial"/>
        </w:rPr>
        <w:t xml:space="preserve"> </w:t>
      </w:r>
      <w:r w:rsidRPr="004B2B1F">
        <w:rPr>
          <w:rFonts w:ascii="Arial" w:hAnsi="Arial" w:cs="Arial"/>
        </w:rPr>
        <w:t>do not have data readily available to</w:t>
      </w:r>
      <w:r>
        <w:rPr>
          <w:rFonts w:ascii="Arial" w:hAnsi="Arial" w:cs="Arial"/>
        </w:rPr>
        <w:t xml:space="preserve"> </w:t>
      </w:r>
      <w:r w:rsidRPr="004B2B1F">
        <w:rPr>
          <w:rFonts w:ascii="Arial" w:hAnsi="Arial" w:cs="Arial"/>
        </w:rPr>
        <w:t>assess the number of small entities</w:t>
      </w:r>
      <w:r>
        <w:rPr>
          <w:rFonts w:ascii="Arial" w:hAnsi="Arial" w:cs="Arial"/>
        </w:rPr>
        <w:t xml:space="preserve"> </w:t>
      </w:r>
      <w:r w:rsidRPr="004B2B1F">
        <w:rPr>
          <w:rFonts w:ascii="Arial" w:hAnsi="Arial" w:cs="Arial"/>
        </w:rPr>
        <w:t>potentially affected by the proposed</w:t>
      </w:r>
      <w:r>
        <w:rPr>
          <w:rFonts w:ascii="Arial" w:hAnsi="Arial" w:cs="Arial"/>
        </w:rPr>
        <w:t xml:space="preserve"> </w:t>
      </w:r>
      <w:r w:rsidRPr="004B2B1F">
        <w:rPr>
          <w:rFonts w:ascii="Arial" w:hAnsi="Arial" w:cs="Arial"/>
        </w:rPr>
        <w:t>regulations. However, entities</w:t>
      </w:r>
      <w:r>
        <w:rPr>
          <w:rFonts w:ascii="Arial" w:hAnsi="Arial" w:cs="Arial"/>
        </w:rPr>
        <w:t xml:space="preserve"> </w:t>
      </w:r>
      <w:r w:rsidRPr="004B2B1F">
        <w:rPr>
          <w:rFonts w:ascii="Arial" w:hAnsi="Arial" w:cs="Arial"/>
        </w:rPr>
        <w:t>potentially affected by these proposed</w:t>
      </w:r>
      <w:r>
        <w:rPr>
          <w:rFonts w:ascii="Arial" w:hAnsi="Arial" w:cs="Arial"/>
        </w:rPr>
        <w:t xml:space="preserve"> </w:t>
      </w:r>
      <w:r w:rsidRPr="004B2B1F">
        <w:rPr>
          <w:rFonts w:ascii="Arial" w:hAnsi="Arial" w:cs="Arial"/>
        </w:rPr>
        <w:t>regulations are generally not small</w:t>
      </w:r>
      <w:r>
        <w:rPr>
          <w:rFonts w:ascii="Arial" w:hAnsi="Arial" w:cs="Arial"/>
        </w:rPr>
        <w:t xml:space="preserve"> </w:t>
      </w:r>
      <w:r w:rsidRPr="004B2B1F">
        <w:rPr>
          <w:rFonts w:ascii="Arial" w:hAnsi="Arial" w:cs="Arial"/>
        </w:rPr>
        <w:t>entities, because of the resources and</w:t>
      </w:r>
      <w:r>
        <w:rPr>
          <w:rFonts w:ascii="Arial" w:hAnsi="Arial" w:cs="Arial"/>
        </w:rPr>
        <w:t xml:space="preserve"> </w:t>
      </w:r>
      <w:r w:rsidRPr="004B2B1F">
        <w:rPr>
          <w:rFonts w:ascii="Arial" w:hAnsi="Arial" w:cs="Arial"/>
        </w:rPr>
        <w:t>investment necessary to acquire a</w:t>
      </w:r>
      <w:r>
        <w:rPr>
          <w:rFonts w:ascii="Arial" w:hAnsi="Arial" w:cs="Arial"/>
        </w:rPr>
        <w:t xml:space="preserve"> </w:t>
      </w:r>
      <w:r w:rsidRPr="004B2B1F">
        <w:rPr>
          <w:rFonts w:ascii="Arial" w:hAnsi="Arial" w:cs="Arial"/>
        </w:rPr>
        <w:t>partnership interest from a foreign</w:t>
      </w:r>
      <w:r>
        <w:rPr>
          <w:rFonts w:ascii="Arial" w:hAnsi="Arial" w:cs="Arial"/>
        </w:rPr>
        <w:t xml:space="preserve"> </w:t>
      </w:r>
      <w:r w:rsidRPr="004B2B1F">
        <w:rPr>
          <w:rFonts w:ascii="Arial" w:hAnsi="Arial" w:cs="Arial"/>
        </w:rPr>
        <w:t>person or to directly, or indirectly, have</w:t>
      </w:r>
      <w:r>
        <w:rPr>
          <w:rFonts w:ascii="Arial" w:hAnsi="Arial" w:cs="Arial"/>
        </w:rPr>
        <w:t xml:space="preserve"> </w:t>
      </w:r>
      <w:r w:rsidRPr="004B2B1F">
        <w:rPr>
          <w:rFonts w:ascii="Arial" w:hAnsi="Arial" w:cs="Arial"/>
        </w:rPr>
        <w:t>foreign persons as partners. Therefore,</w:t>
      </w:r>
      <w:r>
        <w:rPr>
          <w:rFonts w:ascii="Arial" w:hAnsi="Arial" w:cs="Arial"/>
        </w:rPr>
        <w:t xml:space="preserve"> </w:t>
      </w:r>
      <w:r w:rsidRPr="004B2B1F">
        <w:rPr>
          <w:rFonts w:ascii="Arial" w:hAnsi="Arial" w:cs="Arial"/>
        </w:rPr>
        <w:t>the Treasury Department and the IRS do</w:t>
      </w:r>
      <w:r>
        <w:rPr>
          <w:rFonts w:ascii="Arial" w:hAnsi="Arial" w:cs="Arial"/>
        </w:rPr>
        <w:t xml:space="preserve"> </w:t>
      </w:r>
      <w:r w:rsidRPr="004B2B1F">
        <w:rPr>
          <w:rFonts w:ascii="Arial" w:hAnsi="Arial" w:cs="Arial"/>
        </w:rPr>
        <w:t>not believe that a substantial number of</w:t>
      </w:r>
      <w:r>
        <w:rPr>
          <w:rFonts w:ascii="Arial" w:hAnsi="Arial" w:cs="Arial"/>
        </w:rPr>
        <w:t xml:space="preserve"> </w:t>
      </w:r>
      <w:r w:rsidRPr="004B2B1F">
        <w:rPr>
          <w:rFonts w:ascii="Arial" w:hAnsi="Arial" w:cs="Arial"/>
        </w:rPr>
        <w:t>domestic small entities will be subject</w:t>
      </w:r>
      <w:r>
        <w:rPr>
          <w:rFonts w:ascii="Arial" w:hAnsi="Arial" w:cs="Arial"/>
        </w:rPr>
        <w:t xml:space="preserve"> </w:t>
      </w:r>
      <w:r w:rsidRPr="004B2B1F">
        <w:rPr>
          <w:rFonts w:ascii="Arial" w:hAnsi="Arial" w:cs="Arial"/>
        </w:rPr>
        <w:t>to the proposed regulation’s information</w:t>
      </w:r>
      <w:r>
        <w:rPr>
          <w:rFonts w:ascii="Arial" w:hAnsi="Arial" w:cs="Arial"/>
        </w:rPr>
        <w:t xml:space="preserve"> </w:t>
      </w:r>
      <w:r w:rsidRPr="004B2B1F">
        <w:rPr>
          <w:rFonts w:ascii="Arial" w:hAnsi="Arial" w:cs="Arial"/>
        </w:rPr>
        <w:t>collections. Consequently, the Treasury</w:t>
      </w:r>
      <w:r>
        <w:rPr>
          <w:rFonts w:ascii="Arial" w:hAnsi="Arial" w:cs="Arial"/>
        </w:rPr>
        <w:t xml:space="preserve"> </w:t>
      </w:r>
      <w:r w:rsidRPr="004B2B1F">
        <w:rPr>
          <w:rFonts w:ascii="Arial" w:hAnsi="Arial" w:cs="Arial"/>
        </w:rPr>
        <w:t>Department and the IRS certify that the</w:t>
      </w:r>
      <w:r>
        <w:rPr>
          <w:rFonts w:ascii="Arial" w:hAnsi="Arial" w:cs="Arial"/>
        </w:rPr>
        <w:t xml:space="preserve"> </w:t>
      </w:r>
      <w:r w:rsidRPr="004B2B1F">
        <w:rPr>
          <w:rFonts w:ascii="Arial" w:hAnsi="Arial" w:cs="Arial"/>
        </w:rPr>
        <w:t>proposed regulations will not have a</w:t>
      </w:r>
      <w:r>
        <w:rPr>
          <w:rFonts w:ascii="Arial" w:hAnsi="Arial" w:cs="Arial"/>
        </w:rPr>
        <w:t xml:space="preserve"> </w:t>
      </w:r>
      <w:r w:rsidRPr="004B2B1F">
        <w:rPr>
          <w:rFonts w:ascii="Arial" w:hAnsi="Arial" w:cs="Arial"/>
        </w:rPr>
        <w:t>significant economic impact on a</w:t>
      </w:r>
      <w:r>
        <w:rPr>
          <w:rFonts w:ascii="Arial" w:hAnsi="Arial" w:cs="Arial"/>
        </w:rPr>
        <w:t xml:space="preserve"> </w:t>
      </w:r>
      <w:r w:rsidRPr="004B2B1F">
        <w:rPr>
          <w:rFonts w:ascii="Arial" w:hAnsi="Arial" w:cs="Arial"/>
        </w:rPr>
        <w:t>substantial number of small entities.</w:t>
      </w:r>
    </w:p>
    <w:p w:rsidRPr="004B2B1F" w:rsidR="004B2B1F" w:rsidP="004B2B1F" w:rsidRDefault="004B2B1F" w14:paraId="6C6E49E9" w14:textId="743C401C">
      <w:pPr>
        <w:ind w:left="720"/>
        <w:rPr>
          <w:rFonts w:ascii="Arial" w:hAnsi="Arial" w:cs="Arial"/>
        </w:rPr>
      </w:pPr>
      <w:r w:rsidRPr="004B2B1F">
        <w:rPr>
          <w:rFonts w:ascii="Arial" w:hAnsi="Arial" w:cs="Arial"/>
        </w:rPr>
        <w:t>The IRS invites the public to comment</w:t>
      </w:r>
      <w:r>
        <w:rPr>
          <w:rFonts w:ascii="Arial" w:hAnsi="Arial" w:cs="Arial"/>
        </w:rPr>
        <w:t xml:space="preserve"> </w:t>
      </w:r>
      <w:r w:rsidRPr="004B2B1F">
        <w:rPr>
          <w:rFonts w:ascii="Arial" w:hAnsi="Arial" w:cs="Arial"/>
        </w:rPr>
        <w:t>on the impact of these regulations on</w:t>
      </w:r>
    </w:p>
    <w:p w:rsidR="004B2B1F" w:rsidP="004B2B1F" w:rsidRDefault="004B2B1F" w14:paraId="5E166F05" w14:textId="7832CE36">
      <w:pPr>
        <w:ind w:left="720"/>
        <w:rPr>
          <w:rFonts w:ascii="Arial" w:hAnsi="Arial" w:cs="Arial"/>
        </w:rPr>
      </w:pPr>
      <w:r w:rsidRPr="004B2B1F">
        <w:rPr>
          <w:rFonts w:ascii="Arial" w:hAnsi="Arial" w:cs="Arial"/>
        </w:rPr>
        <w:t>small entities.</w:t>
      </w:r>
      <w:r>
        <w:rPr>
          <w:rFonts w:ascii="Arial" w:hAnsi="Arial" w:cs="Arial"/>
        </w:rPr>
        <w:t xml:space="preserve"> </w:t>
      </w:r>
    </w:p>
    <w:p w:rsidRPr="004B2B1F" w:rsidR="004B2B1F" w:rsidP="004B2B1F" w:rsidRDefault="004B2B1F" w14:paraId="501DE25B" w14:textId="77777777">
      <w:pPr>
        <w:ind w:left="720"/>
        <w:rPr>
          <w:rFonts w:ascii="Arial" w:hAnsi="Arial" w:cs="Arial"/>
        </w:rPr>
      </w:pPr>
    </w:p>
    <w:p w:rsidR="00721EB2" w:rsidP="004B2B1F" w:rsidRDefault="004B2B1F" w14:paraId="2A9E4EBD" w14:textId="49745322">
      <w:pPr>
        <w:ind w:left="720"/>
        <w:rPr>
          <w:rFonts w:ascii="Arial" w:hAnsi="Arial" w:cs="Arial"/>
        </w:rPr>
      </w:pPr>
      <w:r w:rsidRPr="004B2B1F">
        <w:rPr>
          <w:rFonts w:ascii="Arial" w:hAnsi="Arial" w:cs="Arial"/>
        </w:rPr>
        <w:t>Pursuant to section 7805(f) of the</w:t>
      </w:r>
      <w:r>
        <w:rPr>
          <w:rFonts w:ascii="Arial" w:hAnsi="Arial" w:cs="Arial"/>
        </w:rPr>
        <w:t xml:space="preserve"> </w:t>
      </w:r>
      <w:r w:rsidRPr="004B2B1F">
        <w:rPr>
          <w:rFonts w:ascii="Arial" w:hAnsi="Arial" w:cs="Arial"/>
        </w:rPr>
        <w:t>Code, these regulations will be</w:t>
      </w:r>
      <w:r>
        <w:rPr>
          <w:rFonts w:ascii="Arial" w:hAnsi="Arial" w:cs="Arial"/>
        </w:rPr>
        <w:t xml:space="preserve"> </w:t>
      </w:r>
      <w:r w:rsidRPr="004B2B1F">
        <w:rPr>
          <w:rFonts w:ascii="Arial" w:hAnsi="Arial" w:cs="Arial"/>
        </w:rPr>
        <w:t>submitted to the Chief Counsel for</w:t>
      </w:r>
      <w:r>
        <w:rPr>
          <w:rFonts w:ascii="Arial" w:hAnsi="Arial" w:cs="Arial"/>
        </w:rPr>
        <w:t xml:space="preserve"> </w:t>
      </w:r>
      <w:r w:rsidRPr="004B2B1F">
        <w:rPr>
          <w:rFonts w:ascii="Arial" w:hAnsi="Arial" w:cs="Arial"/>
        </w:rPr>
        <w:t>Advocacy of the Small Business</w:t>
      </w:r>
      <w:r>
        <w:rPr>
          <w:rFonts w:ascii="Arial" w:hAnsi="Arial" w:cs="Arial"/>
        </w:rPr>
        <w:t xml:space="preserve"> </w:t>
      </w:r>
      <w:r w:rsidRPr="004B2B1F">
        <w:rPr>
          <w:rFonts w:ascii="Arial" w:hAnsi="Arial" w:cs="Arial"/>
        </w:rPr>
        <w:t>Administration for comment on their</w:t>
      </w:r>
      <w:r>
        <w:rPr>
          <w:rFonts w:ascii="Arial" w:hAnsi="Arial" w:cs="Arial"/>
        </w:rPr>
        <w:t xml:space="preserve"> </w:t>
      </w:r>
      <w:r w:rsidRPr="004B2B1F">
        <w:rPr>
          <w:rFonts w:ascii="Arial" w:hAnsi="Arial" w:cs="Arial"/>
        </w:rPr>
        <w:t>impact on small businesses.</w:t>
      </w:r>
    </w:p>
    <w:p w:rsidRPr="00E278D9" w:rsidR="004B2B1F" w:rsidP="004B2B1F" w:rsidRDefault="004B2B1F" w14:paraId="3E66CCC5" w14:textId="77777777">
      <w:pPr>
        <w:rPr>
          <w:rFonts w:ascii="Arial" w:hAnsi="Arial" w:cs="Arial"/>
        </w:rPr>
      </w:pPr>
    </w:p>
    <w:p w:rsidRPr="00E278D9" w:rsidR="00721EB2" w:rsidRDefault="00721EB2" w14:paraId="163F7D2F" w14:textId="77777777">
      <w:pPr>
        <w:pStyle w:val="Level1"/>
        <w:tabs>
          <w:tab w:val="left" w:pos="-1440"/>
          <w:tab w:val="num" w:pos="720"/>
        </w:tabs>
        <w:rPr>
          <w:rFonts w:ascii="Arial" w:hAnsi="Arial" w:cs="Arial"/>
          <w:b/>
        </w:rPr>
      </w:pPr>
      <w:r w:rsidRPr="00E278D9">
        <w:rPr>
          <w:rFonts w:ascii="Arial" w:hAnsi="Arial" w:cs="Arial"/>
          <w:b/>
          <w:u w:val="single"/>
        </w:rPr>
        <w:lastRenderedPageBreak/>
        <w:t>CONSEQUENCES OF LESS FREQUENT COLLECTION ON FEDERAL PROGRAMS OR POLICY ACTIVITIES</w:t>
      </w:r>
    </w:p>
    <w:p w:rsidRPr="00E278D9" w:rsidR="00721EB2" w:rsidRDefault="00721EB2" w14:paraId="1CB22EDC" w14:textId="77777777">
      <w:pPr>
        <w:rPr>
          <w:rFonts w:ascii="Arial" w:hAnsi="Arial" w:cs="Arial"/>
        </w:rPr>
      </w:pPr>
    </w:p>
    <w:p w:rsidRPr="00E278D9" w:rsidR="00721EB2" w:rsidRDefault="00646A2A" w14:paraId="7ABC6148" w14:textId="78C80ED7">
      <w:pPr>
        <w:ind w:left="720"/>
        <w:rPr>
          <w:rFonts w:ascii="Arial" w:hAnsi="Arial" w:cs="Arial"/>
        </w:rPr>
      </w:pPr>
      <w:r w:rsidRPr="00E278D9">
        <w:rPr>
          <w:rFonts w:ascii="Arial" w:hAnsi="Arial" w:cs="Arial"/>
        </w:rPr>
        <w:t>A less frequent collection of</w:t>
      </w:r>
      <w:r w:rsidRPr="00E278D9" w:rsidR="0065166D">
        <w:rPr>
          <w:rFonts w:ascii="Arial" w:hAnsi="Arial" w:cs="Arial"/>
        </w:rPr>
        <w:t xml:space="preserve"> the information will prevent </w:t>
      </w:r>
      <w:r w:rsidRPr="00E278D9">
        <w:rPr>
          <w:rFonts w:ascii="Arial" w:hAnsi="Arial" w:cs="Arial"/>
        </w:rPr>
        <w:t xml:space="preserve">the IRS from being able to determine the </w:t>
      </w:r>
      <w:r w:rsidRPr="00E278D9" w:rsidR="0065166D">
        <w:rPr>
          <w:rFonts w:ascii="Arial" w:hAnsi="Arial" w:cs="Arial"/>
        </w:rPr>
        <w:t>taxpayer</w:t>
      </w:r>
      <w:r w:rsidRPr="00E278D9">
        <w:rPr>
          <w:rFonts w:ascii="Arial" w:hAnsi="Arial" w:cs="Arial"/>
        </w:rPr>
        <w:t>’</w:t>
      </w:r>
      <w:r w:rsidRPr="00E278D9" w:rsidR="0065166D">
        <w:rPr>
          <w:rFonts w:ascii="Arial" w:hAnsi="Arial" w:cs="Arial"/>
        </w:rPr>
        <w:t>s compl</w:t>
      </w:r>
      <w:r w:rsidRPr="00E278D9">
        <w:rPr>
          <w:rFonts w:ascii="Arial" w:hAnsi="Arial" w:cs="Arial"/>
        </w:rPr>
        <w:t>iance</w:t>
      </w:r>
      <w:r w:rsidRPr="00E278D9" w:rsidR="0065166D">
        <w:rPr>
          <w:rFonts w:ascii="Arial" w:hAnsi="Arial" w:cs="Arial"/>
        </w:rPr>
        <w:t xml:space="preserve"> and/or reporting with the requirements outlined in section </w:t>
      </w:r>
      <w:r w:rsidR="00872382">
        <w:rPr>
          <w:rFonts w:ascii="Arial" w:hAnsi="Arial" w:cs="Arial"/>
        </w:rPr>
        <w:t>1446(f)</w:t>
      </w:r>
      <w:r w:rsidRPr="00E278D9" w:rsidR="0065166D">
        <w:rPr>
          <w:rFonts w:ascii="Arial" w:hAnsi="Arial" w:cs="Arial"/>
        </w:rPr>
        <w:t xml:space="preserve"> of the Code</w:t>
      </w:r>
      <w:r w:rsidRPr="00E278D9">
        <w:rPr>
          <w:rFonts w:ascii="Arial" w:hAnsi="Arial" w:cs="Arial"/>
        </w:rPr>
        <w:t xml:space="preserve"> thereby engendering the inability of the IRS to meet its mission</w:t>
      </w:r>
      <w:r w:rsidRPr="00E278D9" w:rsidR="00721EB2">
        <w:rPr>
          <w:rFonts w:ascii="Arial" w:hAnsi="Arial" w:cs="Arial"/>
        </w:rPr>
        <w:t>.</w:t>
      </w:r>
    </w:p>
    <w:p w:rsidRPr="00E278D9" w:rsidR="00721EB2" w:rsidRDefault="00721EB2" w14:paraId="27ED07EC" w14:textId="77777777">
      <w:pPr>
        <w:rPr>
          <w:rFonts w:ascii="Arial" w:hAnsi="Arial" w:cs="Arial"/>
        </w:rPr>
      </w:pPr>
    </w:p>
    <w:p w:rsidRPr="00E278D9" w:rsidR="00721EB2" w:rsidRDefault="00721EB2" w14:paraId="4B55B53C" w14:textId="77777777">
      <w:pPr>
        <w:pStyle w:val="Level1"/>
        <w:tabs>
          <w:tab w:val="left" w:pos="-1440"/>
          <w:tab w:val="num" w:pos="720"/>
        </w:tabs>
        <w:rPr>
          <w:rFonts w:ascii="Arial" w:hAnsi="Arial" w:cs="Arial"/>
          <w:b/>
        </w:rPr>
      </w:pPr>
      <w:r w:rsidRPr="00E278D9">
        <w:rPr>
          <w:rFonts w:ascii="Arial" w:hAnsi="Arial" w:cs="Arial"/>
          <w:b/>
          <w:u w:val="single"/>
        </w:rPr>
        <w:t>SPECIAL CIRCUMSTANCES REQUIRING DATA COLLECTION TO BE</w:t>
      </w:r>
      <w:r w:rsidRPr="00E278D9">
        <w:rPr>
          <w:rFonts w:ascii="Arial" w:hAnsi="Arial" w:cs="Arial"/>
          <w:b/>
        </w:rPr>
        <w:t xml:space="preserve">     </w:t>
      </w:r>
      <w:r w:rsidRPr="00E278D9">
        <w:rPr>
          <w:rFonts w:ascii="Arial" w:hAnsi="Arial" w:cs="Arial"/>
          <w:b/>
          <w:u w:val="single"/>
        </w:rPr>
        <w:t>INCONSISTENT WITH GUIDELINES IN 5 CFR 1320.5(d)(2)</w:t>
      </w:r>
    </w:p>
    <w:p w:rsidRPr="00E278D9" w:rsidR="00721EB2" w:rsidRDefault="00721EB2" w14:paraId="3216AA18" w14:textId="77777777">
      <w:pPr>
        <w:rPr>
          <w:rFonts w:ascii="Arial" w:hAnsi="Arial" w:cs="Arial"/>
        </w:rPr>
      </w:pPr>
    </w:p>
    <w:p w:rsidRPr="00E278D9" w:rsidR="00721EB2" w:rsidRDefault="0065166D" w14:paraId="2A8838C1" w14:textId="77777777">
      <w:pPr>
        <w:ind w:left="720"/>
        <w:rPr>
          <w:rFonts w:ascii="Arial" w:hAnsi="Arial" w:cs="Arial"/>
        </w:rPr>
      </w:pPr>
      <w:r w:rsidRPr="00E278D9">
        <w:rPr>
          <w:rFonts w:ascii="Arial" w:hAnsi="Arial" w:cs="Arial"/>
        </w:rPr>
        <w:t>There are no special circumstances requiring data collection to be inconsistent with Guidelines in 5 CFR 1320.5(d)(2)</w:t>
      </w:r>
      <w:r w:rsidRPr="00E278D9" w:rsidR="00721EB2">
        <w:rPr>
          <w:rFonts w:ascii="Arial" w:hAnsi="Arial" w:cs="Arial"/>
        </w:rPr>
        <w:t>.</w:t>
      </w:r>
    </w:p>
    <w:p w:rsidRPr="00E278D9" w:rsidR="00721EB2" w:rsidRDefault="00721EB2" w14:paraId="46F61C61" w14:textId="77777777">
      <w:pPr>
        <w:rPr>
          <w:rFonts w:ascii="Arial" w:hAnsi="Arial" w:cs="Arial"/>
        </w:rPr>
      </w:pPr>
    </w:p>
    <w:p w:rsidRPr="00E278D9" w:rsidR="00721EB2" w:rsidRDefault="00721EB2" w14:paraId="6AAB8E07" w14:textId="77777777">
      <w:pPr>
        <w:pStyle w:val="Level1"/>
        <w:tabs>
          <w:tab w:val="left" w:pos="-1440"/>
          <w:tab w:val="num" w:pos="720"/>
        </w:tabs>
        <w:rPr>
          <w:rFonts w:ascii="Arial" w:hAnsi="Arial" w:cs="Arial"/>
          <w:b/>
        </w:rPr>
      </w:pPr>
      <w:r w:rsidRPr="00E278D9">
        <w:rPr>
          <w:rFonts w:ascii="Arial" w:hAnsi="Arial" w:cs="Arial"/>
          <w:b/>
          <w:u w:val="single"/>
        </w:rPr>
        <w:t>CONSULTATION WITH INDIVIDUALS OUTSIDE OF THE AGENCY ON</w:t>
      </w:r>
      <w:r w:rsidRPr="00E278D9">
        <w:rPr>
          <w:rFonts w:ascii="Arial" w:hAnsi="Arial" w:cs="Arial"/>
          <w:b/>
        </w:rPr>
        <w:t xml:space="preserve">     </w:t>
      </w:r>
      <w:r w:rsidRPr="00E278D9">
        <w:rPr>
          <w:rFonts w:ascii="Arial" w:hAnsi="Arial" w:cs="Arial"/>
          <w:b/>
          <w:u w:val="single"/>
        </w:rPr>
        <w:t>AVAILABILITY OF DATA, FREQUENCY OF COLLECTION, CLARITY OF INSTRUCTIONS AND FORMS, AND DATA ELEMENTS</w:t>
      </w:r>
    </w:p>
    <w:p w:rsidRPr="00E278D9" w:rsidR="00721EB2" w:rsidRDefault="00721EB2" w14:paraId="527485BF" w14:textId="77777777">
      <w:pPr>
        <w:rPr>
          <w:rFonts w:ascii="Arial" w:hAnsi="Arial" w:cs="Arial"/>
        </w:rPr>
      </w:pPr>
    </w:p>
    <w:p w:rsidR="00872382" w:rsidP="00872382" w:rsidRDefault="00872382" w14:paraId="4EF5CFC7" w14:textId="77777777">
      <w:pPr>
        <w:ind w:left="720"/>
        <w:rPr>
          <w:rFonts w:ascii="Arial" w:hAnsi="Arial" w:cs="Arial"/>
        </w:rPr>
      </w:pPr>
      <w:r w:rsidRPr="00872382">
        <w:rPr>
          <w:rFonts w:ascii="Arial" w:hAnsi="Arial" w:cs="Arial"/>
        </w:rPr>
        <w:t>On December 29, 2017, the</w:t>
      </w:r>
      <w:r>
        <w:rPr>
          <w:rFonts w:ascii="Arial" w:hAnsi="Arial" w:cs="Arial"/>
        </w:rPr>
        <w:t xml:space="preserve"> </w:t>
      </w:r>
      <w:r w:rsidRPr="00872382">
        <w:rPr>
          <w:rFonts w:ascii="Arial" w:hAnsi="Arial" w:cs="Arial"/>
        </w:rPr>
        <w:t>Department of the Treasury (the</w:t>
      </w:r>
      <w:r>
        <w:rPr>
          <w:rFonts w:ascii="Arial" w:hAnsi="Arial" w:cs="Arial"/>
        </w:rPr>
        <w:t xml:space="preserve"> </w:t>
      </w:r>
      <w:r w:rsidRPr="00872382">
        <w:rPr>
          <w:rFonts w:ascii="Arial" w:hAnsi="Arial" w:cs="Arial"/>
        </w:rPr>
        <w:t>‘‘Treasury Department’’) and the</w:t>
      </w:r>
      <w:r>
        <w:rPr>
          <w:rFonts w:ascii="Arial" w:hAnsi="Arial" w:cs="Arial"/>
        </w:rPr>
        <w:t xml:space="preserve"> </w:t>
      </w:r>
      <w:r w:rsidRPr="00872382">
        <w:rPr>
          <w:rFonts w:ascii="Arial" w:hAnsi="Arial" w:cs="Arial"/>
        </w:rPr>
        <w:t>Internal Revenue Service (the ‘‘IRS’’)</w:t>
      </w:r>
      <w:r>
        <w:rPr>
          <w:rFonts w:ascii="Arial" w:hAnsi="Arial" w:cs="Arial"/>
        </w:rPr>
        <w:t xml:space="preserve"> </w:t>
      </w:r>
      <w:r w:rsidRPr="00872382">
        <w:rPr>
          <w:rFonts w:ascii="Arial" w:hAnsi="Arial" w:cs="Arial"/>
        </w:rPr>
        <w:t>released Notice 2018–08, 2018–7 I.R.B.</w:t>
      </w:r>
      <w:r>
        <w:rPr>
          <w:rFonts w:ascii="Arial" w:hAnsi="Arial" w:cs="Arial"/>
        </w:rPr>
        <w:t xml:space="preserve"> </w:t>
      </w:r>
      <w:r w:rsidRPr="00872382">
        <w:rPr>
          <w:rFonts w:ascii="Arial" w:hAnsi="Arial" w:cs="Arial"/>
        </w:rPr>
        <w:t>352, which temporarily suspends the</w:t>
      </w:r>
      <w:r>
        <w:rPr>
          <w:rFonts w:ascii="Arial" w:hAnsi="Arial" w:cs="Arial"/>
        </w:rPr>
        <w:t xml:space="preserve"> </w:t>
      </w:r>
      <w:r w:rsidRPr="00872382">
        <w:rPr>
          <w:rFonts w:ascii="Arial" w:hAnsi="Arial" w:cs="Arial"/>
        </w:rPr>
        <w:t>requirement to withhold on amounts</w:t>
      </w:r>
      <w:r>
        <w:rPr>
          <w:rFonts w:ascii="Arial" w:hAnsi="Arial" w:cs="Arial"/>
        </w:rPr>
        <w:t xml:space="preserve"> </w:t>
      </w:r>
      <w:r w:rsidRPr="00872382">
        <w:rPr>
          <w:rFonts w:ascii="Arial" w:hAnsi="Arial" w:cs="Arial"/>
        </w:rPr>
        <w:t>realized in connection with the sale,</w:t>
      </w:r>
      <w:r>
        <w:rPr>
          <w:rFonts w:ascii="Arial" w:hAnsi="Arial" w:cs="Arial"/>
        </w:rPr>
        <w:t xml:space="preserve"> </w:t>
      </w:r>
      <w:r w:rsidRPr="00872382">
        <w:rPr>
          <w:rFonts w:ascii="Arial" w:hAnsi="Arial" w:cs="Arial"/>
        </w:rPr>
        <w:t>exchange, or disposition of certain</w:t>
      </w:r>
      <w:r>
        <w:rPr>
          <w:rFonts w:ascii="Arial" w:hAnsi="Arial" w:cs="Arial"/>
        </w:rPr>
        <w:t xml:space="preserve"> </w:t>
      </w:r>
      <w:r w:rsidRPr="00872382">
        <w:rPr>
          <w:rFonts w:ascii="Arial" w:hAnsi="Arial" w:cs="Arial"/>
        </w:rPr>
        <w:t>interests in a publicly traded</w:t>
      </w:r>
      <w:r>
        <w:rPr>
          <w:rFonts w:ascii="Arial" w:hAnsi="Arial" w:cs="Arial"/>
        </w:rPr>
        <w:t xml:space="preserve"> </w:t>
      </w:r>
      <w:r w:rsidRPr="00872382">
        <w:rPr>
          <w:rFonts w:ascii="Arial" w:hAnsi="Arial" w:cs="Arial"/>
        </w:rPr>
        <w:t>partnership not treated as a corporation</w:t>
      </w:r>
      <w:r>
        <w:rPr>
          <w:rFonts w:ascii="Arial" w:hAnsi="Arial" w:cs="Arial"/>
        </w:rPr>
        <w:t xml:space="preserve"> </w:t>
      </w:r>
      <w:r w:rsidRPr="00872382">
        <w:rPr>
          <w:rFonts w:ascii="Arial" w:hAnsi="Arial" w:cs="Arial"/>
        </w:rPr>
        <w:t>under section 7704 and the regulations</w:t>
      </w:r>
      <w:r>
        <w:rPr>
          <w:rFonts w:ascii="Arial" w:hAnsi="Arial" w:cs="Arial"/>
        </w:rPr>
        <w:t xml:space="preserve"> </w:t>
      </w:r>
      <w:r w:rsidRPr="00872382">
        <w:rPr>
          <w:rFonts w:ascii="Arial" w:hAnsi="Arial" w:cs="Arial"/>
        </w:rPr>
        <w:t xml:space="preserve">thereunder. </w:t>
      </w:r>
    </w:p>
    <w:p w:rsidR="00872382" w:rsidP="00872382" w:rsidRDefault="00872382" w14:paraId="39A7C49E" w14:textId="77777777">
      <w:pPr>
        <w:ind w:left="720"/>
        <w:rPr>
          <w:rFonts w:ascii="Arial" w:hAnsi="Arial" w:cs="Arial"/>
        </w:rPr>
      </w:pPr>
    </w:p>
    <w:p w:rsidRPr="00872382" w:rsidR="00872382" w:rsidP="00872382" w:rsidRDefault="00872382" w14:paraId="7AFC5CCF" w14:textId="76C198BB">
      <w:pPr>
        <w:ind w:left="720"/>
        <w:rPr>
          <w:rFonts w:ascii="Arial" w:hAnsi="Arial" w:cs="Arial"/>
        </w:rPr>
      </w:pPr>
      <w:r w:rsidRPr="00872382">
        <w:rPr>
          <w:rFonts w:ascii="Arial" w:hAnsi="Arial" w:cs="Arial"/>
        </w:rPr>
        <w:t>On April 2, 2018, the</w:t>
      </w:r>
      <w:r>
        <w:rPr>
          <w:rFonts w:ascii="Arial" w:hAnsi="Arial" w:cs="Arial"/>
        </w:rPr>
        <w:t xml:space="preserve"> </w:t>
      </w:r>
      <w:r w:rsidRPr="00872382">
        <w:rPr>
          <w:rFonts w:ascii="Arial" w:hAnsi="Arial" w:cs="Arial"/>
        </w:rPr>
        <w:t>Treasury Department and the IRS</w:t>
      </w:r>
      <w:r>
        <w:rPr>
          <w:rFonts w:ascii="Arial" w:hAnsi="Arial" w:cs="Arial"/>
        </w:rPr>
        <w:t xml:space="preserve"> </w:t>
      </w:r>
      <w:r w:rsidRPr="00872382">
        <w:rPr>
          <w:rFonts w:ascii="Arial" w:hAnsi="Arial" w:cs="Arial"/>
        </w:rPr>
        <w:t>released Notice 2018–29, 2018–16 I.R.B.</w:t>
      </w:r>
      <w:r>
        <w:rPr>
          <w:rFonts w:ascii="Arial" w:hAnsi="Arial" w:cs="Arial"/>
        </w:rPr>
        <w:t xml:space="preserve"> </w:t>
      </w:r>
      <w:r w:rsidRPr="00872382">
        <w:rPr>
          <w:rFonts w:ascii="Arial" w:hAnsi="Arial" w:cs="Arial"/>
        </w:rPr>
        <w:t>495, which provides temporary</w:t>
      </w:r>
      <w:r>
        <w:rPr>
          <w:rFonts w:ascii="Arial" w:hAnsi="Arial" w:cs="Arial"/>
        </w:rPr>
        <w:t xml:space="preserve"> </w:t>
      </w:r>
      <w:r w:rsidRPr="00872382">
        <w:rPr>
          <w:rFonts w:ascii="Arial" w:hAnsi="Arial" w:cs="Arial"/>
        </w:rPr>
        <w:t>guidance and announces an intent to</w:t>
      </w:r>
      <w:r>
        <w:rPr>
          <w:rFonts w:ascii="Arial" w:hAnsi="Arial" w:cs="Arial"/>
        </w:rPr>
        <w:t xml:space="preserve"> </w:t>
      </w:r>
      <w:r w:rsidRPr="00872382">
        <w:rPr>
          <w:rFonts w:ascii="Arial" w:hAnsi="Arial" w:cs="Arial"/>
        </w:rPr>
        <w:t>issue proposed regulations under</w:t>
      </w:r>
      <w:r>
        <w:rPr>
          <w:rFonts w:ascii="Arial" w:hAnsi="Arial" w:cs="Arial"/>
        </w:rPr>
        <w:t xml:space="preserve"> </w:t>
      </w:r>
      <w:r w:rsidRPr="00872382">
        <w:rPr>
          <w:rFonts w:ascii="Arial" w:hAnsi="Arial" w:cs="Arial"/>
        </w:rPr>
        <w:t>section 1446(f) with respect to the sale,</w:t>
      </w:r>
      <w:r>
        <w:rPr>
          <w:rFonts w:ascii="Arial" w:hAnsi="Arial" w:cs="Arial"/>
        </w:rPr>
        <w:t xml:space="preserve"> </w:t>
      </w:r>
      <w:r w:rsidRPr="00872382">
        <w:rPr>
          <w:rFonts w:ascii="Arial" w:hAnsi="Arial" w:cs="Arial"/>
        </w:rPr>
        <w:t>exchange, or disposition of certain</w:t>
      </w:r>
      <w:r>
        <w:rPr>
          <w:rFonts w:ascii="Arial" w:hAnsi="Arial" w:cs="Arial"/>
        </w:rPr>
        <w:t xml:space="preserve"> </w:t>
      </w:r>
      <w:r w:rsidRPr="00872382">
        <w:rPr>
          <w:rFonts w:ascii="Arial" w:hAnsi="Arial" w:cs="Arial"/>
        </w:rPr>
        <w:t>interests in non-publicly traded</w:t>
      </w:r>
    </w:p>
    <w:p w:rsidR="002D1FE5" w:rsidP="00872382" w:rsidRDefault="00872382" w14:paraId="093BF6F7" w14:textId="7C0D264E">
      <w:pPr>
        <w:ind w:left="720"/>
        <w:rPr>
          <w:rFonts w:ascii="Arial" w:hAnsi="Arial" w:cs="Arial"/>
        </w:rPr>
      </w:pPr>
      <w:r w:rsidRPr="00872382">
        <w:rPr>
          <w:rFonts w:ascii="Arial" w:hAnsi="Arial" w:cs="Arial"/>
        </w:rPr>
        <w:t>partnerships</w:t>
      </w:r>
      <w:r w:rsidRPr="00E278D9" w:rsidR="002D1FE5">
        <w:rPr>
          <w:rFonts w:ascii="Arial" w:hAnsi="Arial" w:cs="Arial"/>
        </w:rPr>
        <w:t xml:space="preserve">.  </w:t>
      </w:r>
    </w:p>
    <w:p w:rsidR="00872382" w:rsidP="00872382" w:rsidRDefault="00872382" w14:paraId="1F837F97" w14:textId="12C28412">
      <w:pPr>
        <w:ind w:left="720"/>
        <w:rPr>
          <w:rFonts w:ascii="Arial" w:hAnsi="Arial" w:cs="Arial"/>
        </w:rPr>
      </w:pPr>
    </w:p>
    <w:p w:rsidRPr="00872382" w:rsidR="00872382" w:rsidP="00872382" w:rsidRDefault="00872382" w14:paraId="06FA9788" w14:textId="6943DA69">
      <w:pPr>
        <w:ind w:left="720"/>
        <w:rPr>
          <w:rFonts w:ascii="Arial" w:hAnsi="Arial" w:cs="Arial"/>
        </w:rPr>
      </w:pPr>
      <w:r w:rsidRPr="00872382">
        <w:rPr>
          <w:rFonts w:ascii="Arial" w:hAnsi="Arial" w:cs="Arial"/>
        </w:rPr>
        <w:t>On December 27, 2018, the Treasury</w:t>
      </w:r>
      <w:r>
        <w:rPr>
          <w:rFonts w:ascii="Arial" w:hAnsi="Arial" w:cs="Arial"/>
        </w:rPr>
        <w:t xml:space="preserve"> </w:t>
      </w:r>
      <w:r w:rsidRPr="00872382">
        <w:rPr>
          <w:rFonts w:ascii="Arial" w:hAnsi="Arial" w:cs="Arial"/>
        </w:rPr>
        <w:t>Department and the IRS published in</w:t>
      </w:r>
    </w:p>
    <w:p w:rsidRPr="00E278D9" w:rsidR="00872382" w:rsidP="00872382" w:rsidRDefault="00872382" w14:paraId="4B517391" w14:textId="74827297">
      <w:pPr>
        <w:ind w:left="720"/>
        <w:rPr>
          <w:rFonts w:ascii="Arial" w:hAnsi="Arial" w:cs="Arial"/>
        </w:rPr>
      </w:pPr>
      <w:r w:rsidRPr="00872382">
        <w:rPr>
          <w:rFonts w:ascii="Arial" w:hAnsi="Arial" w:cs="Arial"/>
        </w:rPr>
        <w:t>the Federal Register a notice of</w:t>
      </w:r>
      <w:r>
        <w:rPr>
          <w:rFonts w:ascii="Arial" w:hAnsi="Arial" w:cs="Arial"/>
        </w:rPr>
        <w:t xml:space="preserve"> </w:t>
      </w:r>
      <w:r w:rsidRPr="00872382">
        <w:rPr>
          <w:rFonts w:ascii="Arial" w:hAnsi="Arial" w:cs="Arial"/>
        </w:rPr>
        <w:t>proposed rulemaking at 83 FR 66647</w:t>
      </w:r>
      <w:r>
        <w:rPr>
          <w:rFonts w:ascii="Arial" w:hAnsi="Arial" w:cs="Arial"/>
        </w:rPr>
        <w:t xml:space="preserve"> </w:t>
      </w:r>
      <w:r w:rsidRPr="00872382">
        <w:rPr>
          <w:rFonts w:ascii="Arial" w:hAnsi="Arial" w:cs="Arial"/>
        </w:rPr>
        <w:t>(REG–113604–18) under section</w:t>
      </w:r>
      <w:r>
        <w:rPr>
          <w:rFonts w:ascii="Arial" w:hAnsi="Arial" w:cs="Arial"/>
        </w:rPr>
        <w:t xml:space="preserve"> </w:t>
      </w:r>
      <w:r w:rsidRPr="00872382">
        <w:rPr>
          <w:rFonts w:ascii="Arial" w:hAnsi="Arial" w:cs="Arial"/>
        </w:rPr>
        <w:t>864(c)(8) (the ‘‘proposed section</w:t>
      </w:r>
      <w:r>
        <w:rPr>
          <w:rFonts w:ascii="Arial" w:hAnsi="Arial" w:cs="Arial"/>
        </w:rPr>
        <w:t xml:space="preserve"> </w:t>
      </w:r>
      <w:r w:rsidRPr="00872382">
        <w:rPr>
          <w:rFonts w:ascii="Arial" w:hAnsi="Arial" w:cs="Arial"/>
        </w:rPr>
        <w:t>864(c)(8) regulations’’).</w:t>
      </w:r>
    </w:p>
    <w:p w:rsidRPr="00E278D9" w:rsidR="002D1FE5" w:rsidP="00352ED3" w:rsidRDefault="002D1FE5" w14:paraId="6ACE41B2" w14:textId="77777777">
      <w:pPr>
        <w:ind w:left="720"/>
        <w:rPr>
          <w:rFonts w:ascii="Arial" w:hAnsi="Arial" w:cs="Arial"/>
        </w:rPr>
      </w:pPr>
    </w:p>
    <w:p w:rsidR="00721EB2" w:rsidP="00BE396A" w:rsidRDefault="00BE396A" w14:paraId="5B3BDD1B" w14:textId="7A9C8D3B">
      <w:pPr>
        <w:ind w:left="720"/>
        <w:rPr>
          <w:rFonts w:ascii="Arial" w:hAnsi="Arial" w:cs="Arial"/>
          <w:b/>
        </w:rPr>
      </w:pPr>
      <w:r>
        <w:rPr>
          <w:rFonts w:ascii="Arial" w:hAnsi="Arial" w:cs="Arial"/>
        </w:rPr>
        <w:t xml:space="preserve">Each of these documents solicited public comments and provided for requests for public hearing.  </w:t>
      </w:r>
      <w:r w:rsidRPr="00BE396A">
        <w:rPr>
          <w:rFonts w:ascii="Arial" w:hAnsi="Arial" w:cs="Arial"/>
        </w:rPr>
        <w:t>The proposed</w:t>
      </w:r>
      <w:r>
        <w:rPr>
          <w:rFonts w:ascii="Arial" w:hAnsi="Arial" w:cs="Arial"/>
        </w:rPr>
        <w:t xml:space="preserve"> </w:t>
      </w:r>
      <w:r w:rsidRPr="00BE396A">
        <w:rPr>
          <w:rFonts w:ascii="Arial" w:hAnsi="Arial" w:cs="Arial"/>
        </w:rPr>
        <w:t>regulations would, when finalized,</w:t>
      </w:r>
      <w:r>
        <w:rPr>
          <w:rFonts w:ascii="Arial" w:hAnsi="Arial" w:cs="Arial"/>
        </w:rPr>
        <w:t xml:space="preserve"> </w:t>
      </w:r>
      <w:r w:rsidRPr="00BE396A">
        <w:rPr>
          <w:rFonts w:ascii="Arial" w:hAnsi="Arial" w:cs="Arial"/>
        </w:rPr>
        <w:t>adopt many of the rules that were</w:t>
      </w:r>
      <w:r>
        <w:rPr>
          <w:rFonts w:ascii="Arial" w:hAnsi="Arial" w:cs="Arial"/>
        </w:rPr>
        <w:t xml:space="preserve"> </w:t>
      </w:r>
      <w:r w:rsidRPr="00BE396A">
        <w:rPr>
          <w:rFonts w:ascii="Arial" w:hAnsi="Arial" w:cs="Arial"/>
        </w:rPr>
        <w:t>described in Notice 2018–29, with</w:t>
      </w:r>
      <w:r>
        <w:rPr>
          <w:rFonts w:ascii="Arial" w:hAnsi="Arial" w:cs="Arial"/>
        </w:rPr>
        <w:t xml:space="preserve"> </w:t>
      </w:r>
      <w:r w:rsidRPr="00BE396A">
        <w:rPr>
          <w:rFonts w:ascii="Arial" w:hAnsi="Arial" w:cs="Arial"/>
        </w:rPr>
        <w:t>certain modifications provided, in part,</w:t>
      </w:r>
      <w:r>
        <w:rPr>
          <w:rFonts w:ascii="Arial" w:hAnsi="Arial" w:cs="Arial"/>
        </w:rPr>
        <w:t xml:space="preserve"> </w:t>
      </w:r>
      <w:r w:rsidRPr="00BE396A">
        <w:rPr>
          <w:rFonts w:ascii="Arial" w:hAnsi="Arial" w:cs="Arial"/>
        </w:rPr>
        <w:t>in response to comments.</w:t>
      </w:r>
      <w:r>
        <w:rPr>
          <w:rFonts w:ascii="Arial" w:hAnsi="Arial" w:cs="Arial"/>
        </w:rPr>
        <w:t xml:space="preserve">  </w:t>
      </w:r>
      <w:r w:rsidRPr="00E278D9" w:rsidR="00557814">
        <w:rPr>
          <w:rFonts w:ascii="Arial" w:hAnsi="Arial" w:cs="Arial"/>
          <w:b/>
        </w:rPr>
        <w:t xml:space="preserve"> </w:t>
      </w:r>
    </w:p>
    <w:p w:rsidR="00E278D9" w:rsidP="00352ED3" w:rsidRDefault="00E278D9" w14:paraId="7F818E10" w14:textId="435E6DB8">
      <w:pPr>
        <w:ind w:left="720"/>
        <w:rPr>
          <w:rFonts w:ascii="Arial" w:hAnsi="Arial" w:cs="Arial"/>
        </w:rPr>
      </w:pPr>
    </w:p>
    <w:p w:rsidRPr="00E278D9" w:rsidR="00721EB2" w:rsidP="00AF00F5" w:rsidRDefault="00AF00F5" w14:paraId="229E4427" w14:textId="77F17839">
      <w:pPr>
        <w:ind w:left="720"/>
        <w:rPr>
          <w:rFonts w:ascii="Arial" w:hAnsi="Arial" w:cs="Arial"/>
        </w:rPr>
      </w:pPr>
      <w:r w:rsidRPr="00AF00F5">
        <w:rPr>
          <w:rFonts w:ascii="Arial" w:hAnsi="Arial" w:cs="Arial"/>
        </w:rPr>
        <w:t xml:space="preserve">The proposed regulations (REG-105476-18), released May 13, 2019 (84 FR 21198), provided for written or electronic comments.  Any comments and requests for a public hearing had to be received by July 12, 2019. A summary of </w:t>
      </w:r>
      <w:r w:rsidRPr="00AF00F5">
        <w:rPr>
          <w:rFonts w:ascii="Arial" w:hAnsi="Arial" w:cs="Arial"/>
        </w:rPr>
        <w:lastRenderedPageBreak/>
        <w:t xml:space="preserve">these comments or requests will be included with the release of any final regulations.  </w:t>
      </w:r>
    </w:p>
    <w:p w:rsidR="00721EB2" w:rsidRDefault="00721EB2" w14:paraId="7F68AF4B" w14:textId="77777777">
      <w:pPr>
        <w:rPr>
          <w:rFonts w:ascii="Arial" w:hAnsi="Arial" w:cs="Arial"/>
        </w:rPr>
      </w:pPr>
    </w:p>
    <w:p w:rsidRPr="00E278D9" w:rsidR="00C71D1B" w:rsidRDefault="00C71D1B" w14:paraId="2CA962DD" w14:textId="44C61D8E">
      <w:pPr>
        <w:rPr>
          <w:rFonts w:ascii="Arial" w:hAnsi="Arial" w:cs="Arial"/>
        </w:rPr>
        <w:sectPr w:rsidRPr="00E278D9" w:rsidR="00C71D1B" w:rsidSect="00F847BC">
          <w:headerReference w:type="default" r:id="rId13"/>
          <w:type w:val="continuous"/>
          <w:pgSz w:w="12240" w:h="15840"/>
          <w:pgMar w:top="1440" w:right="1440" w:bottom="1260" w:left="1440" w:header="1440" w:footer="1440" w:gutter="0"/>
          <w:cols w:space="720"/>
          <w:noEndnote/>
        </w:sectPr>
      </w:pPr>
    </w:p>
    <w:p w:rsidRPr="00E278D9" w:rsidR="00721EB2" w:rsidRDefault="00721EB2" w14:paraId="794271D4" w14:textId="77777777">
      <w:pPr>
        <w:pStyle w:val="Level1"/>
        <w:tabs>
          <w:tab w:val="left" w:pos="-1440"/>
          <w:tab w:val="num" w:pos="720"/>
        </w:tabs>
        <w:rPr>
          <w:rFonts w:ascii="Arial" w:hAnsi="Arial" w:cs="Arial"/>
          <w:b/>
        </w:rPr>
      </w:pPr>
      <w:r w:rsidRPr="00E278D9">
        <w:rPr>
          <w:rFonts w:ascii="Arial" w:hAnsi="Arial" w:cs="Arial"/>
          <w:b/>
          <w:u w:val="single"/>
        </w:rPr>
        <w:t>EXPLANATION OF DECISION TO PROVIDE ANY PAYMENT OR GIFT TO</w:t>
      </w:r>
      <w:r w:rsidRPr="00E278D9">
        <w:rPr>
          <w:rFonts w:ascii="Arial" w:hAnsi="Arial" w:cs="Arial"/>
          <w:b/>
        </w:rPr>
        <w:t xml:space="preserve">   </w:t>
      </w:r>
      <w:r w:rsidRPr="00E278D9">
        <w:rPr>
          <w:rFonts w:ascii="Arial" w:hAnsi="Arial" w:cs="Arial"/>
          <w:b/>
          <w:u w:val="single"/>
        </w:rPr>
        <w:t>RESPONDENTS</w:t>
      </w:r>
    </w:p>
    <w:p w:rsidRPr="00E278D9" w:rsidR="00721EB2" w:rsidRDefault="00721EB2" w14:paraId="0515BF0A" w14:textId="77777777">
      <w:pPr>
        <w:rPr>
          <w:rFonts w:ascii="Arial" w:hAnsi="Arial" w:cs="Arial"/>
          <w:b/>
        </w:rPr>
      </w:pPr>
    </w:p>
    <w:p w:rsidRPr="00E278D9" w:rsidR="002D1FE5" w:rsidP="00266ABE" w:rsidRDefault="0065166D" w14:paraId="1EBEA7FD" w14:textId="6ED08655">
      <w:pPr>
        <w:ind w:left="720"/>
        <w:rPr>
          <w:rFonts w:ascii="Arial" w:hAnsi="Arial" w:cs="Arial"/>
        </w:rPr>
      </w:pPr>
      <w:r w:rsidRPr="00E278D9">
        <w:rPr>
          <w:rFonts w:ascii="Arial" w:hAnsi="Arial" w:cs="Arial"/>
        </w:rPr>
        <w:t>No payment or gift has been provided to any respondents</w:t>
      </w:r>
      <w:r w:rsidRPr="00E278D9" w:rsidR="00721EB2">
        <w:rPr>
          <w:rFonts w:ascii="Arial" w:hAnsi="Arial" w:cs="Arial"/>
        </w:rPr>
        <w:t>.</w:t>
      </w:r>
    </w:p>
    <w:p w:rsidRPr="00E278D9" w:rsidR="00321C69" w:rsidRDefault="00321C69" w14:paraId="198AEEB5" w14:textId="77777777">
      <w:pPr>
        <w:rPr>
          <w:rFonts w:ascii="Arial" w:hAnsi="Arial" w:cs="Arial"/>
        </w:rPr>
      </w:pPr>
    </w:p>
    <w:p w:rsidRPr="00E278D9" w:rsidR="00721EB2" w:rsidRDefault="00721EB2" w14:paraId="01F44CAE" w14:textId="77777777">
      <w:pPr>
        <w:pStyle w:val="Level1"/>
        <w:tabs>
          <w:tab w:val="left" w:pos="-1440"/>
          <w:tab w:val="num" w:pos="720"/>
        </w:tabs>
        <w:rPr>
          <w:rFonts w:ascii="Arial" w:hAnsi="Arial" w:cs="Arial"/>
          <w:b/>
        </w:rPr>
      </w:pPr>
      <w:r w:rsidRPr="00E278D9">
        <w:rPr>
          <w:rFonts w:ascii="Arial" w:hAnsi="Arial" w:cs="Arial"/>
          <w:b/>
          <w:u w:val="single"/>
        </w:rPr>
        <w:t>ASSURANCE OF CONFIDENTIALITY OF RESPONSES</w:t>
      </w:r>
    </w:p>
    <w:p w:rsidRPr="00E278D9" w:rsidR="00721EB2" w:rsidRDefault="00721EB2" w14:paraId="142E6829" w14:textId="77777777">
      <w:pPr>
        <w:rPr>
          <w:rFonts w:ascii="Arial" w:hAnsi="Arial" w:cs="Arial"/>
          <w:b/>
        </w:rPr>
      </w:pPr>
    </w:p>
    <w:p w:rsidRPr="00E278D9" w:rsidR="00721EB2" w:rsidRDefault="00721EB2" w14:paraId="535EA22C" w14:textId="77777777">
      <w:pPr>
        <w:ind w:left="720"/>
        <w:rPr>
          <w:rFonts w:ascii="Arial" w:hAnsi="Arial" w:cs="Arial"/>
        </w:rPr>
      </w:pPr>
      <w:r w:rsidRPr="00E278D9">
        <w:rPr>
          <w:rFonts w:ascii="Arial" w:hAnsi="Arial" w:cs="Arial"/>
        </w:rPr>
        <w:t>Generally, tax returns and tax return information are confidential as required by 26 USC 6103.</w:t>
      </w:r>
    </w:p>
    <w:p w:rsidRPr="00E278D9" w:rsidR="00721EB2" w:rsidRDefault="00721EB2" w14:paraId="70804215" w14:textId="77777777">
      <w:pPr>
        <w:rPr>
          <w:rFonts w:ascii="Arial" w:hAnsi="Arial" w:cs="Arial"/>
        </w:rPr>
      </w:pPr>
    </w:p>
    <w:p w:rsidRPr="00E278D9" w:rsidR="00721EB2" w:rsidRDefault="00721EB2" w14:paraId="03740024" w14:textId="77777777">
      <w:pPr>
        <w:pStyle w:val="Level1"/>
        <w:tabs>
          <w:tab w:val="left" w:pos="-1440"/>
          <w:tab w:val="num" w:pos="720"/>
        </w:tabs>
        <w:rPr>
          <w:rFonts w:ascii="Arial" w:hAnsi="Arial" w:cs="Arial"/>
          <w:b/>
          <w:u w:val="single"/>
        </w:rPr>
      </w:pPr>
      <w:r w:rsidRPr="00E278D9">
        <w:rPr>
          <w:rFonts w:ascii="Arial" w:hAnsi="Arial" w:cs="Arial"/>
          <w:b/>
          <w:u w:val="single"/>
        </w:rPr>
        <w:t>JUSTIFICATION OF SENSITIVE QUESTIONS</w:t>
      </w:r>
    </w:p>
    <w:p w:rsidRPr="00E278D9" w:rsidR="00721EB2" w:rsidRDefault="00721EB2" w14:paraId="143616C2" w14:textId="77777777">
      <w:pPr>
        <w:rPr>
          <w:rFonts w:ascii="Arial" w:hAnsi="Arial" w:cs="Arial"/>
          <w:b/>
          <w:u w:val="single"/>
        </w:rPr>
      </w:pPr>
    </w:p>
    <w:p w:rsidRPr="00E278D9" w:rsidR="008B0691" w:rsidP="008B0691" w:rsidRDefault="00C71D1B" w14:paraId="5F21A760" w14:textId="26A14CAB">
      <w:pPr>
        <w:ind w:left="720"/>
        <w:rPr>
          <w:rFonts w:ascii="Arial" w:hAnsi="Arial" w:cs="Arial"/>
          <w:u w:val="single"/>
        </w:rPr>
      </w:pPr>
      <w:r>
        <w:rPr>
          <w:rFonts w:ascii="Arial" w:hAnsi="Arial" w:cs="Arial"/>
        </w:rPr>
        <w:t>For the affiliated forms, a</w:t>
      </w:r>
      <w:r w:rsidRPr="00E278D9" w:rsidR="008B0691">
        <w:rPr>
          <w:rFonts w:ascii="Arial" w:hAnsi="Arial" w:cs="Arial"/>
        </w:rPr>
        <w:t xml:space="preserve">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 </w:t>
      </w:r>
      <w:hyperlink w:history="1" r:id="rId14">
        <w:r w:rsidRPr="00E278D9" w:rsidR="008B0691">
          <w:rPr>
            <w:rStyle w:val="Hyperlink"/>
            <w:rFonts w:ascii="Arial" w:hAnsi="Arial" w:cs="Arial"/>
          </w:rPr>
          <w:t>http://www.irs.gov/uac/Privacy-Impact-Assessments-PIA</w:t>
        </w:r>
      </w:hyperlink>
      <w:r w:rsidRPr="00E278D9" w:rsidR="008B0691">
        <w:rPr>
          <w:rFonts w:ascii="Arial" w:hAnsi="Arial" w:cs="Arial"/>
        </w:rPr>
        <w:t>.</w:t>
      </w:r>
    </w:p>
    <w:p w:rsidRPr="00E278D9" w:rsidR="008B0691" w:rsidP="008B0691" w:rsidRDefault="008B0691" w14:paraId="291EE4CB" w14:textId="77777777">
      <w:pPr>
        <w:ind w:left="720"/>
        <w:rPr>
          <w:rFonts w:ascii="Arial" w:hAnsi="Arial" w:cs="Arial"/>
          <w:u w:val="single"/>
        </w:rPr>
      </w:pPr>
    </w:p>
    <w:p w:rsidRPr="00E278D9" w:rsidR="008B0691" w:rsidP="008B0691" w:rsidRDefault="008B0691" w14:paraId="213C0E33" w14:textId="77777777">
      <w:pPr>
        <w:ind w:left="720"/>
        <w:rPr>
          <w:rFonts w:ascii="Arial" w:hAnsi="Arial" w:cs="Arial"/>
          <w:u w:val="single"/>
        </w:rPr>
      </w:pPr>
      <w:r w:rsidRPr="00E278D9">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E278D9" w:rsidR="00721EB2" w:rsidRDefault="00721EB2" w14:paraId="65C6BCFD" w14:textId="77777777">
      <w:pPr>
        <w:rPr>
          <w:rFonts w:ascii="Arial" w:hAnsi="Arial" w:cs="Arial"/>
        </w:rPr>
      </w:pPr>
    </w:p>
    <w:p w:rsidRPr="00E278D9" w:rsidR="00721EB2" w:rsidRDefault="00721EB2" w14:paraId="144D2196" w14:textId="77777777">
      <w:pPr>
        <w:pStyle w:val="Level1"/>
        <w:tabs>
          <w:tab w:val="left" w:pos="-1440"/>
          <w:tab w:val="num" w:pos="720"/>
        </w:tabs>
        <w:rPr>
          <w:rFonts w:ascii="Arial" w:hAnsi="Arial" w:cs="Arial"/>
          <w:b/>
          <w:u w:val="single"/>
        </w:rPr>
      </w:pPr>
      <w:r w:rsidRPr="00E278D9">
        <w:rPr>
          <w:rFonts w:ascii="Arial" w:hAnsi="Arial" w:cs="Arial"/>
          <w:b/>
          <w:u w:val="single"/>
        </w:rPr>
        <w:t>ESTIMATED BURDEN OF INFORMATION COLLECTION</w:t>
      </w:r>
    </w:p>
    <w:p w:rsidRPr="00E278D9" w:rsidR="00721EB2" w:rsidRDefault="00721EB2" w14:paraId="6E0E2BA4" w14:textId="77777777">
      <w:pPr>
        <w:rPr>
          <w:rFonts w:ascii="Arial" w:hAnsi="Arial" w:cs="Arial"/>
          <w:u w:val="single"/>
        </w:rPr>
      </w:pPr>
    </w:p>
    <w:p w:rsidRPr="005C642C" w:rsidR="005C642C" w:rsidP="005C642C" w:rsidRDefault="005C642C" w14:paraId="3A181FC4" w14:textId="047C55DF">
      <w:pPr>
        <w:ind w:left="720"/>
        <w:rPr>
          <w:rFonts w:ascii="Arial" w:hAnsi="Arial" w:cs="Arial"/>
        </w:rPr>
      </w:pPr>
      <w:r w:rsidRPr="005C642C">
        <w:rPr>
          <w:rFonts w:ascii="Arial" w:hAnsi="Arial" w:cs="Arial"/>
        </w:rPr>
        <w:t>The collection of information in these</w:t>
      </w:r>
      <w:r>
        <w:rPr>
          <w:rFonts w:ascii="Arial" w:hAnsi="Arial" w:cs="Arial"/>
        </w:rPr>
        <w:t xml:space="preserve"> </w:t>
      </w:r>
      <w:r w:rsidRPr="005C642C">
        <w:rPr>
          <w:rFonts w:ascii="Arial" w:hAnsi="Arial" w:cs="Arial"/>
        </w:rPr>
        <w:t>proposed regulations is in proposed</w:t>
      </w:r>
    </w:p>
    <w:p w:rsidRPr="00E278D9" w:rsidR="00721EB2" w:rsidP="005C642C" w:rsidRDefault="0091714D" w14:paraId="30AD1C9A" w14:textId="47EC518F">
      <w:pPr>
        <w:ind w:left="720"/>
        <w:rPr>
          <w:rFonts w:ascii="Arial" w:hAnsi="Arial" w:cs="Arial"/>
        </w:rPr>
      </w:pPr>
      <w:r>
        <w:rPr>
          <w:rFonts w:ascii="Arial" w:hAnsi="Arial" w:cs="Arial"/>
        </w:rPr>
        <w:t>section</w:t>
      </w:r>
      <w:r w:rsidRPr="005C642C" w:rsidR="005C642C">
        <w:rPr>
          <w:rFonts w:ascii="Arial" w:hAnsi="Arial" w:cs="Arial"/>
        </w:rPr>
        <w:t xml:space="preserve"> 1.864(c)(8)–2 regarding reporting for</w:t>
      </w:r>
      <w:r w:rsidR="005C642C">
        <w:rPr>
          <w:rFonts w:ascii="Arial" w:hAnsi="Arial" w:cs="Arial"/>
        </w:rPr>
        <w:t xml:space="preserve"> </w:t>
      </w:r>
      <w:r w:rsidRPr="005C642C" w:rsidR="005C642C">
        <w:rPr>
          <w:rFonts w:ascii="Arial" w:hAnsi="Arial" w:cs="Arial"/>
        </w:rPr>
        <w:t>transactions described in section</w:t>
      </w:r>
      <w:r w:rsidR="005C642C">
        <w:rPr>
          <w:rFonts w:ascii="Arial" w:hAnsi="Arial" w:cs="Arial"/>
        </w:rPr>
        <w:t xml:space="preserve"> </w:t>
      </w:r>
      <w:r w:rsidRPr="005C642C" w:rsidR="005C642C">
        <w:rPr>
          <w:rFonts w:ascii="Arial" w:hAnsi="Arial" w:cs="Arial"/>
        </w:rPr>
        <w:t xml:space="preserve">864(c)(8) and proposed </w:t>
      </w:r>
      <w:r>
        <w:rPr>
          <w:rFonts w:ascii="Arial" w:hAnsi="Arial" w:cs="Arial"/>
        </w:rPr>
        <w:t>section</w:t>
      </w:r>
      <w:r w:rsidRPr="005C642C" w:rsidR="005C642C">
        <w:rPr>
          <w:rFonts w:ascii="Arial" w:hAnsi="Arial" w:cs="Arial"/>
        </w:rPr>
        <w:t xml:space="preserve"> 1.864(c)(8)–1,</w:t>
      </w:r>
      <w:r>
        <w:rPr>
          <w:rFonts w:ascii="Arial" w:hAnsi="Arial" w:cs="Arial"/>
        </w:rPr>
        <w:t xml:space="preserve"> </w:t>
      </w:r>
      <w:r w:rsidRPr="005C642C" w:rsidR="005C642C">
        <w:rPr>
          <w:rFonts w:ascii="Arial" w:hAnsi="Arial" w:cs="Arial"/>
        </w:rPr>
        <w:t xml:space="preserve">and proposed </w:t>
      </w:r>
      <w:r>
        <w:rPr>
          <w:rFonts w:ascii="Arial" w:hAnsi="Arial" w:cs="Arial"/>
        </w:rPr>
        <w:t>sections</w:t>
      </w:r>
      <w:r w:rsidRPr="005C642C" w:rsidR="005C642C">
        <w:rPr>
          <w:rFonts w:ascii="Arial" w:hAnsi="Arial" w:cs="Arial"/>
        </w:rPr>
        <w:t xml:space="preserve"> 1.1446(f)–1, 1.1446(f)–2, 1.1446(f)–3, and 1.1446(f)–4 regarding</w:t>
      </w:r>
      <w:r>
        <w:rPr>
          <w:rFonts w:ascii="Arial" w:hAnsi="Arial" w:cs="Arial"/>
        </w:rPr>
        <w:t xml:space="preserve"> </w:t>
      </w:r>
      <w:r w:rsidRPr="005C642C" w:rsidR="005C642C">
        <w:rPr>
          <w:rFonts w:ascii="Arial" w:hAnsi="Arial" w:cs="Arial"/>
        </w:rPr>
        <w:t>the withholding, reporting, and paying</w:t>
      </w:r>
      <w:r>
        <w:rPr>
          <w:rFonts w:ascii="Arial" w:hAnsi="Arial" w:cs="Arial"/>
        </w:rPr>
        <w:t xml:space="preserve"> </w:t>
      </w:r>
      <w:r w:rsidRPr="005C642C" w:rsidR="005C642C">
        <w:rPr>
          <w:rFonts w:ascii="Arial" w:hAnsi="Arial" w:cs="Arial"/>
        </w:rPr>
        <w:t>of tax under section 1446(f) following</w:t>
      </w:r>
      <w:r>
        <w:rPr>
          <w:rFonts w:ascii="Arial" w:hAnsi="Arial" w:cs="Arial"/>
        </w:rPr>
        <w:t xml:space="preserve"> </w:t>
      </w:r>
      <w:r w:rsidRPr="005C642C" w:rsidR="005C642C">
        <w:rPr>
          <w:rFonts w:ascii="Arial" w:hAnsi="Arial" w:cs="Arial"/>
        </w:rPr>
        <w:t>the transfer of an interest described in</w:t>
      </w:r>
      <w:r>
        <w:rPr>
          <w:rFonts w:ascii="Arial" w:hAnsi="Arial" w:cs="Arial"/>
        </w:rPr>
        <w:t xml:space="preserve"> </w:t>
      </w:r>
      <w:r w:rsidRPr="005C642C" w:rsidR="005C642C">
        <w:rPr>
          <w:rFonts w:ascii="Arial" w:hAnsi="Arial" w:cs="Arial"/>
        </w:rPr>
        <w:t>section 864(c)(8) and proposed</w:t>
      </w:r>
      <w:r>
        <w:rPr>
          <w:rFonts w:ascii="Arial" w:hAnsi="Arial" w:cs="Arial"/>
        </w:rPr>
        <w:t xml:space="preserve"> section</w:t>
      </w:r>
      <w:r w:rsidRPr="005C642C" w:rsidR="005C642C">
        <w:rPr>
          <w:rFonts w:ascii="Arial" w:hAnsi="Arial" w:cs="Arial"/>
        </w:rPr>
        <w:t xml:space="preserve"> 1.864(c)(8)–1. </w:t>
      </w:r>
    </w:p>
    <w:p w:rsidRPr="00E278D9" w:rsidR="00721EB2" w:rsidRDefault="00721EB2" w14:paraId="7C2F1AAE" w14:textId="77777777">
      <w:pPr>
        <w:rPr>
          <w:rFonts w:ascii="Arial" w:hAnsi="Arial" w:cs="Arial"/>
        </w:rPr>
      </w:pPr>
    </w:p>
    <w:p w:rsidRPr="0091714D" w:rsidR="0091714D" w:rsidP="0091714D" w:rsidRDefault="0091714D" w14:paraId="3B455BD3" w14:textId="3907C0A5">
      <w:pPr>
        <w:ind w:left="720"/>
        <w:rPr>
          <w:rFonts w:ascii="Arial" w:hAnsi="Arial" w:cs="Arial"/>
          <w:i/>
          <w:iCs/>
        </w:rPr>
      </w:pPr>
      <w:r w:rsidRPr="0091714D">
        <w:rPr>
          <w:rFonts w:ascii="Arial" w:hAnsi="Arial" w:cs="Arial"/>
        </w:rPr>
        <w:t>Collections of Information—</w:t>
      </w:r>
      <w:r w:rsidRPr="0091714D">
        <w:rPr>
          <w:rFonts w:ascii="Arial" w:hAnsi="Arial" w:cs="Arial"/>
          <w:i/>
          <w:iCs/>
        </w:rPr>
        <w:t>Forms 1042, 1042–S, 8288, 8288–A, 8288–C,</w:t>
      </w:r>
    </w:p>
    <w:p w:rsidRPr="0091714D" w:rsidR="0091714D" w:rsidP="0091714D" w:rsidRDefault="0091714D" w14:paraId="7ED2C48C" w14:textId="3E218C1A">
      <w:pPr>
        <w:ind w:left="720"/>
        <w:rPr>
          <w:rFonts w:ascii="Arial" w:hAnsi="Arial" w:cs="Arial"/>
        </w:rPr>
      </w:pPr>
      <w:r w:rsidRPr="0091714D">
        <w:rPr>
          <w:rFonts w:ascii="Arial" w:hAnsi="Arial" w:cs="Arial"/>
          <w:i/>
          <w:iCs/>
        </w:rPr>
        <w:t>W–8IMY, W–8BEN, and W–8BEN–E</w:t>
      </w:r>
      <w:r>
        <w:rPr>
          <w:rFonts w:ascii="Arial" w:hAnsi="Arial" w:cs="Arial"/>
          <w:i/>
          <w:iCs/>
        </w:rPr>
        <w:t xml:space="preserve">.  </w:t>
      </w:r>
      <w:r w:rsidRPr="0091714D">
        <w:rPr>
          <w:rFonts w:ascii="Arial" w:hAnsi="Arial" w:cs="Arial"/>
        </w:rPr>
        <w:t xml:space="preserve">Data for Forms 8288, 8288–A, W–8BEN, W–8BEN–E, and W–8IMY represent preliminary estimates of the total number of interests in partnerships, other than publicly traded partnership interests,  engaged in the conduct of a trade or business in the United States that will be transferred by foreign persons. Data for Form 8288–C represent preliminary </w:t>
      </w:r>
      <w:r w:rsidRPr="0091714D">
        <w:rPr>
          <w:rFonts w:ascii="Arial" w:hAnsi="Arial" w:cs="Arial"/>
        </w:rPr>
        <w:lastRenderedPageBreak/>
        <w:t>estimates of the total number of transferees on whom partnerships must withhold tax under section 1446(f)(4) if the transferees do not fully withhold tax under section 1446(f)(1). Data for Form 1042–S represent preliminary estimates of the</w:t>
      </w:r>
    </w:p>
    <w:p w:rsidR="00721EB2" w:rsidP="00D857B6" w:rsidRDefault="0091714D" w14:paraId="721D2786" w14:textId="4560F147">
      <w:pPr>
        <w:ind w:left="720"/>
        <w:rPr>
          <w:rFonts w:ascii="Arial" w:hAnsi="Arial" w:cs="Arial"/>
        </w:rPr>
      </w:pPr>
      <w:r w:rsidRPr="0091714D">
        <w:rPr>
          <w:rFonts w:ascii="Arial" w:hAnsi="Arial" w:cs="Arial"/>
        </w:rPr>
        <w:t>total number of interests in publicly traded partnership engaged in the conduct of a trade or business in the United States that will be transferred by foreign persons.</w:t>
      </w:r>
      <w:r>
        <w:rPr>
          <w:rFonts w:ascii="Arial" w:hAnsi="Arial" w:cs="Arial"/>
        </w:rPr>
        <w:t xml:space="preserve">  </w:t>
      </w:r>
      <w:r w:rsidR="00D857B6">
        <w:rPr>
          <w:rFonts w:ascii="Arial" w:hAnsi="Arial" w:cs="Arial"/>
        </w:rPr>
        <w:t>This affiliated filing burden will be reported under the appropriate approval numbers of each form (</w:t>
      </w:r>
      <w:r w:rsidRPr="00D857B6" w:rsidR="00D857B6">
        <w:rPr>
          <w:rFonts w:ascii="Arial" w:hAnsi="Arial" w:cs="Arial"/>
        </w:rPr>
        <w:t>Forms 1042</w:t>
      </w:r>
      <w:r w:rsidR="00D857B6">
        <w:rPr>
          <w:rFonts w:ascii="Arial" w:hAnsi="Arial" w:cs="Arial"/>
        </w:rPr>
        <w:t xml:space="preserve"> and </w:t>
      </w:r>
      <w:r w:rsidRPr="00D857B6" w:rsidR="00D857B6">
        <w:rPr>
          <w:rFonts w:ascii="Arial" w:hAnsi="Arial" w:cs="Arial"/>
        </w:rPr>
        <w:t>1042–S</w:t>
      </w:r>
      <w:r w:rsidR="00D857B6">
        <w:rPr>
          <w:rFonts w:ascii="Arial" w:hAnsi="Arial" w:cs="Arial"/>
        </w:rPr>
        <w:t xml:space="preserve"> (1545-0096)</w:t>
      </w:r>
      <w:r w:rsidRPr="00D857B6" w:rsidR="00D857B6">
        <w:rPr>
          <w:rFonts w:ascii="Arial" w:hAnsi="Arial" w:cs="Arial"/>
        </w:rPr>
        <w:t>, 8288, 8288–A, 8288–C</w:t>
      </w:r>
      <w:r w:rsidR="00D857B6">
        <w:rPr>
          <w:rFonts w:ascii="Arial" w:hAnsi="Arial" w:cs="Arial"/>
        </w:rPr>
        <w:t xml:space="preserve"> (1545-0902)</w:t>
      </w:r>
      <w:r w:rsidRPr="00D857B6" w:rsidR="00D857B6">
        <w:rPr>
          <w:rFonts w:ascii="Arial" w:hAnsi="Arial" w:cs="Arial"/>
        </w:rPr>
        <w:t>,</w:t>
      </w:r>
      <w:r w:rsidR="00D857B6">
        <w:rPr>
          <w:rFonts w:ascii="Arial" w:hAnsi="Arial" w:cs="Arial"/>
        </w:rPr>
        <w:t xml:space="preserve"> and </w:t>
      </w:r>
      <w:r w:rsidRPr="00D857B6" w:rsidR="00D857B6">
        <w:rPr>
          <w:rFonts w:ascii="Arial" w:hAnsi="Arial" w:cs="Arial"/>
        </w:rPr>
        <w:t>W–8IMY, W–8BEN, W–8BEN–E</w:t>
      </w:r>
      <w:r w:rsidR="00D857B6">
        <w:rPr>
          <w:rFonts w:ascii="Arial" w:hAnsi="Arial" w:cs="Arial"/>
        </w:rPr>
        <w:t xml:space="preserve"> (1545-0123).  </w:t>
      </w:r>
    </w:p>
    <w:p w:rsidR="00D857B6" w:rsidP="00D857B6" w:rsidRDefault="00D857B6" w14:paraId="33151DAA" w14:textId="4C1FD9AD">
      <w:pPr>
        <w:ind w:left="720"/>
        <w:rPr>
          <w:rFonts w:ascii="Arial" w:hAnsi="Arial" w:cs="Arial"/>
        </w:rPr>
      </w:pPr>
    </w:p>
    <w:p w:rsidRPr="00D857B6" w:rsidR="00D857B6" w:rsidP="00D857B6" w:rsidRDefault="00D857B6" w14:paraId="76567DED" w14:textId="4079E587">
      <w:pPr>
        <w:ind w:left="720"/>
        <w:rPr>
          <w:rFonts w:ascii="Arial" w:hAnsi="Arial" w:cs="Arial"/>
        </w:rPr>
      </w:pPr>
      <w:r w:rsidRPr="00D857B6">
        <w:rPr>
          <w:rFonts w:ascii="Arial" w:hAnsi="Arial" w:cs="Arial"/>
        </w:rPr>
        <w:t>These proposed regulations contain</w:t>
      </w:r>
      <w:r>
        <w:rPr>
          <w:rFonts w:ascii="Arial" w:hAnsi="Arial" w:cs="Arial"/>
        </w:rPr>
        <w:t xml:space="preserve"> </w:t>
      </w:r>
      <w:r w:rsidRPr="00D857B6">
        <w:rPr>
          <w:rFonts w:ascii="Arial" w:hAnsi="Arial" w:cs="Arial"/>
        </w:rPr>
        <w:t>collections of information that are not</w:t>
      </w:r>
      <w:r>
        <w:rPr>
          <w:rFonts w:ascii="Arial" w:hAnsi="Arial" w:cs="Arial"/>
        </w:rPr>
        <w:t xml:space="preserve"> </w:t>
      </w:r>
      <w:r w:rsidRPr="00D857B6">
        <w:rPr>
          <w:rFonts w:ascii="Arial" w:hAnsi="Arial" w:cs="Arial"/>
        </w:rPr>
        <w:t>on existing or new IRS forms. These</w:t>
      </w:r>
      <w:r>
        <w:rPr>
          <w:rFonts w:ascii="Arial" w:hAnsi="Arial" w:cs="Arial"/>
        </w:rPr>
        <w:t xml:space="preserve"> </w:t>
      </w:r>
      <w:r w:rsidRPr="00D857B6">
        <w:rPr>
          <w:rFonts w:ascii="Arial" w:hAnsi="Arial" w:cs="Arial"/>
        </w:rPr>
        <w:t>collections of information include:</w:t>
      </w:r>
    </w:p>
    <w:p w:rsidRPr="00D857B6" w:rsidR="00D857B6" w:rsidP="00D857B6" w:rsidRDefault="00D857B6" w14:paraId="35F49B22" w14:textId="59359229">
      <w:pPr>
        <w:ind w:left="720" w:firstLine="720"/>
        <w:rPr>
          <w:rFonts w:ascii="Arial" w:hAnsi="Arial" w:cs="Arial"/>
        </w:rPr>
      </w:pPr>
      <w:r w:rsidRPr="00D857B6">
        <w:rPr>
          <w:rFonts w:ascii="Arial" w:hAnsi="Arial" w:cs="Arial"/>
        </w:rPr>
        <w:t>(a) Notification by a transferor to a</w:t>
      </w:r>
      <w:r>
        <w:rPr>
          <w:rFonts w:ascii="Arial" w:hAnsi="Arial" w:cs="Arial"/>
        </w:rPr>
        <w:t xml:space="preserve"> </w:t>
      </w:r>
      <w:r w:rsidRPr="00D857B6">
        <w:rPr>
          <w:rFonts w:ascii="Arial" w:hAnsi="Arial" w:cs="Arial"/>
        </w:rPr>
        <w:t>partnership that a transfer has occurred</w:t>
      </w:r>
    </w:p>
    <w:p w:rsidR="00D857B6" w:rsidP="00D857B6" w:rsidRDefault="00D857B6" w14:paraId="03F03282" w14:textId="19113D9E">
      <w:pPr>
        <w:ind w:left="720"/>
        <w:rPr>
          <w:rFonts w:ascii="Arial" w:hAnsi="Arial" w:cs="Arial"/>
        </w:rPr>
      </w:pPr>
      <w:r w:rsidRPr="00D857B6">
        <w:rPr>
          <w:rFonts w:ascii="Arial" w:hAnsi="Arial" w:cs="Arial"/>
        </w:rPr>
        <w:t xml:space="preserve">(proposed </w:t>
      </w:r>
      <w:r>
        <w:rPr>
          <w:rFonts w:ascii="Arial" w:hAnsi="Arial" w:cs="Arial"/>
        </w:rPr>
        <w:t>section</w:t>
      </w:r>
      <w:r w:rsidRPr="00D857B6">
        <w:rPr>
          <w:rFonts w:ascii="Arial" w:hAnsi="Arial" w:cs="Arial"/>
        </w:rPr>
        <w:t xml:space="preserve"> 1.864(c)(8)–2(a));</w:t>
      </w:r>
    </w:p>
    <w:p w:rsidR="00D857B6" w:rsidP="00D857B6" w:rsidRDefault="00D857B6" w14:paraId="452F5A61" w14:textId="6B1D0A77">
      <w:pPr>
        <w:ind w:left="720"/>
        <w:rPr>
          <w:rFonts w:ascii="Arial" w:hAnsi="Arial" w:cs="Arial"/>
        </w:rPr>
      </w:pPr>
      <w:r>
        <w:rPr>
          <w:rFonts w:ascii="Arial" w:hAnsi="Arial" w:cs="Arial"/>
        </w:rPr>
        <w:tab/>
      </w:r>
      <w:r w:rsidRPr="00D857B6">
        <w:rPr>
          <w:rFonts w:ascii="Arial" w:hAnsi="Arial" w:cs="Arial"/>
        </w:rPr>
        <w:t>(b) Statement provided by a</w:t>
      </w:r>
      <w:r>
        <w:rPr>
          <w:rFonts w:ascii="Arial" w:hAnsi="Arial" w:cs="Arial"/>
        </w:rPr>
        <w:t xml:space="preserve"> </w:t>
      </w:r>
      <w:r w:rsidRPr="00D857B6">
        <w:rPr>
          <w:rFonts w:ascii="Arial" w:hAnsi="Arial" w:cs="Arial"/>
        </w:rPr>
        <w:t>partnership to a transferor necessary for</w:t>
      </w:r>
      <w:r>
        <w:rPr>
          <w:rFonts w:ascii="Arial" w:hAnsi="Arial" w:cs="Arial"/>
        </w:rPr>
        <w:t xml:space="preserve"> </w:t>
      </w:r>
      <w:r w:rsidRPr="00D857B6">
        <w:rPr>
          <w:rFonts w:ascii="Arial" w:hAnsi="Arial" w:cs="Arial"/>
        </w:rPr>
        <w:t>the transferor to calculate its tax liability</w:t>
      </w:r>
      <w:r>
        <w:rPr>
          <w:rFonts w:ascii="Arial" w:hAnsi="Arial" w:cs="Arial"/>
        </w:rPr>
        <w:t xml:space="preserve"> </w:t>
      </w:r>
      <w:r w:rsidRPr="00D857B6">
        <w:rPr>
          <w:rFonts w:ascii="Arial" w:hAnsi="Arial" w:cs="Arial"/>
        </w:rPr>
        <w:t xml:space="preserve">(proposed </w:t>
      </w:r>
      <w:r>
        <w:rPr>
          <w:rFonts w:ascii="Arial" w:hAnsi="Arial" w:cs="Arial"/>
        </w:rPr>
        <w:t>section</w:t>
      </w:r>
      <w:r w:rsidRPr="00D857B6">
        <w:rPr>
          <w:rFonts w:ascii="Arial" w:hAnsi="Arial" w:cs="Arial"/>
        </w:rPr>
        <w:t xml:space="preserve"> 1.864(c)(8)–2(b));</w:t>
      </w:r>
      <w:r>
        <w:rPr>
          <w:rFonts w:ascii="Arial" w:hAnsi="Arial" w:cs="Arial"/>
        </w:rPr>
        <w:t xml:space="preserve"> </w:t>
      </w:r>
    </w:p>
    <w:p w:rsidRPr="00D857B6" w:rsidR="00D857B6" w:rsidP="00D857B6" w:rsidRDefault="00D857B6" w14:paraId="71D317C1" w14:textId="4CCFFAD8">
      <w:pPr>
        <w:ind w:left="720"/>
        <w:rPr>
          <w:rFonts w:ascii="Arial" w:hAnsi="Arial" w:cs="Arial"/>
        </w:rPr>
      </w:pPr>
      <w:r>
        <w:rPr>
          <w:rFonts w:ascii="Arial" w:hAnsi="Arial" w:cs="Arial"/>
        </w:rPr>
        <w:tab/>
      </w:r>
      <w:r w:rsidRPr="00D857B6">
        <w:rPr>
          <w:rFonts w:ascii="Arial" w:hAnsi="Arial" w:cs="Arial"/>
        </w:rPr>
        <w:t>(c) Retention of information by</w:t>
      </w:r>
      <w:r>
        <w:rPr>
          <w:rFonts w:ascii="Arial" w:hAnsi="Arial" w:cs="Arial"/>
        </w:rPr>
        <w:t xml:space="preserve"> </w:t>
      </w:r>
      <w:r w:rsidRPr="00D857B6">
        <w:rPr>
          <w:rFonts w:ascii="Arial" w:hAnsi="Arial" w:cs="Arial"/>
        </w:rPr>
        <w:t>partnership in its books and records</w:t>
      </w:r>
    </w:p>
    <w:p w:rsidR="00D857B6" w:rsidP="00D857B6" w:rsidRDefault="00D857B6" w14:paraId="4A43407F" w14:textId="2B242D1F">
      <w:pPr>
        <w:ind w:left="720"/>
        <w:rPr>
          <w:rFonts w:ascii="Arial" w:hAnsi="Arial" w:cs="Arial"/>
        </w:rPr>
      </w:pPr>
      <w:r w:rsidRPr="00D857B6">
        <w:rPr>
          <w:rFonts w:ascii="Arial" w:hAnsi="Arial" w:cs="Arial"/>
        </w:rPr>
        <w:t xml:space="preserve">(proposed </w:t>
      </w:r>
      <w:r>
        <w:rPr>
          <w:rFonts w:ascii="Arial" w:hAnsi="Arial" w:cs="Arial"/>
        </w:rPr>
        <w:t>section</w:t>
      </w:r>
      <w:r w:rsidRPr="00D857B6">
        <w:rPr>
          <w:rFonts w:ascii="Arial" w:hAnsi="Arial" w:cs="Arial"/>
        </w:rPr>
        <w:t xml:space="preserve"> 1.1446(f)–1(c)(3));</w:t>
      </w:r>
      <w:r>
        <w:rPr>
          <w:rFonts w:ascii="Arial" w:hAnsi="Arial" w:cs="Arial"/>
        </w:rPr>
        <w:t xml:space="preserve"> </w:t>
      </w:r>
    </w:p>
    <w:p w:rsidRPr="00D857B6" w:rsidR="00D857B6" w:rsidP="00D857B6" w:rsidRDefault="00D857B6" w14:paraId="67B5B46B" w14:textId="06DC53EA">
      <w:pPr>
        <w:ind w:left="720"/>
        <w:rPr>
          <w:rFonts w:ascii="Arial" w:hAnsi="Arial" w:cs="Arial"/>
        </w:rPr>
      </w:pPr>
      <w:r>
        <w:rPr>
          <w:rFonts w:ascii="Arial" w:hAnsi="Arial" w:cs="Arial"/>
        </w:rPr>
        <w:tab/>
      </w:r>
      <w:r w:rsidRPr="00D857B6">
        <w:rPr>
          <w:rFonts w:ascii="Arial" w:hAnsi="Arial" w:cs="Arial"/>
        </w:rPr>
        <w:t>(d) Certifications from a transferor (or</w:t>
      </w:r>
      <w:r>
        <w:rPr>
          <w:rFonts w:ascii="Arial" w:hAnsi="Arial" w:cs="Arial"/>
        </w:rPr>
        <w:t xml:space="preserve"> </w:t>
      </w:r>
      <w:r w:rsidRPr="00D857B6">
        <w:rPr>
          <w:rFonts w:ascii="Arial" w:hAnsi="Arial" w:cs="Arial"/>
        </w:rPr>
        <w:t>partnership) to a transferee for an</w:t>
      </w:r>
    </w:p>
    <w:p w:rsidR="00D857B6" w:rsidP="00D857B6" w:rsidRDefault="00D857B6" w14:paraId="6F0B8119" w14:textId="51B020BA">
      <w:pPr>
        <w:ind w:left="720"/>
        <w:rPr>
          <w:rFonts w:ascii="Arial" w:hAnsi="Arial" w:cs="Arial"/>
        </w:rPr>
      </w:pPr>
      <w:r w:rsidRPr="00D857B6">
        <w:rPr>
          <w:rFonts w:ascii="Arial" w:hAnsi="Arial" w:cs="Arial"/>
        </w:rPr>
        <w:t>exception from withholding or</w:t>
      </w:r>
      <w:r>
        <w:rPr>
          <w:rFonts w:ascii="Arial" w:hAnsi="Arial" w:cs="Arial"/>
        </w:rPr>
        <w:t xml:space="preserve"> </w:t>
      </w:r>
      <w:r w:rsidRPr="00D857B6">
        <w:rPr>
          <w:rFonts w:ascii="Arial" w:hAnsi="Arial" w:cs="Arial"/>
        </w:rPr>
        <w:t>adjustment to amount realized</w:t>
      </w:r>
      <w:r>
        <w:rPr>
          <w:rFonts w:ascii="Arial" w:hAnsi="Arial" w:cs="Arial"/>
        </w:rPr>
        <w:t xml:space="preserve"> </w:t>
      </w:r>
      <w:r w:rsidRPr="00D857B6">
        <w:rPr>
          <w:rFonts w:ascii="Arial" w:hAnsi="Arial" w:cs="Arial"/>
        </w:rPr>
        <w:t xml:space="preserve">(proposed </w:t>
      </w:r>
      <w:r>
        <w:rPr>
          <w:rFonts w:ascii="Arial" w:hAnsi="Arial" w:cs="Arial"/>
        </w:rPr>
        <w:t>section</w:t>
      </w:r>
      <w:r w:rsidRPr="00D857B6">
        <w:rPr>
          <w:rFonts w:ascii="Arial" w:hAnsi="Arial" w:cs="Arial"/>
        </w:rPr>
        <w:t xml:space="preserve"> 1.1446(f)–2(b)(2) through</w:t>
      </w:r>
      <w:r>
        <w:rPr>
          <w:rFonts w:ascii="Arial" w:hAnsi="Arial" w:cs="Arial"/>
        </w:rPr>
        <w:t xml:space="preserve"> </w:t>
      </w:r>
      <w:r w:rsidRPr="00D857B6">
        <w:rPr>
          <w:rFonts w:ascii="Arial" w:hAnsi="Arial" w:cs="Arial"/>
        </w:rPr>
        <w:t>(7), (c)(2), and (c)(4));</w:t>
      </w:r>
    </w:p>
    <w:p w:rsidRPr="00D857B6" w:rsidR="00D857B6" w:rsidP="00D857B6" w:rsidRDefault="00D857B6" w14:paraId="57AA46D6" w14:textId="61826C12">
      <w:pPr>
        <w:ind w:left="720"/>
        <w:rPr>
          <w:rFonts w:ascii="Arial" w:hAnsi="Arial" w:cs="Arial"/>
        </w:rPr>
      </w:pPr>
      <w:r>
        <w:rPr>
          <w:rFonts w:ascii="Arial" w:hAnsi="Arial" w:cs="Arial"/>
        </w:rPr>
        <w:tab/>
      </w:r>
      <w:r w:rsidRPr="00D857B6">
        <w:rPr>
          <w:rFonts w:ascii="Arial" w:hAnsi="Arial" w:cs="Arial"/>
        </w:rPr>
        <w:t>(e) Certification from a transferee to</w:t>
      </w:r>
      <w:r>
        <w:rPr>
          <w:rFonts w:ascii="Arial" w:hAnsi="Arial" w:cs="Arial"/>
        </w:rPr>
        <w:t xml:space="preserve"> </w:t>
      </w:r>
      <w:r w:rsidRPr="00D857B6">
        <w:rPr>
          <w:rFonts w:ascii="Arial" w:hAnsi="Arial" w:cs="Arial"/>
        </w:rPr>
        <w:t>partnership regarding the transferee’s</w:t>
      </w:r>
    </w:p>
    <w:p w:rsidRPr="00D857B6" w:rsidR="00D857B6" w:rsidP="00D857B6" w:rsidRDefault="00D857B6" w14:paraId="6D0B3463" w14:textId="21451D28">
      <w:pPr>
        <w:ind w:left="720"/>
        <w:rPr>
          <w:rFonts w:ascii="Arial" w:hAnsi="Arial" w:cs="Arial"/>
        </w:rPr>
      </w:pPr>
      <w:r w:rsidRPr="00D857B6">
        <w:rPr>
          <w:rFonts w:ascii="Arial" w:hAnsi="Arial" w:cs="Arial"/>
        </w:rPr>
        <w:t xml:space="preserve">withholding (proposed </w:t>
      </w:r>
      <w:r w:rsidR="00F9091F">
        <w:rPr>
          <w:rFonts w:ascii="Arial" w:hAnsi="Arial" w:cs="Arial"/>
        </w:rPr>
        <w:t>section</w:t>
      </w:r>
      <w:r w:rsidRPr="00D857B6">
        <w:rPr>
          <w:rFonts w:ascii="Arial" w:hAnsi="Arial" w:cs="Arial"/>
        </w:rPr>
        <w:t xml:space="preserve"> 1.1446(f)–2(d)(2)).</w:t>
      </w:r>
    </w:p>
    <w:p w:rsidRPr="00D857B6" w:rsidR="00D857B6" w:rsidP="00F9091F" w:rsidRDefault="00D857B6" w14:paraId="459F6FE2" w14:textId="01FBB5DD">
      <w:pPr>
        <w:ind w:left="720" w:firstLine="720"/>
        <w:rPr>
          <w:rFonts w:ascii="Arial" w:hAnsi="Arial" w:cs="Arial"/>
        </w:rPr>
      </w:pPr>
      <w:r w:rsidRPr="00D857B6">
        <w:rPr>
          <w:rFonts w:ascii="Arial" w:hAnsi="Arial" w:cs="Arial"/>
        </w:rPr>
        <w:t>(f) Certifications from a transferor to a</w:t>
      </w:r>
      <w:r w:rsidR="00F9091F">
        <w:rPr>
          <w:rFonts w:ascii="Arial" w:hAnsi="Arial" w:cs="Arial"/>
        </w:rPr>
        <w:t xml:space="preserve"> </w:t>
      </w:r>
      <w:r w:rsidRPr="00D857B6">
        <w:rPr>
          <w:rFonts w:ascii="Arial" w:hAnsi="Arial" w:cs="Arial"/>
        </w:rPr>
        <w:t>broker to apply an exception from</w:t>
      </w:r>
    </w:p>
    <w:p w:rsidRPr="00D857B6" w:rsidR="00D857B6" w:rsidP="00D857B6" w:rsidRDefault="00D857B6" w14:paraId="18EAC2F1" w14:textId="613EBEC1">
      <w:pPr>
        <w:ind w:left="720"/>
        <w:rPr>
          <w:rFonts w:ascii="Arial" w:hAnsi="Arial" w:cs="Arial"/>
        </w:rPr>
      </w:pPr>
      <w:r w:rsidRPr="00D857B6">
        <w:rPr>
          <w:rFonts w:ascii="Arial" w:hAnsi="Arial" w:cs="Arial"/>
        </w:rPr>
        <w:t xml:space="preserve">withholding (proposed </w:t>
      </w:r>
      <w:r w:rsidR="00F9091F">
        <w:rPr>
          <w:rFonts w:ascii="Arial" w:hAnsi="Arial" w:cs="Arial"/>
        </w:rPr>
        <w:t>section</w:t>
      </w:r>
      <w:r w:rsidRPr="00D857B6">
        <w:rPr>
          <w:rFonts w:ascii="Arial" w:hAnsi="Arial" w:cs="Arial"/>
        </w:rPr>
        <w:t xml:space="preserve"> 1.1446(f)–4(b)(2) and (6)); and</w:t>
      </w:r>
    </w:p>
    <w:p w:rsidR="00D857B6" w:rsidP="00F9091F" w:rsidRDefault="00D857B6" w14:paraId="7CEE904B" w14:textId="6343B716">
      <w:pPr>
        <w:ind w:left="720" w:firstLine="720"/>
        <w:rPr>
          <w:rFonts w:ascii="Arial" w:hAnsi="Arial" w:cs="Arial"/>
        </w:rPr>
      </w:pPr>
      <w:r w:rsidRPr="00D857B6">
        <w:rPr>
          <w:rFonts w:ascii="Arial" w:hAnsi="Arial" w:cs="Arial"/>
        </w:rPr>
        <w:t>(g) Information provided by a publicly</w:t>
      </w:r>
      <w:r w:rsidR="00F9091F">
        <w:rPr>
          <w:rFonts w:ascii="Arial" w:hAnsi="Arial" w:cs="Arial"/>
        </w:rPr>
        <w:t xml:space="preserve"> </w:t>
      </w:r>
      <w:r w:rsidRPr="00D857B6">
        <w:rPr>
          <w:rFonts w:ascii="Arial" w:hAnsi="Arial" w:cs="Arial"/>
        </w:rPr>
        <w:t>traded partnership to a broker (proposed</w:t>
      </w:r>
      <w:r w:rsidR="00F9091F">
        <w:rPr>
          <w:rFonts w:ascii="Arial" w:hAnsi="Arial" w:cs="Arial"/>
        </w:rPr>
        <w:t xml:space="preserve"> </w:t>
      </w:r>
      <w:r w:rsidRPr="00D857B6">
        <w:rPr>
          <w:rFonts w:ascii="Arial" w:hAnsi="Arial" w:cs="Arial"/>
        </w:rPr>
        <w:t>§ 1.1446(f)–4(b)(3) and (4)).</w:t>
      </w:r>
    </w:p>
    <w:p w:rsidR="00F9091F" w:rsidP="00F9091F" w:rsidRDefault="00F9091F" w14:paraId="37D3C550" w14:textId="5245620E">
      <w:pPr>
        <w:ind w:left="720" w:firstLine="720"/>
        <w:rPr>
          <w:rFonts w:ascii="Arial" w:hAnsi="Arial" w:cs="Arial"/>
        </w:rPr>
      </w:pPr>
    </w:p>
    <w:p w:rsidRPr="00F9091F" w:rsidR="00F9091F" w:rsidP="00F9091F" w:rsidRDefault="00F9091F" w14:paraId="24AC42F0" w14:textId="3FC63150">
      <w:pPr>
        <w:ind w:left="720"/>
        <w:rPr>
          <w:rFonts w:ascii="Arial" w:hAnsi="Arial" w:cs="Arial"/>
        </w:rPr>
      </w:pPr>
      <w:r w:rsidRPr="00F9091F">
        <w:rPr>
          <w:rFonts w:ascii="Arial" w:hAnsi="Arial" w:cs="Arial"/>
        </w:rPr>
        <w:t>Estimated total annual reporting</w:t>
      </w:r>
      <w:r>
        <w:rPr>
          <w:rFonts w:ascii="Arial" w:hAnsi="Arial" w:cs="Arial"/>
        </w:rPr>
        <w:t xml:space="preserve"> </w:t>
      </w:r>
      <w:r w:rsidRPr="00F9091F">
        <w:rPr>
          <w:rFonts w:ascii="Arial" w:hAnsi="Arial" w:cs="Arial"/>
        </w:rPr>
        <w:t xml:space="preserve">burden: </w:t>
      </w:r>
      <w:r>
        <w:rPr>
          <w:rFonts w:ascii="Arial" w:hAnsi="Arial" w:cs="Arial"/>
        </w:rPr>
        <w:tab/>
      </w:r>
      <w:r>
        <w:rPr>
          <w:rFonts w:ascii="Arial" w:hAnsi="Arial" w:cs="Arial"/>
        </w:rPr>
        <w:tab/>
      </w:r>
      <w:r>
        <w:rPr>
          <w:rFonts w:ascii="Arial" w:hAnsi="Arial" w:cs="Arial"/>
        </w:rPr>
        <w:tab/>
      </w:r>
      <w:r w:rsidRPr="00F9091F">
        <w:rPr>
          <w:rFonts w:ascii="Arial" w:hAnsi="Arial" w:cs="Arial"/>
        </w:rPr>
        <w:t>50,920 hours.</w:t>
      </w:r>
    </w:p>
    <w:p w:rsidRPr="00F9091F" w:rsidR="00F9091F" w:rsidP="00F9091F" w:rsidRDefault="00F9091F" w14:paraId="5C471016" w14:textId="6C9244D7">
      <w:pPr>
        <w:ind w:left="720"/>
        <w:rPr>
          <w:rFonts w:ascii="Arial" w:hAnsi="Arial" w:cs="Arial"/>
        </w:rPr>
      </w:pPr>
      <w:r w:rsidRPr="00F9091F">
        <w:rPr>
          <w:rFonts w:ascii="Arial" w:hAnsi="Arial" w:cs="Arial"/>
        </w:rPr>
        <w:t>Estimated average annual burden</w:t>
      </w:r>
      <w:r>
        <w:rPr>
          <w:rFonts w:ascii="Arial" w:hAnsi="Arial" w:cs="Arial"/>
        </w:rPr>
        <w:t xml:space="preserve"> </w:t>
      </w:r>
      <w:r w:rsidRPr="00F9091F">
        <w:rPr>
          <w:rFonts w:ascii="Arial" w:hAnsi="Arial" w:cs="Arial"/>
        </w:rPr>
        <w:t xml:space="preserve">hours per respondent: </w:t>
      </w:r>
      <w:r>
        <w:rPr>
          <w:rFonts w:ascii="Arial" w:hAnsi="Arial" w:cs="Arial"/>
        </w:rPr>
        <w:t xml:space="preserve">      </w:t>
      </w:r>
      <w:r w:rsidRPr="00F9091F">
        <w:rPr>
          <w:rFonts w:ascii="Arial" w:hAnsi="Arial" w:cs="Arial"/>
        </w:rPr>
        <w:t>40 minutes.</w:t>
      </w:r>
    </w:p>
    <w:p w:rsidRPr="00F9091F" w:rsidR="00F9091F" w:rsidP="00F9091F" w:rsidRDefault="00F9091F" w14:paraId="324025BD" w14:textId="4C3C0EF2">
      <w:pPr>
        <w:ind w:left="720"/>
        <w:rPr>
          <w:rFonts w:ascii="Arial" w:hAnsi="Arial" w:cs="Arial"/>
        </w:rPr>
      </w:pPr>
      <w:r w:rsidRPr="00F9091F">
        <w:rPr>
          <w:rFonts w:ascii="Arial" w:hAnsi="Arial" w:cs="Arial"/>
        </w:rPr>
        <w:t>Estimated cost per respondent</w:t>
      </w:r>
      <w:r>
        <w:rPr>
          <w:rFonts w:ascii="Arial" w:hAnsi="Arial" w:cs="Arial"/>
        </w:rPr>
        <w:t xml:space="preserve"> </w:t>
      </w:r>
      <w:r w:rsidRPr="00F9091F">
        <w:rPr>
          <w:rFonts w:ascii="Arial" w:hAnsi="Arial" w:cs="Arial"/>
        </w:rPr>
        <w:t xml:space="preserve">($2016): </w:t>
      </w:r>
      <w:r>
        <w:rPr>
          <w:rFonts w:ascii="Arial" w:hAnsi="Arial" w:cs="Arial"/>
        </w:rPr>
        <w:tab/>
      </w:r>
      <w:r>
        <w:rPr>
          <w:rFonts w:ascii="Arial" w:hAnsi="Arial" w:cs="Arial"/>
        </w:rPr>
        <w:tab/>
      </w:r>
      <w:r>
        <w:rPr>
          <w:rFonts w:ascii="Arial" w:hAnsi="Arial" w:cs="Arial"/>
        </w:rPr>
        <w:tab/>
      </w:r>
      <w:r>
        <w:rPr>
          <w:rFonts w:ascii="Arial" w:hAnsi="Arial" w:cs="Arial"/>
        </w:rPr>
        <w:tab/>
      </w:r>
      <w:r w:rsidRPr="00F9091F">
        <w:rPr>
          <w:rFonts w:ascii="Arial" w:hAnsi="Arial" w:cs="Arial"/>
        </w:rPr>
        <w:t>$26.00.</w:t>
      </w:r>
    </w:p>
    <w:p w:rsidRPr="00F9091F" w:rsidR="00F9091F" w:rsidP="00F9091F" w:rsidRDefault="00F9091F" w14:paraId="7F1A56E0" w14:textId="24BF6874">
      <w:pPr>
        <w:ind w:left="720"/>
        <w:rPr>
          <w:rFonts w:ascii="Arial" w:hAnsi="Arial" w:cs="Arial"/>
        </w:rPr>
      </w:pPr>
      <w:r w:rsidRPr="00F9091F">
        <w:rPr>
          <w:rFonts w:ascii="Arial" w:hAnsi="Arial" w:cs="Arial"/>
        </w:rPr>
        <w:t>Estimated total annual monetized</w:t>
      </w:r>
      <w:r>
        <w:rPr>
          <w:rFonts w:ascii="Arial" w:hAnsi="Arial" w:cs="Arial"/>
        </w:rPr>
        <w:t xml:space="preserve"> </w:t>
      </w:r>
      <w:r w:rsidRPr="00F9091F">
        <w:rPr>
          <w:rFonts w:ascii="Arial" w:hAnsi="Arial" w:cs="Arial"/>
        </w:rPr>
        <w:t xml:space="preserve">cost ($2016): </w:t>
      </w:r>
      <w:r>
        <w:rPr>
          <w:rFonts w:ascii="Arial" w:hAnsi="Arial" w:cs="Arial"/>
        </w:rPr>
        <w:tab/>
      </w:r>
      <w:r>
        <w:rPr>
          <w:rFonts w:ascii="Arial" w:hAnsi="Arial" w:cs="Arial"/>
        </w:rPr>
        <w:tab/>
      </w:r>
      <w:r w:rsidRPr="00F9091F">
        <w:rPr>
          <w:rFonts w:ascii="Arial" w:hAnsi="Arial" w:cs="Arial"/>
        </w:rPr>
        <w:t>$1,827,938.00.</w:t>
      </w:r>
    </w:p>
    <w:p w:rsidRPr="00F9091F" w:rsidR="00F9091F" w:rsidP="00F9091F" w:rsidRDefault="00F9091F" w14:paraId="4DE719AE" w14:textId="6E5AD33E">
      <w:pPr>
        <w:ind w:left="720"/>
        <w:rPr>
          <w:rFonts w:ascii="Arial" w:hAnsi="Arial" w:cs="Arial"/>
        </w:rPr>
      </w:pPr>
      <w:r w:rsidRPr="00F9091F">
        <w:rPr>
          <w:rFonts w:ascii="Arial" w:hAnsi="Arial" w:cs="Arial"/>
        </w:rPr>
        <w:t>Estimated number of respondents:</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F9091F">
        <w:rPr>
          <w:rFonts w:ascii="Arial" w:hAnsi="Arial" w:cs="Arial"/>
        </w:rPr>
        <w:t>76,000.</w:t>
      </w:r>
    </w:p>
    <w:p w:rsidRPr="0091714D" w:rsidR="00F9091F" w:rsidP="00F9091F" w:rsidRDefault="00F9091F" w14:paraId="4ACFA4AD" w14:textId="541CD3EE">
      <w:pPr>
        <w:ind w:left="720"/>
        <w:rPr>
          <w:rFonts w:ascii="Arial" w:hAnsi="Arial" w:cs="Arial"/>
        </w:rPr>
      </w:pPr>
      <w:r w:rsidRPr="00F9091F">
        <w:rPr>
          <w:rFonts w:ascii="Arial" w:hAnsi="Arial" w:cs="Arial"/>
        </w:rPr>
        <w:t>Estimated annual frequency of</w:t>
      </w:r>
      <w:r>
        <w:rPr>
          <w:rFonts w:ascii="Arial" w:hAnsi="Arial" w:cs="Arial"/>
        </w:rPr>
        <w:t xml:space="preserve"> </w:t>
      </w:r>
      <w:r w:rsidRPr="00F9091F">
        <w:rPr>
          <w:rFonts w:ascii="Arial" w:hAnsi="Arial" w:cs="Arial"/>
        </w:rPr>
        <w:t xml:space="preserve">responses: </w:t>
      </w:r>
      <w:r>
        <w:rPr>
          <w:rFonts w:ascii="Arial" w:hAnsi="Arial" w:cs="Arial"/>
        </w:rPr>
        <w:tab/>
      </w:r>
      <w:r>
        <w:rPr>
          <w:rFonts w:ascii="Arial" w:hAnsi="Arial" w:cs="Arial"/>
        </w:rPr>
        <w:tab/>
      </w:r>
      <w:r>
        <w:rPr>
          <w:rFonts w:ascii="Arial" w:hAnsi="Arial" w:cs="Arial"/>
        </w:rPr>
        <w:tab/>
      </w:r>
      <w:r w:rsidRPr="00F9091F">
        <w:rPr>
          <w:rFonts w:ascii="Arial" w:hAnsi="Arial" w:cs="Arial"/>
        </w:rPr>
        <w:t xml:space="preserve">0.4 </w:t>
      </w:r>
    </w:p>
    <w:p w:rsidRPr="00E278D9" w:rsidR="0065166D" w:rsidP="00142482" w:rsidRDefault="0065166D" w14:paraId="3B128875" w14:textId="77777777">
      <w:pPr>
        <w:pStyle w:val="SupportingStatementSTANDARD"/>
        <w:ind w:left="0" w:firstLine="0"/>
        <w:rPr>
          <w:rFonts w:ascii="Arial" w:hAnsi="Arial"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0"/>
        <w:gridCol w:w="1737"/>
        <w:gridCol w:w="1603"/>
        <w:gridCol w:w="1497"/>
        <w:gridCol w:w="1364"/>
        <w:gridCol w:w="1165"/>
      </w:tblGrid>
      <w:tr w:rsidRPr="00E278D9" w:rsidR="0065166D" w:rsidTr="00606FDF" w14:paraId="30576779" w14:textId="77777777">
        <w:tc>
          <w:tcPr>
            <w:tcW w:w="1818" w:type="dxa"/>
            <w:shd w:val="clear" w:color="auto" w:fill="auto"/>
            <w:vAlign w:val="center"/>
          </w:tcPr>
          <w:p w:rsidRPr="00E278D9" w:rsidR="0065166D" w:rsidP="00606FDF" w:rsidRDefault="0065166D" w14:paraId="5109B92F" w14:textId="77777777">
            <w:pPr>
              <w:pStyle w:val="SupportingStatementSTANDARD"/>
              <w:ind w:left="0" w:firstLine="0"/>
              <w:jc w:val="center"/>
              <w:rPr>
                <w:rFonts w:ascii="Arial" w:hAnsi="Arial" w:cs="Arial"/>
                <w:b/>
                <w:bCs/>
              </w:rPr>
            </w:pPr>
            <w:r w:rsidRPr="00E278D9">
              <w:rPr>
                <w:rFonts w:ascii="Arial" w:hAnsi="Arial" w:cs="Arial"/>
                <w:b/>
                <w:bCs/>
              </w:rPr>
              <w:t>Section</w:t>
            </w:r>
          </w:p>
        </w:tc>
        <w:tc>
          <w:tcPr>
            <w:tcW w:w="1530" w:type="dxa"/>
            <w:shd w:val="clear" w:color="auto" w:fill="auto"/>
            <w:vAlign w:val="center"/>
          </w:tcPr>
          <w:p w:rsidRPr="00E278D9" w:rsidR="0065166D" w:rsidP="00606FDF" w:rsidRDefault="0065166D" w14:paraId="7D122141" w14:textId="77777777">
            <w:pPr>
              <w:pStyle w:val="SupportingStatementSTANDARD"/>
              <w:ind w:left="0" w:firstLine="0"/>
              <w:jc w:val="center"/>
              <w:rPr>
                <w:rFonts w:ascii="Arial" w:hAnsi="Arial" w:cs="Arial"/>
                <w:b/>
                <w:bCs/>
              </w:rPr>
            </w:pPr>
            <w:r w:rsidRPr="00E278D9">
              <w:rPr>
                <w:rFonts w:ascii="Arial" w:hAnsi="Arial" w:cs="Arial"/>
                <w:b/>
                <w:bCs/>
              </w:rPr>
              <w:t># Respondents</w:t>
            </w:r>
          </w:p>
        </w:tc>
        <w:tc>
          <w:tcPr>
            <w:tcW w:w="1440" w:type="dxa"/>
            <w:shd w:val="clear" w:color="auto" w:fill="auto"/>
            <w:vAlign w:val="center"/>
          </w:tcPr>
          <w:p w:rsidRPr="00E278D9" w:rsidR="0065166D" w:rsidP="00606FDF" w:rsidRDefault="0065166D" w14:paraId="3B92AB02" w14:textId="77777777">
            <w:pPr>
              <w:pStyle w:val="SupportingStatementSTANDARD"/>
              <w:ind w:left="0" w:firstLine="0"/>
              <w:jc w:val="center"/>
              <w:rPr>
                <w:rFonts w:ascii="Arial" w:hAnsi="Arial" w:cs="Arial"/>
                <w:b/>
                <w:bCs/>
              </w:rPr>
            </w:pPr>
            <w:r w:rsidRPr="00E278D9">
              <w:rPr>
                <w:rFonts w:ascii="Arial" w:hAnsi="Arial" w:cs="Arial"/>
                <w:b/>
                <w:bCs/>
              </w:rPr>
              <w:t># Responses Per Respondent</w:t>
            </w:r>
          </w:p>
        </w:tc>
        <w:tc>
          <w:tcPr>
            <w:tcW w:w="1440" w:type="dxa"/>
            <w:shd w:val="clear" w:color="auto" w:fill="auto"/>
            <w:vAlign w:val="center"/>
          </w:tcPr>
          <w:p w:rsidRPr="00E278D9" w:rsidR="0065166D" w:rsidP="00606FDF" w:rsidRDefault="0065166D" w14:paraId="04B730E4" w14:textId="77777777">
            <w:pPr>
              <w:pStyle w:val="SupportingStatementSTANDARD"/>
              <w:ind w:left="0" w:firstLine="0"/>
              <w:jc w:val="center"/>
              <w:rPr>
                <w:rFonts w:ascii="Arial" w:hAnsi="Arial" w:cs="Arial"/>
                <w:b/>
                <w:bCs/>
              </w:rPr>
            </w:pPr>
            <w:r w:rsidRPr="00E278D9">
              <w:rPr>
                <w:rFonts w:ascii="Arial" w:hAnsi="Arial" w:cs="Arial"/>
                <w:b/>
                <w:bCs/>
              </w:rPr>
              <w:t># Annual Responses</w:t>
            </w:r>
          </w:p>
        </w:tc>
        <w:tc>
          <w:tcPr>
            <w:tcW w:w="1350" w:type="dxa"/>
            <w:shd w:val="clear" w:color="auto" w:fill="auto"/>
            <w:vAlign w:val="center"/>
          </w:tcPr>
          <w:p w:rsidRPr="00E278D9" w:rsidR="0065166D" w:rsidP="00606FDF" w:rsidRDefault="0065166D" w14:paraId="02DB410C" w14:textId="77777777">
            <w:pPr>
              <w:pStyle w:val="SupportingStatementSTANDARD"/>
              <w:ind w:left="0" w:firstLine="0"/>
              <w:jc w:val="center"/>
              <w:rPr>
                <w:rFonts w:ascii="Arial" w:hAnsi="Arial" w:cs="Arial"/>
                <w:b/>
                <w:bCs/>
              </w:rPr>
            </w:pPr>
            <w:r w:rsidRPr="00E278D9">
              <w:rPr>
                <w:rFonts w:ascii="Arial" w:hAnsi="Arial" w:cs="Arial"/>
                <w:b/>
                <w:bCs/>
              </w:rPr>
              <w:t>Hours Per Response</w:t>
            </w:r>
          </w:p>
        </w:tc>
        <w:tc>
          <w:tcPr>
            <w:tcW w:w="1278" w:type="dxa"/>
            <w:shd w:val="clear" w:color="auto" w:fill="auto"/>
            <w:vAlign w:val="center"/>
          </w:tcPr>
          <w:p w:rsidRPr="00E278D9" w:rsidR="0065166D" w:rsidP="00606FDF" w:rsidRDefault="0065166D" w14:paraId="305B0EE6" w14:textId="77777777">
            <w:pPr>
              <w:pStyle w:val="SupportingStatementSTANDARD"/>
              <w:ind w:left="0" w:firstLine="0"/>
              <w:jc w:val="center"/>
              <w:rPr>
                <w:rFonts w:ascii="Arial" w:hAnsi="Arial" w:cs="Arial"/>
                <w:b/>
                <w:bCs/>
              </w:rPr>
            </w:pPr>
            <w:r w:rsidRPr="00E278D9">
              <w:rPr>
                <w:rFonts w:ascii="Arial" w:hAnsi="Arial" w:cs="Arial"/>
                <w:b/>
                <w:bCs/>
              </w:rPr>
              <w:t>Total Annual Burden</w:t>
            </w:r>
          </w:p>
        </w:tc>
      </w:tr>
      <w:tr w:rsidRPr="00E278D9" w:rsidR="0065166D" w:rsidTr="00606FDF" w14:paraId="0E75F01C" w14:textId="77777777">
        <w:tc>
          <w:tcPr>
            <w:tcW w:w="1818" w:type="dxa"/>
            <w:shd w:val="clear" w:color="auto" w:fill="auto"/>
            <w:vAlign w:val="center"/>
          </w:tcPr>
          <w:p w:rsidRPr="00E278D9" w:rsidR="0065166D" w:rsidP="0065166D" w:rsidRDefault="00F9091F" w14:paraId="2429563D" w14:textId="52379E48">
            <w:pPr>
              <w:pStyle w:val="SupportingStatementSTANDARD"/>
              <w:ind w:left="0" w:firstLine="0"/>
              <w:rPr>
                <w:rFonts w:ascii="Arial" w:hAnsi="Arial" w:cs="Arial"/>
              </w:rPr>
            </w:pPr>
            <w:r>
              <w:rPr>
                <w:rFonts w:ascii="Arial" w:hAnsi="Arial" w:cs="Arial"/>
              </w:rPr>
              <w:t>IRC 1446(f)</w:t>
            </w:r>
          </w:p>
        </w:tc>
        <w:tc>
          <w:tcPr>
            <w:tcW w:w="1530" w:type="dxa"/>
            <w:shd w:val="clear" w:color="auto" w:fill="auto"/>
            <w:vAlign w:val="center"/>
          </w:tcPr>
          <w:p w:rsidRPr="00E278D9" w:rsidR="0065166D" w:rsidP="00606FDF" w:rsidRDefault="00F9091F" w14:paraId="60DE2E5C" w14:textId="1E057425">
            <w:pPr>
              <w:pStyle w:val="SupportingStatementSTANDARD"/>
              <w:ind w:left="0" w:firstLine="0"/>
              <w:jc w:val="center"/>
              <w:rPr>
                <w:rFonts w:ascii="Arial" w:hAnsi="Arial" w:cs="Arial"/>
              </w:rPr>
            </w:pPr>
            <w:r>
              <w:rPr>
                <w:rFonts w:ascii="Arial" w:hAnsi="Arial" w:cs="Arial"/>
              </w:rPr>
              <w:t>76,000</w:t>
            </w:r>
          </w:p>
        </w:tc>
        <w:tc>
          <w:tcPr>
            <w:tcW w:w="1440" w:type="dxa"/>
            <w:shd w:val="clear" w:color="auto" w:fill="auto"/>
            <w:vAlign w:val="center"/>
          </w:tcPr>
          <w:p w:rsidRPr="00E278D9" w:rsidR="0065166D" w:rsidP="00606FDF" w:rsidRDefault="005D79B9" w14:paraId="46A57536" w14:textId="77777777">
            <w:pPr>
              <w:pStyle w:val="SupportingStatementSTANDARD"/>
              <w:ind w:left="0" w:firstLine="0"/>
              <w:jc w:val="center"/>
              <w:rPr>
                <w:rFonts w:ascii="Arial" w:hAnsi="Arial" w:cs="Arial"/>
              </w:rPr>
            </w:pPr>
            <w:r w:rsidRPr="00E278D9">
              <w:rPr>
                <w:rFonts w:ascii="Arial" w:hAnsi="Arial" w:cs="Arial"/>
              </w:rPr>
              <w:t>1</w:t>
            </w:r>
          </w:p>
        </w:tc>
        <w:tc>
          <w:tcPr>
            <w:tcW w:w="1440" w:type="dxa"/>
            <w:shd w:val="clear" w:color="auto" w:fill="auto"/>
            <w:vAlign w:val="center"/>
          </w:tcPr>
          <w:p w:rsidRPr="00E278D9" w:rsidR="0065166D" w:rsidP="00606FDF" w:rsidRDefault="00142482" w14:paraId="548E60C6" w14:textId="3397D265">
            <w:pPr>
              <w:pStyle w:val="SupportingStatementSTANDARD"/>
              <w:ind w:left="0" w:firstLine="0"/>
              <w:jc w:val="center"/>
              <w:rPr>
                <w:rFonts w:ascii="Arial" w:hAnsi="Arial" w:cs="Arial"/>
              </w:rPr>
            </w:pPr>
            <w:r>
              <w:rPr>
                <w:rFonts w:ascii="Arial" w:hAnsi="Arial" w:cs="Arial"/>
              </w:rPr>
              <w:t>76,000</w:t>
            </w:r>
          </w:p>
        </w:tc>
        <w:tc>
          <w:tcPr>
            <w:tcW w:w="1350" w:type="dxa"/>
            <w:shd w:val="clear" w:color="auto" w:fill="auto"/>
            <w:vAlign w:val="center"/>
          </w:tcPr>
          <w:p w:rsidRPr="00E278D9" w:rsidR="0065166D" w:rsidP="00606FDF" w:rsidRDefault="00142482" w14:paraId="752362B2" w14:textId="3255C14F">
            <w:pPr>
              <w:pStyle w:val="SupportingStatementSTANDARD"/>
              <w:ind w:left="0" w:firstLine="0"/>
              <w:jc w:val="center"/>
              <w:rPr>
                <w:rFonts w:ascii="Arial" w:hAnsi="Arial" w:cs="Arial"/>
              </w:rPr>
            </w:pPr>
            <w:r>
              <w:rPr>
                <w:rFonts w:ascii="Arial" w:hAnsi="Arial" w:cs="Arial"/>
              </w:rPr>
              <w:t>.67</w:t>
            </w:r>
          </w:p>
        </w:tc>
        <w:tc>
          <w:tcPr>
            <w:tcW w:w="1278" w:type="dxa"/>
            <w:shd w:val="clear" w:color="auto" w:fill="auto"/>
            <w:vAlign w:val="center"/>
          </w:tcPr>
          <w:p w:rsidRPr="00E278D9" w:rsidR="0065166D" w:rsidP="00606FDF" w:rsidRDefault="00142482" w14:paraId="698E2D8A" w14:textId="189A5860">
            <w:pPr>
              <w:pStyle w:val="SupportingStatementSTANDARD"/>
              <w:ind w:left="0" w:firstLine="0"/>
              <w:jc w:val="center"/>
              <w:rPr>
                <w:rFonts w:ascii="Arial" w:hAnsi="Arial" w:cs="Arial"/>
              </w:rPr>
            </w:pPr>
            <w:r>
              <w:rPr>
                <w:rFonts w:ascii="Arial" w:hAnsi="Arial" w:cs="Arial"/>
              </w:rPr>
              <w:t>50,920</w:t>
            </w:r>
          </w:p>
        </w:tc>
      </w:tr>
      <w:tr w:rsidRPr="00E278D9" w:rsidR="0065166D" w:rsidTr="00606FDF" w14:paraId="087F8BB5" w14:textId="77777777">
        <w:tc>
          <w:tcPr>
            <w:tcW w:w="1818" w:type="dxa"/>
            <w:shd w:val="clear" w:color="auto" w:fill="auto"/>
            <w:vAlign w:val="center"/>
          </w:tcPr>
          <w:p w:rsidRPr="00E278D9" w:rsidR="0065166D" w:rsidP="0065166D" w:rsidRDefault="0065166D" w14:paraId="5D892801" w14:textId="70796678">
            <w:pPr>
              <w:pStyle w:val="SupportingStatementSTANDARD"/>
              <w:ind w:left="0" w:firstLine="0"/>
              <w:rPr>
                <w:rFonts w:ascii="Arial" w:hAnsi="Arial" w:cs="Arial"/>
              </w:rPr>
            </w:pPr>
          </w:p>
        </w:tc>
        <w:tc>
          <w:tcPr>
            <w:tcW w:w="1530" w:type="dxa"/>
            <w:shd w:val="clear" w:color="auto" w:fill="auto"/>
            <w:vAlign w:val="center"/>
          </w:tcPr>
          <w:p w:rsidRPr="00E278D9" w:rsidR="0065166D" w:rsidP="00606FDF" w:rsidRDefault="0065166D" w14:paraId="71D0934A" w14:textId="34E7A38F">
            <w:pPr>
              <w:pStyle w:val="SupportingStatementSTANDARD"/>
              <w:ind w:left="0" w:firstLine="0"/>
              <w:jc w:val="center"/>
              <w:rPr>
                <w:rFonts w:ascii="Arial" w:hAnsi="Arial" w:cs="Arial"/>
              </w:rPr>
            </w:pPr>
          </w:p>
        </w:tc>
        <w:tc>
          <w:tcPr>
            <w:tcW w:w="1440" w:type="dxa"/>
            <w:shd w:val="clear" w:color="auto" w:fill="auto"/>
            <w:vAlign w:val="center"/>
          </w:tcPr>
          <w:p w:rsidRPr="00E278D9" w:rsidR="0065166D" w:rsidP="00606FDF" w:rsidRDefault="0065166D" w14:paraId="69AF716C" w14:textId="781E13B9">
            <w:pPr>
              <w:pStyle w:val="SupportingStatementSTANDARD"/>
              <w:ind w:left="0" w:firstLine="0"/>
              <w:jc w:val="center"/>
              <w:rPr>
                <w:rFonts w:ascii="Arial" w:hAnsi="Arial" w:cs="Arial"/>
              </w:rPr>
            </w:pPr>
          </w:p>
        </w:tc>
        <w:tc>
          <w:tcPr>
            <w:tcW w:w="1440" w:type="dxa"/>
            <w:shd w:val="clear" w:color="auto" w:fill="auto"/>
            <w:vAlign w:val="center"/>
          </w:tcPr>
          <w:p w:rsidRPr="00E278D9" w:rsidR="0065166D" w:rsidP="00606FDF" w:rsidRDefault="0065166D" w14:paraId="0A9F19AC" w14:textId="27B57A35">
            <w:pPr>
              <w:pStyle w:val="SupportingStatementSTANDARD"/>
              <w:ind w:left="0" w:firstLine="0"/>
              <w:jc w:val="center"/>
              <w:rPr>
                <w:rFonts w:ascii="Arial" w:hAnsi="Arial" w:cs="Arial"/>
              </w:rPr>
            </w:pPr>
          </w:p>
        </w:tc>
        <w:tc>
          <w:tcPr>
            <w:tcW w:w="1350" w:type="dxa"/>
            <w:shd w:val="clear" w:color="auto" w:fill="auto"/>
            <w:vAlign w:val="center"/>
          </w:tcPr>
          <w:p w:rsidRPr="00E278D9" w:rsidR="0065166D" w:rsidP="00606FDF" w:rsidRDefault="0065166D" w14:paraId="14A8A25F" w14:textId="69D19106">
            <w:pPr>
              <w:pStyle w:val="SupportingStatementSTANDARD"/>
              <w:ind w:left="0" w:firstLine="0"/>
              <w:jc w:val="center"/>
              <w:rPr>
                <w:rFonts w:ascii="Arial" w:hAnsi="Arial" w:cs="Arial"/>
              </w:rPr>
            </w:pPr>
          </w:p>
        </w:tc>
        <w:tc>
          <w:tcPr>
            <w:tcW w:w="1278" w:type="dxa"/>
            <w:shd w:val="clear" w:color="auto" w:fill="auto"/>
            <w:vAlign w:val="center"/>
          </w:tcPr>
          <w:p w:rsidRPr="00E278D9" w:rsidR="0065166D" w:rsidP="00606FDF" w:rsidRDefault="0065166D" w14:paraId="2469C38C" w14:textId="743D2C18">
            <w:pPr>
              <w:pStyle w:val="SupportingStatementSTANDARD"/>
              <w:ind w:left="0" w:firstLine="0"/>
              <w:jc w:val="center"/>
              <w:rPr>
                <w:rFonts w:ascii="Arial" w:hAnsi="Arial" w:cs="Arial"/>
              </w:rPr>
            </w:pPr>
          </w:p>
        </w:tc>
      </w:tr>
      <w:tr w:rsidRPr="00E278D9" w:rsidR="008739D6" w:rsidTr="00606FDF" w14:paraId="67F49491" w14:textId="77777777">
        <w:trPr>
          <w:trHeight w:val="557"/>
        </w:trPr>
        <w:tc>
          <w:tcPr>
            <w:tcW w:w="1818" w:type="dxa"/>
            <w:shd w:val="clear" w:color="auto" w:fill="auto"/>
            <w:vAlign w:val="center"/>
          </w:tcPr>
          <w:p w:rsidRPr="00E278D9" w:rsidR="008739D6" w:rsidP="00606FDF" w:rsidRDefault="008739D6" w14:paraId="411D53B2" w14:textId="77777777">
            <w:pPr>
              <w:pStyle w:val="SupportingStatementSTANDARD"/>
              <w:ind w:left="0" w:firstLine="0"/>
              <w:rPr>
                <w:rFonts w:ascii="Arial" w:hAnsi="Arial" w:cs="Arial"/>
                <w:b/>
                <w:bCs/>
              </w:rPr>
            </w:pPr>
            <w:r w:rsidRPr="00E278D9">
              <w:rPr>
                <w:rFonts w:ascii="Arial" w:hAnsi="Arial" w:cs="Arial"/>
                <w:b/>
                <w:bCs/>
              </w:rPr>
              <w:t>TOTALS</w:t>
            </w:r>
          </w:p>
        </w:tc>
        <w:tc>
          <w:tcPr>
            <w:tcW w:w="1530" w:type="dxa"/>
            <w:shd w:val="clear" w:color="auto" w:fill="auto"/>
            <w:vAlign w:val="center"/>
          </w:tcPr>
          <w:p w:rsidRPr="00E278D9" w:rsidR="008739D6" w:rsidP="00606FDF" w:rsidRDefault="00142482" w14:paraId="1D20A6FD" w14:textId="6E744AD6">
            <w:pPr>
              <w:pStyle w:val="SupportingStatementSTANDARD"/>
              <w:ind w:left="0" w:firstLine="0"/>
              <w:jc w:val="center"/>
              <w:rPr>
                <w:rFonts w:ascii="Arial" w:hAnsi="Arial" w:cs="Arial"/>
                <w:b/>
                <w:bCs/>
              </w:rPr>
            </w:pPr>
            <w:r>
              <w:rPr>
                <w:rFonts w:ascii="Arial" w:hAnsi="Arial" w:cs="Arial"/>
                <w:b/>
                <w:bCs/>
              </w:rPr>
              <w:t>76,000</w:t>
            </w:r>
          </w:p>
        </w:tc>
        <w:tc>
          <w:tcPr>
            <w:tcW w:w="1440" w:type="dxa"/>
            <w:shd w:val="clear" w:color="auto" w:fill="auto"/>
            <w:vAlign w:val="center"/>
          </w:tcPr>
          <w:p w:rsidRPr="00E278D9" w:rsidR="008739D6" w:rsidP="00606FDF" w:rsidRDefault="008739D6" w14:paraId="08B2EACA" w14:textId="77777777">
            <w:pPr>
              <w:pStyle w:val="SupportingStatementSTANDARD"/>
              <w:ind w:left="0" w:firstLine="0"/>
              <w:jc w:val="center"/>
              <w:rPr>
                <w:rFonts w:ascii="Arial" w:hAnsi="Arial" w:cs="Arial"/>
                <w:b/>
                <w:bCs/>
              </w:rPr>
            </w:pPr>
          </w:p>
        </w:tc>
        <w:tc>
          <w:tcPr>
            <w:tcW w:w="1440" w:type="dxa"/>
            <w:shd w:val="clear" w:color="auto" w:fill="auto"/>
            <w:vAlign w:val="center"/>
          </w:tcPr>
          <w:p w:rsidRPr="00E278D9" w:rsidR="008739D6" w:rsidP="00606FDF" w:rsidRDefault="00142482" w14:paraId="52E607AC" w14:textId="5924AFB9">
            <w:pPr>
              <w:pStyle w:val="SupportingStatementSTANDARD"/>
              <w:ind w:left="0" w:firstLine="0"/>
              <w:jc w:val="center"/>
              <w:rPr>
                <w:rFonts w:ascii="Arial" w:hAnsi="Arial" w:cs="Arial"/>
                <w:b/>
                <w:bCs/>
              </w:rPr>
            </w:pPr>
            <w:r>
              <w:rPr>
                <w:rFonts w:ascii="Arial" w:hAnsi="Arial" w:cs="Arial"/>
                <w:b/>
                <w:bCs/>
              </w:rPr>
              <w:t>76,000</w:t>
            </w:r>
          </w:p>
        </w:tc>
        <w:tc>
          <w:tcPr>
            <w:tcW w:w="1350" w:type="dxa"/>
            <w:shd w:val="clear" w:color="auto" w:fill="auto"/>
            <w:vAlign w:val="center"/>
          </w:tcPr>
          <w:p w:rsidRPr="00E278D9" w:rsidR="008739D6" w:rsidP="00606FDF" w:rsidRDefault="008739D6" w14:paraId="5DC1257A" w14:textId="77777777">
            <w:pPr>
              <w:pStyle w:val="SupportingStatementSTANDARD"/>
              <w:ind w:left="0" w:firstLine="0"/>
              <w:jc w:val="center"/>
              <w:rPr>
                <w:rFonts w:ascii="Arial" w:hAnsi="Arial" w:cs="Arial"/>
              </w:rPr>
            </w:pPr>
          </w:p>
        </w:tc>
        <w:tc>
          <w:tcPr>
            <w:tcW w:w="1278" w:type="dxa"/>
            <w:shd w:val="clear" w:color="auto" w:fill="auto"/>
            <w:vAlign w:val="center"/>
          </w:tcPr>
          <w:p w:rsidRPr="00E278D9" w:rsidR="008739D6" w:rsidP="00606FDF" w:rsidRDefault="00142482" w14:paraId="55C7AAE9" w14:textId="56260F0D">
            <w:pPr>
              <w:pStyle w:val="SupportingStatementSTANDARD"/>
              <w:ind w:left="0" w:firstLine="0"/>
              <w:jc w:val="center"/>
              <w:rPr>
                <w:rFonts w:ascii="Arial" w:hAnsi="Arial" w:cs="Arial"/>
                <w:b/>
                <w:bCs/>
              </w:rPr>
            </w:pPr>
            <w:r>
              <w:rPr>
                <w:rFonts w:ascii="Arial" w:hAnsi="Arial" w:cs="Arial"/>
                <w:b/>
                <w:bCs/>
              </w:rPr>
              <w:t>50,920</w:t>
            </w:r>
          </w:p>
        </w:tc>
      </w:tr>
    </w:tbl>
    <w:p w:rsidRPr="00E278D9" w:rsidR="0065166D" w:rsidP="0065166D" w:rsidRDefault="0065166D" w14:paraId="2CF47C68" w14:textId="77777777">
      <w:pPr>
        <w:pStyle w:val="SupportingStatementSTANDARD"/>
        <w:rPr>
          <w:rFonts w:ascii="Arial" w:hAnsi="Arial" w:cs="Arial"/>
        </w:rPr>
      </w:pPr>
    </w:p>
    <w:p w:rsidR="0065166D" w:rsidP="0065166D" w:rsidRDefault="0065166D" w14:paraId="3A5573AE" w14:textId="5A439465">
      <w:pPr>
        <w:pStyle w:val="SupportingStatementSTANDARD"/>
        <w:tabs>
          <w:tab w:val="clear" w:pos="720"/>
        </w:tabs>
        <w:ind w:firstLine="0"/>
        <w:rPr>
          <w:rFonts w:ascii="Arial" w:hAnsi="Arial" w:cs="Arial"/>
        </w:rPr>
      </w:pPr>
      <w:r w:rsidRPr="00E278D9">
        <w:rPr>
          <w:rFonts w:ascii="Arial" w:hAnsi="Arial" w:cs="Arial"/>
        </w:rPr>
        <w:t>Please continue to assign OMB number 1545-</w:t>
      </w:r>
      <w:r w:rsidR="00142482">
        <w:rPr>
          <w:rFonts w:ascii="Arial" w:hAnsi="Arial" w:cs="Arial"/>
        </w:rPr>
        <w:t>XXXX</w:t>
      </w:r>
      <w:r w:rsidRPr="00E278D9">
        <w:rPr>
          <w:rFonts w:ascii="Arial" w:hAnsi="Arial" w:cs="Arial"/>
        </w:rPr>
        <w:t xml:space="preserve"> to these regulations.</w:t>
      </w:r>
    </w:p>
    <w:p w:rsidRPr="00E278D9" w:rsidR="00AF00F5" w:rsidP="0065166D" w:rsidRDefault="00AF00F5" w14:paraId="6DA0DF19" w14:textId="77777777">
      <w:pPr>
        <w:pStyle w:val="SupportingStatementSTANDARD"/>
        <w:tabs>
          <w:tab w:val="clear" w:pos="720"/>
        </w:tabs>
        <w:ind w:firstLine="0"/>
        <w:rPr>
          <w:rFonts w:ascii="Arial" w:hAnsi="Arial" w:cs="Arial"/>
        </w:rPr>
      </w:pPr>
    </w:p>
    <w:p w:rsidRPr="00E278D9" w:rsidR="0065166D" w:rsidP="0065166D" w:rsidRDefault="00142482" w14:paraId="7B43A224" w14:textId="0E57DF50">
      <w:pPr>
        <w:pStyle w:val="SupportingStatementSTANDARD"/>
        <w:tabs>
          <w:tab w:val="clear" w:pos="720"/>
        </w:tabs>
        <w:ind w:firstLine="0"/>
        <w:rPr>
          <w:rFonts w:ascii="Arial" w:hAnsi="Arial" w:cs="Arial"/>
        </w:rPr>
      </w:pPr>
      <w:r w:rsidRPr="00D857B6">
        <w:rPr>
          <w:rFonts w:ascii="Arial" w:hAnsi="Arial" w:cs="Arial"/>
        </w:rPr>
        <w:t>1.864(c)(8)–2</w:t>
      </w:r>
      <w:r w:rsidRPr="00E278D9" w:rsidR="0065166D">
        <w:rPr>
          <w:rFonts w:ascii="Arial" w:hAnsi="Arial" w:cs="Arial"/>
        </w:rPr>
        <w:tab/>
      </w:r>
      <w:r>
        <w:rPr>
          <w:rFonts w:ascii="Arial" w:hAnsi="Arial" w:cs="Arial"/>
        </w:rPr>
        <w:tab/>
      </w:r>
      <w:r>
        <w:rPr>
          <w:rFonts w:ascii="Arial" w:hAnsi="Arial" w:cs="Arial"/>
        </w:rPr>
        <w:tab/>
      </w:r>
      <w:r w:rsidRPr="00D857B6">
        <w:rPr>
          <w:rFonts w:ascii="Arial" w:hAnsi="Arial" w:cs="Arial"/>
        </w:rPr>
        <w:t>1.1446(f)–2 through</w:t>
      </w:r>
      <w:r>
        <w:rPr>
          <w:rFonts w:ascii="Arial" w:hAnsi="Arial" w:cs="Arial"/>
        </w:rPr>
        <w:t xml:space="preserve"> -4</w:t>
      </w:r>
    </w:p>
    <w:p w:rsidRPr="00E278D9" w:rsidR="0065166D" w:rsidP="00D5785F" w:rsidRDefault="0065166D" w14:paraId="6CB0274D" w14:textId="77777777">
      <w:pPr>
        <w:pStyle w:val="Level1"/>
        <w:numPr>
          <w:ilvl w:val="0"/>
          <w:numId w:val="0"/>
        </w:numPr>
        <w:tabs>
          <w:tab w:val="left" w:pos="-1440"/>
        </w:tabs>
        <w:rPr>
          <w:rFonts w:ascii="Arial" w:hAnsi="Arial" w:cs="Arial"/>
          <w:b/>
          <w:u w:val="single"/>
        </w:rPr>
      </w:pPr>
    </w:p>
    <w:p w:rsidRPr="00E278D9" w:rsidR="00721EB2" w:rsidP="00D5785F" w:rsidRDefault="00721EB2" w14:paraId="3CE0A84A" w14:textId="77777777">
      <w:pPr>
        <w:pStyle w:val="Level1"/>
        <w:tabs>
          <w:tab w:val="left" w:pos="-1440"/>
        </w:tabs>
        <w:rPr>
          <w:rFonts w:ascii="Arial" w:hAnsi="Arial" w:cs="Arial"/>
          <w:b/>
        </w:rPr>
      </w:pPr>
      <w:r w:rsidRPr="00E278D9">
        <w:rPr>
          <w:rFonts w:ascii="Arial" w:hAnsi="Arial" w:cs="Arial"/>
          <w:b/>
          <w:u w:val="single"/>
        </w:rPr>
        <w:t>ESTIMATED TOTAL ANNUAL COST BURDEN TO RESPONDENTS</w:t>
      </w:r>
    </w:p>
    <w:p w:rsidRPr="00E278D9" w:rsidR="00721EB2" w:rsidRDefault="00721EB2" w14:paraId="11A4E757" w14:textId="77777777">
      <w:pPr>
        <w:rPr>
          <w:rFonts w:ascii="Arial" w:hAnsi="Arial" w:cs="Arial"/>
        </w:rPr>
      </w:pPr>
    </w:p>
    <w:p w:rsidRPr="00AF00F5" w:rsidR="00AF00F5" w:rsidP="00AF00F5" w:rsidRDefault="00AF00F5" w14:paraId="5B3C4A76" w14:textId="42EEB286">
      <w:pPr>
        <w:ind w:left="720"/>
        <w:rPr>
          <w:rFonts w:ascii="Arial" w:hAnsi="Arial" w:cs="Arial"/>
        </w:rPr>
      </w:pPr>
      <w:r w:rsidRPr="00AF00F5">
        <w:rPr>
          <w:rFonts w:ascii="Arial" w:hAnsi="Arial" w:cs="Arial"/>
        </w:rPr>
        <w:t xml:space="preserve">As suggested by OMB, </w:t>
      </w:r>
      <w:r>
        <w:rPr>
          <w:rFonts w:ascii="Arial" w:hAnsi="Arial" w:cs="Arial"/>
        </w:rPr>
        <w:t xml:space="preserve">the notice of proposed regulations, </w:t>
      </w:r>
      <w:r w:rsidRPr="00AF00F5">
        <w:rPr>
          <w:rFonts w:ascii="Arial" w:hAnsi="Arial" w:cs="Arial"/>
        </w:rPr>
        <w:t>dated May 1</w:t>
      </w:r>
      <w:r>
        <w:rPr>
          <w:rFonts w:ascii="Arial" w:hAnsi="Arial" w:cs="Arial"/>
        </w:rPr>
        <w:t>3</w:t>
      </w:r>
      <w:r w:rsidRPr="00AF00F5">
        <w:rPr>
          <w:rFonts w:ascii="Arial" w:hAnsi="Arial" w:cs="Arial"/>
        </w:rPr>
        <w:t>, 20</w:t>
      </w:r>
      <w:r>
        <w:rPr>
          <w:rFonts w:ascii="Arial" w:hAnsi="Arial" w:cs="Arial"/>
        </w:rPr>
        <w:t>19</w:t>
      </w:r>
      <w:r w:rsidRPr="00AF00F5">
        <w:rPr>
          <w:rFonts w:ascii="Arial" w:hAnsi="Arial" w:cs="Arial"/>
        </w:rPr>
        <w:t xml:space="preserve">, requested public comments on estimates of cost burden that are not captured in the estimates of burden hours, i.e., estimates of capital or start-up costs and costs of operation, maintenance, and purchase of services to provide information.  However, IRS did not receive any responses from taxpayers on this subject.  As a result, estimates of these cost burdens are not available currently.  </w:t>
      </w:r>
    </w:p>
    <w:p w:rsidRPr="00AF00F5" w:rsidR="00AF00F5" w:rsidP="00AF00F5" w:rsidRDefault="00AF00F5" w14:paraId="33017B31" w14:textId="77777777">
      <w:pPr>
        <w:ind w:left="720"/>
        <w:rPr>
          <w:rFonts w:ascii="Arial" w:hAnsi="Arial" w:cs="Arial"/>
        </w:rPr>
      </w:pPr>
    </w:p>
    <w:p w:rsidRPr="00E278D9" w:rsidR="00142482" w:rsidP="00AF00F5" w:rsidRDefault="00AF00F5" w14:paraId="5D613843" w14:textId="5ADFD6F9">
      <w:pPr>
        <w:ind w:left="720"/>
        <w:rPr>
          <w:rFonts w:ascii="Arial" w:hAnsi="Arial" w:cs="Arial"/>
        </w:rPr>
      </w:pPr>
      <w:r w:rsidRPr="00AF00F5">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721EB2" w:rsidRDefault="00721EB2" w14:paraId="3B33747F" w14:textId="77777777">
      <w:pPr>
        <w:rPr>
          <w:rFonts w:ascii="Arial" w:hAnsi="Arial" w:cs="Arial"/>
        </w:rPr>
      </w:pPr>
    </w:p>
    <w:p w:rsidRPr="00E278D9" w:rsidR="00721EB2" w:rsidRDefault="00721EB2" w14:paraId="4008F03F" w14:textId="77777777">
      <w:pPr>
        <w:pStyle w:val="Level1"/>
        <w:tabs>
          <w:tab w:val="left" w:pos="-1440"/>
          <w:tab w:val="num" w:pos="720"/>
        </w:tabs>
        <w:rPr>
          <w:rFonts w:ascii="Arial" w:hAnsi="Arial" w:cs="Arial"/>
          <w:b/>
        </w:rPr>
      </w:pPr>
      <w:r w:rsidRPr="00E278D9">
        <w:rPr>
          <w:rFonts w:ascii="Arial" w:hAnsi="Arial" w:cs="Arial"/>
          <w:b/>
          <w:u w:val="single"/>
        </w:rPr>
        <w:t>ESTIMATED ANNUALIZED COST TO THE FEDERAL GOVERNMENT</w:t>
      </w:r>
    </w:p>
    <w:p w:rsidRPr="00E278D9" w:rsidR="00721EB2" w:rsidRDefault="00721EB2" w14:paraId="31F57EFF" w14:textId="77777777">
      <w:pPr>
        <w:rPr>
          <w:rFonts w:ascii="Arial" w:hAnsi="Arial" w:cs="Arial"/>
          <w:b/>
        </w:rPr>
      </w:pPr>
    </w:p>
    <w:p w:rsidRPr="00E278D9" w:rsidR="0023406D" w:rsidP="0023406D" w:rsidRDefault="0023406D" w14:paraId="3215DBDF" w14:textId="77777777">
      <w:pPr>
        <w:ind w:left="720"/>
        <w:rPr>
          <w:rFonts w:ascii="Arial" w:hAnsi="Arial" w:cs="Arial"/>
        </w:rPr>
      </w:pPr>
      <w:r w:rsidRPr="00E278D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23406D" w:rsidP="0023406D" w:rsidRDefault="0023406D" w14:paraId="0BA0CEAF" w14:textId="77777777">
      <w:pPr>
        <w:rPr>
          <w:rFonts w:ascii="Arial" w:hAnsi="Arial" w:cs="Arial"/>
        </w:rPr>
      </w:pPr>
    </w:p>
    <w:p w:rsidRPr="00E278D9" w:rsidR="00721EB2" w:rsidRDefault="00721EB2" w14:paraId="3325CCCB" w14:textId="77777777">
      <w:pPr>
        <w:pStyle w:val="Level1"/>
        <w:tabs>
          <w:tab w:val="left" w:pos="-1440"/>
          <w:tab w:val="num" w:pos="720"/>
        </w:tabs>
        <w:rPr>
          <w:rFonts w:ascii="Arial" w:hAnsi="Arial" w:cs="Arial"/>
          <w:b/>
        </w:rPr>
      </w:pPr>
      <w:r w:rsidRPr="00E278D9">
        <w:rPr>
          <w:rFonts w:ascii="Arial" w:hAnsi="Arial" w:cs="Arial"/>
          <w:b/>
          <w:u w:val="single"/>
        </w:rPr>
        <w:t>REASONS FOR CHANGE IN BURDEN</w:t>
      </w:r>
    </w:p>
    <w:p w:rsidRPr="00E278D9" w:rsidR="00721EB2" w:rsidRDefault="00721EB2" w14:paraId="4C2E4A95" w14:textId="77777777">
      <w:pPr>
        <w:rPr>
          <w:rFonts w:ascii="Arial" w:hAnsi="Arial" w:cs="Arial"/>
          <w:b/>
        </w:rPr>
      </w:pPr>
    </w:p>
    <w:p w:rsidRPr="00E278D9" w:rsidR="00093FAA" w:rsidP="006874A7" w:rsidRDefault="006874A7" w14:paraId="11702549" w14:textId="01612910">
      <w:pPr>
        <w:ind w:left="720"/>
        <w:rPr>
          <w:rFonts w:ascii="Arial" w:hAnsi="Arial" w:cs="Arial"/>
        </w:rPr>
      </w:pPr>
      <w:r w:rsidRPr="006874A7">
        <w:rPr>
          <w:rFonts w:ascii="Arial" w:hAnsi="Arial" w:cs="Arial"/>
        </w:rPr>
        <w:t>This document contains</w:t>
      </w:r>
      <w:r>
        <w:rPr>
          <w:rFonts w:ascii="Arial" w:hAnsi="Arial" w:cs="Arial"/>
        </w:rPr>
        <w:t xml:space="preserve"> </w:t>
      </w:r>
      <w:r w:rsidRPr="006874A7">
        <w:rPr>
          <w:rFonts w:ascii="Arial" w:hAnsi="Arial" w:cs="Arial"/>
        </w:rPr>
        <w:t>proposed regulations implementing</w:t>
      </w:r>
      <w:r>
        <w:rPr>
          <w:rFonts w:ascii="Arial" w:hAnsi="Arial" w:cs="Arial"/>
        </w:rPr>
        <w:t xml:space="preserve"> </w:t>
      </w:r>
      <w:r w:rsidRPr="006874A7">
        <w:rPr>
          <w:rFonts w:ascii="Arial" w:hAnsi="Arial" w:cs="Arial"/>
        </w:rPr>
        <w:t>certain sections of the Internal Revenue</w:t>
      </w:r>
      <w:r>
        <w:rPr>
          <w:rFonts w:ascii="Arial" w:hAnsi="Arial" w:cs="Arial"/>
        </w:rPr>
        <w:t xml:space="preserve"> </w:t>
      </w:r>
      <w:r w:rsidRPr="006874A7">
        <w:rPr>
          <w:rFonts w:ascii="Arial" w:hAnsi="Arial" w:cs="Arial"/>
        </w:rPr>
        <w:t>Code, including sections added to the</w:t>
      </w:r>
      <w:r>
        <w:rPr>
          <w:rFonts w:ascii="Arial" w:hAnsi="Arial" w:cs="Arial"/>
        </w:rPr>
        <w:t xml:space="preserve"> </w:t>
      </w:r>
      <w:r w:rsidRPr="006874A7">
        <w:rPr>
          <w:rFonts w:ascii="Arial" w:hAnsi="Arial" w:cs="Arial"/>
        </w:rPr>
        <w:t>Internal Revenue Code by the Tax Cuts</w:t>
      </w:r>
      <w:r>
        <w:rPr>
          <w:rFonts w:ascii="Arial" w:hAnsi="Arial" w:cs="Arial"/>
        </w:rPr>
        <w:t xml:space="preserve"> </w:t>
      </w:r>
      <w:r w:rsidRPr="006874A7">
        <w:rPr>
          <w:rFonts w:ascii="Arial" w:hAnsi="Arial" w:cs="Arial"/>
        </w:rPr>
        <w:t>and Jobs Act, that relate to the</w:t>
      </w:r>
      <w:r>
        <w:rPr>
          <w:rFonts w:ascii="Arial" w:hAnsi="Arial" w:cs="Arial"/>
        </w:rPr>
        <w:t xml:space="preserve"> </w:t>
      </w:r>
      <w:r w:rsidRPr="006874A7">
        <w:rPr>
          <w:rFonts w:ascii="Arial" w:hAnsi="Arial" w:cs="Arial"/>
        </w:rPr>
        <w:t>withholding of tax and information</w:t>
      </w:r>
      <w:r>
        <w:rPr>
          <w:rFonts w:ascii="Arial" w:hAnsi="Arial" w:cs="Arial"/>
        </w:rPr>
        <w:t xml:space="preserve"> </w:t>
      </w:r>
      <w:r w:rsidRPr="006874A7">
        <w:rPr>
          <w:rFonts w:ascii="Arial" w:hAnsi="Arial" w:cs="Arial"/>
        </w:rPr>
        <w:t>reporting with respect to certain</w:t>
      </w:r>
      <w:r>
        <w:rPr>
          <w:rFonts w:ascii="Arial" w:hAnsi="Arial" w:cs="Arial"/>
        </w:rPr>
        <w:t xml:space="preserve"> </w:t>
      </w:r>
      <w:r w:rsidRPr="006874A7">
        <w:rPr>
          <w:rFonts w:ascii="Arial" w:hAnsi="Arial" w:cs="Arial"/>
        </w:rPr>
        <w:t>dispositions of interests in partnerships</w:t>
      </w:r>
      <w:r>
        <w:rPr>
          <w:rFonts w:ascii="Arial" w:hAnsi="Arial" w:cs="Arial"/>
        </w:rPr>
        <w:t xml:space="preserve"> </w:t>
      </w:r>
      <w:r w:rsidRPr="006874A7">
        <w:rPr>
          <w:rFonts w:ascii="Arial" w:hAnsi="Arial" w:cs="Arial"/>
        </w:rPr>
        <w:t>engaged in the conduct of a trade or</w:t>
      </w:r>
      <w:r>
        <w:rPr>
          <w:rFonts w:ascii="Arial" w:hAnsi="Arial" w:cs="Arial"/>
        </w:rPr>
        <w:t xml:space="preserve"> </w:t>
      </w:r>
      <w:r w:rsidRPr="006874A7">
        <w:rPr>
          <w:rFonts w:ascii="Arial" w:hAnsi="Arial" w:cs="Arial"/>
        </w:rPr>
        <w:t>business within the United States.</w:t>
      </w:r>
      <w:r>
        <w:rPr>
          <w:rFonts w:ascii="Arial" w:hAnsi="Arial" w:cs="Arial"/>
        </w:rPr>
        <w:t xml:space="preserve">  </w:t>
      </w:r>
      <w:r w:rsidRPr="002D5BEC" w:rsidR="002D5BEC">
        <w:rPr>
          <w:rFonts w:ascii="Arial" w:hAnsi="Arial" w:cs="Arial"/>
        </w:rPr>
        <w:t>These proposed regulations contain</w:t>
      </w:r>
      <w:r w:rsidR="002D5BEC">
        <w:rPr>
          <w:rFonts w:ascii="Arial" w:hAnsi="Arial" w:cs="Arial"/>
        </w:rPr>
        <w:t xml:space="preserve"> </w:t>
      </w:r>
      <w:r w:rsidRPr="002D5BEC" w:rsidR="002D5BEC">
        <w:rPr>
          <w:rFonts w:ascii="Arial" w:hAnsi="Arial" w:cs="Arial"/>
        </w:rPr>
        <w:t>collections of information that are not</w:t>
      </w:r>
      <w:r w:rsidR="002D5BEC">
        <w:rPr>
          <w:rFonts w:ascii="Arial" w:hAnsi="Arial" w:cs="Arial"/>
        </w:rPr>
        <w:t xml:space="preserve"> </w:t>
      </w:r>
      <w:r w:rsidRPr="002D5BEC" w:rsidR="002D5BEC">
        <w:rPr>
          <w:rFonts w:ascii="Arial" w:hAnsi="Arial" w:cs="Arial"/>
        </w:rPr>
        <w:t>on existing or new IRS forms.</w:t>
      </w:r>
      <w:r w:rsidR="002D5BEC">
        <w:rPr>
          <w:rFonts w:ascii="Arial" w:hAnsi="Arial" w:cs="Arial"/>
        </w:rPr>
        <w:t xml:space="preserve">  </w:t>
      </w:r>
      <w:bookmarkStart w:name="_Hlk43459833" w:id="0"/>
      <w:r w:rsidRPr="00E278D9" w:rsidR="00093FAA">
        <w:rPr>
          <w:rFonts w:ascii="Arial" w:hAnsi="Arial" w:cs="Arial"/>
        </w:rPr>
        <w:t xml:space="preserve">This will </w:t>
      </w:r>
      <w:r>
        <w:rPr>
          <w:rFonts w:ascii="Arial" w:hAnsi="Arial" w:cs="Arial"/>
        </w:rPr>
        <w:t xml:space="preserve">create new burden with an estimated </w:t>
      </w:r>
      <w:r w:rsidRPr="00E278D9">
        <w:rPr>
          <w:rFonts w:ascii="Arial" w:hAnsi="Arial" w:cs="Arial"/>
        </w:rPr>
        <w:t>number</w:t>
      </w:r>
      <w:r w:rsidRPr="00E278D9" w:rsidR="00AA316B">
        <w:rPr>
          <w:rFonts w:ascii="Arial" w:hAnsi="Arial" w:cs="Arial"/>
        </w:rPr>
        <w:t xml:space="preserve"> of responses </w:t>
      </w:r>
      <w:r>
        <w:rPr>
          <w:rFonts w:ascii="Arial" w:hAnsi="Arial" w:cs="Arial"/>
        </w:rPr>
        <w:t>of 76,000</w:t>
      </w:r>
      <w:r w:rsidRPr="00E278D9" w:rsidR="00AA316B">
        <w:rPr>
          <w:rFonts w:ascii="Arial" w:hAnsi="Arial" w:cs="Arial"/>
        </w:rPr>
        <w:t xml:space="preserve"> and annual burden </w:t>
      </w:r>
      <w:r>
        <w:rPr>
          <w:rFonts w:ascii="Arial" w:hAnsi="Arial" w:cs="Arial"/>
        </w:rPr>
        <w:t>increase of 50,920</w:t>
      </w:r>
      <w:r w:rsidRPr="00E278D9" w:rsidR="00B645EA">
        <w:rPr>
          <w:rFonts w:ascii="Arial" w:hAnsi="Arial" w:cs="Arial"/>
        </w:rPr>
        <w:t xml:space="preserve"> hours</w:t>
      </w:r>
      <w:r w:rsidRPr="00E278D9" w:rsidR="00AA316B">
        <w:rPr>
          <w:rFonts w:ascii="Arial" w:hAnsi="Arial" w:cs="Arial"/>
        </w:rPr>
        <w:t>.</w:t>
      </w:r>
      <w:bookmarkEnd w:id="0"/>
      <w:r w:rsidRPr="00E278D9" w:rsidR="00AA316B">
        <w:rPr>
          <w:rFonts w:ascii="Arial" w:hAnsi="Arial" w:cs="Arial"/>
        </w:rPr>
        <w:t xml:space="preserve">  </w:t>
      </w:r>
      <w:r w:rsidRPr="00E278D9" w:rsidR="00093FAA">
        <w:rPr>
          <w:rFonts w:ascii="Arial" w:hAnsi="Arial" w:cs="Arial"/>
        </w:rPr>
        <w:t xml:space="preserve"> </w:t>
      </w:r>
    </w:p>
    <w:p w:rsidR="00F7678B" w:rsidP="00093FAA" w:rsidRDefault="00F7678B" w14:paraId="16530DE1" w14:textId="4F9BBE50">
      <w:pPr>
        <w:ind w:left="720"/>
        <w:rPr>
          <w:rFonts w:ascii="Arial" w:hAnsi="Arial" w:cs="Arial"/>
        </w:rPr>
      </w:pPr>
    </w:p>
    <w:p w:rsidR="00AF00F5" w:rsidP="00093FAA" w:rsidRDefault="00AF00F5" w14:paraId="24E0E333" w14:textId="6278D0BA">
      <w:pPr>
        <w:ind w:left="720"/>
        <w:rPr>
          <w:rFonts w:ascii="Arial" w:hAnsi="Arial" w:cs="Arial"/>
        </w:rPr>
      </w:pPr>
    </w:p>
    <w:p w:rsidR="00AF00F5" w:rsidP="00093FAA" w:rsidRDefault="00AF00F5" w14:paraId="4FEC480F" w14:textId="36955525">
      <w:pPr>
        <w:ind w:left="720"/>
        <w:rPr>
          <w:rFonts w:ascii="Arial" w:hAnsi="Arial" w:cs="Arial"/>
        </w:rPr>
      </w:pPr>
    </w:p>
    <w:p w:rsidR="00AF00F5" w:rsidP="00093FAA" w:rsidRDefault="00AF00F5" w14:paraId="19F04349" w14:textId="31520F01">
      <w:pPr>
        <w:ind w:left="720"/>
        <w:rPr>
          <w:rFonts w:ascii="Arial" w:hAnsi="Arial" w:cs="Arial"/>
        </w:rPr>
      </w:pPr>
    </w:p>
    <w:p w:rsidR="00AF00F5" w:rsidP="00093FAA" w:rsidRDefault="00AF00F5" w14:paraId="341657C8" w14:textId="583252E5">
      <w:pPr>
        <w:ind w:left="720"/>
        <w:rPr>
          <w:rFonts w:ascii="Arial" w:hAnsi="Arial" w:cs="Arial"/>
        </w:rPr>
      </w:pPr>
    </w:p>
    <w:p w:rsidR="00AF00F5" w:rsidP="00093FAA" w:rsidRDefault="00AF00F5" w14:paraId="1DA300B9" w14:textId="115F7168">
      <w:pPr>
        <w:ind w:left="720"/>
        <w:rPr>
          <w:rFonts w:ascii="Arial" w:hAnsi="Arial" w:cs="Arial"/>
        </w:rPr>
      </w:pPr>
    </w:p>
    <w:p w:rsidRPr="00E278D9" w:rsidR="00AF00F5" w:rsidP="00093FAA" w:rsidRDefault="00AF00F5" w14:paraId="158E5F1A" w14:textId="77777777">
      <w:pPr>
        <w:ind w:left="720"/>
        <w:rPr>
          <w:rFonts w:ascii="Arial" w:hAnsi="Arial" w:cs="Arial"/>
        </w:rPr>
      </w:pPr>
      <w:bookmarkStart w:name="_GoBack" w:id="1"/>
      <w:bookmarkEnd w:id="1"/>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5"/>
        <w:gridCol w:w="1309"/>
        <w:gridCol w:w="1309"/>
        <w:gridCol w:w="1309"/>
        <w:gridCol w:w="1350"/>
        <w:gridCol w:w="1309"/>
        <w:gridCol w:w="1309"/>
      </w:tblGrid>
      <w:tr w:rsidRPr="00E278D9" w:rsidR="00F7678B" w:rsidTr="00F7678B" w14:paraId="3BD0B15F"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0B483899" w14:textId="77777777">
            <w:pPr>
              <w:widowControl/>
              <w:autoSpaceDE/>
              <w:autoSpaceDN/>
              <w:adjustRightInd/>
              <w:jc w:val="center"/>
              <w:rPr>
                <w:rFonts w:ascii="Arial" w:hAnsi="Arial" w:cs="Arial"/>
                <w:b/>
                <w:bCs/>
                <w:color w:val="000000"/>
              </w:rPr>
            </w:pPr>
            <w:r w:rsidRPr="00E278D9">
              <w:rPr>
                <w:rFonts w:ascii="Arial" w:hAnsi="Arial" w:cs="Arial"/>
                <w:b/>
                <w:bCs/>
                <w:color w:val="000000"/>
              </w:rPr>
              <w:lastRenderedPageBreak/>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6CB00079" w14:textId="77777777">
            <w:pPr>
              <w:widowControl/>
              <w:autoSpaceDE/>
              <w:autoSpaceDN/>
              <w:adjustRightInd/>
              <w:jc w:val="center"/>
              <w:rPr>
                <w:rFonts w:ascii="Arial" w:hAnsi="Arial" w:cs="Arial"/>
                <w:b/>
                <w:bCs/>
                <w:color w:val="000000"/>
              </w:rPr>
            </w:pPr>
            <w:r w:rsidRPr="00E278D9">
              <w:rPr>
                <w:rFonts w:ascii="Arial" w:hAnsi="Arial" w:cs="Arial"/>
                <w:b/>
                <w:bCs/>
                <w:color w:val="00000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370F1952" w14:textId="77777777">
            <w:pPr>
              <w:widowControl/>
              <w:autoSpaceDE/>
              <w:autoSpaceDN/>
              <w:adjustRightInd/>
              <w:jc w:val="center"/>
              <w:rPr>
                <w:rFonts w:ascii="Arial" w:hAnsi="Arial" w:cs="Arial"/>
                <w:b/>
                <w:bCs/>
                <w:color w:val="000000"/>
              </w:rPr>
            </w:pPr>
            <w:r w:rsidRPr="00E278D9">
              <w:rPr>
                <w:rFonts w:ascii="Arial" w:hAnsi="Arial" w:cs="Arial"/>
                <w:b/>
                <w:bCs/>
                <w:color w:val="00000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594B1FE7" w14:textId="77777777">
            <w:pPr>
              <w:widowControl/>
              <w:autoSpaceDE/>
              <w:autoSpaceDN/>
              <w:adjustRightInd/>
              <w:jc w:val="center"/>
              <w:rPr>
                <w:rFonts w:ascii="Arial" w:hAnsi="Arial" w:cs="Arial"/>
                <w:b/>
                <w:bCs/>
                <w:color w:val="000000"/>
              </w:rPr>
            </w:pPr>
            <w:r w:rsidRPr="00E278D9">
              <w:rPr>
                <w:rFonts w:ascii="Arial" w:hAnsi="Arial" w:cs="Arial"/>
                <w:b/>
                <w:bCs/>
                <w:color w:val="00000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3213B4D7" w14:textId="77777777">
            <w:pPr>
              <w:widowControl/>
              <w:autoSpaceDE/>
              <w:autoSpaceDN/>
              <w:adjustRightInd/>
              <w:jc w:val="center"/>
              <w:rPr>
                <w:rFonts w:ascii="Arial" w:hAnsi="Arial" w:cs="Arial"/>
                <w:b/>
                <w:bCs/>
                <w:color w:val="000000"/>
              </w:rPr>
            </w:pPr>
            <w:r w:rsidRPr="00E278D9">
              <w:rPr>
                <w:rFonts w:ascii="Arial" w:hAnsi="Arial" w:cs="Arial"/>
                <w:b/>
                <w:bCs/>
                <w:color w:val="00000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390D605E" w14:textId="77777777">
            <w:pPr>
              <w:widowControl/>
              <w:autoSpaceDE/>
              <w:autoSpaceDN/>
              <w:adjustRightInd/>
              <w:jc w:val="center"/>
              <w:rPr>
                <w:rFonts w:ascii="Arial" w:hAnsi="Arial" w:cs="Arial"/>
                <w:b/>
                <w:bCs/>
                <w:color w:val="000000"/>
              </w:rPr>
            </w:pPr>
            <w:r w:rsidRPr="00E278D9">
              <w:rPr>
                <w:rFonts w:ascii="Arial" w:hAnsi="Arial" w:cs="Arial"/>
                <w:b/>
                <w:bCs/>
                <w:color w:val="00000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E278D9" w:rsidR="00F7678B" w:rsidP="00F7678B" w:rsidRDefault="00F7678B" w14:paraId="5136BBD5" w14:textId="77777777">
            <w:pPr>
              <w:widowControl/>
              <w:autoSpaceDE/>
              <w:autoSpaceDN/>
              <w:adjustRightInd/>
              <w:jc w:val="center"/>
              <w:rPr>
                <w:rFonts w:ascii="Arial" w:hAnsi="Arial" w:cs="Arial"/>
                <w:b/>
                <w:bCs/>
                <w:color w:val="000000"/>
              </w:rPr>
            </w:pPr>
            <w:r w:rsidRPr="00E278D9">
              <w:rPr>
                <w:rFonts w:ascii="Arial" w:hAnsi="Arial" w:cs="Arial"/>
                <w:b/>
                <w:bCs/>
                <w:color w:val="000000"/>
              </w:rPr>
              <w:t>Previously Approved</w:t>
            </w:r>
          </w:p>
        </w:tc>
      </w:tr>
      <w:tr w:rsidRPr="00E278D9" w:rsidR="00F7678B" w:rsidTr="006874A7" w14:paraId="760C1F31" w14:textId="77777777">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50315EEE" w14:textId="77777777">
            <w:pPr>
              <w:widowControl/>
              <w:autoSpaceDE/>
              <w:autoSpaceDN/>
              <w:adjustRightInd/>
              <w:rPr>
                <w:rFonts w:ascii="Arial" w:hAnsi="Arial" w:cs="Arial"/>
                <w:color w:val="000000"/>
              </w:rPr>
            </w:pPr>
            <w:r w:rsidRPr="00E278D9">
              <w:rPr>
                <w:rFonts w:ascii="Arial" w:hAnsi="Arial" w:cs="Arial"/>
                <w:color w:val="00000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1113AD00" w14:textId="495AC5AB">
            <w:pPr>
              <w:widowControl/>
              <w:autoSpaceDE/>
              <w:autoSpaceDN/>
              <w:adjustRightInd/>
              <w:rPr>
                <w:rFonts w:ascii="Arial" w:hAnsi="Arial" w:cs="Arial"/>
                <w:color w:val="000000"/>
              </w:rPr>
            </w:pPr>
            <w:r w:rsidRPr="00E278D9">
              <w:rPr>
                <w:rFonts w:ascii="Arial" w:hAnsi="Arial" w:cs="Arial"/>
                <w:color w:val="000000"/>
              </w:rPr>
              <w:t xml:space="preserve">  </w:t>
            </w:r>
            <w:r w:rsidR="006874A7">
              <w:rPr>
                <w:rFonts w:ascii="Arial" w:hAnsi="Arial" w:cs="Arial"/>
                <w:color w:val="000000"/>
              </w:rPr>
              <w:t>76,000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3AE098FD" w14:textId="1207167E">
            <w:pPr>
              <w:widowControl/>
              <w:autoSpaceDE/>
              <w:autoSpaceDN/>
              <w:adjustRightInd/>
              <w:rPr>
                <w:rFonts w:ascii="Arial" w:hAnsi="Arial" w:cs="Arial"/>
                <w:color w:val="000000"/>
              </w:rPr>
            </w:pPr>
            <w:r w:rsidRPr="00E278D9">
              <w:rPr>
                <w:rFonts w:ascii="Arial" w:hAnsi="Arial" w:cs="Arial"/>
                <w:color w:val="000000"/>
              </w:rPr>
              <w:t xml:space="preserve">  </w:t>
            </w:r>
            <w:r w:rsidR="006874A7">
              <w:rPr>
                <w:rFonts w:ascii="Arial" w:hAnsi="Arial" w:cs="Arial"/>
                <w:color w:val="000000"/>
              </w:rPr>
              <w:t>76,00</w:t>
            </w:r>
            <w:r w:rsidRPr="00E278D9">
              <w:rPr>
                <w:rFonts w:ascii="Arial" w:hAnsi="Arial" w:cs="Arial"/>
                <w:color w:val="000000"/>
              </w:rPr>
              <w:t>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555A0065"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78CDFE67" w14:textId="1E73B595">
            <w:pPr>
              <w:widowControl/>
              <w:autoSpaceDE/>
              <w:autoSpaceDN/>
              <w:adjustRightInd/>
              <w:rPr>
                <w:rFonts w:ascii="Arial" w:hAnsi="Arial" w:cs="Arial"/>
                <w:color w:val="000000"/>
              </w:rPr>
            </w:pPr>
            <w:r w:rsidRPr="00E278D9">
              <w:rPr>
                <w:rFonts w:ascii="Arial" w:hAnsi="Arial" w:cs="Arial"/>
                <w:color w:val="000000"/>
              </w:rPr>
              <w:t> </w:t>
            </w:r>
            <w:r w:rsidR="006874A7">
              <w:rPr>
                <w:rFonts w:ascii="Arial" w:hAnsi="Arial" w:cs="Arial"/>
                <w:color w:val="000000"/>
              </w:rPr>
              <w:t>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11A59BD9"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6874A7" w14:paraId="19589300" w14:textId="679A9A2B">
            <w:pPr>
              <w:widowControl/>
              <w:autoSpaceDE/>
              <w:autoSpaceDN/>
              <w:adjustRightInd/>
              <w:rPr>
                <w:rFonts w:ascii="Arial" w:hAnsi="Arial" w:cs="Arial"/>
                <w:color w:val="000000"/>
              </w:rPr>
            </w:pPr>
            <w:r>
              <w:rPr>
                <w:rFonts w:ascii="Arial" w:hAnsi="Arial" w:cs="Arial"/>
                <w:color w:val="000000"/>
              </w:rPr>
              <w:t>0</w:t>
            </w:r>
          </w:p>
        </w:tc>
      </w:tr>
      <w:tr w:rsidRPr="00E278D9" w:rsidR="00F7678B" w:rsidTr="006874A7" w14:paraId="47EC62A9" w14:textId="77777777">
        <w:tc>
          <w:tcPr>
            <w:tcW w:w="0" w:type="auto"/>
            <w:tcBorders>
              <w:top w:val="outset" w:color="auto" w:sz="6" w:space="0"/>
              <w:left w:val="outset" w:color="auto" w:sz="6" w:space="0"/>
              <w:bottom w:val="outset" w:color="auto" w:sz="6" w:space="0"/>
              <w:right w:val="outset" w:color="auto" w:sz="6" w:space="0"/>
            </w:tcBorders>
            <w:hideMark/>
          </w:tcPr>
          <w:p w:rsidRPr="00E278D9" w:rsidR="00F7678B" w:rsidP="00F7678B" w:rsidRDefault="00F7678B" w14:paraId="4A15A3D8" w14:textId="77777777">
            <w:pPr>
              <w:widowControl/>
              <w:autoSpaceDE/>
              <w:autoSpaceDN/>
              <w:adjustRightInd/>
              <w:rPr>
                <w:rFonts w:ascii="Arial" w:hAnsi="Arial" w:cs="Arial"/>
                <w:color w:val="000000"/>
              </w:rPr>
            </w:pPr>
            <w:r w:rsidRPr="00E278D9">
              <w:rPr>
                <w:rFonts w:ascii="Arial" w:hAnsi="Arial" w:cs="Arial"/>
                <w:color w:val="000000"/>
              </w:rPr>
              <w:t>Annual Time Burden (</w:t>
            </w:r>
            <w:proofErr w:type="spellStart"/>
            <w:r w:rsidRPr="00E278D9">
              <w:rPr>
                <w:rFonts w:ascii="Arial" w:hAnsi="Arial" w:cs="Arial"/>
                <w:color w:val="000000"/>
              </w:rPr>
              <w:t>Hr</w:t>
            </w:r>
            <w:proofErr w:type="spellEnd"/>
            <w:r w:rsidRPr="00E278D9">
              <w:rPr>
                <w:rFonts w:ascii="Arial" w:hAnsi="Arial" w:cs="Arial"/>
                <w:color w:val="000000"/>
              </w:rPr>
              <w:t>)</w:t>
            </w:r>
          </w:p>
        </w:tc>
        <w:tc>
          <w:tcPr>
            <w:tcW w:w="0" w:type="auto"/>
            <w:tcBorders>
              <w:top w:val="outset" w:color="auto" w:sz="6" w:space="0"/>
              <w:left w:val="outset" w:color="auto" w:sz="6" w:space="0"/>
              <w:bottom w:val="single" w:color="auto" w:sz="4" w:space="0"/>
              <w:right w:val="outset" w:color="auto" w:sz="6" w:space="0"/>
            </w:tcBorders>
            <w:hideMark/>
          </w:tcPr>
          <w:p w:rsidRPr="00E278D9" w:rsidR="00F7678B" w:rsidP="00F7678B" w:rsidRDefault="00F7678B" w14:paraId="3B3B77DA" w14:textId="41323EE9">
            <w:pPr>
              <w:widowControl/>
              <w:autoSpaceDE/>
              <w:autoSpaceDN/>
              <w:adjustRightInd/>
              <w:rPr>
                <w:rFonts w:ascii="Arial" w:hAnsi="Arial" w:cs="Arial"/>
                <w:color w:val="000000"/>
              </w:rPr>
            </w:pPr>
            <w:r w:rsidRPr="00E278D9">
              <w:rPr>
                <w:rFonts w:ascii="Arial" w:hAnsi="Arial" w:cs="Arial"/>
                <w:color w:val="000000"/>
              </w:rPr>
              <w:t xml:space="preserve">  </w:t>
            </w:r>
            <w:r w:rsidR="006874A7">
              <w:rPr>
                <w:rFonts w:ascii="Arial" w:hAnsi="Arial" w:cs="Arial"/>
                <w:color w:val="000000"/>
              </w:rPr>
              <w:t>50,920</w:t>
            </w:r>
          </w:p>
        </w:tc>
        <w:tc>
          <w:tcPr>
            <w:tcW w:w="0" w:type="auto"/>
            <w:tcBorders>
              <w:top w:val="outset" w:color="auto" w:sz="6" w:space="0"/>
              <w:left w:val="outset" w:color="auto" w:sz="6" w:space="0"/>
              <w:bottom w:val="single" w:color="auto" w:sz="4" w:space="0"/>
              <w:right w:val="outset" w:color="auto" w:sz="6" w:space="0"/>
            </w:tcBorders>
            <w:hideMark/>
          </w:tcPr>
          <w:p w:rsidRPr="00E278D9" w:rsidR="00F7678B" w:rsidP="00F7678B" w:rsidRDefault="00F7678B" w14:paraId="7371ACA0" w14:textId="43D4BF59">
            <w:pPr>
              <w:widowControl/>
              <w:autoSpaceDE/>
              <w:autoSpaceDN/>
              <w:adjustRightInd/>
              <w:rPr>
                <w:rFonts w:ascii="Arial" w:hAnsi="Arial" w:cs="Arial"/>
                <w:color w:val="000000"/>
              </w:rPr>
            </w:pPr>
            <w:r w:rsidRPr="00E278D9">
              <w:rPr>
                <w:rFonts w:ascii="Arial" w:hAnsi="Arial" w:cs="Arial"/>
                <w:color w:val="000000"/>
              </w:rPr>
              <w:t xml:space="preserve">  </w:t>
            </w:r>
            <w:r w:rsidR="006874A7">
              <w:rPr>
                <w:rFonts w:ascii="Arial" w:hAnsi="Arial" w:cs="Arial"/>
                <w:color w:val="000000"/>
              </w:rPr>
              <w:t>50,92</w:t>
            </w:r>
            <w:r w:rsidRPr="00E278D9">
              <w:rPr>
                <w:rFonts w:ascii="Arial" w:hAnsi="Arial" w:cs="Arial"/>
                <w:color w:val="000000"/>
              </w:rPr>
              <w:t>0</w:t>
            </w:r>
          </w:p>
        </w:tc>
        <w:tc>
          <w:tcPr>
            <w:tcW w:w="0" w:type="auto"/>
            <w:tcBorders>
              <w:top w:val="outset" w:color="auto" w:sz="6" w:space="0"/>
              <w:left w:val="outset" w:color="auto" w:sz="6" w:space="0"/>
              <w:bottom w:val="single" w:color="auto" w:sz="4" w:space="0"/>
              <w:right w:val="outset" w:color="auto" w:sz="6" w:space="0"/>
            </w:tcBorders>
            <w:hideMark/>
          </w:tcPr>
          <w:p w:rsidRPr="00E278D9" w:rsidR="00F7678B" w:rsidP="00F7678B" w:rsidRDefault="00F7678B" w14:paraId="6AF86C6F"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single" w:color="auto" w:sz="4" w:space="0"/>
              <w:right w:val="outset" w:color="auto" w:sz="6" w:space="0"/>
            </w:tcBorders>
            <w:hideMark/>
          </w:tcPr>
          <w:p w:rsidRPr="00E278D9" w:rsidR="00F7678B" w:rsidP="00F7678B" w:rsidRDefault="00F7678B" w14:paraId="5764D755" w14:textId="0AE5EE09">
            <w:pPr>
              <w:widowControl/>
              <w:autoSpaceDE/>
              <w:autoSpaceDN/>
              <w:adjustRightInd/>
              <w:rPr>
                <w:rFonts w:ascii="Arial" w:hAnsi="Arial" w:cs="Arial"/>
                <w:color w:val="000000"/>
              </w:rPr>
            </w:pPr>
            <w:r w:rsidRPr="00E278D9">
              <w:rPr>
                <w:rFonts w:ascii="Arial" w:hAnsi="Arial" w:cs="Arial"/>
                <w:color w:val="000000"/>
              </w:rPr>
              <w:t xml:space="preserve">  </w:t>
            </w:r>
            <w:r w:rsidR="006874A7">
              <w:rPr>
                <w:rFonts w:ascii="Arial" w:hAnsi="Arial" w:cs="Arial"/>
                <w:color w:val="000000"/>
              </w:rPr>
              <w:t>0</w:t>
            </w:r>
          </w:p>
        </w:tc>
        <w:tc>
          <w:tcPr>
            <w:tcW w:w="0" w:type="auto"/>
            <w:tcBorders>
              <w:top w:val="outset" w:color="auto" w:sz="6" w:space="0"/>
              <w:left w:val="outset" w:color="auto" w:sz="6" w:space="0"/>
              <w:bottom w:val="single" w:color="auto" w:sz="4" w:space="0"/>
              <w:right w:val="outset" w:color="auto" w:sz="6" w:space="0"/>
            </w:tcBorders>
            <w:hideMark/>
          </w:tcPr>
          <w:p w:rsidRPr="00E278D9" w:rsidR="00F7678B" w:rsidP="00F7678B" w:rsidRDefault="00F7678B" w14:paraId="52A5BF34" w14:textId="77777777">
            <w:pPr>
              <w:widowControl/>
              <w:autoSpaceDE/>
              <w:autoSpaceDN/>
              <w:adjustRightInd/>
              <w:rPr>
                <w:rFonts w:ascii="Arial" w:hAnsi="Arial" w:cs="Arial"/>
                <w:color w:val="000000"/>
              </w:rPr>
            </w:pPr>
            <w:r w:rsidRPr="00E278D9">
              <w:rPr>
                <w:rFonts w:ascii="Arial" w:hAnsi="Arial" w:cs="Arial"/>
                <w:color w:val="000000"/>
              </w:rPr>
              <w:t>  0</w:t>
            </w:r>
          </w:p>
        </w:tc>
        <w:tc>
          <w:tcPr>
            <w:tcW w:w="0" w:type="auto"/>
            <w:tcBorders>
              <w:top w:val="outset" w:color="auto" w:sz="6" w:space="0"/>
              <w:left w:val="outset" w:color="auto" w:sz="6" w:space="0"/>
              <w:bottom w:val="single" w:color="auto" w:sz="4" w:space="0"/>
              <w:right w:val="outset" w:color="auto" w:sz="6" w:space="0"/>
            </w:tcBorders>
            <w:hideMark/>
          </w:tcPr>
          <w:p w:rsidRPr="00E278D9" w:rsidR="00F7678B" w:rsidP="00F7678B" w:rsidRDefault="006874A7" w14:paraId="3BA51A3D" w14:textId="352E91CD">
            <w:pPr>
              <w:widowControl/>
              <w:autoSpaceDE/>
              <w:autoSpaceDN/>
              <w:adjustRightInd/>
              <w:rPr>
                <w:rFonts w:ascii="Arial" w:hAnsi="Arial" w:cs="Arial"/>
                <w:color w:val="000000"/>
              </w:rPr>
            </w:pPr>
            <w:r>
              <w:rPr>
                <w:rFonts w:ascii="Arial" w:hAnsi="Arial" w:cs="Arial"/>
                <w:color w:val="000000"/>
              </w:rPr>
              <w:t>0</w:t>
            </w:r>
          </w:p>
        </w:tc>
      </w:tr>
    </w:tbl>
    <w:p w:rsidR="00E278D9" w:rsidRDefault="00E278D9" w14:paraId="2FFA262C" w14:textId="77777777">
      <w:pPr>
        <w:ind w:left="720"/>
        <w:rPr>
          <w:rFonts w:ascii="Arial" w:hAnsi="Arial" w:cs="Arial"/>
        </w:rPr>
      </w:pPr>
    </w:p>
    <w:p w:rsidR="00721EB2" w:rsidP="00AF00F5" w:rsidRDefault="00721EB2" w14:paraId="4032DC56" w14:textId="059E26A9">
      <w:pPr>
        <w:ind w:left="720"/>
        <w:rPr>
          <w:rFonts w:ascii="Arial" w:hAnsi="Arial" w:cs="Arial"/>
        </w:rPr>
      </w:pPr>
      <w:r w:rsidRPr="00E278D9">
        <w:rPr>
          <w:rFonts w:ascii="Arial" w:hAnsi="Arial" w:cs="Arial"/>
        </w:rPr>
        <w:t xml:space="preserve">We are making this submission to </w:t>
      </w:r>
      <w:r w:rsidR="006874A7">
        <w:rPr>
          <w:rFonts w:ascii="Arial" w:hAnsi="Arial" w:cs="Arial"/>
        </w:rPr>
        <w:t xml:space="preserve">request new </w:t>
      </w:r>
      <w:r w:rsidRPr="00E278D9">
        <w:rPr>
          <w:rFonts w:ascii="Arial" w:hAnsi="Arial" w:cs="Arial"/>
        </w:rPr>
        <w:t>OMB approval.</w:t>
      </w:r>
    </w:p>
    <w:p w:rsidRPr="00E278D9" w:rsidR="006874A7" w:rsidRDefault="006874A7" w14:paraId="4A431B37" w14:textId="77777777">
      <w:pPr>
        <w:rPr>
          <w:rFonts w:ascii="Arial" w:hAnsi="Arial" w:cs="Arial"/>
        </w:rPr>
      </w:pPr>
    </w:p>
    <w:p w:rsidRPr="00E278D9" w:rsidR="00721EB2" w:rsidRDefault="00721EB2" w14:paraId="7A3BA781" w14:textId="77777777">
      <w:pPr>
        <w:pStyle w:val="Level1"/>
        <w:tabs>
          <w:tab w:val="left" w:pos="-1440"/>
          <w:tab w:val="num" w:pos="720"/>
        </w:tabs>
        <w:rPr>
          <w:rFonts w:ascii="Arial" w:hAnsi="Arial" w:cs="Arial"/>
          <w:b/>
        </w:rPr>
      </w:pPr>
      <w:r w:rsidRPr="00E278D9">
        <w:rPr>
          <w:rFonts w:ascii="Arial" w:hAnsi="Arial" w:cs="Arial"/>
          <w:b/>
          <w:u w:val="single"/>
        </w:rPr>
        <w:t>PLANS FOR TABULATION, STATISTICAL ANALYSIS AND PUBLICATION</w:t>
      </w:r>
    </w:p>
    <w:p w:rsidRPr="00E278D9" w:rsidR="00721EB2" w:rsidRDefault="00721EB2" w14:paraId="5D95FF04" w14:textId="77777777">
      <w:pPr>
        <w:rPr>
          <w:rFonts w:ascii="Arial" w:hAnsi="Arial" w:cs="Arial"/>
          <w:b/>
        </w:rPr>
      </w:pPr>
    </w:p>
    <w:p w:rsidRPr="00E278D9" w:rsidR="00721EB2" w:rsidRDefault="0065166D" w14:paraId="5E651FBB" w14:textId="77777777">
      <w:pPr>
        <w:ind w:left="720"/>
        <w:rPr>
          <w:rFonts w:ascii="Arial" w:hAnsi="Arial" w:cs="Arial"/>
        </w:rPr>
      </w:pPr>
      <w:r w:rsidRPr="00E278D9">
        <w:rPr>
          <w:rFonts w:ascii="Arial" w:hAnsi="Arial" w:cs="Arial"/>
        </w:rPr>
        <w:t>There are no plans for tabulation, statistical analysis and publication</w:t>
      </w:r>
      <w:r w:rsidRPr="00E278D9" w:rsidR="00721EB2">
        <w:rPr>
          <w:rFonts w:ascii="Arial" w:hAnsi="Arial" w:cs="Arial"/>
        </w:rPr>
        <w:t>.</w:t>
      </w:r>
    </w:p>
    <w:p w:rsidRPr="00E278D9" w:rsidR="00721EB2" w:rsidRDefault="00721EB2" w14:paraId="687F3C9F" w14:textId="77777777">
      <w:pPr>
        <w:rPr>
          <w:rFonts w:ascii="Arial" w:hAnsi="Arial" w:cs="Arial"/>
        </w:rPr>
      </w:pPr>
    </w:p>
    <w:p w:rsidRPr="00E278D9" w:rsidR="00721EB2" w:rsidRDefault="00721EB2" w14:paraId="74458AFB" w14:textId="77777777">
      <w:pPr>
        <w:pStyle w:val="Level1"/>
        <w:tabs>
          <w:tab w:val="left" w:pos="-1440"/>
          <w:tab w:val="num" w:pos="720"/>
        </w:tabs>
        <w:rPr>
          <w:rFonts w:ascii="Arial" w:hAnsi="Arial" w:cs="Arial"/>
          <w:b/>
        </w:rPr>
      </w:pPr>
      <w:r w:rsidRPr="00E278D9">
        <w:rPr>
          <w:rFonts w:ascii="Arial" w:hAnsi="Arial" w:cs="Arial"/>
          <w:b/>
          <w:u w:val="single"/>
        </w:rPr>
        <w:t>REASONS WHY DISPLAYING THE OMB EXPIRATION DATE IS</w:t>
      </w:r>
      <w:r w:rsidRPr="00E278D9">
        <w:rPr>
          <w:rFonts w:ascii="Arial" w:hAnsi="Arial" w:cs="Arial"/>
          <w:b/>
        </w:rPr>
        <w:t xml:space="preserve">      </w:t>
      </w:r>
      <w:r w:rsidRPr="00E278D9">
        <w:rPr>
          <w:rFonts w:ascii="Arial" w:hAnsi="Arial" w:cs="Arial"/>
          <w:b/>
          <w:u w:val="single"/>
        </w:rPr>
        <w:t>INAPPROPRIATE</w:t>
      </w:r>
    </w:p>
    <w:p w:rsidRPr="00E278D9" w:rsidR="00721EB2" w:rsidRDefault="00721EB2" w14:paraId="2AF1BC9D" w14:textId="77777777">
      <w:pPr>
        <w:rPr>
          <w:rFonts w:ascii="Arial" w:hAnsi="Arial" w:cs="Arial"/>
        </w:rPr>
      </w:pPr>
    </w:p>
    <w:p w:rsidRPr="00E278D9" w:rsidR="00721EB2" w:rsidRDefault="00721EB2" w14:paraId="16DDAF93" w14:textId="77777777">
      <w:pPr>
        <w:ind w:left="720"/>
        <w:rPr>
          <w:rFonts w:ascii="Arial" w:hAnsi="Arial" w:cs="Arial"/>
        </w:rPr>
      </w:pPr>
      <w:r w:rsidRPr="00E278D9">
        <w:rPr>
          <w:rFonts w:ascii="Arial" w:hAnsi="Arial" w:cs="Arial"/>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E278D9" w:rsidR="00721EB2" w:rsidRDefault="00721EB2" w14:paraId="51A55A64" w14:textId="77777777">
      <w:pPr>
        <w:rPr>
          <w:rFonts w:ascii="Arial" w:hAnsi="Arial" w:cs="Arial"/>
        </w:rPr>
      </w:pPr>
    </w:p>
    <w:p w:rsidRPr="00E278D9" w:rsidR="00721EB2" w:rsidRDefault="00721EB2" w14:paraId="4F898CD0" w14:textId="77777777">
      <w:pPr>
        <w:pStyle w:val="Level1"/>
        <w:tabs>
          <w:tab w:val="left" w:pos="-1440"/>
          <w:tab w:val="num" w:pos="720"/>
        </w:tabs>
        <w:rPr>
          <w:rFonts w:ascii="Arial" w:hAnsi="Arial" w:cs="Arial"/>
          <w:b/>
        </w:rPr>
      </w:pPr>
      <w:r w:rsidRPr="00E278D9">
        <w:rPr>
          <w:rFonts w:ascii="Arial" w:hAnsi="Arial" w:cs="Arial"/>
          <w:b/>
          <w:u w:val="single"/>
        </w:rPr>
        <w:t>EXCEPTIONS TO THE CERTIFICATION STATEMENT</w:t>
      </w:r>
    </w:p>
    <w:p w:rsidRPr="00E278D9" w:rsidR="00721EB2" w:rsidRDefault="00721EB2" w14:paraId="6AEBE346" w14:textId="77777777">
      <w:pPr>
        <w:rPr>
          <w:rFonts w:ascii="Arial" w:hAnsi="Arial" w:cs="Arial"/>
        </w:rPr>
      </w:pPr>
    </w:p>
    <w:p w:rsidRPr="00E278D9" w:rsidR="00721EB2" w:rsidRDefault="0065166D" w14:paraId="767ADADB" w14:textId="77777777">
      <w:pPr>
        <w:ind w:left="720"/>
        <w:rPr>
          <w:rFonts w:ascii="Arial" w:hAnsi="Arial" w:cs="Arial"/>
        </w:rPr>
      </w:pPr>
      <w:r w:rsidRPr="00E278D9">
        <w:rPr>
          <w:rFonts w:ascii="Arial" w:hAnsi="Arial" w:cs="Arial"/>
        </w:rPr>
        <w:t>There are no exceptions to the certification statement</w:t>
      </w:r>
      <w:r w:rsidRPr="00E278D9" w:rsidR="00721EB2">
        <w:rPr>
          <w:rFonts w:ascii="Arial" w:hAnsi="Arial" w:cs="Arial"/>
        </w:rPr>
        <w:t>.</w:t>
      </w:r>
    </w:p>
    <w:p w:rsidRPr="00E278D9" w:rsidR="00721EB2" w:rsidRDefault="00721EB2" w14:paraId="622AE916" w14:textId="77777777">
      <w:pPr>
        <w:rPr>
          <w:rFonts w:ascii="Arial" w:hAnsi="Arial" w:cs="Arial"/>
        </w:rPr>
      </w:pPr>
    </w:p>
    <w:p w:rsidRPr="00E278D9" w:rsidR="00721EB2" w:rsidRDefault="00721EB2" w14:paraId="233CCFA1" w14:textId="1365C660">
      <w:pPr>
        <w:rPr>
          <w:rFonts w:ascii="Arial" w:hAnsi="Arial" w:cs="Arial"/>
        </w:rPr>
      </w:pPr>
      <w:r w:rsidRPr="00E278D9">
        <w:rPr>
          <w:rFonts w:ascii="Arial" w:hAnsi="Arial" w:cs="Arial"/>
          <w:b/>
          <w:u w:val="single"/>
        </w:rPr>
        <w:t>Note</w:t>
      </w:r>
      <w:r w:rsidRPr="00E278D9">
        <w:rPr>
          <w:rFonts w:ascii="Arial" w:hAnsi="Arial" w:cs="Arial"/>
          <w:u w:val="single"/>
        </w:rPr>
        <w:t>:</w:t>
      </w:r>
      <w:r w:rsidRPr="00E278D9">
        <w:rPr>
          <w:rFonts w:ascii="Arial" w:hAnsi="Arial" w:cs="Arial"/>
        </w:rPr>
        <w:t xml:space="preserve">   The following paragraph applies to </w:t>
      </w:r>
      <w:r w:rsidRPr="00E278D9" w:rsidR="006874A7">
        <w:rPr>
          <w:rFonts w:ascii="Arial" w:hAnsi="Arial" w:cs="Arial"/>
        </w:rPr>
        <w:t>all</w:t>
      </w:r>
      <w:r w:rsidRPr="00E278D9">
        <w:rPr>
          <w:rFonts w:ascii="Arial" w:hAnsi="Arial" w:cs="Arial"/>
        </w:rPr>
        <w:t xml:space="preserve"> the collections of information in this submission:</w:t>
      </w:r>
    </w:p>
    <w:p w:rsidRPr="00E278D9" w:rsidR="00721EB2" w:rsidRDefault="00721EB2" w14:paraId="6EF616C5" w14:textId="77777777">
      <w:pPr>
        <w:rPr>
          <w:rFonts w:ascii="Arial" w:hAnsi="Arial" w:cs="Arial"/>
        </w:rPr>
      </w:pPr>
    </w:p>
    <w:p w:rsidRPr="00E278D9" w:rsidR="00721EB2" w:rsidP="0065166D" w:rsidRDefault="00721EB2" w14:paraId="71D4881D" w14:textId="13796948">
      <w:pPr>
        <w:ind w:firstLine="720"/>
        <w:rPr>
          <w:rFonts w:ascii="Arial" w:hAnsi="Arial" w:cs="Arial"/>
        </w:rPr>
      </w:pPr>
      <w:r w:rsidRPr="00E278D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E278D9" w:rsidR="006874A7">
        <w:rPr>
          <w:rFonts w:ascii="Arial" w:hAnsi="Arial" w:cs="Arial"/>
        </w:rPr>
        <w:t>if</w:t>
      </w:r>
      <w:r w:rsidRPr="00E278D9">
        <w:rPr>
          <w:rFonts w:ascii="Arial" w:hAnsi="Arial" w:cs="Arial"/>
        </w:rPr>
        <w:t xml:space="preserve"> their contents may become material in the administration of any internal revenue law.  Generally, tax returns and tax return information are confidential, as required by 26 U.S.C. 6103.</w:t>
      </w:r>
    </w:p>
    <w:sectPr w:rsidRPr="00E278D9" w:rsidR="00721EB2" w:rsidSect="00721E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85B67" w14:textId="77777777" w:rsidR="00F41AFD" w:rsidRDefault="00F41AFD">
      <w:r>
        <w:separator/>
      </w:r>
    </w:p>
  </w:endnote>
  <w:endnote w:type="continuationSeparator" w:id="0">
    <w:p w14:paraId="5376195C" w14:textId="77777777" w:rsidR="00F41AFD" w:rsidRDefault="00F4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646" w14:textId="77777777" w:rsidR="00034D63" w:rsidRDefault="00034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B8E9" w14:textId="77777777" w:rsidR="00034D63" w:rsidRDefault="00034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95C4" w14:textId="77777777" w:rsidR="00034D63" w:rsidRDefault="0003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9E4B1" w14:textId="77777777" w:rsidR="00F41AFD" w:rsidRDefault="00F41AFD">
      <w:r>
        <w:separator/>
      </w:r>
    </w:p>
  </w:footnote>
  <w:footnote w:type="continuationSeparator" w:id="0">
    <w:p w14:paraId="58BCF249" w14:textId="77777777" w:rsidR="00F41AFD" w:rsidRDefault="00F4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BFEA" w14:textId="77777777" w:rsidR="00034D63" w:rsidRDefault="00034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3892" w14:textId="77777777" w:rsidR="00034D63" w:rsidRDefault="00034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B570" w14:textId="77777777" w:rsidR="00034D63" w:rsidRDefault="00034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6A81" w14:textId="185DA495" w:rsidR="00646A2A" w:rsidRDefault="00646A2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8E0DBB">
      <w:rPr>
        <w:rFonts w:cs="Courier"/>
        <w:b/>
        <w:bCs/>
        <w:noProof/>
      </w:rPr>
      <w:t>2</w:t>
    </w:r>
    <w:r>
      <w:rPr>
        <w:rFonts w:cs="Courier"/>
        <w:b/>
        <w:bCs/>
      </w:rPr>
      <w:fldChar w:fldCharType="end"/>
    </w:r>
  </w:p>
  <w:p w14:paraId="62D3C8C1" w14:textId="77777777" w:rsidR="00646A2A" w:rsidRDefault="00646A2A"/>
  <w:p w14:paraId="71C9718C" w14:textId="77777777" w:rsidR="00646A2A" w:rsidRDefault="00646A2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EB2"/>
    <w:rsid w:val="000009A0"/>
    <w:rsid w:val="000166A1"/>
    <w:rsid w:val="00034D63"/>
    <w:rsid w:val="00093FAA"/>
    <w:rsid w:val="00142482"/>
    <w:rsid w:val="001F4C31"/>
    <w:rsid w:val="002063B0"/>
    <w:rsid w:val="00213D26"/>
    <w:rsid w:val="00215660"/>
    <w:rsid w:val="0023406D"/>
    <w:rsid w:val="0026031B"/>
    <w:rsid w:val="00266ABE"/>
    <w:rsid w:val="002B70CA"/>
    <w:rsid w:val="002D1FE5"/>
    <w:rsid w:val="002D5BEC"/>
    <w:rsid w:val="00311BA0"/>
    <w:rsid w:val="00321C69"/>
    <w:rsid w:val="00352ED3"/>
    <w:rsid w:val="003531A4"/>
    <w:rsid w:val="00375697"/>
    <w:rsid w:val="00395DBD"/>
    <w:rsid w:val="003B188E"/>
    <w:rsid w:val="003E7F8E"/>
    <w:rsid w:val="004150D2"/>
    <w:rsid w:val="00437DDC"/>
    <w:rsid w:val="004A7933"/>
    <w:rsid w:val="004B2B1F"/>
    <w:rsid w:val="004F18E9"/>
    <w:rsid w:val="004F6B01"/>
    <w:rsid w:val="004F6ECA"/>
    <w:rsid w:val="00557814"/>
    <w:rsid w:val="0057048C"/>
    <w:rsid w:val="0058773A"/>
    <w:rsid w:val="005C1E39"/>
    <w:rsid w:val="005C642C"/>
    <w:rsid w:val="005D2ED7"/>
    <w:rsid w:val="005D79B9"/>
    <w:rsid w:val="00606FDF"/>
    <w:rsid w:val="00646A2A"/>
    <w:rsid w:val="0065166D"/>
    <w:rsid w:val="00686ACC"/>
    <w:rsid w:val="006874A7"/>
    <w:rsid w:val="00721EB2"/>
    <w:rsid w:val="007952A8"/>
    <w:rsid w:val="007D0E0A"/>
    <w:rsid w:val="007D4484"/>
    <w:rsid w:val="007F2A0B"/>
    <w:rsid w:val="00872382"/>
    <w:rsid w:val="008739D6"/>
    <w:rsid w:val="008865EF"/>
    <w:rsid w:val="00892B37"/>
    <w:rsid w:val="008979C3"/>
    <w:rsid w:val="008B0691"/>
    <w:rsid w:val="008B07F5"/>
    <w:rsid w:val="008D5CE7"/>
    <w:rsid w:val="008E0DBB"/>
    <w:rsid w:val="008E4370"/>
    <w:rsid w:val="0091714D"/>
    <w:rsid w:val="009557E7"/>
    <w:rsid w:val="00963358"/>
    <w:rsid w:val="009A0AA3"/>
    <w:rsid w:val="009A127C"/>
    <w:rsid w:val="009E3755"/>
    <w:rsid w:val="00A57DBE"/>
    <w:rsid w:val="00A8115C"/>
    <w:rsid w:val="00A87EC0"/>
    <w:rsid w:val="00A9081B"/>
    <w:rsid w:val="00AA316B"/>
    <w:rsid w:val="00AD023C"/>
    <w:rsid w:val="00AF00F5"/>
    <w:rsid w:val="00B33FB6"/>
    <w:rsid w:val="00B52522"/>
    <w:rsid w:val="00B645EA"/>
    <w:rsid w:val="00BA15C0"/>
    <w:rsid w:val="00BA67A2"/>
    <w:rsid w:val="00BE396A"/>
    <w:rsid w:val="00C71D1B"/>
    <w:rsid w:val="00CB63F4"/>
    <w:rsid w:val="00CD0DF1"/>
    <w:rsid w:val="00CD6722"/>
    <w:rsid w:val="00D417E0"/>
    <w:rsid w:val="00D5785F"/>
    <w:rsid w:val="00D857B6"/>
    <w:rsid w:val="00D96EFD"/>
    <w:rsid w:val="00DA0570"/>
    <w:rsid w:val="00E148AF"/>
    <w:rsid w:val="00E278D9"/>
    <w:rsid w:val="00E70582"/>
    <w:rsid w:val="00E826F2"/>
    <w:rsid w:val="00EF4C4B"/>
    <w:rsid w:val="00F10D7C"/>
    <w:rsid w:val="00F41AFD"/>
    <w:rsid w:val="00F436F6"/>
    <w:rsid w:val="00F7678B"/>
    <w:rsid w:val="00F81AC2"/>
    <w:rsid w:val="00F847BC"/>
    <w:rsid w:val="00F9091F"/>
    <w:rsid w:val="00F92157"/>
    <w:rsid w:val="00FD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F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1">
    <w:name w:val="Unresolved Mention1"/>
    <w:basedOn w:val="DefaultParagraphFont"/>
    <w:uiPriority w:val="99"/>
    <w:semiHidden/>
    <w:unhideWhenUsed/>
    <w:rsid w:val="008B0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74556">
      <w:bodyDiv w:val="1"/>
      <w:marLeft w:val="0"/>
      <w:marRight w:val="0"/>
      <w:marTop w:val="0"/>
      <w:marBottom w:val="0"/>
      <w:divBdr>
        <w:top w:val="none" w:sz="0" w:space="0" w:color="auto"/>
        <w:left w:val="none" w:sz="0" w:space="0" w:color="auto"/>
        <w:bottom w:val="none" w:sz="0" w:space="0" w:color="auto"/>
        <w:right w:val="none" w:sz="0" w:space="0" w:color="auto"/>
      </w:divBdr>
      <w:divsChild>
        <w:div w:id="408357023">
          <w:marLeft w:val="0"/>
          <w:marRight w:val="0"/>
          <w:marTop w:val="0"/>
          <w:marBottom w:val="0"/>
          <w:divBdr>
            <w:top w:val="none" w:sz="0" w:space="0" w:color="auto"/>
            <w:left w:val="none" w:sz="0" w:space="0" w:color="auto"/>
            <w:bottom w:val="none" w:sz="0" w:space="0" w:color="auto"/>
            <w:right w:val="none" w:sz="0" w:space="0" w:color="auto"/>
          </w:divBdr>
          <w:divsChild>
            <w:div w:id="880172409">
              <w:marLeft w:val="0"/>
              <w:marRight w:val="0"/>
              <w:marTop w:val="0"/>
              <w:marBottom w:val="0"/>
              <w:divBdr>
                <w:top w:val="single" w:sz="6" w:space="11" w:color="FCFCFC"/>
                <w:left w:val="single" w:sz="6" w:space="11" w:color="ECECEC"/>
                <w:bottom w:val="single" w:sz="6" w:space="4" w:color="ECECEC"/>
                <w:right w:val="single" w:sz="6" w:space="11" w:color="ECECEC"/>
              </w:divBdr>
              <w:divsChild>
                <w:div w:id="6382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2017-11-28T16:47:00Z</dcterms:created>
  <dcterms:modified xsi:type="dcterms:W3CDTF">2020-08-03T22:05:00Z</dcterms:modified>
</cp:coreProperties>
</file>