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149D" w:rsidR="005414B6" w:rsidP="002F1CF2" w:rsidRDefault="00264DFF" w14:paraId="7E17747A" w14:textId="248321D4">
      <w:pPr>
        <w:tabs>
          <w:tab w:val="center" w:pos="-3330"/>
        </w:tabs>
        <w:jc w:val="center"/>
        <w:rPr>
          <w:rFonts w:ascii="Calibri" w:hAnsi="Calibri" w:cs="Berylium"/>
          <w:bCs/>
          <w:sz w:val="22"/>
          <w:szCs w:val="22"/>
        </w:rPr>
      </w:pPr>
      <w:r>
        <w:rPr>
          <w:rFonts w:ascii="Calibri" w:hAnsi="Calibri" w:cs="Berylium"/>
          <w:bCs/>
          <w:sz w:val="22"/>
          <w:szCs w:val="22"/>
        </w:rPr>
        <w:t>Supporting Statement</w:t>
      </w:r>
    </w:p>
    <w:p w:rsidRPr="004E149D" w:rsidR="002F1CF2" w:rsidP="002F1CF2" w:rsidRDefault="002F1CF2" w14:paraId="64DC5E49" w14:textId="77777777">
      <w:pPr>
        <w:tabs>
          <w:tab w:val="center" w:pos="4680"/>
        </w:tabs>
        <w:jc w:val="center"/>
        <w:rPr>
          <w:rFonts w:ascii="Calibri" w:hAnsi="Calibri" w:cs="Berylium"/>
          <w:bCs/>
          <w:sz w:val="22"/>
          <w:szCs w:val="22"/>
        </w:rPr>
      </w:pPr>
      <w:r w:rsidRPr="004E149D">
        <w:rPr>
          <w:rFonts w:ascii="Calibri" w:hAnsi="Calibri" w:cs="Berylium"/>
          <w:bCs/>
          <w:sz w:val="22"/>
          <w:szCs w:val="22"/>
        </w:rPr>
        <w:t>Internal Revenue Service</w:t>
      </w:r>
    </w:p>
    <w:p w:rsidRPr="004E149D" w:rsidR="00C36A3E" w:rsidP="002F1CF2" w:rsidRDefault="00264DFF" w14:paraId="7519FAFF" w14:textId="16BB3F4F">
      <w:pPr>
        <w:tabs>
          <w:tab w:val="center" w:pos="4680"/>
        </w:tabs>
        <w:jc w:val="center"/>
        <w:rPr>
          <w:rFonts w:ascii="Calibri" w:hAnsi="Calibri" w:cs="Berylium"/>
          <w:bCs/>
          <w:sz w:val="22"/>
          <w:szCs w:val="22"/>
        </w:rPr>
      </w:pPr>
      <w:r>
        <w:rPr>
          <w:rFonts w:ascii="Calibri" w:hAnsi="Calibri" w:cs="Berylium"/>
          <w:bCs/>
          <w:sz w:val="22"/>
          <w:szCs w:val="22"/>
        </w:rPr>
        <w:t>(</w:t>
      </w:r>
      <w:r w:rsidRPr="004E149D" w:rsidR="005414B6">
        <w:rPr>
          <w:rFonts w:ascii="Calibri" w:hAnsi="Calibri" w:cs="Berylium"/>
          <w:bCs/>
          <w:sz w:val="22"/>
          <w:szCs w:val="22"/>
        </w:rPr>
        <w:t>F</w:t>
      </w:r>
      <w:r w:rsidRPr="004E149D" w:rsidR="001771D2">
        <w:rPr>
          <w:rFonts w:ascii="Calibri" w:hAnsi="Calibri" w:cs="Berylium"/>
          <w:bCs/>
          <w:sz w:val="22"/>
          <w:szCs w:val="22"/>
        </w:rPr>
        <w:t>orm</w:t>
      </w:r>
      <w:r w:rsidRPr="004E149D" w:rsidR="005414B6">
        <w:rPr>
          <w:rFonts w:ascii="Calibri" w:hAnsi="Calibri" w:cs="Berylium"/>
          <w:bCs/>
          <w:sz w:val="22"/>
          <w:szCs w:val="22"/>
        </w:rPr>
        <w:t xml:space="preserve"> 8655</w:t>
      </w:r>
      <w:r>
        <w:rPr>
          <w:rFonts w:ascii="Calibri" w:hAnsi="Calibri" w:cs="Berylium"/>
          <w:bCs/>
          <w:sz w:val="22"/>
          <w:szCs w:val="22"/>
        </w:rPr>
        <w:t xml:space="preserve">) </w:t>
      </w:r>
      <w:r w:rsidRPr="004E149D" w:rsidR="00527F6C">
        <w:rPr>
          <w:rFonts w:ascii="Calibri" w:hAnsi="Calibri" w:cs="Berylium"/>
          <w:bCs/>
          <w:sz w:val="22"/>
          <w:szCs w:val="22"/>
        </w:rPr>
        <w:t>Reporting Agent Authorization</w:t>
      </w:r>
      <w:r w:rsidRPr="004E149D" w:rsidR="00C730BA">
        <w:rPr>
          <w:rFonts w:ascii="Calibri" w:hAnsi="Calibri" w:cs="Berylium"/>
          <w:bCs/>
          <w:sz w:val="22"/>
          <w:szCs w:val="22"/>
        </w:rPr>
        <w:t>;</w:t>
      </w:r>
    </w:p>
    <w:p w:rsidRPr="004E149D" w:rsidR="005414B6" w:rsidP="002F1CF2" w:rsidRDefault="00527F6C" w14:paraId="00BEF8BC" w14:textId="77777777">
      <w:pPr>
        <w:tabs>
          <w:tab w:val="center" w:pos="4680"/>
        </w:tabs>
        <w:jc w:val="center"/>
        <w:rPr>
          <w:rFonts w:ascii="Calibri" w:hAnsi="Calibri" w:cs="Berylium"/>
          <w:bCs/>
          <w:sz w:val="22"/>
          <w:szCs w:val="22"/>
        </w:rPr>
      </w:pPr>
      <w:r w:rsidRPr="004E149D">
        <w:rPr>
          <w:rFonts w:ascii="Calibri" w:hAnsi="Calibri" w:cs="Berylium"/>
          <w:bCs/>
          <w:sz w:val="22"/>
          <w:szCs w:val="22"/>
        </w:rPr>
        <w:t>Revenue Procedure 2012-32</w:t>
      </w:r>
    </w:p>
    <w:p w:rsidRPr="004E149D" w:rsidR="005414B6" w:rsidP="002F1CF2" w:rsidRDefault="00736B22" w14:paraId="3958ED95" w14:textId="2878877A">
      <w:pPr>
        <w:jc w:val="center"/>
        <w:rPr>
          <w:rFonts w:ascii="Calibri" w:hAnsi="Calibri" w:cs="Berylium"/>
          <w:b/>
          <w:bCs/>
          <w:sz w:val="22"/>
          <w:szCs w:val="22"/>
        </w:rPr>
      </w:pPr>
      <w:r w:rsidRPr="004E149D">
        <w:rPr>
          <w:rFonts w:ascii="Calibri" w:hAnsi="Calibri" w:cs="Berylium"/>
          <w:bCs/>
          <w:sz w:val="22"/>
          <w:szCs w:val="22"/>
        </w:rPr>
        <w:t xml:space="preserve">OMB </w:t>
      </w:r>
      <w:r w:rsidRPr="004E149D" w:rsidR="00C730BA">
        <w:rPr>
          <w:rFonts w:ascii="Calibri" w:hAnsi="Calibri" w:cs="Berylium"/>
          <w:bCs/>
          <w:sz w:val="22"/>
          <w:szCs w:val="22"/>
        </w:rPr>
        <w:t>No.</w:t>
      </w:r>
      <w:r w:rsidRPr="004E149D">
        <w:rPr>
          <w:rFonts w:ascii="Calibri" w:hAnsi="Calibri" w:cs="Berylium"/>
          <w:bCs/>
          <w:sz w:val="22"/>
          <w:szCs w:val="22"/>
        </w:rPr>
        <w:t xml:space="preserve"> 1545-1058</w:t>
      </w:r>
    </w:p>
    <w:p w:rsidRPr="004E149D" w:rsidR="005414B6" w:rsidP="002F1CF2" w:rsidRDefault="005414B6" w14:paraId="239F4A31" w14:textId="77777777">
      <w:pPr>
        <w:jc w:val="center"/>
        <w:rPr>
          <w:rFonts w:ascii="Calibri" w:hAnsi="Calibri" w:cs="Berylium"/>
          <w:b/>
          <w:bCs/>
          <w:sz w:val="22"/>
          <w:szCs w:val="22"/>
        </w:rPr>
      </w:pPr>
    </w:p>
    <w:p w:rsidRPr="004E149D" w:rsidR="005414B6" w:rsidRDefault="005414B6" w14:paraId="30EE0FAB"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CIRCUMSTANCES NECESSITATING COLLECTION OF INFORMATION</w:t>
      </w:r>
    </w:p>
    <w:p w:rsidRPr="004E149D" w:rsidR="005414B6" w:rsidRDefault="005414B6" w14:paraId="37DBF31B" w14:textId="77777777">
      <w:pPr>
        <w:rPr>
          <w:rFonts w:ascii="Calibri" w:hAnsi="Calibri"/>
          <w:sz w:val="22"/>
          <w:szCs w:val="22"/>
        </w:rPr>
      </w:pPr>
    </w:p>
    <w:p w:rsidRPr="004E149D" w:rsidR="00736B22" w:rsidP="00736B22" w:rsidRDefault="00190F8B" w14:paraId="0C0A2070" w14:textId="51D6BF35">
      <w:pPr>
        <w:widowControl/>
        <w:ind w:left="720"/>
        <w:rPr>
          <w:rFonts w:ascii="Calibri" w:hAnsi="Calibri" w:cs="Courier New"/>
          <w:sz w:val="22"/>
          <w:szCs w:val="22"/>
        </w:rPr>
      </w:pPr>
      <w:r w:rsidRPr="00190F8B">
        <w:rPr>
          <w:rFonts w:ascii="Calibri" w:hAnsi="Calibri" w:cs="Courier New"/>
          <w:sz w:val="22"/>
          <w:szCs w:val="22"/>
        </w:rPr>
        <w:t>Internal Revenue Code</w:t>
      </w:r>
      <w:r w:rsidR="00264DFF">
        <w:rPr>
          <w:rFonts w:ascii="Calibri" w:hAnsi="Calibri" w:cs="Courier New"/>
          <w:sz w:val="22"/>
          <w:szCs w:val="22"/>
        </w:rPr>
        <w:t xml:space="preserve"> section </w:t>
      </w:r>
      <w:r w:rsidRPr="00190F8B">
        <w:rPr>
          <w:rFonts w:ascii="Calibri" w:hAnsi="Calibri" w:cs="Courier New"/>
          <w:sz w:val="22"/>
          <w:szCs w:val="22"/>
        </w:rPr>
        <w:t>3504 allows</w:t>
      </w:r>
      <w:r>
        <w:rPr>
          <w:rFonts w:ascii="Calibri" w:hAnsi="Calibri" w:cs="Courier New"/>
          <w:sz w:val="22"/>
          <w:szCs w:val="22"/>
        </w:rPr>
        <w:t xml:space="preserve"> specific</w:t>
      </w:r>
      <w:r w:rsidRPr="00190F8B">
        <w:rPr>
          <w:rFonts w:ascii="Calibri" w:hAnsi="Calibri" w:cs="Courier New"/>
          <w:sz w:val="22"/>
          <w:szCs w:val="22"/>
        </w:rPr>
        <w:t xml:space="preserve"> acts to be performed by Agents</w:t>
      </w:r>
      <w:r>
        <w:rPr>
          <w:rFonts w:ascii="Calibri" w:hAnsi="Calibri" w:cs="Courier New"/>
          <w:sz w:val="22"/>
          <w:szCs w:val="22"/>
        </w:rPr>
        <w:t xml:space="preserve"> on behalf of the taxpayer</w:t>
      </w:r>
      <w:r w:rsidRPr="00190F8B">
        <w:rPr>
          <w:rFonts w:ascii="Calibri" w:hAnsi="Calibri" w:cs="Courier New"/>
          <w:sz w:val="22"/>
          <w:szCs w:val="22"/>
        </w:rPr>
        <w:t xml:space="preserve">. </w:t>
      </w:r>
      <w:r w:rsidR="005C2E8B">
        <w:rPr>
          <w:rFonts w:ascii="Calibri" w:hAnsi="Calibri" w:cs="Courier New"/>
          <w:sz w:val="22"/>
          <w:szCs w:val="22"/>
        </w:rPr>
        <w:t xml:space="preserve">Internal Revenue Code section 6011 </w:t>
      </w:r>
      <w:r w:rsidR="003B26B7">
        <w:rPr>
          <w:rFonts w:ascii="Calibri" w:hAnsi="Calibri" w:cs="Courier New"/>
          <w:sz w:val="22"/>
          <w:szCs w:val="22"/>
        </w:rPr>
        <w:t xml:space="preserve">and 6064 address the requirements of making a return, statement, or list and signature authentication. </w:t>
      </w:r>
      <w:r w:rsidRPr="004E149D" w:rsidR="00736B22">
        <w:rPr>
          <w:rFonts w:ascii="Calibri" w:hAnsi="Calibri" w:cs="Courier New"/>
          <w:sz w:val="22"/>
          <w:szCs w:val="22"/>
        </w:rPr>
        <w:t>Revenue Procedure 2012-32</w:t>
      </w:r>
      <w:r w:rsidRPr="004E149D" w:rsidR="00C5591C">
        <w:rPr>
          <w:rFonts w:ascii="Calibri" w:hAnsi="Calibri" w:cs="Courier New"/>
          <w:sz w:val="22"/>
          <w:szCs w:val="22"/>
        </w:rPr>
        <w:t xml:space="preserve">, </w:t>
      </w:r>
      <w:r w:rsidRPr="004E149D" w:rsidR="002F1CF2">
        <w:rPr>
          <w:rFonts w:ascii="Calibri" w:hAnsi="Calibri" w:cs="Courier New"/>
          <w:sz w:val="22"/>
          <w:szCs w:val="22"/>
        </w:rPr>
        <w:t>(</w:t>
      </w:r>
      <w:r w:rsidRPr="004E149D" w:rsidR="00C5591C">
        <w:rPr>
          <w:rFonts w:ascii="Calibri" w:hAnsi="Calibri" w:cs="Courier New"/>
          <w:sz w:val="22"/>
          <w:szCs w:val="22"/>
        </w:rPr>
        <w:t>which modified and superseded Rev</w:t>
      </w:r>
      <w:r w:rsidRPr="004E149D" w:rsidR="002F1CF2">
        <w:rPr>
          <w:rFonts w:ascii="Calibri" w:hAnsi="Calibri" w:cs="Courier New"/>
          <w:sz w:val="22"/>
          <w:szCs w:val="22"/>
        </w:rPr>
        <w:t>enue Procedure</w:t>
      </w:r>
      <w:r w:rsidRPr="004E149D" w:rsidR="00C5591C">
        <w:rPr>
          <w:rFonts w:ascii="Calibri" w:hAnsi="Calibri" w:cs="Courier New"/>
          <w:sz w:val="22"/>
          <w:szCs w:val="22"/>
        </w:rPr>
        <w:t xml:space="preserve"> 2007-</w:t>
      </w:r>
      <w:r w:rsidRPr="004E149D" w:rsidR="002F1CF2">
        <w:rPr>
          <w:rFonts w:ascii="Calibri" w:hAnsi="Calibri" w:cs="Courier New"/>
          <w:sz w:val="22"/>
          <w:szCs w:val="22"/>
        </w:rPr>
        <w:t>38)</w:t>
      </w:r>
      <w:r w:rsidRPr="004E149D" w:rsidR="00C5591C">
        <w:rPr>
          <w:rFonts w:ascii="Calibri" w:hAnsi="Calibri" w:cs="Courier New"/>
          <w:sz w:val="22"/>
          <w:szCs w:val="22"/>
        </w:rPr>
        <w:t>,</w:t>
      </w:r>
      <w:r w:rsidRPr="004E149D" w:rsidR="00736B22">
        <w:rPr>
          <w:rFonts w:ascii="Calibri" w:hAnsi="Calibri" w:cs="Courier New"/>
          <w:sz w:val="22"/>
          <w:szCs w:val="22"/>
        </w:rPr>
        <w:t xml:space="preserve"> provides the requirements for completing and submitting Form 8655, </w:t>
      </w:r>
      <w:r w:rsidRPr="004E149D" w:rsidR="00736B22">
        <w:rPr>
          <w:rFonts w:ascii="Calibri" w:hAnsi="Calibri" w:cs="Courier New"/>
          <w:i/>
          <w:iCs/>
          <w:sz w:val="22"/>
          <w:szCs w:val="22"/>
        </w:rPr>
        <w:t>Reporting Agent Authorization</w:t>
      </w:r>
      <w:r w:rsidRPr="004E149D" w:rsidR="00736B22">
        <w:rPr>
          <w:rFonts w:ascii="Calibri" w:hAnsi="Calibri" w:cs="Courier New"/>
          <w:sz w:val="22"/>
          <w:szCs w:val="22"/>
        </w:rPr>
        <w:t xml:space="preserve">. </w:t>
      </w:r>
      <w:r w:rsidRPr="004E149D" w:rsidR="007B631E">
        <w:rPr>
          <w:rFonts w:ascii="Calibri" w:hAnsi="Calibri" w:cs="Courier New"/>
          <w:sz w:val="22"/>
          <w:szCs w:val="22"/>
        </w:rPr>
        <w:t xml:space="preserve"> </w:t>
      </w:r>
      <w:r w:rsidRPr="004E149D" w:rsidR="002F1CF2">
        <w:rPr>
          <w:rFonts w:ascii="Calibri" w:hAnsi="Calibri" w:cs="Courier New"/>
          <w:sz w:val="22"/>
          <w:szCs w:val="22"/>
        </w:rPr>
        <w:t>The Reporting Agent</w:t>
      </w:r>
      <w:r w:rsidRPr="004E149D" w:rsidR="00736B22">
        <w:rPr>
          <w:rFonts w:ascii="Calibri" w:hAnsi="Calibri" w:cs="Courier New"/>
          <w:sz w:val="22"/>
          <w:szCs w:val="22"/>
        </w:rPr>
        <w:t xml:space="preserve"> Authorization allows a taxpayer to designate a Reporting Agent to perform the following acts on behalf of a taxpayer.</w:t>
      </w:r>
    </w:p>
    <w:p w:rsidRPr="004E149D" w:rsidR="007B631E" w:rsidP="00736B22" w:rsidRDefault="007B631E" w14:paraId="7B8B230E" w14:textId="77777777">
      <w:pPr>
        <w:widowControl/>
        <w:ind w:left="720"/>
        <w:rPr>
          <w:rFonts w:ascii="Calibri" w:hAnsi="Calibri" w:cs="Courier New"/>
          <w:sz w:val="22"/>
          <w:szCs w:val="22"/>
        </w:rPr>
      </w:pPr>
    </w:p>
    <w:p w:rsidRPr="004E149D" w:rsidR="007B631E" w:rsidP="00736B22" w:rsidRDefault="007B631E" w14:paraId="23CCBD09" w14:textId="77777777">
      <w:pPr>
        <w:widowControl/>
        <w:ind w:left="720"/>
        <w:rPr>
          <w:rFonts w:ascii="Calibri" w:hAnsi="Calibri" w:cs="Courier New"/>
          <w:sz w:val="22"/>
          <w:szCs w:val="22"/>
        </w:rPr>
      </w:pPr>
      <w:r w:rsidRPr="004E149D">
        <w:rPr>
          <w:rFonts w:ascii="Calibri" w:hAnsi="Calibri" w:cs="Courier New"/>
          <w:sz w:val="22"/>
          <w:szCs w:val="22"/>
        </w:rPr>
        <w:t>(1) Sign and electronically file Form 940, Form 941, and those forms set forth in section 4.01(1) of the revenue procedure.</w:t>
      </w:r>
    </w:p>
    <w:p w:rsidRPr="004E149D" w:rsidR="007B631E" w:rsidP="00736B22" w:rsidRDefault="007B631E" w14:paraId="007CB9F2" w14:textId="77777777">
      <w:pPr>
        <w:widowControl/>
        <w:ind w:left="720"/>
        <w:rPr>
          <w:rFonts w:ascii="Calibri" w:hAnsi="Calibri" w:cs="Courier New"/>
          <w:sz w:val="22"/>
          <w:szCs w:val="22"/>
        </w:rPr>
      </w:pPr>
    </w:p>
    <w:p w:rsidRPr="004E149D" w:rsidR="007B631E" w:rsidP="00736B22" w:rsidRDefault="007B631E" w14:paraId="4BF62AD1" w14:textId="77777777">
      <w:pPr>
        <w:widowControl/>
        <w:ind w:left="720"/>
        <w:rPr>
          <w:rFonts w:ascii="Calibri" w:hAnsi="Calibri" w:cs="Courier New"/>
          <w:sz w:val="22"/>
          <w:szCs w:val="22"/>
        </w:rPr>
      </w:pPr>
      <w:r w:rsidRPr="004E149D">
        <w:rPr>
          <w:rFonts w:ascii="Calibri" w:hAnsi="Calibri" w:cs="Courier New"/>
          <w:sz w:val="22"/>
          <w:szCs w:val="22"/>
        </w:rPr>
        <w:t>(2) Sign and file on paper the forms set forth in section 4.02(2).</w:t>
      </w:r>
    </w:p>
    <w:p w:rsidRPr="004E149D" w:rsidR="007B631E" w:rsidP="00736B22" w:rsidRDefault="007B631E" w14:paraId="3DD56CB8" w14:textId="77777777">
      <w:pPr>
        <w:widowControl/>
        <w:ind w:left="720"/>
        <w:rPr>
          <w:rFonts w:ascii="Calibri" w:hAnsi="Calibri" w:cs="Courier New"/>
          <w:sz w:val="22"/>
          <w:szCs w:val="22"/>
        </w:rPr>
      </w:pPr>
    </w:p>
    <w:p w:rsidRPr="004E149D" w:rsidR="007B631E" w:rsidP="00736B22" w:rsidRDefault="007B631E" w14:paraId="3FB89726" w14:textId="77777777">
      <w:pPr>
        <w:widowControl/>
        <w:ind w:left="720"/>
        <w:rPr>
          <w:rFonts w:ascii="Calibri" w:hAnsi="Calibri" w:cs="Courier New"/>
          <w:sz w:val="22"/>
          <w:szCs w:val="22"/>
        </w:rPr>
      </w:pPr>
      <w:r w:rsidRPr="004E149D">
        <w:rPr>
          <w:rFonts w:ascii="Calibri" w:hAnsi="Calibri" w:cs="Courier New"/>
          <w:sz w:val="22"/>
          <w:szCs w:val="22"/>
        </w:rPr>
        <w:t>(3) Make federal tax deposits (FTDs) and other federal tax payments (FTPs) electronically and submit FTD information and FTP information electronically.</w:t>
      </w:r>
    </w:p>
    <w:p w:rsidRPr="004E149D" w:rsidR="007B631E" w:rsidP="00736B22" w:rsidRDefault="007B631E" w14:paraId="278B7183" w14:textId="77777777">
      <w:pPr>
        <w:widowControl/>
        <w:ind w:left="720"/>
        <w:rPr>
          <w:rFonts w:ascii="Calibri" w:hAnsi="Calibri" w:cs="Courier New"/>
          <w:sz w:val="22"/>
          <w:szCs w:val="22"/>
        </w:rPr>
      </w:pPr>
    </w:p>
    <w:p w:rsidRPr="004E149D" w:rsidR="007B631E" w:rsidP="00736B22" w:rsidRDefault="007B631E" w14:paraId="2B8E66DD" w14:textId="77777777">
      <w:pPr>
        <w:widowControl/>
        <w:ind w:left="720"/>
        <w:rPr>
          <w:rFonts w:ascii="Calibri" w:hAnsi="Calibri" w:cs="Courier New"/>
          <w:sz w:val="22"/>
          <w:szCs w:val="22"/>
        </w:rPr>
      </w:pPr>
      <w:r w:rsidRPr="004E149D">
        <w:rPr>
          <w:rFonts w:ascii="Calibri" w:hAnsi="Calibri" w:cs="Courier New"/>
          <w:sz w:val="22"/>
          <w:szCs w:val="22"/>
        </w:rPr>
        <w:t>(4) Receive duplicate copies of information as described in section 4.02(4).</w:t>
      </w:r>
    </w:p>
    <w:p w:rsidRPr="004E149D" w:rsidR="007B631E" w:rsidP="007B631E" w:rsidRDefault="007B631E" w14:paraId="110CEF93" w14:textId="77777777">
      <w:pPr>
        <w:widowControl/>
        <w:rPr>
          <w:rFonts w:ascii="Calibri" w:hAnsi="Calibri" w:cs="Courier New"/>
          <w:sz w:val="22"/>
          <w:szCs w:val="22"/>
        </w:rPr>
      </w:pPr>
    </w:p>
    <w:p w:rsidRPr="004E149D" w:rsidR="005414B6" w:rsidRDefault="005414B6" w14:paraId="384F923A"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USE OF DATA</w:t>
      </w:r>
    </w:p>
    <w:p w:rsidRPr="004E149D" w:rsidR="005414B6" w:rsidRDefault="005414B6" w14:paraId="5FA97AE8" w14:textId="77777777">
      <w:pPr>
        <w:rPr>
          <w:rFonts w:ascii="Calibri" w:hAnsi="Calibri"/>
          <w:sz w:val="22"/>
          <w:szCs w:val="22"/>
        </w:rPr>
      </w:pPr>
    </w:p>
    <w:p w:rsidRPr="004E149D" w:rsidR="005414B6" w:rsidP="00860D64" w:rsidRDefault="005414B6" w14:paraId="03DD0D32" w14:textId="77777777">
      <w:pPr>
        <w:ind w:left="720"/>
        <w:jc w:val="both"/>
        <w:rPr>
          <w:rFonts w:ascii="Calibri" w:hAnsi="Calibri"/>
          <w:sz w:val="22"/>
          <w:szCs w:val="22"/>
        </w:rPr>
      </w:pPr>
      <w:r w:rsidRPr="004E149D">
        <w:rPr>
          <w:rFonts w:ascii="Calibri" w:hAnsi="Calibri"/>
          <w:sz w:val="22"/>
          <w:szCs w:val="22"/>
        </w:rPr>
        <w:t>The Reporting Agent Authorization is submitted by the reporting agent.  A reporting agent is a person or organization preparing and filing electronically the federal tax returns and/or submitting federal tax deposits.  The Form 8655 provides the only signature authority for electronically filed returns and deposits.  The form also permits the IRS to disclose tax account information and to provide duplicate copies of taxpayer correspondence.  The authorization remains in effect until revoked by the taxpayer, the reporting agent or the IRS.  The Service will not provide information to the reporting agent without an authorization signed by the taxpayer.  Form 8655 standardizes submissions and provides a convenience to the users.</w:t>
      </w:r>
    </w:p>
    <w:p w:rsidRPr="004E149D" w:rsidR="005414B6" w:rsidRDefault="005414B6" w14:paraId="524FF4C1" w14:textId="77777777">
      <w:pPr>
        <w:rPr>
          <w:rFonts w:ascii="Calibri" w:hAnsi="Calibri"/>
          <w:sz w:val="22"/>
          <w:szCs w:val="22"/>
        </w:rPr>
      </w:pPr>
    </w:p>
    <w:p w:rsidRPr="004E149D" w:rsidR="005414B6" w:rsidRDefault="005414B6" w14:paraId="606D75CA"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USE OF IMPROVED INFORMATION TECHNOLOGY TO REDUCE BURDEN</w:t>
      </w:r>
    </w:p>
    <w:p w:rsidRPr="004E149D" w:rsidR="005414B6" w:rsidRDefault="005414B6" w14:paraId="624CB2E1" w14:textId="77777777">
      <w:pPr>
        <w:rPr>
          <w:rFonts w:ascii="Calibri" w:hAnsi="Calibri"/>
          <w:sz w:val="22"/>
          <w:szCs w:val="22"/>
        </w:rPr>
      </w:pPr>
    </w:p>
    <w:p w:rsidRPr="004E149D" w:rsidR="005414B6" w:rsidRDefault="005414B6" w14:paraId="33773C2E" w14:textId="4E15E54E">
      <w:pPr>
        <w:ind w:left="720"/>
        <w:rPr>
          <w:rFonts w:ascii="Calibri" w:hAnsi="Calibri"/>
          <w:sz w:val="22"/>
          <w:szCs w:val="22"/>
        </w:rPr>
      </w:pPr>
      <w:r w:rsidRPr="004E149D">
        <w:rPr>
          <w:rFonts w:ascii="Calibri" w:hAnsi="Calibri"/>
          <w:sz w:val="22"/>
          <w:szCs w:val="22"/>
        </w:rPr>
        <w:t xml:space="preserve">We have no plans at this time to offer electronic filing because of the low volume </w:t>
      </w:r>
      <w:r w:rsidR="00BD014F">
        <w:rPr>
          <w:rFonts w:ascii="Calibri" w:hAnsi="Calibri"/>
          <w:sz w:val="22"/>
          <w:szCs w:val="22"/>
        </w:rPr>
        <w:t>of filers.</w:t>
      </w:r>
    </w:p>
    <w:p w:rsidRPr="004E149D" w:rsidR="005414B6" w:rsidRDefault="005414B6" w14:paraId="004C6D68" w14:textId="77777777">
      <w:pPr>
        <w:rPr>
          <w:rFonts w:ascii="Calibri" w:hAnsi="Calibri"/>
          <w:sz w:val="22"/>
          <w:szCs w:val="22"/>
        </w:rPr>
      </w:pPr>
    </w:p>
    <w:p w:rsidRPr="004E149D" w:rsidR="005414B6" w:rsidRDefault="005414B6" w14:paraId="0F0DE735"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EFFORTS TO IDENTIFY DUPLICATION</w:t>
      </w:r>
    </w:p>
    <w:p w:rsidRPr="004E149D" w:rsidR="005414B6" w:rsidRDefault="005414B6" w14:paraId="236B871E" w14:textId="77777777">
      <w:pPr>
        <w:rPr>
          <w:rFonts w:ascii="Calibri" w:hAnsi="Calibri"/>
          <w:sz w:val="22"/>
          <w:szCs w:val="22"/>
        </w:rPr>
      </w:pPr>
    </w:p>
    <w:p w:rsidRPr="004E149D" w:rsidR="005414B6" w:rsidRDefault="00F65436" w14:paraId="6F2B47D8" w14:textId="77777777">
      <w:pPr>
        <w:ind w:left="720"/>
        <w:rPr>
          <w:rFonts w:ascii="Calibri" w:hAnsi="Calibri"/>
          <w:sz w:val="22"/>
          <w:szCs w:val="22"/>
        </w:rPr>
      </w:pPr>
      <w:r w:rsidRPr="00F65436">
        <w:rPr>
          <w:rFonts w:ascii="Calibri" w:hAnsi="Calibri"/>
          <w:iCs/>
          <w:sz w:val="22"/>
          <w:szCs w:val="22"/>
        </w:rPr>
        <w:t>The information obtained through this collection is unique and is not already available for use or adaptation from another source.</w:t>
      </w:r>
    </w:p>
    <w:p w:rsidR="005414B6" w:rsidRDefault="005414B6" w14:paraId="6A70137D" w14:textId="6FC454AC">
      <w:pPr>
        <w:rPr>
          <w:rFonts w:ascii="Calibri" w:hAnsi="Calibri"/>
          <w:sz w:val="22"/>
          <w:szCs w:val="22"/>
        </w:rPr>
      </w:pPr>
    </w:p>
    <w:p w:rsidRPr="004E149D" w:rsidR="00231B60" w:rsidRDefault="00231B60" w14:paraId="59F14152" w14:textId="77777777">
      <w:pPr>
        <w:rPr>
          <w:rFonts w:ascii="Calibri" w:hAnsi="Calibri"/>
          <w:sz w:val="22"/>
          <w:szCs w:val="22"/>
        </w:rPr>
      </w:pPr>
    </w:p>
    <w:p w:rsidRPr="004E149D" w:rsidR="005414B6" w:rsidRDefault="005414B6" w14:paraId="68A8A382"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METHODS TO MINIMIZE BURDEN ON SMALL BUSINESSES OR OTHER</w:t>
      </w:r>
      <w:r w:rsidR="00B33395">
        <w:rPr>
          <w:rFonts w:ascii="Calibri" w:hAnsi="Calibri"/>
          <w:sz w:val="22"/>
          <w:szCs w:val="22"/>
          <w:u w:val="single"/>
        </w:rPr>
        <w:t xml:space="preserve"> </w:t>
      </w:r>
      <w:r w:rsidRPr="004E149D">
        <w:rPr>
          <w:rFonts w:ascii="Calibri" w:hAnsi="Calibri"/>
          <w:sz w:val="22"/>
          <w:szCs w:val="22"/>
          <w:u w:val="single"/>
        </w:rPr>
        <w:t>SMALL ENTITIES</w:t>
      </w:r>
    </w:p>
    <w:p w:rsidRPr="004E149D" w:rsidR="005414B6" w:rsidRDefault="005414B6" w14:paraId="2895B128" w14:textId="77777777">
      <w:pPr>
        <w:rPr>
          <w:rFonts w:ascii="Calibri" w:hAnsi="Calibri"/>
          <w:sz w:val="22"/>
          <w:szCs w:val="22"/>
        </w:rPr>
      </w:pPr>
    </w:p>
    <w:p w:rsidRPr="000A6B5E" w:rsidR="00231B60" w:rsidP="00231B60" w:rsidRDefault="00231B60" w14:paraId="0E0C4683" w14:textId="77777777">
      <w:pPr>
        <w:ind w:left="720"/>
        <w:rPr>
          <w:rFonts w:ascii="Calibri" w:hAnsi="Calibri" w:cs="Calibri"/>
          <w:sz w:val="22"/>
          <w:szCs w:val="22"/>
        </w:rPr>
      </w:pPr>
      <w:r w:rsidRPr="000A6B5E">
        <w:rPr>
          <w:rFonts w:ascii="Calibri" w:hAnsi="Calibri" w:cs="Calibri"/>
          <w:sz w:val="22"/>
          <w:szCs w:val="22"/>
        </w:rPr>
        <w:t>The collection of information requirement will not have a significant economic impact on a substantial number of small entities.</w:t>
      </w:r>
    </w:p>
    <w:p w:rsidRPr="004E149D" w:rsidR="005414B6" w:rsidRDefault="005414B6" w14:paraId="2B7DD31A" w14:textId="77777777">
      <w:pPr>
        <w:rPr>
          <w:rFonts w:ascii="Calibri" w:hAnsi="Calibri"/>
          <w:sz w:val="22"/>
          <w:szCs w:val="22"/>
        </w:rPr>
      </w:pPr>
    </w:p>
    <w:p w:rsidRPr="004E149D" w:rsidR="005414B6" w:rsidRDefault="005414B6" w14:paraId="1518544E"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CONSEQUENCES OF LESS FREQUENT COLLECTION ON FEDERAL PROGRAMS OR POLICY ACTIVITIES</w:t>
      </w:r>
    </w:p>
    <w:p w:rsidRPr="004E149D" w:rsidR="005414B6" w:rsidRDefault="005414B6" w14:paraId="6166EF3A" w14:textId="77777777">
      <w:pPr>
        <w:rPr>
          <w:rFonts w:ascii="Calibri" w:hAnsi="Calibri"/>
          <w:sz w:val="22"/>
          <w:szCs w:val="22"/>
        </w:rPr>
      </w:pPr>
    </w:p>
    <w:p w:rsidRPr="004E149D" w:rsidR="005414B6" w:rsidRDefault="00F65436" w14:paraId="44F47B6E" w14:textId="082A637B">
      <w:pPr>
        <w:ind w:left="720"/>
        <w:rPr>
          <w:rFonts w:ascii="Calibri" w:hAnsi="Calibri"/>
          <w:sz w:val="22"/>
          <w:szCs w:val="22"/>
        </w:rPr>
      </w:pPr>
      <w:r w:rsidRPr="00F65436">
        <w:rPr>
          <w:rFonts w:ascii="Calibri" w:hAnsi="Calibri"/>
          <w:sz w:val="22"/>
          <w:szCs w:val="22"/>
        </w:rPr>
        <w:t xml:space="preserve">A less frequent collection will not enable the IRS to verify that </w:t>
      </w:r>
      <w:r>
        <w:rPr>
          <w:rFonts w:ascii="Calibri" w:hAnsi="Calibri"/>
          <w:sz w:val="22"/>
          <w:szCs w:val="22"/>
        </w:rPr>
        <w:t xml:space="preserve">taxpayer authorizes the reporting agent </w:t>
      </w:r>
      <w:r w:rsidRPr="00F65436">
        <w:rPr>
          <w:rFonts w:ascii="Calibri" w:hAnsi="Calibri"/>
          <w:sz w:val="22"/>
          <w:szCs w:val="22"/>
        </w:rPr>
        <w:t xml:space="preserve">in accordance with the </w:t>
      </w:r>
      <w:r>
        <w:rPr>
          <w:rFonts w:ascii="Calibri" w:hAnsi="Calibri"/>
          <w:sz w:val="22"/>
          <w:szCs w:val="22"/>
        </w:rPr>
        <w:t xml:space="preserve">Internal </w:t>
      </w:r>
      <w:r w:rsidR="00264DFF">
        <w:rPr>
          <w:rFonts w:ascii="Calibri" w:hAnsi="Calibri"/>
          <w:sz w:val="22"/>
          <w:szCs w:val="22"/>
        </w:rPr>
        <w:t>R</w:t>
      </w:r>
      <w:r>
        <w:rPr>
          <w:rFonts w:ascii="Calibri" w:hAnsi="Calibri"/>
          <w:sz w:val="22"/>
          <w:szCs w:val="22"/>
        </w:rPr>
        <w:t xml:space="preserve">evenue Code § 3504 which would cause an improper </w:t>
      </w:r>
      <w:r w:rsidRPr="004E149D" w:rsidR="002A11E5">
        <w:rPr>
          <w:rFonts w:ascii="Calibri" w:hAnsi="Calibri"/>
          <w:sz w:val="22"/>
          <w:szCs w:val="22"/>
        </w:rPr>
        <w:t>disclos</w:t>
      </w:r>
      <w:r w:rsidRPr="004E149D">
        <w:rPr>
          <w:rFonts w:ascii="Calibri" w:hAnsi="Calibri"/>
          <w:sz w:val="22"/>
          <w:szCs w:val="22"/>
        </w:rPr>
        <w:t>ure</w:t>
      </w:r>
      <w:r w:rsidRPr="004E149D" w:rsidR="002A11E5">
        <w:rPr>
          <w:rFonts w:ascii="Calibri" w:hAnsi="Calibri"/>
          <w:sz w:val="22"/>
          <w:szCs w:val="22"/>
        </w:rPr>
        <w:t xml:space="preserve"> without proper authorization from the taxpayer.</w:t>
      </w:r>
    </w:p>
    <w:p w:rsidRPr="004E149D" w:rsidR="005414B6" w:rsidRDefault="005414B6" w14:paraId="7230125C" w14:textId="77777777">
      <w:pPr>
        <w:rPr>
          <w:rFonts w:ascii="Calibri" w:hAnsi="Calibri"/>
          <w:sz w:val="22"/>
          <w:szCs w:val="22"/>
        </w:rPr>
      </w:pPr>
    </w:p>
    <w:p w:rsidRPr="004E149D" w:rsidR="005414B6" w:rsidRDefault="005414B6" w14:paraId="393D46BD"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SPECIAL CIRCUMSTANCES REQUIRING DATA COLLECTION TO BE</w:t>
      </w:r>
      <w:r w:rsidRPr="004E149D" w:rsidR="007B631E">
        <w:rPr>
          <w:rFonts w:ascii="Calibri" w:hAnsi="Calibri"/>
          <w:sz w:val="22"/>
          <w:szCs w:val="22"/>
        </w:rPr>
        <w:t xml:space="preserve"> </w:t>
      </w:r>
      <w:r w:rsidRPr="004E149D">
        <w:rPr>
          <w:rFonts w:ascii="Calibri" w:hAnsi="Calibri"/>
          <w:sz w:val="22"/>
          <w:szCs w:val="22"/>
          <w:u w:val="single"/>
        </w:rPr>
        <w:t>INCONSISTENT WITH GUIDELINES IN 5 CFR 1320.5(d)(2)</w:t>
      </w:r>
    </w:p>
    <w:p w:rsidRPr="004E149D" w:rsidR="005414B6" w:rsidRDefault="005414B6" w14:paraId="7ECF891D" w14:textId="77777777">
      <w:pPr>
        <w:rPr>
          <w:rFonts w:ascii="Calibri" w:hAnsi="Calibri"/>
          <w:sz w:val="22"/>
          <w:szCs w:val="22"/>
        </w:rPr>
      </w:pPr>
    </w:p>
    <w:p w:rsidRPr="004E149D" w:rsidR="00D345D1" w:rsidP="00D345D1" w:rsidRDefault="00D345D1" w14:paraId="7ACC102C" w14:textId="77777777">
      <w:pPr>
        <w:ind w:left="630"/>
        <w:rPr>
          <w:rFonts w:ascii="Calibri" w:hAnsi="Calibri" w:cs="Courier New"/>
          <w:color w:val="000000"/>
          <w:sz w:val="22"/>
          <w:szCs w:val="22"/>
        </w:rPr>
      </w:pPr>
      <w:r w:rsidRPr="004E149D">
        <w:rPr>
          <w:rFonts w:ascii="Calibri" w:hAnsi="Calibri" w:cs="Courier New"/>
          <w:color w:val="000000"/>
          <w:sz w:val="22"/>
          <w:szCs w:val="22"/>
        </w:rPr>
        <w:t>There are no special circumstances requiring data collection to be inconsistent with Guidelines in 5 CFR 1320.5(d)(2).</w:t>
      </w:r>
    </w:p>
    <w:p w:rsidRPr="004E149D" w:rsidR="005414B6" w:rsidRDefault="005414B6" w14:paraId="019564E5" w14:textId="77777777">
      <w:pPr>
        <w:rPr>
          <w:rFonts w:ascii="Calibri" w:hAnsi="Calibri"/>
          <w:sz w:val="22"/>
          <w:szCs w:val="22"/>
        </w:rPr>
      </w:pPr>
    </w:p>
    <w:p w:rsidRPr="004E149D" w:rsidR="005414B6" w:rsidRDefault="005414B6" w14:paraId="5B4C50E0" w14:textId="77777777">
      <w:pPr>
        <w:pStyle w:val="Level1"/>
        <w:tabs>
          <w:tab w:val="left" w:pos="-1440"/>
          <w:tab w:val="num" w:pos="720"/>
        </w:tabs>
        <w:rPr>
          <w:rFonts w:ascii="Calibri" w:hAnsi="Calibri"/>
          <w:sz w:val="22"/>
          <w:szCs w:val="22"/>
        </w:rPr>
      </w:pPr>
      <w:r w:rsidRPr="004E149D">
        <w:rPr>
          <w:rFonts w:ascii="Calibri" w:hAnsi="Calibri"/>
          <w:sz w:val="22"/>
          <w:szCs w:val="22"/>
          <w:u w:val="single"/>
        </w:rPr>
        <w:t>CONSULTATION WITH INDIVIDUALS OUTSIDE OF THE AGENCY ON</w:t>
      </w:r>
      <w:r w:rsidRPr="004E149D">
        <w:rPr>
          <w:rFonts w:ascii="Calibri" w:hAnsi="Calibri"/>
          <w:sz w:val="22"/>
          <w:szCs w:val="22"/>
        </w:rPr>
        <w:t xml:space="preserve"> </w:t>
      </w:r>
      <w:r w:rsidRPr="004E149D">
        <w:rPr>
          <w:rFonts w:ascii="Calibri" w:hAnsi="Calibri"/>
          <w:sz w:val="22"/>
          <w:szCs w:val="22"/>
          <w:u w:val="single"/>
        </w:rPr>
        <w:t>AVAILABILITY OF DATA, FREQUENCY OF COLLECTION, CLARITY OF INSTRUCTIONS AND FORMS, AND DATA ELEMENTS</w:t>
      </w:r>
    </w:p>
    <w:p w:rsidRPr="004E149D" w:rsidR="00A46551" w:rsidP="000E5489" w:rsidRDefault="00A46551" w14:paraId="32726011" w14:textId="77777777">
      <w:pPr>
        <w:jc w:val="both"/>
        <w:rPr>
          <w:rFonts w:ascii="Calibri" w:hAnsi="Calibri"/>
          <w:sz w:val="22"/>
          <w:szCs w:val="22"/>
        </w:rPr>
      </w:pPr>
    </w:p>
    <w:p w:rsidRPr="004E149D" w:rsidR="005414B6" w:rsidP="00860D64" w:rsidRDefault="00231B60" w14:paraId="68DC4856" w14:textId="084661E0">
      <w:pPr>
        <w:ind w:left="720"/>
        <w:jc w:val="both"/>
        <w:rPr>
          <w:rFonts w:ascii="Calibri" w:hAnsi="Calibri"/>
          <w:sz w:val="22"/>
          <w:szCs w:val="22"/>
        </w:rPr>
      </w:pPr>
      <w:r>
        <w:rPr>
          <w:rFonts w:ascii="Calibri" w:hAnsi="Calibri"/>
          <w:sz w:val="22"/>
          <w:szCs w:val="22"/>
        </w:rPr>
        <w:t>I</w:t>
      </w:r>
      <w:r w:rsidRPr="004E149D">
        <w:rPr>
          <w:rFonts w:ascii="Calibri" w:hAnsi="Calibri"/>
          <w:sz w:val="22"/>
          <w:szCs w:val="22"/>
        </w:rPr>
        <w:t xml:space="preserve">n response to the </w:t>
      </w:r>
      <w:r w:rsidRPr="00231B60">
        <w:rPr>
          <w:rFonts w:ascii="Calibri" w:hAnsi="Calibri"/>
          <w:bCs/>
          <w:iCs/>
          <w:sz w:val="22"/>
          <w:szCs w:val="22"/>
        </w:rPr>
        <w:t>Federal</w:t>
      </w:r>
      <w:r w:rsidRPr="00231B60">
        <w:rPr>
          <w:rFonts w:ascii="Calibri" w:hAnsi="Calibri"/>
          <w:iCs/>
          <w:sz w:val="22"/>
          <w:szCs w:val="22"/>
        </w:rPr>
        <w:t xml:space="preserve"> </w:t>
      </w:r>
      <w:r w:rsidRPr="00231B60">
        <w:rPr>
          <w:rFonts w:ascii="Calibri" w:hAnsi="Calibri"/>
          <w:bCs/>
          <w:iCs/>
          <w:sz w:val="22"/>
          <w:szCs w:val="22"/>
        </w:rPr>
        <w:t>Register</w:t>
      </w:r>
      <w:r w:rsidRPr="004E149D">
        <w:rPr>
          <w:rFonts w:ascii="Calibri" w:hAnsi="Calibri"/>
          <w:sz w:val="22"/>
          <w:szCs w:val="22"/>
        </w:rPr>
        <w:t xml:space="preserve"> notice dated </w:t>
      </w:r>
      <w:r>
        <w:rPr>
          <w:rFonts w:ascii="Calibri" w:hAnsi="Calibri"/>
          <w:sz w:val="22"/>
          <w:szCs w:val="22"/>
        </w:rPr>
        <w:t>May 21, 2020</w:t>
      </w:r>
      <w:r w:rsidRPr="004E149D">
        <w:rPr>
          <w:rFonts w:ascii="Calibri" w:hAnsi="Calibri"/>
          <w:sz w:val="22"/>
          <w:szCs w:val="22"/>
        </w:rPr>
        <w:t xml:space="preserve"> (8</w:t>
      </w:r>
      <w:r>
        <w:rPr>
          <w:rFonts w:ascii="Calibri" w:hAnsi="Calibri"/>
          <w:sz w:val="22"/>
          <w:szCs w:val="22"/>
        </w:rPr>
        <w:t>5</w:t>
      </w:r>
      <w:r w:rsidRPr="004E149D">
        <w:rPr>
          <w:rFonts w:ascii="Calibri" w:hAnsi="Calibri"/>
          <w:sz w:val="22"/>
          <w:szCs w:val="22"/>
        </w:rPr>
        <w:t xml:space="preserve"> FR </w:t>
      </w:r>
      <w:r>
        <w:rPr>
          <w:rFonts w:ascii="Calibri" w:hAnsi="Calibri"/>
          <w:sz w:val="22"/>
          <w:szCs w:val="22"/>
        </w:rPr>
        <w:t>31026</w:t>
      </w:r>
      <w:r w:rsidRPr="004E149D">
        <w:rPr>
          <w:rFonts w:ascii="Calibri" w:hAnsi="Calibri"/>
          <w:sz w:val="22"/>
          <w:szCs w:val="22"/>
        </w:rPr>
        <w:t>),</w:t>
      </w:r>
      <w:r>
        <w:rPr>
          <w:rFonts w:ascii="Calibri" w:hAnsi="Calibri"/>
          <w:sz w:val="22"/>
          <w:szCs w:val="22"/>
        </w:rPr>
        <w:t xml:space="preserve"> IRS </w:t>
      </w:r>
      <w:r w:rsidRPr="004E149D" w:rsidR="005414B6">
        <w:rPr>
          <w:rFonts w:ascii="Calibri" w:hAnsi="Calibri"/>
          <w:sz w:val="22"/>
          <w:szCs w:val="22"/>
        </w:rPr>
        <w:t>received no comments during the comment period regarding Form 8655</w:t>
      </w:r>
      <w:r w:rsidRPr="004E149D" w:rsidR="00D345D1">
        <w:rPr>
          <w:rFonts w:ascii="Calibri" w:hAnsi="Calibri"/>
          <w:sz w:val="22"/>
          <w:szCs w:val="22"/>
        </w:rPr>
        <w:t xml:space="preserve"> and Rev. Proc. 2012-32</w:t>
      </w:r>
      <w:r w:rsidRPr="004E149D" w:rsidR="005414B6">
        <w:rPr>
          <w:rFonts w:ascii="Calibri" w:hAnsi="Calibri"/>
          <w:sz w:val="22"/>
          <w:szCs w:val="22"/>
        </w:rPr>
        <w:t>.</w:t>
      </w:r>
    </w:p>
    <w:p w:rsidRPr="004E149D" w:rsidR="005414B6" w:rsidRDefault="005414B6" w14:paraId="65CFF51D" w14:textId="77777777">
      <w:pPr>
        <w:rPr>
          <w:rFonts w:ascii="Calibri" w:hAnsi="Calibri"/>
          <w:sz w:val="22"/>
          <w:szCs w:val="22"/>
        </w:rPr>
      </w:pPr>
    </w:p>
    <w:p w:rsidRPr="004E149D" w:rsidR="005414B6" w:rsidP="000E5489" w:rsidRDefault="005414B6" w14:paraId="75FB4C9F" w14:textId="77777777">
      <w:pPr>
        <w:pStyle w:val="Level1"/>
        <w:rPr>
          <w:rFonts w:ascii="Calibri" w:hAnsi="Calibri"/>
          <w:sz w:val="22"/>
          <w:szCs w:val="22"/>
        </w:rPr>
      </w:pPr>
      <w:r w:rsidRPr="004E149D">
        <w:rPr>
          <w:rFonts w:ascii="Calibri" w:hAnsi="Calibri"/>
          <w:sz w:val="22"/>
          <w:szCs w:val="22"/>
          <w:u w:val="single"/>
        </w:rPr>
        <w:t>EXPLANATION OF DECISION TO PROVIDE ANY PAYMENT OR GIFT TO</w:t>
      </w:r>
      <w:r w:rsidRPr="004E149D" w:rsidR="00527F6C">
        <w:rPr>
          <w:rFonts w:ascii="Calibri" w:hAnsi="Calibri"/>
          <w:sz w:val="22"/>
          <w:szCs w:val="22"/>
        </w:rPr>
        <w:t xml:space="preserve"> </w:t>
      </w:r>
      <w:r w:rsidRPr="004E149D">
        <w:rPr>
          <w:rFonts w:ascii="Calibri" w:hAnsi="Calibri"/>
          <w:sz w:val="22"/>
          <w:szCs w:val="22"/>
          <w:u w:val="single"/>
        </w:rPr>
        <w:t>RESPONDENTS</w:t>
      </w:r>
    </w:p>
    <w:p w:rsidRPr="004E149D" w:rsidR="005414B6" w:rsidRDefault="005414B6" w14:paraId="44B76FF7" w14:textId="77777777">
      <w:pPr>
        <w:rPr>
          <w:rFonts w:ascii="Calibri" w:hAnsi="Calibri"/>
          <w:sz w:val="22"/>
          <w:szCs w:val="22"/>
        </w:rPr>
      </w:pPr>
    </w:p>
    <w:p w:rsidRPr="004E149D" w:rsidR="00D345D1" w:rsidP="00D345D1" w:rsidRDefault="00D345D1" w14:paraId="4C4F287A" w14:textId="0C86F9E5">
      <w:pPr>
        <w:ind w:left="720"/>
        <w:rPr>
          <w:rFonts w:ascii="Calibri" w:hAnsi="Calibri" w:cs="Courier New"/>
          <w:color w:val="000000"/>
          <w:sz w:val="22"/>
          <w:szCs w:val="22"/>
        </w:rPr>
      </w:pPr>
      <w:r w:rsidRPr="004E149D">
        <w:rPr>
          <w:rFonts w:ascii="Calibri" w:hAnsi="Calibri" w:cs="Courier New"/>
          <w:color w:val="000000"/>
          <w:sz w:val="22"/>
          <w:szCs w:val="22"/>
        </w:rPr>
        <w:t xml:space="preserve">No payment or gift </w:t>
      </w:r>
      <w:r w:rsidR="00264DFF">
        <w:rPr>
          <w:rFonts w:ascii="Calibri" w:hAnsi="Calibri" w:cs="Courier New"/>
          <w:color w:val="000000"/>
          <w:sz w:val="22"/>
          <w:szCs w:val="22"/>
        </w:rPr>
        <w:t xml:space="preserve">will be </w:t>
      </w:r>
      <w:r w:rsidRPr="004E149D">
        <w:rPr>
          <w:rFonts w:ascii="Calibri" w:hAnsi="Calibri" w:cs="Courier New"/>
          <w:color w:val="000000"/>
          <w:sz w:val="22"/>
          <w:szCs w:val="22"/>
        </w:rPr>
        <w:t>provided to any respondents.</w:t>
      </w:r>
    </w:p>
    <w:p w:rsidRPr="004E149D" w:rsidR="005414B6" w:rsidRDefault="005414B6" w14:paraId="13D0B0AE" w14:textId="77777777">
      <w:pPr>
        <w:rPr>
          <w:rFonts w:ascii="Calibri" w:hAnsi="Calibri"/>
          <w:sz w:val="22"/>
          <w:szCs w:val="22"/>
        </w:rPr>
      </w:pPr>
    </w:p>
    <w:p w:rsidRPr="004E149D" w:rsidR="005414B6" w:rsidP="000E5489" w:rsidRDefault="005414B6" w14:paraId="4816CD51" w14:textId="77777777">
      <w:pPr>
        <w:pStyle w:val="Level1"/>
        <w:rPr>
          <w:rFonts w:ascii="Calibri" w:hAnsi="Calibri"/>
          <w:sz w:val="22"/>
          <w:szCs w:val="22"/>
        </w:rPr>
      </w:pPr>
      <w:r w:rsidRPr="004E149D">
        <w:rPr>
          <w:rFonts w:ascii="Calibri" w:hAnsi="Calibri"/>
          <w:sz w:val="22"/>
          <w:szCs w:val="22"/>
          <w:u w:val="single"/>
        </w:rPr>
        <w:t>ASSURANCE OF CONFIDENTIALITY OF RESPONSES</w:t>
      </w:r>
    </w:p>
    <w:p w:rsidRPr="004E149D" w:rsidR="005414B6" w:rsidRDefault="005414B6" w14:paraId="2DCF688E" w14:textId="77777777">
      <w:pPr>
        <w:rPr>
          <w:rFonts w:ascii="Calibri" w:hAnsi="Calibri"/>
          <w:sz w:val="22"/>
          <w:szCs w:val="22"/>
        </w:rPr>
      </w:pPr>
    </w:p>
    <w:p w:rsidRPr="004E149D" w:rsidR="005414B6" w:rsidRDefault="005414B6" w14:paraId="08EAD80C" w14:textId="77777777">
      <w:pPr>
        <w:ind w:left="720"/>
        <w:rPr>
          <w:rFonts w:ascii="Calibri" w:hAnsi="Calibri"/>
          <w:sz w:val="22"/>
          <w:szCs w:val="22"/>
        </w:rPr>
      </w:pPr>
      <w:r w:rsidRPr="004E149D">
        <w:rPr>
          <w:rFonts w:ascii="Calibri" w:hAnsi="Calibri"/>
          <w:sz w:val="22"/>
          <w:szCs w:val="22"/>
        </w:rPr>
        <w:t>Generally, tax returns and tax return information are confidential as required by 26 USC 6103.</w:t>
      </w:r>
    </w:p>
    <w:p w:rsidRPr="004E149D" w:rsidR="005414B6" w:rsidRDefault="005414B6" w14:paraId="346EEA46" w14:textId="77777777">
      <w:pPr>
        <w:rPr>
          <w:rFonts w:ascii="Calibri" w:hAnsi="Calibri"/>
          <w:sz w:val="22"/>
          <w:szCs w:val="22"/>
        </w:rPr>
      </w:pPr>
    </w:p>
    <w:p w:rsidRPr="004E149D" w:rsidR="005414B6" w:rsidP="000E5489" w:rsidRDefault="005414B6" w14:paraId="1E1E55D3" w14:textId="77777777">
      <w:pPr>
        <w:pStyle w:val="Level1"/>
        <w:rPr>
          <w:rFonts w:ascii="Calibri" w:hAnsi="Calibri"/>
          <w:sz w:val="22"/>
          <w:szCs w:val="22"/>
          <w:u w:val="single"/>
        </w:rPr>
      </w:pPr>
      <w:r w:rsidRPr="004E149D">
        <w:rPr>
          <w:rFonts w:ascii="Calibri" w:hAnsi="Calibri"/>
          <w:sz w:val="22"/>
          <w:szCs w:val="22"/>
          <w:u w:val="single"/>
        </w:rPr>
        <w:t>JUSTIFICATION OF SENSITIVE QUESTIONS</w:t>
      </w:r>
    </w:p>
    <w:p w:rsidRPr="004E149D" w:rsidR="005414B6" w:rsidRDefault="005414B6" w14:paraId="0CCF43B1" w14:textId="77777777">
      <w:pPr>
        <w:rPr>
          <w:rFonts w:ascii="Calibri" w:hAnsi="Calibri"/>
          <w:sz w:val="22"/>
          <w:szCs w:val="22"/>
          <w:u w:val="single"/>
        </w:rPr>
      </w:pPr>
    </w:p>
    <w:p w:rsidRPr="004E149D" w:rsidR="00E437CC" w:rsidP="00E437CC" w:rsidRDefault="00E437CC" w14:paraId="06648E15" w14:textId="77777777">
      <w:pPr>
        <w:ind w:left="720"/>
        <w:jc w:val="both"/>
        <w:rPr>
          <w:rFonts w:ascii="Calibri" w:hAnsi="Calibri"/>
          <w:sz w:val="22"/>
          <w:szCs w:val="22"/>
        </w:rPr>
      </w:pPr>
      <w:r w:rsidRPr="004E149D">
        <w:rPr>
          <w:rFonts w:ascii="Calibri" w:hAnsi="Calibri"/>
          <w:sz w:val="22"/>
          <w:szCs w:val="22"/>
        </w:rPr>
        <w:t>A privacy impact statement (PIA) has been conducted for information collected under this request as part of the “</w:t>
      </w:r>
      <w:r w:rsidRPr="004E149D" w:rsidR="001054BE">
        <w:rPr>
          <w:rFonts w:ascii="Calibri" w:hAnsi="Calibri"/>
          <w:sz w:val="22"/>
          <w:szCs w:val="22"/>
        </w:rPr>
        <w:t>Electronic Federal Payment Posting System, EFPPS</w:t>
      </w:r>
      <w:r w:rsidRPr="004E149D">
        <w:rPr>
          <w:rFonts w:ascii="Calibri" w:hAnsi="Calibri"/>
          <w:sz w:val="22"/>
          <w:szCs w:val="22"/>
        </w:rPr>
        <w:t xml:space="preserve">” system and a Privacy Act System of Records notice (SORN) has been issued for this system under </w:t>
      </w:r>
      <w:r w:rsidRPr="004E149D" w:rsidR="001054BE">
        <w:rPr>
          <w:rFonts w:ascii="Calibri" w:hAnsi="Calibri"/>
          <w:sz w:val="22"/>
          <w:szCs w:val="22"/>
        </w:rPr>
        <w:t>Treasury/</w:t>
      </w:r>
      <w:r w:rsidRPr="004E149D">
        <w:rPr>
          <w:rFonts w:ascii="Calibri" w:hAnsi="Calibri"/>
          <w:sz w:val="22"/>
          <w:szCs w:val="22"/>
        </w:rPr>
        <w:t xml:space="preserve">IRS </w:t>
      </w:r>
      <w:r w:rsidRPr="004E149D" w:rsidR="001054BE">
        <w:rPr>
          <w:rFonts w:ascii="Calibri" w:hAnsi="Calibri"/>
          <w:sz w:val="22"/>
          <w:szCs w:val="22"/>
        </w:rPr>
        <w:t xml:space="preserve">22.054 Subsidiary Accounting Files; Treasury/IRS </w:t>
      </w:r>
      <w:r w:rsidRPr="004E149D">
        <w:rPr>
          <w:rFonts w:ascii="Calibri" w:hAnsi="Calibri"/>
          <w:sz w:val="22"/>
          <w:szCs w:val="22"/>
        </w:rPr>
        <w:t>2</w:t>
      </w:r>
      <w:r w:rsidRPr="004E149D" w:rsidR="001054BE">
        <w:rPr>
          <w:rFonts w:ascii="Calibri" w:hAnsi="Calibri"/>
          <w:sz w:val="22"/>
          <w:szCs w:val="22"/>
        </w:rPr>
        <w:t>2</w:t>
      </w:r>
      <w:r w:rsidRPr="004E149D">
        <w:rPr>
          <w:rFonts w:ascii="Calibri" w:hAnsi="Calibri"/>
          <w:sz w:val="22"/>
          <w:szCs w:val="22"/>
        </w:rPr>
        <w:t>.0</w:t>
      </w:r>
      <w:r w:rsidRPr="004E149D" w:rsidR="001054BE">
        <w:rPr>
          <w:rFonts w:ascii="Calibri" w:hAnsi="Calibri"/>
          <w:sz w:val="22"/>
          <w:szCs w:val="22"/>
        </w:rPr>
        <w:t>60</w:t>
      </w:r>
      <w:r w:rsidRPr="004E149D">
        <w:rPr>
          <w:rFonts w:ascii="Calibri" w:hAnsi="Calibri"/>
          <w:sz w:val="22"/>
          <w:szCs w:val="22"/>
        </w:rPr>
        <w:t>-</w:t>
      </w:r>
      <w:r w:rsidRPr="004E149D" w:rsidR="001054BE">
        <w:rPr>
          <w:rFonts w:ascii="Calibri" w:hAnsi="Calibri"/>
          <w:sz w:val="22"/>
          <w:szCs w:val="22"/>
        </w:rPr>
        <w:t>Automated Non-Master File (ANMF);</w:t>
      </w:r>
      <w:r w:rsidRPr="004E149D">
        <w:rPr>
          <w:rFonts w:ascii="Calibri" w:hAnsi="Calibri"/>
          <w:sz w:val="22"/>
          <w:szCs w:val="22"/>
        </w:rPr>
        <w:t xml:space="preserve"> Treasury/IRS</w:t>
      </w:r>
      <w:r w:rsidRPr="004E149D" w:rsidR="001054BE">
        <w:rPr>
          <w:rFonts w:ascii="Calibri" w:hAnsi="Calibri"/>
          <w:sz w:val="22"/>
          <w:szCs w:val="22"/>
        </w:rPr>
        <w:t xml:space="preserve"> 22</w:t>
      </w:r>
      <w:r w:rsidRPr="004E149D">
        <w:rPr>
          <w:rFonts w:ascii="Calibri" w:hAnsi="Calibri"/>
          <w:sz w:val="22"/>
          <w:szCs w:val="22"/>
        </w:rPr>
        <w:t>.</w:t>
      </w:r>
      <w:r w:rsidRPr="004E149D" w:rsidR="001054BE">
        <w:rPr>
          <w:rFonts w:ascii="Calibri" w:hAnsi="Calibri"/>
          <w:sz w:val="22"/>
          <w:szCs w:val="22"/>
        </w:rPr>
        <w:t>062-Electronic Filing Records; Treasury/IRS 24.046-Business Master</w:t>
      </w:r>
      <w:r w:rsidRPr="004E149D" w:rsidR="00F73A83">
        <w:rPr>
          <w:rFonts w:ascii="Calibri" w:hAnsi="Calibri"/>
          <w:sz w:val="22"/>
          <w:szCs w:val="22"/>
        </w:rPr>
        <w:t xml:space="preserve"> </w:t>
      </w:r>
      <w:r w:rsidRPr="004E149D" w:rsidR="001054BE">
        <w:rPr>
          <w:rFonts w:ascii="Calibri" w:hAnsi="Calibri"/>
          <w:sz w:val="22"/>
          <w:szCs w:val="22"/>
        </w:rPr>
        <w:t>File (</w:t>
      </w:r>
      <w:r w:rsidRPr="004E149D" w:rsidR="00F73A83">
        <w:rPr>
          <w:rFonts w:ascii="Calibri" w:hAnsi="Calibri"/>
          <w:sz w:val="22"/>
          <w:szCs w:val="22"/>
        </w:rPr>
        <w:t>(B</w:t>
      </w:r>
      <w:r w:rsidRPr="004E149D" w:rsidR="001054BE">
        <w:rPr>
          <w:rFonts w:ascii="Calibri" w:hAnsi="Calibri"/>
          <w:sz w:val="22"/>
          <w:szCs w:val="22"/>
        </w:rPr>
        <w:t>MF</w:t>
      </w:r>
      <w:r w:rsidRPr="004E149D" w:rsidR="00F73A83">
        <w:rPr>
          <w:rFonts w:ascii="Calibri" w:hAnsi="Calibri"/>
          <w:sz w:val="22"/>
          <w:szCs w:val="22"/>
        </w:rPr>
        <w:t>)-Taxpayer Services</w:t>
      </w:r>
      <w:r w:rsidRPr="004E149D" w:rsidR="001054BE">
        <w:rPr>
          <w:rFonts w:ascii="Calibri" w:hAnsi="Calibri"/>
          <w:sz w:val="22"/>
          <w:szCs w:val="22"/>
        </w:rPr>
        <w:t xml:space="preserve">); </w:t>
      </w:r>
      <w:r w:rsidRPr="004E149D" w:rsidR="00F73A83">
        <w:rPr>
          <w:rFonts w:ascii="Calibri" w:hAnsi="Calibri"/>
          <w:sz w:val="22"/>
          <w:szCs w:val="22"/>
        </w:rPr>
        <w:t xml:space="preserve">Treasury/IRS 24.030-Individual Master File; Treasury/IRS 34.037-Audit Trail and Security Records System. </w:t>
      </w:r>
    </w:p>
    <w:p w:rsidRPr="004E149D" w:rsidR="00E437CC" w:rsidP="00E437CC" w:rsidRDefault="00E437CC" w14:paraId="5AAB789F" w14:textId="77777777">
      <w:pPr>
        <w:ind w:left="720"/>
        <w:jc w:val="both"/>
        <w:rPr>
          <w:rFonts w:ascii="Calibri" w:hAnsi="Calibri"/>
          <w:sz w:val="22"/>
          <w:szCs w:val="22"/>
        </w:rPr>
      </w:pPr>
    </w:p>
    <w:p w:rsidRPr="004E149D" w:rsidR="00E437CC" w:rsidP="00E437CC" w:rsidRDefault="00E437CC" w14:paraId="7F3F400D" w14:textId="77777777">
      <w:pPr>
        <w:ind w:left="720"/>
        <w:rPr>
          <w:rFonts w:ascii="Calibri" w:hAnsi="Calibri" w:cs="Courier New"/>
          <w:color w:val="000000"/>
          <w:sz w:val="22"/>
          <w:szCs w:val="22"/>
        </w:rPr>
      </w:pPr>
      <w:r w:rsidRPr="004E149D">
        <w:rPr>
          <w:rFonts w:ascii="Calibri" w:hAnsi="Calibri" w:cs="Courier New"/>
          <w:color w:val="000000"/>
          <w:sz w:val="22"/>
          <w:szCs w:val="22"/>
        </w:rPr>
        <w:t xml:space="preserve">The Internal Revenue Service PIAs can be found at </w:t>
      </w:r>
      <w:hyperlink w:history="1" r:id="rId8">
        <w:r w:rsidRPr="004E149D">
          <w:rPr>
            <w:rStyle w:val="Hyperlink"/>
            <w:rFonts w:ascii="Calibri" w:hAnsi="Calibri" w:cs="Courier New"/>
            <w:sz w:val="22"/>
            <w:szCs w:val="22"/>
          </w:rPr>
          <w:t>https://www.irs.gov/uac/Privacy-Impact-</w:t>
        </w:r>
        <w:r w:rsidRPr="004E149D">
          <w:rPr>
            <w:rStyle w:val="Hyperlink"/>
            <w:rFonts w:ascii="Calibri" w:hAnsi="Calibri" w:cs="Courier New"/>
            <w:sz w:val="22"/>
            <w:szCs w:val="22"/>
          </w:rPr>
          <w:lastRenderedPageBreak/>
          <w:t>Assessments-PIA</w:t>
        </w:r>
      </w:hyperlink>
      <w:r w:rsidRPr="004E149D">
        <w:rPr>
          <w:rFonts w:ascii="Calibri" w:hAnsi="Calibri" w:cs="Courier New"/>
          <w:color w:val="000000"/>
          <w:sz w:val="22"/>
          <w:szCs w:val="22"/>
        </w:rPr>
        <w:t xml:space="preserve"> .</w:t>
      </w:r>
    </w:p>
    <w:p w:rsidR="00E437CC" w:rsidP="00E437CC" w:rsidRDefault="00E437CC" w14:paraId="38894030" w14:textId="0F258932">
      <w:pPr>
        <w:rPr>
          <w:rFonts w:ascii="Calibri" w:hAnsi="Calibri" w:cs="Courier New"/>
          <w:color w:val="000000"/>
          <w:sz w:val="22"/>
          <w:szCs w:val="22"/>
        </w:rPr>
      </w:pPr>
    </w:p>
    <w:p w:rsidRPr="004E149D" w:rsidR="00E437CC" w:rsidP="00E437CC" w:rsidRDefault="00E437CC" w14:paraId="047048E2" w14:textId="77777777">
      <w:pPr>
        <w:ind w:left="720"/>
        <w:rPr>
          <w:rFonts w:ascii="Calibri" w:hAnsi="Calibri" w:cs="Courier New"/>
          <w:color w:val="000000"/>
          <w:sz w:val="22"/>
          <w:szCs w:val="22"/>
        </w:rPr>
      </w:pPr>
      <w:r w:rsidRPr="004E149D">
        <w:rPr>
          <w:rFonts w:ascii="Calibri" w:hAnsi="Calibri" w:cs="Courier New"/>
          <w:color w:val="000000"/>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E149D" w:rsidR="005414B6" w:rsidRDefault="005414B6" w14:paraId="62A8B89A" w14:textId="77777777">
      <w:pPr>
        <w:rPr>
          <w:rFonts w:ascii="Calibri" w:hAnsi="Calibri"/>
          <w:sz w:val="22"/>
          <w:szCs w:val="22"/>
        </w:rPr>
      </w:pPr>
    </w:p>
    <w:p w:rsidRPr="004E149D" w:rsidR="005414B6" w:rsidP="000E5489" w:rsidRDefault="005414B6" w14:paraId="7DBED61E" w14:textId="77777777">
      <w:pPr>
        <w:pStyle w:val="Level1"/>
        <w:rPr>
          <w:rFonts w:ascii="Calibri" w:hAnsi="Calibri"/>
          <w:sz w:val="22"/>
          <w:szCs w:val="22"/>
        </w:rPr>
      </w:pPr>
      <w:r w:rsidRPr="004E149D">
        <w:rPr>
          <w:rFonts w:ascii="Calibri" w:hAnsi="Calibri"/>
          <w:sz w:val="22"/>
          <w:szCs w:val="22"/>
          <w:u w:val="single"/>
        </w:rPr>
        <w:t>ESTIMATED BURDEN OF INFORMATION COLLECTION</w:t>
      </w:r>
    </w:p>
    <w:p w:rsidRPr="004E149D" w:rsidR="005414B6" w:rsidRDefault="005414B6" w14:paraId="1D292580" w14:textId="77777777">
      <w:pPr>
        <w:rPr>
          <w:rFonts w:ascii="Calibri" w:hAnsi="Calibri"/>
          <w:sz w:val="22"/>
          <w:szCs w:val="22"/>
        </w:rPr>
      </w:pPr>
    </w:p>
    <w:p w:rsidRPr="004E149D" w:rsidR="005414B6" w:rsidP="000A76ED" w:rsidRDefault="005414B6" w14:paraId="4E9068DB" w14:textId="77777777">
      <w:pPr>
        <w:ind w:left="720"/>
        <w:jc w:val="both"/>
        <w:rPr>
          <w:rFonts w:ascii="Calibri" w:hAnsi="Calibri"/>
          <w:sz w:val="22"/>
          <w:szCs w:val="22"/>
        </w:rPr>
      </w:pPr>
      <w:r w:rsidRPr="004E149D">
        <w:rPr>
          <w:rFonts w:ascii="Calibri" w:hAnsi="Calibri"/>
          <w:sz w:val="22"/>
          <w:szCs w:val="22"/>
        </w:rPr>
        <w:t>The burden is as follows:</w:t>
      </w:r>
    </w:p>
    <w:p w:rsidRPr="004E149D" w:rsidR="00F215E7" w:rsidP="000A76ED" w:rsidRDefault="00F215E7" w14:paraId="15136CBB" w14:textId="77777777">
      <w:pPr>
        <w:ind w:left="720"/>
        <w:jc w:val="both"/>
        <w:rPr>
          <w:rFonts w:ascii="Calibri" w:hAnsi="Calibri"/>
          <w:sz w:val="22"/>
          <w:szCs w:val="22"/>
        </w:rPr>
      </w:pPr>
    </w:p>
    <w:p w:rsidRPr="004E149D" w:rsidR="00B50604" w:rsidP="000E5489" w:rsidRDefault="0001685F" w14:paraId="253F0D3D" w14:textId="14D4568D">
      <w:pPr>
        <w:widowControl/>
        <w:ind w:left="720"/>
        <w:jc w:val="both"/>
        <w:rPr>
          <w:rFonts w:ascii="Calibri" w:hAnsi="Calibri" w:cs="Courier New"/>
          <w:sz w:val="22"/>
          <w:szCs w:val="22"/>
        </w:rPr>
      </w:pPr>
      <w:r w:rsidRPr="004E149D">
        <w:rPr>
          <w:rFonts w:ascii="Calibri" w:hAnsi="Calibri" w:cs="Courier New"/>
          <w:sz w:val="22"/>
          <w:szCs w:val="22"/>
        </w:rPr>
        <w:t>Based on estimates provide</w:t>
      </w:r>
      <w:r w:rsidRPr="004E149D" w:rsidR="000E5489">
        <w:rPr>
          <w:rFonts w:ascii="Calibri" w:hAnsi="Calibri" w:cs="Courier New"/>
          <w:sz w:val="22"/>
          <w:szCs w:val="22"/>
        </w:rPr>
        <w:t xml:space="preserve">d by Service personnel who deal </w:t>
      </w:r>
      <w:r w:rsidRPr="004E149D">
        <w:rPr>
          <w:rFonts w:ascii="Calibri" w:hAnsi="Calibri" w:cs="Courier New"/>
          <w:sz w:val="22"/>
          <w:szCs w:val="22"/>
        </w:rPr>
        <w:t xml:space="preserve">extensively with reporting agent issues, the </w:t>
      </w:r>
      <w:r w:rsidR="006E2AEC">
        <w:rPr>
          <w:rFonts w:ascii="Calibri" w:hAnsi="Calibri" w:cs="Courier New"/>
          <w:sz w:val="22"/>
          <w:szCs w:val="22"/>
        </w:rPr>
        <w:t xml:space="preserve">Rev. Proc. 2012-32 </w:t>
      </w:r>
      <w:r w:rsidRPr="004E149D">
        <w:rPr>
          <w:rFonts w:ascii="Calibri" w:hAnsi="Calibri" w:cs="Courier New"/>
          <w:sz w:val="22"/>
          <w:szCs w:val="22"/>
        </w:rPr>
        <w:t xml:space="preserve"> burden generated </w:t>
      </w:r>
      <w:r w:rsidRPr="004E149D" w:rsidR="000E5489">
        <w:rPr>
          <w:rFonts w:ascii="Calibri" w:hAnsi="Calibri" w:cs="Courier New"/>
          <w:sz w:val="22"/>
          <w:szCs w:val="22"/>
        </w:rPr>
        <w:t xml:space="preserve">by section 5.05 is estimated to </w:t>
      </w:r>
      <w:r w:rsidRPr="004E149D">
        <w:rPr>
          <w:rFonts w:ascii="Calibri" w:hAnsi="Calibri" w:cs="Courier New"/>
          <w:sz w:val="22"/>
          <w:szCs w:val="22"/>
        </w:rPr>
        <w:t xml:space="preserve">require 12,750 </w:t>
      </w:r>
      <w:r w:rsidRPr="004E149D" w:rsidR="007B631E">
        <w:rPr>
          <w:rFonts w:ascii="Calibri" w:hAnsi="Calibri" w:cs="Courier New"/>
          <w:sz w:val="22"/>
          <w:szCs w:val="22"/>
        </w:rPr>
        <w:t>record</w:t>
      </w:r>
      <w:r w:rsidRPr="004E149D" w:rsidR="000A76ED">
        <w:rPr>
          <w:rFonts w:ascii="Calibri" w:hAnsi="Calibri" w:cs="Courier New"/>
          <w:sz w:val="22"/>
          <w:szCs w:val="22"/>
        </w:rPr>
        <w:t xml:space="preserve">keeping </w:t>
      </w:r>
      <w:r w:rsidRPr="004E149D" w:rsidR="000E5489">
        <w:rPr>
          <w:rFonts w:ascii="Calibri" w:hAnsi="Calibri" w:cs="Courier New"/>
          <w:sz w:val="22"/>
          <w:szCs w:val="22"/>
        </w:rPr>
        <w:t xml:space="preserve">hours per year (estimated </w:t>
      </w:r>
      <w:r w:rsidRPr="004E149D">
        <w:rPr>
          <w:rFonts w:ascii="Calibri" w:hAnsi="Calibri" w:cs="Courier New"/>
          <w:sz w:val="22"/>
          <w:szCs w:val="22"/>
        </w:rPr>
        <w:t>4,250 reporting</w:t>
      </w:r>
      <w:r w:rsidRPr="004E149D" w:rsidR="000A76ED">
        <w:rPr>
          <w:rFonts w:ascii="Calibri" w:hAnsi="Calibri" w:cs="Courier New"/>
          <w:sz w:val="22"/>
          <w:szCs w:val="22"/>
        </w:rPr>
        <w:t xml:space="preserve"> </w:t>
      </w:r>
      <w:r w:rsidRPr="004E149D">
        <w:rPr>
          <w:rFonts w:ascii="Calibri" w:hAnsi="Calibri" w:cs="Courier New"/>
          <w:sz w:val="22"/>
          <w:szCs w:val="22"/>
        </w:rPr>
        <w:t>agents x three hours per year).</w:t>
      </w:r>
      <w:r w:rsidR="006E2AEC">
        <w:rPr>
          <w:rFonts w:ascii="Calibri" w:hAnsi="Calibri" w:cs="Courier New"/>
          <w:sz w:val="22"/>
          <w:szCs w:val="22"/>
        </w:rPr>
        <w:t xml:space="preserve"> The Form 8655 burden is anticipated to have 1</w:t>
      </w:r>
      <w:r w:rsidR="00364406">
        <w:rPr>
          <w:rFonts w:ascii="Calibri" w:hAnsi="Calibri" w:cs="Courier New"/>
          <w:sz w:val="22"/>
          <w:szCs w:val="22"/>
        </w:rPr>
        <w:t>1</w:t>
      </w:r>
      <w:r w:rsidR="006E2AEC">
        <w:rPr>
          <w:rFonts w:ascii="Calibri" w:hAnsi="Calibri" w:cs="Courier New"/>
          <w:sz w:val="22"/>
          <w:szCs w:val="22"/>
        </w:rPr>
        <w:t>0,000 respondents annually and 7.33 hours per respondent for a total burden of 806,050.</w:t>
      </w:r>
    </w:p>
    <w:p w:rsidRPr="004E149D" w:rsidR="00D345D1" w:rsidP="000E5489" w:rsidRDefault="00D345D1" w14:paraId="7EEBA5B0" w14:textId="77777777">
      <w:pPr>
        <w:widowControl/>
        <w:ind w:left="720"/>
        <w:jc w:val="both"/>
        <w:rPr>
          <w:rFonts w:ascii="Calibri" w:hAnsi="Calibri" w:cs="Courier New"/>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33395" w:rsidTr="00A862D5" w14:paraId="40F24048" w14:textId="77777777">
        <w:tc>
          <w:tcPr>
            <w:tcW w:w="1258" w:type="dxa"/>
            <w:shd w:val="clear" w:color="auto" w:fill="auto"/>
            <w:vAlign w:val="bottom"/>
          </w:tcPr>
          <w:p w:rsidRPr="00C94E69" w:rsidR="00B33395" w:rsidP="00A862D5" w:rsidRDefault="00B33395" w14:paraId="31404A8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B33395" w:rsidP="00A862D5" w:rsidRDefault="00B33395" w14:paraId="0A78AF3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33395" w:rsidP="00A862D5" w:rsidRDefault="00B33395" w14:paraId="52E64FA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33395" w:rsidP="00A862D5" w:rsidRDefault="00B33395" w14:paraId="6889C95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33395" w:rsidP="00A862D5" w:rsidRDefault="00B33395" w14:paraId="08FE50D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33395" w:rsidP="00A862D5" w:rsidRDefault="00B33395" w14:paraId="1F6F5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33395" w:rsidP="00A862D5" w:rsidRDefault="00B33395" w14:paraId="0E006A1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33395" w:rsidTr="00A862D5" w14:paraId="22CE8849" w14:textId="77777777">
        <w:tc>
          <w:tcPr>
            <w:tcW w:w="1258" w:type="dxa"/>
            <w:shd w:val="clear" w:color="auto" w:fill="auto"/>
            <w:vAlign w:val="bottom"/>
          </w:tcPr>
          <w:p w:rsidRPr="00C94E69" w:rsidR="00B33395" w:rsidP="00A862D5" w:rsidRDefault="00B33395" w14:paraId="2898DAC8" w14:textId="77777777">
            <w:pPr>
              <w:keepNext/>
              <w:keepLines/>
              <w:numPr>
                <w:ilvl w:val="12"/>
                <w:numId w:val="0"/>
              </w:numPr>
              <w:jc w:val="center"/>
              <w:rPr>
                <w:rFonts w:ascii="Arial Narrow" w:hAnsi="Arial Narrow"/>
                <w:sz w:val="18"/>
                <w:szCs w:val="18"/>
              </w:rPr>
            </w:pPr>
            <w:r>
              <w:rPr>
                <w:rFonts w:ascii="Arial Narrow" w:hAnsi="Arial Narrow"/>
                <w:sz w:val="18"/>
                <w:szCs w:val="18"/>
              </w:rPr>
              <w:t>IRC § 3504</w:t>
            </w:r>
          </w:p>
        </w:tc>
        <w:tc>
          <w:tcPr>
            <w:tcW w:w="1916" w:type="dxa"/>
            <w:vAlign w:val="bottom"/>
          </w:tcPr>
          <w:p w:rsidRPr="00C94E69" w:rsidR="00B33395" w:rsidP="00A862D5" w:rsidRDefault="00B33395" w14:paraId="0B0DEF38" w14:textId="77777777">
            <w:pPr>
              <w:keepNext/>
              <w:keepLines/>
              <w:numPr>
                <w:ilvl w:val="12"/>
                <w:numId w:val="0"/>
              </w:numPr>
              <w:jc w:val="center"/>
              <w:rPr>
                <w:rFonts w:ascii="Arial Narrow" w:hAnsi="Arial Narrow"/>
                <w:sz w:val="18"/>
                <w:szCs w:val="18"/>
              </w:rPr>
            </w:pPr>
            <w:r>
              <w:rPr>
                <w:rFonts w:ascii="Arial Narrow" w:hAnsi="Arial Narrow"/>
                <w:sz w:val="18"/>
                <w:szCs w:val="18"/>
              </w:rPr>
              <w:t>Rev Proc 2012-32</w:t>
            </w:r>
          </w:p>
        </w:tc>
        <w:tc>
          <w:tcPr>
            <w:tcW w:w="1170" w:type="dxa"/>
          </w:tcPr>
          <w:p w:rsidRPr="00B33395" w:rsidR="00B33395" w:rsidP="00A862D5" w:rsidRDefault="00B33395" w14:paraId="309EF28A" w14:textId="77777777">
            <w:pPr>
              <w:jc w:val="center"/>
              <w:rPr>
                <w:rFonts w:ascii="Arial Narrow" w:hAnsi="Arial Narrow" w:cs="Courier New"/>
                <w:color w:val="000000"/>
                <w:sz w:val="18"/>
                <w:szCs w:val="18"/>
              </w:rPr>
            </w:pPr>
            <w:r w:rsidRPr="00B33395">
              <w:rPr>
                <w:rFonts w:ascii="Arial Narrow" w:hAnsi="Arial Narrow" w:cs="Courier New"/>
                <w:color w:val="000000"/>
                <w:sz w:val="18"/>
                <w:szCs w:val="18"/>
              </w:rPr>
              <w:t>4,250</w:t>
            </w:r>
          </w:p>
        </w:tc>
        <w:tc>
          <w:tcPr>
            <w:tcW w:w="1170" w:type="dxa"/>
            <w:vAlign w:val="bottom"/>
          </w:tcPr>
          <w:p w:rsidRPr="00B33395" w:rsidR="00B33395" w:rsidP="00A862D5" w:rsidRDefault="00B33395" w14:paraId="5CCB5EA4"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tcPr>
          <w:p w:rsidRPr="00B33395" w:rsidR="00B33395" w:rsidP="00A862D5" w:rsidRDefault="00B33395" w14:paraId="00FA9080" w14:textId="77777777">
            <w:pPr>
              <w:jc w:val="center"/>
              <w:rPr>
                <w:rFonts w:ascii="Arial Narrow" w:hAnsi="Arial Narrow" w:cs="Courier New"/>
                <w:color w:val="000000"/>
                <w:sz w:val="18"/>
                <w:szCs w:val="18"/>
              </w:rPr>
            </w:pPr>
            <w:r w:rsidRPr="00B33395">
              <w:rPr>
                <w:rFonts w:ascii="Arial Narrow" w:hAnsi="Arial Narrow" w:cs="Courier New"/>
                <w:color w:val="000000"/>
                <w:sz w:val="18"/>
                <w:szCs w:val="18"/>
              </w:rPr>
              <w:t>4,250</w:t>
            </w:r>
          </w:p>
        </w:tc>
        <w:tc>
          <w:tcPr>
            <w:tcW w:w="1170" w:type="dxa"/>
            <w:vAlign w:val="bottom"/>
          </w:tcPr>
          <w:p w:rsidRPr="00B33395" w:rsidR="00B33395" w:rsidP="00A862D5" w:rsidRDefault="00B33395" w14:paraId="27862697" w14:textId="77777777">
            <w:pPr>
              <w:keepNext/>
              <w:keepLines/>
              <w:numPr>
                <w:ilvl w:val="12"/>
                <w:numId w:val="0"/>
              </w:numPr>
              <w:jc w:val="center"/>
              <w:rPr>
                <w:rFonts w:ascii="Arial Narrow" w:hAnsi="Arial Narrow"/>
                <w:sz w:val="18"/>
                <w:szCs w:val="18"/>
              </w:rPr>
            </w:pPr>
            <w:r>
              <w:rPr>
                <w:rFonts w:ascii="Arial Narrow" w:hAnsi="Arial Narrow"/>
                <w:sz w:val="18"/>
                <w:szCs w:val="18"/>
              </w:rPr>
              <w:t>3</w:t>
            </w:r>
          </w:p>
        </w:tc>
        <w:tc>
          <w:tcPr>
            <w:tcW w:w="1170" w:type="dxa"/>
            <w:shd w:val="clear" w:color="auto" w:fill="auto"/>
          </w:tcPr>
          <w:p w:rsidRPr="00B33395" w:rsidR="00B33395" w:rsidP="00A862D5" w:rsidRDefault="00B33395" w14:paraId="60832926" w14:textId="77777777">
            <w:pPr>
              <w:jc w:val="center"/>
              <w:rPr>
                <w:rFonts w:ascii="Arial Narrow" w:hAnsi="Arial Narrow" w:cs="Courier New"/>
                <w:color w:val="000000"/>
                <w:sz w:val="18"/>
                <w:szCs w:val="18"/>
              </w:rPr>
            </w:pPr>
            <w:r w:rsidRPr="00B33395">
              <w:rPr>
                <w:rFonts w:ascii="Arial Narrow" w:hAnsi="Arial Narrow" w:cs="Courier New"/>
                <w:color w:val="000000"/>
                <w:sz w:val="18"/>
                <w:szCs w:val="18"/>
              </w:rPr>
              <w:t>12,750</w:t>
            </w:r>
          </w:p>
        </w:tc>
      </w:tr>
      <w:tr w:rsidRPr="00C94E69" w:rsidR="00B33395" w:rsidTr="00A862D5" w14:paraId="114CDFE0" w14:textId="77777777">
        <w:tc>
          <w:tcPr>
            <w:tcW w:w="1258" w:type="dxa"/>
            <w:shd w:val="clear" w:color="auto" w:fill="auto"/>
            <w:vAlign w:val="bottom"/>
          </w:tcPr>
          <w:p w:rsidRPr="00C94E69" w:rsidR="00B33395" w:rsidP="00A862D5" w:rsidRDefault="00B33395" w14:paraId="684F22D9" w14:textId="77777777">
            <w:pPr>
              <w:keepNext/>
              <w:keepLines/>
              <w:numPr>
                <w:ilvl w:val="12"/>
                <w:numId w:val="0"/>
              </w:numPr>
              <w:jc w:val="center"/>
              <w:rPr>
                <w:rFonts w:ascii="Arial Narrow" w:hAnsi="Arial Narrow"/>
                <w:sz w:val="18"/>
                <w:szCs w:val="18"/>
              </w:rPr>
            </w:pPr>
            <w:r>
              <w:rPr>
                <w:rFonts w:ascii="Arial Narrow" w:hAnsi="Arial Narrow"/>
                <w:sz w:val="18"/>
                <w:szCs w:val="18"/>
              </w:rPr>
              <w:t>IRC § 3504</w:t>
            </w:r>
          </w:p>
        </w:tc>
        <w:tc>
          <w:tcPr>
            <w:tcW w:w="1916" w:type="dxa"/>
            <w:vAlign w:val="bottom"/>
          </w:tcPr>
          <w:p w:rsidRPr="00C94E69" w:rsidR="00B33395" w:rsidP="00A862D5" w:rsidRDefault="00B33395" w14:paraId="3EF8BFDD" w14:textId="77777777">
            <w:pPr>
              <w:keepNext/>
              <w:keepLines/>
              <w:numPr>
                <w:ilvl w:val="12"/>
                <w:numId w:val="0"/>
              </w:numPr>
              <w:jc w:val="center"/>
              <w:rPr>
                <w:rFonts w:ascii="Arial Narrow" w:hAnsi="Arial Narrow"/>
                <w:sz w:val="18"/>
                <w:szCs w:val="18"/>
              </w:rPr>
            </w:pPr>
            <w:r>
              <w:rPr>
                <w:rFonts w:ascii="Arial Narrow" w:hAnsi="Arial Narrow"/>
                <w:sz w:val="18"/>
                <w:szCs w:val="18"/>
              </w:rPr>
              <w:t>Form 8655</w:t>
            </w:r>
          </w:p>
        </w:tc>
        <w:tc>
          <w:tcPr>
            <w:tcW w:w="1170" w:type="dxa"/>
          </w:tcPr>
          <w:p w:rsidRPr="00B33395" w:rsidR="00B33395" w:rsidP="00A862D5" w:rsidRDefault="00B33395" w14:paraId="67E563BD" w14:textId="77777777">
            <w:pPr>
              <w:jc w:val="center"/>
              <w:rPr>
                <w:rFonts w:ascii="Arial Narrow" w:hAnsi="Arial Narrow" w:cs="Courier New"/>
                <w:color w:val="000000"/>
                <w:sz w:val="18"/>
                <w:szCs w:val="18"/>
              </w:rPr>
            </w:pPr>
            <w:r w:rsidRPr="00B33395">
              <w:rPr>
                <w:rFonts w:ascii="Arial Narrow" w:hAnsi="Arial Narrow" w:cs="Courier New"/>
                <w:color w:val="000000"/>
                <w:sz w:val="18"/>
                <w:szCs w:val="18"/>
              </w:rPr>
              <w:t>110,000</w:t>
            </w:r>
          </w:p>
        </w:tc>
        <w:tc>
          <w:tcPr>
            <w:tcW w:w="1170" w:type="dxa"/>
            <w:vAlign w:val="bottom"/>
          </w:tcPr>
          <w:p w:rsidRPr="00B33395" w:rsidR="00B33395" w:rsidP="00A862D5" w:rsidRDefault="00B33395" w14:paraId="66303D6C"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tcPr>
          <w:p w:rsidRPr="00B33395" w:rsidR="00B33395" w:rsidP="00A862D5" w:rsidRDefault="00B33395" w14:paraId="63B14A6C" w14:textId="77777777">
            <w:pPr>
              <w:jc w:val="center"/>
              <w:rPr>
                <w:rFonts w:ascii="Arial Narrow" w:hAnsi="Arial Narrow" w:cs="Courier New"/>
                <w:color w:val="000000"/>
                <w:sz w:val="18"/>
                <w:szCs w:val="18"/>
              </w:rPr>
            </w:pPr>
            <w:r w:rsidRPr="00B33395">
              <w:rPr>
                <w:rFonts w:ascii="Arial Narrow" w:hAnsi="Arial Narrow" w:cs="Courier New"/>
                <w:color w:val="000000"/>
                <w:sz w:val="18"/>
                <w:szCs w:val="18"/>
              </w:rPr>
              <w:t>110,000</w:t>
            </w:r>
          </w:p>
        </w:tc>
        <w:tc>
          <w:tcPr>
            <w:tcW w:w="1170" w:type="dxa"/>
            <w:vAlign w:val="bottom"/>
          </w:tcPr>
          <w:p w:rsidRPr="00B33395" w:rsidR="00B33395" w:rsidP="00A862D5" w:rsidRDefault="00B33395" w14:paraId="23810A8C" w14:textId="77777777">
            <w:pPr>
              <w:keepNext/>
              <w:keepLines/>
              <w:numPr>
                <w:ilvl w:val="12"/>
                <w:numId w:val="0"/>
              </w:numPr>
              <w:jc w:val="center"/>
              <w:rPr>
                <w:rFonts w:ascii="Arial Narrow" w:hAnsi="Arial Narrow"/>
                <w:sz w:val="18"/>
                <w:szCs w:val="18"/>
              </w:rPr>
            </w:pPr>
            <w:r>
              <w:rPr>
                <w:rFonts w:ascii="Arial Narrow" w:hAnsi="Arial Narrow"/>
                <w:sz w:val="18"/>
                <w:szCs w:val="18"/>
              </w:rPr>
              <w:t>7.33</w:t>
            </w:r>
          </w:p>
        </w:tc>
        <w:tc>
          <w:tcPr>
            <w:tcW w:w="1170" w:type="dxa"/>
            <w:shd w:val="clear" w:color="auto" w:fill="auto"/>
          </w:tcPr>
          <w:p w:rsidRPr="00B33395" w:rsidR="00B33395" w:rsidP="00A862D5" w:rsidRDefault="00B33395" w14:paraId="287E5342" w14:textId="77777777">
            <w:pPr>
              <w:jc w:val="center"/>
              <w:rPr>
                <w:rFonts w:ascii="Arial Narrow" w:hAnsi="Arial Narrow" w:cs="Courier New"/>
                <w:color w:val="000000"/>
                <w:sz w:val="18"/>
                <w:szCs w:val="18"/>
              </w:rPr>
            </w:pPr>
            <w:r w:rsidRPr="00B33395">
              <w:rPr>
                <w:rFonts w:ascii="Arial Narrow" w:hAnsi="Arial Narrow" w:cs="Courier New"/>
                <w:color w:val="000000"/>
                <w:sz w:val="18"/>
                <w:szCs w:val="18"/>
              </w:rPr>
              <w:t>806,300</w:t>
            </w:r>
          </w:p>
        </w:tc>
      </w:tr>
      <w:tr w:rsidRPr="00B33395" w:rsidR="00B33395" w:rsidTr="00A862D5" w14:paraId="442CC536" w14:textId="77777777">
        <w:tc>
          <w:tcPr>
            <w:tcW w:w="1258" w:type="dxa"/>
            <w:shd w:val="clear" w:color="auto" w:fill="auto"/>
            <w:vAlign w:val="bottom"/>
          </w:tcPr>
          <w:p w:rsidRPr="00B33395" w:rsidR="00B33395" w:rsidP="00A862D5" w:rsidRDefault="00B33395" w14:paraId="4D354022" w14:textId="77777777">
            <w:pPr>
              <w:keepNext/>
              <w:keepLines/>
              <w:numPr>
                <w:ilvl w:val="12"/>
                <w:numId w:val="0"/>
              </w:numPr>
              <w:jc w:val="center"/>
              <w:rPr>
                <w:rFonts w:ascii="Arial Narrow" w:hAnsi="Arial Narrow"/>
                <w:b/>
                <w:sz w:val="18"/>
                <w:szCs w:val="18"/>
              </w:rPr>
            </w:pPr>
            <w:r w:rsidRPr="00B33395">
              <w:rPr>
                <w:rFonts w:ascii="Arial Narrow" w:hAnsi="Arial Narrow"/>
                <w:b/>
                <w:sz w:val="18"/>
                <w:szCs w:val="18"/>
              </w:rPr>
              <w:t>Totals</w:t>
            </w:r>
          </w:p>
        </w:tc>
        <w:tc>
          <w:tcPr>
            <w:tcW w:w="1916" w:type="dxa"/>
            <w:vAlign w:val="bottom"/>
          </w:tcPr>
          <w:p w:rsidRPr="00B33395" w:rsidR="00B33395" w:rsidP="00A862D5" w:rsidRDefault="00B33395" w14:paraId="0EEA3531" w14:textId="77777777">
            <w:pPr>
              <w:keepNext/>
              <w:keepLines/>
              <w:numPr>
                <w:ilvl w:val="12"/>
                <w:numId w:val="0"/>
              </w:numPr>
              <w:jc w:val="center"/>
              <w:rPr>
                <w:rFonts w:ascii="Arial Narrow" w:hAnsi="Arial Narrow"/>
                <w:b/>
                <w:sz w:val="18"/>
                <w:szCs w:val="18"/>
              </w:rPr>
            </w:pPr>
          </w:p>
        </w:tc>
        <w:tc>
          <w:tcPr>
            <w:tcW w:w="1170" w:type="dxa"/>
            <w:vAlign w:val="bottom"/>
          </w:tcPr>
          <w:p w:rsidRPr="00B33395" w:rsidR="00B33395" w:rsidP="00A862D5" w:rsidRDefault="00B33395" w14:paraId="4A074E4D" w14:textId="77777777">
            <w:pPr>
              <w:keepNext/>
              <w:keepLines/>
              <w:numPr>
                <w:ilvl w:val="12"/>
                <w:numId w:val="0"/>
              </w:numPr>
              <w:jc w:val="center"/>
              <w:rPr>
                <w:rFonts w:ascii="Arial Narrow" w:hAnsi="Arial Narrow"/>
                <w:b/>
                <w:sz w:val="18"/>
                <w:szCs w:val="18"/>
              </w:rPr>
            </w:pPr>
            <w:r w:rsidRPr="00B33395">
              <w:rPr>
                <w:rFonts w:ascii="Arial Narrow" w:hAnsi="Arial Narrow"/>
                <w:b/>
                <w:sz w:val="18"/>
                <w:szCs w:val="18"/>
              </w:rPr>
              <w:t>114,250</w:t>
            </w:r>
          </w:p>
        </w:tc>
        <w:tc>
          <w:tcPr>
            <w:tcW w:w="1170" w:type="dxa"/>
            <w:vAlign w:val="bottom"/>
          </w:tcPr>
          <w:p w:rsidRPr="00B33395" w:rsidR="00B33395" w:rsidP="00A862D5" w:rsidRDefault="00B33395" w14:paraId="1553ADFA" w14:textId="77777777">
            <w:pPr>
              <w:keepNext/>
              <w:keepLines/>
              <w:numPr>
                <w:ilvl w:val="12"/>
                <w:numId w:val="0"/>
              </w:numPr>
              <w:jc w:val="center"/>
              <w:rPr>
                <w:rFonts w:ascii="Arial Narrow" w:hAnsi="Arial Narrow"/>
                <w:b/>
                <w:sz w:val="18"/>
                <w:szCs w:val="18"/>
              </w:rPr>
            </w:pPr>
          </w:p>
        </w:tc>
        <w:tc>
          <w:tcPr>
            <w:tcW w:w="1080" w:type="dxa"/>
            <w:shd w:val="clear" w:color="auto" w:fill="auto"/>
            <w:vAlign w:val="bottom"/>
          </w:tcPr>
          <w:p w:rsidRPr="00B33395" w:rsidR="00B33395" w:rsidP="00A862D5" w:rsidRDefault="00B33395" w14:paraId="464606AB" w14:textId="77777777">
            <w:pPr>
              <w:keepNext/>
              <w:keepLines/>
              <w:numPr>
                <w:ilvl w:val="12"/>
                <w:numId w:val="0"/>
              </w:numPr>
              <w:jc w:val="center"/>
              <w:rPr>
                <w:rFonts w:ascii="Arial Narrow" w:hAnsi="Arial Narrow"/>
                <w:b/>
                <w:sz w:val="18"/>
                <w:szCs w:val="18"/>
              </w:rPr>
            </w:pPr>
          </w:p>
        </w:tc>
        <w:tc>
          <w:tcPr>
            <w:tcW w:w="1170" w:type="dxa"/>
            <w:vAlign w:val="bottom"/>
          </w:tcPr>
          <w:p w:rsidRPr="00B33395" w:rsidR="00B33395" w:rsidP="00A862D5" w:rsidRDefault="00B33395" w14:paraId="077AA677" w14:textId="77777777">
            <w:pPr>
              <w:keepNext/>
              <w:keepLines/>
              <w:numPr>
                <w:ilvl w:val="12"/>
                <w:numId w:val="0"/>
              </w:numPr>
              <w:jc w:val="center"/>
              <w:rPr>
                <w:rFonts w:ascii="Arial Narrow" w:hAnsi="Arial Narrow"/>
                <w:b/>
                <w:sz w:val="18"/>
                <w:szCs w:val="18"/>
              </w:rPr>
            </w:pPr>
          </w:p>
        </w:tc>
        <w:tc>
          <w:tcPr>
            <w:tcW w:w="1170" w:type="dxa"/>
            <w:shd w:val="clear" w:color="auto" w:fill="auto"/>
            <w:vAlign w:val="bottom"/>
          </w:tcPr>
          <w:p w:rsidRPr="00B33395" w:rsidR="00B33395" w:rsidP="00A862D5" w:rsidRDefault="00B33395" w14:paraId="0750DCA1" w14:textId="77777777">
            <w:pPr>
              <w:keepNext/>
              <w:keepLines/>
              <w:numPr>
                <w:ilvl w:val="12"/>
                <w:numId w:val="0"/>
              </w:numPr>
              <w:jc w:val="center"/>
              <w:rPr>
                <w:rFonts w:ascii="Arial Narrow" w:hAnsi="Arial Narrow"/>
                <w:b/>
                <w:sz w:val="18"/>
                <w:szCs w:val="18"/>
              </w:rPr>
            </w:pPr>
            <w:r w:rsidRPr="00B33395">
              <w:rPr>
                <w:rFonts w:ascii="Arial Narrow" w:hAnsi="Arial Narrow"/>
                <w:b/>
                <w:sz w:val="18"/>
                <w:szCs w:val="18"/>
              </w:rPr>
              <w:t>819,050</w:t>
            </w:r>
          </w:p>
        </w:tc>
      </w:tr>
    </w:tbl>
    <w:p w:rsidRPr="004E149D" w:rsidR="00E53A58" w:rsidRDefault="00E53A58" w14:paraId="04966F5A" w14:textId="77777777">
      <w:pPr>
        <w:rPr>
          <w:rFonts w:ascii="Calibri" w:hAnsi="Calibri"/>
          <w:sz w:val="22"/>
          <w:szCs w:val="22"/>
        </w:rPr>
      </w:pPr>
    </w:p>
    <w:p w:rsidRPr="004E149D" w:rsidR="005414B6" w:rsidP="000E5489" w:rsidRDefault="005414B6" w14:paraId="1A3A9528" w14:textId="77777777">
      <w:pPr>
        <w:pStyle w:val="Level1"/>
        <w:rPr>
          <w:rFonts w:ascii="Calibri" w:hAnsi="Calibri"/>
          <w:sz w:val="22"/>
          <w:szCs w:val="22"/>
        </w:rPr>
      </w:pPr>
      <w:r w:rsidRPr="004E149D">
        <w:rPr>
          <w:rFonts w:ascii="Calibri" w:hAnsi="Calibri"/>
          <w:sz w:val="22"/>
          <w:szCs w:val="22"/>
          <w:u w:val="single"/>
        </w:rPr>
        <w:t>ESTIMATED TOTAL ANNUAL COST BURDEN TO RESPONDENTS</w:t>
      </w:r>
    </w:p>
    <w:p w:rsidRPr="004E149D" w:rsidR="005414B6" w:rsidRDefault="005414B6" w14:paraId="5478E19E" w14:textId="77777777">
      <w:pPr>
        <w:rPr>
          <w:rFonts w:ascii="Calibri" w:hAnsi="Calibri"/>
          <w:sz w:val="22"/>
          <w:szCs w:val="22"/>
        </w:rPr>
      </w:pPr>
    </w:p>
    <w:p w:rsidRPr="00184A92" w:rsidR="00231B60" w:rsidP="00231B60" w:rsidRDefault="00231B60" w14:paraId="015C5AA5" w14:textId="77777777">
      <w:pPr>
        <w:ind w:firstLine="720"/>
        <w:rPr>
          <w:rFonts w:ascii="Calibri" w:hAnsi="Calibri" w:cs="Calibri"/>
          <w:sz w:val="22"/>
          <w:szCs w:val="22"/>
        </w:rPr>
      </w:pPr>
      <w:r w:rsidRPr="00184A92">
        <w:rPr>
          <w:rFonts w:ascii="Calibri" w:hAnsi="Calibri" w:cs="Calibri"/>
          <w:sz w:val="22"/>
          <w:szCs w:val="22"/>
        </w:rPr>
        <w:t>To ensure more accuracy and consistency across its information collections, IRS is</w:t>
      </w:r>
    </w:p>
    <w:p w:rsidRPr="00184A92" w:rsidR="00231B60" w:rsidP="00231B60" w:rsidRDefault="00231B60" w14:paraId="4F0E0EB5" w14:textId="7777777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 xml:space="preserve">currently in the process of revising the methodology it uses to estimate burden and </w:t>
      </w:r>
    </w:p>
    <w:p w:rsidRPr="00184A92" w:rsidR="00231B60" w:rsidP="00231B60" w:rsidRDefault="00231B60" w14:paraId="69571A62" w14:textId="7777777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 xml:space="preserve">costs. Once this methodology is complete, IRS will update this information collection </w:t>
      </w:r>
    </w:p>
    <w:p w:rsidRPr="00184A92" w:rsidR="00231B60" w:rsidP="00231B60" w:rsidRDefault="00231B60" w14:paraId="4D9C04BB" w14:textId="7777777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to reflect a more precise estimate of burden and costs.</w:t>
      </w:r>
    </w:p>
    <w:p w:rsidRPr="004E149D" w:rsidR="005414B6" w:rsidRDefault="005414B6" w14:paraId="549B5C1F" w14:textId="77777777">
      <w:pPr>
        <w:rPr>
          <w:rFonts w:ascii="Calibri" w:hAnsi="Calibri"/>
          <w:sz w:val="22"/>
          <w:szCs w:val="22"/>
        </w:rPr>
      </w:pPr>
    </w:p>
    <w:p w:rsidRPr="004E149D" w:rsidR="005414B6" w:rsidP="000E5489" w:rsidRDefault="005414B6" w14:paraId="672A022D" w14:textId="77777777">
      <w:pPr>
        <w:pStyle w:val="Level1"/>
        <w:rPr>
          <w:rFonts w:ascii="Calibri" w:hAnsi="Calibri"/>
          <w:sz w:val="22"/>
          <w:szCs w:val="22"/>
        </w:rPr>
      </w:pPr>
      <w:r w:rsidRPr="004E149D">
        <w:rPr>
          <w:rFonts w:ascii="Calibri" w:hAnsi="Calibri"/>
          <w:sz w:val="22"/>
          <w:szCs w:val="22"/>
          <w:u w:val="single"/>
        </w:rPr>
        <w:t>ESTIMATED ANNUALIZED COST TO THE FEDERAL GOVERNMENT</w:t>
      </w:r>
    </w:p>
    <w:p w:rsidRPr="004E149D" w:rsidR="005414B6" w:rsidRDefault="005414B6" w14:paraId="51A26E49" w14:textId="77777777">
      <w:pPr>
        <w:rPr>
          <w:rFonts w:ascii="Calibri" w:hAnsi="Calibri"/>
          <w:sz w:val="22"/>
          <w:szCs w:val="22"/>
        </w:rPr>
      </w:pPr>
    </w:p>
    <w:p w:rsidRPr="00184A92" w:rsidR="00231B60" w:rsidP="00231B60" w:rsidRDefault="00231B60" w14:paraId="34B9EFD5" w14:textId="77777777">
      <w:pPr>
        <w:ind w:left="720"/>
        <w:rPr>
          <w:rFonts w:ascii="Calibri" w:hAnsi="Calibri" w:cs="Calibri"/>
          <w:sz w:val="22"/>
          <w:szCs w:val="22"/>
        </w:rPr>
      </w:pPr>
      <w:r w:rsidRPr="00184A92">
        <w:rPr>
          <w:rFonts w:ascii="Calibri" w:hAnsi="Calibri" w:cs="Calibr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184A92" w:rsidR="00231B60" w:rsidP="00231B60" w:rsidRDefault="00231B60" w14:paraId="5C327D78" w14:textId="77777777">
      <w:pPr>
        <w:rPr>
          <w:rFonts w:ascii="Calibri" w:hAnsi="Calibri" w:cs="Calibri"/>
          <w:sz w:val="22"/>
          <w:szCs w:val="22"/>
        </w:rPr>
      </w:pPr>
    </w:p>
    <w:p w:rsidRPr="00184A92" w:rsidR="00231B60" w:rsidP="00231B60" w:rsidRDefault="00231B60" w14:paraId="18043C30" w14:textId="77777777">
      <w:pPr>
        <w:ind w:left="720"/>
        <w:rPr>
          <w:rFonts w:ascii="Calibri" w:hAnsi="Calibri" w:cs="Calibri"/>
          <w:sz w:val="22"/>
          <w:szCs w:val="22"/>
        </w:rPr>
      </w:pPr>
      <w:r w:rsidRPr="00184A92">
        <w:rPr>
          <w:rFonts w:ascii="Calibri" w:hAnsi="Calibri" w:cs="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w:t>
      </w:r>
    </w:p>
    <w:p w:rsidRPr="00184A92" w:rsidR="00231B60" w:rsidP="00231B60" w:rsidRDefault="00231B60" w14:paraId="7585BDDF" w14:textId="77777777">
      <w:pPr>
        <w:ind w:left="720"/>
        <w:rPr>
          <w:rFonts w:ascii="Calibri" w:hAnsi="Calibri" w:cs="Calibri"/>
          <w:sz w:val="22"/>
          <w:szCs w:val="22"/>
        </w:rPr>
      </w:pPr>
      <w:r w:rsidRPr="00184A92">
        <w:rPr>
          <w:rFonts w:ascii="Calibri" w:hAnsi="Calibri" w:cs="Calibri"/>
          <w:sz w:val="22"/>
          <w:szCs w:val="22"/>
        </w:rPr>
        <w:t xml:space="preserve">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w:t>
      </w:r>
      <w:r w:rsidRPr="00184A92">
        <w:rPr>
          <w:rFonts w:ascii="Calibri" w:hAnsi="Calibri" w:cs="Calibri"/>
          <w:sz w:val="22"/>
          <w:szCs w:val="22"/>
        </w:rPr>
        <w:lastRenderedPageBreak/>
        <w:t>the Government cost estimate per product.</w:t>
      </w:r>
    </w:p>
    <w:p w:rsidRPr="00184A92" w:rsidR="00231B60" w:rsidP="00231B60" w:rsidRDefault="00231B60" w14:paraId="26D21C4F" w14:textId="77777777">
      <w:pPr>
        <w:ind w:left="1380"/>
        <w:rPr>
          <w:rFonts w:ascii="Calibri" w:hAnsi="Calibri" w:cs="Calibri"/>
          <w:sz w:val="22"/>
          <w:szCs w:val="22"/>
        </w:rPr>
      </w:pPr>
    </w:p>
    <w:p w:rsidRPr="00184A92" w:rsidR="00231B60" w:rsidP="00231B60" w:rsidRDefault="00231B60" w14:paraId="5AD82130" w14:textId="77777777">
      <w:pPr>
        <w:ind w:left="1380"/>
        <w:rPr>
          <w:rFonts w:ascii="Calibri" w:hAnsi="Calibri" w:cs="Calibri"/>
          <w:sz w:val="22"/>
          <w:szCs w:val="22"/>
        </w:rPr>
      </w:pPr>
    </w:p>
    <w:p w:rsidRPr="00184A92" w:rsidR="00231B60" w:rsidP="00231B60" w:rsidRDefault="00231B60" w14:paraId="307E0548" w14:textId="77777777">
      <w:pPr>
        <w:ind w:left="360"/>
        <w:rPr>
          <w:rFonts w:ascii="Calibri" w:hAnsi="Calibri" w:cs="Calibri"/>
          <w:sz w:val="22"/>
          <w:szCs w:val="22"/>
        </w:rPr>
      </w:pPr>
      <w:r w:rsidRPr="00184A92">
        <w:rPr>
          <w:rFonts w:ascii="Calibri" w:hAnsi="Calibri" w:cs="Calibri"/>
          <w:sz w:val="22"/>
          <w:szCs w:val="22"/>
        </w:rPr>
        <w:tab/>
        <w:t>The government cost estimate for this collection is summarized in the table below.</w:t>
      </w:r>
    </w:p>
    <w:p w:rsidRPr="00184A92" w:rsidR="00231B60" w:rsidP="00231B60" w:rsidRDefault="00231B60" w14:paraId="6D9D62A3" w14:textId="77777777">
      <w:pPr>
        <w:ind w:left="360"/>
        <w:rPr>
          <w:rFonts w:ascii="Calibri" w:hAnsi="Calibri" w:cs="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1974"/>
        <w:gridCol w:w="326"/>
        <w:gridCol w:w="1742"/>
        <w:gridCol w:w="387"/>
        <w:gridCol w:w="1580"/>
      </w:tblGrid>
      <w:tr w:rsidRPr="00184A92" w:rsidR="00231B60" w:rsidTr="005F2996" w14:paraId="37DB3C25" w14:textId="77777777">
        <w:tc>
          <w:tcPr>
            <w:tcW w:w="2358" w:type="dxa"/>
            <w:shd w:val="clear" w:color="auto" w:fill="auto"/>
            <w:vAlign w:val="bottom"/>
          </w:tcPr>
          <w:p w:rsidRPr="00184A92" w:rsidR="00231B60" w:rsidP="005F2996" w:rsidRDefault="00231B60" w14:paraId="49DDEBFE" w14:textId="77777777">
            <w:pPr>
              <w:keepNext/>
              <w:keepLines/>
              <w:jc w:val="center"/>
              <w:rPr>
                <w:rFonts w:ascii="Calibri" w:hAnsi="Calibri" w:cs="Calibri"/>
                <w:b/>
                <w:sz w:val="22"/>
                <w:szCs w:val="22"/>
                <w:u w:val="single"/>
              </w:rPr>
            </w:pPr>
            <w:r w:rsidRPr="00184A92">
              <w:rPr>
                <w:rFonts w:ascii="Calibri" w:hAnsi="Calibri" w:cs="Calibri"/>
                <w:b/>
                <w:sz w:val="22"/>
                <w:szCs w:val="22"/>
                <w:u w:val="single"/>
              </w:rPr>
              <w:t>Product</w:t>
            </w:r>
          </w:p>
        </w:tc>
        <w:tc>
          <w:tcPr>
            <w:tcW w:w="1980" w:type="dxa"/>
            <w:shd w:val="clear" w:color="auto" w:fill="auto"/>
            <w:vAlign w:val="bottom"/>
          </w:tcPr>
          <w:p w:rsidRPr="00184A92" w:rsidR="00231B60" w:rsidP="005F2996" w:rsidRDefault="00231B60" w14:paraId="61B354F3" w14:textId="77777777">
            <w:pPr>
              <w:keepNext/>
              <w:keepLines/>
              <w:jc w:val="center"/>
              <w:rPr>
                <w:rFonts w:ascii="Calibri" w:hAnsi="Calibri" w:cs="Calibri"/>
                <w:b/>
                <w:sz w:val="22"/>
                <w:szCs w:val="22"/>
                <w:u w:val="single"/>
              </w:rPr>
            </w:pPr>
            <w:r w:rsidRPr="00184A92">
              <w:rPr>
                <w:rFonts w:ascii="Calibri" w:hAnsi="Calibri" w:cs="Calibri"/>
                <w:b/>
                <w:sz w:val="22"/>
                <w:szCs w:val="22"/>
                <w:u w:val="single"/>
              </w:rPr>
              <w:t>Aggregate Cost per Product (factor applied)</w:t>
            </w:r>
          </w:p>
        </w:tc>
        <w:tc>
          <w:tcPr>
            <w:tcW w:w="303" w:type="dxa"/>
            <w:shd w:val="clear" w:color="auto" w:fill="auto"/>
          </w:tcPr>
          <w:p w:rsidRPr="00184A92" w:rsidR="00231B60" w:rsidP="005F2996" w:rsidRDefault="00231B60" w14:paraId="37CEDAC6" w14:textId="77777777">
            <w:pPr>
              <w:keepNext/>
              <w:keepLines/>
              <w:jc w:val="center"/>
              <w:rPr>
                <w:rFonts w:ascii="Calibri" w:hAnsi="Calibri" w:cs="Calibri"/>
                <w:b/>
                <w:sz w:val="22"/>
                <w:szCs w:val="22"/>
                <w:u w:val="single"/>
              </w:rPr>
            </w:pPr>
          </w:p>
        </w:tc>
        <w:tc>
          <w:tcPr>
            <w:tcW w:w="1745" w:type="dxa"/>
            <w:shd w:val="clear" w:color="auto" w:fill="auto"/>
            <w:vAlign w:val="bottom"/>
          </w:tcPr>
          <w:p w:rsidRPr="00184A92" w:rsidR="00231B60" w:rsidP="005F2996" w:rsidRDefault="00231B60" w14:paraId="15ABB85F" w14:textId="77777777">
            <w:pPr>
              <w:keepNext/>
              <w:keepLines/>
              <w:jc w:val="center"/>
              <w:rPr>
                <w:rFonts w:ascii="Calibri" w:hAnsi="Calibri" w:cs="Calibri"/>
                <w:b/>
                <w:sz w:val="22"/>
                <w:szCs w:val="22"/>
                <w:u w:val="single"/>
              </w:rPr>
            </w:pPr>
            <w:r w:rsidRPr="00184A92">
              <w:rPr>
                <w:rFonts w:ascii="Calibri" w:hAnsi="Calibri" w:cs="Calibri"/>
                <w:b/>
                <w:sz w:val="22"/>
                <w:szCs w:val="22"/>
                <w:u w:val="single"/>
              </w:rPr>
              <w:t>Printing and Distribution</w:t>
            </w:r>
          </w:p>
        </w:tc>
        <w:tc>
          <w:tcPr>
            <w:tcW w:w="387" w:type="dxa"/>
            <w:shd w:val="clear" w:color="auto" w:fill="auto"/>
          </w:tcPr>
          <w:p w:rsidRPr="00184A92" w:rsidR="00231B60" w:rsidP="005F2996" w:rsidRDefault="00231B60" w14:paraId="77CCD133" w14:textId="77777777">
            <w:pPr>
              <w:keepNext/>
              <w:keepLines/>
              <w:jc w:val="center"/>
              <w:rPr>
                <w:rFonts w:ascii="Calibri" w:hAnsi="Calibri" w:cs="Calibri"/>
                <w:b/>
                <w:sz w:val="22"/>
                <w:szCs w:val="22"/>
                <w:u w:val="single"/>
              </w:rPr>
            </w:pPr>
          </w:p>
        </w:tc>
        <w:tc>
          <w:tcPr>
            <w:tcW w:w="1582" w:type="dxa"/>
            <w:shd w:val="clear" w:color="auto" w:fill="auto"/>
            <w:vAlign w:val="bottom"/>
          </w:tcPr>
          <w:p w:rsidRPr="00184A92" w:rsidR="00231B60" w:rsidP="005F2996" w:rsidRDefault="00231B60" w14:paraId="078296AE" w14:textId="77777777">
            <w:pPr>
              <w:keepNext/>
              <w:keepLines/>
              <w:jc w:val="center"/>
              <w:rPr>
                <w:rFonts w:ascii="Calibri" w:hAnsi="Calibri" w:cs="Calibri"/>
                <w:b/>
                <w:sz w:val="22"/>
                <w:szCs w:val="22"/>
                <w:u w:val="single"/>
              </w:rPr>
            </w:pPr>
            <w:r w:rsidRPr="00184A92">
              <w:rPr>
                <w:rFonts w:ascii="Calibri" w:hAnsi="Calibri" w:cs="Calibri"/>
                <w:b/>
                <w:sz w:val="22"/>
                <w:szCs w:val="22"/>
                <w:u w:val="single"/>
              </w:rPr>
              <w:t>Government Cost Estimate per Product</w:t>
            </w:r>
          </w:p>
        </w:tc>
      </w:tr>
      <w:tr w:rsidRPr="00184A92" w:rsidR="00231B60" w:rsidTr="005F2996" w14:paraId="3AC7D5DA" w14:textId="77777777">
        <w:tc>
          <w:tcPr>
            <w:tcW w:w="2358" w:type="dxa"/>
            <w:shd w:val="clear" w:color="auto" w:fill="auto"/>
            <w:vAlign w:val="bottom"/>
          </w:tcPr>
          <w:p w:rsidRPr="00184A92" w:rsidR="00231B60" w:rsidP="005F2996" w:rsidRDefault="00231B60" w14:paraId="709F345A" w14:textId="4C6349C1">
            <w:pPr>
              <w:keepNext/>
              <w:keepLines/>
              <w:numPr>
                <w:ilvl w:val="12"/>
                <w:numId w:val="0"/>
              </w:numPr>
              <w:rPr>
                <w:rFonts w:ascii="Calibri" w:hAnsi="Calibri" w:cs="Calibri"/>
                <w:sz w:val="22"/>
                <w:szCs w:val="22"/>
              </w:rPr>
            </w:pPr>
            <w:r w:rsidRPr="00184A92">
              <w:rPr>
                <w:rFonts w:ascii="Calibri" w:hAnsi="Calibri" w:cs="Calibri"/>
                <w:sz w:val="22"/>
                <w:szCs w:val="22"/>
              </w:rPr>
              <w:t xml:space="preserve"> Form 8655</w:t>
            </w:r>
          </w:p>
        </w:tc>
        <w:tc>
          <w:tcPr>
            <w:tcW w:w="1980" w:type="dxa"/>
            <w:shd w:val="clear" w:color="auto" w:fill="auto"/>
          </w:tcPr>
          <w:p w:rsidRPr="00184A92" w:rsidR="00231B60" w:rsidP="005F2996" w:rsidRDefault="00231B60" w14:paraId="26A84387" w14:textId="77777777">
            <w:pPr>
              <w:keepNext/>
              <w:keepLines/>
              <w:jc w:val="center"/>
              <w:rPr>
                <w:rFonts w:ascii="Calibri" w:hAnsi="Calibri" w:cs="Calibri"/>
                <w:sz w:val="22"/>
                <w:szCs w:val="22"/>
              </w:rPr>
            </w:pPr>
            <w:r w:rsidRPr="00184A92">
              <w:rPr>
                <w:rFonts w:ascii="Calibri" w:hAnsi="Calibri" w:cs="Calibri"/>
                <w:sz w:val="22"/>
                <w:szCs w:val="22"/>
              </w:rPr>
              <w:t xml:space="preserve"> 10,936</w:t>
            </w:r>
          </w:p>
        </w:tc>
        <w:tc>
          <w:tcPr>
            <w:tcW w:w="303" w:type="dxa"/>
            <w:shd w:val="clear" w:color="auto" w:fill="auto"/>
          </w:tcPr>
          <w:p w:rsidRPr="00184A92" w:rsidR="00231B60" w:rsidP="005F2996" w:rsidRDefault="00231B60" w14:paraId="20335C00" w14:textId="77777777">
            <w:pPr>
              <w:keepNext/>
              <w:keepLines/>
              <w:jc w:val="center"/>
              <w:rPr>
                <w:rFonts w:ascii="Calibri" w:hAnsi="Calibri" w:cs="Calibri"/>
                <w:sz w:val="22"/>
                <w:szCs w:val="22"/>
              </w:rPr>
            </w:pPr>
            <w:r w:rsidRPr="00184A92">
              <w:rPr>
                <w:rFonts w:ascii="Calibri" w:hAnsi="Calibri" w:cs="Calibri"/>
                <w:sz w:val="22"/>
                <w:szCs w:val="22"/>
              </w:rPr>
              <w:t>+</w:t>
            </w:r>
          </w:p>
        </w:tc>
        <w:tc>
          <w:tcPr>
            <w:tcW w:w="1745" w:type="dxa"/>
            <w:shd w:val="clear" w:color="auto" w:fill="auto"/>
          </w:tcPr>
          <w:p w:rsidRPr="00184A92" w:rsidR="00231B60" w:rsidP="005F2996" w:rsidRDefault="00231B60" w14:paraId="6D5D2A30" w14:textId="77777777">
            <w:pPr>
              <w:keepNext/>
              <w:keepLines/>
              <w:jc w:val="center"/>
              <w:rPr>
                <w:rFonts w:ascii="Calibri" w:hAnsi="Calibri" w:cs="Calibri"/>
                <w:sz w:val="22"/>
                <w:szCs w:val="22"/>
              </w:rPr>
            </w:pPr>
            <w:r w:rsidRPr="00184A92">
              <w:rPr>
                <w:rFonts w:ascii="Calibri" w:hAnsi="Calibri" w:cs="Calibri"/>
                <w:sz w:val="22"/>
                <w:szCs w:val="22"/>
              </w:rPr>
              <w:t>0</w:t>
            </w:r>
          </w:p>
        </w:tc>
        <w:tc>
          <w:tcPr>
            <w:tcW w:w="387" w:type="dxa"/>
            <w:shd w:val="clear" w:color="auto" w:fill="auto"/>
          </w:tcPr>
          <w:p w:rsidRPr="00184A92" w:rsidR="00231B60" w:rsidP="005F2996" w:rsidRDefault="00231B60" w14:paraId="2A286A80" w14:textId="77777777">
            <w:pPr>
              <w:keepNext/>
              <w:keepLines/>
              <w:jc w:val="center"/>
              <w:rPr>
                <w:rFonts w:ascii="Calibri" w:hAnsi="Calibri" w:cs="Calibri"/>
                <w:sz w:val="22"/>
                <w:szCs w:val="22"/>
              </w:rPr>
            </w:pPr>
            <w:r w:rsidRPr="00184A92">
              <w:rPr>
                <w:rFonts w:ascii="Calibri" w:hAnsi="Calibri" w:cs="Calibri"/>
                <w:sz w:val="22"/>
                <w:szCs w:val="22"/>
              </w:rPr>
              <w:t>=</w:t>
            </w:r>
          </w:p>
        </w:tc>
        <w:tc>
          <w:tcPr>
            <w:tcW w:w="1582" w:type="dxa"/>
            <w:shd w:val="clear" w:color="auto" w:fill="auto"/>
          </w:tcPr>
          <w:p w:rsidRPr="00184A92" w:rsidR="00231B60" w:rsidP="005F2996" w:rsidRDefault="00231B60" w14:paraId="6B8A7C1A" w14:textId="77777777">
            <w:pPr>
              <w:keepNext/>
              <w:keepLines/>
              <w:jc w:val="center"/>
              <w:rPr>
                <w:rFonts w:ascii="Calibri" w:hAnsi="Calibri" w:cs="Calibri"/>
                <w:sz w:val="22"/>
                <w:szCs w:val="22"/>
              </w:rPr>
            </w:pPr>
            <w:r w:rsidRPr="00184A92">
              <w:rPr>
                <w:rFonts w:ascii="Calibri" w:hAnsi="Calibri" w:cs="Calibri"/>
                <w:sz w:val="22"/>
                <w:szCs w:val="22"/>
              </w:rPr>
              <w:t>10,936</w:t>
            </w:r>
          </w:p>
        </w:tc>
      </w:tr>
      <w:tr w:rsidRPr="00184A92" w:rsidR="00231B60" w:rsidTr="005F2996" w14:paraId="01319F8E" w14:textId="77777777">
        <w:tc>
          <w:tcPr>
            <w:tcW w:w="2358" w:type="dxa"/>
            <w:shd w:val="clear" w:color="auto" w:fill="auto"/>
            <w:vAlign w:val="bottom"/>
          </w:tcPr>
          <w:p w:rsidRPr="00184A92" w:rsidR="00231B60" w:rsidP="005F2996" w:rsidRDefault="00231B60" w14:paraId="1F63CEF5" w14:textId="77777777">
            <w:pPr>
              <w:keepNext/>
              <w:keepLines/>
              <w:numPr>
                <w:ilvl w:val="12"/>
                <w:numId w:val="0"/>
              </w:numPr>
              <w:rPr>
                <w:rFonts w:ascii="Calibri" w:hAnsi="Calibri" w:cs="Calibri"/>
                <w:sz w:val="22"/>
                <w:szCs w:val="22"/>
              </w:rPr>
            </w:pPr>
            <w:r w:rsidRPr="00184A92">
              <w:rPr>
                <w:rFonts w:ascii="Calibri" w:hAnsi="Calibri" w:cs="Calibri"/>
                <w:sz w:val="22"/>
                <w:szCs w:val="22"/>
              </w:rPr>
              <w:t xml:space="preserve"> </w:t>
            </w:r>
          </w:p>
        </w:tc>
        <w:tc>
          <w:tcPr>
            <w:tcW w:w="1980" w:type="dxa"/>
            <w:shd w:val="clear" w:color="auto" w:fill="auto"/>
          </w:tcPr>
          <w:p w:rsidRPr="00184A92" w:rsidR="00231B60" w:rsidP="005F2996" w:rsidRDefault="00231B60" w14:paraId="530760C6" w14:textId="77777777">
            <w:pPr>
              <w:keepNext/>
              <w:keepLines/>
              <w:rPr>
                <w:rFonts w:ascii="Calibri" w:hAnsi="Calibri" w:cs="Calibri"/>
                <w:sz w:val="22"/>
                <w:szCs w:val="22"/>
              </w:rPr>
            </w:pPr>
          </w:p>
        </w:tc>
        <w:tc>
          <w:tcPr>
            <w:tcW w:w="303" w:type="dxa"/>
            <w:shd w:val="clear" w:color="auto" w:fill="auto"/>
          </w:tcPr>
          <w:p w:rsidRPr="00184A92" w:rsidR="00231B60" w:rsidP="005F2996" w:rsidRDefault="00231B60" w14:paraId="5D18689D" w14:textId="77777777">
            <w:pPr>
              <w:keepNext/>
              <w:keepLines/>
              <w:jc w:val="center"/>
              <w:rPr>
                <w:rFonts w:ascii="Calibri" w:hAnsi="Calibri" w:cs="Calibri"/>
                <w:sz w:val="22"/>
                <w:szCs w:val="22"/>
              </w:rPr>
            </w:pPr>
          </w:p>
        </w:tc>
        <w:tc>
          <w:tcPr>
            <w:tcW w:w="1745" w:type="dxa"/>
            <w:shd w:val="clear" w:color="auto" w:fill="auto"/>
          </w:tcPr>
          <w:p w:rsidRPr="00184A92" w:rsidR="00231B60" w:rsidP="005F2996" w:rsidRDefault="00231B60" w14:paraId="0C724354" w14:textId="77777777">
            <w:pPr>
              <w:keepNext/>
              <w:keepLines/>
              <w:jc w:val="center"/>
              <w:rPr>
                <w:rFonts w:ascii="Calibri" w:hAnsi="Calibri" w:cs="Calibri"/>
                <w:sz w:val="22"/>
                <w:szCs w:val="22"/>
              </w:rPr>
            </w:pPr>
          </w:p>
        </w:tc>
        <w:tc>
          <w:tcPr>
            <w:tcW w:w="387" w:type="dxa"/>
            <w:shd w:val="clear" w:color="auto" w:fill="auto"/>
          </w:tcPr>
          <w:p w:rsidRPr="00184A92" w:rsidR="00231B60" w:rsidP="005F2996" w:rsidRDefault="00231B60" w14:paraId="168D9D66" w14:textId="77777777">
            <w:pPr>
              <w:keepNext/>
              <w:keepLines/>
              <w:jc w:val="center"/>
              <w:rPr>
                <w:rFonts w:ascii="Calibri" w:hAnsi="Calibri" w:cs="Calibri"/>
                <w:sz w:val="22"/>
                <w:szCs w:val="22"/>
              </w:rPr>
            </w:pPr>
          </w:p>
        </w:tc>
        <w:tc>
          <w:tcPr>
            <w:tcW w:w="1582" w:type="dxa"/>
            <w:shd w:val="clear" w:color="auto" w:fill="auto"/>
          </w:tcPr>
          <w:p w:rsidRPr="00184A92" w:rsidR="00231B60" w:rsidP="005F2996" w:rsidRDefault="00231B60" w14:paraId="51DC0827" w14:textId="77777777">
            <w:pPr>
              <w:keepNext/>
              <w:keepLines/>
              <w:jc w:val="center"/>
              <w:rPr>
                <w:rFonts w:ascii="Calibri" w:hAnsi="Calibri" w:cs="Calibri"/>
                <w:sz w:val="22"/>
                <w:szCs w:val="22"/>
              </w:rPr>
            </w:pPr>
          </w:p>
        </w:tc>
      </w:tr>
      <w:tr w:rsidRPr="00184A92" w:rsidR="00231B60" w:rsidTr="005F2996" w14:paraId="3D340135" w14:textId="77777777">
        <w:tc>
          <w:tcPr>
            <w:tcW w:w="2358" w:type="dxa"/>
            <w:shd w:val="clear" w:color="auto" w:fill="auto"/>
          </w:tcPr>
          <w:p w:rsidRPr="00184A92" w:rsidR="00231B60" w:rsidP="005F2996" w:rsidRDefault="00231B60" w14:paraId="67C2C6D4" w14:textId="77777777">
            <w:pPr>
              <w:keepNext/>
              <w:keepLines/>
              <w:rPr>
                <w:rFonts w:ascii="Calibri" w:hAnsi="Calibri" w:cs="Calibri"/>
                <w:b/>
                <w:sz w:val="22"/>
                <w:szCs w:val="22"/>
              </w:rPr>
            </w:pPr>
            <w:r w:rsidRPr="00184A92">
              <w:rPr>
                <w:rFonts w:ascii="Calibri" w:hAnsi="Calibri" w:cs="Calibri"/>
                <w:b/>
                <w:sz w:val="22"/>
                <w:szCs w:val="22"/>
              </w:rPr>
              <w:t>Grand Total</w:t>
            </w:r>
          </w:p>
        </w:tc>
        <w:tc>
          <w:tcPr>
            <w:tcW w:w="1980" w:type="dxa"/>
            <w:shd w:val="clear" w:color="auto" w:fill="auto"/>
          </w:tcPr>
          <w:p w:rsidRPr="00184A92" w:rsidR="00231B60" w:rsidP="005F2996" w:rsidRDefault="00231B60" w14:paraId="36528E5B" w14:textId="77777777">
            <w:pPr>
              <w:keepNext/>
              <w:keepLines/>
              <w:jc w:val="center"/>
              <w:rPr>
                <w:rFonts w:ascii="Calibri" w:hAnsi="Calibri" w:cs="Calibri"/>
                <w:b/>
                <w:sz w:val="22"/>
                <w:szCs w:val="22"/>
              </w:rPr>
            </w:pPr>
            <w:r w:rsidRPr="00184A92">
              <w:rPr>
                <w:rFonts w:ascii="Calibri" w:hAnsi="Calibri" w:cs="Calibri"/>
                <w:b/>
                <w:sz w:val="22"/>
                <w:szCs w:val="22"/>
              </w:rPr>
              <w:t xml:space="preserve"> 10,936</w:t>
            </w:r>
          </w:p>
        </w:tc>
        <w:tc>
          <w:tcPr>
            <w:tcW w:w="303" w:type="dxa"/>
            <w:shd w:val="clear" w:color="auto" w:fill="auto"/>
          </w:tcPr>
          <w:p w:rsidRPr="00184A92" w:rsidR="00231B60" w:rsidP="005F2996" w:rsidRDefault="00231B60" w14:paraId="182C081C" w14:textId="77777777">
            <w:pPr>
              <w:keepNext/>
              <w:keepLines/>
              <w:jc w:val="center"/>
              <w:rPr>
                <w:rFonts w:ascii="Calibri" w:hAnsi="Calibri" w:cs="Calibri"/>
                <w:b/>
                <w:sz w:val="22"/>
                <w:szCs w:val="22"/>
              </w:rPr>
            </w:pPr>
          </w:p>
        </w:tc>
        <w:tc>
          <w:tcPr>
            <w:tcW w:w="1745" w:type="dxa"/>
            <w:shd w:val="clear" w:color="auto" w:fill="auto"/>
          </w:tcPr>
          <w:p w:rsidRPr="00184A92" w:rsidR="00231B60" w:rsidP="005F2996" w:rsidRDefault="00231B60" w14:paraId="6C3FE5D9" w14:textId="77777777">
            <w:pPr>
              <w:keepNext/>
              <w:keepLines/>
              <w:jc w:val="center"/>
              <w:rPr>
                <w:rFonts w:ascii="Calibri" w:hAnsi="Calibri" w:cs="Calibri"/>
                <w:b/>
                <w:sz w:val="22"/>
                <w:szCs w:val="22"/>
              </w:rPr>
            </w:pPr>
          </w:p>
        </w:tc>
        <w:tc>
          <w:tcPr>
            <w:tcW w:w="387" w:type="dxa"/>
            <w:shd w:val="clear" w:color="auto" w:fill="auto"/>
          </w:tcPr>
          <w:p w:rsidRPr="00184A92" w:rsidR="00231B60" w:rsidP="005F2996" w:rsidRDefault="00231B60" w14:paraId="6A61A134" w14:textId="77777777">
            <w:pPr>
              <w:keepNext/>
              <w:keepLines/>
              <w:jc w:val="center"/>
              <w:rPr>
                <w:rFonts w:ascii="Calibri" w:hAnsi="Calibri" w:cs="Calibri"/>
                <w:b/>
                <w:sz w:val="22"/>
                <w:szCs w:val="22"/>
              </w:rPr>
            </w:pPr>
          </w:p>
        </w:tc>
        <w:tc>
          <w:tcPr>
            <w:tcW w:w="1582" w:type="dxa"/>
            <w:shd w:val="clear" w:color="auto" w:fill="auto"/>
          </w:tcPr>
          <w:p w:rsidRPr="00184A92" w:rsidR="00231B60" w:rsidP="005F2996" w:rsidRDefault="00231B60" w14:paraId="3E722CF8" w14:textId="77777777">
            <w:pPr>
              <w:keepNext/>
              <w:keepLines/>
              <w:jc w:val="center"/>
              <w:rPr>
                <w:rFonts w:ascii="Calibri" w:hAnsi="Calibri" w:cs="Calibri"/>
                <w:b/>
                <w:sz w:val="22"/>
                <w:szCs w:val="22"/>
              </w:rPr>
            </w:pPr>
            <w:r w:rsidRPr="00184A92">
              <w:rPr>
                <w:rFonts w:ascii="Calibri" w:hAnsi="Calibri" w:cs="Calibri"/>
                <w:b/>
                <w:sz w:val="22"/>
                <w:szCs w:val="22"/>
              </w:rPr>
              <w:t>10,936</w:t>
            </w:r>
          </w:p>
        </w:tc>
      </w:tr>
      <w:tr w:rsidRPr="00184A92" w:rsidR="00231B60" w:rsidTr="005F2996" w14:paraId="3899FAAB" w14:textId="77777777">
        <w:tc>
          <w:tcPr>
            <w:tcW w:w="8355" w:type="dxa"/>
            <w:gridSpan w:val="6"/>
            <w:shd w:val="clear" w:color="auto" w:fill="auto"/>
          </w:tcPr>
          <w:p w:rsidRPr="00184A92" w:rsidR="00231B60" w:rsidP="005F2996" w:rsidRDefault="00231B60" w14:paraId="0F1F234D" w14:textId="77777777">
            <w:pPr>
              <w:keepNext/>
              <w:keepLines/>
              <w:rPr>
                <w:rFonts w:ascii="Calibri" w:hAnsi="Calibri" w:cs="Calibri"/>
                <w:sz w:val="22"/>
                <w:szCs w:val="22"/>
              </w:rPr>
            </w:pPr>
            <w:r w:rsidRPr="00184A92">
              <w:rPr>
                <w:rFonts w:ascii="Calibri" w:hAnsi="Calibri" w:cs="Calibri"/>
                <w:sz w:val="22"/>
                <w:szCs w:val="22"/>
              </w:rPr>
              <w:t>Table costs are based on 2016 actuals obtained from IRS Chief Financial Office and Media and Publications</w:t>
            </w:r>
          </w:p>
        </w:tc>
      </w:tr>
      <w:tr w:rsidRPr="00184A92" w:rsidR="00231B60" w:rsidTr="005F2996" w14:paraId="51CFB717" w14:textId="77777777">
        <w:tc>
          <w:tcPr>
            <w:tcW w:w="8355" w:type="dxa"/>
            <w:gridSpan w:val="6"/>
            <w:shd w:val="clear" w:color="auto" w:fill="auto"/>
          </w:tcPr>
          <w:p w:rsidRPr="00184A92" w:rsidR="00231B60" w:rsidP="005F2996" w:rsidRDefault="00231B60" w14:paraId="063246B8" w14:textId="77777777">
            <w:pPr>
              <w:keepNext/>
              <w:keepLines/>
              <w:rPr>
                <w:rFonts w:ascii="Calibri" w:hAnsi="Calibri" w:cs="Calibri"/>
                <w:sz w:val="22"/>
                <w:szCs w:val="22"/>
              </w:rPr>
            </w:pPr>
            <w:r w:rsidRPr="00184A92">
              <w:rPr>
                <w:rFonts w:ascii="Calibri" w:hAnsi="Calibri" w:cs="Calibri"/>
                <w:sz w:val="22"/>
                <w:szCs w:val="22"/>
              </w:rPr>
              <w:t xml:space="preserve">* New product costs will be included in the next collection update. </w:t>
            </w:r>
          </w:p>
        </w:tc>
      </w:tr>
    </w:tbl>
    <w:p w:rsidRPr="004860A7" w:rsidR="00231B60" w:rsidP="00231B60" w:rsidRDefault="00231B60" w14:paraId="28AFDAAD" w14:textId="77777777">
      <w:pPr>
        <w:ind w:left="720"/>
        <w:rPr>
          <w:rFonts w:ascii="Calibri" w:hAnsi="Calibri" w:cs="Calibri"/>
          <w:b/>
        </w:rPr>
      </w:pPr>
    </w:p>
    <w:p w:rsidRPr="004E149D" w:rsidR="005414B6" w:rsidP="000E5489" w:rsidRDefault="005414B6" w14:paraId="10E7D294" w14:textId="77777777">
      <w:pPr>
        <w:pStyle w:val="Level1"/>
        <w:rPr>
          <w:rFonts w:ascii="Calibri" w:hAnsi="Calibri"/>
          <w:sz w:val="22"/>
          <w:szCs w:val="22"/>
        </w:rPr>
      </w:pPr>
      <w:r w:rsidRPr="004E149D">
        <w:rPr>
          <w:rFonts w:ascii="Calibri" w:hAnsi="Calibri"/>
          <w:sz w:val="22"/>
          <w:szCs w:val="22"/>
          <w:u w:val="single"/>
        </w:rPr>
        <w:t>REASONS FOR CHANGE IN BURDEN</w:t>
      </w:r>
    </w:p>
    <w:p w:rsidRPr="004E149D" w:rsidR="00736B22" w:rsidP="000D7300" w:rsidRDefault="00736B22" w14:paraId="28863343" w14:textId="77777777">
      <w:pPr>
        <w:widowControl/>
        <w:jc w:val="both"/>
        <w:rPr>
          <w:rFonts w:ascii="Calibri" w:hAnsi="Calibri" w:cs="Courier New"/>
          <w:sz w:val="22"/>
          <w:szCs w:val="22"/>
        </w:rPr>
      </w:pPr>
    </w:p>
    <w:p w:rsidRPr="004E149D" w:rsidR="005414B6" w:rsidP="00332B59" w:rsidRDefault="00332B59" w14:paraId="3F694D5C" w14:textId="79A2E9B0">
      <w:pPr>
        <w:widowControl/>
        <w:ind w:left="720"/>
        <w:jc w:val="both"/>
        <w:rPr>
          <w:rFonts w:ascii="Calibri" w:hAnsi="Calibri"/>
          <w:sz w:val="22"/>
          <w:szCs w:val="22"/>
        </w:rPr>
      </w:pPr>
      <w:r w:rsidRPr="004E149D">
        <w:rPr>
          <w:rFonts w:ascii="Calibri" w:hAnsi="Calibri"/>
          <w:sz w:val="22"/>
          <w:szCs w:val="22"/>
        </w:rPr>
        <w:t xml:space="preserve">There is no change to the paperwork burden previously approved by OMB.  </w:t>
      </w:r>
      <w:r w:rsidR="00264DFF">
        <w:rPr>
          <w:rFonts w:ascii="Calibri" w:hAnsi="Calibri"/>
          <w:sz w:val="22"/>
          <w:szCs w:val="22"/>
        </w:rPr>
        <w:t>IRS is</w:t>
      </w:r>
      <w:r w:rsidRPr="004E149D">
        <w:rPr>
          <w:rFonts w:ascii="Calibri" w:hAnsi="Calibri"/>
          <w:sz w:val="22"/>
          <w:szCs w:val="22"/>
        </w:rPr>
        <w:t xml:space="preserve"> making this submission to renew the OMB approval.</w:t>
      </w:r>
    </w:p>
    <w:p w:rsidRPr="004E149D" w:rsidR="00332B59" w:rsidP="00332B59" w:rsidRDefault="00332B59" w14:paraId="45C988DB" w14:textId="77777777">
      <w:pPr>
        <w:tabs>
          <w:tab w:val="left" w:pos="1992"/>
        </w:tabs>
        <w:rPr>
          <w:rFonts w:ascii="Calibri" w:hAnsi="Calibri"/>
          <w:sz w:val="22"/>
          <w:szCs w:val="22"/>
        </w:rPr>
      </w:pPr>
    </w:p>
    <w:p w:rsidRPr="004E149D" w:rsidR="005414B6" w:rsidP="007B631E" w:rsidRDefault="007B631E" w14:paraId="5F940981" w14:textId="77777777">
      <w:pPr>
        <w:ind w:left="720" w:hanging="720"/>
        <w:rPr>
          <w:rFonts w:ascii="Calibri" w:hAnsi="Calibri"/>
          <w:sz w:val="22"/>
          <w:szCs w:val="22"/>
        </w:rPr>
      </w:pPr>
      <w:r w:rsidRPr="004E149D">
        <w:rPr>
          <w:rFonts w:ascii="Calibri" w:hAnsi="Calibri"/>
          <w:sz w:val="22"/>
          <w:szCs w:val="22"/>
        </w:rPr>
        <w:t>16.</w:t>
      </w:r>
      <w:r w:rsidRPr="004E149D">
        <w:rPr>
          <w:rFonts w:ascii="Calibri" w:hAnsi="Calibri"/>
          <w:sz w:val="22"/>
          <w:szCs w:val="22"/>
        </w:rPr>
        <w:tab/>
      </w:r>
      <w:r w:rsidRPr="004E149D" w:rsidR="005414B6">
        <w:rPr>
          <w:rFonts w:ascii="Calibri" w:hAnsi="Calibri"/>
          <w:sz w:val="22"/>
          <w:szCs w:val="22"/>
          <w:u w:val="single"/>
        </w:rPr>
        <w:t>PLANS FOR TABULATION, STATISTICAL ANALYSIS AND PUBLICATION</w:t>
      </w:r>
    </w:p>
    <w:p w:rsidRPr="004E149D" w:rsidR="005414B6" w:rsidRDefault="005414B6" w14:paraId="4D3D92CC" w14:textId="77777777">
      <w:pPr>
        <w:rPr>
          <w:rFonts w:ascii="Calibri" w:hAnsi="Calibri"/>
          <w:sz w:val="22"/>
          <w:szCs w:val="22"/>
        </w:rPr>
      </w:pPr>
    </w:p>
    <w:p w:rsidRPr="004E149D" w:rsidR="00332B59" w:rsidP="00332B59" w:rsidRDefault="00332B59" w14:paraId="4E357C64" w14:textId="77777777">
      <w:pPr>
        <w:ind w:left="720"/>
        <w:rPr>
          <w:rFonts w:ascii="Calibri" w:hAnsi="Calibri" w:cs="Courier New"/>
          <w:color w:val="000000"/>
          <w:sz w:val="22"/>
          <w:szCs w:val="22"/>
        </w:rPr>
      </w:pPr>
      <w:r w:rsidRPr="004E149D">
        <w:rPr>
          <w:rFonts w:ascii="Calibri" w:hAnsi="Calibri" w:cs="Courier New"/>
          <w:color w:val="000000"/>
          <w:sz w:val="22"/>
          <w:szCs w:val="22"/>
        </w:rPr>
        <w:t>There are no plans for tabulation, statistical analysis, and publication.</w:t>
      </w:r>
    </w:p>
    <w:p w:rsidRPr="004E149D" w:rsidR="00720530" w:rsidP="00802B07" w:rsidRDefault="00720530" w14:paraId="74F1F1D3" w14:textId="77777777">
      <w:pPr>
        <w:ind w:left="720" w:hanging="630"/>
        <w:rPr>
          <w:rFonts w:ascii="Calibri" w:hAnsi="Calibri"/>
          <w:sz w:val="22"/>
          <w:szCs w:val="22"/>
        </w:rPr>
      </w:pPr>
    </w:p>
    <w:p w:rsidRPr="004E149D" w:rsidR="005414B6" w:rsidP="007B631E" w:rsidRDefault="00802B07" w14:paraId="00D72245" w14:textId="77777777">
      <w:pPr>
        <w:ind w:left="720" w:hanging="720"/>
        <w:rPr>
          <w:rFonts w:ascii="Calibri" w:hAnsi="Calibri"/>
          <w:sz w:val="22"/>
          <w:szCs w:val="22"/>
        </w:rPr>
      </w:pPr>
      <w:r w:rsidRPr="004E149D">
        <w:rPr>
          <w:rFonts w:ascii="Calibri" w:hAnsi="Calibri"/>
          <w:sz w:val="22"/>
          <w:szCs w:val="22"/>
        </w:rPr>
        <w:t>17</w:t>
      </w:r>
      <w:r w:rsidRPr="004E149D" w:rsidR="005414B6">
        <w:rPr>
          <w:rFonts w:ascii="Calibri" w:hAnsi="Calibri"/>
          <w:sz w:val="22"/>
          <w:szCs w:val="22"/>
        </w:rPr>
        <w:t>.</w:t>
      </w:r>
      <w:r w:rsidRPr="004E149D">
        <w:rPr>
          <w:rFonts w:ascii="Calibri" w:hAnsi="Calibri"/>
          <w:sz w:val="22"/>
          <w:szCs w:val="22"/>
        </w:rPr>
        <w:tab/>
      </w:r>
      <w:r w:rsidRPr="004E149D" w:rsidR="005414B6">
        <w:rPr>
          <w:rFonts w:ascii="Calibri" w:hAnsi="Calibri"/>
          <w:sz w:val="22"/>
          <w:szCs w:val="22"/>
          <w:u w:val="single"/>
        </w:rPr>
        <w:t>REASONS WHY DISPLAYING THE OMB EXPIRATION DATE IS INAPPROPRIATE</w:t>
      </w:r>
    </w:p>
    <w:p w:rsidRPr="004E149D" w:rsidR="005414B6" w:rsidRDefault="005414B6" w14:paraId="584A52DC" w14:textId="77777777">
      <w:pPr>
        <w:rPr>
          <w:rFonts w:ascii="Calibri" w:hAnsi="Calibri"/>
          <w:sz w:val="22"/>
          <w:szCs w:val="22"/>
        </w:rPr>
      </w:pPr>
    </w:p>
    <w:p w:rsidRPr="00184A92" w:rsidR="00184A92" w:rsidP="00184A92" w:rsidRDefault="00184A92" w14:paraId="377CC06A" w14:textId="77777777">
      <w:pPr>
        <w:ind w:firstLine="720"/>
        <w:rPr>
          <w:rFonts w:ascii="Calibri" w:hAnsi="Calibri" w:cs="Calibri"/>
          <w:sz w:val="22"/>
          <w:szCs w:val="22"/>
        </w:rPr>
      </w:pPr>
      <w:r w:rsidRPr="00184A92">
        <w:rPr>
          <w:rFonts w:ascii="Calibri" w:hAnsi="Calibri" w:cs="Calibri"/>
          <w:sz w:val="22"/>
          <w:szCs w:val="22"/>
        </w:rPr>
        <w:t xml:space="preserve">IRS believes that displaying the OMB expiration date is inappropriate because it </w:t>
      </w:r>
    </w:p>
    <w:p w:rsidRPr="00184A92" w:rsidR="00184A92" w:rsidP="00184A92" w:rsidRDefault="00184A92" w14:paraId="47EE7202" w14:textId="7777777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 xml:space="preserve">could cause confusion by leading taxpayers to believe that the form sunsets as of </w:t>
      </w:r>
    </w:p>
    <w:p w:rsidRPr="00184A92" w:rsidR="00184A92" w:rsidP="00184A92" w:rsidRDefault="00184A92" w14:paraId="219885DA" w14:textId="7777777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 xml:space="preserve">the expiration date.  Taxpayers are not likely to be aware that the IRS intends to </w:t>
      </w:r>
    </w:p>
    <w:p w:rsidRPr="00184A92" w:rsidR="00184A92" w:rsidP="00184A92" w:rsidRDefault="00184A92" w14:paraId="7353CED7" w14:textId="7777777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 xml:space="preserve">request renewal of the OMB approval and obtain a new expiration date before the </w:t>
      </w:r>
    </w:p>
    <w:p w:rsidRPr="00184A92" w:rsidR="00184A92" w:rsidP="00184A92" w:rsidRDefault="00184A92" w14:paraId="7132F55B" w14:textId="00C29B47">
      <w:pPr>
        <w:rPr>
          <w:rFonts w:ascii="Calibri" w:hAnsi="Calibri" w:cs="Calibri"/>
          <w:sz w:val="22"/>
          <w:szCs w:val="22"/>
        </w:rPr>
      </w:pPr>
      <w:r w:rsidRPr="00184A92">
        <w:rPr>
          <w:rFonts w:ascii="Calibri" w:hAnsi="Calibri" w:cs="Calibri"/>
          <w:sz w:val="22"/>
          <w:szCs w:val="22"/>
        </w:rPr>
        <w:t xml:space="preserve">     </w:t>
      </w:r>
      <w:r w:rsidRPr="00184A92">
        <w:rPr>
          <w:rFonts w:ascii="Calibri" w:hAnsi="Calibri" w:cs="Calibri"/>
          <w:sz w:val="22"/>
          <w:szCs w:val="22"/>
        </w:rPr>
        <w:tab/>
        <w:t>old one expires.</w:t>
      </w:r>
    </w:p>
    <w:p w:rsidRPr="00457E91" w:rsidR="00184A92" w:rsidP="00184A92" w:rsidRDefault="00184A92" w14:paraId="44CBAA9D" w14:textId="77777777">
      <w:pPr>
        <w:rPr>
          <w:rFonts w:ascii="Calibri" w:hAnsi="Calibri" w:cs="Calibri"/>
        </w:rPr>
      </w:pPr>
    </w:p>
    <w:p w:rsidRPr="004E149D" w:rsidR="005414B6" w:rsidRDefault="00802B07" w14:paraId="711ACD95" w14:textId="77777777">
      <w:pPr>
        <w:rPr>
          <w:rFonts w:ascii="Calibri" w:hAnsi="Calibri"/>
          <w:sz w:val="22"/>
          <w:szCs w:val="22"/>
          <w:u w:val="single"/>
        </w:rPr>
      </w:pPr>
      <w:r w:rsidRPr="004E149D">
        <w:rPr>
          <w:rFonts w:ascii="Calibri" w:hAnsi="Calibri"/>
          <w:sz w:val="22"/>
          <w:szCs w:val="22"/>
        </w:rPr>
        <w:t>18.</w:t>
      </w:r>
      <w:r w:rsidRPr="004E149D" w:rsidR="0093493D">
        <w:rPr>
          <w:rFonts w:ascii="Calibri" w:hAnsi="Calibri"/>
          <w:sz w:val="22"/>
          <w:szCs w:val="22"/>
        </w:rPr>
        <w:tab/>
      </w:r>
      <w:r w:rsidRPr="004E149D" w:rsidR="005414B6">
        <w:rPr>
          <w:rFonts w:ascii="Calibri" w:hAnsi="Calibri"/>
          <w:sz w:val="22"/>
          <w:szCs w:val="22"/>
          <w:u w:val="single"/>
        </w:rPr>
        <w:t xml:space="preserve">EXCEPTIONS TO THE CERTIFICATION STATEMENT </w:t>
      </w:r>
    </w:p>
    <w:p w:rsidRPr="004E149D" w:rsidR="00332B59" w:rsidRDefault="00332B59" w14:paraId="2C4DC278" w14:textId="77777777">
      <w:pPr>
        <w:rPr>
          <w:rFonts w:ascii="Calibri" w:hAnsi="Calibri"/>
          <w:sz w:val="22"/>
          <w:szCs w:val="22"/>
        </w:rPr>
      </w:pPr>
    </w:p>
    <w:p w:rsidRPr="00184A92" w:rsidR="00184A92" w:rsidP="00184A92" w:rsidRDefault="00184A92" w14:paraId="35C302B5" w14:textId="77777777">
      <w:pPr>
        <w:tabs>
          <w:tab w:val="left" w:pos="720"/>
        </w:tabs>
        <w:ind w:left="720"/>
        <w:rPr>
          <w:rFonts w:ascii="Calibri" w:hAnsi="Calibri" w:cs="Calibri"/>
          <w:sz w:val="22"/>
          <w:szCs w:val="22"/>
        </w:rPr>
      </w:pPr>
      <w:r w:rsidRPr="00184A92">
        <w:rPr>
          <w:rFonts w:ascii="Calibri" w:hAnsi="Calibri" w:cs="Calibri"/>
          <w:sz w:val="22"/>
          <w:szCs w:val="22"/>
        </w:rPr>
        <w:t>There are no exceptions to the certification statement for this collection.</w:t>
      </w:r>
    </w:p>
    <w:p w:rsidRPr="00184A92" w:rsidR="005414B6" w:rsidRDefault="005414B6" w14:paraId="75114B34" w14:textId="77777777">
      <w:pPr>
        <w:rPr>
          <w:rFonts w:ascii="Calibri" w:hAnsi="Calibri"/>
          <w:sz w:val="22"/>
          <w:szCs w:val="22"/>
        </w:rPr>
      </w:pPr>
    </w:p>
    <w:p w:rsidRPr="00184A92" w:rsidR="00184A92" w:rsidP="00184A92" w:rsidRDefault="00184A92" w14:paraId="43D875BA" w14:textId="77777777">
      <w:pPr>
        <w:rPr>
          <w:rFonts w:ascii="Calibri" w:hAnsi="Calibri" w:cs="Calibri"/>
          <w:sz w:val="22"/>
          <w:szCs w:val="22"/>
        </w:rPr>
      </w:pPr>
      <w:r w:rsidRPr="00184A92">
        <w:rPr>
          <w:rFonts w:ascii="Calibri" w:hAnsi="Calibri" w:cs="Calibri"/>
          <w:b/>
          <w:bCs/>
          <w:sz w:val="22"/>
          <w:szCs w:val="22"/>
          <w:u w:val="single"/>
        </w:rPr>
        <w:t>Note:</w:t>
      </w:r>
      <w:r w:rsidRPr="00184A92">
        <w:rPr>
          <w:rFonts w:ascii="Calibri" w:hAnsi="Calibri" w:cs="Calibri"/>
          <w:sz w:val="22"/>
          <w:szCs w:val="22"/>
        </w:rPr>
        <w:t xml:space="preserve">  The following paragraph applies to all of the collections of information in this   </w:t>
      </w:r>
    </w:p>
    <w:p w:rsidRPr="00184A92" w:rsidR="00184A92" w:rsidP="00184A92" w:rsidRDefault="00184A92" w14:paraId="6229292D" w14:textId="77777777">
      <w:pPr>
        <w:rPr>
          <w:rFonts w:ascii="Calibri" w:hAnsi="Calibri" w:cs="Calibri"/>
          <w:sz w:val="22"/>
          <w:szCs w:val="22"/>
        </w:rPr>
      </w:pPr>
      <w:r w:rsidRPr="00184A92">
        <w:rPr>
          <w:rFonts w:ascii="Calibri" w:hAnsi="Calibri" w:cs="Calibri"/>
          <w:sz w:val="22"/>
          <w:szCs w:val="22"/>
        </w:rPr>
        <w:t xml:space="preserve">            submission:</w:t>
      </w:r>
    </w:p>
    <w:p w:rsidRPr="00184A92" w:rsidR="00184A92" w:rsidP="00184A92" w:rsidRDefault="00184A92" w14:paraId="601D7D8F" w14:textId="77777777">
      <w:pPr>
        <w:rPr>
          <w:rFonts w:ascii="Calibri" w:hAnsi="Calibri" w:cs="Calibri"/>
          <w:sz w:val="22"/>
          <w:szCs w:val="22"/>
        </w:rPr>
      </w:pPr>
    </w:p>
    <w:p w:rsidRPr="00184A92" w:rsidR="005414B6" w:rsidP="00184A92" w:rsidRDefault="00184A92" w14:paraId="67BC3EDA" w14:textId="2945A20D">
      <w:pPr>
        <w:rPr>
          <w:rFonts w:ascii="Calibri" w:hAnsi="Calibri"/>
          <w:sz w:val="22"/>
          <w:szCs w:val="22"/>
        </w:rPr>
      </w:pPr>
      <w:r w:rsidRPr="00184A92">
        <w:rPr>
          <w:rFonts w:ascii="Calibri" w:hAnsi="Calibri" w:cs="Calibri"/>
          <w:sz w:val="22"/>
          <w:szCs w:val="22"/>
        </w:rPr>
        <w:t>An agency may not conduct or sponsor, and a person is not required to respond</w:t>
      </w:r>
      <w:bookmarkStart w:name="_GoBack" w:id="0"/>
      <w:bookmarkEnd w:id="0"/>
      <w:r w:rsidRPr="00184A92">
        <w:rPr>
          <w:rFonts w:ascii="Calibri" w:hAnsi="Calibri" w:cs="Calibri"/>
          <w:sz w:val="22"/>
          <w:szCs w:val="22"/>
        </w:rPr>
        <w:t xml:space="preserve">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184A92" w:rsidR="005414B6" w:rsidSect="005414B6">
      <w:head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FE167" w14:textId="77777777" w:rsidR="0014065D" w:rsidRDefault="0014065D">
      <w:r>
        <w:separator/>
      </w:r>
    </w:p>
  </w:endnote>
  <w:endnote w:type="continuationSeparator" w:id="0">
    <w:p w14:paraId="503C3D0E" w14:textId="77777777" w:rsidR="0014065D" w:rsidRDefault="0014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0C688" w14:textId="77777777" w:rsidR="0014065D" w:rsidRDefault="0014065D">
      <w:r>
        <w:separator/>
      </w:r>
    </w:p>
  </w:footnote>
  <w:footnote w:type="continuationSeparator" w:id="0">
    <w:p w14:paraId="0CFB520A" w14:textId="77777777" w:rsidR="0014065D" w:rsidRDefault="0014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8434" w14:textId="77777777" w:rsidR="005E3D25" w:rsidRDefault="005E3D25">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DD7C9D">
      <w:rPr>
        <w:rFonts w:cs="Courier"/>
        <w:b/>
        <w:bCs/>
        <w:noProof/>
      </w:rPr>
      <w:t>1</w:t>
    </w:r>
    <w:r>
      <w:rPr>
        <w:rFonts w:cs="Courier"/>
        <w:b/>
        <w:bCs/>
      </w:rPr>
      <w:fldChar w:fldCharType="end"/>
    </w:r>
  </w:p>
  <w:p w14:paraId="280E8015" w14:textId="77777777" w:rsidR="005E3D25" w:rsidRDefault="005E3D25"/>
  <w:p w14:paraId="4F547128" w14:textId="77777777" w:rsidR="005E3D25" w:rsidRDefault="005E3D2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1E352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76F0ED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B6"/>
    <w:rsid w:val="0001685F"/>
    <w:rsid w:val="000201C5"/>
    <w:rsid w:val="0002053C"/>
    <w:rsid w:val="00030707"/>
    <w:rsid w:val="00036821"/>
    <w:rsid w:val="0005665B"/>
    <w:rsid w:val="000A6B5E"/>
    <w:rsid w:val="000A76ED"/>
    <w:rsid w:val="000D7300"/>
    <w:rsid w:val="000E5489"/>
    <w:rsid w:val="000E5EEA"/>
    <w:rsid w:val="001046DB"/>
    <w:rsid w:val="001054BE"/>
    <w:rsid w:val="001228AC"/>
    <w:rsid w:val="0014065D"/>
    <w:rsid w:val="001771D2"/>
    <w:rsid w:val="00182B20"/>
    <w:rsid w:val="00184A92"/>
    <w:rsid w:val="00190F8B"/>
    <w:rsid w:val="00191632"/>
    <w:rsid w:val="001E4FAE"/>
    <w:rsid w:val="00231B60"/>
    <w:rsid w:val="002401AC"/>
    <w:rsid w:val="00247650"/>
    <w:rsid w:val="00251A82"/>
    <w:rsid w:val="0025438C"/>
    <w:rsid w:val="00264DFF"/>
    <w:rsid w:val="002A11E5"/>
    <w:rsid w:val="002E4EC7"/>
    <w:rsid w:val="002F1CF2"/>
    <w:rsid w:val="003004D4"/>
    <w:rsid w:val="00311F14"/>
    <w:rsid w:val="003206B6"/>
    <w:rsid w:val="0033025A"/>
    <w:rsid w:val="00332B59"/>
    <w:rsid w:val="00364406"/>
    <w:rsid w:val="0038557F"/>
    <w:rsid w:val="003B26B7"/>
    <w:rsid w:val="00403FAF"/>
    <w:rsid w:val="00446F28"/>
    <w:rsid w:val="004A5CB9"/>
    <w:rsid w:val="004E149D"/>
    <w:rsid w:val="005169BF"/>
    <w:rsid w:val="00527F6C"/>
    <w:rsid w:val="005414B6"/>
    <w:rsid w:val="005C2E8B"/>
    <w:rsid w:val="005E3D25"/>
    <w:rsid w:val="0061140F"/>
    <w:rsid w:val="006D3C76"/>
    <w:rsid w:val="006E2AEC"/>
    <w:rsid w:val="00720530"/>
    <w:rsid w:val="00736B22"/>
    <w:rsid w:val="007B631E"/>
    <w:rsid w:val="007F2AC1"/>
    <w:rsid w:val="00802B07"/>
    <w:rsid w:val="00811246"/>
    <w:rsid w:val="00841528"/>
    <w:rsid w:val="00843827"/>
    <w:rsid w:val="00851C61"/>
    <w:rsid w:val="00860D64"/>
    <w:rsid w:val="008912DD"/>
    <w:rsid w:val="00910EBD"/>
    <w:rsid w:val="0093493D"/>
    <w:rsid w:val="009E06E4"/>
    <w:rsid w:val="00A02536"/>
    <w:rsid w:val="00A37520"/>
    <w:rsid w:val="00A46551"/>
    <w:rsid w:val="00A6508E"/>
    <w:rsid w:val="00A862D5"/>
    <w:rsid w:val="00A95992"/>
    <w:rsid w:val="00A97FB0"/>
    <w:rsid w:val="00AB2E96"/>
    <w:rsid w:val="00AD6635"/>
    <w:rsid w:val="00AF4ACF"/>
    <w:rsid w:val="00B309E7"/>
    <w:rsid w:val="00B33395"/>
    <w:rsid w:val="00B50604"/>
    <w:rsid w:val="00B859A2"/>
    <w:rsid w:val="00B87D27"/>
    <w:rsid w:val="00BC1342"/>
    <w:rsid w:val="00BD014F"/>
    <w:rsid w:val="00C032CE"/>
    <w:rsid w:val="00C12F53"/>
    <w:rsid w:val="00C30E1F"/>
    <w:rsid w:val="00C36A3E"/>
    <w:rsid w:val="00C4171E"/>
    <w:rsid w:val="00C55786"/>
    <w:rsid w:val="00C5591C"/>
    <w:rsid w:val="00C730BA"/>
    <w:rsid w:val="00CF3836"/>
    <w:rsid w:val="00CF4AC8"/>
    <w:rsid w:val="00D31619"/>
    <w:rsid w:val="00D345D1"/>
    <w:rsid w:val="00D46222"/>
    <w:rsid w:val="00D7689E"/>
    <w:rsid w:val="00D9637B"/>
    <w:rsid w:val="00DD7C9D"/>
    <w:rsid w:val="00DE56B6"/>
    <w:rsid w:val="00E437CC"/>
    <w:rsid w:val="00E53A58"/>
    <w:rsid w:val="00EB0AF3"/>
    <w:rsid w:val="00EE19A0"/>
    <w:rsid w:val="00EE3C06"/>
    <w:rsid w:val="00F215E7"/>
    <w:rsid w:val="00F4331A"/>
    <w:rsid w:val="00F45AA5"/>
    <w:rsid w:val="00F472E8"/>
    <w:rsid w:val="00F65436"/>
    <w:rsid w:val="00F73A83"/>
    <w:rsid w:val="00F7413A"/>
    <w:rsid w:val="00FB15DA"/>
    <w:rsid w:val="00FC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EB7EE"/>
  <w15:chartTrackingRefBased/>
  <w15:docId w15:val="{7181D4A4-7429-468D-A299-87DE3A8F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Strong">
    <w:name w:val="Strong"/>
    <w:qFormat/>
    <w:rsid w:val="0025438C"/>
    <w:rPr>
      <w:b/>
      <w:bCs/>
    </w:rPr>
  </w:style>
  <w:style w:type="character" w:styleId="Hyperlink">
    <w:name w:val="Hyperlink"/>
    <w:rsid w:val="00E437CC"/>
    <w:rPr>
      <w:color w:val="0000FF"/>
      <w:u w:val="single"/>
    </w:rPr>
  </w:style>
  <w:style w:type="paragraph" w:styleId="BalloonText">
    <w:name w:val="Balloon Text"/>
    <w:basedOn w:val="Normal"/>
    <w:link w:val="BalloonTextChar"/>
    <w:rsid w:val="00CF3836"/>
    <w:rPr>
      <w:rFonts w:ascii="Segoe UI" w:hAnsi="Segoe UI" w:cs="Segoe UI"/>
      <w:sz w:val="18"/>
      <w:szCs w:val="18"/>
    </w:rPr>
  </w:style>
  <w:style w:type="character" w:customStyle="1" w:styleId="BalloonTextChar">
    <w:name w:val="Balloon Text Char"/>
    <w:basedOn w:val="DefaultParagraphFont"/>
    <w:link w:val="BalloonText"/>
    <w:rsid w:val="00CF3836"/>
    <w:rPr>
      <w:rFonts w:ascii="Segoe UI" w:hAnsi="Segoe UI" w:cs="Segoe UI"/>
      <w:sz w:val="18"/>
      <w:szCs w:val="18"/>
    </w:rPr>
  </w:style>
  <w:style w:type="character" w:styleId="CommentReference">
    <w:name w:val="annotation reference"/>
    <w:basedOn w:val="DefaultParagraphFont"/>
    <w:rsid w:val="00364406"/>
    <w:rPr>
      <w:sz w:val="16"/>
      <w:szCs w:val="16"/>
    </w:rPr>
  </w:style>
  <w:style w:type="paragraph" w:styleId="CommentText">
    <w:name w:val="annotation text"/>
    <w:basedOn w:val="Normal"/>
    <w:link w:val="CommentTextChar"/>
    <w:rsid w:val="00364406"/>
    <w:rPr>
      <w:sz w:val="20"/>
      <w:szCs w:val="20"/>
    </w:rPr>
  </w:style>
  <w:style w:type="character" w:customStyle="1" w:styleId="CommentTextChar">
    <w:name w:val="Comment Text Char"/>
    <w:basedOn w:val="DefaultParagraphFont"/>
    <w:link w:val="CommentText"/>
    <w:rsid w:val="00364406"/>
    <w:rPr>
      <w:rFonts w:ascii="Courier" w:hAnsi="Courier"/>
    </w:rPr>
  </w:style>
  <w:style w:type="paragraph" w:styleId="CommentSubject">
    <w:name w:val="annotation subject"/>
    <w:basedOn w:val="CommentText"/>
    <w:next w:val="CommentText"/>
    <w:link w:val="CommentSubjectChar"/>
    <w:rsid w:val="00364406"/>
    <w:rPr>
      <w:b/>
      <w:bCs/>
    </w:rPr>
  </w:style>
  <w:style w:type="character" w:customStyle="1" w:styleId="CommentSubjectChar">
    <w:name w:val="Comment Subject Char"/>
    <w:basedOn w:val="CommentTextChar"/>
    <w:link w:val="CommentSubject"/>
    <w:rsid w:val="0036440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79DA-DF27-40D1-BF0A-2F3F41F3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#1545-1058 supporting statement</vt:lpstr>
    </vt:vector>
  </TitlesOfParts>
  <Company>The U.S. Department of the Treasury</Company>
  <LinksUpToDate>false</LinksUpToDate>
  <CharactersWithSpaces>8898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#1545-1058 supporting statement</dc:title>
  <dc:subject/>
  <dc:creator>Internal Revenue Service</dc:creator>
  <cp:keywords/>
  <cp:lastModifiedBy>Stasko, Molly</cp:lastModifiedBy>
  <cp:revision>4</cp:revision>
  <dcterms:created xsi:type="dcterms:W3CDTF">2020-10-29T20:28:00Z</dcterms:created>
  <dcterms:modified xsi:type="dcterms:W3CDTF">2020-10-29T20:29:00Z</dcterms:modified>
</cp:coreProperties>
</file>