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917DF" w:rsidR="00C56B8C" w:rsidP="006917DF" w:rsidRDefault="00806382" w14:paraId="2DD9B3F1" w14:textId="77777777">
      <w:r w:rsidRPr="00806382">
        <w:rPr>
          <w:b/>
          <w:bCs/>
        </w:rPr>
        <w:t>The statutory authority is</w:t>
      </w:r>
      <w:r>
        <w:t xml:space="preserve"> section 101(a)(15)(O), 101(a)(46) and 214(a) and (c)(1) of the Immigration and Nationality Act (INA); 8 U.S.C. 1101(a)(15)(O), 1101(a)(46) and 1184(a) and (c)(1)</w:t>
      </w:r>
      <w:r>
        <w:t>.</w:t>
      </w:r>
      <w:r w:rsidRPr="006917DF">
        <w:t xml:space="preserve"> </w:t>
      </w:r>
    </w:p>
    <w:p w:rsidR="00C56B8C" w:rsidP="006917DF" w:rsidRDefault="00C56B8C" w14:paraId="13D8FD45" w14:textId="6F97F9CC"/>
    <w:p w:rsidR="00806382" w:rsidP="006917DF" w:rsidRDefault="00806382" w14:paraId="3456F2A2" w14:textId="06A6FD82"/>
    <w:p w:rsidR="00806382" w:rsidP="006917DF" w:rsidRDefault="00806382" w14:paraId="4F5810BC" w14:textId="20DAE2CD">
      <w:r>
        <w:t>101(a)(15)(O)</w:t>
      </w:r>
    </w:p>
    <w:p w:rsidRPr="00806382" w:rsidR="00806382" w:rsidP="00806382" w:rsidRDefault="00806382" w14:paraId="18C30DEA" w14:textId="77777777">
      <w:pPr>
        <w:spacing w:before="150" w:after="45"/>
        <w:ind w:hanging="480"/>
        <w:outlineLvl w:val="2"/>
        <w:rPr>
          <w:rFonts w:ascii="Arial" w:hAnsi="Arial" w:cs="Arial"/>
          <w:b/>
          <w:bCs/>
          <w:color w:val="32434F"/>
          <w:sz w:val="27"/>
          <w:szCs w:val="27"/>
        </w:rPr>
      </w:pPr>
      <w:r w:rsidRPr="00806382">
        <w:rPr>
          <w:rFonts w:ascii="Arial" w:hAnsi="Arial" w:cs="Arial"/>
          <w:b/>
          <w:bCs/>
          <w:color w:val="32434F"/>
          <w:sz w:val="27"/>
          <w:szCs w:val="27"/>
        </w:rPr>
        <w:t>§1101. Definitions</w:t>
      </w:r>
    </w:p>
    <w:p w:rsidR="00806382" w:rsidP="006917DF" w:rsidRDefault="00806382" w14:paraId="083B94A3" w14:textId="57DCEB7A">
      <w:pPr>
        <w:rPr>
          <w:rFonts w:ascii="Arial" w:hAnsi="Arial" w:cs="Arial"/>
          <w:color w:val="000000"/>
          <w:sz w:val="22"/>
          <w:szCs w:val="22"/>
        </w:rPr>
      </w:pPr>
      <w:r>
        <w:rPr>
          <w:rFonts w:ascii="Arial" w:hAnsi="Arial" w:cs="Arial"/>
          <w:color w:val="000000"/>
          <w:sz w:val="22"/>
          <w:szCs w:val="22"/>
        </w:rPr>
        <w:t>(a) As used in this chapter-</w:t>
      </w:r>
    </w:p>
    <w:p w:rsidR="00806382" w:rsidP="006917DF" w:rsidRDefault="00806382" w14:paraId="514299F6" w14:textId="1A22B41B">
      <w:pPr>
        <w:rPr>
          <w:rFonts w:ascii="Arial" w:hAnsi="Arial" w:cs="Arial"/>
          <w:color w:val="000000"/>
          <w:sz w:val="22"/>
          <w:szCs w:val="22"/>
        </w:rPr>
      </w:pPr>
      <w:r>
        <w:rPr>
          <w:rFonts w:ascii="Arial" w:hAnsi="Arial" w:cs="Arial"/>
          <w:color w:val="000000"/>
          <w:sz w:val="22"/>
          <w:szCs w:val="22"/>
        </w:rPr>
        <w:t>(15) The term "immigrant" means every alien except an alien who is within one of the following classes of nonimmigrant aliens-</w:t>
      </w:r>
    </w:p>
    <w:p w:rsidR="00806382" w:rsidP="00806382" w:rsidRDefault="00806382" w14:paraId="1E5E3CAC" w14:textId="77777777">
      <w:pPr>
        <w:pStyle w:val="statutory-body-1em"/>
        <w:spacing w:before="0" w:beforeAutospacing="0" w:after="0" w:afterAutospacing="0"/>
        <w:ind w:left="240" w:firstLine="240"/>
        <w:rPr>
          <w:rFonts w:ascii="Arial" w:hAnsi="Arial" w:cs="Arial"/>
          <w:color w:val="000000"/>
          <w:sz w:val="22"/>
          <w:szCs w:val="22"/>
        </w:rPr>
      </w:pPr>
      <w:r>
        <w:rPr>
          <w:rFonts w:ascii="Arial" w:hAnsi="Arial" w:cs="Arial"/>
          <w:color w:val="000000"/>
          <w:sz w:val="22"/>
          <w:szCs w:val="22"/>
        </w:rPr>
        <w:t>(O) an alien who-</w:t>
      </w:r>
    </w:p>
    <w:p w:rsidR="00806382" w:rsidP="00806382" w:rsidRDefault="00806382" w14:paraId="204A56D2"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a_15_O_i" w:id="0"/>
      <w:bookmarkEnd w:id="0"/>
      <w:r>
        <w:rPr>
          <w:rFonts w:ascii="Arial" w:hAnsi="Arial" w:cs="Arial"/>
          <w:color w:val="000000"/>
          <w:sz w:val="22"/>
          <w:szCs w:val="22"/>
        </w:rPr>
        <w:t>(i) has extraordinary ability in the sciences, arts, education, business, or athletics which has been demonstrated by sustained national or international acclaim or, with regard to motion picture and television productions a demonstrated record of extraordinary achievement, and whose achievements have been recognized in the field through extensive documentation, and seeks to enter the United States to continue work in the area of extraordinary ability; or</w:t>
      </w:r>
    </w:p>
    <w:p w:rsidR="00806382" w:rsidP="00806382" w:rsidRDefault="00806382" w14:paraId="5EF182F0"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a_15_O_ii" w:id="1"/>
      <w:bookmarkStart w:name="substructure-location_a_15_O_ii_I" w:id="2"/>
      <w:bookmarkEnd w:id="1"/>
      <w:bookmarkEnd w:id="2"/>
      <w:r>
        <w:rPr>
          <w:rFonts w:ascii="Arial" w:hAnsi="Arial" w:cs="Arial"/>
          <w:color w:val="000000"/>
          <w:sz w:val="22"/>
          <w:szCs w:val="22"/>
        </w:rPr>
        <w:t>(ii)(I) seeks to enter the United States temporarily and solely for the purpose of accompanying and assisting in the artistic or athletic performance by an alien who is admitted under clause (i) for a specific event or events,</w:t>
      </w:r>
    </w:p>
    <w:p w:rsidR="00806382" w:rsidP="00806382" w:rsidRDefault="00806382" w14:paraId="72392A6B"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a_15_O_ii_II" w:id="3"/>
      <w:bookmarkEnd w:id="3"/>
      <w:r>
        <w:rPr>
          <w:rFonts w:ascii="Arial" w:hAnsi="Arial" w:cs="Arial"/>
          <w:color w:val="000000"/>
          <w:sz w:val="22"/>
          <w:szCs w:val="22"/>
        </w:rPr>
        <w:t>(II) is an integral part of such actual performance,</w:t>
      </w:r>
    </w:p>
    <w:p w:rsidR="00806382" w:rsidP="00806382" w:rsidRDefault="00806382" w14:paraId="161D4708"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a_15_O_ii_III" w:id="4"/>
      <w:bookmarkStart w:name="substructure-location_a_15_O_a" w:id="5"/>
      <w:bookmarkEnd w:id="4"/>
      <w:bookmarkEnd w:id="5"/>
      <w:r>
        <w:rPr>
          <w:rFonts w:ascii="Arial" w:hAnsi="Arial" w:cs="Arial"/>
          <w:color w:val="000000"/>
          <w:sz w:val="22"/>
          <w:szCs w:val="22"/>
        </w:rPr>
        <w:t>(III)(a) has critical skills and experience with such alien which are not of a general nature and which cannot be performed by other individuals, or (b) in the case of a motion picture or television production, has skills and experience with such alien which are not of a general nature and which are critical either based on a pre-existing longstanding working relationship or, with respect to the specific production, because significant production (including pre- and post-production work) will take place both inside and outside the United States and the continuing participation of the alien is essential to the successful completion of the production, and</w:t>
      </w:r>
    </w:p>
    <w:p w:rsidR="00806382" w:rsidP="00806382" w:rsidRDefault="00806382" w14:paraId="7C3AB0A1"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a_15_O_a_IV" w:id="6"/>
      <w:bookmarkEnd w:id="6"/>
      <w:r>
        <w:rPr>
          <w:rFonts w:ascii="Arial" w:hAnsi="Arial" w:cs="Arial"/>
          <w:color w:val="000000"/>
          <w:sz w:val="22"/>
          <w:szCs w:val="22"/>
        </w:rPr>
        <w:t>(IV) has a foreign residence which the alien has no intention of abandoning; or</w:t>
      </w:r>
    </w:p>
    <w:p w:rsidR="00806382" w:rsidP="00806382" w:rsidRDefault="00806382" w14:paraId="72970F90"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a_15_O_a_IV_iii" w:id="7"/>
      <w:bookmarkEnd w:id="7"/>
      <w:r>
        <w:rPr>
          <w:rFonts w:ascii="Arial" w:hAnsi="Arial" w:cs="Arial"/>
          <w:color w:val="000000"/>
          <w:sz w:val="22"/>
          <w:szCs w:val="22"/>
        </w:rPr>
        <w:t>(iii) is the alien spouse or child of an alien described in clause (i) or (ii) and is accompanying, or following to join, the alien;</w:t>
      </w:r>
    </w:p>
    <w:p w:rsidR="00806382" w:rsidP="00806382" w:rsidRDefault="00806382" w14:paraId="40643CAF" w14:textId="77777777">
      <w:pPr>
        <w:pBdr>
          <w:bottom w:val="single" w:color="auto" w:sz="4" w:space="1"/>
        </w:pBdr>
      </w:pPr>
    </w:p>
    <w:p w:rsidR="00806382" w:rsidP="006917DF" w:rsidRDefault="00806382" w14:paraId="5ED93347" w14:textId="4D910E86"/>
    <w:p w:rsidR="00806382" w:rsidP="006917DF" w:rsidRDefault="00806382" w14:paraId="50E6FB74" w14:textId="6720A582">
      <w:r>
        <w:t>101(a)(46)</w:t>
      </w:r>
    </w:p>
    <w:p w:rsidRPr="00806382" w:rsidR="00806382" w:rsidP="00806382" w:rsidRDefault="00806382" w14:paraId="74065BFF" w14:textId="77777777">
      <w:pPr>
        <w:spacing w:before="150" w:after="45"/>
        <w:ind w:hanging="480"/>
        <w:outlineLvl w:val="2"/>
        <w:rPr>
          <w:rFonts w:ascii="Arial" w:hAnsi="Arial" w:cs="Arial"/>
          <w:b/>
          <w:bCs/>
          <w:color w:val="32434F"/>
          <w:sz w:val="27"/>
          <w:szCs w:val="27"/>
        </w:rPr>
      </w:pPr>
      <w:r w:rsidRPr="00806382">
        <w:rPr>
          <w:rFonts w:ascii="Arial" w:hAnsi="Arial" w:cs="Arial"/>
          <w:b/>
          <w:bCs/>
          <w:color w:val="32434F"/>
          <w:sz w:val="27"/>
          <w:szCs w:val="27"/>
        </w:rPr>
        <w:t>§1101. Definitions</w:t>
      </w:r>
    </w:p>
    <w:p w:rsidRPr="00806382" w:rsidR="00806382" w:rsidP="006917DF" w:rsidRDefault="00806382" w14:paraId="6A7A61C9" w14:textId="419CCD08">
      <w:pPr>
        <w:rPr>
          <w:rFonts w:ascii="Arial" w:hAnsi="Arial" w:cs="Arial"/>
          <w:color w:val="000000"/>
          <w:sz w:val="22"/>
          <w:szCs w:val="22"/>
        </w:rPr>
      </w:pPr>
      <w:r>
        <w:rPr>
          <w:rFonts w:ascii="Arial" w:hAnsi="Arial" w:cs="Arial"/>
          <w:color w:val="000000"/>
          <w:sz w:val="22"/>
          <w:szCs w:val="22"/>
        </w:rPr>
        <w:t>(a) As used in this chapter-</w:t>
      </w:r>
    </w:p>
    <w:p w:rsidR="00806382" w:rsidP="006917DF" w:rsidRDefault="00806382" w14:paraId="099D3075" w14:textId="2284EE75">
      <w:r>
        <w:rPr>
          <w:rFonts w:ascii="Arial" w:hAnsi="Arial" w:cs="Arial"/>
          <w:color w:val="000000"/>
          <w:sz w:val="22"/>
          <w:szCs w:val="22"/>
        </w:rPr>
        <w:t>(46) The term "extraordinary ability" means, for purposes of subsection (a)(15)(O)(i), in the case of the arts, distinction.</w:t>
      </w:r>
    </w:p>
    <w:p w:rsidR="00806382" w:rsidP="00806382" w:rsidRDefault="00806382" w14:paraId="5C5FDB9E" w14:textId="6479369B">
      <w:pPr>
        <w:pBdr>
          <w:bottom w:val="single" w:color="auto" w:sz="4" w:space="1"/>
        </w:pBdr>
      </w:pPr>
    </w:p>
    <w:p w:rsidR="00806382" w:rsidP="006917DF" w:rsidRDefault="00806382" w14:paraId="1930BBF7" w14:textId="7DA7BC88"/>
    <w:p w:rsidR="00806382" w:rsidP="006917DF" w:rsidRDefault="00806382" w14:paraId="3A6D06EE" w14:textId="77777777">
      <w:r>
        <w:t xml:space="preserve">214(a) </w:t>
      </w:r>
    </w:p>
    <w:p w:rsidR="00806382" w:rsidP="00806382" w:rsidRDefault="00806382" w14:paraId="7E5E446C" w14:textId="77777777">
      <w:pPr>
        <w:pStyle w:val="Heading3"/>
        <w:spacing w:before="150" w:beforeAutospacing="0" w:after="45" w:afterAutospacing="0"/>
        <w:ind w:hanging="480"/>
        <w:rPr>
          <w:rFonts w:ascii="Arial" w:hAnsi="Arial" w:cs="Arial"/>
          <w:color w:val="32434F"/>
        </w:rPr>
      </w:pPr>
      <w:r>
        <w:rPr>
          <w:rFonts w:ascii="Arial" w:hAnsi="Arial" w:cs="Arial"/>
          <w:color w:val="32434F"/>
        </w:rPr>
        <w:t>§1184. Admission of nonimmigrants</w:t>
      </w:r>
    </w:p>
    <w:p w:rsidR="00806382" w:rsidP="00806382" w:rsidRDefault="00806382" w14:paraId="0173D548" w14:textId="77777777">
      <w:pPr>
        <w:pStyle w:val="Heading4"/>
        <w:spacing w:before="105" w:after="45"/>
        <w:ind w:hanging="240"/>
        <w:rPr>
          <w:rFonts w:ascii="Arial" w:hAnsi="Arial" w:cs="Arial"/>
          <w:color w:val="000000"/>
          <w:sz w:val="22"/>
          <w:szCs w:val="22"/>
        </w:rPr>
      </w:pPr>
      <w:bookmarkStart w:name="substructure-location_a" w:id="8"/>
      <w:bookmarkEnd w:id="8"/>
      <w:r>
        <w:rPr>
          <w:rFonts w:ascii="Arial" w:hAnsi="Arial" w:cs="Arial"/>
          <w:color w:val="000000"/>
          <w:sz w:val="22"/>
          <w:szCs w:val="22"/>
        </w:rPr>
        <w:lastRenderedPageBreak/>
        <w:t>(a) Regulations</w:t>
      </w:r>
    </w:p>
    <w:p w:rsidR="00806382" w:rsidP="00806382" w:rsidRDefault="00806382" w14:paraId="53C9C9F3" w14:textId="77777777">
      <w:pPr>
        <w:pStyle w:val="statutory-body"/>
        <w:spacing w:before="0" w:beforeAutospacing="0" w:after="0" w:afterAutospacing="0"/>
        <w:ind w:firstLine="240"/>
        <w:rPr>
          <w:rFonts w:ascii="Arial" w:hAnsi="Arial" w:cs="Arial"/>
          <w:color w:val="000000"/>
          <w:sz w:val="22"/>
          <w:szCs w:val="22"/>
        </w:rPr>
      </w:pPr>
      <w:bookmarkStart w:name="substructure-location_a_1" w:id="9"/>
      <w:bookmarkEnd w:id="9"/>
      <w:r>
        <w:rPr>
          <w:rFonts w:ascii="Arial" w:hAnsi="Arial" w:cs="Arial"/>
          <w:color w:val="000000"/>
          <w:sz w:val="22"/>
          <w:szCs w:val="22"/>
        </w:rPr>
        <w:t>(1) The admission to the United States of any alien as a nonimmigrant shall be for such time and under such conditions as the Attorney General may by regulations prescribe, including when he deems necessary the giving of a bond with sufficient surety in such sum and containing such conditions as the Attorney General shall prescribe, to insure that at the expiration of such time or upon failure to maintain the status under which he was admitted, or to maintain any status subsequently acquired under </w:t>
      </w:r>
      <w:r>
        <w:rPr>
          <w:rStyle w:val="stdref"/>
          <w:rFonts w:ascii="Arial" w:hAnsi="Arial" w:cs="Arial"/>
          <w:color w:val="0F0D61"/>
          <w:sz w:val="22"/>
          <w:szCs w:val="22"/>
        </w:rPr>
        <w:t>section 1258 of this title</w:t>
      </w:r>
      <w:r>
        <w:rPr>
          <w:rFonts w:ascii="Arial" w:hAnsi="Arial" w:cs="Arial"/>
          <w:color w:val="000000"/>
          <w:sz w:val="22"/>
          <w:szCs w:val="22"/>
        </w:rPr>
        <w:t>, such alien will depart from the United States. No alien admitted to Guam or the Commonwealth of the Northern Mariana Islands without a visa pursuant to </w:t>
      </w:r>
      <w:r>
        <w:rPr>
          <w:rStyle w:val="stdref"/>
          <w:rFonts w:ascii="Arial" w:hAnsi="Arial" w:cs="Arial"/>
          <w:color w:val="0F0D61"/>
          <w:sz w:val="22"/>
          <w:szCs w:val="22"/>
        </w:rPr>
        <w:t>section 1182(l) of this title</w:t>
      </w:r>
      <w:r>
        <w:rPr>
          <w:rFonts w:ascii="Arial" w:hAnsi="Arial" w:cs="Arial"/>
          <w:color w:val="000000"/>
          <w:sz w:val="22"/>
          <w:szCs w:val="22"/>
        </w:rPr>
        <w:t> may be authorized to enter or stay in the United States other than in Guam or the Commonwealth of the Northern Mariana Islands or to remain in Guam or the Commonwealth of the Northern Mariana Islands for a period exceeding 45 days from date of admission to Guam or the Commonwealth of the Northern Mariana Islands. No alien admitted to the United States without a visa pursuant to </w:t>
      </w:r>
      <w:r>
        <w:rPr>
          <w:rStyle w:val="stdref"/>
          <w:rFonts w:ascii="Arial" w:hAnsi="Arial" w:cs="Arial"/>
          <w:color w:val="0F0D61"/>
          <w:sz w:val="22"/>
          <w:szCs w:val="22"/>
        </w:rPr>
        <w:t>section 1187 of this title</w:t>
      </w:r>
      <w:r>
        <w:rPr>
          <w:rFonts w:ascii="Arial" w:hAnsi="Arial" w:cs="Arial"/>
          <w:color w:val="000000"/>
          <w:sz w:val="22"/>
          <w:szCs w:val="22"/>
        </w:rPr>
        <w:t> may be authorized to remain in the United States as a nonimmigrant visitor for a period exceeding 90 days from the date of admission.</w:t>
      </w:r>
    </w:p>
    <w:p w:rsidR="00806382" w:rsidP="00806382" w:rsidRDefault="00806382" w14:paraId="7F556237" w14:textId="77777777">
      <w:pPr>
        <w:pStyle w:val="statutory-body"/>
        <w:spacing w:before="0" w:beforeAutospacing="0" w:after="0" w:afterAutospacing="0"/>
        <w:ind w:firstLine="240"/>
        <w:rPr>
          <w:rFonts w:ascii="Arial" w:hAnsi="Arial" w:cs="Arial"/>
          <w:color w:val="000000"/>
          <w:sz w:val="22"/>
          <w:szCs w:val="22"/>
        </w:rPr>
      </w:pPr>
      <w:bookmarkStart w:name="substructure-location_a_2" w:id="10"/>
      <w:bookmarkStart w:name="substructure-location_a_2_A" w:id="11"/>
      <w:bookmarkEnd w:id="10"/>
      <w:bookmarkEnd w:id="11"/>
      <w:r>
        <w:rPr>
          <w:rFonts w:ascii="Arial" w:hAnsi="Arial" w:cs="Arial"/>
          <w:color w:val="000000"/>
          <w:sz w:val="22"/>
          <w:szCs w:val="22"/>
        </w:rPr>
        <w:t>(2)(A) The period of authorized status as a nonimmigrant described in </w:t>
      </w:r>
      <w:r>
        <w:rPr>
          <w:rStyle w:val="stdref"/>
          <w:rFonts w:ascii="Arial" w:hAnsi="Arial" w:cs="Arial"/>
          <w:color w:val="0F0D61"/>
          <w:sz w:val="22"/>
          <w:szCs w:val="22"/>
        </w:rPr>
        <w:t>section 1101(a)(15)(O) of this title</w:t>
      </w:r>
      <w:r>
        <w:rPr>
          <w:rFonts w:ascii="Arial" w:hAnsi="Arial" w:cs="Arial"/>
          <w:color w:val="000000"/>
          <w:sz w:val="22"/>
          <w:szCs w:val="22"/>
        </w:rPr>
        <w:t> shall be for such period as the Attorney General may specify in order to provide for the event (or events) for which the nonimmigrant is admitted.</w:t>
      </w:r>
    </w:p>
    <w:p w:rsidR="00806382" w:rsidP="00806382" w:rsidRDefault="00806382" w14:paraId="09A5D5B7" w14:textId="77777777">
      <w:pPr>
        <w:pStyle w:val="statutory-body"/>
        <w:spacing w:before="0" w:beforeAutospacing="0" w:after="0" w:afterAutospacing="0"/>
        <w:ind w:firstLine="240"/>
        <w:rPr>
          <w:rFonts w:ascii="Arial" w:hAnsi="Arial" w:cs="Arial"/>
          <w:color w:val="000000"/>
          <w:sz w:val="22"/>
          <w:szCs w:val="22"/>
        </w:rPr>
      </w:pPr>
      <w:bookmarkStart w:name="substructure-location_a_2_B" w:id="12"/>
      <w:bookmarkEnd w:id="12"/>
      <w:r>
        <w:rPr>
          <w:rFonts w:ascii="Arial" w:hAnsi="Arial" w:cs="Arial"/>
          <w:color w:val="000000"/>
          <w:sz w:val="22"/>
          <w:szCs w:val="22"/>
        </w:rPr>
        <w:t>(B) The period of authorized status as a nonimmigrant described in </w:t>
      </w:r>
      <w:r>
        <w:rPr>
          <w:rStyle w:val="stdref"/>
          <w:rFonts w:ascii="Arial" w:hAnsi="Arial" w:cs="Arial"/>
          <w:color w:val="0F0D61"/>
          <w:sz w:val="22"/>
          <w:szCs w:val="22"/>
        </w:rPr>
        <w:t>section 1101(a)(15)(P) of this title</w:t>
      </w:r>
      <w:r>
        <w:rPr>
          <w:rFonts w:ascii="Arial" w:hAnsi="Arial" w:cs="Arial"/>
          <w:color w:val="000000"/>
          <w:sz w:val="22"/>
          <w:szCs w:val="22"/>
        </w:rPr>
        <w:t> shall be for such period as the Attorney General may specify in order to provide for the competition, event, or performance for which the nonimmigrant is admitted. In the case of nonimmigrants admitted as individual athletes under </w:t>
      </w:r>
      <w:r>
        <w:rPr>
          <w:rStyle w:val="stdref"/>
          <w:rFonts w:ascii="Arial" w:hAnsi="Arial" w:cs="Arial"/>
          <w:color w:val="0F0D61"/>
          <w:sz w:val="22"/>
          <w:szCs w:val="22"/>
        </w:rPr>
        <w:t>section 1101(a)(15)(P) of this title</w:t>
      </w:r>
      <w:r>
        <w:rPr>
          <w:rFonts w:ascii="Arial" w:hAnsi="Arial" w:cs="Arial"/>
          <w:color w:val="000000"/>
          <w:sz w:val="22"/>
          <w:szCs w:val="22"/>
        </w:rPr>
        <w:t>, the period of authorized status may be for an initial period (not to exceed 5 years) during which the nonimmigrant will perform as an athlete and such period may be extended by the Attorney General for an additional period of up to 5 years.</w:t>
      </w:r>
    </w:p>
    <w:p w:rsidR="00806382" w:rsidP="00806382" w:rsidRDefault="00806382" w14:paraId="03EE0174" w14:textId="77777777">
      <w:pPr>
        <w:pBdr>
          <w:bottom w:val="single" w:color="auto" w:sz="4" w:space="1"/>
        </w:pBdr>
      </w:pPr>
    </w:p>
    <w:p w:rsidR="00806382" w:rsidP="006917DF" w:rsidRDefault="00806382" w14:paraId="78478382" w14:textId="77777777"/>
    <w:p w:rsidR="00806382" w:rsidP="006917DF" w:rsidRDefault="00806382" w14:paraId="26F8AA63" w14:textId="54D8A6D4">
      <w:r>
        <w:t>214</w:t>
      </w:r>
      <w:r>
        <w:t>(c)(1)</w:t>
      </w:r>
    </w:p>
    <w:p w:rsidRPr="00806382" w:rsidR="00806382" w:rsidP="00806382" w:rsidRDefault="00806382" w14:paraId="1684F70C" w14:textId="10856F96">
      <w:pPr>
        <w:pStyle w:val="Heading3"/>
        <w:spacing w:before="150" w:beforeAutospacing="0" w:after="45" w:afterAutospacing="0"/>
        <w:ind w:hanging="480"/>
        <w:rPr>
          <w:rFonts w:ascii="Arial" w:hAnsi="Arial" w:cs="Arial"/>
          <w:color w:val="32434F"/>
        </w:rPr>
      </w:pPr>
      <w:r>
        <w:rPr>
          <w:rFonts w:ascii="Arial" w:hAnsi="Arial" w:cs="Arial"/>
          <w:color w:val="32434F"/>
        </w:rPr>
        <w:t>§1184. Admission of nonimmigrants</w:t>
      </w:r>
    </w:p>
    <w:p w:rsidR="00806382" w:rsidP="00806382" w:rsidRDefault="00806382" w14:paraId="39E87FFB" w14:textId="77777777">
      <w:pPr>
        <w:pStyle w:val="Heading4"/>
        <w:spacing w:before="105" w:after="45"/>
        <w:ind w:hanging="240"/>
        <w:rPr>
          <w:rFonts w:ascii="Arial" w:hAnsi="Arial" w:cs="Arial"/>
          <w:color w:val="000000"/>
          <w:sz w:val="22"/>
          <w:szCs w:val="22"/>
        </w:rPr>
      </w:pPr>
      <w:r>
        <w:rPr>
          <w:rFonts w:ascii="Arial" w:hAnsi="Arial" w:cs="Arial"/>
          <w:color w:val="000000"/>
          <w:sz w:val="22"/>
          <w:szCs w:val="22"/>
        </w:rPr>
        <w:t>(c) Petition of importing employer</w:t>
      </w:r>
    </w:p>
    <w:p w:rsidR="00806382" w:rsidP="00806382" w:rsidRDefault="00806382" w14:paraId="27828665" w14:textId="6A168875">
      <w:pPr>
        <w:pStyle w:val="statutory-body"/>
        <w:spacing w:before="0" w:beforeAutospacing="0" w:after="0" w:afterAutospacing="0"/>
        <w:ind w:firstLine="240"/>
        <w:rPr>
          <w:rFonts w:ascii="Arial" w:hAnsi="Arial" w:cs="Arial"/>
          <w:color w:val="000000"/>
          <w:sz w:val="22"/>
          <w:szCs w:val="22"/>
        </w:rPr>
      </w:pPr>
      <w:bookmarkStart w:name="substructure-location_c_1" w:id="13"/>
      <w:bookmarkEnd w:id="13"/>
      <w:r>
        <w:rPr>
          <w:rFonts w:ascii="Arial" w:hAnsi="Arial" w:cs="Arial"/>
          <w:color w:val="000000"/>
          <w:sz w:val="22"/>
          <w:szCs w:val="22"/>
        </w:rPr>
        <w:t>(1) The question of importing any alien as a nonimmigrant under subparagraph (H), (L), (O), or (P)(i) of </w:t>
      </w:r>
      <w:r>
        <w:rPr>
          <w:rStyle w:val="stdref"/>
          <w:rFonts w:ascii="Arial" w:hAnsi="Arial" w:cs="Arial"/>
          <w:color w:val="0F0D61"/>
          <w:sz w:val="22"/>
          <w:szCs w:val="22"/>
        </w:rPr>
        <w:t>section 1101(a)(15) of this title</w:t>
      </w:r>
      <w:r>
        <w:rPr>
          <w:rFonts w:ascii="Arial" w:hAnsi="Arial" w:cs="Arial"/>
          <w:color w:val="000000"/>
          <w:sz w:val="22"/>
          <w:szCs w:val="22"/>
        </w:rPr>
        <w:t> (excluding nonimmigrants under </w:t>
      </w:r>
      <w:r>
        <w:rPr>
          <w:rStyle w:val="stdref"/>
          <w:rFonts w:ascii="Arial" w:hAnsi="Arial" w:cs="Arial"/>
          <w:color w:val="0F0D61"/>
          <w:sz w:val="22"/>
          <w:szCs w:val="22"/>
        </w:rPr>
        <w:t>section 1101(a)(15)(H)(i)(b1) of this title</w:t>
      </w:r>
      <w:r>
        <w:rPr>
          <w:rFonts w:ascii="Arial" w:hAnsi="Arial" w:cs="Arial"/>
          <w:color w:val="000000"/>
          <w:sz w:val="22"/>
          <w:szCs w:val="22"/>
        </w:rPr>
        <w:t xml:space="preserve">) in any specific case or specific cases shall be determined by the Attorney General, after consultation with appropriate agencies of the Government, upon petition of the importing employer. </w:t>
      </w:r>
      <w:proofErr w:type="gramStart"/>
      <w:r>
        <w:rPr>
          <w:rFonts w:ascii="Arial" w:hAnsi="Arial" w:cs="Arial"/>
          <w:color w:val="000000"/>
          <w:sz w:val="22"/>
          <w:szCs w:val="22"/>
        </w:rPr>
        <w:t>Such petition,</w:t>
      </w:r>
      <w:proofErr w:type="gramEnd"/>
      <w:r>
        <w:rPr>
          <w:rFonts w:ascii="Arial" w:hAnsi="Arial" w:cs="Arial"/>
          <w:color w:val="000000"/>
          <w:sz w:val="22"/>
          <w:szCs w:val="22"/>
        </w:rPr>
        <w:t xml:space="preserve"> shall be made and approved before the visa is granted. The petition shall be in such form and contain such information as the Attorney General shall prescribe. The approval of such a petition shall not, of itself, be construed as establishing that the alien is a nonimmigrant. For purposes of this subsection with respect to nonimmigrants described in </w:t>
      </w:r>
      <w:r>
        <w:rPr>
          <w:rStyle w:val="stdref"/>
          <w:rFonts w:ascii="Arial" w:hAnsi="Arial" w:cs="Arial"/>
          <w:color w:val="0F0D61"/>
          <w:sz w:val="22"/>
          <w:szCs w:val="22"/>
        </w:rPr>
        <w:t>section 1101(a)(15)(H)(ii)(a) of this title</w:t>
      </w:r>
      <w:r>
        <w:rPr>
          <w:rFonts w:ascii="Arial" w:hAnsi="Arial" w:cs="Arial"/>
          <w:color w:val="000000"/>
          <w:sz w:val="22"/>
          <w:szCs w:val="22"/>
        </w:rPr>
        <w:t>, the term "appropriate agencies of Government" means the Department of Labor and includes the Department of Agriculture. The provisions of </w:t>
      </w:r>
      <w:r>
        <w:rPr>
          <w:rStyle w:val="stdref"/>
          <w:rFonts w:ascii="Arial" w:hAnsi="Arial" w:cs="Arial"/>
          <w:color w:val="0F0D61"/>
          <w:sz w:val="22"/>
          <w:szCs w:val="22"/>
        </w:rPr>
        <w:t>section 1188 of this title</w:t>
      </w:r>
      <w:r>
        <w:rPr>
          <w:rFonts w:ascii="Arial" w:hAnsi="Arial" w:cs="Arial"/>
          <w:color w:val="000000"/>
          <w:sz w:val="22"/>
          <w:szCs w:val="22"/>
        </w:rPr>
        <w:t> shall apply to the question of importing any alien as a nonimmigrant under </w:t>
      </w:r>
      <w:r>
        <w:rPr>
          <w:rStyle w:val="stdref"/>
          <w:rFonts w:ascii="Arial" w:hAnsi="Arial" w:cs="Arial"/>
          <w:color w:val="0F0D61"/>
          <w:sz w:val="22"/>
          <w:szCs w:val="22"/>
        </w:rPr>
        <w:t>section 1101(a)(15)(H)(ii)(a) of this title</w:t>
      </w:r>
      <w:r>
        <w:rPr>
          <w:rFonts w:ascii="Arial" w:hAnsi="Arial" w:cs="Arial"/>
          <w:color w:val="000000"/>
          <w:sz w:val="22"/>
          <w:szCs w:val="22"/>
        </w:rPr>
        <w:t>.</w:t>
      </w:r>
    </w:p>
    <w:p w:rsidR="00806382" w:rsidP="00806382" w:rsidRDefault="00806382" w14:paraId="7D7DEED4" w14:textId="77777777">
      <w:pPr>
        <w:pStyle w:val="statutory-body"/>
        <w:pBdr>
          <w:bottom w:val="single" w:color="auto" w:sz="4" w:space="1"/>
        </w:pBdr>
        <w:spacing w:before="0" w:beforeAutospacing="0" w:after="0" w:afterAutospacing="0"/>
        <w:ind w:firstLine="240"/>
        <w:rPr>
          <w:rFonts w:ascii="Arial" w:hAnsi="Arial" w:cs="Arial"/>
          <w:color w:val="000000"/>
          <w:sz w:val="22"/>
          <w:szCs w:val="22"/>
        </w:rPr>
      </w:pPr>
    </w:p>
    <w:p w:rsidRPr="006917DF" w:rsidR="00C56B8C" w:rsidP="006917DF" w:rsidRDefault="00C56B8C" w14:paraId="0678F5F2" w14:textId="77777777"/>
    <w:p w:rsidRPr="006917DF" w:rsidR="00806382" w:rsidP="00806382" w:rsidRDefault="00806382" w14:paraId="3F2A959F" w14:textId="19CD1B23">
      <w:r w:rsidRPr="00806382">
        <w:rPr>
          <w:b/>
          <w:bCs/>
        </w:rPr>
        <w:t>The</w:t>
      </w:r>
      <w:r w:rsidRPr="00806382">
        <w:rPr>
          <w:b/>
          <w:bCs/>
        </w:rPr>
        <w:t xml:space="preserve"> regulatory authority</w:t>
      </w:r>
      <w:r>
        <w:t xml:space="preserve"> is 8 CFR 214.2(o)(2)(i).</w:t>
      </w:r>
    </w:p>
    <w:p w:rsidR="00806382" w:rsidP="00806382" w:rsidRDefault="00806382" w14:paraId="4E711E60" w14:textId="77777777">
      <w:pPr>
        <w:shd w:val="clear" w:color="auto" w:fill="FFFFFF"/>
        <w:rPr>
          <w:rFonts w:ascii="Verdana" w:hAnsi="Verdana"/>
          <w:b/>
          <w:bCs/>
          <w:color w:val="333333"/>
          <w:sz w:val="29"/>
          <w:szCs w:val="29"/>
        </w:rPr>
      </w:pPr>
      <w:r>
        <w:rPr>
          <w:rFonts w:ascii="Verdana" w:hAnsi="Verdana"/>
          <w:b/>
          <w:bCs/>
          <w:color w:val="333333"/>
          <w:sz w:val="29"/>
          <w:szCs w:val="29"/>
        </w:rPr>
        <w:lastRenderedPageBreak/>
        <w:t>§ 214.2 Special requirements for admission, extension, and maintenance of status.</w:t>
      </w:r>
    </w:p>
    <w:p w:rsidR="00806382" w:rsidP="00806382" w:rsidRDefault="00806382" w14:paraId="64A734D8" w14:textId="77777777">
      <w:pPr>
        <w:pStyle w:val="NormalWeb"/>
        <w:shd w:val="clear" w:color="auto" w:fill="FFFFFF"/>
        <w:spacing w:before="0" w:beforeAutospacing="0" w:after="150" w:afterAutospacing="0"/>
        <w:rPr>
          <w:rFonts w:ascii="Verdana" w:hAnsi="Verdana"/>
          <w:color w:val="333333"/>
        </w:rPr>
      </w:pPr>
      <w:r>
        <w:rPr>
          <w:rFonts w:ascii="Verdana" w:hAnsi="Verdana"/>
          <w:color w:val="333333"/>
        </w:rPr>
        <w:t>The general requirements in </w:t>
      </w:r>
      <w:hyperlink w:history="1" r:id="rId6">
        <w:r>
          <w:rPr>
            <w:rStyle w:val="Hyperlink"/>
            <w:rFonts w:ascii="Verdana" w:hAnsi="Verdana"/>
            <w:color w:val="0068AC"/>
          </w:rPr>
          <w:t>§ 214.1</w:t>
        </w:r>
      </w:hyperlink>
      <w:r>
        <w:rPr>
          <w:rFonts w:ascii="Verdana" w:hAnsi="Verdana"/>
          <w:color w:val="333333"/>
        </w:rPr>
        <w:t> are modified for the following nonimmigrant classes:</w:t>
      </w:r>
    </w:p>
    <w:p w:rsidRPr="006917DF" w:rsidR="00C56B8C" w:rsidP="006917DF" w:rsidRDefault="00C56B8C" w14:paraId="697FE907" w14:textId="77777777"/>
    <w:p w:rsidRPr="006917DF" w:rsidR="00C56B8C" w:rsidP="006917DF" w:rsidRDefault="00C56B8C" w14:paraId="6B1BA082" w14:textId="77777777">
      <w:pPr>
        <w:rPr>
          <w:b/>
        </w:rPr>
      </w:pPr>
      <w:r w:rsidRPr="006917DF">
        <w:rPr>
          <w:b/>
        </w:rPr>
        <w:t>Sect. 214.2(o)</w:t>
      </w:r>
    </w:p>
    <w:p w:rsidRPr="006917DF" w:rsidR="00C56B8C" w:rsidP="006917DF" w:rsidRDefault="00C56B8C" w14:paraId="1DE99BCE" w14:textId="77777777"/>
    <w:p w:rsidR="00806382" w:rsidP="00806382" w:rsidRDefault="00806382" w14:paraId="51E956DD" w14:textId="77777777">
      <w:pPr>
        <w:pStyle w:val="psection-1"/>
        <w:shd w:val="clear" w:color="auto" w:fill="FFFFFF"/>
        <w:spacing w:before="150" w:beforeAutospacing="0" w:after="150" w:afterAutospacing="0"/>
        <w:rPr>
          <w:rFonts w:ascii="Verdana" w:hAnsi="Verdana"/>
          <w:color w:val="333333"/>
        </w:rPr>
      </w:pPr>
      <w:r>
        <w:rPr>
          <w:rStyle w:val="enumxml"/>
          <w:rFonts w:ascii="Verdana" w:hAnsi="Verdana"/>
          <w:b/>
          <w:bCs/>
          <w:color w:val="333333"/>
        </w:rPr>
        <w:t>(o)</w:t>
      </w:r>
      <w:r>
        <w:rPr>
          <w:rFonts w:ascii="Verdana" w:hAnsi="Verdana"/>
          <w:color w:val="333333"/>
        </w:rPr>
        <w:t> </w:t>
      </w:r>
      <w:r>
        <w:rPr>
          <w:rStyle w:val="et03"/>
          <w:rFonts w:ascii="Verdana" w:hAnsi="Verdana"/>
          <w:b/>
          <w:bCs/>
          <w:i/>
          <w:iCs/>
          <w:color w:val="333333"/>
        </w:rPr>
        <w:t>Aliens of extraordinary ability or achievement</w:t>
      </w:r>
      <w:r>
        <w:rPr>
          <w:rFonts w:ascii="Verdana" w:hAnsi="Verdana"/>
          <w:color w:val="333333"/>
        </w:rPr>
        <w:t> -</w:t>
      </w:r>
    </w:p>
    <w:p w:rsidR="00806382" w:rsidP="00806382" w:rsidRDefault="00806382" w14:paraId="58569B12" w14:textId="77777777">
      <w:pPr>
        <w:pStyle w:val="psection-2"/>
        <w:shd w:val="clear" w:color="auto" w:fill="FFFFFF"/>
        <w:spacing w:before="0" w:beforeAutospacing="0" w:after="150" w:afterAutospacing="0"/>
        <w:ind w:left="240"/>
        <w:rPr>
          <w:rFonts w:ascii="Verdana" w:hAnsi="Verdana"/>
          <w:color w:val="333333"/>
        </w:rPr>
      </w:pPr>
      <w:r>
        <w:rPr>
          <w:rStyle w:val="enumxml"/>
          <w:rFonts w:ascii="Verdana" w:hAnsi="Verdana"/>
          <w:b/>
          <w:bCs/>
          <w:color w:val="333333"/>
        </w:rPr>
        <w:t>(2)</w:t>
      </w:r>
      <w:r>
        <w:rPr>
          <w:rFonts w:ascii="Verdana" w:hAnsi="Verdana"/>
          <w:color w:val="333333"/>
        </w:rPr>
        <w:t> </w:t>
      </w:r>
      <w:r>
        <w:rPr>
          <w:rStyle w:val="et03"/>
          <w:rFonts w:ascii="Verdana" w:hAnsi="Verdana"/>
          <w:b/>
          <w:bCs/>
          <w:i/>
          <w:iCs/>
          <w:color w:val="333333"/>
        </w:rPr>
        <w:t>Filing of petitions</w:t>
      </w:r>
      <w:r>
        <w:rPr>
          <w:rFonts w:ascii="Verdana" w:hAnsi="Verdana"/>
          <w:color w:val="333333"/>
        </w:rPr>
        <w:t> -</w:t>
      </w:r>
    </w:p>
    <w:p w:rsidR="00806382" w:rsidP="00806382" w:rsidRDefault="00806382" w14:paraId="0D87E619" w14:textId="77777777">
      <w:pPr>
        <w:pStyle w:val="psection-3"/>
        <w:shd w:val="clear" w:color="auto" w:fill="FFFFFF"/>
        <w:spacing w:before="0" w:beforeAutospacing="0" w:after="150" w:afterAutospacing="0"/>
        <w:ind w:left="480"/>
        <w:rPr>
          <w:rFonts w:ascii="Verdana" w:hAnsi="Verdana"/>
          <w:color w:val="333333"/>
        </w:rPr>
      </w:pPr>
      <w:r>
        <w:rPr>
          <w:rStyle w:val="enumxml"/>
          <w:rFonts w:ascii="Verdana" w:hAnsi="Verdana"/>
          <w:b/>
          <w:bCs/>
          <w:color w:val="333333"/>
        </w:rPr>
        <w:t>(i)</w:t>
      </w:r>
      <w:r>
        <w:rPr>
          <w:rFonts w:ascii="Verdana" w:hAnsi="Verdana"/>
          <w:color w:val="333333"/>
        </w:rPr>
        <w:t> </w:t>
      </w:r>
      <w:r>
        <w:rPr>
          <w:rStyle w:val="et03"/>
          <w:rFonts w:ascii="Verdana" w:hAnsi="Verdana"/>
          <w:b/>
          <w:bCs/>
          <w:i/>
          <w:iCs/>
          <w:color w:val="333333"/>
        </w:rPr>
        <w:t>General.</w:t>
      </w:r>
      <w:r>
        <w:rPr>
          <w:rFonts w:ascii="Verdana" w:hAnsi="Verdana"/>
          <w:color w:val="333333"/>
        </w:rPr>
        <w:t> Except as provided for in </w:t>
      </w:r>
      <w:hyperlink w:history="1" w:anchor="o_2_iv_A" r:id="rId7">
        <w:r>
          <w:rPr>
            <w:rStyle w:val="Hyperlink"/>
            <w:rFonts w:ascii="Verdana" w:hAnsi="Verdana" w:eastAsiaTheme="majorEastAsia"/>
            <w:color w:val="0068AC"/>
          </w:rPr>
          <w:t>paragraph (o)(2)(iv)(A)</w:t>
        </w:r>
      </w:hyperlink>
      <w:r>
        <w:rPr>
          <w:rFonts w:ascii="Verdana" w:hAnsi="Verdana"/>
          <w:color w:val="333333"/>
        </w:rPr>
        <w:t> of this section, a </w:t>
      </w:r>
      <w:hyperlink w:history="1" r:id="rId8">
        <w:r>
          <w:rPr>
            <w:rStyle w:val="Hyperlink"/>
            <w:rFonts w:ascii="Verdana" w:hAnsi="Verdana" w:eastAsiaTheme="majorEastAsia"/>
            <w:color w:val="0068AC"/>
          </w:rPr>
          <w:t>petitioner</w:t>
        </w:r>
      </w:hyperlink>
      <w:r>
        <w:rPr>
          <w:rFonts w:ascii="Verdana" w:hAnsi="Verdana"/>
          <w:color w:val="333333"/>
        </w:rPr>
        <w:t> seeking to classify an alien as an O-1 or O-2 nonimmigrant shall file a </w:t>
      </w:r>
      <w:hyperlink w:history="1" r:id="rId9">
        <w:r>
          <w:rPr>
            <w:rStyle w:val="Hyperlink"/>
            <w:rFonts w:ascii="Verdana" w:hAnsi="Verdana" w:eastAsiaTheme="majorEastAsia"/>
            <w:color w:val="0068AC"/>
          </w:rPr>
          <w:t>petition</w:t>
        </w:r>
      </w:hyperlink>
      <w:r>
        <w:rPr>
          <w:rFonts w:ascii="Verdana" w:hAnsi="Verdana"/>
          <w:color w:val="333333"/>
        </w:rPr>
        <w:t> on </w:t>
      </w:r>
      <w:hyperlink w:history="1" r:id="rId10">
        <w:r>
          <w:rPr>
            <w:rStyle w:val="Hyperlink"/>
            <w:rFonts w:ascii="Verdana" w:hAnsi="Verdana" w:eastAsiaTheme="majorEastAsia"/>
            <w:color w:val="0068AC"/>
          </w:rPr>
          <w:t>Form</w:t>
        </w:r>
      </w:hyperlink>
      <w:r>
        <w:rPr>
          <w:rFonts w:ascii="Verdana" w:hAnsi="Verdana"/>
          <w:color w:val="333333"/>
        </w:rPr>
        <w:t> I-129, </w:t>
      </w:r>
      <w:hyperlink w:history="1" r:id="rId11">
        <w:r>
          <w:rPr>
            <w:rStyle w:val="Hyperlink"/>
            <w:rFonts w:ascii="Verdana" w:hAnsi="Verdana" w:eastAsiaTheme="majorEastAsia"/>
            <w:color w:val="0068AC"/>
          </w:rPr>
          <w:t>Petition</w:t>
        </w:r>
      </w:hyperlink>
      <w:r>
        <w:rPr>
          <w:rFonts w:ascii="Verdana" w:hAnsi="Verdana"/>
          <w:color w:val="333333"/>
        </w:rPr>
        <w:t> for a Nonimmigrant Worker. The </w:t>
      </w:r>
      <w:hyperlink w:history="1" r:id="rId12">
        <w:r>
          <w:rPr>
            <w:rStyle w:val="Hyperlink"/>
            <w:rFonts w:ascii="Verdana" w:hAnsi="Verdana" w:eastAsiaTheme="majorEastAsia"/>
            <w:color w:val="0068AC"/>
          </w:rPr>
          <w:t>petition</w:t>
        </w:r>
      </w:hyperlink>
      <w:r>
        <w:rPr>
          <w:rFonts w:ascii="Verdana" w:hAnsi="Verdana"/>
          <w:color w:val="333333"/>
        </w:rPr>
        <w:t> may not be filed more than one year before the actual need for the alien's services. An O-1 or O-2 </w:t>
      </w:r>
      <w:hyperlink w:history="1" r:id="rId13">
        <w:r>
          <w:rPr>
            <w:rStyle w:val="Hyperlink"/>
            <w:rFonts w:ascii="Verdana" w:hAnsi="Verdana" w:eastAsiaTheme="majorEastAsia"/>
            <w:color w:val="0068AC"/>
          </w:rPr>
          <w:t>petition</w:t>
        </w:r>
      </w:hyperlink>
      <w:r>
        <w:rPr>
          <w:rFonts w:ascii="Verdana" w:hAnsi="Verdana"/>
          <w:color w:val="333333"/>
        </w:rPr>
        <w:t> shall be adjudicated at the appropriate </w:t>
      </w:r>
      <w:hyperlink w:history="1" r:id="rId14">
        <w:r>
          <w:rPr>
            <w:rStyle w:val="Hyperlink"/>
            <w:rFonts w:ascii="Verdana" w:hAnsi="Verdana" w:eastAsiaTheme="majorEastAsia"/>
            <w:color w:val="0068AC"/>
          </w:rPr>
          <w:t>Service</w:t>
        </w:r>
      </w:hyperlink>
      <w:r>
        <w:rPr>
          <w:rFonts w:ascii="Verdana" w:hAnsi="Verdana"/>
          <w:color w:val="333333"/>
        </w:rPr>
        <w:t> Center, even in emergency situations. Only one beneficiary may be included on an O-1 </w:t>
      </w:r>
      <w:hyperlink w:history="1" r:id="rId15">
        <w:r>
          <w:rPr>
            <w:rStyle w:val="Hyperlink"/>
            <w:rFonts w:ascii="Verdana" w:hAnsi="Verdana" w:eastAsiaTheme="majorEastAsia"/>
            <w:color w:val="0068AC"/>
          </w:rPr>
          <w:t>petition</w:t>
        </w:r>
      </w:hyperlink>
      <w:r>
        <w:rPr>
          <w:rFonts w:ascii="Verdana" w:hAnsi="Verdana"/>
          <w:color w:val="333333"/>
        </w:rPr>
        <w:t>. O-2 aliens must be filed for on a separate </w:t>
      </w:r>
      <w:hyperlink w:history="1" r:id="rId16">
        <w:r>
          <w:rPr>
            <w:rStyle w:val="Hyperlink"/>
            <w:rFonts w:ascii="Verdana" w:hAnsi="Verdana" w:eastAsiaTheme="majorEastAsia"/>
            <w:color w:val="0068AC"/>
          </w:rPr>
          <w:t>petition</w:t>
        </w:r>
      </w:hyperlink>
      <w:r>
        <w:rPr>
          <w:rFonts w:ascii="Verdana" w:hAnsi="Verdana"/>
          <w:color w:val="333333"/>
        </w:rPr>
        <w:t> from the O-1 alien. An O-1 or O-2 </w:t>
      </w:r>
      <w:hyperlink w:history="1" r:id="rId17">
        <w:r>
          <w:rPr>
            <w:rStyle w:val="Hyperlink"/>
            <w:rFonts w:ascii="Verdana" w:hAnsi="Verdana" w:eastAsiaTheme="majorEastAsia"/>
            <w:color w:val="0068AC"/>
          </w:rPr>
          <w:t>petition</w:t>
        </w:r>
      </w:hyperlink>
      <w:r>
        <w:rPr>
          <w:rFonts w:ascii="Verdana" w:hAnsi="Verdana"/>
          <w:color w:val="333333"/>
        </w:rPr>
        <w:t> may only be filed by a </w:t>
      </w:r>
      <w:hyperlink w:history="1" r:id="rId18">
        <w:r>
          <w:rPr>
            <w:rStyle w:val="Hyperlink"/>
            <w:rFonts w:ascii="Verdana" w:hAnsi="Verdana" w:eastAsiaTheme="majorEastAsia"/>
            <w:color w:val="0068AC"/>
          </w:rPr>
          <w:t>United States employer</w:t>
        </w:r>
      </w:hyperlink>
      <w:r>
        <w:rPr>
          <w:rFonts w:ascii="Verdana" w:hAnsi="Verdana"/>
          <w:color w:val="333333"/>
        </w:rPr>
        <w:t>, a </w:t>
      </w:r>
      <w:hyperlink w:history="1" r:id="rId19">
        <w:r>
          <w:rPr>
            <w:rStyle w:val="Hyperlink"/>
            <w:rFonts w:ascii="Verdana" w:hAnsi="Verdana" w:eastAsiaTheme="majorEastAsia"/>
            <w:color w:val="0068AC"/>
          </w:rPr>
          <w:t>United States</w:t>
        </w:r>
      </w:hyperlink>
      <w:r>
        <w:rPr>
          <w:rFonts w:ascii="Verdana" w:hAnsi="Verdana"/>
          <w:color w:val="333333"/>
        </w:rPr>
        <w:t> agent, or a foreign employer through a </w:t>
      </w:r>
      <w:hyperlink w:history="1" r:id="rId20">
        <w:r>
          <w:rPr>
            <w:rStyle w:val="Hyperlink"/>
            <w:rFonts w:ascii="Verdana" w:hAnsi="Verdana" w:eastAsiaTheme="majorEastAsia"/>
            <w:color w:val="0068AC"/>
          </w:rPr>
          <w:t>United States</w:t>
        </w:r>
      </w:hyperlink>
      <w:r>
        <w:rPr>
          <w:rFonts w:ascii="Verdana" w:hAnsi="Verdana"/>
          <w:color w:val="333333"/>
        </w:rPr>
        <w:t> agent. For purposes of </w:t>
      </w:r>
      <w:hyperlink w:history="1" w:anchor="o" r:id="rId21">
        <w:r>
          <w:rPr>
            <w:rStyle w:val="Hyperlink"/>
            <w:rFonts w:ascii="Verdana" w:hAnsi="Verdana" w:eastAsiaTheme="majorEastAsia"/>
            <w:color w:val="0068AC"/>
          </w:rPr>
          <w:t>paragraph (o)</w:t>
        </w:r>
      </w:hyperlink>
      <w:r>
        <w:rPr>
          <w:rFonts w:ascii="Verdana" w:hAnsi="Verdana"/>
          <w:color w:val="333333"/>
        </w:rPr>
        <w:t> of this section, a foreign employer is any employer who is not amenable to </w:t>
      </w:r>
      <w:hyperlink w:history="1" r:id="rId22">
        <w:r>
          <w:rPr>
            <w:rStyle w:val="Hyperlink"/>
            <w:rFonts w:ascii="Verdana" w:hAnsi="Verdana" w:eastAsiaTheme="majorEastAsia"/>
            <w:color w:val="0068AC"/>
          </w:rPr>
          <w:t>service</w:t>
        </w:r>
      </w:hyperlink>
      <w:r>
        <w:rPr>
          <w:rFonts w:ascii="Verdana" w:hAnsi="Verdana"/>
          <w:color w:val="333333"/>
        </w:rPr>
        <w:t> of process in the </w:t>
      </w:r>
      <w:hyperlink w:history="1" r:id="rId23">
        <w:r>
          <w:rPr>
            <w:rStyle w:val="Hyperlink"/>
            <w:rFonts w:ascii="Verdana" w:hAnsi="Verdana" w:eastAsiaTheme="majorEastAsia"/>
            <w:color w:val="0068AC"/>
          </w:rPr>
          <w:t>United States</w:t>
        </w:r>
      </w:hyperlink>
      <w:r>
        <w:rPr>
          <w:rFonts w:ascii="Verdana" w:hAnsi="Verdana"/>
          <w:color w:val="333333"/>
        </w:rPr>
        <w:t>. A foreign employer may not directly </w:t>
      </w:r>
      <w:hyperlink w:history="1" r:id="rId24">
        <w:r>
          <w:rPr>
            <w:rStyle w:val="Hyperlink"/>
            <w:rFonts w:ascii="Verdana" w:hAnsi="Verdana" w:eastAsiaTheme="majorEastAsia"/>
            <w:color w:val="0068AC"/>
          </w:rPr>
          <w:t>petition</w:t>
        </w:r>
      </w:hyperlink>
      <w:r>
        <w:rPr>
          <w:rFonts w:ascii="Verdana" w:hAnsi="Verdana"/>
          <w:color w:val="333333"/>
        </w:rPr>
        <w:t> for an O nonimmigrant alien but instead must use the </w:t>
      </w:r>
      <w:hyperlink w:history="1" r:id="rId25">
        <w:r>
          <w:rPr>
            <w:rStyle w:val="Hyperlink"/>
            <w:rFonts w:ascii="Verdana" w:hAnsi="Verdana" w:eastAsiaTheme="majorEastAsia"/>
            <w:color w:val="0068AC"/>
          </w:rPr>
          <w:t>services</w:t>
        </w:r>
      </w:hyperlink>
      <w:r>
        <w:rPr>
          <w:rFonts w:ascii="Verdana" w:hAnsi="Verdana"/>
          <w:color w:val="333333"/>
        </w:rPr>
        <w:t> of a </w:t>
      </w:r>
      <w:hyperlink w:history="1" r:id="rId26">
        <w:r>
          <w:rPr>
            <w:rStyle w:val="Hyperlink"/>
            <w:rFonts w:ascii="Verdana" w:hAnsi="Verdana" w:eastAsiaTheme="majorEastAsia"/>
            <w:color w:val="0068AC"/>
          </w:rPr>
          <w:t>United States</w:t>
        </w:r>
      </w:hyperlink>
      <w:r>
        <w:rPr>
          <w:rFonts w:ascii="Verdana" w:hAnsi="Verdana"/>
          <w:color w:val="333333"/>
        </w:rPr>
        <w:t> agent to file a </w:t>
      </w:r>
      <w:hyperlink w:history="1" r:id="rId27">
        <w:r>
          <w:rPr>
            <w:rStyle w:val="Hyperlink"/>
            <w:rFonts w:ascii="Verdana" w:hAnsi="Verdana" w:eastAsiaTheme="majorEastAsia"/>
            <w:color w:val="0068AC"/>
          </w:rPr>
          <w:t>petition</w:t>
        </w:r>
      </w:hyperlink>
      <w:r>
        <w:rPr>
          <w:rFonts w:ascii="Verdana" w:hAnsi="Verdana"/>
          <w:color w:val="333333"/>
        </w:rPr>
        <w:t> for an O nonimmigrant alien. A </w:t>
      </w:r>
      <w:hyperlink w:history="1" r:id="rId28">
        <w:r>
          <w:rPr>
            <w:rStyle w:val="Hyperlink"/>
            <w:rFonts w:ascii="Verdana" w:hAnsi="Verdana" w:eastAsiaTheme="majorEastAsia"/>
            <w:color w:val="0068AC"/>
          </w:rPr>
          <w:t>United States</w:t>
        </w:r>
      </w:hyperlink>
      <w:r>
        <w:rPr>
          <w:rFonts w:ascii="Verdana" w:hAnsi="Verdana"/>
          <w:color w:val="333333"/>
        </w:rPr>
        <w:t> agent </w:t>
      </w:r>
      <w:hyperlink w:history="1" r:id="rId29">
        <w:r>
          <w:rPr>
            <w:rStyle w:val="Hyperlink"/>
            <w:rFonts w:ascii="Verdana" w:hAnsi="Verdana" w:eastAsiaTheme="majorEastAsia"/>
            <w:color w:val="0068AC"/>
          </w:rPr>
          <w:t>petitioning</w:t>
        </w:r>
      </w:hyperlink>
      <w:r>
        <w:rPr>
          <w:rFonts w:ascii="Verdana" w:hAnsi="Verdana"/>
          <w:color w:val="333333"/>
        </w:rPr>
        <w:t> on behalf of a foreign employer must be authorized to file the </w:t>
      </w:r>
      <w:hyperlink w:history="1" r:id="rId30">
        <w:r>
          <w:rPr>
            <w:rStyle w:val="Hyperlink"/>
            <w:rFonts w:ascii="Verdana" w:hAnsi="Verdana" w:eastAsiaTheme="majorEastAsia"/>
            <w:color w:val="0068AC"/>
          </w:rPr>
          <w:t>petition</w:t>
        </w:r>
      </w:hyperlink>
      <w:r>
        <w:rPr>
          <w:rFonts w:ascii="Verdana" w:hAnsi="Verdana"/>
          <w:color w:val="333333"/>
        </w:rPr>
        <w:t>, and to accept </w:t>
      </w:r>
      <w:hyperlink w:history="1" r:id="rId31">
        <w:r>
          <w:rPr>
            <w:rStyle w:val="Hyperlink"/>
            <w:rFonts w:ascii="Verdana" w:hAnsi="Verdana" w:eastAsiaTheme="majorEastAsia"/>
            <w:color w:val="0068AC"/>
          </w:rPr>
          <w:t>services</w:t>
        </w:r>
      </w:hyperlink>
      <w:r>
        <w:rPr>
          <w:rFonts w:ascii="Verdana" w:hAnsi="Verdana"/>
          <w:color w:val="333333"/>
        </w:rPr>
        <w:t> of process in the </w:t>
      </w:r>
      <w:hyperlink w:history="1" r:id="rId32">
        <w:r>
          <w:rPr>
            <w:rStyle w:val="Hyperlink"/>
            <w:rFonts w:ascii="Verdana" w:hAnsi="Verdana" w:eastAsiaTheme="majorEastAsia"/>
            <w:color w:val="0068AC"/>
          </w:rPr>
          <w:t>United States</w:t>
        </w:r>
      </w:hyperlink>
      <w:r>
        <w:rPr>
          <w:rFonts w:ascii="Verdana" w:hAnsi="Verdana"/>
          <w:color w:val="333333"/>
        </w:rPr>
        <w:t> in proceedings under section 274A of the </w:t>
      </w:r>
      <w:hyperlink w:history="1" r:id="rId33">
        <w:r>
          <w:rPr>
            <w:rStyle w:val="Hyperlink"/>
            <w:rFonts w:ascii="Verdana" w:hAnsi="Verdana" w:eastAsiaTheme="majorEastAsia"/>
            <w:color w:val="0068AC"/>
          </w:rPr>
          <w:t>Act</w:t>
        </w:r>
      </w:hyperlink>
      <w:r>
        <w:rPr>
          <w:rFonts w:ascii="Verdana" w:hAnsi="Verdana"/>
          <w:color w:val="333333"/>
        </w:rPr>
        <w:t>, on behalf of the foreign employer. An O alien may not </w:t>
      </w:r>
      <w:hyperlink w:history="1" r:id="rId34">
        <w:r>
          <w:rPr>
            <w:rStyle w:val="Hyperlink"/>
            <w:rFonts w:ascii="Verdana" w:hAnsi="Verdana" w:eastAsiaTheme="majorEastAsia"/>
            <w:color w:val="0068AC"/>
          </w:rPr>
          <w:t>petition</w:t>
        </w:r>
      </w:hyperlink>
      <w:r>
        <w:rPr>
          <w:rFonts w:ascii="Verdana" w:hAnsi="Verdana"/>
          <w:color w:val="333333"/>
        </w:rPr>
        <w:t> for himself or herself.</w:t>
      </w:r>
    </w:p>
    <w:p w:rsidRPr="006917DF" w:rsidR="00C56B8C" w:rsidP="006917DF" w:rsidRDefault="00C56B8C" w14:paraId="1F79AA5A" w14:textId="77777777">
      <w:bookmarkStart w:name="_GoBack" w:id="14"/>
      <w:bookmarkEnd w:id="14"/>
    </w:p>
    <w:sectPr w:rsidRPr="006917DF" w:rsidR="00C56B8C">
      <w:footerReference w:type="even" r:id="rId35"/>
      <w:footerReference w:type="default" r:id="rId3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164003" w14:textId="77777777" w:rsidR="008928C8" w:rsidRDefault="008928C8">
      <w:r>
        <w:separator/>
      </w:r>
    </w:p>
  </w:endnote>
  <w:endnote w:type="continuationSeparator" w:id="0">
    <w:p w14:paraId="31F21297" w14:textId="77777777" w:rsidR="008928C8" w:rsidRDefault="00892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0509A" w14:textId="77777777" w:rsidR="00C56B8C" w:rsidRDefault="00C56B8C" w:rsidP="00FA2D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80DC37" w14:textId="77777777" w:rsidR="00C56B8C" w:rsidRDefault="00C56B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6E5D3" w14:textId="77777777" w:rsidR="00C56B8C" w:rsidRDefault="00C56B8C" w:rsidP="00FA2D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B3ADD">
      <w:rPr>
        <w:rStyle w:val="PageNumber"/>
        <w:noProof/>
      </w:rPr>
      <w:t>1</w:t>
    </w:r>
    <w:r>
      <w:rPr>
        <w:rStyle w:val="PageNumber"/>
      </w:rPr>
      <w:fldChar w:fldCharType="end"/>
    </w:r>
  </w:p>
  <w:p w14:paraId="5E1B9D80" w14:textId="77777777" w:rsidR="00C56B8C" w:rsidRDefault="00C56B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3A2EE" w14:textId="77777777" w:rsidR="008928C8" w:rsidRDefault="008928C8">
      <w:r>
        <w:separator/>
      </w:r>
    </w:p>
  </w:footnote>
  <w:footnote w:type="continuationSeparator" w:id="0">
    <w:p w14:paraId="79B352F9" w14:textId="77777777" w:rsidR="008928C8" w:rsidRDefault="008928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B8C"/>
    <w:rsid w:val="006917DF"/>
    <w:rsid w:val="00806382"/>
    <w:rsid w:val="008928C8"/>
    <w:rsid w:val="00AB3ADD"/>
    <w:rsid w:val="00C56B8C"/>
    <w:rsid w:val="00E045F8"/>
    <w:rsid w:val="00FA2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054C587"/>
  <w15:chartTrackingRefBased/>
  <w15:docId w15:val="{7CDF99DE-4307-409C-8F6B-986EAEFEA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063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806382"/>
    <w:pPr>
      <w:spacing w:before="100" w:beforeAutospacing="1" w:after="100" w:afterAutospacing="1"/>
      <w:outlineLvl w:val="2"/>
    </w:pPr>
    <w:rPr>
      <w:b/>
      <w:bCs/>
      <w:sz w:val="27"/>
      <w:szCs w:val="27"/>
    </w:rPr>
  </w:style>
  <w:style w:type="paragraph" w:styleId="Heading4">
    <w:name w:val="heading 4"/>
    <w:basedOn w:val="Normal"/>
    <w:next w:val="Normal"/>
    <w:link w:val="Heading4Char"/>
    <w:semiHidden/>
    <w:unhideWhenUsed/>
    <w:qFormat/>
    <w:rsid w:val="0080638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C56B8C"/>
    <w:pPr>
      <w:tabs>
        <w:tab w:val="center" w:pos="4320"/>
        <w:tab w:val="right" w:pos="8640"/>
      </w:tabs>
    </w:pPr>
  </w:style>
  <w:style w:type="character" w:styleId="PageNumber">
    <w:name w:val="page number"/>
    <w:basedOn w:val="DefaultParagraphFont"/>
    <w:rsid w:val="00C56B8C"/>
  </w:style>
  <w:style w:type="character" w:customStyle="1" w:styleId="Heading3Char">
    <w:name w:val="Heading 3 Char"/>
    <w:basedOn w:val="DefaultParagraphFont"/>
    <w:link w:val="Heading3"/>
    <w:uiPriority w:val="9"/>
    <w:rsid w:val="00806382"/>
    <w:rPr>
      <w:b/>
      <w:bCs/>
      <w:sz w:val="27"/>
      <w:szCs w:val="27"/>
    </w:rPr>
  </w:style>
  <w:style w:type="paragraph" w:customStyle="1" w:styleId="statutory-body-1em">
    <w:name w:val="statutory-body-1em"/>
    <w:basedOn w:val="Normal"/>
    <w:rsid w:val="00806382"/>
    <w:pPr>
      <w:spacing w:before="100" w:beforeAutospacing="1" w:after="100" w:afterAutospacing="1"/>
    </w:pPr>
  </w:style>
  <w:style w:type="paragraph" w:customStyle="1" w:styleId="statutory-body-2em">
    <w:name w:val="statutory-body-2em"/>
    <w:basedOn w:val="Normal"/>
    <w:rsid w:val="00806382"/>
    <w:pPr>
      <w:spacing w:before="100" w:beforeAutospacing="1" w:after="100" w:afterAutospacing="1"/>
    </w:pPr>
  </w:style>
  <w:style w:type="character" w:customStyle="1" w:styleId="Heading4Char">
    <w:name w:val="Heading 4 Char"/>
    <w:basedOn w:val="DefaultParagraphFont"/>
    <w:link w:val="Heading4"/>
    <w:semiHidden/>
    <w:rsid w:val="00806382"/>
    <w:rPr>
      <w:rFonts w:asciiTheme="majorHAnsi" w:eastAsiaTheme="majorEastAsia" w:hAnsiTheme="majorHAnsi" w:cstheme="majorBidi"/>
      <w:i/>
      <w:iCs/>
      <w:color w:val="2F5496" w:themeColor="accent1" w:themeShade="BF"/>
      <w:sz w:val="24"/>
      <w:szCs w:val="24"/>
    </w:rPr>
  </w:style>
  <w:style w:type="paragraph" w:customStyle="1" w:styleId="statutory-body">
    <w:name w:val="statutory-body"/>
    <w:basedOn w:val="Normal"/>
    <w:rsid w:val="00806382"/>
    <w:pPr>
      <w:spacing w:before="100" w:beforeAutospacing="1" w:after="100" w:afterAutospacing="1"/>
    </w:pPr>
  </w:style>
  <w:style w:type="character" w:customStyle="1" w:styleId="stdref">
    <w:name w:val="stdref"/>
    <w:basedOn w:val="DefaultParagraphFont"/>
    <w:rsid w:val="00806382"/>
  </w:style>
  <w:style w:type="character" w:customStyle="1" w:styleId="Heading1Char">
    <w:name w:val="Heading 1 Char"/>
    <w:basedOn w:val="DefaultParagraphFont"/>
    <w:link w:val="Heading1"/>
    <w:rsid w:val="00806382"/>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806382"/>
    <w:pPr>
      <w:spacing w:before="100" w:beforeAutospacing="1" w:after="100" w:afterAutospacing="1"/>
    </w:pPr>
  </w:style>
  <w:style w:type="character" w:styleId="Hyperlink">
    <w:name w:val="Hyperlink"/>
    <w:basedOn w:val="DefaultParagraphFont"/>
    <w:uiPriority w:val="99"/>
    <w:unhideWhenUsed/>
    <w:rsid w:val="00806382"/>
    <w:rPr>
      <w:color w:val="0000FF"/>
      <w:u w:val="single"/>
    </w:rPr>
  </w:style>
  <w:style w:type="paragraph" w:customStyle="1" w:styleId="psection-1">
    <w:name w:val="psection-1"/>
    <w:basedOn w:val="Normal"/>
    <w:rsid w:val="00806382"/>
    <w:pPr>
      <w:spacing w:before="100" w:beforeAutospacing="1" w:after="100" w:afterAutospacing="1"/>
    </w:pPr>
  </w:style>
  <w:style w:type="character" w:customStyle="1" w:styleId="enumxml">
    <w:name w:val="enumxml"/>
    <w:basedOn w:val="DefaultParagraphFont"/>
    <w:rsid w:val="00806382"/>
  </w:style>
  <w:style w:type="character" w:customStyle="1" w:styleId="et03">
    <w:name w:val="et03"/>
    <w:basedOn w:val="DefaultParagraphFont"/>
    <w:rsid w:val="00806382"/>
  </w:style>
  <w:style w:type="paragraph" w:customStyle="1" w:styleId="psection-2">
    <w:name w:val="psection-2"/>
    <w:basedOn w:val="Normal"/>
    <w:rsid w:val="00806382"/>
    <w:pPr>
      <w:spacing w:before="100" w:beforeAutospacing="1" w:after="100" w:afterAutospacing="1"/>
    </w:pPr>
  </w:style>
  <w:style w:type="paragraph" w:customStyle="1" w:styleId="psection-3">
    <w:name w:val="psection-3"/>
    <w:basedOn w:val="Normal"/>
    <w:rsid w:val="0080638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433865">
      <w:bodyDiv w:val="1"/>
      <w:marLeft w:val="0"/>
      <w:marRight w:val="0"/>
      <w:marTop w:val="0"/>
      <w:marBottom w:val="0"/>
      <w:divBdr>
        <w:top w:val="none" w:sz="0" w:space="0" w:color="auto"/>
        <w:left w:val="none" w:sz="0" w:space="0" w:color="auto"/>
        <w:bottom w:val="none" w:sz="0" w:space="0" w:color="auto"/>
        <w:right w:val="none" w:sz="0" w:space="0" w:color="auto"/>
      </w:divBdr>
    </w:div>
    <w:div w:id="454560848">
      <w:bodyDiv w:val="1"/>
      <w:marLeft w:val="0"/>
      <w:marRight w:val="0"/>
      <w:marTop w:val="0"/>
      <w:marBottom w:val="0"/>
      <w:divBdr>
        <w:top w:val="none" w:sz="0" w:space="0" w:color="auto"/>
        <w:left w:val="none" w:sz="0" w:space="0" w:color="auto"/>
        <w:bottom w:val="none" w:sz="0" w:space="0" w:color="auto"/>
        <w:right w:val="none" w:sz="0" w:space="0" w:color="auto"/>
      </w:divBdr>
      <w:divsChild>
        <w:div w:id="996108239">
          <w:marLeft w:val="0"/>
          <w:marRight w:val="0"/>
          <w:marTop w:val="0"/>
          <w:marBottom w:val="0"/>
          <w:divBdr>
            <w:top w:val="none" w:sz="0" w:space="0" w:color="auto"/>
            <w:left w:val="none" w:sz="0" w:space="0" w:color="auto"/>
            <w:bottom w:val="none" w:sz="0" w:space="0" w:color="auto"/>
            <w:right w:val="none" w:sz="0" w:space="0" w:color="auto"/>
          </w:divBdr>
        </w:div>
      </w:divsChild>
    </w:div>
    <w:div w:id="797452846">
      <w:bodyDiv w:val="1"/>
      <w:marLeft w:val="0"/>
      <w:marRight w:val="0"/>
      <w:marTop w:val="0"/>
      <w:marBottom w:val="0"/>
      <w:divBdr>
        <w:top w:val="none" w:sz="0" w:space="0" w:color="auto"/>
        <w:left w:val="none" w:sz="0" w:space="0" w:color="auto"/>
        <w:bottom w:val="none" w:sz="0" w:space="0" w:color="auto"/>
        <w:right w:val="none" w:sz="0" w:space="0" w:color="auto"/>
      </w:divBdr>
    </w:div>
    <w:div w:id="854272229">
      <w:bodyDiv w:val="1"/>
      <w:marLeft w:val="0"/>
      <w:marRight w:val="0"/>
      <w:marTop w:val="0"/>
      <w:marBottom w:val="0"/>
      <w:divBdr>
        <w:top w:val="none" w:sz="0" w:space="0" w:color="auto"/>
        <w:left w:val="none" w:sz="0" w:space="0" w:color="auto"/>
        <w:bottom w:val="none" w:sz="0" w:space="0" w:color="auto"/>
        <w:right w:val="none" w:sz="0" w:space="0" w:color="auto"/>
      </w:divBdr>
    </w:div>
    <w:div w:id="995956886">
      <w:bodyDiv w:val="1"/>
      <w:marLeft w:val="0"/>
      <w:marRight w:val="0"/>
      <w:marTop w:val="0"/>
      <w:marBottom w:val="0"/>
      <w:divBdr>
        <w:top w:val="none" w:sz="0" w:space="0" w:color="auto"/>
        <w:left w:val="none" w:sz="0" w:space="0" w:color="auto"/>
        <w:bottom w:val="none" w:sz="0" w:space="0" w:color="auto"/>
        <w:right w:val="none" w:sz="0" w:space="0" w:color="auto"/>
      </w:divBdr>
    </w:div>
    <w:div w:id="1013805488">
      <w:bodyDiv w:val="1"/>
      <w:marLeft w:val="0"/>
      <w:marRight w:val="0"/>
      <w:marTop w:val="0"/>
      <w:marBottom w:val="0"/>
      <w:divBdr>
        <w:top w:val="none" w:sz="0" w:space="0" w:color="auto"/>
        <w:left w:val="none" w:sz="0" w:space="0" w:color="auto"/>
        <w:bottom w:val="none" w:sz="0" w:space="0" w:color="auto"/>
        <w:right w:val="none" w:sz="0" w:space="0" w:color="auto"/>
      </w:divBdr>
    </w:div>
    <w:div w:id="1154487904">
      <w:bodyDiv w:val="1"/>
      <w:marLeft w:val="0"/>
      <w:marRight w:val="0"/>
      <w:marTop w:val="0"/>
      <w:marBottom w:val="0"/>
      <w:divBdr>
        <w:top w:val="none" w:sz="0" w:space="0" w:color="auto"/>
        <w:left w:val="none" w:sz="0" w:space="0" w:color="auto"/>
        <w:bottom w:val="none" w:sz="0" w:space="0" w:color="auto"/>
        <w:right w:val="none" w:sz="0" w:space="0" w:color="auto"/>
      </w:divBdr>
    </w:div>
    <w:div w:id="1774283761">
      <w:bodyDiv w:val="1"/>
      <w:marLeft w:val="0"/>
      <w:marRight w:val="0"/>
      <w:marTop w:val="0"/>
      <w:marBottom w:val="0"/>
      <w:divBdr>
        <w:top w:val="none" w:sz="0" w:space="0" w:color="auto"/>
        <w:left w:val="none" w:sz="0" w:space="0" w:color="auto"/>
        <w:bottom w:val="none" w:sz="0" w:space="0" w:color="auto"/>
        <w:right w:val="none" w:sz="0" w:space="0" w:color="auto"/>
      </w:divBdr>
    </w:div>
    <w:div w:id="1812282967">
      <w:bodyDiv w:val="1"/>
      <w:marLeft w:val="0"/>
      <w:marRight w:val="0"/>
      <w:marTop w:val="30"/>
      <w:marBottom w:val="750"/>
      <w:divBdr>
        <w:top w:val="none" w:sz="0" w:space="0" w:color="auto"/>
        <w:left w:val="none" w:sz="0" w:space="0" w:color="auto"/>
        <w:bottom w:val="none" w:sz="0" w:space="0" w:color="auto"/>
        <w:right w:val="none" w:sz="0" w:space="0" w:color="auto"/>
      </w:divBdr>
      <w:divsChild>
        <w:div w:id="34501529">
          <w:marLeft w:val="0"/>
          <w:marRight w:val="0"/>
          <w:marTop w:val="0"/>
          <w:marBottom w:val="0"/>
          <w:divBdr>
            <w:top w:val="none" w:sz="0" w:space="0" w:color="auto"/>
            <w:left w:val="none" w:sz="0" w:space="0" w:color="auto"/>
            <w:bottom w:val="none" w:sz="0" w:space="0" w:color="auto"/>
            <w:right w:val="none" w:sz="0" w:space="0" w:color="auto"/>
          </w:divBdr>
          <w:divsChild>
            <w:div w:id="118962750">
              <w:marLeft w:val="0"/>
              <w:marRight w:val="0"/>
              <w:marTop w:val="0"/>
              <w:marBottom w:val="0"/>
              <w:divBdr>
                <w:top w:val="none" w:sz="0" w:space="0" w:color="auto"/>
                <w:left w:val="none" w:sz="0" w:space="0" w:color="auto"/>
                <w:bottom w:val="none" w:sz="0" w:space="0" w:color="auto"/>
                <w:right w:val="none" w:sz="0" w:space="0" w:color="auto"/>
              </w:divBdr>
            </w:div>
            <w:div w:id="193420872">
              <w:marLeft w:val="0"/>
              <w:marRight w:val="0"/>
              <w:marTop w:val="0"/>
              <w:marBottom w:val="0"/>
              <w:divBdr>
                <w:top w:val="none" w:sz="0" w:space="0" w:color="auto"/>
                <w:left w:val="none" w:sz="0" w:space="0" w:color="auto"/>
                <w:bottom w:val="none" w:sz="0" w:space="0" w:color="auto"/>
                <w:right w:val="none" w:sz="0" w:space="0" w:color="auto"/>
              </w:divBdr>
            </w:div>
            <w:div w:id="394474418">
              <w:marLeft w:val="0"/>
              <w:marRight w:val="0"/>
              <w:marTop w:val="0"/>
              <w:marBottom w:val="0"/>
              <w:divBdr>
                <w:top w:val="none" w:sz="0" w:space="0" w:color="auto"/>
                <w:left w:val="none" w:sz="0" w:space="0" w:color="auto"/>
                <w:bottom w:val="none" w:sz="0" w:space="0" w:color="auto"/>
                <w:right w:val="none" w:sz="0" w:space="0" w:color="auto"/>
              </w:divBdr>
            </w:div>
            <w:div w:id="1061489945">
              <w:marLeft w:val="0"/>
              <w:marRight w:val="0"/>
              <w:marTop w:val="0"/>
              <w:marBottom w:val="0"/>
              <w:divBdr>
                <w:top w:val="none" w:sz="0" w:space="0" w:color="auto"/>
                <w:left w:val="none" w:sz="0" w:space="0" w:color="auto"/>
                <w:bottom w:val="none" w:sz="0" w:space="0" w:color="auto"/>
                <w:right w:val="none" w:sz="0" w:space="0" w:color="auto"/>
              </w:divBdr>
            </w:div>
            <w:div w:id="1646619449">
              <w:marLeft w:val="0"/>
              <w:marRight w:val="0"/>
              <w:marTop w:val="0"/>
              <w:marBottom w:val="0"/>
              <w:divBdr>
                <w:top w:val="none" w:sz="0" w:space="0" w:color="auto"/>
                <w:left w:val="none" w:sz="0" w:space="0" w:color="auto"/>
                <w:bottom w:val="none" w:sz="0" w:space="0" w:color="auto"/>
                <w:right w:val="none" w:sz="0" w:space="0" w:color="auto"/>
              </w:divBdr>
            </w:div>
            <w:div w:id="1923566441">
              <w:marLeft w:val="0"/>
              <w:marRight w:val="0"/>
              <w:marTop w:val="0"/>
              <w:marBottom w:val="0"/>
              <w:divBdr>
                <w:top w:val="none" w:sz="0" w:space="0" w:color="auto"/>
                <w:left w:val="none" w:sz="0" w:space="0" w:color="auto"/>
                <w:bottom w:val="none" w:sz="0" w:space="0" w:color="auto"/>
                <w:right w:val="none" w:sz="0" w:space="0" w:color="auto"/>
              </w:divBdr>
            </w:div>
            <w:div w:id="2031564319">
              <w:marLeft w:val="0"/>
              <w:marRight w:val="0"/>
              <w:marTop w:val="0"/>
              <w:marBottom w:val="0"/>
              <w:divBdr>
                <w:top w:val="none" w:sz="0" w:space="0" w:color="auto"/>
                <w:left w:val="none" w:sz="0" w:space="0" w:color="auto"/>
                <w:bottom w:val="none" w:sz="0" w:space="0" w:color="auto"/>
                <w:right w:val="none" w:sz="0" w:space="0" w:color="auto"/>
              </w:divBdr>
            </w:div>
          </w:divsChild>
        </w:div>
        <w:div w:id="1120685968">
          <w:marLeft w:val="0"/>
          <w:marRight w:val="0"/>
          <w:marTop w:val="0"/>
          <w:marBottom w:val="0"/>
          <w:divBdr>
            <w:top w:val="none" w:sz="0" w:space="0" w:color="auto"/>
            <w:left w:val="none" w:sz="0" w:space="0" w:color="auto"/>
            <w:bottom w:val="none" w:sz="0" w:space="0" w:color="auto"/>
            <w:right w:val="none" w:sz="0" w:space="0" w:color="auto"/>
          </w:divBdr>
        </w:div>
      </w:divsChild>
    </w:div>
    <w:div w:id="201020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s://www.law.cornell.edu/definitions/index.php?width=840&amp;height=800&amp;iframe=true&amp;def_id=26594b72ed3f01d9ca4007533605d852&amp;term_occur=999&amp;term_src=Title:8:Chapter:I:Subchapter:B:Part:214:214.2" TargetMode="External"/><Relationship Id="rId18" Type="http://schemas.openxmlformats.org/officeDocument/2006/relationships/hyperlink" Target="https://www.law.cornell.edu/definitions/index.php?width=840&amp;height=800&amp;iframe=true&amp;def_id=1097fb616a2901ba70f6d5e1044fc8a0&amp;term_occur=999&amp;term_src=Title:8:Chapter:I:Subchapter:B:Part:214:214.2" TargetMode="External"/><Relationship Id="rId26" Type="http://schemas.openxmlformats.org/officeDocument/2006/relationships/hyperlink" Target="https://www.law.cornell.edu/definitions/index.php?width=840&amp;height=800&amp;iframe=true&amp;def_id=c9bd9c991a165e11ce7e3e06623a4b4e&amp;term_occur=999&amp;term_src=Title:8:Chapter:I:Subchapter:B:Part:214:214.2" TargetMode="External"/><Relationship Id="rId21" Type="http://schemas.openxmlformats.org/officeDocument/2006/relationships/hyperlink" Target="https://www.law.cornell.edu/cfr/text/8/214.2" TargetMode="External"/><Relationship Id="rId34" Type="http://schemas.openxmlformats.org/officeDocument/2006/relationships/hyperlink" Target="https://www.law.cornell.edu/definitions/index.php?width=840&amp;height=800&amp;iframe=true&amp;def_id=26594b72ed3f01d9ca4007533605d852&amp;term_occur=999&amp;term_src=Title:8:Chapter:I:Subchapter:B:Part:214:214.2" TargetMode="External"/><Relationship Id="rId7" Type="http://schemas.openxmlformats.org/officeDocument/2006/relationships/hyperlink" Target="https://www.law.cornell.edu/cfr/text/8/214.2" TargetMode="External"/><Relationship Id="rId12" Type="http://schemas.openxmlformats.org/officeDocument/2006/relationships/hyperlink" Target="https://www.law.cornell.edu/definitions/index.php?width=840&amp;height=800&amp;iframe=true&amp;def_id=26594b72ed3f01d9ca4007533605d852&amp;term_occur=999&amp;term_src=Title:8:Chapter:I:Subchapter:B:Part:214:214.2" TargetMode="External"/><Relationship Id="rId17" Type="http://schemas.openxmlformats.org/officeDocument/2006/relationships/hyperlink" Target="https://www.law.cornell.edu/definitions/index.php?width=840&amp;height=800&amp;iframe=true&amp;def_id=26594b72ed3f01d9ca4007533605d852&amp;term_occur=999&amp;term_src=Title:8:Chapter:I:Subchapter:B:Part:214:214.2" TargetMode="External"/><Relationship Id="rId25" Type="http://schemas.openxmlformats.org/officeDocument/2006/relationships/hyperlink" Target="https://www.law.cornell.edu/definitions/index.php?width=840&amp;height=800&amp;iframe=true&amp;def_id=75025f16e3e14a9519dbe14c8aa0bcbf&amp;term_occur=999&amp;term_src=Title:8:Chapter:I:Subchapter:B:Part:214:214.2" TargetMode="External"/><Relationship Id="rId33" Type="http://schemas.openxmlformats.org/officeDocument/2006/relationships/hyperlink" Target="https://www.law.cornell.edu/definitions/index.php?width=840&amp;height=800&amp;iframe=true&amp;def_id=eb9887508430eb1c777f3af16ae416df&amp;term_occur=999&amp;term_src=Title:8:Chapter:I:Subchapter:B:Part:214:214.2"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law.cornell.edu/definitions/index.php?width=840&amp;height=800&amp;iframe=true&amp;def_id=26594b72ed3f01d9ca4007533605d852&amp;term_occur=999&amp;term_src=Title:8:Chapter:I:Subchapter:B:Part:214:214.2" TargetMode="External"/><Relationship Id="rId20" Type="http://schemas.openxmlformats.org/officeDocument/2006/relationships/hyperlink" Target="https://www.law.cornell.edu/definitions/index.php?width=840&amp;height=800&amp;iframe=true&amp;def_id=c9bd9c991a165e11ce7e3e06623a4b4e&amp;term_occur=999&amp;term_src=Title:8:Chapter:I:Subchapter:B:Part:214:214.2" TargetMode="External"/><Relationship Id="rId29" Type="http://schemas.openxmlformats.org/officeDocument/2006/relationships/hyperlink" Target="https://www.law.cornell.edu/definitions/index.php?width=840&amp;height=800&amp;iframe=true&amp;def_id=26594b72ed3f01d9ca4007533605d852&amp;term_occur=999&amp;term_src=Title:8:Chapter:I:Subchapter:B:Part:214:214.2" TargetMode="External"/><Relationship Id="rId1" Type="http://schemas.openxmlformats.org/officeDocument/2006/relationships/styles" Target="styles.xml"/><Relationship Id="rId6" Type="http://schemas.openxmlformats.org/officeDocument/2006/relationships/hyperlink" Target="https://www.law.cornell.edu/cfr/text/8/214.1" TargetMode="External"/><Relationship Id="rId11" Type="http://schemas.openxmlformats.org/officeDocument/2006/relationships/hyperlink" Target="https://www.law.cornell.edu/definitions/index.php?width=840&amp;height=800&amp;iframe=true&amp;def_id=26594b72ed3f01d9ca4007533605d852&amp;term_occur=999&amp;term_src=Title:8:Chapter:I:Subchapter:B:Part:214:214.2" TargetMode="External"/><Relationship Id="rId24" Type="http://schemas.openxmlformats.org/officeDocument/2006/relationships/hyperlink" Target="https://www.law.cornell.edu/definitions/index.php?width=840&amp;height=800&amp;iframe=true&amp;def_id=26594b72ed3f01d9ca4007533605d852&amp;term_occur=999&amp;term_src=Title:8:Chapter:I:Subchapter:B:Part:214:214.2" TargetMode="External"/><Relationship Id="rId32" Type="http://schemas.openxmlformats.org/officeDocument/2006/relationships/hyperlink" Target="https://www.law.cornell.edu/definitions/index.php?width=840&amp;height=800&amp;iframe=true&amp;def_id=c9bd9c991a165e11ce7e3e06623a4b4e&amp;term_occur=999&amp;term_src=Title:8:Chapter:I:Subchapter:B:Part:214:214.2" TargetMode="Externa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law.cornell.edu/definitions/index.php?width=840&amp;height=800&amp;iframe=true&amp;def_id=26594b72ed3f01d9ca4007533605d852&amp;term_occur=999&amp;term_src=Title:8:Chapter:I:Subchapter:B:Part:214:214.2" TargetMode="External"/><Relationship Id="rId23" Type="http://schemas.openxmlformats.org/officeDocument/2006/relationships/hyperlink" Target="https://www.law.cornell.edu/definitions/index.php?width=840&amp;height=800&amp;iframe=true&amp;def_id=c9bd9c991a165e11ce7e3e06623a4b4e&amp;term_occur=999&amp;term_src=Title:8:Chapter:I:Subchapter:B:Part:214:214.2" TargetMode="External"/><Relationship Id="rId28" Type="http://schemas.openxmlformats.org/officeDocument/2006/relationships/hyperlink" Target="https://www.law.cornell.edu/definitions/index.php?width=840&amp;height=800&amp;iframe=true&amp;def_id=c9bd9c991a165e11ce7e3e06623a4b4e&amp;term_occur=999&amp;term_src=Title:8:Chapter:I:Subchapter:B:Part:214:214.2" TargetMode="External"/><Relationship Id="rId36" Type="http://schemas.openxmlformats.org/officeDocument/2006/relationships/footer" Target="footer2.xml"/><Relationship Id="rId10" Type="http://schemas.openxmlformats.org/officeDocument/2006/relationships/hyperlink" Target="https://www.law.cornell.edu/definitions/index.php?width=840&amp;height=800&amp;iframe=true&amp;def_id=a499b4590510c2678c3f823b50a5963d&amp;term_occur=999&amp;term_src=Title:8:Chapter:I:Subchapter:B:Part:214:214.2" TargetMode="External"/><Relationship Id="rId19" Type="http://schemas.openxmlformats.org/officeDocument/2006/relationships/hyperlink" Target="https://www.law.cornell.edu/definitions/index.php?width=840&amp;height=800&amp;iframe=true&amp;def_id=c9bd9c991a165e11ce7e3e06623a4b4e&amp;term_occur=999&amp;term_src=Title:8:Chapter:I:Subchapter:B:Part:214:214.2" TargetMode="External"/><Relationship Id="rId31" Type="http://schemas.openxmlformats.org/officeDocument/2006/relationships/hyperlink" Target="https://www.law.cornell.edu/definitions/index.php?width=840&amp;height=800&amp;iframe=true&amp;def_id=75025f16e3e14a9519dbe14c8aa0bcbf&amp;term_occur=999&amp;term_src=Title:8:Chapter:I:Subchapter:B:Part:214:214.2" TargetMode="External"/><Relationship Id="rId4" Type="http://schemas.openxmlformats.org/officeDocument/2006/relationships/footnotes" Target="footnotes.xml"/><Relationship Id="rId9" Type="http://schemas.openxmlformats.org/officeDocument/2006/relationships/hyperlink" Target="https://www.law.cornell.edu/definitions/index.php?width=840&amp;height=800&amp;iframe=true&amp;def_id=26594b72ed3f01d9ca4007533605d852&amp;term_occur=999&amp;term_src=Title:8:Chapter:I:Subchapter:B:Part:214:214.2" TargetMode="External"/><Relationship Id="rId14" Type="http://schemas.openxmlformats.org/officeDocument/2006/relationships/hyperlink" Target="https://www.law.cornell.edu/definitions/index.php?width=840&amp;height=800&amp;iframe=true&amp;def_id=75025f16e3e14a9519dbe14c8aa0bcbf&amp;term_occur=999&amp;term_src=Title:8:Chapter:I:Subchapter:B:Part:214:214.2" TargetMode="External"/><Relationship Id="rId22" Type="http://schemas.openxmlformats.org/officeDocument/2006/relationships/hyperlink" Target="https://www.law.cornell.edu/definitions/index.php?width=840&amp;height=800&amp;iframe=true&amp;def_id=75025f16e3e14a9519dbe14c8aa0bcbf&amp;term_occur=999&amp;term_src=Title:8:Chapter:I:Subchapter:B:Part:214:214.2" TargetMode="External"/><Relationship Id="rId27" Type="http://schemas.openxmlformats.org/officeDocument/2006/relationships/hyperlink" Target="https://www.law.cornell.edu/definitions/index.php?width=840&amp;height=800&amp;iframe=true&amp;def_id=26594b72ed3f01d9ca4007533605d852&amp;term_occur=999&amp;term_src=Title:8:Chapter:I:Subchapter:B:Part:214:214.2" TargetMode="External"/><Relationship Id="rId30" Type="http://schemas.openxmlformats.org/officeDocument/2006/relationships/hyperlink" Target="https://www.law.cornell.edu/definitions/index.php?width=840&amp;height=800&amp;iframe=true&amp;def_id=26594b72ed3f01d9ca4007533605d852&amp;term_occur=999&amp;term_src=Title:8:Chapter:I:Subchapter:B:Part:214:214.2" TargetMode="External"/><Relationship Id="rId35" Type="http://schemas.openxmlformats.org/officeDocument/2006/relationships/footer" Target="footer1.xml"/><Relationship Id="rId8" Type="http://schemas.openxmlformats.org/officeDocument/2006/relationships/hyperlink" Target="https://www.law.cornell.edu/definitions/index.php?width=840&amp;height=800&amp;iframe=true&amp;def_id=944a1806471a7e75ed7e7dca3f2e87cc&amp;term_occur=999&amp;term_src=Title:8:Chapter:I:Subchapter:B:Part:214:214.2"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1168</Words>
  <Characters>11684</Characters>
  <Application>Microsoft Office Word</Application>
  <DocSecurity>0</DocSecurity>
  <Lines>97</Lines>
  <Paragraphs>25</Paragraphs>
  <ScaleCrop>false</ScaleCrop>
  <HeadingPairs>
    <vt:vector size="2" baseType="variant">
      <vt:variant>
        <vt:lpstr>Title</vt:lpstr>
      </vt:variant>
      <vt:variant>
        <vt:i4>1</vt:i4>
      </vt:variant>
    </vt:vector>
  </HeadingPairs>
  <TitlesOfParts>
    <vt:vector size="1" baseType="lpstr">
      <vt:lpstr>Sec</vt:lpstr>
    </vt:vector>
  </TitlesOfParts>
  <Company>USCIS</Company>
  <LinksUpToDate>false</LinksUpToDate>
  <CharactersWithSpaces>12827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subject/>
  <dc:creator>S. Tarragon</dc:creator>
  <cp:keywords/>
  <dc:description/>
  <cp:lastModifiedBy>Jager, Kerstin A</cp:lastModifiedBy>
  <cp:revision>2</cp:revision>
  <dcterms:created xsi:type="dcterms:W3CDTF">2020-07-27T21:09:00Z</dcterms:created>
  <dcterms:modified xsi:type="dcterms:W3CDTF">2020-07-27T21:09:00Z</dcterms:modified>
</cp:coreProperties>
</file>