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61A5D333"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40659C" w14:paraId="31A43ED8" w14:textId="2EB3EDE7">
      <w:r w:rsidRPr="00DC5620">
        <w:rPr>
          <w:b/>
          <w:noProof/>
          <w:sz w:val="20"/>
        </w:rPr>
        <w:drawing>
          <wp:anchor distT="0" distB="0" distL="114300" distR="114300" simplePos="0" relativeHeight="251657728" behindDoc="0" locked="1" layoutInCell="1" allowOverlap="1" wp14:editId="41427CA0" wp14:anchorId="25E6D034">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E3C83" w:rsidR="00FF5B7B" w:rsidP="00FF5B7B" w:rsidRDefault="00FF5B7B" w14:paraId="050BACDA" w14:textId="77777777">
      <w:pPr>
        <w:jc w:val="center"/>
      </w:pPr>
      <w:r w:rsidRPr="003E3C83">
        <w:fldChar w:fldCharType="begin"/>
      </w:r>
      <w:r w:rsidRPr="003E3C83">
        <w:instrText xml:space="preserve"> DATE \@ "MMMM d, yyyy" </w:instrText>
      </w:r>
      <w:r w:rsidRPr="003E3C83">
        <w:fldChar w:fldCharType="separate"/>
      </w:r>
      <w:r w:rsidR="0040659C">
        <w:rPr>
          <w:noProof/>
        </w:rPr>
        <w:t>July 31, 2020</w:t>
      </w:r>
      <w:r w:rsidRPr="003E3C83">
        <w:fldChar w:fldCharType="end"/>
      </w:r>
    </w:p>
    <w:p w:rsidRPr="003E3C83" w:rsidR="00FF5B7B" w:rsidP="00FF5B7B" w:rsidRDefault="00FF5B7B" w14:paraId="2BF2EC81" w14:textId="77777777"/>
    <w:p w:rsidRPr="003E3C83" w:rsidR="00FF5B7B" w:rsidP="00FF5B7B" w:rsidRDefault="00FF5B7B" w14:paraId="2167EB61" w14:textId="77777777">
      <w:r w:rsidRPr="003E3C83">
        <w:t>MEMORA</w:t>
      </w:r>
      <w:r>
        <w:t>N</w:t>
      </w:r>
      <w:r w:rsidRPr="003E3C83">
        <w:t>DUM</w:t>
      </w:r>
    </w:p>
    <w:p w:rsidRPr="003E3C83" w:rsidR="00FF5B7B" w:rsidP="00FF5B7B" w:rsidRDefault="00FF5B7B" w14:paraId="2ABDABE6" w14:textId="77777777"/>
    <w:p w:rsidRPr="003E3C83" w:rsidR="00FF5B7B" w:rsidP="00FF5B7B" w:rsidRDefault="00FF5B7B" w14:paraId="49787138" w14:textId="77777777">
      <w:r w:rsidRPr="003E3C83">
        <w:t>TO:</w:t>
      </w:r>
      <w:r w:rsidRPr="003E3C83">
        <w:tab/>
      </w:r>
      <w:r w:rsidRPr="003E3C83">
        <w:tab/>
      </w:r>
      <w:r w:rsidRPr="003E3C83">
        <w:tab/>
        <w:t>Lindsay Abate</w:t>
      </w:r>
    </w:p>
    <w:p w:rsidRPr="003E3C83" w:rsidR="00FF5B7B" w:rsidP="00FF5B7B" w:rsidRDefault="00FF5B7B" w14:paraId="2C9C42F1" w14:textId="77777777">
      <w:r w:rsidRPr="003E3C83">
        <w:tab/>
      </w:r>
      <w:r w:rsidRPr="003E3C83">
        <w:tab/>
      </w:r>
      <w:r w:rsidRPr="003E3C83">
        <w:tab/>
        <w:t>Office of Management and Budget Desk Officer</w:t>
      </w:r>
    </w:p>
    <w:p w:rsidRPr="003E3C83" w:rsidR="00FF5B7B" w:rsidP="00FF5B7B" w:rsidRDefault="00FF5B7B" w14:paraId="01C0E9FA" w14:textId="77777777"/>
    <w:p w:rsidRPr="003E3C83" w:rsidR="00FF5B7B" w:rsidP="00FF5B7B" w:rsidRDefault="00FF5B7B" w14:paraId="60DCC7CD" w14:textId="77777777">
      <w:r w:rsidRPr="003E3C83">
        <w:t>FROM:</w:t>
      </w:r>
      <w:r w:rsidRPr="003E3C83">
        <w:tab/>
      </w:r>
      <w:r w:rsidRPr="003E3C83">
        <w:tab/>
        <w:t>Hilary Malawer</w:t>
      </w:r>
    </w:p>
    <w:p w:rsidRPr="003E3C83" w:rsidR="00FF5B7B" w:rsidP="00FF5B7B" w:rsidRDefault="00FF5B7B" w14:paraId="10E9F538" w14:textId="77777777">
      <w:r w:rsidRPr="003E3C83">
        <w:tab/>
      </w:r>
      <w:r w:rsidRPr="003E3C83">
        <w:tab/>
      </w:r>
      <w:r w:rsidRPr="003E3C83">
        <w:tab/>
        <w:t>Deputy General Counsel</w:t>
      </w:r>
    </w:p>
    <w:p w:rsidRPr="003E3C83" w:rsidR="00FF5B7B" w:rsidP="00FF5B7B" w:rsidRDefault="00FF5B7B" w14:paraId="7A71257B" w14:textId="77777777"/>
    <w:p w:rsidRPr="003E3C83" w:rsidR="00FF5B7B" w:rsidP="00FF5B7B" w:rsidRDefault="00FF5B7B" w14:paraId="61B7CC1A" w14:textId="77777777">
      <w:pPr>
        <w:ind w:left="2160" w:hanging="2160"/>
      </w:pPr>
      <w:r w:rsidRPr="003E3C83">
        <w:t>RE:</w:t>
      </w:r>
      <w:r w:rsidRPr="003E3C83">
        <w:tab/>
        <w:t>Emergency request for Paperwork Reduction Act (PRA) approval</w:t>
      </w:r>
    </w:p>
    <w:p w:rsidRPr="003E3C83" w:rsidR="00FF5B7B" w:rsidP="00FF5B7B" w:rsidRDefault="00FF5B7B" w14:paraId="631DFB5A" w14:textId="77777777">
      <w:pPr>
        <w:ind w:left="2160" w:hanging="2160"/>
      </w:pPr>
    </w:p>
    <w:p w:rsidRPr="003E3C83" w:rsidR="00FF5B7B" w:rsidP="00FF5B7B" w:rsidRDefault="00FF5B7B" w14:paraId="104099D8" w14:textId="77777777">
      <w:pPr>
        <w:rPr>
          <w:rFonts w:eastAsia="Calibri"/>
        </w:rPr>
      </w:pPr>
    </w:p>
    <w:p w:rsidR="000F4CF3" w:rsidP="00FF5B7B" w:rsidRDefault="00FF5B7B" w14:paraId="195AA766" w14:textId="77777777">
      <w:r w:rsidRPr="003E3C83">
        <w:rPr>
          <w:rFonts w:eastAsia="Calibri"/>
        </w:rPr>
        <w:t>Pursuant to the Office of Management and Budget (OMB) procedures established at 5 CFR 1320, ED requests that the following collection of information,</w:t>
      </w:r>
      <w:r w:rsidR="00421F43">
        <w:rPr>
          <w:rFonts w:eastAsia="Calibri"/>
        </w:rPr>
        <w:t xml:space="preserve"> </w:t>
      </w:r>
      <w:r w:rsidR="00126EAF">
        <w:rPr>
          <w:rFonts w:eastAsia="Calibri"/>
        </w:rPr>
        <w:t xml:space="preserve">Maintenance of Effort Baseline Data </w:t>
      </w:r>
      <w:r w:rsidRPr="00421F43" w:rsidR="00421F43">
        <w:rPr>
          <w:rFonts w:eastAsia="Calibri"/>
        </w:rPr>
        <w:t>for</w:t>
      </w:r>
      <w:r w:rsidRPr="00421F43" w:rsidR="00421F43">
        <w:t xml:space="preserve"> </w:t>
      </w:r>
      <w:r w:rsidR="00421F43">
        <w:t>the Elementary and Secondary School Emergency Relief Fund (ESSER Fund)</w:t>
      </w:r>
      <w:r w:rsidRPr="00421F43" w:rsidR="00421F43">
        <w:rPr>
          <w:rFonts w:eastAsia="Calibri"/>
        </w:rPr>
        <w:t xml:space="preserve"> </w:t>
      </w:r>
      <w:r w:rsidR="00126EAF">
        <w:rPr>
          <w:rFonts w:eastAsia="Calibri"/>
        </w:rPr>
        <w:t>and the Governor’s Emergency Education Relief (Fund)</w:t>
      </w:r>
      <w:r w:rsidR="002C4344">
        <w:rPr>
          <w:rFonts w:eastAsia="Calibri"/>
        </w:rPr>
        <w:t xml:space="preserve">, the Education Stabilization Fund-State Educational Agencies Fund (ESF-SEA), and the Education Stabilization Fund-Governors Fund (ESF-Governor) </w:t>
      </w:r>
      <w:r w:rsidR="00126EAF">
        <w:rPr>
          <w:rFonts w:eastAsia="Calibri"/>
        </w:rPr>
        <w:t xml:space="preserve"> </w:t>
      </w:r>
      <w:r w:rsidRPr="003E3C83">
        <w:rPr>
          <w:rFonts w:eastAsia="Calibri"/>
        </w:rPr>
        <w:t xml:space="preserve">under Section </w:t>
      </w:r>
      <w:r w:rsidR="00126EAF">
        <w:rPr>
          <w:rFonts w:eastAsia="Calibri"/>
        </w:rPr>
        <w:t>18008</w:t>
      </w:r>
      <w:r w:rsidRPr="003E3C83" w:rsidR="00126EAF">
        <w:rPr>
          <w:rFonts w:eastAsia="Calibri"/>
        </w:rPr>
        <w:t xml:space="preserve"> </w:t>
      </w:r>
      <w:r w:rsidRPr="003E3C83">
        <w:rPr>
          <w:rFonts w:eastAsia="Calibri"/>
        </w:rPr>
        <w:t>of the CARES Act, be processed in accordance with section 1320.13 Emergency Processing. ED has determined that this information must be collected prior to the expiration of time periods established under Part 1320, and that this information is essential to ED’s ability to effectively implement s</w:t>
      </w:r>
      <w:r w:rsidRPr="003E3C83">
        <w:t xml:space="preserve">ection </w:t>
      </w:r>
      <w:r w:rsidR="00126EAF">
        <w:t xml:space="preserve">18008 </w:t>
      </w:r>
      <w:r w:rsidRPr="003E3C83">
        <w:t>of the CARES Act, Pub. L. No. 116-136 (March 27, 2020) and address the economic disruption posed by the Novel (new) Coronavirus (</w:t>
      </w:r>
      <w:bookmarkStart w:name="_Hlk37342712" w:id="0"/>
      <w:r w:rsidRPr="003E3C83">
        <w:t>“2019-nCoV”</w:t>
      </w:r>
      <w:bookmarkEnd w:id="0"/>
      <w:r w:rsidRPr="003E3C83">
        <w:t xml:space="preserve">).  </w:t>
      </w:r>
    </w:p>
    <w:p w:rsidR="00FF5B7B" w:rsidP="00FF5B7B" w:rsidRDefault="00FF5B7B" w14:paraId="45D4A2CF" w14:textId="77777777"/>
    <w:p w:rsidR="00FB5E9A" w:rsidP="00FF5B7B" w:rsidRDefault="00FF5B7B" w14:paraId="0976C63B" w14:textId="77777777">
      <w:r w:rsidRPr="009C21BD">
        <w:t xml:space="preserve">Section </w:t>
      </w:r>
      <w:r w:rsidR="000F4CF3">
        <w:t>1800</w:t>
      </w:r>
      <w:r w:rsidR="00FB5E9A">
        <w:t>8(a)</w:t>
      </w:r>
      <w:r w:rsidRPr="009C21BD">
        <w:t xml:space="preserve"> of </w:t>
      </w:r>
      <w:r>
        <w:t>t</w:t>
      </w:r>
      <w:r w:rsidRPr="009C21BD">
        <w:t xml:space="preserve">he CARES Act </w:t>
      </w:r>
      <w:r w:rsidR="000F4CF3">
        <w:t>states that</w:t>
      </w:r>
      <w:r w:rsidR="00870D9C">
        <w:t>:</w:t>
      </w:r>
    </w:p>
    <w:p w:rsidR="00FB5E9A" w:rsidP="002C4344" w:rsidRDefault="00FB5E9A" w14:paraId="2C9F6F8B" w14:textId="77777777">
      <w:pPr>
        <w:ind w:left="720"/>
      </w:pPr>
      <w:r>
        <w:t>“</w:t>
      </w:r>
      <w:r w:rsidRPr="00FB5E9A">
        <w:t>A State’s application for funds to carry out sections 18002 or 18003 of this title shall include assurances that the State will maintain support for elementary and secondary education, and State support for higher education (which shall include State funding to institutions of higher education and state need-based financial aid, and shall not include support for capital projects or for research and development or tuition and fees paid by students) in fiscal years 2020 and 2021 at least at the levels of such support that is the average of such State’s support for elementary and secondary education and for higher education provided in the 3 fiscal years preceding the date of enactment of this Act</w:t>
      </w:r>
      <w:r w:rsidR="00870D9C">
        <w:t>”</w:t>
      </w:r>
    </w:p>
    <w:p w:rsidR="00FF5B7B" w:rsidP="00FF5B7B" w:rsidRDefault="00FF5B7B" w14:paraId="7B87047B" w14:textId="77777777">
      <w:r w:rsidRPr="003E3C83">
        <w:t xml:space="preserve">ED is requesting an emergency clearance to </w:t>
      </w:r>
      <w:r w:rsidR="000F4CF3">
        <w:t xml:space="preserve">provide support to </w:t>
      </w:r>
      <w:r w:rsidR="0089058F">
        <w:t>Governors</w:t>
      </w:r>
      <w:r w:rsidR="00126EAF">
        <w:t xml:space="preserve"> and </w:t>
      </w:r>
      <w:r w:rsidR="000F4CF3">
        <w:t xml:space="preserve">State Education Agencies </w:t>
      </w:r>
      <w:r w:rsidR="0089058F">
        <w:t xml:space="preserve">in submitting this baseline data </w:t>
      </w:r>
      <w:r w:rsidR="000F4CF3">
        <w:t>and carry</w:t>
      </w:r>
      <w:r w:rsidR="0089058F">
        <w:t>ing</w:t>
      </w:r>
      <w:r w:rsidR="000F4CF3">
        <w:t xml:space="preserve"> out the requirements of the CARES Act</w:t>
      </w:r>
      <w:r>
        <w:t>.</w:t>
      </w:r>
    </w:p>
    <w:p w:rsidR="00FF5B7B" w:rsidP="00FF5B7B" w:rsidRDefault="00FF5B7B" w14:paraId="05C3CC7C" w14:textId="77777777"/>
    <w:p w:rsidR="00FD1A38" w:rsidP="00FF5B7B" w:rsidRDefault="00FD1A38" w14:paraId="438876CE" w14:textId="77777777">
      <w:r w:rsidRPr="00FD1A38">
        <w:t xml:space="preserve">If this collection is not allowed to proceed, the Department will not be able to fulfill the mandates of the CARES Act, and properly monitor that States </w:t>
      </w:r>
      <w:r w:rsidR="0062080B">
        <w:t xml:space="preserve">and Outlying Areas </w:t>
      </w:r>
      <w:r w:rsidRPr="00FD1A38">
        <w:lastRenderedPageBreak/>
        <w:t>maintain the level of support for elementary and secondary education, and State</w:t>
      </w:r>
      <w:r w:rsidRPr="00FD1A38" w:rsidR="0062080B">
        <w:t xml:space="preserve"> </w:t>
      </w:r>
      <w:r w:rsidR="0062080B">
        <w:t xml:space="preserve">and Outlying Areas </w:t>
      </w:r>
      <w:r w:rsidRPr="00FD1A38">
        <w:t>support for higher education in fiscal years 2020 and 2021 as agreed to in the GEER Fund</w:t>
      </w:r>
      <w:r w:rsidR="0062080B">
        <w:t xml:space="preserve">, </w:t>
      </w:r>
      <w:r w:rsidRPr="00FD1A38">
        <w:t>ESSER Fund</w:t>
      </w:r>
      <w:r w:rsidR="0062080B">
        <w:t xml:space="preserve"> and ESF-SEA Fund, and ESF-Governor Fund</w:t>
      </w:r>
      <w:r w:rsidRPr="00FD1A38">
        <w:t xml:space="preserve"> </w:t>
      </w:r>
      <w:r w:rsidR="0062080B">
        <w:t>C</w:t>
      </w:r>
      <w:r w:rsidRPr="00FD1A38">
        <w:t xml:space="preserve">ertifications and </w:t>
      </w:r>
      <w:r w:rsidR="0062080B">
        <w:t>A</w:t>
      </w:r>
      <w:r w:rsidRPr="00FD1A38">
        <w:t xml:space="preserve">greements. </w:t>
      </w:r>
    </w:p>
    <w:p w:rsidR="00FF5B7B" w:rsidP="00FF5B7B" w:rsidRDefault="00FF5B7B" w14:paraId="65429ACB" w14:textId="77777777">
      <w:pPr>
        <w:rPr>
          <w:rFonts w:eastAsia="Calibri"/>
        </w:rPr>
      </w:pPr>
    </w:p>
    <w:p w:rsidR="00FF5B7B" w:rsidP="00FF5B7B" w:rsidRDefault="00FF5B7B" w14:paraId="47395568" w14:textId="77777777">
      <w:pPr>
        <w:rPr>
          <w:rFonts w:eastAsia="Calibri"/>
        </w:rPr>
      </w:pPr>
      <w:r w:rsidRPr="003E3C83">
        <w:rPr>
          <w:rFonts w:eastAsia="Calibri"/>
        </w:rPr>
        <w:t>Given the short timeframe, ED is unable to consult with the public prior to issuing the forms</w:t>
      </w:r>
      <w:r w:rsidR="0089058F">
        <w:rPr>
          <w:rFonts w:eastAsia="Calibri"/>
        </w:rPr>
        <w:t>;</w:t>
      </w:r>
      <w:r w:rsidRPr="003E3C83" w:rsidR="0089058F">
        <w:rPr>
          <w:rFonts w:eastAsia="Calibri"/>
        </w:rPr>
        <w:t xml:space="preserve"> </w:t>
      </w:r>
      <w:r w:rsidRPr="003E3C83">
        <w:rPr>
          <w:rFonts w:eastAsia="Calibri"/>
        </w:rPr>
        <w:t>however</w:t>
      </w:r>
      <w:r w:rsidR="0089058F">
        <w:rPr>
          <w:rFonts w:eastAsia="Calibri"/>
        </w:rPr>
        <w:t xml:space="preserve">, in the publication of frequently asked questions regarding the Maintenance of Effort requirement, </w:t>
      </w:r>
      <w:r w:rsidRPr="003E3C83">
        <w:rPr>
          <w:rFonts w:eastAsia="Calibri"/>
        </w:rPr>
        <w:t xml:space="preserve">ED </w:t>
      </w:r>
      <w:r w:rsidR="0089058F">
        <w:rPr>
          <w:rFonts w:eastAsia="Calibri"/>
        </w:rPr>
        <w:t>issue</w:t>
      </w:r>
      <w:r w:rsidR="00C70582">
        <w:rPr>
          <w:rFonts w:eastAsia="Calibri"/>
        </w:rPr>
        <w:t>d</w:t>
      </w:r>
      <w:r w:rsidR="0089058F">
        <w:rPr>
          <w:rFonts w:eastAsia="Calibri"/>
        </w:rPr>
        <w:t xml:space="preserve"> guidance and a form for States</w:t>
      </w:r>
      <w:r w:rsidR="0062080B">
        <w:rPr>
          <w:rFonts w:eastAsia="Calibri"/>
        </w:rPr>
        <w:t xml:space="preserve"> and Outlying Areas</w:t>
      </w:r>
      <w:r w:rsidR="0089058F">
        <w:rPr>
          <w:rFonts w:eastAsia="Calibri"/>
        </w:rPr>
        <w:t xml:space="preserve"> to submit this </w:t>
      </w:r>
      <w:r w:rsidR="00C70582">
        <w:rPr>
          <w:rFonts w:eastAsia="Calibri"/>
        </w:rPr>
        <w:t xml:space="preserve">statutorily required </w:t>
      </w:r>
      <w:r w:rsidR="0089058F">
        <w:rPr>
          <w:rFonts w:eastAsia="Calibri"/>
        </w:rPr>
        <w:t>data.</w:t>
      </w:r>
      <w:r w:rsidRPr="00C70582" w:rsidR="00C70582">
        <w:t xml:space="preserve"> </w:t>
      </w:r>
      <w:r w:rsidR="00C70582">
        <w:t>(See</w:t>
      </w:r>
      <w:r w:rsidR="003A721D">
        <w:t xml:space="preserve"> Appendix A in</w:t>
      </w:r>
      <w:r w:rsidR="00C70582">
        <w:t xml:space="preserve"> </w:t>
      </w:r>
      <w:hyperlink w:history="1" r:id="rId11">
        <w:r w:rsidRPr="00C70582" w:rsidR="00C70582">
          <w:rPr>
            <w:rStyle w:val="Hyperlink"/>
          </w:rPr>
          <w:t>https://oese.ed.gov/files/2020/06/CARES-Act-Programs-Maintenance-of-Effort-FAQ.pdf</w:t>
        </w:r>
      </w:hyperlink>
      <w:r w:rsidR="00C70582">
        <w:t>)</w:t>
      </w:r>
      <w:r w:rsidR="0089058F">
        <w:rPr>
          <w:rFonts w:eastAsia="Calibri"/>
        </w:rPr>
        <w:t xml:space="preserve"> </w:t>
      </w:r>
      <w:r>
        <w:rPr>
          <w:rFonts w:eastAsia="Calibri"/>
        </w:rPr>
        <w:t xml:space="preserve">We estimate that the form will </w:t>
      </w:r>
      <w:r w:rsidR="003746C3">
        <w:rPr>
          <w:rFonts w:eastAsia="Calibri"/>
        </w:rPr>
        <w:t>take on average 5 hours</w:t>
      </w:r>
      <w:r>
        <w:rPr>
          <w:rFonts w:eastAsia="Calibri"/>
        </w:rPr>
        <w:t xml:space="preserve"> to complete.</w:t>
      </w:r>
    </w:p>
    <w:p w:rsidRPr="003E3C83" w:rsidR="00FD1A38" w:rsidP="00FF5B7B" w:rsidRDefault="00FD1A38" w14:paraId="7D8E53B0" w14:textId="77777777">
      <w:pPr>
        <w:rPr>
          <w:rFonts w:eastAsia="Calibri"/>
        </w:rPr>
      </w:pPr>
    </w:p>
    <w:p w:rsidRPr="003E3C83" w:rsidR="00FF5B7B" w:rsidP="003A1537" w:rsidRDefault="00FF5B7B" w14:paraId="582D9021" w14:textId="77777777">
      <w:pPr>
        <w:rPr>
          <w:rFonts w:eastAsia="Calibri"/>
          <w:color w:val="1F497D"/>
        </w:rPr>
      </w:pPr>
      <w:r w:rsidRPr="003E3C83">
        <w:rPr>
          <w:rFonts w:eastAsia="Calibri"/>
        </w:rPr>
        <w:t>ED requests approval of the submission by</w:t>
      </w:r>
      <w:r w:rsidR="0062080B">
        <w:rPr>
          <w:rFonts w:eastAsia="Calibri"/>
        </w:rPr>
        <w:t xml:space="preserve"> August </w:t>
      </w:r>
      <w:r w:rsidR="00B54C44">
        <w:rPr>
          <w:rFonts w:eastAsia="Calibri"/>
        </w:rPr>
        <w:t>7</w:t>
      </w:r>
      <w:r w:rsidR="0062080B">
        <w:rPr>
          <w:rFonts w:eastAsia="Calibri"/>
        </w:rPr>
        <w:t>, 2020</w:t>
      </w:r>
      <w:r w:rsidR="00A41BBF">
        <w:rPr>
          <w:rFonts w:eastAsia="Calibri"/>
        </w:rPr>
        <w:t>.</w:t>
      </w:r>
      <w:r w:rsidRPr="003E3C83">
        <w:rPr>
          <w:rFonts w:eastAsia="Calibri"/>
        </w:rPr>
        <w:t xml:space="preserve"> </w:t>
      </w:r>
      <w:r>
        <w:rPr>
          <w:rFonts w:eastAsia="Calibri"/>
        </w:rPr>
        <w:t xml:space="preserve"> </w:t>
      </w:r>
      <w:r w:rsidRPr="003E3C83">
        <w:rPr>
          <w:rFonts w:eastAsia="Calibri"/>
        </w:rPr>
        <w:t xml:space="preserve">Given the inability to seek public comment during such a short timeframe, ED requests a waiver from the requirement to publish notice in the Federal Register seeking public comment during the period of OMB review. </w:t>
      </w:r>
      <w:r>
        <w:rPr>
          <w:rFonts w:eastAsia="Calibri"/>
        </w:rPr>
        <w:t xml:space="preserve"> </w:t>
      </w:r>
    </w:p>
    <w:p w:rsidRPr="003E3C83" w:rsidR="00FF5B7B" w:rsidP="00FF5B7B" w:rsidRDefault="00FF5B7B" w14:paraId="66FF324E" w14:textId="77777777"/>
    <w:p w:rsidRPr="00835149" w:rsidR="00C4448C" w:rsidP="00C4448C" w:rsidRDefault="00C4448C" w14:paraId="6739BEE3" w14:textId="77777777"/>
    <w:p w:rsidRPr="00835149" w:rsidR="00C4448C" w:rsidP="00C4448C" w:rsidRDefault="00C4448C" w14:paraId="2D5D0187" w14:textId="77777777"/>
    <w:p w:rsidRPr="00835149" w:rsidR="00C4448C" w:rsidP="00C4448C" w:rsidRDefault="00C4448C" w14:paraId="64106392" w14:textId="77777777">
      <w:r w:rsidRPr="00835149">
        <w:t xml:space="preserve">     </w:t>
      </w:r>
    </w:p>
    <w:p w:rsidRPr="00835149" w:rsidR="00C4448C" w:rsidP="00DE55C1" w:rsidRDefault="00C4448C" w14:paraId="63C8B579" w14:textId="77777777">
      <w:pPr>
        <w:rPr>
          <w:sz w:val="22"/>
          <w:szCs w:val="22"/>
        </w:rPr>
      </w:pPr>
    </w:p>
    <w:sectPr w:rsidRPr="00835149" w:rsidR="00C4448C" w:rsidSect="00BB62E7">
      <w:footerReference w:type="default" r:id="rId12"/>
      <w:footerReference w:type="first" r:id="rId13"/>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C3EA2" w14:textId="77777777" w:rsidR="00FB0B76" w:rsidRDefault="00FB0B76">
      <w:r>
        <w:separator/>
      </w:r>
    </w:p>
  </w:endnote>
  <w:endnote w:type="continuationSeparator" w:id="0">
    <w:p w14:paraId="2CFC913A" w14:textId="77777777" w:rsidR="00FB0B76" w:rsidRDefault="00FB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5836B"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038F6B2E"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3BFB"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583E04D1" w14:textId="77777777" w:rsidR="000670B3" w:rsidRPr="0009367B" w:rsidRDefault="000670B3" w:rsidP="000670B3">
    <w:pPr>
      <w:pStyle w:val="Footer"/>
      <w:jc w:val="center"/>
      <w:rPr>
        <w:color w:val="000080"/>
        <w:sz w:val="18"/>
      </w:rPr>
    </w:pPr>
    <w:hyperlink r:id="rId1" w:history="1">
      <w:r w:rsidRPr="0009367B">
        <w:rPr>
          <w:rStyle w:val="Hyperlink"/>
          <w:color w:val="000080"/>
          <w:sz w:val="18"/>
          <w:u w:val="none"/>
        </w:rPr>
        <w:t>www.ed.gov</w:t>
      </w:r>
    </w:hyperlink>
  </w:p>
  <w:p w14:paraId="5E4BB0B2" w14:textId="77777777" w:rsidR="000670B3" w:rsidRPr="0009367B" w:rsidRDefault="000670B3" w:rsidP="000670B3">
    <w:pPr>
      <w:pStyle w:val="Footer"/>
      <w:jc w:val="center"/>
      <w:rPr>
        <w:color w:val="000080"/>
        <w:sz w:val="18"/>
      </w:rPr>
    </w:pPr>
  </w:p>
  <w:p w14:paraId="18C696A6"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158E2D0F"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E2E4A" w14:textId="77777777" w:rsidR="00FB0B76" w:rsidRDefault="00FB0B76">
      <w:r>
        <w:separator/>
      </w:r>
    </w:p>
  </w:footnote>
  <w:footnote w:type="continuationSeparator" w:id="0">
    <w:p w14:paraId="5987701A" w14:textId="77777777" w:rsidR="00FB0B76" w:rsidRDefault="00FB0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42BE"/>
    <w:rsid w:val="00041F73"/>
    <w:rsid w:val="00044FB6"/>
    <w:rsid w:val="00045970"/>
    <w:rsid w:val="00055EB2"/>
    <w:rsid w:val="000670B3"/>
    <w:rsid w:val="00086F88"/>
    <w:rsid w:val="00094678"/>
    <w:rsid w:val="000A13CD"/>
    <w:rsid w:val="000E630E"/>
    <w:rsid w:val="000F4CF3"/>
    <w:rsid w:val="00101478"/>
    <w:rsid w:val="00126EAF"/>
    <w:rsid w:val="001516A6"/>
    <w:rsid w:val="0017238B"/>
    <w:rsid w:val="00172EBD"/>
    <w:rsid w:val="00182A7D"/>
    <w:rsid w:val="00187B0D"/>
    <w:rsid w:val="001A1E3D"/>
    <w:rsid w:val="001B4F84"/>
    <w:rsid w:val="001B6E65"/>
    <w:rsid w:val="001C54EC"/>
    <w:rsid w:val="001C711E"/>
    <w:rsid w:val="001D11CD"/>
    <w:rsid w:val="001D7138"/>
    <w:rsid w:val="001E19DD"/>
    <w:rsid w:val="001F2DA2"/>
    <w:rsid w:val="001F63EF"/>
    <w:rsid w:val="00200F01"/>
    <w:rsid w:val="00214E3F"/>
    <w:rsid w:val="002227B8"/>
    <w:rsid w:val="00226DE4"/>
    <w:rsid w:val="002319C5"/>
    <w:rsid w:val="00234D8B"/>
    <w:rsid w:val="00244316"/>
    <w:rsid w:val="002752DC"/>
    <w:rsid w:val="002974FD"/>
    <w:rsid w:val="002A302B"/>
    <w:rsid w:val="002B3EDA"/>
    <w:rsid w:val="002C2850"/>
    <w:rsid w:val="002C36F5"/>
    <w:rsid w:val="002C4344"/>
    <w:rsid w:val="002C6AA7"/>
    <w:rsid w:val="002D0038"/>
    <w:rsid w:val="002D1B86"/>
    <w:rsid w:val="002F4BB8"/>
    <w:rsid w:val="00307B44"/>
    <w:rsid w:val="00310216"/>
    <w:rsid w:val="00314115"/>
    <w:rsid w:val="0032089B"/>
    <w:rsid w:val="00354F8A"/>
    <w:rsid w:val="00364337"/>
    <w:rsid w:val="003746C3"/>
    <w:rsid w:val="00377A50"/>
    <w:rsid w:val="00380135"/>
    <w:rsid w:val="003808FA"/>
    <w:rsid w:val="00392BAB"/>
    <w:rsid w:val="00396DB4"/>
    <w:rsid w:val="003A1537"/>
    <w:rsid w:val="003A721D"/>
    <w:rsid w:val="003B3111"/>
    <w:rsid w:val="003C0444"/>
    <w:rsid w:val="003D33F8"/>
    <w:rsid w:val="003E24F1"/>
    <w:rsid w:val="00402524"/>
    <w:rsid w:val="0040659C"/>
    <w:rsid w:val="004104CA"/>
    <w:rsid w:val="00421F43"/>
    <w:rsid w:val="00433B9D"/>
    <w:rsid w:val="00443B56"/>
    <w:rsid w:val="0047154F"/>
    <w:rsid w:val="00477892"/>
    <w:rsid w:val="00490E21"/>
    <w:rsid w:val="004A1D5B"/>
    <w:rsid w:val="004C1CA9"/>
    <w:rsid w:val="0050353E"/>
    <w:rsid w:val="0055702D"/>
    <w:rsid w:val="00560690"/>
    <w:rsid w:val="00586A48"/>
    <w:rsid w:val="005B2A99"/>
    <w:rsid w:val="005B35B0"/>
    <w:rsid w:val="005B61BF"/>
    <w:rsid w:val="005E3708"/>
    <w:rsid w:val="0060441C"/>
    <w:rsid w:val="00604507"/>
    <w:rsid w:val="00604711"/>
    <w:rsid w:val="006107D4"/>
    <w:rsid w:val="006168A6"/>
    <w:rsid w:val="0062080B"/>
    <w:rsid w:val="00625091"/>
    <w:rsid w:val="00661C43"/>
    <w:rsid w:val="006751AE"/>
    <w:rsid w:val="00675DA5"/>
    <w:rsid w:val="00680C55"/>
    <w:rsid w:val="006A10A9"/>
    <w:rsid w:val="006B27CC"/>
    <w:rsid w:val="006E212B"/>
    <w:rsid w:val="006E7597"/>
    <w:rsid w:val="006F27EA"/>
    <w:rsid w:val="006F7C4D"/>
    <w:rsid w:val="00716649"/>
    <w:rsid w:val="0072511E"/>
    <w:rsid w:val="00770596"/>
    <w:rsid w:val="0079246D"/>
    <w:rsid w:val="007929A2"/>
    <w:rsid w:val="00794FC3"/>
    <w:rsid w:val="00797809"/>
    <w:rsid w:val="007B05E7"/>
    <w:rsid w:val="007B515E"/>
    <w:rsid w:val="007C6566"/>
    <w:rsid w:val="00807BBE"/>
    <w:rsid w:val="00810565"/>
    <w:rsid w:val="00814301"/>
    <w:rsid w:val="00835149"/>
    <w:rsid w:val="00837A11"/>
    <w:rsid w:val="00843328"/>
    <w:rsid w:val="008459F2"/>
    <w:rsid w:val="00851678"/>
    <w:rsid w:val="0085616D"/>
    <w:rsid w:val="00865843"/>
    <w:rsid w:val="00870D9C"/>
    <w:rsid w:val="0089058F"/>
    <w:rsid w:val="008935B4"/>
    <w:rsid w:val="0089478B"/>
    <w:rsid w:val="00897AB7"/>
    <w:rsid w:val="008B0582"/>
    <w:rsid w:val="008B05D2"/>
    <w:rsid w:val="009006C1"/>
    <w:rsid w:val="00901CE4"/>
    <w:rsid w:val="00913B1D"/>
    <w:rsid w:val="00936AFA"/>
    <w:rsid w:val="0098074F"/>
    <w:rsid w:val="00983D01"/>
    <w:rsid w:val="009B2634"/>
    <w:rsid w:val="009C3188"/>
    <w:rsid w:val="009D6CB2"/>
    <w:rsid w:val="009E7618"/>
    <w:rsid w:val="009E7DE4"/>
    <w:rsid w:val="009F16B5"/>
    <w:rsid w:val="00A41BBF"/>
    <w:rsid w:val="00A46737"/>
    <w:rsid w:val="00A545CE"/>
    <w:rsid w:val="00A745F1"/>
    <w:rsid w:val="00A804A8"/>
    <w:rsid w:val="00A867E1"/>
    <w:rsid w:val="00A91106"/>
    <w:rsid w:val="00A95A06"/>
    <w:rsid w:val="00AA0DBE"/>
    <w:rsid w:val="00AA31F5"/>
    <w:rsid w:val="00AB6027"/>
    <w:rsid w:val="00AC0C8B"/>
    <w:rsid w:val="00AD0CCF"/>
    <w:rsid w:val="00AD4010"/>
    <w:rsid w:val="00AE42A5"/>
    <w:rsid w:val="00AE6A69"/>
    <w:rsid w:val="00AF320A"/>
    <w:rsid w:val="00B11405"/>
    <w:rsid w:val="00B20D75"/>
    <w:rsid w:val="00B31656"/>
    <w:rsid w:val="00B4621D"/>
    <w:rsid w:val="00B54C44"/>
    <w:rsid w:val="00B567C3"/>
    <w:rsid w:val="00B6650D"/>
    <w:rsid w:val="00B92D67"/>
    <w:rsid w:val="00B96888"/>
    <w:rsid w:val="00BB19C0"/>
    <w:rsid w:val="00BB62E7"/>
    <w:rsid w:val="00BC042C"/>
    <w:rsid w:val="00BD09DE"/>
    <w:rsid w:val="00BE4D3D"/>
    <w:rsid w:val="00C10959"/>
    <w:rsid w:val="00C14FB1"/>
    <w:rsid w:val="00C15148"/>
    <w:rsid w:val="00C16A45"/>
    <w:rsid w:val="00C3289E"/>
    <w:rsid w:val="00C36229"/>
    <w:rsid w:val="00C4448C"/>
    <w:rsid w:val="00C66D47"/>
    <w:rsid w:val="00C70582"/>
    <w:rsid w:val="00C83E34"/>
    <w:rsid w:val="00C95551"/>
    <w:rsid w:val="00C964D1"/>
    <w:rsid w:val="00CA615C"/>
    <w:rsid w:val="00CB1C65"/>
    <w:rsid w:val="00CC49AD"/>
    <w:rsid w:val="00CD1D23"/>
    <w:rsid w:val="00CE05EA"/>
    <w:rsid w:val="00CE5420"/>
    <w:rsid w:val="00CE5D7D"/>
    <w:rsid w:val="00D00966"/>
    <w:rsid w:val="00D021A8"/>
    <w:rsid w:val="00D25D57"/>
    <w:rsid w:val="00D361D3"/>
    <w:rsid w:val="00D40788"/>
    <w:rsid w:val="00D43C9D"/>
    <w:rsid w:val="00D52F9B"/>
    <w:rsid w:val="00D5322E"/>
    <w:rsid w:val="00D5512E"/>
    <w:rsid w:val="00D61FE5"/>
    <w:rsid w:val="00D62D1A"/>
    <w:rsid w:val="00D71BEB"/>
    <w:rsid w:val="00D805E4"/>
    <w:rsid w:val="00DC5620"/>
    <w:rsid w:val="00DE55C1"/>
    <w:rsid w:val="00DF3BEA"/>
    <w:rsid w:val="00E02CFD"/>
    <w:rsid w:val="00E20984"/>
    <w:rsid w:val="00E4060D"/>
    <w:rsid w:val="00E4623D"/>
    <w:rsid w:val="00E4695E"/>
    <w:rsid w:val="00E54338"/>
    <w:rsid w:val="00E752BB"/>
    <w:rsid w:val="00E92B66"/>
    <w:rsid w:val="00EC59A8"/>
    <w:rsid w:val="00EC6721"/>
    <w:rsid w:val="00ED251D"/>
    <w:rsid w:val="00ED7B20"/>
    <w:rsid w:val="00EF2FB9"/>
    <w:rsid w:val="00F0093A"/>
    <w:rsid w:val="00F124F9"/>
    <w:rsid w:val="00F50097"/>
    <w:rsid w:val="00F53339"/>
    <w:rsid w:val="00F84890"/>
    <w:rsid w:val="00FB0B76"/>
    <w:rsid w:val="00FB5674"/>
    <w:rsid w:val="00FB5E9A"/>
    <w:rsid w:val="00FB7191"/>
    <w:rsid w:val="00FB75E8"/>
    <w:rsid w:val="00FC113D"/>
    <w:rsid w:val="00FC3B8E"/>
    <w:rsid w:val="00FD1A38"/>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2C2A854C"/>
  <w15:chartTrackingRefBased/>
  <w15:docId w15:val="{711E8E22-54AD-4BFA-AEE8-C1672AA9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character" w:styleId="UnresolvedMention">
    <w:name w:val="Unresolved Mention"/>
    <w:uiPriority w:val="99"/>
    <w:semiHidden/>
    <w:unhideWhenUsed/>
    <w:rsid w:val="00C70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ese.ed.gov/files/2020/06/CARES-Act-Programs-Maintenance-of-Effort-FAQ.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2.xml><?xml version="1.0" encoding="utf-8"?>
<ds:datastoreItem xmlns:ds="http://schemas.openxmlformats.org/officeDocument/2006/customXml" ds:itemID="{3D91E6AF-F478-4340-8EB7-745229137936}">
  <ds:schemaRefs>
    <ds:schemaRef ds:uri="http://purl.org/dc/dcmitype/"/>
    <ds:schemaRef ds:uri="http://purl.org/dc/terms/"/>
    <ds:schemaRef ds:uri="02e41e38-1731-4866-b09a-6257d8bc047f"/>
    <ds:schemaRef ds:uri="http://purl.org/dc/elements/1.1/"/>
    <ds:schemaRef ds:uri="f87c7b8b-c0e7-4b77-a067-2c707fd1239f"/>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0ED9339-46FE-4F06-9BBB-778EAC141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1</TotalTime>
  <Pages>2</Pages>
  <Words>516</Words>
  <Characters>2942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3452</CharactersWithSpaces>
  <SharedDoc>false</SharedDoc>
  <HLinks>
    <vt:vector size="12" baseType="variant">
      <vt:variant>
        <vt:i4>7143529</vt:i4>
      </vt:variant>
      <vt:variant>
        <vt:i4>3</vt:i4>
      </vt:variant>
      <vt:variant>
        <vt:i4>0</vt:i4>
      </vt:variant>
      <vt:variant>
        <vt:i4>5</vt:i4>
      </vt:variant>
      <vt:variant>
        <vt:lpwstr>https://oese.ed.gov/files/2020/06/CARES-Act-Programs-Maintenance-of-Effort-FAQ.pdf</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Mullan, Kate</cp:lastModifiedBy>
  <cp:revision>2</cp:revision>
  <cp:lastPrinted>2009-06-01T19:58:00Z</cp:lastPrinted>
  <dcterms:created xsi:type="dcterms:W3CDTF">2020-07-31T18:24:00Z</dcterms:created>
  <dcterms:modified xsi:type="dcterms:W3CDTF">2020-07-31T18:24:00Z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