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0089" w:rsidR="008011B6" w:rsidP="00EF026A" w:rsidRDefault="008011B6" w14:paraId="09EEB010" w14:textId="77777777">
      <w:pPr>
        <w:pStyle w:val="Title"/>
        <w:spacing w:before="0" w:after="0"/>
        <w:rPr>
          <w:rFonts w:ascii="Times New Roman" w:hAnsi="Times New Roman"/>
          <w:sz w:val="24"/>
          <w:szCs w:val="24"/>
        </w:rPr>
      </w:pPr>
    </w:p>
    <w:p w:rsidRPr="00EF026A" w:rsidR="00386054" w:rsidP="00EF026A" w:rsidRDefault="00386054" w14:paraId="09EEB011" w14:textId="77777777">
      <w:pPr>
        <w:pStyle w:val="Title"/>
        <w:spacing w:before="0" w:after="0"/>
        <w:rPr>
          <w:rFonts w:ascii="Times New Roman" w:hAnsi="Times New Roman"/>
          <w:sz w:val="24"/>
          <w:szCs w:val="24"/>
        </w:rPr>
      </w:pPr>
      <w:r w:rsidRPr="00EF026A">
        <w:rPr>
          <w:rFonts w:ascii="Times New Roman" w:hAnsi="Times New Roman"/>
          <w:sz w:val="24"/>
          <w:szCs w:val="24"/>
        </w:rPr>
        <w:tab/>
        <w:t>SUPPORTING STATEMENT</w:t>
      </w:r>
    </w:p>
    <w:p w:rsidR="00386054" w:rsidP="004D12F4" w:rsidRDefault="00386054" w14:paraId="09EEB012" w14:textId="2DB8F309">
      <w:pPr>
        <w:pStyle w:val="Title"/>
        <w:spacing w:before="0" w:after="0"/>
        <w:rPr>
          <w:rFonts w:ascii="Times New Roman" w:hAnsi="Times New Roman"/>
          <w:sz w:val="24"/>
          <w:szCs w:val="24"/>
        </w:rPr>
      </w:pPr>
      <w:r w:rsidRPr="00EF026A">
        <w:rPr>
          <w:rFonts w:ascii="Times New Roman" w:hAnsi="Times New Roman"/>
          <w:sz w:val="24"/>
          <w:szCs w:val="24"/>
        </w:rPr>
        <w:tab/>
        <w:t>FOR PAPERWORK REDUCTION ACT SUBMISSION</w:t>
      </w:r>
    </w:p>
    <w:p w:rsidRPr="00890089" w:rsidR="00890089" w:rsidP="00EF026A" w:rsidRDefault="00890089" w14:paraId="2B506B93" w14:textId="77777777">
      <w:pPr>
        <w:pStyle w:val="Title"/>
        <w:spacing w:before="0" w:after="0"/>
        <w:rPr>
          <w:rFonts w:ascii="Times New Roman" w:hAnsi="Times New Roman"/>
          <w:sz w:val="24"/>
          <w:szCs w:val="24"/>
        </w:rPr>
      </w:pPr>
    </w:p>
    <w:p w:rsidRPr="00EF026A" w:rsidR="00386054" w:rsidP="00EF026A" w:rsidRDefault="00B56E66" w14:paraId="09EEB013" w14:textId="77777777">
      <w:pPr>
        <w:suppressAutoHyphens/>
        <w:jc w:val="center"/>
        <w:rPr>
          <w:rFonts w:ascii="Times New Roman" w:hAnsi="Times New Roman"/>
          <w:b/>
          <w:szCs w:val="24"/>
        </w:rPr>
      </w:pPr>
      <w:r w:rsidRPr="00EF026A">
        <w:rPr>
          <w:rFonts w:ascii="Times New Roman" w:hAnsi="Times New Roman"/>
          <w:b/>
          <w:szCs w:val="24"/>
        </w:rPr>
        <w:t>TEACHER EDUCATION ASSISTANCE FOR COLLEGE AND HIGHER EDUCATION GRANT ELIGIBILITY REGULATIONS</w:t>
      </w:r>
    </w:p>
    <w:p w:rsidRPr="00EF026A" w:rsidR="00386054" w:rsidP="004D12F4" w:rsidRDefault="00386054" w14:paraId="09EEB014" w14:textId="77777777">
      <w:pPr>
        <w:tabs>
          <w:tab w:val="left" w:pos="0"/>
        </w:tabs>
        <w:suppressAutoHyphens/>
        <w:rPr>
          <w:rFonts w:ascii="Times New Roman" w:hAnsi="Times New Roman"/>
          <w:b/>
          <w:szCs w:val="24"/>
        </w:rPr>
      </w:pPr>
    </w:p>
    <w:p w:rsidRPr="00EF026A" w:rsidR="00386054" w:rsidP="00135C13" w:rsidRDefault="00386054" w14:paraId="09EEB015" w14:textId="77777777">
      <w:pPr>
        <w:tabs>
          <w:tab w:val="left" w:pos="0"/>
        </w:tabs>
        <w:suppressAutoHyphens/>
        <w:rPr>
          <w:rFonts w:ascii="Times New Roman" w:hAnsi="Times New Roman"/>
          <w:szCs w:val="24"/>
        </w:rPr>
      </w:pPr>
      <w:r w:rsidRPr="00EF026A">
        <w:rPr>
          <w:rFonts w:ascii="Times New Roman" w:hAnsi="Times New Roman"/>
          <w:b/>
          <w:szCs w:val="24"/>
        </w:rPr>
        <w:t xml:space="preserve">A. Justification </w:t>
      </w:r>
    </w:p>
    <w:p w:rsidRPr="00EF026A" w:rsidR="00386054" w:rsidP="00EB767A" w:rsidRDefault="00386054" w14:paraId="09EEB016" w14:textId="77777777">
      <w:pPr>
        <w:tabs>
          <w:tab w:val="left" w:pos="0"/>
        </w:tabs>
        <w:suppressAutoHyphens/>
        <w:rPr>
          <w:rFonts w:ascii="Times New Roman" w:hAnsi="Times New Roman"/>
          <w:szCs w:val="24"/>
        </w:rPr>
      </w:pPr>
    </w:p>
    <w:p w:rsidRPr="00EF026A" w:rsidR="00386054" w:rsidP="00890089" w:rsidRDefault="00386054" w14:paraId="09EEB017" w14:textId="77777777">
      <w:pPr>
        <w:tabs>
          <w:tab w:val="left" w:pos="0"/>
        </w:tabs>
        <w:suppressAutoHyphens/>
        <w:rPr>
          <w:rFonts w:ascii="Times New Roman" w:hAnsi="Times New Roman"/>
          <w:szCs w:val="24"/>
        </w:rPr>
      </w:pPr>
      <w:r w:rsidRPr="00EF026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EF026A" w:rsidR="003C7F70">
        <w:rPr>
          <w:rFonts w:ascii="Times New Roman" w:hAnsi="Times New Roman"/>
          <w:szCs w:val="24"/>
        </w:rPr>
        <w:t xml:space="preserve">hard </w:t>
      </w:r>
      <w:r w:rsidRPr="00EF026A">
        <w:rPr>
          <w:rFonts w:ascii="Times New Roman" w:hAnsi="Times New Roman"/>
          <w:szCs w:val="24"/>
        </w:rPr>
        <w:t>copy of the appropriate section of each statute and regulation mandating or authorizing the collection of information</w:t>
      </w:r>
      <w:r w:rsidRPr="00EF026A" w:rsidR="003C7F70">
        <w:rPr>
          <w:rFonts w:ascii="Times New Roman" w:hAnsi="Times New Roman"/>
          <w:szCs w:val="24"/>
        </w:rPr>
        <w:t>,</w:t>
      </w:r>
      <w:r w:rsidRPr="00EF026A" w:rsidR="00050CBE">
        <w:rPr>
          <w:rFonts w:ascii="Times New Roman" w:hAnsi="Times New Roman"/>
          <w:szCs w:val="24"/>
        </w:rPr>
        <w:t xml:space="preserve"> or </w:t>
      </w:r>
      <w:r w:rsidRPr="00EF026A" w:rsidR="003C7F70">
        <w:rPr>
          <w:rFonts w:ascii="Times New Roman" w:hAnsi="Times New Roman"/>
          <w:szCs w:val="24"/>
        </w:rPr>
        <w:t xml:space="preserve">you may </w:t>
      </w:r>
      <w:r w:rsidRPr="00EF026A" w:rsidR="00050CBE">
        <w:rPr>
          <w:rFonts w:ascii="Times New Roman" w:hAnsi="Times New Roman"/>
          <w:szCs w:val="24"/>
        </w:rPr>
        <w:t xml:space="preserve">provide a valid </w:t>
      </w:r>
      <w:r w:rsidRPr="00EF026A" w:rsidR="003C7F70">
        <w:rPr>
          <w:rFonts w:ascii="Times New Roman" w:hAnsi="Times New Roman"/>
          <w:szCs w:val="24"/>
        </w:rPr>
        <w:t>URL</w:t>
      </w:r>
      <w:r w:rsidRPr="00EF026A" w:rsidR="00050CBE">
        <w:rPr>
          <w:rFonts w:ascii="Times New Roman" w:hAnsi="Times New Roman"/>
          <w:szCs w:val="24"/>
        </w:rPr>
        <w:t xml:space="preserve"> link or paste the applicable section</w:t>
      </w:r>
      <w:r w:rsidRPr="00890089" w:rsidR="003C7F70">
        <w:rPr>
          <w:rStyle w:val="FootnoteReference"/>
          <w:rFonts w:ascii="Times New Roman" w:hAnsi="Times New Roman"/>
          <w:szCs w:val="24"/>
        </w:rPr>
        <w:footnoteReference w:id="1"/>
      </w:r>
      <w:r w:rsidRPr="00890089">
        <w:rPr>
          <w:rFonts w:ascii="Times New Roman" w:hAnsi="Times New Roman"/>
          <w:szCs w:val="24"/>
        </w:rPr>
        <w:t>. Specify the review type of the collection (new, revision, extension, reinstatement with change, reinstatement without change)</w:t>
      </w:r>
      <w:r w:rsidRPr="00EF026A" w:rsidR="00050CBE">
        <w:rPr>
          <w:rFonts w:ascii="Times New Roman" w:hAnsi="Times New Roman"/>
          <w:szCs w:val="24"/>
        </w:rPr>
        <w:t xml:space="preserve">. If revised, briefly specify the changes.  If a rulemaking is involved, make note of the </w:t>
      </w:r>
      <w:proofErr w:type="gramStart"/>
      <w:r w:rsidRPr="00EF026A" w:rsidR="00050CBE">
        <w:rPr>
          <w:rFonts w:ascii="Times New Roman" w:hAnsi="Times New Roman"/>
          <w:szCs w:val="24"/>
        </w:rPr>
        <w:t>sections</w:t>
      </w:r>
      <w:proofErr w:type="gramEnd"/>
      <w:r w:rsidRPr="00EF026A" w:rsidR="00050CBE">
        <w:rPr>
          <w:rFonts w:ascii="Times New Roman" w:hAnsi="Times New Roman"/>
          <w:szCs w:val="24"/>
        </w:rPr>
        <w:t xml:space="preserve"> or changed sections, if applicable.</w:t>
      </w:r>
    </w:p>
    <w:p w:rsidRPr="00EF026A" w:rsidR="00386054" w:rsidP="00890089" w:rsidRDefault="00386054" w14:paraId="09EEB018" w14:textId="77777777">
      <w:pPr>
        <w:tabs>
          <w:tab w:val="left" w:pos="0"/>
        </w:tabs>
        <w:suppressAutoHyphens/>
        <w:rPr>
          <w:rFonts w:ascii="Times New Roman" w:hAnsi="Times New Roman"/>
          <w:szCs w:val="24"/>
        </w:rPr>
      </w:pPr>
    </w:p>
    <w:p w:rsidRPr="00EF026A" w:rsidR="00BD1F46" w:rsidP="00890089" w:rsidRDefault="00226A5B" w14:paraId="623123FD" w14:textId="14278FCE">
      <w:pPr>
        <w:tabs>
          <w:tab w:val="left" w:pos="0"/>
        </w:tabs>
        <w:suppressAutoHyphens/>
        <w:ind w:left="720"/>
        <w:rPr>
          <w:rStyle w:val="Hyperlink"/>
          <w:rFonts w:ascii="Times New Roman" w:hAnsi="Times New Roman"/>
          <w:szCs w:val="24"/>
          <w:u w:val="none"/>
        </w:rPr>
      </w:pPr>
      <w:r w:rsidRPr="00EF026A">
        <w:rPr>
          <w:rFonts w:ascii="Times New Roman" w:hAnsi="Times New Roman"/>
          <w:szCs w:val="24"/>
        </w:rPr>
        <w:t xml:space="preserve">The College Cost Reduction and Access Act (the CCRAA), Pub. L. 110-84, established the Teacher Education Assistance for College and Higher Education (TEACH) Grant Program under Part A of the Higher Education Act of 1965, as amended (the HEA).  </w:t>
      </w:r>
      <w:r w:rsidR="004C0FF8">
        <w:rPr>
          <w:rFonts w:ascii="Times New Roman" w:hAnsi="Times New Roman"/>
          <w:szCs w:val="24"/>
        </w:rPr>
        <w:t xml:space="preserve">The regulations for the TEACH Grant Program are in </w:t>
      </w:r>
      <w:hyperlink w:history="1" r:id="rId11">
        <w:r w:rsidRPr="004C0FF8" w:rsidR="004C0FF8">
          <w:rPr>
            <w:rStyle w:val="Hyperlink"/>
            <w:rFonts w:ascii="Times New Roman" w:hAnsi="Times New Roman"/>
            <w:szCs w:val="24"/>
          </w:rPr>
          <w:t>34 CRF 686</w:t>
        </w:r>
      </w:hyperlink>
      <w:r w:rsidR="004C0FF8">
        <w:rPr>
          <w:rFonts w:ascii="Times New Roman" w:hAnsi="Times New Roman"/>
          <w:szCs w:val="24"/>
        </w:rPr>
        <w:t>.</w:t>
      </w:r>
    </w:p>
    <w:p w:rsidRPr="00EF026A" w:rsidR="004D12F4" w:rsidP="00EF026A" w:rsidRDefault="004D12F4" w14:paraId="4C2F0C25" w14:textId="43F1CC5F">
      <w:pPr>
        <w:tabs>
          <w:tab w:val="left" w:pos="0"/>
        </w:tabs>
        <w:suppressAutoHyphens/>
        <w:ind w:left="720"/>
        <w:rPr>
          <w:rStyle w:val="Hyperlink"/>
          <w:rFonts w:ascii="Times New Roman" w:hAnsi="Times New Roman"/>
          <w:szCs w:val="24"/>
          <w:u w:val="none"/>
        </w:rPr>
      </w:pPr>
    </w:p>
    <w:p w:rsidRPr="00EF026A" w:rsidR="004D12F4" w:rsidP="004D12F4" w:rsidRDefault="004D12F4" w14:paraId="363E7DC3" w14:textId="77777777">
      <w:pPr>
        <w:pStyle w:val="BodyTextIndent"/>
        <w:spacing w:after="0"/>
        <w:ind w:left="720" w:firstLine="0"/>
        <w:rPr>
          <w:szCs w:val="24"/>
        </w:rPr>
      </w:pPr>
      <w:r w:rsidRPr="00EF026A">
        <w:rPr>
          <w:szCs w:val="24"/>
        </w:rPr>
        <w:t xml:space="preserve">The TEACH Grant Program was included for review in the Negotiated Rulemaking which took place in early 2019.  The review occurred, in part, in response to a report by the Government Accountability Office which found concerns with the conversion rates of the TEACH Grants to Direct Unsubsidized Loans.  Additionally, a report conducted for the Department by the American Institutes for Research identified multiple factors for the conversion of the TEACH Grants to loans including a lack of understanding of the service obligation and of the need for annual certification of qualifying teaching.  </w:t>
      </w:r>
    </w:p>
    <w:p w:rsidRPr="00EF026A" w:rsidR="004D12F4" w:rsidP="004D12F4" w:rsidRDefault="004D12F4" w14:paraId="34971255" w14:textId="77777777">
      <w:pPr>
        <w:pStyle w:val="BodyTextIndent"/>
        <w:spacing w:after="0"/>
        <w:ind w:left="720" w:firstLine="0"/>
        <w:rPr>
          <w:szCs w:val="24"/>
        </w:rPr>
      </w:pPr>
    </w:p>
    <w:p w:rsidRPr="00EF026A" w:rsidR="004D12F4" w:rsidP="004D12F4" w:rsidRDefault="004D12F4" w14:paraId="7C3C5317" w14:textId="4B46EAE6">
      <w:pPr>
        <w:pStyle w:val="BodyTextIndent"/>
        <w:spacing w:after="0"/>
        <w:ind w:left="720" w:firstLine="0"/>
        <w:rPr>
          <w:szCs w:val="24"/>
        </w:rPr>
      </w:pPr>
      <w:r w:rsidRPr="00EF026A">
        <w:rPr>
          <w:szCs w:val="24"/>
        </w:rPr>
        <w:t xml:space="preserve">Addressing the concerns raised by these studies, the </w:t>
      </w:r>
      <w:r w:rsidRPr="00EF026A" w:rsidR="00135C13">
        <w:rPr>
          <w:szCs w:val="24"/>
        </w:rPr>
        <w:t xml:space="preserve">U.S. Department of Education (the </w:t>
      </w:r>
      <w:r w:rsidRPr="00EF026A">
        <w:rPr>
          <w:szCs w:val="24"/>
        </w:rPr>
        <w:t>Department</w:t>
      </w:r>
      <w:r w:rsidRPr="00EF026A" w:rsidR="00135C13">
        <w:rPr>
          <w:szCs w:val="24"/>
        </w:rPr>
        <w:t>)</w:t>
      </w:r>
      <w:r w:rsidRPr="00EF026A">
        <w:rPr>
          <w:szCs w:val="24"/>
        </w:rPr>
        <w:t xml:space="preserve"> and negotiators developed proposed amendments to simplify the current TEACH Grant regulation to improve program understanding to reduce grant-to-loan conversions, as well as to update, strengthen, and clarify other areas of the TEACH Grant Program regulations. </w:t>
      </w:r>
    </w:p>
    <w:p w:rsidRPr="00EF026A" w:rsidR="00C65544" w:rsidP="004D12F4" w:rsidRDefault="00C65544" w14:paraId="09EEB01A" w14:textId="77777777">
      <w:pPr>
        <w:tabs>
          <w:tab w:val="left" w:pos="0"/>
        </w:tabs>
        <w:suppressAutoHyphens/>
        <w:ind w:left="720"/>
        <w:rPr>
          <w:rFonts w:ascii="Times New Roman" w:hAnsi="Times New Roman"/>
          <w:szCs w:val="24"/>
        </w:rPr>
      </w:pPr>
    </w:p>
    <w:p w:rsidRPr="00EF026A" w:rsidR="00C65544" w:rsidP="004D12F4" w:rsidRDefault="004D12F4" w14:paraId="09EEB01C" w14:textId="017F382E">
      <w:pPr>
        <w:tabs>
          <w:tab w:val="left" w:pos="0"/>
        </w:tabs>
        <w:suppressAutoHyphens/>
        <w:ind w:left="720"/>
        <w:rPr>
          <w:rFonts w:ascii="Times New Roman" w:hAnsi="Times New Roman"/>
          <w:szCs w:val="24"/>
        </w:rPr>
      </w:pPr>
      <w:r w:rsidRPr="00EF026A">
        <w:rPr>
          <w:rFonts w:ascii="Times New Roman" w:hAnsi="Times New Roman"/>
          <w:szCs w:val="24"/>
        </w:rPr>
        <w:t>S</w:t>
      </w:r>
      <w:r w:rsidRPr="00EF026A" w:rsidR="00C65544">
        <w:rPr>
          <w:rFonts w:ascii="Times New Roman" w:hAnsi="Times New Roman"/>
          <w:szCs w:val="24"/>
        </w:rPr>
        <w:t>ection</w:t>
      </w:r>
      <w:r w:rsidRPr="00EF026A">
        <w:rPr>
          <w:rFonts w:ascii="Times New Roman" w:hAnsi="Times New Roman"/>
          <w:szCs w:val="24"/>
        </w:rPr>
        <w:t xml:space="preserve"> 686.32</w:t>
      </w:r>
      <w:r w:rsidRPr="00EF026A" w:rsidR="00C65544">
        <w:rPr>
          <w:rFonts w:ascii="Times New Roman" w:hAnsi="Times New Roman"/>
          <w:szCs w:val="24"/>
        </w:rPr>
        <w:t xml:space="preserve"> of the TEACH Grant regulations </w:t>
      </w:r>
      <w:r w:rsidRPr="00EF026A">
        <w:rPr>
          <w:rFonts w:ascii="Times New Roman" w:hAnsi="Times New Roman"/>
          <w:szCs w:val="24"/>
        </w:rPr>
        <w:t>is</w:t>
      </w:r>
      <w:r w:rsidRPr="00EF026A" w:rsidR="00C65544">
        <w:rPr>
          <w:rFonts w:ascii="Times New Roman" w:hAnsi="Times New Roman"/>
          <w:szCs w:val="24"/>
        </w:rPr>
        <w:t xml:space="preserve"> </w:t>
      </w:r>
      <w:r w:rsidRPr="00EF026A">
        <w:rPr>
          <w:rFonts w:ascii="Times New Roman" w:hAnsi="Times New Roman"/>
          <w:szCs w:val="24"/>
        </w:rPr>
        <w:t xml:space="preserve">being updated </w:t>
      </w:r>
      <w:r w:rsidR="00F941F2">
        <w:rPr>
          <w:rFonts w:ascii="Times New Roman" w:hAnsi="Times New Roman"/>
          <w:szCs w:val="24"/>
        </w:rPr>
        <w:t>via</w:t>
      </w:r>
      <w:r w:rsidRPr="00EF026A" w:rsidR="00C65544">
        <w:rPr>
          <w:rFonts w:ascii="Times New Roman" w:hAnsi="Times New Roman"/>
          <w:szCs w:val="24"/>
        </w:rPr>
        <w:t xml:space="preserve"> this information collection</w:t>
      </w:r>
      <w:r w:rsidRPr="00EF026A">
        <w:rPr>
          <w:rFonts w:ascii="Times New Roman" w:hAnsi="Times New Roman"/>
          <w:szCs w:val="24"/>
        </w:rPr>
        <w:t>.</w:t>
      </w:r>
      <w:r w:rsidRPr="00EF026A" w:rsidR="00C65544">
        <w:rPr>
          <w:rFonts w:ascii="Times New Roman" w:hAnsi="Times New Roman"/>
          <w:szCs w:val="24"/>
        </w:rPr>
        <w:t xml:space="preserve">  </w:t>
      </w:r>
      <w:r w:rsidRPr="00EF026A">
        <w:rPr>
          <w:rFonts w:ascii="Times New Roman" w:hAnsi="Times New Roman"/>
          <w:szCs w:val="24"/>
        </w:rPr>
        <w:t xml:space="preserve">The final regulations in </w:t>
      </w:r>
      <w:r w:rsidR="00FC62CD">
        <w:rPr>
          <w:rFonts w:ascii="Times New Roman" w:hAnsi="Times New Roman"/>
          <w:szCs w:val="24"/>
        </w:rPr>
        <w:t xml:space="preserve">section </w:t>
      </w:r>
      <w:r w:rsidRPr="00EF026A">
        <w:rPr>
          <w:rFonts w:ascii="Times New Roman" w:hAnsi="Times New Roman"/>
          <w:szCs w:val="24"/>
        </w:rPr>
        <w:t xml:space="preserve">686.32 </w:t>
      </w:r>
      <w:r w:rsidRPr="00EF026A" w:rsidR="00135C13">
        <w:rPr>
          <w:rFonts w:ascii="Times New Roman" w:hAnsi="Times New Roman"/>
          <w:szCs w:val="24"/>
        </w:rPr>
        <w:t xml:space="preserve">revise </w:t>
      </w:r>
      <w:r w:rsidRPr="00EF026A">
        <w:rPr>
          <w:rFonts w:ascii="Times New Roman" w:hAnsi="Times New Roman"/>
          <w:szCs w:val="24"/>
        </w:rPr>
        <w:t>the information that is provided to TEACH Grant recipients during initial, subsequent, and exit counseling.  The</w:t>
      </w:r>
      <w:r w:rsidRPr="00EF026A" w:rsidDel="00AF3148">
        <w:rPr>
          <w:rFonts w:ascii="Times New Roman" w:hAnsi="Times New Roman"/>
          <w:szCs w:val="24"/>
        </w:rPr>
        <w:t xml:space="preserve"> </w:t>
      </w:r>
      <w:r w:rsidRPr="00EF026A">
        <w:rPr>
          <w:rFonts w:ascii="Times New Roman" w:hAnsi="Times New Roman"/>
          <w:szCs w:val="24"/>
        </w:rPr>
        <w:t>final regulations a</w:t>
      </w:r>
      <w:r w:rsidR="00F941F2">
        <w:rPr>
          <w:rFonts w:ascii="Times New Roman" w:hAnsi="Times New Roman"/>
          <w:szCs w:val="24"/>
        </w:rPr>
        <w:t>lso a</w:t>
      </w:r>
      <w:r w:rsidRPr="00EF026A">
        <w:rPr>
          <w:rFonts w:ascii="Times New Roman" w:hAnsi="Times New Roman"/>
          <w:szCs w:val="24"/>
        </w:rPr>
        <w:t>dd a new conversion counseling requirement for grant recipients whose TEACH Grants are converted to Direct Unsubsidized Loans.</w:t>
      </w:r>
      <w:r w:rsidRPr="00EF026A" w:rsidR="00135C13">
        <w:rPr>
          <w:rFonts w:ascii="Times New Roman" w:hAnsi="Times New Roman"/>
          <w:szCs w:val="24"/>
        </w:rPr>
        <w:t xml:space="preserve">  This conversion counseling material will be provided directly to the recipient from the Department based on the last address provided by the recipient.</w:t>
      </w:r>
    </w:p>
    <w:p w:rsidRPr="00EF026A" w:rsidR="00C65544" w:rsidP="00135C13" w:rsidRDefault="00C65544" w14:paraId="09EEB01D" w14:textId="77777777">
      <w:pPr>
        <w:tabs>
          <w:tab w:val="left" w:pos="0"/>
        </w:tabs>
        <w:suppressAutoHyphens/>
        <w:ind w:left="720"/>
        <w:rPr>
          <w:rFonts w:ascii="Times New Roman" w:hAnsi="Times New Roman"/>
          <w:szCs w:val="24"/>
        </w:rPr>
      </w:pPr>
    </w:p>
    <w:p w:rsidRPr="00EF026A" w:rsidR="00C65544" w:rsidP="00890089" w:rsidRDefault="00C65544" w14:paraId="09EEB021" w14:textId="77777777">
      <w:pPr>
        <w:tabs>
          <w:tab w:val="left" w:pos="0"/>
        </w:tabs>
        <w:suppressAutoHyphens/>
        <w:ind w:left="1440"/>
        <w:rPr>
          <w:rFonts w:ascii="Times New Roman" w:hAnsi="Times New Roman"/>
          <w:szCs w:val="24"/>
        </w:rPr>
      </w:pPr>
    </w:p>
    <w:p w:rsidRPr="00EF026A" w:rsidR="00C65544" w:rsidP="004D12F4" w:rsidRDefault="00C65544" w14:paraId="09EEB023" w14:textId="77777777">
      <w:pPr>
        <w:tabs>
          <w:tab w:val="left" w:pos="0"/>
        </w:tabs>
        <w:suppressAutoHyphens/>
        <w:ind w:left="720"/>
        <w:rPr>
          <w:rFonts w:ascii="Times New Roman" w:hAnsi="Times New Roman"/>
          <w:szCs w:val="24"/>
        </w:rPr>
      </w:pPr>
    </w:p>
    <w:p w:rsidRPr="00EF026A" w:rsidR="0067524D" w:rsidP="00135C13" w:rsidRDefault="0067524D" w14:paraId="09EEB025" w14:textId="77777777">
      <w:pPr>
        <w:tabs>
          <w:tab w:val="left" w:pos="0"/>
        </w:tabs>
        <w:suppressAutoHyphens/>
        <w:ind w:left="720"/>
        <w:rPr>
          <w:rFonts w:ascii="Times New Roman" w:hAnsi="Times New Roman"/>
          <w:szCs w:val="24"/>
        </w:rPr>
      </w:pPr>
    </w:p>
    <w:p w:rsidRPr="00EF026A" w:rsidR="0067524D" w:rsidP="00EB767A" w:rsidRDefault="00545063" w14:paraId="09EEB026" w14:textId="7528266E">
      <w:pPr>
        <w:tabs>
          <w:tab w:val="left" w:pos="0"/>
        </w:tabs>
        <w:suppressAutoHyphens/>
        <w:ind w:left="720"/>
        <w:rPr>
          <w:rFonts w:ascii="Times New Roman" w:hAnsi="Times New Roman"/>
          <w:szCs w:val="24"/>
        </w:rPr>
      </w:pPr>
      <w:r w:rsidRPr="00EF026A">
        <w:rPr>
          <w:rFonts w:ascii="Times New Roman" w:hAnsi="Times New Roman"/>
          <w:szCs w:val="24"/>
        </w:rPr>
        <w:t xml:space="preserve">This is a request for </w:t>
      </w:r>
      <w:r w:rsidRPr="00EF026A" w:rsidR="0001615C">
        <w:rPr>
          <w:rFonts w:ascii="Times New Roman" w:hAnsi="Times New Roman"/>
          <w:szCs w:val="24"/>
        </w:rPr>
        <w:t>a revision</w:t>
      </w:r>
      <w:r w:rsidRPr="00EF026A" w:rsidR="0067524D">
        <w:rPr>
          <w:rFonts w:ascii="Times New Roman" w:hAnsi="Times New Roman"/>
          <w:szCs w:val="24"/>
        </w:rPr>
        <w:t xml:space="preserve"> of the existing</w:t>
      </w:r>
      <w:r w:rsidRPr="00EF026A">
        <w:rPr>
          <w:rFonts w:ascii="Times New Roman" w:hAnsi="Times New Roman"/>
          <w:szCs w:val="24"/>
        </w:rPr>
        <w:t xml:space="preserve"> burden hours in </w:t>
      </w:r>
      <w:r w:rsidRPr="00EF026A" w:rsidR="000A6E50">
        <w:rPr>
          <w:rFonts w:ascii="Times New Roman" w:hAnsi="Times New Roman"/>
          <w:szCs w:val="24"/>
        </w:rPr>
        <w:t>OMB Control Number</w:t>
      </w:r>
      <w:r w:rsidRPr="00EF026A" w:rsidR="0067524D">
        <w:rPr>
          <w:rFonts w:ascii="Times New Roman" w:hAnsi="Times New Roman"/>
          <w:szCs w:val="24"/>
        </w:rPr>
        <w:t xml:space="preserve"> 1845-0084 which</w:t>
      </w:r>
      <w:r w:rsidRPr="00EF026A" w:rsidR="00135C13">
        <w:rPr>
          <w:rFonts w:ascii="Times New Roman" w:hAnsi="Times New Roman"/>
          <w:szCs w:val="24"/>
        </w:rPr>
        <w:t xml:space="preserve"> </w:t>
      </w:r>
      <w:r w:rsidRPr="00EF026A" w:rsidR="0067524D">
        <w:rPr>
          <w:rFonts w:ascii="Times New Roman" w:hAnsi="Times New Roman"/>
          <w:szCs w:val="24"/>
        </w:rPr>
        <w:t xml:space="preserve">provides </w:t>
      </w:r>
      <w:r w:rsidRPr="00EF026A" w:rsidR="00135C13">
        <w:rPr>
          <w:rFonts w:ascii="Times New Roman" w:hAnsi="Times New Roman"/>
          <w:szCs w:val="24"/>
        </w:rPr>
        <w:t xml:space="preserve">for </w:t>
      </w:r>
      <w:r w:rsidR="00804469">
        <w:rPr>
          <w:rFonts w:ascii="Times New Roman" w:hAnsi="Times New Roman"/>
          <w:szCs w:val="24"/>
        </w:rPr>
        <w:t xml:space="preserve">TEACH Grant </w:t>
      </w:r>
      <w:r w:rsidR="00F941F2">
        <w:rPr>
          <w:rFonts w:ascii="Times New Roman" w:hAnsi="Times New Roman"/>
          <w:szCs w:val="24"/>
        </w:rPr>
        <w:t>counseling</w:t>
      </w:r>
      <w:r w:rsidRPr="00EF026A" w:rsidR="00135C13">
        <w:rPr>
          <w:rFonts w:ascii="Times New Roman" w:hAnsi="Times New Roman"/>
          <w:szCs w:val="24"/>
        </w:rPr>
        <w:t>.</w:t>
      </w:r>
      <w:r w:rsidR="00F941F2">
        <w:rPr>
          <w:rFonts w:ascii="Times New Roman" w:hAnsi="Times New Roman"/>
          <w:szCs w:val="24"/>
        </w:rPr>
        <w:t xml:space="preserve">  </w:t>
      </w:r>
    </w:p>
    <w:p w:rsidRPr="00EF026A" w:rsidR="00226A5B" w:rsidP="00890089" w:rsidRDefault="00226A5B" w14:paraId="09EEB027" w14:textId="77777777">
      <w:pPr>
        <w:tabs>
          <w:tab w:val="left" w:pos="0"/>
        </w:tabs>
        <w:suppressAutoHyphens/>
        <w:rPr>
          <w:rFonts w:ascii="Times New Roman" w:hAnsi="Times New Roman"/>
          <w:szCs w:val="24"/>
        </w:rPr>
      </w:pPr>
    </w:p>
    <w:p w:rsidRPr="00EF026A" w:rsidR="00386054" w:rsidP="00890089" w:rsidRDefault="00386054" w14:paraId="09EEB028" w14:textId="77777777">
      <w:pPr>
        <w:tabs>
          <w:tab w:val="left" w:pos="-720"/>
        </w:tabs>
        <w:suppressAutoHyphens/>
        <w:rPr>
          <w:rFonts w:ascii="Times New Roman" w:hAnsi="Times New Roman"/>
          <w:szCs w:val="24"/>
        </w:rPr>
      </w:pPr>
      <w:r w:rsidRPr="00EF026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EF026A" w:rsidR="00050CBE">
        <w:rPr>
          <w:rFonts w:ascii="Times New Roman" w:hAnsi="Times New Roman"/>
          <w:szCs w:val="24"/>
        </w:rPr>
        <w:t xml:space="preserve"> </w:t>
      </w:r>
    </w:p>
    <w:p w:rsidR="00386054" w:rsidP="00890089" w:rsidRDefault="00386054" w14:paraId="09EEB029" w14:textId="6F48088C">
      <w:pPr>
        <w:tabs>
          <w:tab w:val="left" w:pos="-720"/>
        </w:tabs>
        <w:suppressAutoHyphens/>
        <w:rPr>
          <w:rFonts w:ascii="Times New Roman" w:hAnsi="Times New Roman"/>
          <w:szCs w:val="24"/>
        </w:rPr>
      </w:pPr>
    </w:p>
    <w:p w:rsidRPr="00890089" w:rsidR="00804469" w:rsidP="00804469" w:rsidRDefault="00804469" w14:paraId="07A3E89D" w14:textId="69DDBF22">
      <w:pPr>
        <w:tabs>
          <w:tab w:val="left" w:pos="-720"/>
        </w:tabs>
        <w:suppressAutoHyphens/>
        <w:ind w:left="720"/>
        <w:rPr>
          <w:rFonts w:ascii="Times New Roman" w:hAnsi="Times New Roman"/>
          <w:szCs w:val="24"/>
        </w:rPr>
      </w:pPr>
      <w:r w:rsidRPr="00890089">
        <w:rPr>
          <w:rFonts w:ascii="Times New Roman" w:hAnsi="Times New Roman"/>
          <w:szCs w:val="24"/>
        </w:rPr>
        <w:t>The recordkeeping requirements for the counseling regulations assure accountability of program participants for proper program administration and justify the payment of funds by the federal government.  This information</w:t>
      </w:r>
      <w:r w:rsidRPr="00804469">
        <w:rPr>
          <w:rFonts w:ascii="Times New Roman" w:hAnsi="Times New Roman"/>
          <w:szCs w:val="24"/>
        </w:rPr>
        <w:t xml:space="preserve"> </w:t>
      </w:r>
      <w:r w:rsidRPr="00890089">
        <w:rPr>
          <w:rFonts w:ascii="Times New Roman" w:hAnsi="Times New Roman"/>
          <w:szCs w:val="24"/>
        </w:rPr>
        <w:t xml:space="preserve">collection aids in assuring that the Federal dollars are not lost to fraud, </w:t>
      </w:r>
      <w:r w:rsidRPr="00890089" w:rsidR="004A5638">
        <w:rPr>
          <w:rFonts w:ascii="Times New Roman" w:hAnsi="Times New Roman"/>
          <w:szCs w:val="24"/>
        </w:rPr>
        <w:t>waste,</w:t>
      </w:r>
      <w:r w:rsidRPr="00890089">
        <w:rPr>
          <w:rFonts w:ascii="Times New Roman" w:hAnsi="Times New Roman"/>
          <w:szCs w:val="24"/>
        </w:rPr>
        <w:t xml:space="preserve"> or abuse.</w:t>
      </w:r>
    </w:p>
    <w:p w:rsidRPr="00890089" w:rsidR="00804469" w:rsidP="00804469" w:rsidRDefault="00804469" w14:paraId="361F8B47" w14:textId="77777777">
      <w:pPr>
        <w:tabs>
          <w:tab w:val="left" w:pos="-720"/>
        </w:tabs>
        <w:suppressAutoHyphens/>
        <w:ind w:left="720"/>
        <w:rPr>
          <w:rFonts w:ascii="Times New Roman" w:hAnsi="Times New Roman"/>
          <w:szCs w:val="24"/>
        </w:rPr>
      </w:pPr>
    </w:p>
    <w:p w:rsidRPr="00890089" w:rsidR="00804469" w:rsidP="00804469" w:rsidRDefault="00804469" w14:paraId="732EFE21" w14:textId="6CF3C2CD">
      <w:pPr>
        <w:tabs>
          <w:tab w:val="left" w:pos="-720"/>
        </w:tabs>
        <w:suppressAutoHyphens/>
        <w:ind w:left="720"/>
        <w:rPr>
          <w:rFonts w:ascii="Times New Roman" w:hAnsi="Times New Roman"/>
          <w:szCs w:val="24"/>
        </w:rPr>
      </w:pPr>
      <w:r w:rsidRPr="00890089">
        <w:rPr>
          <w:rFonts w:ascii="Times New Roman" w:hAnsi="Times New Roman"/>
          <w:szCs w:val="24"/>
        </w:rPr>
        <w:t>The information in the conversion counseling is provided to TEACH Grant recipients whose grant</w:t>
      </w:r>
      <w:r>
        <w:rPr>
          <w:rFonts w:ascii="Times New Roman" w:hAnsi="Times New Roman"/>
          <w:szCs w:val="24"/>
        </w:rPr>
        <w:t xml:space="preserve"> is</w:t>
      </w:r>
      <w:r w:rsidRPr="00890089">
        <w:rPr>
          <w:rFonts w:ascii="Times New Roman" w:hAnsi="Times New Roman"/>
          <w:szCs w:val="24"/>
        </w:rPr>
        <w:t xml:space="preserve"> converted to </w:t>
      </w:r>
      <w:r>
        <w:rPr>
          <w:rFonts w:ascii="Times New Roman" w:hAnsi="Times New Roman"/>
          <w:szCs w:val="24"/>
        </w:rPr>
        <w:t xml:space="preserve">a </w:t>
      </w:r>
      <w:r w:rsidRPr="00890089">
        <w:rPr>
          <w:rFonts w:ascii="Times New Roman" w:hAnsi="Times New Roman"/>
          <w:szCs w:val="24"/>
        </w:rPr>
        <w:t>loan and reiterates the rights and responsibilities of the recipients in the repayment of the Direct Unsubsidized Loan.</w:t>
      </w:r>
    </w:p>
    <w:p w:rsidRPr="00EF026A" w:rsidR="00804469" w:rsidP="00890089" w:rsidRDefault="00804469" w14:paraId="397CE682" w14:textId="77777777">
      <w:pPr>
        <w:tabs>
          <w:tab w:val="left" w:pos="-720"/>
        </w:tabs>
        <w:suppressAutoHyphens/>
        <w:rPr>
          <w:rFonts w:ascii="Times New Roman" w:hAnsi="Times New Roman"/>
          <w:szCs w:val="24"/>
        </w:rPr>
      </w:pPr>
    </w:p>
    <w:p w:rsidRPr="00EF026A" w:rsidR="00386054" w:rsidP="00135C13" w:rsidRDefault="00386054" w14:paraId="09EEB02E" w14:textId="77777777">
      <w:pPr>
        <w:tabs>
          <w:tab w:val="left" w:pos="-720"/>
        </w:tabs>
        <w:suppressAutoHyphens/>
        <w:rPr>
          <w:rFonts w:ascii="Times New Roman" w:hAnsi="Times New Roman"/>
          <w:szCs w:val="24"/>
        </w:rPr>
      </w:pPr>
      <w:r w:rsidRPr="00EF026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EF026A" w:rsidR="003E285A">
        <w:rPr>
          <w:rFonts w:ascii="Times New Roman" w:hAnsi="Times New Roman"/>
          <w:szCs w:val="24"/>
        </w:rPr>
        <w:t xml:space="preserve"> </w:t>
      </w:r>
    </w:p>
    <w:p w:rsidRPr="00EF026A" w:rsidR="00386054" w:rsidP="00135C13" w:rsidRDefault="00386054" w14:paraId="09EEB02F" w14:textId="77777777">
      <w:pPr>
        <w:tabs>
          <w:tab w:val="left" w:pos="-720"/>
        </w:tabs>
        <w:suppressAutoHyphens/>
        <w:rPr>
          <w:rFonts w:ascii="Times New Roman" w:hAnsi="Times New Roman"/>
          <w:szCs w:val="24"/>
        </w:rPr>
      </w:pPr>
    </w:p>
    <w:p w:rsidR="00386054" w:rsidP="00B568EA" w:rsidRDefault="00395AF5" w14:paraId="09EEB031" w14:textId="615C3C49">
      <w:pPr>
        <w:tabs>
          <w:tab w:val="left" w:pos="-720"/>
        </w:tabs>
        <w:suppressAutoHyphens/>
        <w:ind w:left="810"/>
        <w:rPr>
          <w:rFonts w:ascii="Times New Roman" w:hAnsi="Times New Roman"/>
          <w:szCs w:val="24"/>
        </w:rPr>
      </w:pPr>
      <w:r w:rsidRPr="00EF026A">
        <w:rPr>
          <w:rFonts w:ascii="Times New Roman" w:hAnsi="Times New Roman"/>
          <w:szCs w:val="24"/>
        </w:rPr>
        <w:t xml:space="preserve">The new regulations require that the conversion counseling be provided electronically as well as in written </w:t>
      </w:r>
      <w:r w:rsidR="00B568EA">
        <w:rPr>
          <w:rFonts w:ascii="Times New Roman" w:hAnsi="Times New Roman"/>
          <w:szCs w:val="24"/>
        </w:rPr>
        <w:t xml:space="preserve">form to </w:t>
      </w:r>
      <w:r w:rsidRPr="00EF026A">
        <w:rPr>
          <w:rFonts w:ascii="Times New Roman" w:hAnsi="Times New Roman"/>
          <w:szCs w:val="24"/>
        </w:rPr>
        <w:t xml:space="preserve">the grant recipient.  </w:t>
      </w:r>
    </w:p>
    <w:p w:rsidRPr="00EF026A" w:rsidR="00B568EA" w:rsidP="00B568EA" w:rsidRDefault="00B568EA" w14:paraId="06A55D6C" w14:textId="77777777">
      <w:pPr>
        <w:tabs>
          <w:tab w:val="left" w:pos="-720"/>
        </w:tabs>
        <w:suppressAutoHyphens/>
        <w:ind w:left="810"/>
        <w:rPr>
          <w:rFonts w:ascii="Times New Roman" w:hAnsi="Times New Roman"/>
          <w:szCs w:val="24"/>
        </w:rPr>
      </w:pPr>
    </w:p>
    <w:p w:rsidRPr="00EF026A" w:rsidR="00386054" w:rsidP="00890089" w:rsidRDefault="00386054" w14:paraId="09EEB032" w14:textId="77777777">
      <w:pPr>
        <w:tabs>
          <w:tab w:val="left" w:pos="-720"/>
        </w:tabs>
        <w:suppressAutoHyphens/>
        <w:rPr>
          <w:rFonts w:ascii="Times New Roman" w:hAnsi="Times New Roman"/>
          <w:szCs w:val="24"/>
        </w:rPr>
      </w:pPr>
      <w:r w:rsidRPr="00EF026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EF026A" w:rsidR="00386054" w:rsidP="00890089" w:rsidRDefault="00386054" w14:paraId="09EEB033" w14:textId="77777777">
      <w:pPr>
        <w:tabs>
          <w:tab w:val="left" w:pos="-720"/>
        </w:tabs>
        <w:suppressAutoHyphens/>
        <w:rPr>
          <w:rFonts w:ascii="Times New Roman" w:hAnsi="Times New Roman"/>
          <w:szCs w:val="24"/>
        </w:rPr>
      </w:pPr>
    </w:p>
    <w:p w:rsidRPr="00EF026A" w:rsidR="00386054" w:rsidP="00EF026A" w:rsidRDefault="0059579B" w14:paraId="09EEB034" w14:textId="1C3B93A3">
      <w:pPr>
        <w:tabs>
          <w:tab w:val="left" w:pos="-720"/>
        </w:tabs>
        <w:suppressAutoHyphens/>
        <w:ind w:left="720"/>
        <w:rPr>
          <w:rFonts w:ascii="Times New Roman" w:hAnsi="Times New Roman"/>
          <w:szCs w:val="24"/>
        </w:rPr>
      </w:pPr>
      <w:r w:rsidRPr="00EF026A">
        <w:rPr>
          <w:rFonts w:ascii="Times New Roman" w:hAnsi="Times New Roman"/>
          <w:szCs w:val="24"/>
        </w:rPr>
        <w:t>These regulations were created with the participation of affected parties who had a vested interest in avoiding duplication.  The</w:t>
      </w:r>
      <w:r w:rsidRPr="00EF026A" w:rsidR="00395AF5">
        <w:rPr>
          <w:rFonts w:ascii="Times New Roman" w:hAnsi="Times New Roman"/>
          <w:szCs w:val="24"/>
        </w:rPr>
        <w:t xml:space="preserve"> new</w:t>
      </w:r>
      <w:r w:rsidRPr="00EF026A">
        <w:rPr>
          <w:rFonts w:ascii="Times New Roman" w:hAnsi="Times New Roman"/>
          <w:szCs w:val="24"/>
        </w:rPr>
        <w:t xml:space="preserve"> required information is not captured in any other Department system.   </w:t>
      </w:r>
    </w:p>
    <w:p w:rsidRPr="00EF026A" w:rsidR="00386054" w:rsidP="00EF026A" w:rsidRDefault="00386054" w14:paraId="09EEB035" w14:textId="77777777">
      <w:pPr>
        <w:tabs>
          <w:tab w:val="left" w:pos="-720"/>
        </w:tabs>
        <w:suppressAutoHyphens/>
        <w:rPr>
          <w:rFonts w:ascii="Times New Roman" w:hAnsi="Times New Roman"/>
          <w:szCs w:val="24"/>
        </w:rPr>
      </w:pPr>
    </w:p>
    <w:p w:rsidRPr="00EF026A" w:rsidR="00386054" w:rsidP="00EF026A" w:rsidRDefault="00386054" w14:paraId="09EEB036" w14:textId="77777777">
      <w:pPr>
        <w:rPr>
          <w:rFonts w:ascii="Times New Roman" w:hAnsi="Times New Roman"/>
          <w:szCs w:val="24"/>
        </w:rPr>
      </w:pPr>
      <w:r w:rsidRPr="00EF026A">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026A" w:rsidR="00386054" w:rsidP="00EF026A" w:rsidRDefault="00386054" w14:paraId="09EEB037" w14:textId="77777777">
      <w:pPr>
        <w:tabs>
          <w:tab w:val="left" w:pos="-720"/>
        </w:tabs>
        <w:suppressAutoHyphens/>
        <w:rPr>
          <w:rFonts w:ascii="Times New Roman" w:hAnsi="Times New Roman"/>
          <w:szCs w:val="24"/>
        </w:rPr>
      </w:pPr>
    </w:p>
    <w:p w:rsidRPr="00EF026A" w:rsidR="0059579B" w:rsidP="00EF026A" w:rsidRDefault="0059579B" w14:paraId="09EEB038" w14:textId="77777777">
      <w:pPr>
        <w:tabs>
          <w:tab w:val="left" w:pos="-720"/>
        </w:tabs>
        <w:suppressAutoHyphens/>
        <w:ind w:left="720"/>
        <w:rPr>
          <w:rFonts w:ascii="Times New Roman" w:hAnsi="Times New Roman"/>
          <w:szCs w:val="24"/>
        </w:rPr>
      </w:pPr>
      <w:r w:rsidRPr="00EF026A">
        <w:rPr>
          <w:rFonts w:ascii="Times New Roman" w:hAnsi="Times New Roman"/>
          <w:szCs w:val="24"/>
        </w:rPr>
        <w:t>No small businesses are impacted by this collection.</w:t>
      </w:r>
    </w:p>
    <w:p w:rsidRPr="00EF026A" w:rsidR="00386054" w:rsidP="00EF026A" w:rsidRDefault="00386054" w14:paraId="09EEB039" w14:textId="77777777">
      <w:pPr>
        <w:pStyle w:val="EndnoteText"/>
        <w:rPr>
          <w:rFonts w:ascii="Times New Roman" w:hAnsi="Times New Roman"/>
          <w:szCs w:val="24"/>
        </w:rPr>
      </w:pPr>
    </w:p>
    <w:p w:rsidRPr="00EF026A" w:rsidR="00386054" w:rsidP="00EF026A" w:rsidRDefault="00386054" w14:paraId="09EEB03A" w14:textId="77777777">
      <w:pPr>
        <w:tabs>
          <w:tab w:val="left" w:pos="-720"/>
        </w:tabs>
        <w:suppressAutoHyphens/>
        <w:rPr>
          <w:rFonts w:ascii="Times New Roman" w:hAnsi="Times New Roman"/>
          <w:szCs w:val="24"/>
        </w:rPr>
      </w:pPr>
      <w:r w:rsidRPr="00EF026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EF026A" w:rsidR="00386054" w:rsidP="00EF026A" w:rsidRDefault="00386054" w14:paraId="09EEB03B" w14:textId="77777777">
      <w:pPr>
        <w:tabs>
          <w:tab w:val="left" w:pos="-720"/>
        </w:tabs>
        <w:suppressAutoHyphens/>
        <w:rPr>
          <w:rFonts w:ascii="Times New Roman" w:hAnsi="Times New Roman"/>
          <w:szCs w:val="24"/>
        </w:rPr>
      </w:pPr>
    </w:p>
    <w:p w:rsidR="0059579B" w:rsidP="00EF026A" w:rsidRDefault="0059579B" w14:paraId="09EEB03C" w14:textId="6FD5A0FB">
      <w:pPr>
        <w:tabs>
          <w:tab w:val="left" w:pos="-720"/>
        </w:tabs>
        <w:suppressAutoHyphens/>
        <w:ind w:left="720"/>
        <w:rPr>
          <w:rFonts w:ascii="Times New Roman" w:hAnsi="Times New Roman"/>
          <w:szCs w:val="24"/>
        </w:rPr>
      </w:pPr>
      <w:r w:rsidRPr="00EF026A">
        <w:rPr>
          <w:rFonts w:ascii="Times New Roman" w:hAnsi="Times New Roman"/>
          <w:szCs w:val="24"/>
        </w:rPr>
        <w:lastRenderedPageBreak/>
        <w:t xml:space="preserve">The recordkeeping requirements </w:t>
      </w:r>
      <w:r w:rsidRPr="00EF026A" w:rsidR="00395AF5">
        <w:rPr>
          <w:rFonts w:ascii="Times New Roman" w:hAnsi="Times New Roman"/>
          <w:szCs w:val="24"/>
        </w:rPr>
        <w:t xml:space="preserve">for the updated counseling </w:t>
      </w:r>
      <w:r w:rsidRPr="00EF026A">
        <w:rPr>
          <w:rFonts w:ascii="Times New Roman" w:hAnsi="Times New Roman"/>
          <w:szCs w:val="24"/>
        </w:rPr>
        <w:t>are necessary to ensure accountability of program participants for proper program administration and less frequent collection could impair accountability of program participants.</w:t>
      </w:r>
    </w:p>
    <w:p w:rsidR="00C85A3F" w:rsidP="00EF026A" w:rsidRDefault="00C85A3F" w14:paraId="718DA3AF" w14:textId="61CD5CFE">
      <w:pPr>
        <w:tabs>
          <w:tab w:val="left" w:pos="-720"/>
        </w:tabs>
        <w:suppressAutoHyphens/>
        <w:ind w:left="720"/>
        <w:rPr>
          <w:rFonts w:ascii="Times New Roman" w:hAnsi="Times New Roman"/>
          <w:szCs w:val="24"/>
        </w:rPr>
      </w:pPr>
    </w:p>
    <w:p w:rsidRPr="00EF026A" w:rsidR="00C85A3F" w:rsidP="00EF026A" w:rsidRDefault="00C85A3F" w14:paraId="1E75762F" w14:textId="46A89AC5">
      <w:pPr>
        <w:tabs>
          <w:tab w:val="left" w:pos="-720"/>
        </w:tabs>
        <w:suppressAutoHyphens/>
        <w:ind w:left="720"/>
        <w:rPr>
          <w:rFonts w:ascii="Times New Roman" w:hAnsi="Times New Roman"/>
          <w:szCs w:val="24"/>
        </w:rPr>
      </w:pPr>
      <w:r>
        <w:rPr>
          <w:rFonts w:ascii="Times New Roman" w:hAnsi="Times New Roman"/>
          <w:szCs w:val="24"/>
        </w:rPr>
        <w:t>The provision of the electronic conversion counseling will provide information to recipients about the loan repayment obligations and options available to them and aid in the repayment of the loan, minimizing issues with defaulted loans.</w:t>
      </w:r>
    </w:p>
    <w:p w:rsidRPr="00EF026A" w:rsidR="00386054" w:rsidP="00EF026A" w:rsidRDefault="00386054" w14:paraId="09EEB03D" w14:textId="77777777">
      <w:pPr>
        <w:tabs>
          <w:tab w:val="left" w:pos="-720"/>
        </w:tabs>
        <w:suppressAutoHyphens/>
        <w:rPr>
          <w:rFonts w:ascii="Times New Roman" w:hAnsi="Times New Roman"/>
          <w:szCs w:val="24"/>
        </w:rPr>
      </w:pPr>
    </w:p>
    <w:p w:rsidRPr="00EF026A" w:rsidR="00386054" w:rsidP="00EF026A" w:rsidRDefault="00386054" w14:paraId="09EEB03E" w14:textId="77777777">
      <w:pPr>
        <w:tabs>
          <w:tab w:val="left" w:pos="-720"/>
        </w:tabs>
        <w:suppressAutoHyphens/>
        <w:rPr>
          <w:rFonts w:ascii="Times New Roman" w:hAnsi="Times New Roman"/>
          <w:szCs w:val="24"/>
        </w:rPr>
      </w:pPr>
      <w:r w:rsidRPr="00EF026A">
        <w:rPr>
          <w:rFonts w:ascii="Times New Roman" w:hAnsi="Times New Roman"/>
          <w:szCs w:val="24"/>
        </w:rPr>
        <w:t>7. Explain any special circumstances that would cause an information collection to be conducted in a manner:</w:t>
      </w:r>
    </w:p>
    <w:p w:rsidRPr="00EF026A" w:rsidR="00386054" w:rsidP="00EF026A" w:rsidRDefault="00386054" w14:paraId="09EEB03F" w14:textId="77777777">
      <w:pPr>
        <w:tabs>
          <w:tab w:val="left" w:pos="-720"/>
        </w:tabs>
        <w:suppressAutoHyphens/>
        <w:rPr>
          <w:rFonts w:ascii="Times New Roman" w:hAnsi="Times New Roman"/>
          <w:b/>
          <w:szCs w:val="24"/>
        </w:rPr>
      </w:pPr>
    </w:p>
    <w:p w:rsidRPr="00EF026A" w:rsidR="00386054" w:rsidP="00EF026A" w:rsidRDefault="00386054" w14:paraId="09EEB040"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respondents to report information to the agency more often than quarterly;</w:t>
      </w:r>
    </w:p>
    <w:p w:rsidRPr="00EF026A" w:rsidR="00386054" w:rsidP="00EF026A" w:rsidRDefault="00386054" w14:paraId="09EEB041"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respondents to prepare a written response to a collection of information in fewer than 30 days after receipt of it;</w:t>
      </w:r>
    </w:p>
    <w:p w:rsidRPr="00EF026A" w:rsidR="00386054" w:rsidP="00EF026A" w:rsidRDefault="00386054" w14:paraId="09EEB042"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respondents to submit more than an original and two copies of any document;</w:t>
      </w:r>
    </w:p>
    <w:p w:rsidRPr="00EF026A" w:rsidR="00386054" w:rsidP="00EF026A" w:rsidRDefault="00386054" w14:paraId="09EEB043"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respondents to retain records, other than health, medical, government contract, grant-in-aid, or tax records for more than three years;</w:t>
      </w:r>
    </w:p>
    <w:p w:rsidRPr="00EF026A" w:rsidR="00386054" w:rsidP="00EF026A" w:rsidRDefault="00386054" w14:paraId="09EEB044"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in connection with a statistical survey, that is not designed to produce valid and reliable results than can be generalized to the universe of study;</w:t>
      </w:r>
    </w:p>
    <w:p w:rsidRPr="00EF026A" w:rsidR="00386054" w:rsidP="00EF026A" w:rsidRDefault="00386054" w14:paraId="09EEB045"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the use of a statistical data classification that has not been reviewed and approved by OMB;</w:t>
      </w:r>
    </w:p>
    <w:p w:rsidRPr="00EF026A" w:rsidR="00386054" w:rsidP="00EF026A" w:rsidRDefault="00386054" w14:paraId="09EEB046"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026A" w:rsidR="00386054" w:rsidP="00EF026A" w:rsidRDefault="00386054" w14:paraId="09EEB047" w14:textId="77777777">
      <w:pPr>
        <w:numPr>
          <w:ilvl w:val="0"/>
          <w:numId w:val="8"/>
        </w:numPr>
        <w:tabs>
          <w:tab w:val="left" w:pos="-720"/>
          <w:tab w:val="left" w:pos="1247"/>
        </w:tabs>
        <w:suppressAutoHyphens/>
        <w:rPr>
          <w:rFonts w:ascii="Times New Roman" w:hAnsi="Times New Roman"/>
          <w:szCs w:val="24"/>
        </w:rPr>
      </w:pPr>
      <w:r w:rsidRPr="00EF026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EF026A" w:rsidR="00386054" w:rsidP="00EF026A" w:rsidRDefault="00386054" w14:paraId="09EEB048" w14:textId="77777777">
      <w:pPr>
        <w:tabs>
          <w:tab w:val="left" w:pos="-720"/>
        </w:tabs>
        <w:suppressAutoHyphens/>
        <w:rPr>
          <w:rFonts w:ascii="Times New Roman" w:hAnsi="Times New Roman"/>
          <w:szCs w:val="24"/>
        </w:rPr>
      </w:pPr>
    </w:p>
    <w:p w:rsidRPr="00EF026A" w:rsidR="0059579B" w:rsidP="00EF026A" w:rsidRDefault="0059579B" w14:paraId="09EEB049" w14:textId="77777777">
      <w:pPr>
        <w:tabs>
          <w:tab w:val="left" w:pos="-720"/>
        </w:tabs>
        <w:suppressAutoHyphens/>
        <w:ind w:left="720"/>
        <w:rPr>
          <w:rFonts w:ascii="Times New Roman" w:hAnsi="Times New Roman"/>
          <w:szCs w:val="24"/>
        </w:rPr>
      </w:pPr>
      <w:r w:rsidRPr="00EF026A">
        <w:rPr>
          <w:rFonts w:ascii="Times New Roman" w:hAnsi="Times New Roman"/>
          <w:szCs w:val="24"/>
        </w:rPr>
        <w:t>The collection of this information will be conducted in a manner that is consistent with the guidelines in 5 CFR 1320.5(d)(2).</w:t>
      </w:r>
    </w:p>
    <w:p w:rsidRPr="00EF026A" w:rsidR="00386054" w:rsidP="00EF026A" w:rsidRDefault="00386054" w14:paraId="09EEB04A" w14:textId="77777777">
      <w:pPr>
        <w:tabs>
          <w:tab w:val="left" w:pos="-720"/>
        </w:tabs>
        <w:suppressAutoHyphens/>
        <w:rPr>
          <w:rFonts w:ascii="Times New Roman" w:hAnsi="Times New Roman"/>
          <w:szCs w:val="24"/>
        </w:rPr>
      </w:pPr>
    </w:p>
    <w:p w:rsidRPr="00EF026A" w:rsidR="00386054" w:rsidP="00EF026A" w:rsidRDefault="001743A5" w14:paraId="09EEB04B" w14:textId="77777777">
      <w:pPr>
        <w:numPr>
          <w:ilvl w:val="0"/>
          <w:numId w:val="2"/>
        </w:numPr>
        <w:tabs>
          <w:tab w:val="left" w:pos="-720"/>
          <w:tab w:val="left" w:pos="375"/>
        </w:tabs>
        <w:suppressAutoHyphens/>
        <w:rPr>
          <w:rFonts w:ascii="Times New Roman" w:hAnsi="Times New Roman"/>
          <w:szCs w:val="24"/>
        </w:rPr>
      </w:pPr>
      <w:r w:rsidRPr="00EF026A">
        <w:rPr>
          <w:rFonts w:ascii="Times New Roman" w:hAnsi="Times New Roman"/>
          <w:szCs w:val="24"/>
        </w:rPr>
        <w:t xml:space="preserve">As </w:t>
      </w:r>
      <w:r w:rsidRPr="00EF026A" w:rsidR="00386054">
        <w:rPr>
          <w:rFonts w:ascii="Times New Roman" w:hAnsi="Times New Roman"/>
          <w:szCs w:val="24"/>
        </w:rPr>
        <w:t xml:space="preserve">applicable, </w:t>
      </w:r>
      <w:r w:rsidRPr="00EF026A">
        <w:rPr>
          <w:rFonts w:ascii="Times New Roman" w:hAnsi="Times New Roman"/>
          <w:szCs w:val="24"/>
        </w:rPr>
        <w:t xml:space="preserve">state that the Department has published the 60 and 30 Federal Register notices as </w:t>
      </w:r>
      <w:r w:rsidRPr="00EF026A"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026A" w:rsidR="00386054" w:rsidP="00EF026A" w:rsidRDefault="00386054" w14:paraId="09EEB04C" w14:textId="77777777">
      <w:pPr>
        <w:tabs>
          <w:tab w:val="left" w:pos="-720"/>
        </w:tabs>
        <w:suppressAutoHyphens/>
        <w:rPr>
          <w:rStyle w:val="a"/>
          <w:rFonts w:ascii="Times New Roman" w:hAnsi="Times New Roman"/>
          <w:b/>
          <w:szCs w:val="24"/>
        </w:rPr>
      </w:pPr>
    </w:p>
    <w:p w:rsidRPr="00EF026A" w:rsidR="00386054" w:rsidP="00EF026A" w:rsidRDefault="00386054" w14:paraId="09EEB04D" w14:textId="77777777">
      <w:pPr>
        <w:tabs>
          <w:tab w:val="left" w:pos="-720"/>
        </w:tabs>
        <w:suppressAutoHyphens/>
        <w:ind w:left="360"/>
        <w:rPr>
          <w:rStyle w:val="a"/>
          <w:rFonts w:ascii="Times New Roman" w:hAnsi="Times New Roman"/>
          <w:szCs w:val="24"/>
        </w:rPr>
      </w:pPr>
      <w:r w:rsidRPr="00EF026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026A" w:rsidR="00386054" w:rsidP="00EF026A" w:rsidRDefault="00386054" w14:paraId="09EEB04E" w14:textId="77777777">
      <w:pPr>
        <w:tabs>
          <w:tab w:val="left" w:pos="-720"/>
        </w:tabs>
        <w:suppressAutoHyphens/>
        <w:rPr>
          <w:rStyle w:val="a"/>
          <w:rFonts w:ascii="Times New Roman" w:hAnsi="Times New Roman"/>
          <w:szCs w:val="24"/>
        </w:rPr>
      </w:pPr>
    </w:p>
    <w:p w:rsidRPr="00EF026A" w:rsidR="00386054" w:rsidP="00EF026A" w:rsidRDefault="00386054" w14:paraId="09EEB04F" w14:textId="77777777">
      <w:pPr>
        <w:tabs>
          <w:tab w:val="left" w:pos="-720"/>
        </w:tabs>
        <w:suppressAutoHyphens/>
        <w:ind w:left="360"/>
        <w:rPr>
          <w:rFonts w:ascii="Times New Roman" w:hAnsi="Times New Roman"/>
          <w:szCs w:val="24"/>
        </w:rPr>
      </w:pPr>
      <w:r w:rsidRPr="00EF026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F026A" w:rsidR="00386054" w:rsidP="00EF026A" w:rsidRDefault="00386054" w14:paraId="09EEB050" w14:textId="77777777">
      <w:pPr>
        <w:tabs>
          <w:tab w:val="left" w:pos="-720"/>
        </w:tabs>
        <w:suppressAutoHyphens/>
        <w:rPr>
          <w:rFonts w:ascii="Times New Roman" w:hAnsi="Times New Roman"/>
          <w:szCs w:val="24"/>
        </w:rPr>
      </w:pPr>
    </w:p>
    <w:p w:rsidR="00C85A3F" w:rsidP="00EF026A" w:rsidRDefault="00395AF5" w14:paraId="5976D3C6" w14:textId="37034F28">
      <w:pPr>
        <w:tabs>
          <w:tab w:val="left" w:pos="-720"/>
        </w:tabs>
        <w:suppressAutoHyphens/>
        <w:ind w:left="720"/>
        <w:rPr>
          <w:rFonts w:ascii="Times New Roman" w:hAnsi="Times New Roman"/>
          <w:szCs w:val="24"/>
        </w:rPr>
      </w:pPr>
      <w:r w:rsidRPr="00EF026A">
        <w:rPr>
          <w:rFonts w:ascii="Times New Roman" w:hAnsi="Times New Roman"/>
          <w:szCs w:val="24"/>
        </w:rPr>
        <w:lastRenderedPageBreak/>
        <w:t>The</w:t>
      </w:r>
      <w:r w:rsidRPr="00EF026A" w:rsidR="005341EF">
        <w:rPr>
          <w:rFonts w:ascii="Times New Roman" w:hAnsi="Times New Roman"/>
          <w:szCs w:val="24"/>
        </w:rPr>
        <w:t>se</w:t>
      </w:r>
      <w:r w:rsidRPr="00EF026A">
        <w:rPr>
          <w:rFonts w:ascii="Times New Roman" w:hAnsi="Times New Roman"/>
          <w:szCs w:val="24"/>
        </w:rPr>
        <w:t xml:space="preserve"> regulations governing the </w:t>
      </w:r>
      <w:r w:rsidRPr="00EF026A" w:rsidR="005341EF">
        <w:rPr>
          <w:rFonts w:ascii="Times New Roman" w:hAnsi="Times New Roman"/>
          <w:szCs w:val="24"/>
        </w:rPr>
        <w:t xml:space="preserve">counseling requirements of the </w:t>
      </w:r>
      <w:r w:rsidRPr="00EF026A">
        <w:rPr>
          <w:rFonts w:ascii="Times New Roman" w:hAnsi="Times New Roman"/>
          <w:szCs w:val="24"/>
        </w:rPr>
        <w:t>TEACH Grant Program were developed through negotiated rulemaking</w:t>
      </w:r>
      <w:r w:rsidRPr="00EF026A" w:rsidR="005341EF">
        <w:rPr>
          <w:rFonts w:ascii="Times New Roman" w:hAnsi="Times New Roman"/>
          <w:szCs w:val="24"/>
        </w:rPr>
        <w:t>.</w:t>
      </w:r>
      <w:r w:rsidRPr="00EF026A">
        <w:rPr>
          <w:rFonts w:ascii="Times New Roman" w:hAnsi="Times New Roman"/>
          <w:szCs w:val="24"/>
        </w:rPr>
        <w:t xml:space="preserve"> </w:t>
      </w:r>
      <w:r w:rsidRPr="00EF026A" w:rsidR="005341EF">
        <w:rPr>
          <w:rFonts w:ascii="Times New Roman" w:hAnsi="Times New Roman"/>
          <w:szCs w:val="24"/>
        </w:rPr>
        <w:t xml:space="preserve"> </w:t>
      </w:r>
      <w:r w:rsidR="00F91554">
        <w:rPr>
          <w:rFonts w:ascii="Times New Roman" w:hAnsi="Times New Roman"/>
          <w:szCs w:val="24"/>
        </w:rPr>
        <w:t>The Notice of Proposed Rulemaking did not include a specific estimate of respondents or burden hours as the conversion notification language had not and has not been finalized.  Estimates of respondents and burden hours have been included with the Final Rule filing.</w:t>
      </w:r>
    </w:p>
    <w:p w:rsidR="00C85A3F" w:rsidP="00EF026A" w:rsidRDefault="00C85A3F" w14:paraId="324A26C0" w14:textId="77777777">
      <w:pPr>
        <w:tabs>
          <w:tab w:val="left" w:pos="-720"/>
        </w:tabs>
        <w:suppressAutoHyphens/>
        <w:ind w:left="720"/>
        <w:rPr>
          <w:rFonts w:ascii="Times New Roman" w:hAnsi="Times New Roman"/>
          <w:szCs w:val="24"/>
        </w:rPr>
      </w:pPr>
    </w:p>
    <w:p w:rsidRPr="00EF026A" w:rsidR="0059579B" w:rsidP="00EF026A" w:rsidRDefault="00454E67" w14:paraId="09EEB051" w14:textId="039C8C7B">
      <w:pPr>
        <w:tabs>
          <w:tab w:val="left" w:pos="-720"/>
        </w:tabs>
        <w:suppressAutoHyphens/>
        <w:ind w:left="720"/>
        <w:rPr>
          <w:rFonts w:ascii="Times New Roman" w:hAnsi="Times New Roman"/>
          <w:szCs w:val="24"/>
        </w:rPr>
      </w:pPr>
      <w:r>
        <w:rPr>
          <w:rFonts w:ascii="Times New Roman" w:hAnsi="Times New Roman"/>
          <w:szCs w:val="24"/>
        </w:rPr>
        <w:t xml:space="preserve">On July 24, 2020, a notice was published in the Federal </w:t>
      </w:r>
      <w:r w:rsidRPr="00454E67">
        <w:rPr>
          <w:rFonts w:ascii="Times New Roman" w:hAnsi="Times New Roman"/>
          <w:szCs w:val="24"/>
        </w:rPr>
        <w:t>Register (Vol. 85, No. 143, pages 44868-44869)</w:t>
      </w:r>
      <w:r w:rsidRPr="00454E67">
        <w:rPr>
          <w:rFonts w:ascii="Times New Roman" w:hAnsi="Times New Roman"/>
          <w:b/>
          <w:bCs/>
          <w:szCs w:val="24"/>
        </w:rPr>
        <w:t xml:space="preserve"> </w:t>
      </w:r>
      <w:r>
        <w:rPr>
          <w:rFonts w:ascii="Times New Roman" w:hAnsi="Times New Roman"/>
          <w:szCs w:val="24"/>
        </w:rPr>
        <w:t xml:space="preserve">requesting public comment on the burden estimates for this information collection.  No public comments were received.  There is no change to the burden estimate.  </w:t>
      </w:r>
      <w:r w:rsidRPr="00454E67" w:rsidR="003019E4">
        <w:rPr>
          <w:rFonts w:ascii="Times New Roman" w:hAnsi="Times New Roman"/>
          <w:szCs w:val="24"/>
        </w:rPr>
        <w:t xml:space="preserve">The </w:t>
      </w:r>
      <w:r w:rsidRPr="00454E67" w:rsidR="00EF4690">
        <w:rPr>
          <w:rFonts w:ascii="Times New Roman" w:hAnsi="Times New Roman"/>
          <w:szCs w:val="24"/>
        </w:rPr>
        <w:t xml:space="preserve">Department </w:t>
      </w:r>
      <w:r>
        <w:rPr>
          <w:rFonts w:ascii="Times New Roman" w:hAnsi="Times New Roman"/>
          <w:szCs w:val="24"/>
        </w:rPr>
        <w:t>is now</w:t>
      </w:r>
      <w:r w:rsidRPr="00454E67" w:rsidR="00EF4690">
        <w:rPr>
          <w:rFonts w:ascii="Times New Roman" w:hAnsi="Times New Roman"/>
          <w:szCs w:val="24"/>
        </w:rPr>
        <w:t xml:space="preserve"> </w:t>
      </w:r>
      <w:r w:rsidRPr="00454E67" w:rsidR="00BD1F46">
        <w:rPr>
          <w:rFonts w:ascii="Times New Roman" w:hAnsi="Times New Roman"/>
          <w:szCs w:val="24"/>
        </w:rPr>
        <w:t>request</w:t>
      </w:r>
      <w:r>
        <w:rPr>
          <w:rFonts w:ascii="Times New Roman" w:hAnsi="Times New Roman"/>
          <w:szCs w:val="24"/>
        </w:rPr>
        <w:t xml:space="preserve">ing </w:t>
      </w:r>
      <w:r w:rsidRPr="00454E67" w:rsidR="00BD1F46">
        <w:rPr>
          <w:rFonts w:ascii="Times New Roman" w:hAnsi="Times New Roman"/>
          <w:szCs w:val="24"/>
        </w:rPr>
        <w:t xml:space="preserve"> </w:t>
      </w:r>
      <w:r w:rsidRPr="00EF026A" w:rsidR="00EF4690">
        <w:rPr>
          <w:rFonts w:ascii="Times New Roman" w:hAnsi="Times New Roman"/>
          <w:szCs w:val="24"/>
        </w:rPr>
        <w:t>a 30-day</w:t>
      </w:r>
      <w:r w:rsidRPr="00EF026A" w:rsidR="003019E4">
        <w:rPr>
          <w:rFonts w:ascii="Times New Roman" w:hAnsi="Times New Roman"/>
          <w:szCs w:val="24"/>
        </w:rPr>
        <w:t xml:space="preserve"> comment period</w:t>
      </w:r>
      <w:r w:rsidRPr="00EF026A" w:rsidR="00EF4690">
        <w:rPr>
          <w:rFonts w:ascii="Times New Roman" w:hAnsi="Times New Roman"/>
          <w:szCs w:val="24"/>
        </w:rPr>
        <w:t xml:space="preserve"> to </w:t>
      </w:r>
      <w:r>
        <w:rPr>
          <w:rFonts w:ascii="Times New Roman" w:hAnsi="Times New Roman"/>
          <w:szCs w:val="24"/>
        </w:rPr>
        <w:t>allow for</w:t>
      </w:r>
      <w:r w:rsidRPr="00EF026A" w:rsidR="00EF4690">
        <w:rPr>
          <w:rFonts w:ascii="Times New Roman" w:hAnsi="Times New Roman"/>
          <w:szCs w:val="24"/>
        </w:rPr>
        <w:t xml:space="preserve"> public </w:t>
      </w:r>
      <w:r>
        <w:rPr>
          <w:rFonts w:ascii="Times New Roman" w:hAnsi="Times New Roman"/>
          <w:szCs w:val="24"/>
        </w:rPr>
        <w:t>re</w:t>
      </w:r>
      <w:r w:rsidRPr="00EF026A" w:rsidR="00EF4690">
        <w:rPr>
          <w:rFonts w:ascii="Times New Roman" w:hAnsi="Times New Roman"/>
          <w:szCs w:val="24"/>
        </w:rPr>
        <w:t>views o</w:t>
      </w:r>
      <w:r>
        <w:rPr>
          <w:rFonts w:ascii="Times New Roman" w:hAnsi="Times New Roman"/>
          <w:szCs w:val="24"/>
        </w:rPr>
        <w:t>f</w:t>
      </w:r>
      <w:r w:rsidRPr="00EF026A" w:rsidR="00EF4690">
        <w:rPr>
          <w:rFonts w:ascii="Times New Roman" w:hAnsi="Times New Roman"/>
          <w:szCs w:val="24"/>
        </w:rPr>
        <w:t xml:space="preserve"> </w:t>
      </w:r>
      <w:r w:rsidRPr="00EF026A" w:rsidR="00395AF5">
        <w:rPr>
          <w:rFonts w:ascii="Times New Roman" w:hAnsi="Times New Roman"/>
          <w:szCs w:val="24"/>
        </w:rPr>
        <w:t xml:space="preserve">the </w:t>
      </w:r>
      <w:r>
        <w:rPr>
          <w:rFonts w:ascii="Times New Roman" w:hAnsi="Times New Roman"/>
          <w:szCs w:val="24"/>
        </w:rPr>
        <w:t>burden estimate</w:t>
      </w:r>
      <w:r w:rsidR="00F91554">
        <w:rPr>
          <w:rFonts w:ascii="Times New Roman" w:hAnsi="Times New Roman"/>
          <w:szCs w:val="24"/>
        </w:rPr>
        <w:t>.</w:t>
      </w:r>
    </w:p>
    <w:p w:rsidRPr="00EF026A" w:rsidR="00386054" w:rsidP="00EF026A" w:rsidRDefault="00386054" w14:paraId="09EEB052" w14:textId="77777777">
      <w:pPr>
        <w:tabs>
          <w:tab w:val="left" w:pos="-720"/>
        </w:tabs>
        <w:suppressAutoHyphens/>
        <w:rPr>
          <w:rFonts w:ascii="Times New Roman" w:hAnsi="Times New Roman"/>
          <w:szCs w:val="24"/>
        </w:rPr>
      </w:pPr>
    </w:p>
    <w:p w:rsidRPr="00EF026A" w:rsidR="00386054" w:rsidP="00EF026A" w:rsidRDefault="00386054" w14:paraId="09EEB053" w14:textId="77777777">
      <w:pPr>
        <w:tabs>
          <w:tab w:val="left" w:pos="-720"/>
        </w:tabs>
        <w:suppressAutoHyphens/>
        <w:rPr>
          <w:rFonts w:ascii="Times New Roman" w:hAnsi="Times New Roman"/>
          <w:szCs w:val="24"/>
        </w:rPr>
      </w:pPr>
      <w:r w:rsidRPr="00EF026A">
        <w:rPr>
          <w:rFonts w:ascii="Times New Roman" w:hAnsi="Times New Roman"/>
          <w:szCs w:val="24"/>
        </w:rPr>
        <w:t xml:space="preserve">9. </w:t>
      </w:r>
      <w:r w:rsidRPr="00EF026A">
        <w:rPr>
          <w:rStyle w:val="a"/>
          <w:rFonts w:ascii="Times New Roman" w:hAnsi="Times New Roman"/>
          <w:szCs w:val="24"/>
        </w:rPr>
        <w:t>Explain any decision to provide any payment or gift to respondents, other than remuneration of contractors or grantees</w:t>
      </w:r>
      <w:r w:rsidRPr="00EF026A" w:rsidR="003E285A">
        <w:rPr>
          <w:rStyle w:val="a"/>
          <w:rFonts w:ascii="Times New Roman" w:hAnsi="Times New Roman"/>
          <w:szCs w:val="24"/>
        </w:rPr>
        <w:t xml:space="preserve"> with meaningful justification</w:t>
      </w:r>
      <w:r w:rsidRPr="00EF026A">
        <w:rPr>
          <w:rStyle w:val="a"/>
          <w:rFonts w:ascii="Times New Roman" w:hAnsi="Times New Roman"/>
          <w:szCs w:val="24"/>
        </w:rPr>
        <w:t>.</w:t>
      </w:r>
    </w:p>
    <w:p w:rsidRPr="00EF026A" w:rsidR="00386054" w:rsidP="00EF026A" w:rsidRDefault="00386054" w14:paraId="09EEB054" w14:textId="77777777">
      <w:pPr>
        <w:tabs>
          <w:tab w:val="left" w:pos="-720"/>
        </w:tabs>
        <w:suppressAutoHyphens/>
        <w:rPr>
          <w:rFonts w:ascii="Times New Roman" w:hAnsi="Times New Roman"/>
          <w:szCs w:val="24"/>
        </w:rPr>
      </w:pPr>
    </w:p>
    <w:p w:rsidRPr="00EF026A" w:rsidR="0059579B" w:rsidP="00EF026A" w:rsidRDefault="0059579B" w14:paraId="09EEB055" w14:textId="77777777">
      <w:pPr>
        <w:tabs>
          <w:tab w:val="left" w:pos="-720"/>
        </w:tabs>
        <w:suppressAutoHyphens/>
        <w:ind w:left="720"/>
        <w:rPr>
          <w:rFonts w:ascii="Times New Roman" w:hAnsi="Times New Roman"/>
          <w:szCs w:val="24"/>
        </w:rPr>
      </w:pPr>
      <w:r w:rsidRPr="00EF026A">
        <w:rPr>
          <w:rFonts w:ascii="Times New Roman" w:hAnsi="Times New Roman"/>
          <w:szCs w:val="24"/>
        </w:rPr>
        <w:t>No payments of gifts will be provided to the respondents.</w:t>
      </w:r>
    </w:p>
    <w:p w:rsidRPr="00EF026A" w:rsidR="00386054" w:rsidP="00EF026A" w:rsidRDefault="00386054" w14:paraId="09EEB056" w14:textId="77777777">
      <w:pPr>
        <w:tabs>
          <w:tab w:val="left" w:pos="-720"/>
        </w:tabs>
        <w:suppressAutoHyphens/>
        <w:rPr>
          <w:rFonts w:ascii="Times New Roman" w:hAnsi="Times New Roman"/>
          <w:szCs w:val="24"/>
        </w:rPr>
      </w:pPr>
    </w:p>
    <w:p w:rsidRPr="00EF026A" w:rsidR="00386054" w:rsidP="00EF026A" w:rsidRDefault="00386054" w14:paraId="09EEB057" w14:textId="77777777">
      <w:pPr>
        <w:tabs>
          <w:tab w:val="left" w:pos="-720"/>
        </w:tabs>
        <w:suppressAutoHyphens/>
        <w:rPr>
          <w:rFonts w:ascii="Times New Roman" w:hAnsi="Times New Roman"/>
          <w:szCs w:val="24"/>
        </w:rPr>
      </w:pPr>
      <w:r w:rsidRPr="00EF026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F026A" w:rsidR="003C7F70">
        <w:rPr>
          <w:rFonts w:ascii="Times New Roman" w:hAnsi="Times New Roman"/>
          <w:szCs w:val="24"/>
        </w:rPr>
        <w:t xml:space="preserve"> as indicated on the IC Data Form</w:t>
      </w:r>
      <w:r w:rsidRPr="00EF026A">
        <w:rPr>
          <w:rFonts w:ascii="Times New Roman" w:hAnsi="Times New Roman"/>
          <w:szCs w:val="24"/>
        </w:rPr>
        <w:t xml:space="preserve">. A confidentiality statement with a legal citation that authorizes the </w:t>
      </w:r>
      <w:r w:rsidRPr="00EF026A" w:rsidR="001743A5">
        <w:rPr>
          <w:rFonts w:ascii="Times New Roman" w:hAnsi="Times New Roman"/>
          <w:szCs w:val="24"/>
        </w:rPr>
        <w:t xml:space="preserve">pledge </w:t>
      </w:r>
      <w:r w:rsidRPr="00EF026A">
        <w:rPr>
          <w:rFonts w:ascii="Times New Roman" w:hAnsi="Times New Roman"/>
          <w:szCs w:val="24"/>
        </w:rPr>
        <w:t xml:space="preserve">of </w:t>
      </w:r>
      <w:r w:rsidRPr="00EF026A" w:rsidR="001743A5">
        <w:rPr>
          <w:rFonts w:ascii="Times New Roman" w:hAnsi="Times New Roman"/>
          <w:szCs w:val="24"/>
        </w:rPr>
        <w:t xml:space="preserve">confidentiality </w:t>
      </w:r>
      <w:r w:rsidRPr="00EF026A">
        <w:rPr>
          <w:rFonts w:ascii="Times New Roman" w:hAnsi="Times New Roman"/>
          <w:szCs w:val="24"/>
        </w:rPr>
        <w:t>should be provided.</w:t>
      </w:r>
      <w:r w:rsidRPr="00890089">
        <w:rPr>
          <w:rStyle w:val="FootnoteReference"/>
          <w:rFonts w:ascii="Times New Roman" w:hAnsi="Times New Roman"/>
          <w:szCs w:val="24"/>
        </w:rPr>
        <w:footnoteReference w:id="2"/>
      </w:r>
      <w:r w:rsidRPr="00890089" w:rsidR="001743A5">
        <w:rPr>
          <w:rFonts w:ascii="Times New Roman" w:hAnsi="Times New Roman"/>
          <w:szCs w:val="24"/>
        </w:rPr>
        <w:t xml:space="preserve"> If the collection is s</w:t>
      </w:r>
      <w:r w:rsidRPr="00EF026A" w:rsidR="001743A5">
        <w:rPr>
          <w:rFonts w:ascii="Times New Roman" w:hAnsi="Times New Roman"/>
          <w:szCs w:val="24"/>
        </w:rPr>
        <w:t>ubject to the Privacy Act, the Privacy Act statement is deemed sufficient with respect to confidentiality. If there is no expectation of confidentiality, simply state that the Department make</w:t>
      </w:r>
      <w:r w:rsidRPr="00EF026A" w:rsidR="006A3B5C">
        <w:rPr>
          <w:rFonts w:ascii="Times New Roman" w:hAnsi="Times New Roman"/>
          <w:szCs w:val="24"/>
        </w:rPr>
        <w:t>s</w:t>
      </w:r>
      <w:r w:rsidRPr="00EF026A" w:rsidR="001743A5">
        <w:rPr>
          <w:rFonts w:ascii="Times New Roman" w:hAnsi="Times New Roman"/>
          <w:szCs w:val="24"/>
        </w:rPr>
        <w:t xml:space="preserve"> no pledge about the confidentially of the data.</w:t>
      </w:r>
    </w:p>
    <w:p w:rsidRPr="00EF026A" w:rsidR="00386054" w:rsidP="00EF026A" w:rsidRDefault="00386054" w14:paraId="09EEB058" w14:textId="77777777">
      <w:pPr>
        <w:tabs>
          <w:tab w:val="left" w:pos="-720"/>
        </w:tabs>
        <w:suppressAutoHyphens/>
        <w:rPr>
          <w:rFonts w:ascii="Times New Roman" w:hAnsi="Times New Roman"/>
          <w:szCs w:val="24"/>
        </w:rPr>
      </w:pPr>
    </w:p>
    <w:p w:rsidRPr="00EF026A" w:rsidR="0059579B" w:rsidP="00EF026A" w:rsidRDefault="0059579B" w14:paraId="09EEB059" w14:textId="2F9716CC">
      <w:pPr>
        <w:tabs>
          <w:tab w:val="left" w:pos="-720"/>
        </w:tabs>
        <w:suppressAutoHyphens/>
        <w:ind w:left="720"/>
        <w:rPr>
          <w:rFonts w:ascii="Times New Roman" w:hAnsi="Times New Roman"/>
          <w:szCs w:val="24"/>
        </w:rPr>
      </w:pPr>
      <w:r w:rsidRPr="00EF026A">
        <w:rPr>
          <w:rFonts w:ascii="Times New Roman" w:hAnsi="Times New Roman"/>
          <w:szCs w:val="24"/>
        </w:rPr>
        <w:t xml:space="preserve">A Privacy Act Notice is included on the Free Application for Federal Student Aid </w:t>
      </w:r>
      <w:r w:rsidRPr="00EF026A" w:rsidR="007D006C">
        <w:rPr>
          <w:rFonts w:ascii="Times New Roman" w:hAnsi="Times New Roman"/>
          <w:szCs w:val="24"/>
        </w:rPr>
        <w:t xml:space="preserve">(FAFSA) </w:t>
      </w:r>
      <w:r w:rsidRPr="00EF026A">
        <w:rPr>
          <w:rFonts w:ascii="Times New Roman" w:hAnsi="Times New Roman"/>
          <w:szCs w:val="24"/>
        </w:rPr>
        <w:t>application form and the TEACH Grant Agreement to Serve</w:t>
      </w:r>
      <w:r w:rsidRPr="00EF026A" w:rsidR="005341EF">
        <w:rPr>
          <w:rFonts w:ascii="Times New Roman" w:hAnsi="Times New Roman"/>
          <w:szCs w:val="24"/>
        </w:rPr>
        <w:t xml:space="preserve"> or Repay, both of which are used to determine program eligibility</w:t>
      </w:r>
      <w:r w:rsidRPr="00EF026A">
        <w:rPr>
          <w:rFonts w:ascii="Times New Roman" w:hAnsi="Times New Roman"/>
          <w:szCs w:val="24"/>
        </w:rPr>
        <w:t>.  In both of these forms, the applicant is informed of the statutory authority for collecting the information requested.  Although the disclosure of the information is voluntary, the recipient is informed that in order to be considered for TEACH Grant funds, the information must be provided.</w:t>
      </w:r>
    </w:p>
    <w:p w:rsidRPr="00EF026A" w:rsidR="0059579B" w:rsidP="00EF026A" w:rsidRDefault="0059579B" w14:paraId="09EEB05A" w14:textId="77777777">
      <w:pPr>
        <w:tabs>
          <w:tab w:val="left" w:pos="-720"/>
        </w:tabs>
        <w:suppressAutoHyphens/>
        <w:ind w:left="720"/>
        <w:rPr>
          <w:rFonts w:ascii="Times New Roman" w:hAnsi="Times New Roman"/>
          <w:szCs w:val="24"/>
        </w:rPr>
      </w:pPr>
    </w:p>
    <w:p w:rsidRPr="00EF026A" w:rsidR="0059579B" w:rsidP="00EF026A" w:rsidRDefault="0059579B" w14:paraId="09EEB05B" w14:textId="77777777">
      <w:pPr>
        <w:tabs>
          <w:tab w:val="left" w:pos="-720"/>
        </w:tabs>
        <w:suppressAutoHyphens/>
        <w:ind w:left="720"/>
        <w:rPr>
          <w:rFonts w:ascii="Times New Roman" w:hAnsi="Times New Roman"/>
          <w:szCs w:val="24"/>
        </w:rPr>
      </w:pPr>
      <w:r w:rsidRPr="00EF026A">
        <w:rPr>
          <w:rFonts w:ascii="Times New Roman" w:hAnsi="Times New Roman"/>
          <w:szCs w:val="24"/>
        </w:rPr>
        <w:t>The information provided is used to verify the grant recipient’s identity, to determine the grant recipient’s eligibility to receive the TEACH Grant benefits, and in those cases where a TEACH Grant is converted to a Direct Unsubsidized Loan,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Pr="00EF026A" w:rsidR="00386054" w:rsidP="00EF026A" w:rsidRDefault="00386054" w14:paraId="09EEB05C" w14:textId="77777777">
      <w:pPr>
        <w:tabs>
          <w:tab w:val="left" w:pos="-720"/>
        </w:tabs>
        <w:suppressAutoHyphens/>
        <w:rPr>
          <w:rFonts w:ascii="Times New Roman" w:hAnsi="Times New Roman"/>
          <w:szCs w:val="24"/>
        </w:rPr>
      </w:pPr>
    </w:p>
    <w:p w:rsidRPr="00EF026A" w:rsidR="00386054" w:rsidP="00EF026A" w:rsidRDefault="00386054" w14:paraId="09EEB05D" w14:textId="77777777">
      <w:pPr>
        <w:tabs>
          <w:tab w:val="left" w:pos="-720"/>
        </w:tabs>
        <w:suppressAutoHyphens/>
        <w:rPr>
          <w:rFonts w:ascii="Times New Roman" w:hAnsi="Times New Roman"/>
          <w:szCs w:val="24"/>
        </w:rPr>
      </w:pPr>
      <w:r w:rsidRPr="00EF026A">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F026A" w:rsidR="00386054" w:rsidP="00EF026A" w:rsidRDefault="00386054" w14:paraId="09EEB05E" w14:textId="77777777">
      <w:pPr>
        <w:tabs>
          <w:tab w:val="left" w:pos="-720"/>
        </w:tabs>
        <w:suppressAutoHyphens/>
        <w:rPr>
          <w:rFonts w:ascii="Times New Roman" w:hAnsi="Times New Roman"/>
          <w:szCs w:val="24"/>
        </w:rPr>
      </w:pPr>
    </w:p>
    <w:p w:rsidRPr="00EF026A" w:rsidR="0059579B" w:rsidP="00EF026A" w:rsidRDefault="0059579B" w14:paraId="09EEB05F" w14:textId="77777777">
      <w:pPr>
        <w:tabs>
          <w:tab w:val="left" w:pos="-720"/>
        </w:tabs>
        <w:suppressAutoHyphens/>
        <w:ind w:left="720"/>
        <w:rPr>
          <w:rFonts w:ascii="Times New Roman" w:hAnsi="Times New Roman"/>
          <w:szCs w:val="24"/>
        </w:rPr>
      </w:pPr>
      <w:r w:rsidRPr="00EF026A">
        <w:rPr>
          <w:rFonts w:ascii="Times New Roman" w:hAnsi="Times New Roman"/>
          <w:szCs w:val="24"/>
        </w:rPr>
        <w:t>The Department is not requesting any sensitive data.</w:t>
      </w:r>
    </w:p>
    <w:p w:rsidRPr="00EF026A" w:rsidR="0059579B" w:rsidP="00EF026A" w:rsidRDefault="0059579B" w14:paraId="09EEB060" w14:textId="77777777">
      <w:pPr>
        <w:tabs>
          <w:tab w:val="left" w:pos="-720"/>
        </w:tabs>
        <w:suppressAutoHyphens/>
        <w:rPr>
          <w:rFonts w:ascii="Times New Roman" w:hAnsi="Times New Roman"/>
          <w:szCs w:val="24"/>
        </w:rPr>
      </w:pPr>
    </w:p>
    <w:p w:rsidRPr="00EF026A" w:rsidR="00386054" w:rsidP="00EF026A" w:rsidRDefault="00386054" w14:paraId="09EEB061" w14:textId="77777777">
      <w:pPr>
        <w:tabs>
          <w:tab w:val="left" w:pos="-720"/>
        </w:tabs>
        <w:suppressAutoHyphens/>
        <w:rPr>
          <w:rStyle w:val="a"/>
          <w:rFonts w:ascii="Times New Roman" w:hAnsi="Times New Roman"/>
          <w:szCs w:val="24"/>
        </w:rPr>
      </w:pPr>
      <w:r w:rsidRPr="00EF026A">
        <w:rPr>
          <w:rFonts w:ascii="Times New Roman" w:hAnsi="Times New Roman"/>
          <w:szCs w:val="24"/>
        </w:rPr>
        <w:t xml:space="preserve">12. </w:t>
      </w:r>
      <w:r w:rsidRPr="00EF026A">
        <w:rPr>
          <w:rStyle w:val="a"/>
          <w:rFonts w:ascii="Times New Roman" w:hAnsi="Times New Roman"/>
          <w:szCs w:val="24"/>
        </w:rPr>
        <w:t>Provide estimates of the hour burden of the collection of information.  The statement should:</w:t>
      </w:r>
    </w:p>
    <w:p w:rsidRPr="00EF026A" w:rsidR="00386054" w:rsidP="00EF026A" w:rsidRDefault="00386054" w14:paraId="09EEB062" w14:textId="77777777">
      <w:pPr>
        <w:tabs>
          <w:tab w:val="left" w:pos="-720"/>
        </w:tabs>
        <w:suppressAutoHyphens/>
        <w:rPr>
          <w:rStyle w:val="a"/>
          <w:rFonts w:ascii="Times New Roman" w:hAnsi="Times New Roman"/>
          <w:szCs w:val="24"/>
        </w:rPr>
      </w:pPr>
    </w:p>
    <w:p w:rsidRPr="00EF026A" w:rsidR="00386054" w:rsidP="00EF026A" w:rsidRDefault="00386054" w14:paraId="09EEB063" w14:textId="77777777">
      <w:pPr>
        <w:numPr>
          <w:ilvl w:val="0"/>
          <w:numId w:val="7"/>
        </w:numPr>
        <w:tabs>
          <w:tab w:val="left" w:pos="-720"/>
          <w:tab w:val="left" w:pos="1247"/>
        </w:tabs>
        <w:suppressAutoHyphens/>
        <w:rPr>
          <w:rStyle w:val="a"/>
          <w:rFonts w:ascii="Times New Roman" w:hAnsi="Times New Roman"/>
          <w:szCs w:val="24"/>
        </w:rPr>
      </w:pPr>
      <w:r w:rsidRPr="00EF026A">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026A" w:rsidR="00386054" w:rsidP="00EF026A" w:rsidRDefault="00386054" w14:paraId="09EEB064" w14:textId="77777777">
      <w:pPr>
        <w:numPr>
          <w:ilvl w:val="0"/>
          <w:numId w:val="7"/>
        </w:numPr>
        <w:tabs>
          <w:tab w:val="left" w:pos="-720"/>
          <w:tab w:val="left" w:pos="1247"/>
        </w:tabs>
        <w:suppressAutoHyphens/>
        <w:rPr>
          <w:rStyle w:val="a"/>
          <w:rFonts w:ascii="Times New Roman" w:hAnsi="Times New Roman"/>
          <w:szCs w:val="24"/>
        </w:rPr>
      </w:pPr>
      <w:r w:rsidRPr="00EF026A">
        <w:rPr>
          <w:rStyle w:val="a"/>
          <w:rFonts w:ascii="Times New Roman" w:hAnsi="Times New Roman"/>
          <w:szCs w:val="24"/>
        </w:rPr>
        <w:t xml:space="preserve">If this request for approval covers more than one form, provide separate hour burden estimates for each </w:t>
      </w:r>
      <w:proofErr w:type="gramStart"/>
      <w:r w:rsidRPr="00EF026A">
        <w:rPr>
          <w:rStyle w:val="a"/>
          <w:rFonts w:ascii="Times New Roman" w:hAnsi="Times New Roman"/>
          <w:szCs w:val="24"/>
        </w:rPr>
        <w:t>form</w:t>
      </w:r>
      <w:proofErr w:type="gramEnd"/>
      <w:r w:rsidRPr="00EF026A">
        <w:rPr>
          <w:rStyle w:val="a"/>
          <w:rFonts w:ascii="Times New Roman" w:hAnsi="Times New Roman"/>
          <w:szCs w:val="24"/>
        </w:rPr>
        <w:t xml:space="preserve"> and aggregate the hour burdens in the </w:t>
      </w:r>
      <w:r w:rsidRPr="00EF026A" w:rsidR="003C7F70">
        <w:rPr>
          <w:rStyle w:val="a"/>
          <w:rFonts w:ascii="Times New Roman" w:hAnsi="Times New Roman"/>
          <w:szCs w:val="24"/>
        </w:rPr>
        <w:t xml:space="preserve">ROCIS </w:t>
      </w:r>
      <w:r w:rsidRPr="00EF026A">
        <w:rPr>
          <w:rStyle w:val="a"/>
          <w:rFonts w:ascii="Times New Roman" w:hAnsi="Times New Roman"/>
          <w:szCs w:val="24"/>
        </w:rPr>
        <w:t>IC Burden Analysis Table.</w:t>
      </w:r>
      <w:r w:rsidRPr="00EF026A" w:rsidR="00CE72AF">
        <w:rPr>
          <w:rStyle w:val="a"/>
          <w:rFonts w:ascii="Times New Roman" w:hAnsi="Times New Roman"/>
          <w:szCs w:val="24"/>
        </w:rPr>
        <w:t xml:space="preserve">  (The table should at </w:t>
      </w:r>
      <w:r w:rsidRPr="00EF026A" w:rsidR="003C7F70">
        <w:rPr>
          <w:rStyle w:val="a"/>
          <w:rFonts w:ascii="Times New Roman" w:hAnsi="Times New Roman"/>
          <w:szCs w:val="24"/>
        </w:rPr>
        <w:t>minimum</w:t>
      </w:r>
      <w:r w:rsidRPr="00EF026A" w:rsidR="00CE72AF">
        <w:rPr>
          <w:rStyle w:val="a"/>
          <w:rFonts w:ascii="Times New Roman" w:hAnsi="Times New Roman"/>
          <w:szCs w:val="24"/>
        </w:rPr>
        <w:t xml:space="preserve"> include Respondent types, IC activity, Respondent and Responses, Hours/Response, and Total Hours)</w:t>
      </w:r>
    </w:p>
    <w:p w:rsidRPr="00EF026A" w:rsidR="00386054" w:rsidP="00EF026A" w:rsidRDefault="00386054" w14:paraId="09EEB065" w14:textId="77777777">
      <w:pPr>
        <w:numPr>
          <w:ilvl w:val="0"/>
          <w:numId w:val="7"/>
        </w:numPr>
        <w:tabs>
          <w:tab w:val="left" w:pos="-720"/>
          <w:tab w:val="left" w:pos="1247"/>
        </w:tabs>
        <w:suppressAutoHyphens/>
        <w:rPr>
          <w:rFonts w:ascii="Times New Roman" w:hAnsi="Times New Roman"/>
          <w:szCs w:val="24"/>
        </w:rPr>
      </w:pPr>
      <w:r w:rsidRPr="00EF026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026A" w:rsidR="004B68DF" w:rsidP="00EF026A" w:rsidRDefault="004B68DF" w14:paraId="09EEB066" w14:textId="77777777">
      <w:pPr>
        <w:tabs>
          <w:tab w:val="left" w:pos="-720"/>
          <w:tab w:val="left" w:pos="1247"/>
        </w:tabs>
        <w:suppressAutoHyphens/>
        <w:rPr>
          <w:rStyle w:val="a"/>
          <w:rFonts w:ascii="Times New Roman" w:hAnsi="Times New Roman"/>
          <w:szCs w:val="24"/>
        </w:rPr>
      </w:pPr>
    </w:p>
    <w:p w:rsidRPr="00EF026A" w:rsidR="00AD7B5A" w:rsidP="00EF026A" w:rsidRDefault="00AD7B5A" w14:paraId="09EEB067" w14:textId="77777777">
      <w:pPr>
        <w:tabs>
          <w:tab w:val="left" w:pos="-720"/>
          <w:tab w:val="left" w:pos="1247"/>
        </w:tabs>
        <w:suppressAutoHyphens/>
        <w:ind w:left="700"/>
        <w:rPr>
          <w:rStyle w:val="a"/>
          <w:rFonts w:ascii="Times New Roman" w:hAnsi="Times New Roman"/>
          <w:szCs w:val="24"/>
        </w:rPr>
      </w:pPr>
      <w:r w:rsidRPr="00EF026A">
        <w:rPr>
          <w:rStyle w:val="a"/>
          <w:rFonts w:ascii="Times New Roman" w:hAnsi="Times New Roman"/>
          <w:szCs w:val="24"/>
        </w:rPr>
        <w:t>TEACH Grants:</w:t>
      </w:r>
    </w:p>
    <w:p w:rsidRPr="00EF026A" w:rsidR="00EE35AD" w:rsidP="00EF026A" w:rsidRDefault="00EE35AD" w14:paraId="09EEB0D6" w14:textId="77777777">
      <w:pPr>
        <w:tabs>
          <w:tab w:val="left" w:pos="-720"/>
          <w:tab w:val="left" w:pos="720"/>
        </w:tabs>
        <w:suppressAutoHyphens/>
        <w:rPr>
          <w:rStyle w:val="a"/>
          <w:rFonts w:ascii="Times New Roman" w:hAnsi="Times New Roman"/>
          <w:szCs w:val="24"/>
        </w:rPr>
      </w:pPr>
    </w:p>
    <w:p w:rsidRPr="00EF026A" w:rsidR="00E80258" w:rsidP="00EF026A" w:rsidRDefault="00E80258" w14:paraId="09EEB0D8" w14:textId="77777777">
      <w:pPr>
        <w:tabs>
          <w:tab w:val="left" w:pos="-720"/>
          <w:tab w:val="left" w:pos="1247"/>
        </w:tabs>
        <w:suppressAutoHyphens/>
        <w:ind w:left="720"/>
        <w:rPr>
          <w:rStyle w:val="a"/>
          <w:rFonts w:ascii="Times New Roman" w:hAnsi="Times New Roman"/>
          <w:i/>
          <w:szCs w:val="24"/>
        </w:rPr>
      </w:pPr>
      <w:r w:rsidRPr="00EF026A">
        <w:rPr>
          <w:rStyle w:val="a"/>
          <w:rFonts w:ascii="Times New Roman" w:hAnsi="Times New Roman"/>
          <w:i/>
          <w:szCs w:val="24"/>
        </w:rPr>
        <w:t>Section 686.32 – Counseling requirements</w:t>
      </w:r>
    </w:p>
    <w:p w:rsidRPr="00EF026A" w:rsidR="00EB767A" w:rsidP="004D12F4" w:rsidRDefault="00EB767A" w14:paraId="54035F53" w14:textId="206CC7D3">
      <w:pPr>
        <w:tabs>
          <w:tab w:val="left" w:pos="-720"/>
          <w:tab w:val="left" w:pos="720"/>
        </w:tabs>
        <w:suppressAutoHyphens/>
        <w:ind w:left="720"/>
        <w:rPr>
          <w:rStyle w:val="a"/>
          <w:rFonts w:ascii="Times New Roman" w:hAnsi="Times New Roman"/>
          <w:szCs w:val="24"/>
        </w:rPr>
      </w:pPr>
    </w:p>
    <w:p w:rsidRPr="00EF026A" w:rsidR="00EB767A" w:rsidP="00EB767A" w:rsidRDefault="00EB767A" w14:paraId="3DEA7CD8" w14:textId="77777777">
      <w:pPr>
        <w:tabs>
          <w:tab w:val="left" w:pos="-720"/>
          <w:tab w:val="left" w:pos="720"/>
        </w:tabs>
        <w:suppressAutoHyphens/>
        <w:ind w:left="720"/>
        <w:rPr>
          <w:rStyle w:val="a"/>
          <w:rFonts w:ascii="Times New Roman" w:hAnsi="Times New Roman"/>
          <w:szCs w:val="24"/>
        </w:rPr>
      </w:pPr>
      <w:bookmarkStart w:name="_Hlk41491765" w:id="0"/>
      <w:r w:rsidRPr="00EF026A">
        <w:rPr>
          <w:rFonts w:ascii="Times New Roman" w:hAnsi="Times New Roman"/>
          <w:szCs w:val="24"/>
        </w:rPr>
        <w:t xml:space="preserve">The final regulations in §686.32 will expand the information that is provided to TEACH Grant recipients during initial, subsequent, and exit counseling.  </w:t>
      </w:r>
      <w:r w:rsidRPr="00890089">
        <w:rPr>
          <w:rStyle w:val="a"/>
          <w:rFonts w:ascii="Times New Roman" w:hAnsi="Times New Roman"/>
          <w:szCs w:val="24"/>
        </w:rPr>
        <w:t xml:space="preserve">With this revision, the Department </w:t>
      </w:r>
      <w:r w:rsidRPr="00EF026A">
        <w:rPr>
          <w:rStyle w:val="a"/>
          <w:rFonts w:ascii="Times New Roman" w:hAnsi="Times New Roman"/>
          <w:szCs w:val="24"/>
        </w:rPr>
        <w:t>is not requesting any change to the current counseling burden assessment for the initial, subsequent or exit counseling requirements.</w:t>
      </w:r>
    </w:p>
    <w:p w:rsidRPr="00EF026A" w:rsidR="00EB767A" w:rsidP="00EB767A" w:rsidRDefault="00EB767A" w14:paraId="1D5F0F36" w14:textId="77777777">
      <w:pPr>
        <w:rPr>
          <w:rFonts w:ascii="Times New Roman" w:hAnsi="Times New Roman"/>
          <w:szCs w:val="24"/>
        </w:rPr>
      </w:pPr>
    </w:p>
    <w:p w:rsidRPr="00EF026A" w:rsidR="00EB767A" w:rsidP="00EB767A" w:rsidRDefault="00EB767A" w14:paraId="4842C667" w14:textId="1C57D2EA">
      <w:pPr>
        <w:tabs>
          <w:tab w:val="left" w:pos="-720"/>
          <w:tab w:val="left" w:pos="720"/>
        </w:tabs>
        <w:suppressAutoHyphens/>
        <w:ind w:left="720"/>
        <w:rPr>
          <w:rStyle w:val="a"/>
          <w:rFonts w:ascii="Times New Roman" w:hAnsi="Times New Roman"/>
          <w:szCs w:val="24"/>
        </w:rPr>
      </w:pPr>
      <w:r w:rsidRPr="00EF026A">
        <w:rPr>
          <w:rFonts w:ascii="Times New Roman" w:hAnsi="Times New Roman"/>
          <w:szCs w:val="24"/>
        </w:rPr>
        <w:t>The</w:t>
      </w:r>
      <w:r w:rsidRPr="00EF026A" w:rsidDel="00AF3148">
        <w:rPr>
          <w:rFonts w:ascii="Times New Roman" w:hAnsi="Times New Roman"/>
          <w:szCs w:val="24"/>
        </w:rPr>
        <w:t xml:space="preserve"> </w:t>
      </w:r>
      <w:r w:rsidRPr="00EF026A">
        <w:rPr>
          <w:rFonts w:ascii="Times New Roman" w:hAnsi="Times New Roman"/>
          <w:szCs w:val="24"/>
        </w:rPr>
        <w:t xml:space="preserve">final regulations will add a new conversion counseling requirement for grant recipients whose TEACH Grants are converted to Direct Unsubsidized Loans. </w:t>
      </w:r>
      <w:r w:rsidRPr="00890089">
        <w:rPr>
          <w:rStyle w:val="a"/>
          <w:rFonts w:ascii="Times New Roman" w:hAnsi="Times New Roman"/>
          <w:szCs w:val="24"/>
        </w:rPr>
        <w:t xml:space="preserve">We are requesting additional burden based on the inclusion of the new </w:t>
      </w:r>
      <w:r w:rsidRPr="00EF026A">
        <w:rPr>
          <w:rStyle w:val="a"/>
          <w:rFonts w:ascii="Times New Roman" w:hAnsi="Times New Roman"/>
          <w:szCs w:val="24"/>
        </w:rPr>
        <w:t>required conversion counseling established in section 686.32(e).</w:t>
      </w:r>
    </w:p>
    <w:bookmarkEnd w:id="0"/>
    <w:p w:rsidRPr="00EF026A" w:rsidR="00EB767A" w:rsidP="00EB767A" w:rsidRDefault="00EB767A" w14:paraId="662E814F" w14:textId="77777777">
      <w:pPr>
        <w:rPr>
          <w:rFonts w:ascii="Times New Roman" w:hAnsi="Times New Roman"/>
          <w:szCs w:val="24"/>
        </w:rPr>
      </w:pPr>
    </w:p>
    <w:p w:rsidR="00C85A3F" w:rsidP="00EB767A" w:rsidRDefault="00EB767A" w14:paraId="7B5ED8A7" w14:textId="56A83E7B">
      <w:pPr>
        <w:ind w:left="720"/>
        <w:rPr>
          <w:rFonts w:ascii="Times New Roman" w:hAnsi="Times New Roman"/>
          <w:szCs w:val="24"/>
        </w:rPr>
      </w:pPr>
      <w:r w:rsidRPr="00EF026A">
        <w:rPr>
          <w:rFonts w:ascii="Times New Roman" w:hAnsi="Times New Roman"/>
          <w:szCs w:val="24"/>
        </w:rPr>
        <w:lastRenderedPageBreak/>
        <w:t xml:space="preserve">Currently there is burden of 24,459 hours  assessed to 37,749 respondents for the counseling requirements of </w:t>
      </w:r>
      <w:r w:rsidR="00C85A3F">
        <w:rPr>
          <w:rFonts w:ascii="Times New Roman" w:hAnsi="Times New Roman"/>
          <w:szCs w:val="24"/>
        </w:rPr>
        <w:t xml:space="preserve">section </w:t>
      </w:r>
      <w:r w:rsidRPr="00EF026A">
        <w:rPr>
          <w:rFonts w:ascii="Times New Roman" w:hAnsi="Times New Roman"/>
          <w:szCs w:val="24"/>
        </w:rPr>
        <w:t xml:space="preserve">686.32 in the regulatory information collection 1845-0084 as filed in January 2018.  </w:t>
      </w:r>
    </w:p>
    <w:p w:rsidRPr="00EF026A" w:rsidR="00EB767A" w:rsidP="00EB767A" w:rsidRDefault="00EB767A" w14:paraId="659658C3" w14:textId="10BF2957">
      <w:pPr>
        <w:ind w:left="720"/>
        <w:rPr>
          <w:rFonts w:ascii="Times New Roman" w:hAnsi="Times New Roman"/>
          <w:szCs w:val="24"/>
        </w:rPr>
      </w:pPr>
      <w:r w:rsidRPr="00EF026A">
        <w:rPr>
          <w:rFonts w:ascii="Times New Roman" w:hAnsi="Times New Roman"/>
          <w:szCs w:val="24"/>
        </w:rPr>
        <w:t xml:space="preserve">These figures do not include the new conversion counseling that </w:t>
      </w:r>
      <w:r w:rsidR="004314BA">
        <w:rPr>
          <w:rFonts w:ascii="Times New Roman" w:hAnsi="Times New Roman"/>
          <w:szCs w:val="24"/>
        </w:rPr>
        <w:t>is</w:t>
      </w:r>
      <w:r w:rsidRPr="00EF026A">
        <w:rPr>
          <w:rFonts w:ascii="Times New Roman" w:hAnsi="Times New Roman"/>
          <w:szCs w:val="24"/>
        </w:rPr>
        <w:t xml:space="preserve"> required under the final regulations.  The expansion and revision of the required program counseling require</w:t>
      </w:r>
      <w:r w:rsidR="004314BA">
        <w:rPr>
          <w:rFonts w:ascii="Times New Roman" w:hAnsi="Times New Roman"/>
          <w:szCs w:val="24"/>
        </w:rPr>
        <w:t>s</w:t>
      </w:r>
      <w:r w:rsidRPr="00EF026A">
        <w:rPr>
          <w:rFonts w:ascii="Times New Roman" w:hAnsi="Times New Roman"/>
          <w:szCs w:val="24"/>
        </w:rPr>
        <w:t xml:space="preserve"> changes to the counseling currently available.</w:t>
      </w:r>
    </w:p>
    <w:p w:rsidRPr="00EF026A" w:rsidR="00EB767A" w:rsidP="00EB767A" w:rsidRDefault="00EB767A" w14:paraId="08BDAC08" w14:textId="77777777">
      <w:pPr>
        <w:ind w:left="720"/>
        <w:rPr>
          <w:rFonts w:ascii="Times New Roman" w:hAnsi="Times New Roman"/>
          <w:szCs w:val="24"/>
        </w:rPr>
      </w:pPr>
    </w:p>
    <w:p w:rsidRPr="00EF026A" w:rsidR="00EB767A" w:rsidP="00EB767A" w:rsidRDefault="00EB767A" w14:paraId="53D827E6" w14:textId="40F2BE8A">
      <w:pPr>
        <w:ind w:left="720"/>
        <w:rPr>
          <w:rFonts w:ascii="Times New Roman" w:hAnsi="Times New Roman"/>
          <w:szCs w:val="24"/>
        </w:rPr>
      </w:pPr>
      <w:r w:rsidRPr="00EF026A">
        <w:rPr>
          <w:rFonts w:ascii="Times New Roman" w:hAnsi="Times New Roman"/>
          <w:szCs w:val="24"/>
        </w:rPr>
        <w:t>We anticipate that approximately 1,520 TEACH Grant recipients will either voluntarily convert their grant to a loan or will run out of time to complete the teaching obligation and have the grant converted to a loan.  This is based on the number of voluntary and out of time conversions noted for 2019.  We do not believe there will be a significant increase or decrease in such activity.</w:t>
      </w:r>
    </w:p>
    <w:p w:rsidRPr="00EF026A" w:rsidR="00EB767A" w:rsidP="00EB767A" w:rsidRDefault="00EB767A" w14:paraId="3B847ADE" w14:textId="77777777">
      <w:pPr>
        <w:ind w:left="720"/>
        <w:rPr>
          <w:rFonts w:ascii="Times New Roman" w:hAnsi="Times New Roman"/>
          <w:szCs w:val="24"/>
        </w:rPr>
      </w:pPr>
    </w:p>
    <w:p w:rsidRPr="00EF026A" w:rsidR="00EB767A" w:rsidP="00EB767A" w:rsidRDefault="00EB767A" w14:paraId="267F9473" w14:textId="66E90598">
      <w:pPr>
        <w:ind w:left="720"/>
        <w:rPr>
          <w:rFonts w:ascii="Times New Roman" w:hAnsi="Times New Roman"/>
          <w:szCs w:val="24"/>
        </w:rPr>
      </w:pPr>
      <w:r w:rsidRPr="00EF026A">
        <w:rPr>
          <w:rFonts w:ascii="Times New Roman" w:hAnsi="Times New Roman"/>
          <w:szCs w:val="24"/>
        </w:rPr>
        <w:t>We believe that it will take a TEACH Grant recipient the same approximate 20 minutes (.33 hours) to review the new conversion counseling materials as it takes them to review the other required counseling materials.  We estimate the total burden of 502 hours (1,520 x .33 hours) for recipients to review the conversion counseling material.</w:t>
      </w:r>
    </w:p>
    <w:p w:rsidRPr="00EF026A" w:rsidR="00EB767A" w:rsidP="00EB767A" w:rsidRDefault="00EB767A" w14:paraId="1488882A" w14:textId="77777777">
      <w:pPr>
        <w:ind w:left="720"/>
        <w:rPr>
          <w:rFonts w:ascii="Times New Roman" w:hAnsi="Times New Roman"/>
          <w:szCs w:val="24"/>
        </w:rPr>
      </w:pPr>
    </w:p>
    <w:p w:rsidRPr="00EF026A" w:rsidR="00EB767A" w:rsidP="00EF026A" w:rsidRDefault="00EB767A" w14:paraId="076EB6DA" w14:textId="28803366">
      <w:pPr>
        <w:ind w:left="720"/>
        <w:rPr>
          <w:rFonts w:ascii="Times New Roman" w:hAnsi="Times New Roman"/>
          <w:szCs w:val="24"/>
        </w:rPr>
      </w:pPr>
      <w:r w:rsidRPr="00EF026A">
        <w:rPr>
          <w:rFonts w:ascii="Times New Roman" w:hAnsi="Times New Roman"/>
          <w:szCs w:val="24"/>
        </w:rPr>
        <w:t xml:space="preserve">The changes to the initial, subsequent, exit, and new conversion counseling information collection will be completed and a full public clearance filing will be made after publication of the final rule and before being made available for use by the effective date of the regulations.  </w:t>
      </w:r>
    </w:p>
    <w:p w:rsidRPr="00EF026A" w:rsidR="00EB767A" w:rsidP="00EB767A" w:rsidRDefault="00EB767A" w14:paraId="3D699014" w14:textId="77777777">
      <w:pPr>
        <w:rPr>
          <w:rFonts w:ascii="Times New Roman" w:hAnsi="Times New Roman"/>
          <w:szCs w:val="24"/>
        </w:rPr>
      </w:pPr>
    </w:p>
    <w:tbl>
      <w:tblPr>
        <w:tblStyle w:val="TableGrid"/>
        <w:tblW w:w="8725" w:type="dxa"/>
        <w:tblLook w:val="04A0" w:firstRow="1" w:lastRow="0" w:firstColumn="1" w:lastColumn="0" w:noHBand="0" w:noVBand="1"/>
      </w:tblPr>
      <w:tblGrid>
        <w:gridCol w:w="1800"/>
        <w:gridCol w:w="1801"/>
        <w:gridCol w:w="1754"/>
        <w:gridCol w:w="1661"/>
        <w:gridCol w:w="1709"/>
      </w:tblGrid>
      <w:tr w:rsidRPr="00EF026A" w:rsidR="00EB767A" w:rsidTr="00225CDB" w14:paraId="60438D9A" w14:textId="77777777">
        <w:tc>
          <w:tcPr>
            <w:tcW w:w="8725" w:type="dxa"/>
            <w:gridSpan w:val="5"/>
          </w:tcPr>
          <w:p w:rsidRPr="00EF026A" w:rsidR="00EB767A" w:rsidP="00225CDB" w:rsidRDefault="00EB767A" w14:paraId="15C922AA" w14:textId="77777777">
            <w:pPr>
              <w:rPr>
                <w:rFonts w:ascii="Times New Roman" w:hAnsi="Times New Roman"/>
                <w:szCs w:val="24"/>
              </w:rPr>
            </w:pPr>
            <w:r w:rsidRPr="00EF026A">
              <w:rPr>
                <w:rFonts w:ascii="Times New Roman" w:hAnsi="Times New Roman"/>
                <w:szCs w:val="24"/>
              </w:rPr>
              <w:t>§686.32 – Counseling requirements. – OMB Control Number 1845-0084  New Conversion Counseling Figures Only</w:t>
            </w:r>
          </w:p>
        </w:tc>
      </w:tr>
      <w:tr w:rsidRPr="00EF026A" w:rsidR="00EB767A" w:rsidTr="00225CDB" w14:paraId="4EA23420" w14:textId="77777777">
        <w:tc>
          <w:tcPr>
            <w:tcW w:w="1800" w:type="dxa"/>
          </w:tcPr>
          <w:p w:rsidRPr="00EF026A" w:rsidR="00EB767A" w:rsidP="00225CDB" w:rsidRDefault="00EB767A" w14:paraId="1A9C2F7B" w14:textId="77777777">
            <w:pPr>
              <w:rPr>
                <w:rFonts w:ascii="Times New Roman" w:hAnsi="Times New Roman"/>
                <w:szCs w:val="24"/>
              </w:rPr>
            </w:pPr>
            <w:r w:rsidRPr="00EF026A">
              <w:rPr>
                <w:rFonts w:ascii="Times New Roman" w:hAnsi="Times New Roman"/>
                <w:szCs w:val="24"/>
              </w:rPr>
              <w:t>Entity</w:t>
            </w:r>
          </w:p>
        </w:tc>
        <w:tc>
          <w:tcPr>
            <w:tcW w:w="1801" w:type="dxa"/>
          </w:tcPr>
          <w:p w:rsidRPr="00EF026A" w:rsidR="00EB767A" w:rsidP="00225CDB" w:rsidRDefault="00EB767A" w14:paraId="74D62FB0" w14:textId="77777777">
            <w:pPr>
              <w:rPr>
                <w:rFonts w:ascii="Times New Roman" w:hAnsi="Times New Roman"/>
                <w:szCs w:val="24"/>
              </w:rPr>
            </w:pPr>
            <w:r w:rsidRPr="00EF026A">
              <w:rPr>
                <w:rFonts w:ascii="Times New Roman" w:hAnsi="Times New Roman"/>
                <w:szCs w:val="24"/>
              </w:rPr>
              <w:t>Respondent</w:t>
            </w:r>
          </w:p>
        </w:tc>
        <w:tc>
          <w:tcPr>
            <w:tcW w:w="1754" w:type="dxa"/>
          </w:tcPr>
          <w:p w:rsidRPr="00EF026A" w:rsidR="00EB767A" w:rsidP="00225CDB" w:rsidRDefault="00EB767A" w14:paraId="57F06102" w14:textId="77777777">
            <w:pPr>
              <w:rPr>
                <w:rFonts w:ascii="Times New Roman" w:hAnsi="Times New Roman"/>
                <w:szCs w:val="24"/>
              </w:rPr>
            </w:pPr>
            <w:r w:rsidRPr="00EF026A">
              <w:rPr>
                <w:rFonts w:ascii="Times New Roman" w:hAnsi="Times New Roman"/>
                <w:szCs w:val="24"/>
              </w:rPr>
              <w:t>Responses</w:t>
            </w:r>
          </w:p>
        </w:tc>
        <w:tc>
          <w:tcPr>
            <w:tcW w:w="1661" w:type="dxa"/>
          </w:tcPr>
          <w:p w:rsidRPr="00EF026A" w:rsidR="00EB767A" w:rsidP="00225CDB" w:rsidRDefault="00EB767A" w14:paraId="3BC65D1F" w14:textId="77777777">
            <w:pPr>
              <w:rPr>
                <w:rFonts w:ascii="Times New Roman" w:hAnsi="Times New Roman"/>
                <w:szCs w:val="24"/>
              </w:rPr>
            </w:pPr>
            <w:r w:rsidRPr="00EF026A">
              <w:rPr>
                <w:rFonts w:ascii="Times New Roman" w:hAnsi="Times New Roman"/>
                <w:szCs w:val="24"/>
              </w:rPr>
              <w:t>Time to Respond</w:t>
            </w:r>
          </w:p>
        </w:tc>
        <w:tc>
          <w:tcPr>
            <w:tcW w:w="1709" w:type="dxa"/>
          </w:tcPr>
          <w:p w:rsidRPr="00EF026A" w:rsidR="00EB767A" w:rsidP="00225CDB" w:rsidRDefault="00EB767A" w14:paraId="43EF4E78" w14:textId="77777777">
            <w:pPr>
              <w:rPr>
                <w:rFonts w:ascii="Times New Roman" w:hAnsi="Times New Roman"/>
                <w:szCs w:val="24"/>
              </w:rPr>
            </w:pPr>
            <w:r w:rsidRPr="00EF026A">
              <w:rPr>
                <w:rFonts w:ascii="Times New Roman" w:hAnsi="Times New Roman"/>
                <w:szCs w:val="24"/>
              </w:rPr>
              <w:t>Burden Hours</w:t>
            </w:r>
          </w:p>
        </w:tc>
      </w:tr>
      <w:tr w:rsidRPr="00EF026A" w:rsidR="00EB767A" w:rsidTr="00225CDB" w14:paraId="67058800" w14:textId="77777777">
        <w:tc>
          <w:tcPr>
            <w:tcW w:w="1800" w:type="dxa"/>
          </w:tcPr>
          <w:p w:rsidRPr="00EF026A" w:rsidR="00EB767A" w:rsidP="00225CDB" w:rsidRDefault="00EB767A" w14:paraId="3FB683FF" w14:textId="77777777">
            <w:pPr>
              <w:rPr>
                <w:rFonts w:ascii="Times New Roman" w:hAnsi="Times New Roman"/>
                <w:szCs w:val="24"/>
              </w:rPr>
            </w:pPr>
            <w:r w:rsidRPr="00EF026A">
              <w:rPr>
                <w:rFonts w:ascii="Times New Roman" w:hAnsi="Times New Roman"/>
                <w:szCs w:val="24"/>
              </w:rPr>
              <w:t>Individual</w:t>
            </w:r>
          </w:p>
        </w:tc>
        <w:tc>
          <w:tcPr>
            <w:tcW w:w="1801" w:type="dxa"/>
          </w:tcPr>
          <w:p w:rsidRPr="00EF026A" w:rsidR="00EB767A" w:rsidP="00225CDB" w:rsidRDefault="00EB767A" w14:paraId="57F29558" w14:textId="77777777">
            <w:pPr>
              <w:jc w:val="right"/>
              <w:rPr>
                <w:rFonts w:ascii="Times New Roman" w:hAnsi="Times New Roman"/>
                <w:szCs w:val="24"/>
              </w:rPr>
            </w:pPr>
            <w:r w:rsidRPr="00EF026A">
              <w:rPr>
                <w:rFonts w:ascii="Times New Roman" w:hAnsi="Times New Roman"/>
                <w:szCs w:val="24"/>
              </w:rPr>
              <w:t>1,520</w:t>
            </w:r>
          </w:p>
        </w:tc>
        <w:tc>
          <w:tcPr>
            <w:tcW w:w="1754" w:type="dxa"/>
          </w:tcPr>
          <w:p w:rsidRPr="00EF026A" w:rsidR="00EB767A" w:rsidP="00225CDB" w:rsidRDefault="00EB767A" w14:paraId="1058244B" w14:textId="77777777">
            <w:pPr>
              <w:jc w:val="right"/>
              <w:rPr>
                <w:rFonts w:ascii="Times New Roman" w:hAnsi="Times New Roman"/>
                <w:szCs w:val="24"/>
              </w:rPr>
            </w:pPr>
            <w:r w:rsidRPr="00EF026A">
              <w:rPr>
                <w:rFonts w:ascii="Times New Roman" w:hAnsi="Times New Roman"/>
                <w:szCs w:val="24"/>
              </w:rPr>
              <w:t>1,520</w:t>
            </w:r>
          </w:p>
        </w:tc>
        <w:tc>
          <w:tcPr>
            <w:tcW w:w="1661" w:type="dxa"/>
          </w:tcPr>
          <w:p w:rsidRPr="00EF026A" w:rsidR="00EB767A" w:rsidP="00225CDB" w:rsidRDefault="00EB767A" w14:paraId="20750420" w14:textId="77777777">
            <w:pPr>
              <w:jc w:val="right"/>
              <w:rPr>
                <w:rFonts w:ascii="Times New Roman" w:hAnsi="Times New Roman"/>
                <w:szCs w:val="24"/>
              </w:rPr>
            </w:pPr>
            <w:r w:rsidRPr="00EF026A">
              <w:rPr>
                <w:rFonts w:ascii="Times New Roman" w:hAnsi="Times New Roman"/>
                <w:szCs w:val="24"/>
              </w:rPr>
              <w:t>.33 hours</w:t>
            </w:r>
          </w:p>
        </w:tc>
        <w:tc>
          <w:tcPr>
            <w:tcW w:w="1709" w:type="dxa"/>
          </w:tcPr>
          <w:p w:rsidRPr="00EF026A" w:rsidR="00EB767A" w:rsidP="00225CDB" w:rsidRDefault="00EB767A" w14:paraId="442BFFEA" w14:textId="77777777">
            <w:pPr>
              <w:jc w:val="right"/>
              <w:rPr>
                <w:rFonts w:ascii="Times New Roman" w:hAnsi="Times New Roman"/>
                <w:szCs w:val="24"/>
              </w:rPr>
            </w:pPr>
            <w:r w:rsidRPr="00EF026A">
              <w:rPr>
                <w:rFonts w:ascii="Times New Roman" w:hAnsi="Times New Roman"/>
                <w:szCs w:val="24"/>
              </w:rPr>
              <w:t>502</w:t>
            </w:r>
          </w:p>
        </w:tc>
      </w:tr>
      <w:tr w:rsidRPr="00EF026A" w:rsidR="00EB767A" w:rsidTr="00225CDB" w14:paraId="5C08A663" w14:textId="77777777">
        <w:tc>
          <w:tcPr>
            <w:tcW w:w="1800" w:type="dxa"/>
          </w:tcPr>
          <w:p w:rsidRPr="00EF026A" w:rsidR="00EB767A" w:rsidP="00225CDB" w:rsidRDefault="00EB767A" w14:paraId="5A3F5997" w14:textId="77777777">
            <w:pPr>
              <w:rPr>
                <w:rFonts w:ascii="Times New Roman" w:hAnsi="Times New Roman"/>
                <w:b/>
                <w:bCs/>
                <w:szCs w:val="24"/>
              </w:rPr>
            </w:pPr>
            <w:r w:rsidRPr="00EF026A">
              <w:rPr>
                <w:rFonts w:ascii="Times New Roman" w:hAnsi="Times New Roman"/>
                <w:b/>
                <w:bCs/>
                <w:szCs w:val="24"/>
              </w:rPr>
              <w:t>TOTAL</w:t>
            </w:r>
          </w:p>
        </w:tc>
        <w:tc>
          <w:tcPr>
            <w:tcW w:w="1801" w:type="dxa"/>
          </w:tcPr>
          <w:p w:rsidRPr="00EF026A" w:rsidR="00EB767A" w:rsidP="00225CDB" w:rsidRDefault="00EB767A" w14:paraId="4B5CDDC8" w14:textId="77777777">
            <w:pPr>
              <w:jc w:val="right"/>
              <w:rPr>
                <w:rFonts w:ascii="Times New Roman" w:hAnsi="Times New Roman"/>
                <w:b/>
                <w:bCs/>
                <w:szCs w:val="24"/>
              </w:rPr>
            </w:pPr>
            <w:r w:rsidRPr="00EF026A">
              <w:rPr>
                <w:rFonts w:ascii="Times New Roman" w:hAnsi="Times New Roman"/>
                <w:b/>
                <w:bCs/>
                <w:szCs w:val="24"/>
              </w:rPr>
              <w:t>1,520</w:t>
            </w:r>
          </w:p>
        </w:tc>
        <w:tc>
          <w:tcPr>
            <w:tcW w:w="1754" w:type="dxa"/>
          </w:tcPr>
          <w:p w:rsidRPr="00EF026A" w:rsidR="00EB767A" w:rsidP="00225CDB" w:rsidRDefault="00EB767A" w14:paraId="44B51906" w14:textId="77777777">
            <w:pPr>
              <w:jc w:val="right"/>
              <w:rPr>
                <w:rFonts w:ascii="Times New Roman" w:hAnsi="Times New Roman"/>
                <w:b/>
                <w:bCs/>
                <w:szCs w:val="24"/>
              </w:rPr>
            </w:pPr>
            <w:r w:rsidRPr="00EF026A">
              <w:rPr>
                <w:rFonts w:ascii="Times New Roman" w:hAnsi="Times New Roman"/>
                <w:b/>
                <w:bCs/>
                <w:szCs w:val="24"/>
              </w:rPr>
              <w:t>1,520</w:t>
            </w:r>
          </w:p>
        </w:tc>
        <w:tc>
          <w:tcPr>
            <w:tcW w:w="1661" w:type="dxa"/>
          </w:tcPr>
          <w:p w:rsidRPr="00EF026A" w:rsidR="00EB767A" w:rsidP="00225CDB" w:rsidRDefault="00EB767A" w14:paraId="728DCD13" w14:textId="77777777">
            <w:pPr>
              <w:jc w:val="right"/>
              <w:rPr>
                <w:rFonts w:ascii="Times New Roman" w:hAnsi="Times New Roman"/>
                <w:szCs w:val="24"/>
              </w:rPr>
            </w:pPr>
          </w:p>
        </w:tc>
        <w:tc>
          <w:tcPr>
            <w:tcW w:w="1709" w:type="dxa"/>
          </w:tcPr>
          <w:p w:rsidRPr="00EF026A" w:rsidR="00EB767A" w:rsidP="00225CDB" w:rsidRDefault="00EB767A" w14:paraId="45014032" w14:textId="77777777">
            <w:pPr>
              <w:jc w:val="right"/>
              <w:rPr>
                <w:rFonts w:ascii="Times New Roman" w:hAnsi="Times New Roman"/>
                <w:b/>
                <w:bCs/>
                <w:szCs w:val="24"/>
              </w:rPr>
            </w:pPr>
            <w:r w:rsidRPr="00EF026A">
              <w:rPr>
                <w:rFonts w:ascii="Times New Roman" w:hAnsi="Times New Roman"/>
                <w:b/>
                <w:bCs/>
                <w:szCs w:val="24"/>
              </w:rPr>
              <w:t>502</w:t>
            </w:r>
          </w:p>
        </w:tc>
      </w:tr>
    </w:tbl>
    <w:p w:rsidRPr="00890089" w:rsidR="00EB767A" w:rsidP="004D12F4" w:rsidRDefault="00EB767A" w14:paraId="083AA6DF" w14:textId="77777777">
      <w:pPr>
        <w:tabs>
          <w:tab w:val="left" w:pos="-720"/>
          <w:tab w:val="left" w:pos="720"/>
        </w:tabs>
        <w:suppressAutoHyphens/>
        <w:ind w:left="720"/>
        <w:rPr>
          <w:rStyle w:val="a"/>
          <w:rFonts w:ascii="Times New Roman" w:hAnsi="Times New Roman"/>
          <w:szCs w:val="24"/>
        </w:rPr>
      </w:pPr>
    </w:p>
    <w:p w:rsidRPr="00EF026A" w:rsidR="00A1735D" w:rsidP="00EF026A" w:rsidRDefault="00A1735D" w14:paraId="09EEB140" w14:textId="77777777">
      <w:pPr>
        <w:tabs>
          <w:tab w:val="left" w:pos="-720"/>
          <w:tab w:val="left" w:pos="720"/>
        </w:tabs>
        <w:suppressAutoHyphens/>
        <w:ind w:left="720"/>
        <w:rPr>
          <w:rStyle w:val="a"/>
          <w:rFonts w:ascii="Times New Roman" w:hAnsi="Times New Roman"/>
          <w:szCs w:val="24"/>
        </w:rPr>
      </w:pPr>
    </w:p>
    <w:p w:rsidRPr="00EF026A" w:rsidR="00E155FB" w:rsidP="00EF026A" w:rsidRDefault="00AB2842" w14:paraId="09EEB152" w14:textId="06703DF8">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sidR="00E155FB">
        <w:rPr>
          <w:rFonts w:ascii="Times New Roman" w:hAnsi="Times New Roman"/>
          <w:szCs w:val="24"/>
          <w:u w:val="single"/>
        </w:rPr>
        <w:t>C</w:t>
      </w:r>
      <w:r w:rsidRPr="00EF026A" w:rsidR="00647FCA">
        <w:rPr>
          <w:rFonts w:ascii="Times New Roman" w:hAnsi="Times New Roman"/>
          <w:szCs w:val="24"/>
          <w:u w:val="single"/>
        </w:rPr>
        <w:t>urrent</w:t>
      </w:r>
      <w:r w:rsidRPr="00EF026A" w:rsidR="00E155FB">
        <w:rPr>
          <w:rFonts w:ascii="Times New Roman" w:hAnsi="Times New Roman"/>
          <w:szCs w:val="24"/>
          <w:u w:val="single"/>
        </w:rPr>
        <w:t xml:space="preserve"> B</w:t>
      </w:r>
      <w:r w:rsidRPr="00EF026A" w:rsidR="00647FCA">
        <w:rPr>
          <w:rFonts w:ascii="Times New Roman" w:hAnsi="Times New Roman"/>
          <w:szCs w:val="24"/>
          <w:u w:val="single"/>
        </w:rPr>
        <w:t>urden</w:t>
      </w:r>
      <w:r w:rsidRPr="00EF026A" w:rsidR="00E155FB">
        <w:rPr>
          <w:rFonts w:ascii="Times New Roman" w:hAnsi="Times New Roman"/>
          <w:szCs w:val="24"/>
          <w:u w:val="single"/>
        </w:rPr>
        <w:t xml:space="preserve"> A</w:t>
      </w:r>
      <w:r w:rsidRPr="00EF026A" w:rsidR="00647FCA">
        <w:rPr>
          <w:rFonts w:ascii="Times New Roman" w:hAnsi="Times New Roman"/>
          <w:szCs w:val="24"/>
          <w:u w:val="single"/>
        </w:rPr>
        <w:t>ssociated</w:t>
      </w:r>
      <w:r w:rsidRPr="00EF026A" w:rsidR="00E155FB">
        <w:rPr>
          <w:rFonts w:ascii="Times New Roman" w:hAnsi="Times New Roman"/>
          <w:szCs w:val="24"/>
          <w:u w:val="single"/>
        </w:rPr>
        <w:t xml:space="preserve"> </w:t>
      </w:r>
      <w:r w:rsidRPr="00EF026A" w:rsidR="00647FCA">
        <w:rPr>
          <w:rFonts w:ascii="Times New Roman" w:hAnsi="Times New Roman"/>
          <w:szCs w:val="24"/>
          <w:u w:val="single"/>
        </w:rPr>
        <w:t xml:space="preserve">with </w:t>
      </w:r>
      <w:r w:rsidR="00C85A3F">
        <w:rPr>
          <w:rFonts w:ascii="Times New Roman" w:hAnsi="Times New Roman"/>
          <w:szCs w:val="24"/>
          <w:u w:val="single"/>
        </w:rPr>
        <w:t>this information collection</w:t>
      </w:r>
      <w:r w:rsidRPr="00EF026A" w:rsidR="00EB51D0">
        <w:rPr>
          <w:rFonts w:ascii="Times New Roman" w:hAnsi="Times New Roman"/>
          <w:szCs w:val="24"/>
          <w:u w:val="single"/>
        </w:rPr>
        <w:t>:</w:t>
      </w:r>
    </w:p>
    <w:p w:rsidRPr="00EF026A" w:rsidR="00647FCA" w:rsidP="00EF026A" w:rsidRDefault="00785D37" w14:paraId="09EEB153"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sidR="00647FCA">
        <w:rPr>
          <w:rFonts w:ascii="Times New Roman" w:hAnsi="Times New Roman"/>
          <w:szCs w:val="24"/>
        </w:rPr>
        <w:tab/>
        <w:t># of Respondents</w:t>
      </w:r>
      <w:r w:rsidRPr="00EF026A" w:rsidR="00647FCA">
        <w:rPr>
          <w:rFonts w:ascii="Times New Roman" w:hAnsi="Times New Roman"/>
          <w:szCs w:val="24"/>
        </w:rPr>
        <w:tab/>
      </w:r>
      <w:r w:rsidRPr="00EF026A" w:rsidR="00647FCA">
        <w:rPr>
          <w:rFonts w:ascii="Times New Roman" w:hAnsi="Times New Roman"/>
          <w:szCs w:val="24"/>
        </w:rPr>
        <w:tab/>
        <w:t># of Responses</w:t>
      </w:r>
      <w:r w:rsidRPr="00EF026A" w:rsidR="00647FCA">
        <w:rPr>
          <w:rFonts w:ascii="Times New Roman" w:hAnsi="Times New Roman"/>
          <w:szCs w:val="24"/>
        </w:rPr>
        <w:tab/>
      </w:r>
      <w:r w:rsidRPr="00EF026A" w:rsidR="00647FCA">
        <w:rPr>
          <w:rFonts w:ascii="Times New Roman" w:hAnsi="Times New Roman"/>
          <w:szCs w:val="24"/>
        </w:rPr>
        <w:tab/>
        <w:t>#Burden Hours</w:t>
      </w:r>
    </w:p>
    <w:p w:rsidRPr="00EF026A" w:rsidR="00647FCA" w:rsidP="00EF026A" w:rsidRDefault="00647FCA" w14:paraId="09EEB154" w14:textId="5DA304F6">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sidR="00785D37">
        <w:rPr>
          <w:rFonts w:ascii="Times New Roman" w:hAnsi="Times New Roman"/>
          <w:szCs w:val="24"/>
        </w:rPr>
        <w:tab/>
      </w:r>
      <w:r w:rsidRPr="00EF026A" w:rsidR="00225CDB">
        <w:rPr>
          <w:rFonts w:ascii="Times New Roman" w:hAnsi="Times New Roman"/>
          <w:szCs w:val="24"/>
        </w:rPr>
        <w:t>37,797</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sidR="00753093">
        <w:rPr>
          <w:rFonts w:ascii="Times New Roman" w:hAnsi="Times New Roman"/>
          <w:szCs w:val="24"/>
        </w:rPr>
        <w:t xml:space="preserve">      </w:t>
      </w:r>
      <w:r w:rsidRPr="00EF026A" w:rsidR="00225CDB">
        <w:rPr>
          <w:rFonts w:ascii="Times New Roman" w:hAnsi="Times New Roman"/>
          <w:szCs w:val="24"/>
        </w:rPr>
        <w:t>232,324</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sidR="00753093">
        <w:rPr>
          <w:rFonts w:ascii="Times New Roman" w:hAnsi="Times New Roman"/>
          <w:szCs w:val="24"/>
        </w:rPr>
        <w:t xml:space="preserve">      </w:t>
      </w:r>
      <w:r w:rsidRPr="00EF026A" w:rsidR="00225CDB">
        <w:rPr>
          <w:rFonts w:ascii="Times New Roman" w:hAnsi="Times New Roman"/>
          <w:szCs w:val="24"/>
        </w:rPr>
        <w:t>36,673</w:t>
      </w:r>
    </w:p>
    <w:p w:rsidRPr="00EF026A" w:rsidR="00647FCA" w:rsidP="00EF026A" w:rsidRDefault="00647FCA" w14:paraId="09EEB155" w14:textId="77777777">
      <w:pPr>
        <w:tabs>
          <w:tab w:val="left" w:pos="-720"/>
          <w:tab w:val="left" w:pos="0"/>
        </w:tabs>
        <w:suppressAutoHyphens/>
        <w:rPr>
          <w:rFonts w:ascii="Times New Roman" w:hAnsi="Times New Roman"/>
          <w:szCs w:val="24"/>
        </w:rPr>
      </w:pPr>
    </w:p>
    <w:p w:rsidRPr="00EF026A" w:rsidR="00AB2842" w:rsidP="00EF026A" w:rsidRDefault="00AB2842" w14:paraId="09EEB156" w14:textId="1B05F770">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u w:val="single"/>
        </w:rPr>
        <w:t>Revised Burden:</w:t>
      </w:r>
    </w:p>
    <w:p w:rsidRPr="00EF026A" w:rsidR="00AB2842" w:rsidP="00EF026A" w:rsidRDefault="00AB2842" w14:paraId="09EEB157"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t># of Respondents</w:t>
      </w:r>
      <w:r w:rsidRPr="00EF026A">
        <w:rPr>
          <w:rFonts w:ascii="Times New Roman" w:hAnsi="Times New Roman"/>
          <w:szCs w:val="24"/>
        </w:rPr>
        <w:tab/>
      </w:r>
      <w:r w:rsidRPr="00EF026A">
        <w:rPr>
          <w:rFonts w:ascii="Times New Roman" w:hAnsi="Times New Roman"/>
          <w:szCs w:val="24"/>
        </w:rPr>
        <w:tab/>
        <w:t># of Responses</w:t>
      </w:r>
      <w:r w:rsidRPr="00EF026A">
        <w:rPr>
          <w:rFonts w:ascii="Times New Roman" w:hAnsi="Times New Roman"/>
          <w:szCs w:val="24"/>
        </w:rPr>
        <w:tab/>
      </w:r>
      <w:r w:rsidRPr="00EF026A">
        <w:rPr>
          <w:rFonts w:ascii="Times New Roman" w:hAnsi="Times New Roman"/>
          <w:szCs w:val="24"/>
        </w:rPr>
        <w:tab/>
        <w:t>#Burden Hours</w:t>
      </w:r>
    </w:p>
    <w:p w:rsidRPr="00EF026A" w:rsidR="00AB2842" w:rsidP="00225CDB" w:rsidRDefault="00AB2842" w14:paraId="09EEB158" w14:textId="33F28322">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sidR="00753093">
        <w:rPr>
          <w:rFonts w:ascii="Times New Roman" w:hAnsi="Times New Roman"/>
          <w:szCs w:val="24"/>
        </w:rPr>
        <w:t>39,317</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sidR="00753093">
        <w:rPr>
          <w:rFonts w:ascii="Times New Roman" w:hAnsi="Times New Roman"/>
          <w:szCs w:val="24"/>
        </w:rPr>
        <w:t xml:space="preserve">      233,844</w:t>
      </w:r>
      <w:r w:rsidRPr="00EF026A">
        <w:rPr>
          <w:rFonts w:ascii="Times New Roman" w:hAnsi="Times New Roman"/>
          <w:szCs w:val="24"/>
        </w:rPr>
        <w:tab/>
      </w:r>
      <w:r w:rsidRPr="00EF026A">
        <w:rPr>
          <w:rFonts w:ascii="Times New Roman" w:hAnsi="Times New Roman"/>
          <w:szCs w:val="24"/>
        </w:rPr>
        <w:tab/>
      </w:r>
      <w:r w:rsidRPr="00EF026A" w:rsidR="00922767">
        <w:rPr>
          <w:rFonts w:ascii="Times New Roman" w:hAnsi="Times New Roman"/>
          <w:szCs w:val="24"/>
        </w:rPr>
        <w:tab/>
      </w:r>
      <w:r w:rsidR="00753093">
        <w:rPr>
          <w:rFonts w:ascii="Times New Roman" w:hAnsi="Times New Roman"/>
          <w:szCs w:val="24"/>
        </w:rPr>
        <w:t xml:space="preserve">      37,175</w:t>
      </w:r>
    </w:p>
    <w:p w:rsidRPr="00EF026A" w:rsidR="009F7A5C" w:rsidP="00890089" w:rsidRDefault="009F7A5C" w14:paraId="09EEB159" w14:textId="77777777">
      <w:pPr>
        <w:tabs>
          <w:tab w:val="left" w:pos="-720"/>
          <w:tab w:val="left" w:pos="0"/>
        </w:tabs>
        <w:suppressAutoHyphens/>
        <w:rPr>
          <w:rFonts w:ascii="Times New Roman" w:hAnsi="Times New Roman"/>
          <w:szCs w:val="24"/>
        </w:rPr>
      </w:pPr>
    </w:p>
    <w:p w:rsidRPr="00EF026A" w:rsidR="005F756D" w:rsidP="00890089" w:rsidRDefault="005F756D" w14:paraId="09EEB15A"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u w:val="single"/>
        </w:rPr>
        <w:t>Difference:</w:t>
      </w:r>
    </w:p>
    <w:p w:rsidRPr="00EF026A" w:rsidR="005F756D" w:rsidP="00890089" w:rsidRDefault="005F756D" w14:paraId="09EEB15B"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t># of Respondents</w:t>
      </w:r>
      <w:r w:rsidRPr="00EF026A">
        <w:rPr>
          <w:rFonts w:ascii="Times New Roman" w:hAnsi="Times New Roman"/>
          <w:szCs w:val="24"/>
        </w:rPr>
        <w:tab/>
      </w:r>
      <w:r w:rsidRPr="00EF026A">
        <w:rPr>
          <w:rFonts w:ascii="Times New Roman" w:hAnsi="Times New Roman"/>
          <w:szCs w:val="24"/>
        </w:rPr>
        <w:tab/>
        <w:t># of Responses</w:t>
      </w:r>
      <w:r w:rsidRPr="00EF026A">
        <w:rPr>
          <w:rFonts w:ascii="Times New Roman" w:hAnsi="Times New Roman"/>
          <w:szCs w:val="24"/>
        </w:rPr>
        <w:tab/>
      </w:r>
      <w:r w:rsidRPr="00EF026A">
        <w:rPr>
          <w:rFonts w:ascii="Times New Roman" w:hAnsi="Times New Roman"/>
          <w:szCs w:val="24"/>
        </w:rPr>
        <w:tab/>
        <w:t>#Burden Hours</w:t>
      </w:r>
    </w:p>
    <w:p w:rsidRPr="00EF026A" w:rsidR="007E03DD" w:rsidP="00EF026A" w:rsidRDefault="00E52AB7" w14:paraId="09EEB15F" w14:textId="23586C0E">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sidRPr="00EF026A" w:rsidR="00225CDB">
        <w:rPr>
          <w:rFonts w:ascii="Times New Roman" w:hAnsi="Times New Roman"/>
          <w:szCs w:val="24"/>
        </w:rPr>
        <w:t>+1,520</w:t>
      </w:r>
      <w:r w:rsidRPr="00EF026A">
        <w:rPr>
          <w:rFonts w:ascii="Times New Roman" w:hAnsi="Times New Roman"/>
          <w:szCs w:val="24"/>
        </w:rPr>
        <w:tab/>
      </w:r>
      <w:r w:rsidRPr="00EF026A">
        <w:rPr>
          <w:rFonts w:ascii="Times New Roman" w:hAnsi="Times New Roman"/>
          <w:szCs w:val="24"/>
        </w:rPr>
        <w:tab/>
      </w:r>
      <w:r w:rsidRPr="00EF026A" w:rsidR="00E820B5">
        <w:rPr>
          <w:rFonts w:ascii="Times New Roman" w:hAnsi="Times New Roman"/>
          <w:szCs w:val="24"/>
        </w:rPr>
        <w:tab/>
      </w:r>
      <w:r w:rsidR="00753093">
        <w:rPr>
          <w:rFonts w:ascii="Times New Roman" w:hAnsi="Times New Roman"/>
          <w:szCs w:val="24"/>
        </w:rPr>
        <w:t xml:space="preserve">        </w:t>
      </w:r>
      <w:r w:rsidRPr="00EF026A" w:rsidR="00225CDB">
        <w:rPr>
          <w:rFonts w:ascii="Times New Roman" w:hAnsi="Times New Roman"/>
          <w:szCs w:val="24"/>
        </w:rPr>
        <w:t>+1,520</w:t>
      </w:r>
      <w:r w:rsidRPr="00EF026A">
        <w:rPr>
          <w:rFonts w:ascii="Times New Roman" w:hAnsi="Times New Roman"/>
          <w:szCs w:val="24"/>
        </w:rPr>
        <w:tab/>
      </w:r>
      <w:r w:rsidRPr="00EF026A">
        <w:rPr>
          <w:rFonts w:ascii="Times New Roman" w:hAnsi="Times New Roman"/>
          <w:szCs w:val="24"/>
        </w:rPr>
        <w:tab/>
      </w:r>
      <w:r w:rsidR="00753093">
        <w:rPr>
          <w:rFonts w:ascii="Times New Roman" w:hAnsi="Times New Roman"/>
          <w:szCs w:val="24"/>
        </w:rPr>
        <w:tab/>
        <w:t xml:space="preserve">         </w:t>
      </w:r>
      <w:r w:rsidRPr="00EF026A" w:rsidR="00225CDB">
        <w:rPr>
          <w:rFonts w:ascii="Times New Roman" w:hAnsi="Times New Roman"/>
          <w:color w:val="333333"/>
          <w:szCs w:val="24"/>
        </w:rPr>
        <w:t>+502</w:t>
      </w:r>
    </w:p>
    <w:p w:rsidRPr="00EF026A" w:rsidR="00922767" w:rsidP="00EF026A" w:rsidRDefault="00922767" w14:paraId="41669002" w14:textId="77777777">
      <w:pPr>
        <w:tabs>
          <w:tab w:val="left" w:pos="-720"/>
          <w:tab w:val="left" w:pos="0"/>
        </w:tabs>
        <w:suppressAutoHyphens/>
        <w:rPr>
          <w:rFonts w:ascii="Times New Roman" w:hAnsi="Times New Roman"/>
          <w:szCs w:val="24"/>
        </w:rPr>
      </w:pPr>
    </w:p>
    <w:p w:rsidRPr="00EF026A" w:rsidR="00890089" w:rsidP="00890089" w:rsidRDefault="00890089" w14:paraId="56828201" w14:textId="72DBDD18">
      <w:pPr>
        <w:ind w:firstLine="720"/>
        <w:rPr>
          <w:rFonts w:ascii="Times New Roman" w:hAnsi="Times New Roman"/>
          <w:szCs w:val="24"/>
        </w:rPr>
      </w:pPr>
      <w:r w:rsidRPr="00EF026A">
        <w:rPr>
          <w:rFonts w:ascii="Times New Roman" w:hAnsi="Times New Roman"/>
          <w:szCs w:val="24"/>
        </w:rPr>
        <w:t xml:space="preserve">The estimated cost to the recipients is </w:t>
      </w:r>
      <w:r w:rsidRPr="00EF026A">
        <w:rPr>
          <w:rFonts w:ascii="Times New Roman" w:hAnsi="Times New Roman"/>
          <w:color w:val="333333"/>
          <w:szCs w:val="24"/>
        </w:rPr>
        <w:t>$14,799</w:t>
      </w:r>
      <w:r w:rsidRPr="00EF026A">
        <w:rPr>
          <w:rFonts w:ascii="Times New Roman" w:hAnsi="Times New Roman"/>
          <w:szCs w:val="24"/>
        </w:rPr>
        <w:t>, based on the $29.48 per hour averaged for 2018 elementary, middle school and high school teacher salaries from the 2019 Bureau of Labor Statistics Occupational Handbook.</w:t>
      </w:r>
    </w:p>
    <w:p w:rsidRPr="00EF026A" w:rsidR="00AB2842" w:rsidP="00890089" w:rsidRDefault="00AB2842" w14:paraId="09EEB161" w14:textId="77777777">
      <w:pPr>
        <w:tabs>
          <w:tab w:val="left" w:pos="-720"/>
          <w:tab w:val="left" w:pos="0"/>
        </w:tabs>
        <w:suppressAutoHyphens/>
        <w:rPr>
          <w:rFonts w:ascii="Times New Roman" w:hAnsi="Times New Roman"/>
          <w:szCs w:val="24"/>
        </w:rPr>
      </w:pPr>
    </w:p>
    <w:p w:rsidRPr="00EF026A" w:rsidR="00386054" w:rsidP="00EF026A" w:rsidRDefault="00386054" w14:paraId="09EEB162" w14:textId="77777777">
      <w:pPr>
        <w:tabs>
          <w:tab w:val="left" w:pos="-720"/>
        </w:tabs>
        <w:suppressAutoHyphens/>
        <w:rPr>
          <w:rFonts w:ascii="Times New Roman" w:hAnsi="Times New Roman"/>
          <w:szCs w:val="24"/>
        </w:rPr>
      </w:pPr>
      <w:r w:rsidRPr="00EF026A">
        <w:rPr>
          <w:rFonts w:ascii="Times New Roman" w:hAnsi="Times New Roman"/>
          <w:szCs w:val="24"/>
        </w:rPr>
        <w:lastRenderedPageBreak/>
        <w:t xml:space="preserve">13.  </w:t>
      </w:r>
      <w:r w:rsidRPr="00EF026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026A" w:rsidR="00386054" w:rsidP="00EF026A" w:rsidRDefault="00386054" w14:paraId="09EEB163" w14:textId="77777777">
      <w:pPr>
        <w:tabs>
          <w:tab w:val="left" w:pos="-720"/>
        </w:tabs>
        <w:suppressAutoHyphens/>
        <w:rPr>
          <w:rFonts w:ascii="Times New Roman" w:hAnsi="Times New Roman"/>
          <w:szCs w:val="24"/>
        </w:rPr>
      </w:pPr>
    </w:p>
    <w:p w:rsidRPr="00EF026A" w:rsidR="00386054" w:rsidP="00EF026A" w:rsidRDefault="00386054" w14:paraId="09EEB164" w14:textId="77777777">
      <w:pPr>
        <w:numPr>
          <w:ilvl w:val="0"/>
          <w:numId w:val="5"/>
        </w:numPr>
        <w:tabs>
          <w:tab w:val="left" w:pos="-720"/>
          <w:tab w:val="left" w:pos="1247"/>
        </w:tabs>
        <w:suppressAutoHyphens/>
        <w:rPr>
          <w:rFonts w:ascii="Times New Roman" w:hAnsi="Times New Roman"/>
          <w:szCs w:val="24"/>
        </w:rPr>
      </w:pPr>
      <w:r w:rsidRPr="00EF026A">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026A">
        <w:rPr>
          <w:rFonts w:ascii="Times New Roman" w:hAnsi="Times New Roman"/>
          <w:szCs w:val="24"/>
        </w:rPr>
        <w:t>take into account</w:t>
      </w:r>
      <w:proofErr w:type="gramEnd"/>
      <w:r w:rsidRPr="00EF026A">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F026A">
        <w:rPr>
          <w:rFonts w:ascii="Times New Roman" w:hAnsi="Times New Roman"/>
          <w:szCs w:val="24"/>
        </w:rPr>
        <w:t>drilling</w:t>
      </w:r>
      <w:proofErr w:type="gramEnd"/>
      <w:r w:rsidRPr="00EF026A">
        <w:rPr>
          <w:rFonts w:ascii="Times New Roman" w:hAnsi="Times New Roman"/>
          <w:szCs w:val="24"/>
        </w:rPr>
        <w:t xml:space="preserve"> and testing equipment; and acquiring and maintaining record storage facilities.</w:t>
      </w:r>
    </w:p>
    <w:p w:rsidRPr="00EF026A" w:rsidR="00386054" w:rsidP="00EF026A" w:rsidRDefault="00386054" w14:paraId="09EEB165" w14:textId="77777777">
      <w:pPr>
        <w:numPr>
          <w:ilvl w:val="0"/>
          <w:numId w:val="5"/>
        </w:numPr>
        <w:tabs>
          <w:tab w:val="left" w:pos="-720"/>
          <w:tab w:val="left" w:pos="1247"/>
        </w:tabs>
        <w:suppressAutoHyphens/>
        <w:rPr>
          <w:rFonts w:ascii="Times New Roman" w:hAnsi="Times New Roman"/>
          <w:szCs w:val="24"/>
        </w:rPr>
      </w:pPr>
      <w:r w:rsidRPr="00EF026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026A" w:rsidR="00386054" w:rsidP="00EF026A" w:rsidRDefault="00386054" w14:paraId="09EEB166" w14:textId="77777777">
      <w:pPr>
        <w:numPr>
          <w:ilvl w:val="0"/>
          <w:numId w:val="5"/>
        </w:numPr>
        <w:tabs>
          <w:tab w:val="left" w:pos="-720"/>
          <w:tab w:val="left" w:pos="1247"/>
        </w:tabs>
        <w:suppressAutoHyphens/>
        <w:rPr>
          <w:rFonts w:ascii="Times New Roman" w:hAnsi="Times New Roman"/>
          <w:szCs w:val="24"/>
        </w:rPr>
      </w:pPr>
      <w:r w:rsidRPr="00EF026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026A" w:rsidR="002473CE">
        <w:rPr>
          <w:rFonts w:ascii="Times New Roman" w:hAnsi="Times New Roman"/>
          <w:szCs w:val="24"/>
        </w:rPr>
        <w:t>government</w:t>
      </w:r>
      <w:r w:rsidRPr="00EF026A">
        <w:rPr>
          <w:rFonts w:ascii="Times New Roman" w:hAnsi="Times New Roman"/>
          <w:szCs w:val="24"/>
        </w:rPr>
        <w:t xml:space="preserve"> or (4) as part of customary and usual business or private practices.</w:t>
      </w:r>
      <w:r w:rsidRPr="00EF026A" w:rsidR="001743A5">
        <w:rPr>
          <w:rFonts w:ascii="Times New Roman" w:hAnsi="Times New Roman"/>
          <w:szCs w:val="24"/>
        </w:rPr>
        <w:t xml:space="preserve"> Also, these estimates should not include the hourly costs (i.e., the monetization of the hours) captured above in Item 12</w:t>
      </w:r>
    </w:p>
    <w:p w:rsidRPr="00EF026A" w:rsidR="00386054" w:rsidP="00EF026A" w:rsidRDefault="00386054" w14:paraId="09EEB167" w14:textId="77777777">
      <w:pPr>
        <w:tabs>
          <w:tab w:val="left" w:pos="-720"/>
        </w:tabs>
        <w:suppressAutoHyphens/>
        <w:rPr>
          <w:rFonts w:ascii="Times New Roman" w:hAnsi="Times New Roman"/>
          <w:szCs w:val="24"/>
        </w:rPr>
      </w:pPr>
    </w:p>
    <w:p w:rsidRPr="00EF026A" w:rsidR="00386054" w:rsidP="00EF026A" w:rsidRDefault="00386054" w14:paraId="09EEB168" w14:textId="77777777">
      <w:pPr>
        <w:tabs>
          <w:tab w:val="left" w:pos="-720"/>
        </w:tabs>
        <w:suppressAutoHyphens/>
        <w:rPr>
          <w:rFonts w:ascii="Times New Roman" w:hAnsi="Times New Roman"/>
          <w:szCs w:val="24"/>
        </w:rPr>
      </w:pPr>
      <w:r w:rsidRPr="00EF026A">
        <w:rPr>
          <w:rFonts w:ascii="Times New Roman" w:hAnsi="Times New Roman"/>
          <w:szCs w:val="24"/>
        </w:rPr>
        <w:tab/>
        <w:t>Total Annualized Capital/Startup Cost</w:t>
      </w:r>
      <w:r w:rsidRPr="00EF026A">
        <w:rPr>
          <w:rFonts w:ascii="Times New Roman" w:hAnsi="Times New Roman"/>
          <w:szCs w:val="24"/>
        </w:rPr>
        <w:tab/>
        <w:t>:</w:t>
      </w:r>
      <w:r w:rsidRPr="00EF026A" w:rsidR="0065784E">
        <w:rPr>
          <w:rFonts w:ascii="Times New Roman" w:hAnsi="Times New Roman"/>
          <w:szCs w:val="24"/>
        </w:rPr>
        <w:tab/>
      </w:r>
    </w:p>
    <w:p w:rsidRPr="00EF026A" w:rsidR="00386054" w:rsidP="00EF026A" w:rsidRDefault="00386054" w14:paraId="09EEB169" w14:textId="77777777">
      <w:pPr>
        <w:tabs>
          <w:tab w:val="left" w:pos="-720"/>
        </w:tabs>
        <w:suppressAutoHyphens/>
        <w:rPr>
          <w:rFonts w:ascii="Times New Roman" w:hAnsi="Times New Roman"/>
          <w:szCs w:val="24"/>
          <w:u w:val="single"/>
        </w:rPr>
      </w:pPr>
      <w:r w:rsidRPr="00EF026A">
        <w:rPr>
          <w:rFonts w:ascii="Times New Roman" w:hAnsi="Times New Roman"/>
          <w:szCs w:val="24"/>
        </w:rPr>
        <w:tab/>
        <w:t>Total Annual Costs (O&amp;M)</w:t>
      </w:r>
      <w:r w:rsidRPr="00EF026A">
        <w:rPr>
          <w:rFonts w:ascii="Times New Roman" w:hAnsi="Times New Roman"/>
          <w:szCs w:val="24"/>
        </w:rPr>
        <w:tab/>
      </w:r>
      <w:r w:rsidRPr="00EF026A">
        <w:rPr>
          <w:rFonts w:ascii="Times New Roman" w:hAnsi="Times New Roman"/>
          <w:szCs w:val="24"/>
        </w:rPr>
        <w:tab/>
        <w:t xml:space="preserve">: </w:t>
      </w:r>
      <w:bookmarkStart w:name="OM" w:id="1"/>
      <w:r w:rsidRPr="00EF026A" w:rsidR="00D631E9">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026A">
        <w:rPr>
          <w:rFonts w:ascii="Times New Roman" w:hAnsi="Times New Roman"/>
          <w:szCs w:val="24"/>
        </w:rPr>
        <w:instrText xml:space="preserve"> FORMTEXT </w:instrText>
      </w:r>
      <w:r w:rsidRPr="00EF026A" w:rsidR="00D631E9">
        <w:rPr>
          <w:rFonts w:ascii="Times New Roman" w:hAnsi="Times New Roman"/>
          <w:szCs w:val="24"/>
        </w:rPr>
      </w:r>
      <w:r w:rsidRPr="00EF026A" w:rsidR="00D631E9">
        <w:rPr>
          <w:rFonts w:ascii="Times New Roman" w:hAnsi="Times New Roman"/>
          <w:szCs w:val="24"/>
        </w:rPr>
        <w:fldChar w:fldCharType="separate"/>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sidR="00D631E9">
        <w:rPr>
          <w:rFonts w:ascii="Times New Roman" w:hAnsi="Times New Roman"/>
          <w:szCs w:val="24"/>
        </w:rPr>
        <w:fldChar w:fldCharType="end"/>
      </w:r>
      <w:bookmarkEnd w:id="1"/>
      <w:r w:rsidRPr="00890089" w:rsidR="0065784E">
        <w:rPr>
          <w:rFonts w:ascii="Times New Roman" w:hAnsi="Times New Roman"/>
          <w:szCs w:val="24"/>
          <w:u w:val="single"/>
        </w:rPr>
        <w:tab/>
      </w:r>
    </w:p>
    <w:p w:rsidRPr="00EF026A" w:rsidR="00386054" w:rsidP="00EF026A" w:rsidRDefault="00386054" w14:paraId="09EEB16A" w14:textId="77777777">
      <w:pPr>
        <w:tabs>
          <w:tab w:val="left" w:pos="-720"/>
        </w:tabs>
        <w:suppressAutoHyphens/>
        <w:rPr>
          <w:rFonts w:ascii="Times New Roman" w:hAnsi="Times New Roman"/>
          <w:szCs w:val="24"/>
        </w:rPr>
      </w:pPr>
      <w:r w:rsidRPr="00EF026A">
        <w:rPr>
          <w:rFonts w:ascii="Times New Roman" w:hAnsi="Times New Roman"/>
          <w:szCs w:val="24"/>
        </w:rPr>
        <w:tab/>
        <w:t>Total Annualized Costs Requested</w:t>
      </w:r>
      <w:r w:rsidRPr="00EF026A">
        <w:rPr>
          <w:rFonts w:ascii="Times New Roman" w:hAnsi="Times New Roman"/>
          <w:szCs w:val="24"/>
        </w:rPr>
        <w:tab/>
        <w:t xml:space="preserve">: </w:t>
      </w:r>
      <w:bookmarkStart w:name="Total_Cost" w:id="2"/>
      <w:r w:rsidRPr="00EF026A" w:rsidR="00D631E9">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026A">
        <w:rPr>
          <w:rFonts w:ascii="Times New Roman" w:hAnsi="Times New Roman"/>
          <w:szCs w:val="24"/>
        </w:rPr>
        <w:instrText xml:space="preserve"> FORMTEXT </w:instrText>
      </w:r>
      <w:r w:rsidRPr="00EF026A" w:rsidR="00D631E9">
        <w:rPr>
          <w:rFonts w:ascii="Times New Roman" w:hAnsi="Times New Roman"/>
          <w:szCs w:val="24"/>
        </w:rPr>
      </w:r>
      <w:r w:rsidRPr="00EF026A" w:rsidR="00D631E9">
        <w:rPr>
          <w:rFonts w:ascii="Times New Roman" w:hAnsi="Times New Roman"/>
          <w:szCs w:val="24"/>
        </w:rPr>
        <w:fldChar w:fldCharType="separate"/>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Pr>
          <w:rFonts w:ascii="Times New Roman" w:hAnsi="Times New Roman"/>
          <w:noProof/>
          <w:szCs w:val="24"/>
        </w:rPr>
        <w:t> </w:t>
      </w:r>
      <w:r w:rsidRPr="00EF026A" w:rsidR="00D631E9">
        <w:rPr>
          <w:rFonts w:ascii="Times New Roman" w:hAnsi="Times New Roman"/>
          <w:szCs w:val="24"/>
        </w:rPr>
        <w:fldChar w:fldCharType="end"/>
      </w:r>
      <w:bookmarkEnd w:id="2"/>
      <w:r w:rsidRPr="00890089" w:rsidR="0065784E">
        <w:rPr>
          <w:rFonts w:ascii="Times New Roman" w:hAnsi="Times New Roman"/>
          <w:szCs w:val="24"/>
        </w:rPr>
        <w:tab/>
      </w:r>
    </w:p>
    <w:p w:rsidRPr="00EF026A" w:rsidR="00386054" w:rsidP="00EF026A" w:rsidRDefault="00386054" w14:paraId="09EEB16B" w14:textId="77777777">
      <w:pPr>
        <w:tabs>
          <w:tab w:val="left" w:pos="-720"/>
        </w:tabs>
        <w:suppressAutoHyphens/>
        <w:rPr>
          <w:rFonts w:ascii="Times New Roman" w:hAnsi="Times New Roman"/>
          <w:szCs w:val="24"/>
        </w:rPr>
      </w:pPr>
    </w:p>
    <w:p w:rsidRPr="00EF026A" w:rsidR="00F16797" w:rsidP="00EF026A" w:rsidRDefault="007E03DD" w14:paraId="09EEB16C" w14:textId="77777777">
      <w:pPr>
        <w:tabs>
          <w:tab w:val="left" w:pos="-720"/>
        </w:tabs>
        <w:suppressAutoHyphens/>
        <w:ind w:left="720"/>
        <w:rPr>
          <w:rFonts w:ascii="Times New Roman" w:hAnsi="Times New Roman"/>
          <w:szCs w:val="24"/>
        </w:rPr>
      </w:pPr>
      <w:r w:rsidRPr="00EF026A">
        <w:rPr>
          <w:rFonts w:ascii="Times New Roman" w:hAnsi="Times New Roman"/>
          <w:szCs w:val="24"/>
        </w:rPr>
        <w:t>There are no additional costs not identified in item 12.</w:t>
      </w:r>
    </w:p>
    <w:p w:rsidRPr="00EF026A" w:rsidR="007E03DD" w:rsidP="00EF026A" w:rsidRDefault="007E03DD" w14:paraId="09EEB16D" w14:textId="77777777">
      <w:pPr>
        <w:tabs>
          <w:tab w:val="left" w:pos="-720"/>
        </w:tabs>
        <w:suppressAutoHyphens/>
        <w:rPr>
          <w:rFonts w:ascii="Times New Roman" w:hAnsi="Times New Roman"/>
          <w:szCs w:val="24"/>
        </w:rPr>
      </w:pPr>
    </w:p>
    <w:p w:rsidRPr="00EF026A" w:rsidR="00386054" w:rsidP="00EF026A" w:rsidRDefault="00386054" w14:paraId="09EEB16E" w14:textId="77777777">
      <w:pPr>
        <w:tabs>
          <w:tab w:val="left" w:pos="-720"/>
        </w:tabs>
        <w:suppressAutoHyphens/>
        <w:rPr>
          <w:rFonts w:ascii="Times New Roman" w:hAnsi="Times New Roman"/>
          <w:szCs w:val="24"/>
        </w:rPr>
      </w:pPr>
      <w:r w:rsidRPr="00EF026A">
        <w:rPr>
          <w:rFonts w:ascii="Times New Roman" w:hAnsi="Times New Roman"/>
          <w:szCs w:val="24"/>
        </w:rPr>
        <w:t xml:space="preserve">14. </w:t>
      </w:r>
      <w:r w:rsidRPr="00EF026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F026A" w:rsidR="00386054" w:rsidP="00EF026A" w:rsidRDefault="00386054" w14:paraId="09EEB16F" w14:textId="77777777">
      <w:pPr>
        <w:tabs>
          <w:tab w:val="left" w:pos="-720"/>
        </w:tabs>
        <w:suppressAutoHyphens/>
        <w:rPr>
          <w:rFonts w:ascii="Times New Roman" w:hAnsi="Times New Roman"/>
          <w:szCs w:val="24"/>
        </w:rPr>
      </w:pPr>
    </w:p>
    <w:p w:rsidRPr="00EF026A" w:rsidR="00386054" w:rsidP="00EF026A" w:rsidRDefault="00C64056" w14:paraId="09EEB170" w14:textId="035B1C24">
      <w:pPr>
        <w:tabs>
          <w:tab w:val="left" w:pos="-720"/>
        </w:tabs>
        <w:suppressAutoHyphens/>
        <w:ind w:left="720"/>
        <w:rPr>
          <w:rFonts w:ascii="Times New Roman" w:hAnsi="Times New Roman"/>
          <w:szCs w:val="24"/>
        </w:rPr>
      </w:pPr>
      <w:r w:rsidRPr="00C64056">
        <w:rPr>
          <w:rFonts w:ascii="Times New Roman" w:hAnsi="Times New Roman"/>
        </w:rPr>
        <w:t xml:space="preserve"> </w:t>
      </w:r>
      <w:r>
        <w:rPr>
          <w:rFonts w:ascii="Times New Roman" w:hAnsi="Times New Roman"/>
        </w:rPr>
        <w:t xml:space="preserve">We are now able to provide a </w:t>
      </w:r>
      <w:r w:rsidRPr="00C64056">
        <w:rPr>
          <w:rFonts w:ascii="Times New Roman" w:hAnsi="Times New Roman"/>
        </w:rPr>
        <w:t>cost estimate of $1,000,000 for initial development of TEACH Grant Conversion Counseling with $100k per year for ongoing O&amp;M</w:t>
      </w:r>
      <w:r w:rsidR="00C76776">
        <w:rPr>
          <w:rFonts w:ascii="Times New Roman" w:hAnsi="Times New Roman"/>
        </w:rPr>
        <w:t>.</w:t>
      </w:r>
    </w:p>
    <w:p w:rsidRPr="00EF026A" w:rsidR="00386054" w:rsidP="00EF026A" w:rsidRDefault="00386054" w14:paraId="09EEB171" w14:textId="77777777">
      <w:pPr>
        <w:tabs>
          <w:tab w:val="left" w:pos="-720"/>
        </w:tabs>
        <w:suppressAutoHyphens/>
        <w:rPr>
          <w:rFonts w:ascii="Times New Roman" w:hAnsi="Times New Roman"/>
          <w:szCs w:val="24"/>
        </w:rPr>
      </w:pPr>
    </w:p>
    <w:p w:rsidRPr="00EF026A" w:rsidR="00386054" w:rsidP="00EF026A" w:rsidRDefault="00386054" w14:paraId="09EEB172" w14:textId="77777777">
      <w:pPr>
        <w:tabs>
          <w:tab w:val="left" w:pos="-720"/>
        </w:tabs>
        <w:suppressAutoHyphens/>
        <w:rPr>
          <w:rFonts w:ascii="Times New Roman" w:hAnsi="Times New Roman"/>
          <w:szCs w:val="24"/>
        </w:rPr>
      </w:pPr>
      <w:r w:rsidRPr="00EF026A">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026A">
        <w:rPr>
          <w:rFonts w:ascii="Times New Roman" w:hAnsi="Times New Roman"/>
          <w:szCs w:val="24"/>
        </w:rPr>
        <w:lastRenderedPageBreak/>
        <w:t xml:space="preserve">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F026A" w:rsidR="002473CE">
        <w:rPr>
          <w:rFonts w:ascii="Times New Roman" w:hAnsi="Times New Roman"/>
          <w:szCs w:val="24"/>
        </w:rPr>
        <w:t xml:space="preserve">totals for </w:t>
      </w:r>
      <w:r w:rsidRPr="00EF026A">
        <w:rPr>
          <w:rFonts w:ascii="Times New Roman" w:hAnsi="Times New Roman"/>
          <w:szCs w:val="24"/>
        </w:rPr>
        <w:t>changes in burden hours</w:t>
      </w:r>
      <w:r w:rsidRPr="00EF026A" w:rsidR="002473CE">
        <w:rPr>
          <w:rFonts w:ascii="Times New Roman" w:hAnsi="Times New Roman"/>
          <w:szCs w:val="24"/>
        </w:rPr>
        <w:t>, responses</w:t>
      </w:r>
      <w:r w:rsidRPr="00EF026A">
        <w:rPr>
          <w:rFonts w:ascii="Times New Roman" w:hAnsi="Times New Roman"/>
          <w:szCs w:val="24"/>
        </w:rPr>
        <w:t xml:space="preserve"> and cost</w:t>
      </w:r>
      <w:r w:rsidRPr="00EF026A" w:rsidR="002473CE">
        <w:rPr>
          <w:rFonts w:ascii="Times New Roman" w:hAnsi="Times New Roman"/>
          <w:szCs w:val="24"/>
        </w:rPr>
        <w:t>s</w:t>
      </w:r>
      <w:r w:rsidRPr="00EF026A">
        <w:rPr>
          <w:rFonts w:ascii="Times New Roman" w:hAnsi="Times New Roman"/>
          <w:szCs w:val="24"/>
        </w:rPr>
        <w:t xml:space="preserve"> </w:t>
      </w:r>
      <w:r w:rsidRPr="00EF026A" w:rsidR="002473CE">
        <w:rPr>
          <w:rFonts w:ascii="Times New Roman" w:hAnsi="Times New Roman"/>
          <w:szCs w:val="24"/>
        </w:rPr>
        <w:t>(if applicable)</w:t>
      </w:r>
      <w:r w:rsidRPr="00EF026A">
        <w:rPr>
          <w:rFonts w:ascii="Times New Roman" w:hAnsi="Times New Roman"/>
          <w:szCs w:val="24"/>
        </w:rPr>
        <w:t>.</w:t>
      </w:r>
    </w:p>
    <w:p w:rsidRPr="00EF026A" w:rsidR="00386054" w:rsidP="00EF026A" w:rsidRDefault="00386054" w14:paraId="09EEB173" w14:textId="77777777">
      <w:pPr>
        <w:tabs>
          <w:tab w:val="left" w:pos="-720"/>
        </w:tabs>
        <w:suppressAutoHyphens/>
        <w:rPr>
          <w:rFonts w:ascii="Times New Roman" w:hAnsi="Times New Roman"/>
          <w:szCs w:val="24"/>
        </w:rPr>
      </w:pPr>
    </w:p>
    <w:p w:rsidRPr="00EF026A" w:rsidR="00A363B5" w:rsidP="00EF026A" w:rsidRDefault="007E03DD" w14:paraId="09EEB174" w14:textId="6BEEF149">
      <w:pPr>
        <w:tabs>
          <w:tab w:val="left" w:pos="-720"/>
        </w:tabs>
        <w:suppressAutoHyphens/>
        <w:ind w:left="720"/>
        <w:rPr>
          <w:rFonts w:ascii="Times New Roman" w:hAnsi="Times New Roman"/>
          <w:szCs w:val="24"/>
        </w:rPr>
      </w:pPr>
      <w:r w:rsidRPr="00EF026A">
        <w:rPr>
          <w:rFonts w:ascii="Times New Roman" w:hAnsi="Times New Roman"/>
          <w:szCs w:val="24"/>
        </w:rPr>
        <w:t xml:space="preserve">This is a request for </w:t>
      </w:r>
      <w:r w:rsidRPr="00EF026A" w:rsidR="00225CDB">
        <w:rPr>
          <w:rFonts w:ascii="Times New Roman" w:hAnsi="Times New Roman"/>
          <w:szCs w:val="24"/>
        </w:rPr>
        <w:t>a revision</w:t>
      </w:r>
      <w:r w:rsidRPr="00EF026A">
        <w:rPr>
          <w:rFonts w:ascii="Times New Roman" w:hAnsi="Times New Roman"/>
          <w:szCs w:val="24"/>
        </w:rPr>
        <w:t xml:space="preserve"> of the current information collection.  </w:t>
      </w:r>
      <w:r w:rsidRPr="00EF026A" w:rsidR="00225CDB">
        <w:rPr>
          <w:rFonts w:ascii="Times New Roman" w:hAnsi="Times New Roman"/>
          <w:szCs w:val="24"/>
        </w:rPr>
        <w:t>These</w:t>
      </w:r>
      <w:r w:rsidRPr="00EF026A">
        <w:rPr>
          <w:rFonts w:ascii="Times New Roman" w:hAnsi="Times New Roman"/>
          <w:szCs w:val="24"/>
        </w:rPr>
        <w:t xml:space="preserve"> change</w:t>
      </w:r>
      <w:r w:rsidRPr="00EF026A" w:rsidR="00225CDB">
        <w:rPr>
          <w:rFonts w:ascii="Times New Roman" w:hAnsi="Times New Roman"/>
          <w:szCs w:val="24"/>
        </w:rPr>
        <w:t>s</w:t>
      </w:r>
      <w:r w:rsidRPr="00EF026A">
        <w:rPr>
          <w:rFonts w:ascii="Times New Roman" w:hAnsi="Times New Roman"/>
          <w:szCs w:val="24"/>
        </w:rPr>
        <w:t xml:space="preserve"> </w:t>
      </w:r>
      <w:r w:rsidRPr="00EF026A" w:rsidR="00225CDB">
        <w:rPr>
          <w:rFonts w:ascii="Times New Roman" w:hAnsi="Times New Roman"/>
          <w:szCs w:val="24"/>
        </w:rPr>
        <w:t>are due to revision in the</w:t>
      </w:r>
      <w:r w:rsidRPr="00EF026A">
        <w:rPr>
          <w:rFonts w:ascii="Times New Roman" w:hAnsi="Times New Roman"/>
          <w:szCs w:val="24"/>
        </w:rPr>
        <w:t xml:space="preserve"> regulations for the TEACH Grant program.  The </w:t>
      </w:r>
      <w:r w:rsidRPr="00EF026A" w:rsidR="00225CDB">
        <w:rPr>
          <w:rFonts w:ascii="Times New Roman" w:hAnsi="Times New Roman"/>
          <w:szCs w:val="24"/>
        </w:rPr>
        <w:t>increase</w:t>
      </w:r>
      <w:r w:rsidRPr="00EF026A">
        <w:rPr>
          <w:rFonts w:ascii="Times New Roman" w:hAnsi="Times New Roman"/>
          <w:szCs w:val="24"/>
        </w:rPr>
        <w:t xml:space="preserve"> in burden of </w:t>
      </w:r>
      <w:r w:rsidR="00753093">
        <w:rPr>
          <w:rFonts w:ascii="Times New Roman" w:hAnsi="Times New Roman"/>
          <w:szCs w:val="24"/>
        </w:rPr>
        <w:t xml:space="preserve">502 </w:t>
      </w:r>
      <w:r w:rsidRPr="00EF026A">
        <w:rPr>
          <w:rFonts w:ascii="Times New Roman" w:hAnsi="Times New Roman"/>
          <w:szCs w:val="24"/>
        </w:rPr>
        <w:t xml:space="preserve">hours </w:t>
      </w:r>
      <w:r w:rsidR="00753093">
        <w:rPr>
          <w:rFonts w:ascii="Times New Roman" w:hAnsi="Times New Roman"/>
          <w:szCs w:val="24"/>
        </w:rPr>
        <w:t xml:space="preserve">for 1,520 respondents </w:t>
      </w:r>
      <w:r w:rsidRPr="00EF026A">
        <w:rPr>
          <w:rFonts w:ascii="Times New Roman" w:hAnsi="Times New Roman"/>
          <w:szCs w:val="24"/>
        </w:rPr>
        <w:t xml:space="preserve">is due to </w:t>
      </w:r>
      <w:r w:rsidRPr="00EF026A" w:rsidR="00225CDB">
        <w:rPr>
          <w:rFonts w:ascii="Times New Roman" w:hAnsi="Times New Roman"/>
          <w:szCs w:val="24"/>
        </w:rPr>
        <w:t>the addition of the new conversion counseling requirement</w:t>
      </w:r>
      <w:r w:rsidRPr="00EF026A">
        <w:rPr>
          <w:rFonts w:ascii="Times New Roman" w:hAnsi="Times New Roman"/>
          <w:szCs w:val="24"/>
        </w:rPr>
        <w:t>.</w:t>
      </w:r>
    </w:p>
    <w:p w:rsidRPr="00EF026A" w:rsidR="0065784E" w:rsidP="00EF026A" w:rsidRDefault="0065784E" w14:paraId="09EEB175" w14:textId="77777777">
      <w:pPr>
        <w:tabs>
          <w:tab w:val="left" w:pos="-720"/>
        </w:tabs>
        <w:suppressAutoHyphens/>
        <w:rPr>
          <w:rFonts w:ascii="Times New Roman" w:hAnsi="Times New Roman"/>
          <w:szCs w:val="24"/>
        </w:rPr>
      </w:pPr>
    </w:p>
    <w:p w:rsidRPr="00EF026A" w:rsidR="00386054" w:rsidP="00EF026A" w:rsidRDefault="00386054" w14:paraId="09EEB176" w14:textId="77777777">
      <w:pPr>
        <w:tabs>
          <w:tab w:val="left" w:pos="-720"/>
        </w:tabs>
        <w:suppressAutoHyphens/>
        <w:rPr>
          <w:rFonts w:ascii="Times New Roman" w:hAnsi="Times New Roman"/>
          <w:szCs w:val="24"/>
        </w:rPr>
      </w:pPr>
      <w:r w:rsidRPr="00EF026A">
        <w:rPr>
          <w:rFonts w:ascii="Times New Roman" w:hAnsi="Times New Roman"/>
          <w:szCs w:val="24"/>
        </w:rPr>
        <w:t xml:space="preserve">16. </w:t>
      </w:r>
      <w:r w:rsidRPr="00EF026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026A" w:rsidR="00386054" w:rsidP="00EF026A" w:rsidRDefault="00386054" w14:paraId="09EEB177" w14:textId="77777777">
      <w:pPr>
        <w:tabs>
          <w:tab w:val="left" w:pos="-720"/>
        </w:tabs>
        <w:suppressAutoHyphens/>
        <w:rPr>
          <w:rFonts w:ascii="Times New Roman" w:hAnsi="Times New Roman"/>
          <w:szCs w:val="24"/>
        </w:rPr>
      </w:pPr>
    </w:p>
    <w:p w:rsidRPr="00EF026A" w:rsidR="00386054" w:rsidP="00EF026A" w:rsidRDefault="00B539F5" w14:paraId="09EEB178" w14:textId="77777777">
      <w:pPr>
        <w:tabs>
          <w:tab w:val="left" w:pos="-720"/>
        </w:tabs>
        <w:suppressAutoHyphens/>
        <w:ind w:left="720"/>
        <w:rPr>
          <w:rFonts w:ascii="Times New Roman" w:hAnsi="Times New Roman"/>
          <w:szCs w:val="24"/>
        </w:rPr>
      </w:pPr>
      <w:r w:rsidRPr="00EF026A">
        <w:rPr>
          <w:rFonts w:ascii="Times New Roman" w:hAnsi="Times New Roman"/>
          <w:szCs w:val="24"/>
        </w:rPr>
        <w:t>The result of the collection of information will not be published.</w:t>
      </w:r>
    </w:p>
    <w:p w:rsidRPr="00EF026A" w:rsidR="00386054" w:rsidP="00EF026A" w:rsidRDefault="00386054" w14:paraId="09EEB179" w14:textId="77777777">
      <w:pPr>
        <w:tabs>
          <w:tab w:val="left" w:pos="-720"/>
        </w:tabs>
        <w:suppressAutoHyphens/>
        <w:rPr>
          <w:rFonts w:ascii="Times New Roman" w:hAnsi="Times New Roman"/>
          <w:szCs w:val="24"/>
        </w:rPr>
      </w:pPr>
    </w:p>
    <w:p w:rsidRPr="00EF026A" w:rsidR="00386054" w:rsidP="00EF026A" w:rsidRDefault="00386054" w14:paraId="09EEB17A" w14:textId="77777777">
      <w:pPr>
        <w:tabs>
          <w:tab w:val="left" w:pos="-720"/>
        </w:tabs>
        <w:suppressAutoHyphens/>
        <w:rPr>
          <w:rFonts w:ascii="Times New Roman" w:hAnsi="Times New Roman"/>
          <w:szCs w:val="24"/>
        </w:rPr>
      </w:pPr>
      <w:r w:rsidRPr="00EF026A">
        <w:rPr>
          <w:rFonts w:ascii="Times New Roman" w:hAnsi="Times New Roman"/>
          <w:szCs w:val="24"/>
        </w:rPr>
        <w:t xml:space="preserve">17. </w:t>
      </w:r>
      <w:r w:rsidRPr="00EF026A">
        <w:rPr>
          <w:rStyle w:val="a"/>
          <w:rFonts w:ascii="Times New Roman" w:hAnsi="Times New Roman"/>
          <w:szCs w:val="24"/>
        </w:rPr>
        <w:t>If seeking approval to not display the expiration date for OMB approval of the information collection, explain the reasons that display would be inappropriate.</w:t>
      </w:r>
    </w:p>
    <w:p w:rsidRPr="00EF026A" w:rsidR="00386054" w:rsidP="00EF026A" w:rsidRDefault="00386054" w14:paraId="09EEB17B" w14:textId="77777777">
      <w:pPr>
        <w:tabs>
          <w:tab w:val="left" w:pos="-720"/>
        </w:tabs>
        <w:suppressAutoHyphens/>
        <w:rPr>
          <w:rFonts w:ascii="Times New Roman" w:hAnsi="Times New Roman"/>
          <w:szCs w:val="24"/>
        </w:rPr>
      </w:pPr>
    </w:p>
    <w:p w:rsidRPr="00EF026A" w:rsidR="00386054" w:rsidP="00EF026A" w:rsidRDefault="00B539F5" w14:paraId="09EEB17C" w14:textId="77777777">
      <w:pPr>
        <w:tabs>
          <w:tab w:val="left" w:pos="-720"/>
        </w:tabs>
        <w:suppressAutoHyphens/>
        <w:ind w:left="720"/>
        <w:rPr>
          <w:rFonts w:ascii="Times New Roman" w:hAnsi="Times New Roman"/>
          <w:szCs w:val="24"/>
        </w:rPr>
      </w:pPr>
      <w:r w:rsidRPr="00EF026A">
        <w:rPr>
          <w:rFonts w:ascii="Times New Roman" w:hAnsi="Times New Roman"/>
          <w:szCs w:val="24"/>
        </w:rPr>
        <w:t>The Department is not seeking this approval.</w:t>
      </w:r>
    </w:p>
    <w:p w:rsidRPr="00EF026A" w:rsidR="00AB2842" w:rsidP="00EF026A" w:rsidRDefault="00AB2842" w14:paraId="09EEB17D" w14:textId="77777777">
      <w:pPr>
        <w:tabs>
          <w:tab w:val="left" w:pos="-720"/>
        </w:tabs>
        <w:suppressAutoHyphens/>
        <w:rPr>
          <w:rFonts w:ascii="Times New Roman" w:hAnsi="Times New Roman"/>
          <w:szCs w:val="24"/>
        </w:rPr>
      </w:pPr>
    </w:p>
    <w:p w:rsidRPr="00EF026A" w:rsidR="00386054" w:rsidP="00EF026A" w:rsidRDefault="00386054" w14:paraId="09EEB17E" w14:textId="77777777">
      <w:pPr>
        <w:tabs>
          <w:tab w:val="left" w:pos="-720"/>
        </w:tabs>
        <w:suppressAutoHyphens/>
        <w:rPr>
          <w:rStyle w:val="a"/>
          <w:rFonts w:ascii="Times New Roman" w:hAnsi="Times New Roman"/>
          <w:szCs w:val="24"/>
        </w:rPr>
      </w:pPr>
      <w:r w:rsidRPr="00EF026A">
        <w:rPr>
          <w:rFonts w:ascii="Times New Roman" w:hAnsi="Times New Roman"/>
          <w:szCs w:val="24"/>
        </w:rPr>
        <w:t xml:space="preserve">18. </w:t>
      </w:r>
      <w:r w:rsidRPr="00EF026A">
        <w:rPr>
          <w:rStyle w:val="a"/>
          <w:rFonts w:ascii="Times New Roman" w:hAnsi="Times New Roman"/>
          <w:szCs w:val="24"/>
        </w:rPr>
        <w:t>Explain each exception to the certification statement identified in the Certification of Paperwork Reduction Act.</w:t>
      </w:r>
    </w:p>
    <w:p w:rsidRPr="00EF026A" w:rsidR="00B539F5" w:rsidP="00EF026A" w:rsidRDefault="00B539F5" w14:paraId="09EEB17F" w14:textId="77777777">
      <w:pPr>
        <w:tabs>
          <w:tab w:val="left" w:pos="-720"/>
        </w:tabs>
        <w:suppressAutoHyphens/>
        <w:rPr>
          <w:rStyle w:val="a"/>
          <w:rFonts w:ascii="Times New Roman" w:hAnsi="Times New Roman"/>
          <w:szCs w:val="24"/>
        </w:rPr>
      </w:pPr>
    </w:p>
    <w:p w:rsidRPr="00EF026A" w:rsidR="00B539F5" w:rsidP="00EF026A" w:rsidRDefault="00B539F5" w14:paraId="09EEB180" w14:textId="77777777">
      <w:pPr>
        <w:tabs>
          <w:tab w:val="left" w:pos="-720"/>
        </w:tabs>
        <w:suppressAutoHyphens/>
        <w:ind w:left="720"/>
        <w:rPr>
          <w:rFonts w:ascii="Times New Roman" w:hAnsi="Times New Roman"/>
          <w:szCs w:val="24"/>
        </w:rPr>
      </w:pPr>
      <w:r w:rsidRPr="00EF026A">
        <w:rPr>
          <w:rFonts w:ascii="Times New Roman" w:hAnsi="Times New Roman"/>
          <w:szCs w:val="24"/>
        </w:rPr>
        <w:t xml:space="preserve">The Department is not requesting any exceptions to the “Certification for Paperwork Reduction Act Submission”.  </w:t>
      </w:r>
    </w:p>
    <w:sectPr w:rsidRPr="00EF026A" w:rsidR="00B539F5" w:rsidSect="007D006C">
      <w:headerReference w:type="default" r:id="rId12"/>
      <w:footerReference w:type="default" r:id="rId13"/>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73227" w14:textId="77777777" w:rsidR="00356BD5" w:rsidRDefault="00356BD5">
      <w:pPr>
        <w:spacing w:line="20" w:lineRule="exact"/>
      </w:pPr>
    </w:p>
  </w:endnote>
  <w:endnote w:type="continuationSeparator" w:id="0">
    <w:p w14:paraId="6CF57F88" w14:textId="77777777" w:rsidR="00356BD5" w:rsidRDefault="00356BD5">
      <w:r>
        <w:t xml:space="preserve"> </w:t>
      </w:r>
    </w:p>
  </w:endnote>
  <w:endnote w:type="continuationNotice" w:id="1">
    <w:p w14:paraId="76FA68BE" w14:textId="77777777" w:rsidR="00356BD5" w:rsidRDefault="00356B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B188" w14:textId="4FE49303" w:rsidR="00225CDB" w:rsidRDefault="00225CDB">
    <w:pPr>
      <w:tabs>
        <w:tab w:val="left" w:pos="0"/>
      </w:tabs>
      <w:suppressAutoHyphens/>
    </w:pPr>
    <w:r>
      <w:rPr>
        <w:noProof/>
      </w:rPr>
      <mc:AlternateContent>
        <mc:Choice Requires="wps">
          <w:drawing>
            <wp:anchor distT="0" distB="0" distL="114300" distR="114300" simplePos="0" relativeHeight="251657728" behindDoc="1" locked="0" layoutInCell="0" allowOverlap="1" wp14:anchorId="09EEB189" wp14:editId="15AE043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EEB18C" w14:textId="5B606D6A" w:rsidR="00225CDB" w:rsidRDefault="00225CDB">
                          <w:pPr>
                            <w:tabs>
                              <w:tab w:val="center" w:pos="4650"/>
                            </w:tabs>
                            <w:suppressAutoHyphens/>
                            <w:jc w:val="both"/>
                          </w:pPr>
                          <w:r>
                            <w:tab/>
                          </w:r>
                          <w:r>
                            <w:fldChar w:fldCharType="begin"/>
                          </w:r>
                          <w:r>
                            <w:instrText>page \* arabic</w:instrText>
                          </w:r>
                          <w:r>
                            <w:fldChar w:fldCharType="separate"/>
                          </w:r>
                          <w:r w:rsidR="00B95FD5">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EB18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09EEB18C" w14:textId="5B606D6A" w:rsidR="00225CDB" w:rsidRDefault="00225CDB">
                    <w:pPr>
                      <w:tabs>
                        <w:tab w:val="center" w:pos="4650"/>
                      </w:tabs>
                      <w:suppressAutoHyphens/>
                      <w:jc w:val="both"/>
                    </w:pPr>
                    <w:r>
                      <w:tab/>
                    </w:r>
                    <w:r>
                      <w:fldChar w:fldCharType="begin"/>
                    </w:r>
                    <w:r>
                      <w:instrText>page \* arabic</w:instrText>
                    </w:r>
                    <w:r>
                      <w:fldChar w:fldCharType="separate"/>
                    </w:r>
                    <w:r w:rsidR="00B95FD5">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97B5D" w14:textId="77777777" w:rsidR="00356BD5" w:rsidRDefault="00356BD5">
      <w:r>
        <w:separator/>
      </w:r>
    </w:p>
  </w:footnote>
  <w:footnote w:type="continuationSeparator" w:id="0">
    <w:p w14:paraId="5BA4A3F1" w14:textId="77777777" w:rsidR="00356BD5" w:rsidRDefault="00356BD5">
      <w:r>
        <w:continuationSeparator/>
      </w:r>
    </w:p>
  </w:footnote>
  <w:footnote w:id="1">
    <w:p w14:paraId="09EEB18A" w14:textId="77777777" w:rsidR="00225CDB" w:rsidRDefault="00225CD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9EEB18B" w14:textId="77777777" w:rsidR="00225CDB" w:rsidRDefault="00225CD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B186" w14:textId="4C87131F" w:rsidR="00225CDB" w:rsidRDefault="00225CDB">
    <w:pPr>
      <w:pStyle w:val="Header"/>
      <w:rPr>
        <w:rFonts w:ascii="Times New Roman" w:hAnsi="Times New Roman"/>
        <w:sz w:val="20"/>
      </w:rPr>
    </w:pPr>
    <w:r>
      <w:rPr>
        <w:rFonts w:ascii="Times New Roman" w:hAnsi="Times New Roman"/>
        <w:sz w:val="20"/>
      </w:rPr>
      <w:t>OMB Number:  1845-0084</w:t>
    </w:r>
    <w:r>
      <w:rPr>
        <w:rFonts w:ascii="Times New Roman" w:hAnsi="Times New Roman"/>
        <w:sz w:val="20"/>
      </w:rPr>
      <w:tab/>
      <w:t xml:space="preserve">Revised: </w:t>
    </w:r>
    <w:r w:rsidR="00C76776">
      <w:rPr>
        <w:rFonts w:ascii="Times New Roman" w:hAnsi="Times New Roman"/>
        <w:sz w:val="20"/>
      </w:rPr>
      <w:t>10/23</w:t>
    </w:r>
    <w:r>
      <w:rPr>
        <w:rFonts w:ascii="Times New Roman" w:hAnsi="Times New Roman"/>
        <w:sz w:val="20"/>
      </w:rPr>
      <w:t>/2020</w:t>
    </w:r>
  </w:p>
  <w:p w14:paraId="09EEB187" w14:textId="05CAEB67" w:rsidR="00225CDB" w:rsidRPr="00386054" w:rsidRDefault="00225CDB">
    <w:pPr>
      <w:pStyle w:val="Header"/>
      <w:rPr>
        <w:rFonts w:ascii="Times New Roman" w:hAnsi="Times New Roman"/>
        <w:sz w:val="20"/>
      </w:rPr>
    </w:pPr>
    <w:r>
      <w:rPr>
        <w:rFonts w:ascii="Times New Roman" w:hAnsi="Times New Roman"/>
        <w:sz w:val="20"/>
      </w:rPr>
      <w:t xml:space="preserve">RIN Number: </w:t>
    </w:r>
    <w:r w:rsidR="00A32A1D" w:rsidRPr="00A32A1D">
      <w:rPr>
        <w:rFonts w:ascii="Times New Roman" w:hAnsi="Times New Roman"/>
        <w:sz w:val="20"/>
      </w:rPr>
      <w:t>1840-AD40, 1840-AD44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C953AA1"/>
    <w:multiLevelType w:val="hybridMultilevel"/>
    <w:tmpl w:val="E550DE76"/>
    <w:lvl w:ilvl="0" w:tplc="41803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34EE5AE3"/>
    <w:multiLevelType w:val="hybridMultilevel"/>
    <w:tmpl w:val="C0A87AE8"/>
    <w:lvl w:ilvl="0" w:tplc="F61E9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6782"/>
    <w:rsid w:val="0001080D"/>
    <w:rsid w:val="0001615C"/>
    <w:rsid w:val="00050CBE"/>
    <w:rsid w:val="000909E0"/>
    <w:rsid w:val="000A30AC"/>
    <w:rsid w:val="000A6E50"/>
    <w:rsid w:val="000B14D8"/>
    <w:rsid w:val="000C3680"/>
    <w:rsid w:val="000E592D"/>
    <w:rsid w:val="000F175B"/>
    <w:rsid w:val="00103157"/>
    <w:rsid w:val="00113FA8"/>
    <w:rsid w:val="00123381"/>
    <w:rsid w:val="001351CB"/>
    <w:rsid w:val="00135C13"/>
    <w:rsid w:val="001363FC"/>
    <w:rsid w:val="0014500F"/>
    <w:rsid w:val="00146568"/>
    <w:rsid w:val="00151B6E"/>
    <w:rsid w:val="00153F20"/>
    <w:rsid w:val="00154257"/>
    <w:rsid w:val="001577A1"/>
    <w:rsid w:val="00166318"/>
    <w:rsid w:val="001743A5"/>
    <w:rsid w:val="0018279C"/>
    <w:rsid w:val="00196764"/>
    <w:rsid w:val="001B1B48"/>
    <w:rsid w:val="001B66A1"/>
    <w:rsid w:val="001C1859"/>
    <w:rsid w:val="001C2659"/>
    <w:rsid w:val="001C738E"/>
    <w:rsid w:val="001D794D"/>
    <w:rsid w:val="001E1F4D"/>
    <w:rsid w:val="001F12CA"/>
    <w:rsid w:val="00200F79"/>
    <w:rsid w:val="0020594F"/>
    <w:rsid w:val="002079BE"/>
    <w:rsid w:val="00215B9F"/>
    <w:rsid w:val="00224394"/>
    <w:rsid w:val="00225CDB"/>
    <w:rsid w:val="00226A5B"/>
    <w:rsid w:val="00227242"/>
    <w:rsid w:val="002473CE"/>
    <w:rsid w:val="00254D5A"/>
    <w:rsid w:val="002B0412"/>
    <w:rsid w:val="002B0A95"/>
    <w:rsid w:val="002E7F64"/>
    <w:rsid w:val="002F4644"/>
    <w:rsid w:val="003019E4"/>
    <w:rsid w:val="003063A6"/>
    <w:rsid w:val="00317B11"/>
    <w:rsid w:val="00324C4F"/>
    <w:rsid w:val="003257DC"/>
    <w:rsid w:val="0034781B"/>
    <w:rsid w:val="00356BD5"/>
    <w:rsid w:val="003607A6"/>
    <w:rsid w:val="0036536B"/>
    <w:rsid w:val="00366A71"/>
    <w:rsid w:val="00367B06"/>
    <w:rsid w:val="00386054"/>
    <w:rsid w:val="00395AF5"/>
    <w:rsid w:val="003B5784"/>
    <w:rsid w:val="003C290F"/>
    <w:rsid w:val="003C29C2"/>
    <w:rsid w:val="003C7F70"/>
    <w:rsid w:val="003D7386"/>
    <w:rsid w:val="003E0522"/>
    <w:rsid w:val="003E285A"/>
    <w:rsid w:val="003F60A8"/>
    <w:rsid w:val="0040295D"/>
    <w:rsid w:val="0040409D"/>
    <w:rsid w:val="00412F7D"/>
    <w:rsid w:val="0042442C"/>
    <w:rsid w:val="004314BA"/>
    <w:rsid w:val="00434927"/>
    <w:rsid w:val="004462B7"/>
    <w:rsid w:val="00454E67"/>
    <w:rsid w:val="0046675C"/>
    <w:rsid w:val="004929AE"/>
    <w:rsid w:val="004A2DBB"/>
    <w:rsid w:val="004A5638"/>
    <w:rsid w:val="004B125A"/>
    <w:rsid w:val="004B68DF"/>
    <w:rsid w:val="004C0FF8"/>
    <w:rsid w:val="004D12F4"/>
    <w:rsid w:val="004D1507"/>
    <w:rsid w:val="004D507E"/>
    <w:rsid w:val="004E23D9"/>
    <w:rsid w:val="004E710A"/>
    <w:rsid w:val="004F274F"/>
    <w:rsid w:val="004F692A"/>
    <w:rsid w:val="00502347"/>
    <w:rsid w:val="005121C6"/>
    <w:rsid w:val="00512598"/>
    <w:rsid w:val="005341EF"/>
    <w:rsid w:val="00545063"/>
    <w:rsid w:val="00552C2F"/>
    <w:rsid w:val="00563676"/>
    <w:rsid w:val="005639B3"/>
    <w:rsid w:val="00563CCF"/>
    <w:rsid w:val="0059579B"/>
    <w:rsid w:val="005A1566"/>
    <w:rsid w:val="005A1DFC"/>
    <w:rsid w:val="005A4185"/>
    <w:rsid w:val="005A7F25"/>
    <w:rsid w:val="005D2E7B"/>
    <w:rsid w:val="005E5C3E"/>
    <w:rsid w:val="005F756D"/>
    <w:rsid w:val="00611EA2"/>
    <w:rsid w:val="00612440"/>
    <w:rsid w:val="0063484C"/>
    <w:rsid w:val="006447B5"/>
    <w:rsid w:val="00647FCA"/>
    <w:rsid w:val="006528B7"/>
    <w:rsid w:val="00654305"/>
    <w:rsid w:val="0065784E"/>
    <w:rsid w:val="006701D4"/>
    <w:rsid w:val="006737C0"/>
    <w:rsid w:val="0067524D"/>
    <w:rsid w:val="00677BC2"/>
    <w:rsid w:val="0068732F"/>
    <w:rsid w:val="006879DF"/>
    <w:rsid w:val="00695077"/>
    <w:rsid w:val="006A3B5C"/>
    <w:rsid w:val="006A41AB"/>
    <w:rsid w:val="006B0CBF"/>
    <w:rsid w:val="006C01D0"/>
    <w:rsid w:val="006D49C0"/>
    <w:rsid w:val="006F136A"/>
    <w:rsid w:val="006F5AA1"/>
    <w:rsid w:val="00702D57"/>
    <w:rsid w:val="0072095E"/>
    <w:rsid w:val="007373B4"/>
    <w:rsid w:val="0074573B"/>
    <w:rsid w:val="00753093"/>
    <w:rsid w:val="007531A7"/>
    <w:rsid w:val="007661D9"/>
    <w:rsid w:val="007712F3"/>
    <w:rsid w:val="00780A94"/>
    <w:rsid w:val="00780B50"/>
    <w:rsid w:val="00785D37"/>
    <w:rsid w:val="00792936"/>
    <w:rsid w:val="007974AE"/>
    <w:rsid w:val="007B14E8"/>
    <w:rsid w:val="007C12B5"/>
    <w:rsid w:val="007D006C"/>
    <w:rsid w:val="007D070E"/>
    <w:rsid w:val="007D1E95"/>
    <w:rsid w:val="007D6530"/>
    <w:rsid w:val="007E03DD"/>
    <w:rsid w:val="007E2539"/>
    <w:rsid w:val="007E2CDF"/>
    <w:rsid w:val="007E3FDF"/>
    <w:rsid w:val="007E77FA"/>
    <w:rsid w:val="007F3759"/>
    <w:rsid w:val="008011B6"/>
    <w:rsid w:val="008018FA"/>
    <w:rsid w:val="00804469"/>
    <w:rsid w:val="008063F7"/>
    <w:rsid w:val="008159D8"/>
    <w:rsid w:val="00833295"/>
    <w:rsid w:val="008515C6"/>
    <w:rsid w:val="00851DEC"/>
    <w:rsid w:val="008536D7"/>
    <w:rsid w:val="00890089"/>
    <w:rsid w:val="008A5C73"/>
    <w:rsid w:val="008C32A6"/>
    <w:rsid w:val="008D0FA1"/>
    <w:rsid w:val="008D2008"/>
    <w:rsid w:val="008D25E3"/>
    <w:rsid w:val="008E0288"/>
    <w:rsid w:val="008E1E1B"/>
    <w:rsid w:val="008F3062"/>
    <w:rsid w:val="00905475"/>
    <w:rsid w:val="009218B3"/>
    <w:rsid w:val="00921CB1"/>
    <w:rsid w:val="00922767"/>
    <w:rsid w:val="00941D2D"/>
    <w:rsid w:val="009463C8"/>
    <w:rsid w:val="009544A3"/>
    <w:rsid w:val="009725F4"/>
    <w:rsid w:val="00986A30"/>
    <w:rsid w:val="009949A8"/>
    <w:rsid w:val="009C179B"/>
    <w:rsid w:val="009C18A4"/>
    <w:rsid w:val="009F7A5C"/>
    <w:rsid w:val="00A01331"/>
    <w:rsid w:val="00A133DC"/>
    <w:rsid w:val="00A1735D"/>
    <w:rsid w:val="00A21EA2"/>
    <w:rsid w:val="00A23647"/>
    <w:rsid w:val="00A32A1D"/>
    <w:rsid w:val="00A35505"/>
    <w:rsid w:val="00A363B5"/>
    <w:rsid w:val="00A41F2C"/>
    <w:rsid w:val="00A5074B"/>
    <w:rsid w:val="00A601FE"/>
    <w:rsid w:val="00A87940"/>
    <w:rsid w:val="00A94CCB"/>
    <w:rsid w:val="00AA3094"/>
    <w:rsid w:val="00AB0D7D"/>
    <w:rsid w:val="00AB2842"/>
    <w:rsid w:val="00AB38D2"/>
    <w:rsid w:val="00AD7B5A"/>
    <w:rsid w:val="00AE4FA1"/>
    <w:rsid w:val="00B23EC0"/>
    <w:rsid w:val="00B36755"/>
    <w:rsid w:val="00B404A1"/>
    <w:rsid w:val="00B45CC9"/>
    <w:rsid w:val="00B539F5"/>
    <w:rsid w:val="00B568EA"/>
    <w:rsid w:val="00B56E66"/>
    <w:rsid w:val="00B75130"/>
    <w:rsid w:val="00B95FD5"/>
    <w:rsid w:val="00BC244F"/>
    <w:rsid w:val="00BC6EBB"/>
    <w:rsid w:val="00BD1325"/>
    <w:rsid w:val="00BD1F46"/>
    <w:rsid w:val="00BD3FF3"/>
    <w:rsid w:val="00BE4A11"/>
    <w:rsid w:val="00C2554E"/>
    <w:rsid w:val="00C304E6"/>
    <w:rsid w:val="00C50252"/>
    <w:rsid w:val="00C64056"/>
    <w:rsid w:val="00C641E9"/>
    <w:rsid w:val="00C65544"/>
    <w:rsid w:val="00C723C2"/>
    <w:rsid w:val="00C76776"/>
    <w:rsid w:val="00C85A3F"/>
    <w:rsid w:val="00CA5DED"/>
    <w:rsid w:val="00CB5B59"/>
    <w:rsid w:val="00CC0513"/>
    <w:rsid w:val="00CC250F"/>
    <w:rsid w:val="00CC5C05"/>
    <w:rsid w:val="00CD292C"/>
    <w:rsid w:val="00CE0168"/>
    <w:rsid w:val="00CE72AF"/>
    <w:rsid w:val="00D10791"/>
    <w:rsid w:val="00D115BF"/>
    <w:rsid w:val="00D1229C"/>
    <w:rsid w:val="00D26654"/>
    <w:rsid w:val="00D269C3"/>
    <w:rsid w:val="00D30017"/>
    <w:rsid w:val="00D34B1B"/>
    <w:rsid w:val="00D509F8"/>
    <w:rsid w:val="00D631E9"/>
    <w:rsid w:val="00DA2FFD"/>
    <w:rsid w:val="00DB5EAC"/>
    <w:rsid w:val="00DC5CFA"/>
    <w:rsid w:val="00DD5204"/>
    <w:rsid w:val="00DF4501"/>
    <w:rsid w:val="00E00B98"/>
    <w:rsid w:val="00E023B7"/>
    <w:rsid w:val="00E07290"/>
    <w:rsid w:val="00E155FB"/>
    <w:rsid w:val="00E15819"/>
    <w:rsid w:val="00E209E5"/>
    <w:rsid w:val="00E30D55"/>
    <w:rsid w:val="00E42545"/>
    <w:rsid w:val="00E5028D"/>
    <w:rsid w:val="00E52AB7"/>
    <w:rsid w:val="00E80258"/>
    <w:rsid w:val="00E820B5"/>
    <w:rsid w:val="00EA2FB5"/>
    <w:rsid w:val="00EA3C1F"/>
    <w:rsid w:val="00EA57EF"/>
    <w:rsid w:val="00EB51D0"/>
    <w:rsid w:val="00EB767A"/>
    <w:rsid w:val="00EC2CC4"/>
    <w:rsid w:val="00ED0245"/>
    <w:rsid w:val="00EE35AD"/>
    <w:rsid w:val="00EF026A"/>
    <w:rsid w:val="00EF4690"/>
    <w:rsid w:val="00EF7FF5"/>
    <w:rsid w:val="00F0303A"/>
    <w:rsid w:val="00F16797"/>
    <w:rsid w:val="00F313DF"/>
    <w:rsid w:val="00F567A5"/>
    <w:rsid w:val="00F844D1"/>
    <w:rsid w:val="00F849F1"/>
    <w:rsid w:val="00F91554"/>
    <w:rsid w:val="00F941F2"/>
    <w:rsid w:val="00FA0F2A"/>
    <w:rsid w:val="00FB5728"/>
    <w:rsid w:val="00FB7D6E"/>
    <w:rsid w:val="00FC62CD"/>
    <w:rsid w:val="00FE30D4"/>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E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 w:type="paragraph" w:styleId="BodyTextIndent">
    <w:name w:val="Body Text Indent"/>
    <w:basedOn w:val="Normal"/>
    <w:link w:val="BodyTextIndentChar"/>
    <w:semiHidden/>
    <w:rsid w:val="004D12F4"/>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4D12F4"/>
    <w:rPr>
      <w:sz w:val="24"/>
      <w:szCs w:val="20"/>
    </w:rPr>
  </w:style>
  <w:style w:type="character" w:customStyle="1" w:styleId="UnresolvedMention1">
    <w:name w:val="Unresolved Mention1"/>
    <w:basedOn w:val="DefaultParagraphFont"/>
    <w:uiPriority w:val="99"/>
    <w:semiHidden/>
    <w:unhideWhenUsed/>
    <w:rsid w:val="004C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6fd54c90d2546d05f44cb77d257e5d3c&amp;mc=true&amp;node=pt34.4.686&amp;rgn=div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6FF17-C6C1-4894-88A6-25E771447719}">
  <ds:schemaRefs>
    <ds:schemaRef ds:uri="http://schemas.openxmlformats.org/officeDocument/2006/bibliography"/>
  </ds:schemaRefs>
</ds:datastoreItem>
</file>

<file path=customXml/itemProps2.xml><?xml version="1.0" encoding="utf-8"?>
<ds:datastoreItem xmlns:ds="http://schemas.openxmlformats.org/officeDocument/2006/customXml" ds:itemID="{B58611E5-5739-45F7-930A-F43CD84D49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5CCEE5-E774-4A5E-8EC8-53F6B48C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C11DE-4EC6-4AE8-B007-67654BB5A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18294</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2020-10-23T15:51:00Z</dcterms:created>
  <dcterms:modified xsi:type="dcterms:W3CDTF">2020-10-23T15:51:00Z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