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83AC5" w:rsidRDefault="00CA4CD6" w14:paraId="0A625FF4" w14:textId="1031C129">
      <w:pPr>
        <w:tabs>
          <w:tab w:val="center" w:pos="4680"/>
        </w:tabs>
        <w:jc w:val="center"/>
        <w:outlineLvl w:val="0"/>
        <w:rPr>
          <w:b/>
          <w:bCs/>
        </w:rPr>
      </w:pPr>
      <w:r>
        <w:rPr>
          <w:b/>
          <w:bCs/>
        </w:rPr>
        <w:t>SUPPORTING STATEMENT</w:t>
      </w:r>
    </w:p>
    <w:p w:rsidR="00CA4CD6" w:rsidP="0062297F" w:rsidRDefault="00CA4CD6" w14:paraId="7B07BF3F" w14:textId="1CBD2CA7">
      <w:pPr>
        <w:tabs>
          <w:tab w:val="center" w:pos="4680"/>
        </w:tabs>
        <w:jc w:val="center"/>
      </w:pPr>
      <w:r>
        <w:rPr>
          <w:b/>
          <w:bCs/>
        </w:rPr>
        <w:t>ENVIRONMENTAL PROTECTION AGENCY</w:t>
      </w:r>
    </w:p>
    <w:p w:rsidR="00CA4CD6" w:rsidP="0062297F" w:rsidRDefault="00CA4CD6" w14:paraId="7340C926" w14:textId="2066CA87">
      <w:pPr>
        <w:tabs>
          <w:tab w:val="center" w:pos="4680"/>
        </w:tabs>
        <w:jc w:val="center"/>
      </w:pPr>
    </w:p>
    <w:p w:rsidR="003E3696" w:rsidP="00A83AC5" w:rsidRDefault="00CB12E2" w14:paraId="417DE283" w14:textId="5D87340E">
      <w:pPr>
        <w:jc w:val="center"/>
        <w:rPr>
          <w:b/>
          <w:bCs/>
        </w:rPr>
      </w:pPr>
      <w:r w:rsidRPr="00CB12E2">
        <w:rPr>
          <w:b/>
          <w:bCs/>
        </w:rPr>
        <w:t xml:space="preserve">NESHAP for </w:t>
      </w:r>
      <w:r w:rsidR="00E65E51">
        <w:rPr>
          <w:b/>
          <w:bCs/>
        </w:rPr>
        <w:t>Taconite</w:t>
      </w:r>
      <w:r w:rsidRPr="00BD14B1" w:rsidR="00BD14B1">
        <w:rPr>
          <w:b/>
          <w:bCs/>
        </w:rPr>
        <w:t xml:space="preserve"> Iron </w:t>
      </w:r>
      <w:r w:rsidR="00E65E51">
        <w:rPr>
          <w:b/>
          <w:bCs/>
        </w:rPr>
        <w:t>Ore Processing</w:t>
      </w:r>
    </w:p>
    <w:p w:rsidR="00CA4CD6" w:rsidP="00A83AC5" w:rsidRDefault="002B29A5" w14:paraId="17719AFD" w14:textId="14DBFD95">
      <w:pPr>
        <w:jc w:val="center"/>
        <w:rPr>
          <w:b/>
        </w:rPr>
      </w:pPr>
      <w:r w:rsidRPr="00CB12E2">
        <w:rPr>
          <w:b/>
        </w:rPr>
        <w:t xml:space="preserve">(40 CFR Part 63, Subpart </w:t>
      </w:r>
      <w:r w:rsidR="000073CE">
        <w:rPr>
          <w:b/>
        </w:rPr>
        <w:t>RRRRR</w:t>
      </w:r>
      <w:r w:rsidR="00B23D64">
        <w:rPr>
          <w:b/>
        </w:rPr>
        <w:t>)</w:t>
      </w:r>
      <w:r w:rsidR="00AA157F">
        <w:rPr>
          <w:b/>
        </w:rPr>
        <w:t xml:space="preserve"> </w:t>
      </w:r>
      <w:r w:rsidR="00B23D64">
        <w:rPr>
          <w:b/>
        </w:rPr>
        <w:t>(</w:t>
      </w:r>
      <w:r w:rsidR="00B13903">
        <w:rPr>
          <w:b/>
        </w:rPr>
        <w:t xml:space="preserve">Final </w:t>
      </w:r>
      <w:r w:rsidR="00B23D64">
        <w:rPr>
          <w:b/>
        </w:rPr>
        <w:t>Amendments</w:t>
      </w:r>
      <w:r w:rsidRPr="00CB12E2">
        <w:rPr>
          <w:b/>
        </w:rPr>
        <w:t>)</w:t>
      </w:r>
    </w:p>
    <w:p w:rsidRPr="00CB12E2" w:rsidR="00AA157F" w:rsidP="00A83AC5" w:rsidRDefault="000C2860" w14:paraId="5D26E41C" w14:textId="7954C3C8">
      <w:pPr>
        <w:jc w:val="center"/>
      </w:pPr>
      <w:r>
        <w:rPr>
          <w:b/>
        </w:rPr>
        <w:t>January 2020</w:t>
      </w:r>
    </w:p>
    <w:p w:rsidR="00CA4CD6" w:rsidP="00A83AC5" w:rsidRDefault="00CA4CD6" w14:paraId="7C5389D6" w14:textId="77777777">
      <w:pPr>
        <w:rPr>
          <w:color w:val="000000"/>
        </w:rPr>
      </w:pPr>
    </w:p>
    <w:p w:rsidRPr="00AA157F" w:rsidR="00AA157F" w:rsidP="00A83AC5" w:rsidRDefault="00AA157F" w14:paraId="59595CFE" w14:textId="4ED1AEAC">
      <w:pPr>
        <w:outlineLvl w:val="0"/>
        <w:rPr>
          <w:b/>
          <w:color w:val="000000"/>
        </w:rPr>
      </w:pPr>
      <w:r w:rsidRPr="00AA157F">
        <w:rPr>
          <w:b/>
          <w:color w:val="000000"/>
        </w:rPr>
        <w:t>Part A of the Supporting Statement</w:t>
      </w:r>
    </w:p>
    <w:p w:rsidR="00AA157F" w:rsidRDefault="00AA157F" w14:paraId="5451525D" w14:textId="77777777">
      <w:pPr>
        <w:rPr>
          <w:color w:val="000000"/>
        </w:rPr>
      </w:pPr>
    </w:p>
    <w:p w:rsidR="00CA4CD6" w:rsidP="00504745" w:rsidRDefault="00CA4CD6" w14:paraId="2BDBE435" w14:textId="77777777">
      <w:pPr>
        <w:outlineLvl w:val="0"/>
        <w:rPr>
          <w:b/>
          <w:bCs/>
          <w:color w:val="000000"/>
        </w:rPr>
      </w:pPr>
      <w:r>
        <w:rPr>
          <w:b/>
          <w:bCs/>
          <w:color w:val="000000"/>
        </w:rPr>
        <w:t>1.  Identification of the Information Collection</w:t>
      </w:r>
    </w:p>
    <w:p w:rsidR="00CA4CD6" w:rsidRDefault="00CA4CD6" w14:paraId="2DCE9CB2" w14:textId="77777777">
      <w:pPr>
        <w:rPr>
          <w:b/>
          <w:bCs/>
          <w:color w:val="000000"/>
        </w:rPr>
      </w:pPr>
    </w:p>
    <w:p w:rsidR="00CA4CD6" w:rsidP="00A83AC5" w:rsidRDefault="00CA4CD6" w14:paraId="6A5E3187" w14:textId="77777777">
      <w:pPr>
        <w:ind w:firstLine="720"/>
        <w:outlineLvl w:val="1"/>
        <w:rPr>
          <w:b/>
          <w:bCs/>
          <w:color w:val="000000"/>
        </w:rPr>
      </w:pPr>
      <w:r>
        <w:rPr>
          <w:b/>
          <w:bCs/>
          <w:color w:val="000000"/>
        </w:rPr>
        <w:t>1(</w:t>
      </w:r>
      <w:proofErr w:type="gramStart"/>
      <w:r>
        <w:rPr>
          <w:b/>
          <w:bCs/>
          <w:color w:val="000000"/>
        </w:rPr>
        <w:t>a)  Title</w:t>
      </w:r>
      <w:proofErr w:type="gramEnd"/>
      <w:r>
        <w:rPr>
          <w:b/>
          <w:bCs/>
          <w:color w:val="000000"/>
        </w:rPr>
        <w:t xml:space="preserve"> of the Information Collection</w:t>
      </w:r>
    </w:p>
    <w:p w:rsidRPr="003C3641" w:rsidR="00CA4CD6" w:rsidRDefault="00CA4CD6" w14:paraId="3A9EF238" w14:textId="77777777">
      <w:pPr>
        <w:rPr>
          <w:b/>
          <w:bCs/>
        </w:rPr>
      </w:pPr>
    </w:p>
    <w:p w:rsidRPr="002B29A5" w:rsidR="00CA4CD6" w:rsidP="00D02D37" w:rsidRDefault="00D02D37" w14:paraId="7EBF1094" w14:textId="14F526F0">
      <w:pPr>
        <w:ind w:firstLine="720"/>
        <w:rPr>
          <w:bCs/>
          <w:color w:val="000000"/>
        </w:rPr>
      </w:pPr>
      <w:r>
        <w:rPr>
          <w:bCs/>
        </w:rPr>
        <w:t>“</w:t>
      </w:r>
      <w:r w:rsidR="00E65E51">
        <w:rPr>
          <w:bCs/>
        </w:rPr>
        <w:t>National Emission Standards for Hazardous Air Pollutants: Taconite Iron Ore Processing</w:t>
      </w:r>
      <w:r w:rsidR="00B23D64">
        <w:rPr>
          <w:bCs/>
        </w:rPr>
        <w:t xml:space="preserve"> (</w:t>
      </w:r>
      <w:r w:rsidR="00B13903">
        <w:rPr>
          <w:bCs/>
        </w:rPr>
        <w:t xml:space="preserve">Final </w:t>
      </w:r>
      <w:r w:rsidR="00B23D64">
        <w:rPr>
          <w:bCs/>
        </w:rPr>
        <w:t>Amendments</w:t>
      </w:r>
      <w:r w:rsidRPr="003C3641" w:rsidR="002B29A5">
        <w:rPr>
          <w:bCs/>
        </w:rPr>
        <w:t>),</w:t>
      </w:r>
      <w:r>
        <w:rPr>
          <w:bCs/>
        </w:rPr>
        <w:t>”</w:t>
      </w:r>
      <w:r w:rsidRPr="003C3641" w:rsidR="002B29A5">
        <w:rPr>
          <w:bCs/>
        </w:rPr>
        <w:t xml:space="preserve"> EPA ICR Number </w:t>
      </w:r>
      <w:r w:rsidR="00D63B74">
        <w:rPr>
          <w:bCs/>
        </w:rPr>
        <w:t xml:space="preserve">will </w:t>
      </w:r>
      <w:r w:rsidR="001F6995">
        <w:t>be ICR no. 2050.0</w:t>
      </w:r>
      <w:r w:rsidR="00461A16">
        <w:t>9</w:t>
      </w:r>
      <w:r w:rsidR="001F6995">
        <w:t>.</w:t>
      </w:r>
      <w:r w:rsidRPr="003C3641" w:rsidR="00BD14B1">
        <w:rPr>
          <w:bCs/>
        </w:rPr>
        <w:t>, OMB Control Number</w:t>
      </w:r>
      <w:r w:rsidR="001F6995">
        <w:rPr>
          <w:bCs/>
        </w:rPr>
        <w:t xml:space="preserve"> </w:t>
      </w:r>
      <w:r w:rsidR="001F6995">
        <w:t>2060-0538</w:t>
      </w:r>
      <w:r w:rsidRPr="003C3641" w:rsidR="002B29A5">
        <w:rPr>
          <w:bCs/>
        </w:rPr>
        <w:t>.</w:t>
      </w:r>
    </w:p>
    <w:p w:rsidR="00CA4CD6" w:rsidRDefault="00CA4CD6" w14:paraId="02EBED7D" w14:textId="77777777">
      <w:pPr>
        <w:rPr>
          <w:b/>
          <w:bCs/>
          <w:color w:val="000000"/>
        </w:rPr>
      </w:pPr>
    </w:p>
    <w:p w:rsidR="00CA4CD6" w:rsidP="00A83AC5" w:rsidRDefault="00CA4CD6" w14:paraId="3002814B" w14:textId="0290537B">
      <w:pPr>
        <w:ind w:firstLine="720"/>
        <w:outlineLvl w:val="1"/>
        <w:rPr>
          <w:color w:val="000000"/>
        </w:rPr>
      </w:pPr>
      <w:r>
        <w:rPr>
          <w:b/>
          <w:bCs/>
          <w:color w:val="000000"/>
        </w:rPr>
        <w:t>1(</w:t>
      </w:r>
      <w:proofErr w:type="gramStart"/>
      <w:r>
        <w:rPr>
          <w:b/>
          <w:bCs/>
          <w:color w:val="000000"/>
        </w:rPr>
        <w:t>b)  Short</w:t>
      </w:r>
      <w:proofErr w:type="gramEnd"/>
      <w:r>
        <w:rPr>
          <w:b/>
          <w:bCs/>
          <w:color w:val="000000"/>
        </w:rPr>
        <w:t xml:space="preserve"> Characterization/Abstract</w:t>
      </w:r>
    </w:p>
    <w:p w:rsidR="00CA4CD6" w:rsidRDefault="00CA4CD6" w14:paraId="6B26EC84" w14:textId="77777777">
      <w:pPr>
        <w:rPr>
          <w:color w:val="000000"/>
        </w:rPr>
      </w:pPr>
    </w:p>
    <w:p w:rsidRPr="00424775" w:rsidR="00CA4CD6" w:rsidP="00B23D64" w:rsidRDefault="00CA4CD6" w14:paraId="4F4C85BA" w14:textId="4669E017">
      <w:pPr>
        <w:ind w:firstLine="720"/>
      </w:pPr>
      <w:r>
        <w:rPr>
          <w:color w:val="000000"/>
        </w:rPr>
        <w:t xml:space="preserve">The </w:t>
      </w:r>
      <w:r w:rsidRPr="00FA7D77" w:rsidR="00FA7D77">
        <w:t xml:space="preserve">National Emission Standards for Hazardous Air Pollutants (NESHAP) for </w:t>
      </w:r>
      <w:r w:rsidR="00A206C3">
        <w:rPr>
          <w:bCs/>
        </w:rPr>
        <w:t>Taconite Iron Ore Processing</w:t>
      </w:r>
      <w:r w:rsidR="00A206C3">
        <w:t xml:space="preserve"> </w:t>
      </w:r>
      <w:r w:rsidR="005E3CC7">
        <w:t>was</w:t>
      </w:r>
      <w:r w:rsidRPr="00FA7D77" w:rsidR="00FA7D77">
        <w:t xml:space="preserve"> proposed </w:t>
      </w:r>
      <w:r w:rsidR="00D02D37">
        <w:t xml:space="preserve">on </w:t>
      </w:r>
      <w:r w:rsidR="00A206C3">
        <w:t>December 18, 2002</w:t>
      </w:r>
      <w:r w:rsidRPr="00424775" w:rsidR="00A206C3">
        <w:t xml:space="preserve"> and</w:t>
      </w:r>
      <w:r w:rsidR="00795A42">
        <w:t xml:space="preserve"> promulgated on </w:t>
      </w:r>
      <w:r w:rsidR="00A206C3">
        <w:t>October 30</w:t>
      </w:r>
      <w:r w:rsidRPr="003D1640" w:rsidR="003D1640">
        <w:t>, 2003</w:t>
      </w:r>
      <w:r w:rsidRPr="00424775" w:rsidR="003C3641">
        <w:t>.</w:t>
      </w:r>
      <w:r w:rsidRPr="00FA7D77" w:rsidR="00FA7D77">
        <w:t xml:space="preserve"> </w:t>
      </w:r>
      <w:r w:rsidR="00BD0D7F">
        <w:t xml:space="preserve">The NESHAP is codified at 40 CFR Part 63, Subpart </w:t>
      </w:r>
      <w:r w:rsidR="00A206C3">
        <w:t>RRRRR</w:t>
      </w:r>
      <w:r w:rsidR="00BD0D7F">
        <w:t xml:space="preserve">. </w:t>
      </w:r>
      <w:r w:rsidRPr="00AA6CE8" w:rsidR="00B23D64">
        <w:t xml:space="preserve">Amendments to the NESHAP </w:t>
      </w:r>
      <w:r w:rsidR="00B13903">
        <w:t>were</w:t>
      </w:r>
      <w:r w:rsidRPr="00AA6CE8" w:rsidR="00B23D64">
        <w:t xml:space="preserve"> </w:t>
      </w:r>
      <w:r w:rsidR="00B23D64">
        <w:t>proposed</w:t>
      </w:r>
      <w:r w:rsidRPr="00AA6CE8" w:rsidR="00B23D64">
        <w:t xml:space="preserve"> </w:t>
      </w:r>
      <w:r w:rsidR="0060609B">
        <w:t xml:space="preserve">on September 25, 2019, </w:t>
      </w:r>
      <w:r w:rsidRPr="00AA6CE8" w:rsidR="00B23D64">
        <w:t>as a result of the residual risk and technol</w:t>
      </w:r>
      <w:r w:rsidR="001E25DC">
        <w:t>ogy review (RTR) required under</w:t>
      </w:r>
      <w:r w:rsidRPr="00AA6CE8" w:rsidR="00B23D64">
        <w:t xml:space="preserve"> the Clean Air Act </w:t>
      </w:r>
      <w:r w:rsidR="00EB4029">
        <w:t>(CAA) (</w:t>
      </w:r>
      <w:r w:rsidRPr="00AA6CE8" w:rsidR="00B23D64">
        <w:t>as discussed further belo</w:t>
      </w:r>
      <w:r w:rsidR="00B23D64">
        <w:t>w). T</w:t>
      </w:r>
      <w:r w:rsidRPr="00AA6CE8" w:rsidR="00B23D64">
        <w:t xml:space="preserve">he NESHAP </w:t>
      </w:r>
      <w:r w:rsidRPr="00FA7D77" w:rsidR="00FA7D77">
        <w:t>appl</w:t>
      </w:r>
      <w:r w:rsidR="00B23D64">
        <w:t>ies</w:t>
      </w:r>
      <w:r w:rsidRPr="00FA7D77" w:rsidR="00FA7D77">
        <w:t xml:space="preserve"> to </w:t>
      </w:r>
      <w:r w:rsidR="00A206C3">
        <w:t>Taconite</w:t>
      </w:r>
      <w:r w:rsidRPr="00C34A08" w:rsidR="00C34A08">
        <w:t xml:space="preserve"> Iron </w:t>
      </w:r>
      <w:r w:rsidR="00A206C3">
        <w:t>Ore Processing plants</w:t>
      </w:r>
      <w:r w:rsidR="00634E8B">
        <w:t xml:space="preserve"> </w:t>
      </w:r>
      <w:r w:rsidR="00A41FA3">
        <w:t>that emit</w:t>
      </w:r>
      <w:r w:rsidR="00795A42">
        <w:t xml:space="preserve"> greater than or equal to 10 tons per year </w:t>
      </w:r>
      <w:r w:rsidR="00EB4029">
        <w:t>(</w:t>
      </w:r>
      <w:proofErr w:type="spellStart"/>
      <w:r w:rsidR="00EB4029">
        <w:t>tpy</w:t>
      </w:r>
      <w:proofErr w:type="spellEnd"/>
      <w:r w:rsidR="00EB4029">
        <w:t xml:space="preserve">) </w:t>
      </w:r>
      <w:r w:rsidR="00795A42">
        <w:t xml:space="preserve">of any one </w:t>
      </w:r>
      <w:r w:rsidRPr="00424775" w:rsidR="00634E8B">
        <w:t>hazardou</w:t>
      </w:r>
      <w:r w:rsidR="00625356">
        <w:t>s air pollutant</w:t>
      </w:r>
      <w:r w:rsidR="00634E8B">
        <w:t xml:space="preserve"> (</w:t>
      </w:r>
      <w:r w:rsidR="00795A42">
        <w:t>HAP</w:t>
      </w:r>
      <w:r w:rsidR="00634E8B">
        <w:t>)</w:t>
      </w:r>
      <w:r w:rsidR="00795A42">
        <w:t xml:space="preserve"> or greater than or equal to 25 </w:t>
      </w:r>
      <w:proofErr w:type="spellStart"/>
      <w:r w:rsidR="00EB4029">
        <w:t>tpy</w:t>
      </w:r>
      <w:proofErr w:type="spellEnd"/>
      <w:r w:rsidR="00795A42">
        <w:t xml:space="preserve"> of any combination of HAPs</w:t>
      </w:r>
      <w:r w:rsidRPr="00FA7D77" w:rsidR="00FA7D77">
        <w:t xml:space="preserve">. </w:t>
      </w:r>
      <w:r w:rsidR="00FA1041">
        <w:t xml:space="preserve">Affected sources include </w:t>
      </w:r>
      <w:r w:rsidR="00A206C3">
        <w:t>each new or existing ore crushing and handling operation, ore dryer, indurating furnace, and finished pellet handling operation</w:t>
      </w:r>
      <w:r w:rsidR="00FA1041">
        <w:t>.</w:t>
      </w:r>
      <w:r w:rsidRPr="00FA1041" w:rsidR="00FA1041">
        <w:t xml:space="preserve"> </w:t>
      </w:r>
      <w:r w:rsidR="00FA1041">
        <w:t xml:space="preserve">The pollutants regulated include </w:t>
      </w:r>
      <w:r w:rsidRPr="00552A43" w:rsidR="00FA1041">
        <w:t>HAP metals</w:t>
      </w:r>
      <w:r w:rsidRPr="00552A43" w:rsidR="00A5778E">
        <w:t>,</w:t>
      </w:r>
      <w:r w:rsidRPr="00552A43" w:rsidR="00FA1041">
        <w:t xml:space="preserve"> using particulate matter </w:t>
      </w:r>
      <w:r w:rsidRPr="00552A43" w:rsidR="00A5778E">
        <w:t>(PM) as a surrogate</w:t>
      </w:r>
      <w:r w:rsidRPr="00552A43" w:rsidR="00FA1041">
        <w:t xml:space="preserve">. </w:t>
      </w:r>
      <w:r w:rsidRPr="00552A43" w:rsidR="00FA7D77">
        <w:t>New faci</w:t>
      </w:r>
      <w:r w:rsidRPr="00FA7D77" w:rsidR="00FA7D77">
        <w:t xml:space="preserve">lities include those that commenced construction or reconstruction after the date of </w:t>
      </w:r>
      <w:r w:rsidR="005E3CC7">
        <w:t xml:space="preserve">the original </w:t>
      </w:r>
      <w:r w:rsidRPr="00FA7D77" w:rsidR="00FA7D77">
        <w:t>proposal</w:t>
      </w:r>
      <w:r w:rsidR="005E3CC7">
        <w:t xml:space="preserve"> (</w:t>
      </w:r>
      <w:r w:rsidR="006536FC">
        <w:t>December 18, 2002</w:t>
      </w:r>
      <w:r w:rsidR="005E3CC7">
        <w:t>)</w:t>
      </w:r>
      <w:r w:rsidRPr="00FA7D77" w:rsidR="00FA7D77">
        <w:t>. This information</w:t>
      </w:r>
      <w:r w:rsidR="000C674D">
        <w:t xml:space="preserve"> collection request (ICR) will help ensure</w:t>
      </w:r>
      <w:r w:rsidRPr="00FA7D77" w:rsidR="00FA7D77">
        <w:t xml:space="preserve"> compliance with 40 CFR Part 63, Subpart </w:t>
      </w:r>
      <w:r w:rsidR="006536FC">
        <w:t>RRRRR</w:t>
      </w:r>
      <w:r w:rsidRPr="00FA7D77" w:rsidR="00FA7D77">
        <w:t>.</w:t>
      </w:r>
    </w:p>
    <w:p w:rsidRPr="00424775" w:rsidR="00CA4CD6" w:rsidRDefault="00CA4CD6" w14:paraId="45B3217D" w14:textId="77777777"/>
    <w:p w:rsidRPr="00424775" w:rsidR="00CA4CD6" w:rsidRDefault="00FA7D77" w14:paraId="041887FD" w14:textId="0B4DB2EA">
      <w:pPr>
        <w:ind w:firstLine="720"/>
      </w:pPr>
      <w:r w:rsidRPr="00FA7D77">
        <w:t xml:space="preserve">In general, all NESHAP require initial notifications, performance tests, and periodic reports by the owners/operators of the affected facilities. </w:t>
      </w:r>
      <w:r w:rsidR="005E3CC7">
        <w:t xml:space="preserve">Owners/operators </w:t>
      </w:r>
      <w:r w:rsidRPr="00FA7D77">
        <w:t xml:space="preserve">are also required to maintain records of the </w:t>
      </w:r>
      <w:r w:rsidRPr="00567F1F">
        <w:t xml:space="preserve">occurrence and duration of any </w:t>
      </w:r>
      <w:r w:rsidRPr="00567F1F" w:rsidR="00567F1F">
        <w:t>failures to meet applicable standard</w:t>
      </w:r>
      <w:r w:rsidR="001E25DC">
        <w:t>s</w:t>
      </w:r>
      <w:r w:rsidRPr="00FA7D77">
        <w:t xml:space="preserve">, or any period during which the monitoring system is inoperative. These notifications, reports, and records are essential in determining compliance, and are required of all </w:t>
      </w:r>
      <w:r w:rsidR="001E25DC">
        <w:t>sources</w:t>
      </w:r>
      <w:r w:rsidRPr="00FA7D77">
        <w:t xml:space="preserve"> subject to NESHAP.</w:t>
      </w:r>
      <w:r w:rsidR="00DE4FC8">
        <w:t xml:space="preserve"> </w:t>
      </w:r>
      <w:r w:rsidRPr="00DE4FC8" w:rsidR="00DE4FC8">
        <w:t>A s</w:t>
      </w:r>
      <w:r w:rsidR="00DE4FC8">
        <w:t>emiannual report</w:t>
      </w:r>
      <w:r w:rsidRPr="00DE4FC8" w:rsidR="00DE4FC8">
        <w:t xml:space="preserve"> is also required.</w:t>
      </w:r>
    </w:p>
    <w:p w:rsidRPr="00424775" w:rsidR="00CA4CD6" w:rsidRDefault="00CA4CD6" w14:paraId="3C25A4A4" w14:textId="77777777"/>
    <w:p w:rsidR="00CA4CD6" w:rsidP="00DD15A5" w:rsidRDefault="00FA7D77" w14:paraId="0B29F61B" w14:textId="42A70E48">
      <w:pPr>
        <w:pBdr>
          <w:top w:val="single" w:color="FFFFFF" w:sz="6" w:space="0"/>
          <w:left w:val="single" w:color="FFFFFF" w:sz="6" w:space="1"/>
          <w:bottom w:val="single" w:color="FFFFFF" w:sz="6" w:space="0"/>
          <w:right w:val="single" w:color="FFFFFF" w:sz="6" w:space="0"/>
        </w:pBdr>
        <w:ind w:firstLine="720"/>
        <w:rPr>
          <w:color w:val="000000"/>
        </w:rPr>
      </w:pPr>
      <w:r w:rsidRPr="00FA7D77">
        <w:t>Any owner</w:t>
      </w:r>
      <w:r w:rsidR="001E25DC">
        <w:t xml:space="preserve"> or </w:t>
      </w:r>
      <w:r w:rsidRPr="00FA7D77">
        <w:t xml:space="preserve">operator subject to the provisions of this part shall maintain a file of these measurements and retain the file for at least </w:t>
      </w:r>
      <w:r w:rsidR="00BB64A1">
        <w:t>5</w:t>
      </w:r>
      <w:r w:rsidRPr="00FA7D77">
        <w:t xml:space="preserve"> years</w:t>
      </w:r>
      <w:r w:rsidR="00CA4CD6">
        <w:rPr>
          <w:color w:val="000000"/>
        </w:rPr>
        <w:t xml:space="preserve"> following the date of such measurements, maintenance reports, and records. All reports are sent to the delegated state or local authority. </w:t>
      </w:r>
      <w:proofErr w:type="gramStart"/>
      <w:r w:rsidR="00CA4CD6">
        <w:rPr>
          <w:color w:val="000000"/>
        </w:rPr>
        <w:t>In the event that</w:t>
      </w:r>
      <w:proofErr w:type="gramEnd"/>
      <w:r w:rsidR="00CA4CD6">
        <w:rPr>
          <w:color w:val="000000"/>
        </w:rPr>
        <w:t xml:space="preserve"> there is no such delegated authority, the reports are sent directly to the United States Environmental Protection Agency (EPA) regional office.</w:t>
      </w:r>
    </w:p>
    <w:p w:rsidR="00CA4CD6" w:rsidP="00DD15A5" w:rsidRDefault="00CA4CD6" w14:paraId="63D32B12" w14:textId="59E205D3">
      <w:pPr>
        <w:pBdr>
          <w:top w:val="single" w:color="FFFFFF" w:sz="6" w:space="0"/>
          <w:left w:val="single" w:color="FFFFFF" w:sz="6" w:space="1"/>
          <w:bottom w:val="single" w:color="FFFFFF" w:sz="6" w:space="0"/>
          <w:right w:val="single" w:color="FFFFFF" w:sz="6" w:space="0"/>
        </w:pBdr>
        <w:rPr>
          <w:color w:val="000000"/>
        </w:rPr>
      </w:pPr>
    </w:p>
    <w:p w:rsidR="005469D4" w:rsidP="00DD15A5" w:rsidRDefault="005469D4" w14:paraId="4F065388" w14:textId="77777777">
      <w:pPr>
        <w:pBdr>
          <w:top w:val="single" w:color="FFFFFF" w:sz="6" w:space="0"/>
          <w:left w:val="single" w:color="FFFFFF" w:sz="6" w:space="1"/>
          <w:bottom w:val="single" w:color="FFFFFF" w:sz="6" w:space="0"/>
          <w:right w:val="single" w:color="FFFFFF" w:sz="6" w:space="0"/>
        </w:pBdr>
        <w:rPr>
          <w:color w:val="000000"/>
        </w:rPr>
      </w:pPr>
    </w:p>
    <w:p w:rsidR="00B23D64" w:rsidP="00B23D64" w:rsidRDefault="00B23D64" w14:paraId="2576A2A8" w14:textId="4D04BD3B">
      <w:pPr>
        <w:pBdr>
          <w:top w:val="single" w:color="FFFFFF" w:sz="6" w:space="0"/>
          <w:left w:val="single" w:color="FFFFFF" w:sz="6" w:space="1"/>
          <w:bottom w:val="single" w:color="FFFFFF" w:sz="6" w:space="0"/>
          <w:right w:val="single" w:color="FFFFFF" w:sz="6" w:space="0"/>
        </w:pBdr>
        <w:ind w:firstLine="720"/>
      </w:pPr>
      <w:r w:rsidRPr="00381A88">
        <w:lastRenderedPageBreak/>
        <w:t xml:space="preserve">The </w:t>
      </w:r>
      <w:r w:rsidR="00B13903">
        <w:t xml:space="preserve">final </w:t>
      </w:r>
      <w:r w:rsidR="007E2FFC">
        <w:t xml:space="preserve">RTR </w:t>
      </w:r>
      <w:r w:rsidRPr="00381A88">
        <w:t xml:space="preserve">amendments to the rule eliminate the startup, shutdown, and malfunction </w:t>
      </w:r>
      <w:r w:rsidRPr="00381A88" w:rsidR="00567F1F">
        <w:t xml:space="preserve">(SSM) </w:t>
      </w:r>
      <w:r w:rsidRPr="00381A88">
        <w:t>exemption</w:t>
      </w:r>
      <w:r w:rsidR="00BF1C72">
        <w:t>;</w:t>
      </w:r>
      <w:r w:rsidRPr="00381A88">
        <w:t xml:space="preserve"> remove the SSM plan requirement</w:t>
      </w:r>
      <w:r w:rsidR="00BF1C72">
        <w:t>;</w:t>
      </w:r>
      <w:r w:rsidRPr="00381A88" w:rsidR="00567F1F">
        <w:t xml:space="preserve"> </w:t>
      </w:r>
      <w:r w:rsidR="00B71580">
        <w:t xml:space="preserve">add </w:t>
      </w:r>
      <w:r w:rsidRPr="00381A88">
        <w:t xml:space="preserve">electronic submittal of </w:t>
      </w:r>
      <w:r w:rsidR="00BF1C72">
        <w:t>notifications, semiannual</w:t>
      </w:r>
      <w:r w:rsidR="00731A5D">
        <w:t xml:space="preserve"> reports</w:t>
      </w:r>
      <w:r w:rsidR="00BF1C72">
        <w:t>,</w:t>
      </w:r>
      <w:r w:rsidR="00731A5D">
        <w:t xml:space="preserve"> </w:t>
      </w:r>
      <w:r w:rsidR="00FB1E8A">
        <w:t>and</w:t>
      </w:r>
      <w:r w:rsidR="00731A5D">
        <w:t xml:space="preserve"> </w:t>
      </w:r>
      <w:r w:rsidRPr="00381A88">
        <w:t xml:space="preserve">performance test </w:t>
      </w:r>
      <w:r w:rsidR="00731A5D">
        <w:t>reports</w:t>
      </w:r>
      <w:r w:rsidR="00BF1C72">
        <w:t>;</w:t>
      </w:r>
      <w:r w:rsidRPr="00381A88">
        <w:t xml:space="preserve"> </w:t>
      </w:r>
      <w:r w:rsidR="007C7F01">
        <w:t xml:space="preserve">remove </w:t>
      </w:r>
      <w:r w:rsidRPr="00C34A08" w:rsidR="00C34A08">
        <w:t xml:space="preserve">requirements </w:t>
      </w:r>
      <w:r w:rsidR="007C7F01">
        <w:t>to conduct quarterly internal inspections of baghouses if the baghouse is equipped with a bag leak detection system; reduce from 2 hours to 1 hour the duration of each PM test run</w:t>
      </w:r>
      <w:r w:rsidR="00C34A08">
        <w:t>;</w:t>
      </w:r>
      <w:r w:rsidRPr="00C34A08" w:rsidR="00C34A08">
        <w:t xml:space="preserve"> </w:t>
      </w:r>
      <w:r w:rsidRPr="00381A88">
        <w:t xml:space="preserve">and </w:t>
      </w:r>
      <w:r w:rsidRPr="00381A88" w:rsidR="00567F1F">
        <w:t>make technical and editorial changes</w:t>
      </w:r>
      <w:r w:rsidRPr="00381A88">
        <w:t>. The remaining portions of the NESHAP remain unchanged.</w:t>
      </w:r>
    </w:p>
    <w:p w:rsidRPr="00381A88" w:rsidR="00AA157F" w:rsidP="00B23D64" w:rsidRDefault="00AA157F" w14:paraId="4CBF795B" w14:textId="77777777">
      <w:pPr>
        <w:pBdr>
          <w:top w:val="single" w:color="FFFFFF" w:sz="6" w:space="0"/>
          <w:left w:val="single" w:color="FFFFFF" w:sz="6" w:space="1"/>
          <w:bottom w:val="single" w:color="FFFFFF" w:sz="6" w:space="0"/>
          <w:right w:val="single" w:color="FFFFFF" w:sz="6" w:space="0"/>
        </w:pBdr>
        <w:ind w:firstLine="720"/>
      </w:pPr>
    </w:p>
    <w:p w:rsidR="00CA4CD6" w:rsidP="0020279C" w:rsidRDefault="00C34A08" w14:paraId="37283365" w14:textId="21162AF3">
      <w:pPr>
        <w:pBdr>
          <w:top w:val="single" w:color="FFFFFF" w:sz="6" w:space="0"/>
          <w:left w:val="single" w:color="FFFFFF" w:sz="6" w:space="1"/>
          <w:bottom w:val="single" w:color="FFFFFF" w:sz="6" w:space="0"/>
          <w:right w:val="single" w:color="FFFFFF" w:sz="6" w:space="0"/>
        </w:pBdr>
        <w:ind w:firstLine="720"/>
        <w:rPr>
          <w:color w:val="000000"/>
        </w:rPr>
      </w:pPr>
      <w:r>
        <w:rPr>
          <w:color w:val="000000"/>
        </w:rPr>
        <w:t xml:space="preserve">There are </w:t>
      </w:r>
      <w:r w:rsidR="001C59E1">
        <w:rPr>
          <w:color w:val="000000"/>
        </w:rPr>
        <w:t>8</w:t>
      </w:r>
      <w:r>
        <w:rPr>
          <w:color w:val="000000"/>
        </w:rPr>
        <w:t xml:space="preserve"> </w:t>
      </w:r>
      <w:r w:rsidR="001E25DC">
        <w:rPr>
          <w:color w:val="000000"/>
        </w:rPr>
        <w:t xml:space="preserve">major source </w:t>
      </w:r>
      <w:r>
        <w:rPr>
          <w:color w:val="000000"/>
        </w:rPr>
        <w:t xml:space="preserve">facilities </w:t>
      </w:r>
      <w:proofErr w:type="gramStart"/>
      <w:r w:rsidR="00424775">
        <w:t>subject</w:t>
      </w:r>
      <w:proofErr w:type="gramEnd"/>
      <w:r w:rsidR="00424775">
        <w:t xml:space="preserve"> to the standard. </w:t>
      </w:r>
      <w:r w:rsidRPr="001E25DC" w:rsidR="001E25DC">
        <w:t xml:space="preserve">These </w:t>
      </w:r>
      <w:r w:rsidR="001E25DC">
        <w:t>estimates</w:t>
      </w:r>
      <w:r w:rsidRPr="001E25DC" w:rsidR="001E25DC">
        <w:t xml:space="preserve"> are based on the research condu</w:t>
      </w:r>
      <w:r w:rsidR="001E25DC">
        <w:t xml:space="preserve">cted by the EPA during the subpart </w:t>
      </w:r>
      <w:r w:rsidR="001C59E1">
        <w:t>RRRRR</w:t>
      </w:r>
      <w:r w:rsidRPr="001E25DC" w:rsidR="001E25DC">
        <w:t xml:space="preserve"> </w:t>
      </w:r>
      <w:r w:rsidR="00044A1D">
        <w:t xml:space="preserve">RTR </w:t>
      </w:r>
      <w:r w:rsidRPr="001E25DC" w:rsidR="001E25DC">
        <w:t>rulemaking</w:t>
      </w:r>
      <w:r w:rsidR="001C59E1">
        <w:t xml:space="preserve"> and</w:t>
      </w:r>
      <w:r w:rsidRPr="001E25DC" w:rsidR="001E25DC">
        <w:t xml:space="preserve"> consultation with the industry. </w:t>
      </w:r>
      <w:r w:rsidR="001E25DC">
        <w:t xml:space="preserve">The </w:t>
      </w:r>
      <w:r w:rsidRPr="001E25DC" w:rsidR="001E25DC">
        <w:t xml:space="preserve">EPA is aware </w:t>
      </w:r>
      <w:r w:rsidR="00E06203">
        <w:t xml:space="preserve">of </w:t>
      </w:r>
      <w:r w:rsidR="00FE35E5">
        <w:t xml:space="preserve">one </w:t>
      </w:r>
      <w:r w:rsidRPr="001E25DC" w:rsidR="001E25DC">
        <w:t>new major source facilities being built</w:t>
      </w:r>
      <w:r w:rsidRPr="00A92F1C" w:rsidR="00A92F1C">
        <w:rPr>
          <w:color w:val="000000"/>
        </w:rPr>
        <w:t>.</w:t>
      </w:r>
      <w:r w:rsidR="00FE35E5">
        <w:rPr>
          <w:color w:val="000000"/>
        </w:rPr>
        <w:t xml:space="preserve"> But due to legal questions concerning mineral rights, availability of financing, and required permit modifications, the time period for this facility to come </w:t>
      </w:r>
      <w:r w:rsidR="00E51409">
        <w:rPr>
          <w:color w:val="000000"/>
        </w:rPr>
        <w:t>online</w:t>
      </w:r>
      <w:r w:rsidR="00FE35E5">
        <w:rPr>
          <w:color w:val="000000"/>
        </w:rPr>
        <w:t xml:space="preserve"> is highly uncertain</w:t>
      </w:r>
      <w:r w:rsidR="00E51409">
        <w:rPr>
          <w:color w:val="000000"/>
        </w:rPr>
        <w:t xml:space="preserve">. The facility is in the process of constructing the pelletizing facility and projected it would begin pellet production in 2020 but appears to have missed state-imposed construction deadlines. </w:t>
      </w:r>
      <w:proofErr w:type="gramStart"/>
      <w:r w:rsidR="00E51409">
        <w:rPr>
          <w:color w:val="000000"/>
        </w:rPr>
        <w:t>At this time</w:t>
      </w:r>
      <w:proofErr w:type="gramEnd"/>
      <w:r w:rsidR="00E51409">
        <w:rPr>
          <w:color w:val="000000"/>
        </w:rPr>
        <w:t xml:space="preserve"> the startup date is uncertain.</w:t>
      </w:r>
    </w:p>
    <w:p w:rsidR="00CA4CD6" w:rsidP="00DD15A5" w:rsidRDefault="00CA4CD6" w14:paraId="1C488C13" w14:textId="77777777">
      <w:pPr>
        <w:pBdr>
          <w:top w:val="single" w:color="FFFFFF" w:sz="6" w:space="0"/>
          <w:left w:val="single" w:color="FFFFFF" w:sz="6" w:space="1"/>
          <w:bottom w:val="single" w:color="FFFFFF" w:sz="6" w:space="0"/>
          <w:right w:val="single" w:color="FFFFFF" w:sz="6" w:space="0"/>
        </w:pBdr>
        <w:rPr>
          <w:color w:val="000000"/>
        </w:rPr>
      </w:pPr>
    </w:p>
    <w:p w:rsidRPr="00424775" w:rsidR="00634E8B" w:rsidP="00634E8B" w:rsidRDefault="00634E8B" w14:paraId="605A1B2C" w14:textId="71B67E4D">
      <w:pPr>
        <w:pBdr>
          <w:top w:val="single" w:color="FFFFFF" w:sz="6" w:space="0"/>
          <w:left w:val="single" w:color="FFFFFF" w:sz="6" w:space="0"/>
          <w:bottom w:val="single" w:color="FFFFFF" w:sz="6" w:space="0"/>
          <w:right w:val="single" w:color="FFFFFF" w:sz="6" w:space="0"/>
        </w:pBdr>
        <w:ind w:firstLine="720"/>
      </w:pPr>
      <w:r>
        <w:t xml:space="preserve">None of the </w:t>
      </w:r>
      <w:r w:rsidR="00FE35E5">
        <w:t xml:space="preserve">Taconite Iron Ore Processing </w:t>
      </w:r>
      <w:r w:rsidR="00C824A8">
        <w:t xml:space="preserve">facilities </w:t>
      </w:r>
      <w:r>
        <w:t>in the United States are owned by state, local, or tribal governments or the Federal government. They are owned and operated by privately owned for-profit businesses</w:t>
      </w:r>
      <w:r w:rsidRPr="00424775">
        <w:t>.</w:t>
      </w:r>
    </w:p>
    <w:p w:rsidR="00634E8B" w:rsidP="00634E8B" w:rsidRDefault="00634E8B" w14:paraId="7BD15E6B" w14:textId="77777777">
      <w:pPr>
        <w:pBdr>
          <w:top w:val="single" w:color="FFFFFF" w:sz="6" w:space="0"/>
          <w:left w:val="single" w:color="FFFFFF" w:sz="6" w:space="0"/>
          <w:bottom w:val="single" w:color="FFFFFF" w:sz="6" w:space="0"/>
          <w:right w:val="single" w:color="FFFFFF" w:sz="6" w:space="0"/>
        </w:pBdr>
        <w:ind w:firstLine="720"/>
      </w:pPr>
    </w:p>
    <w:p w:rsidR="00634E8B" w:rsidP="00634E8B" w:rsidRDefault="00F46396" w14:paraId="10131D7E" w14:textId="77777777">
      <w:pPr>
        <w:pBdr>
          <w:top w:val="single" w:color="FFFFFF" w:sz="6" w:space="0"/>
          <w:left w:val="single" w:color="FFFFFF" w:sz="6" w:space="0"/>
          <w:bottom w:val="single" w:color="FFFFFF" w:sz="6" w:space="0"/>
          <w:right w:val="single" w:color="FFFFFF" w:sz="6" w:space="0"/>
        </w:pBdr>
        <w:ind w:firstLine="720"/>
      </w:pPr>
      <w:r>
        <w:t xml:space="preserve">The Office of </w:t>
      </w:r>
      <w:r w:rsidRPr="00F80DE6">
        <w:t>Management and Budget (OMB) approved the currently active ICR without any “Terms of Clearance.”</w:t>
      </w:r>
    </w:p>
    <w:p w:rsidRPr="00BE2581" w:rsidR="002B29A5" w:rsidP="002B29A5" w:rsidRDefault="002B29A5" w14:paraId="4D1350F2" w14:textId="77777777"/>
    <w:p w:rsidR="00CA4CD6" w:rsidP="00504745" w:rsidRDefault="00CA4CD6" w14:paraId="791524FC" w14:textId="4BB0CFF8">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  Need for and Use of the Collection</w:t>
      </w:r>
    </w:p>
    <w:p w:rsidR="00CA4CD6" w:rsidRDefault="00CA4CD6" w14:paraId="3B38C5EB"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0C0D9148" w14:textId="77777777">
      <w:pPr>
        <w:pBdr>
          <w:top w:val="single" w:color="FFFFFF" w:sz="6" w:space="0"/>
          <w:left w:val="single" w:color="FFFFFF" w:sz="6" w:space="0"/>
          <w:bottom w:val="single" w:color="FFFFFF" w:sz="6" w:space="0"/>
          <w:right w:val="single" w:color="FFFFFF" w:sz="6" w:space="0"/>
        </w:pBdr>
        <w:ind w:firstLine="720"/>
        <w:outlineLvl w:val="1"/>
        <w:rPr>
          <w:b/>
          <w:bCs/>
          <w:color w:val="000000"/>
        </w:rPr>
      </w:pPr>
      <w:r>
        <w:rPr>
          <w:b/>
          <w:bCs/>
          <w:color w:val="000000"/>
        </w:rPr>
        <w:t>2(</w:t>
      </w:r>
      <w:proofErr w:type="gramStart"/>
      <w:r>
        <w:rPr>
          <w:b/>
          <w:bCs/>
          <w:color w:val="000000"/>
        </w:rPr>
        <w:t>a)  Need</w:t>
      </w:r>
      <w:proofErr w:type="gramEnd"/>
      <w:r>
        <w:rPr>
          <w:b/>
          <w:bCs/>
          <w:color w:val="000000"/>
        </w:rPr>
        <w:t>/Authority for the Collection</w:t>
      </w:r>
    </w:p>
    <w:p w:rsidR="00CA4CD6" w:rsidRDefault="00CA4CD6" w14:paraId="7F8B2083" w14:textId="77777777">
      <w:pPr>
        <w:pBdr>
          <w:top w:val="single" w:color="FFFFFF" w:sz="6" w:space="0"/>
          <w:left w:val="single" w:color="FFFFFF" w:sz="6" w:space="0"/>
          <w:bottom w:val="single" w:color="FFFFFF" w:sz="6" w:space="0"/>
          <w:right w:val="single" w:color="FFFFFF" w:sz="6" w:space="0"/>
        </w:pBdr>
        <w:rPr>
          <w:color w:val="000000"/>
        </w:rPr>
      </w:pPr>
    </w:p>
    <w:p w:rsidRPr="004B1024" w:rsidR="00EB4029" w:rsidP="00EB4029" w:rsidRDefault="00EB4029" w14:paraId="1E39EA51" w14:textId="2D5FF0D6">
      <w:pPr>
        <w:pBdr>
          <w:top w:val="single" w:color="FFFFFF" w:sz="6" w:space="0"/>
          <w:left w:val="single" w:color="FFFFFF" w:sz="6" w:space="0"/>
          <w:bottom w:val="single" w:color="FFFFFF" w:sz="6" w:space="0"/>
          <w:right w:val="single" w:color="FFFFFF" w:sz="6" w:space="0"/>
        </w:pBdr>
        <w:ind w:firstLine="720"/>
      </w:pPr>
      <w:r w:rsidRPr="004B1024">
        <w:t xml:space="preserve">Section 112 of the CAA requires </w:t>
      </w:r>
      <w:r>
        <w:t xml:space="preserve">the </w:t>
      </w:r>
      <w:r w:rsidRPr="004B1024">
        <w:t xml:space="preserve">EPA to establish NESHAP for major sources of HAP that are listed for regulation under CAA section 112(c). A major source is a stationary source that emits or has the potential to emit more than 10 </w:t>
      </w:r>
      <w:proofErr w:type="spellStart"/>
      <w:r w:rsidRPr="004B1024">
        <w:t>tpy</w:t>
      </w:r>
      <w:proofErr w:type="spellEnd"/>
      <w:r w:rsidRPr="004B1024">
        <w:t xml:space="preserve"> of any single HAP or more than 25 </w:t>
      </w:r>
      <w:proofErr w:type="spellStart"/>
      <w:r w:rsidRPr="004B1024">
        <w:t>tpy</w:t>
      </w:r>
      <w:proofErr w:type="spellEnd"/>
      <w:r w:rsidRPr="004B1024">
        <w:t xml:space="preserve"> of any combination of HAP. For major sources, the </w:t>
      </w:r>
      <w:r w:rsidR="005E3CC7">
        <w:t xml:space="preserve">NESHAP includes </w:t>
      </w:r>
      <w:r w:rsidRPr="004B1024">
        <w:t xml:space="preserve">technology-based standards </w:t>
      </w:r>
      <w:r w:rsidR="005E3CC7">
        <w:t xml:space="preserve">that </w:t>
      </w:r>
      <w:r w:rsidRPr="004B1024">
        <w:t>must reflect the maximum degree of emission reductions of HAP achievable (after considering cost, energy requirements, and non-air quality health and environmental impacts)</w:t>
      </w:r>
      <w:r w:rsidR="005E3CC7">
        <w:t>.</w:t>
      </w:r>
      <w:r w:rsidRPr="004B1024">
        <w:t xml:space="preserve"> </w:t>
      </w:r>
      <w:r w:rsidR="005E3CC7">
        <w:t xml:space="preserve">The NESHAP </w:t>
      </w:r>
      <w:r w:rsidRPr="004B1024">
        <w:t xml:space="preserve">are commonly referred to as maximum achievable control technology (MACT) standards. In the Administrator's judgment, </w:t>
      </w:r>
      <w:r w:rsidRPr="00D51EAA">
        <w:t>HAP emissions</w:t>
      </w:r>
      <w:r w:rsidR="00F17FA4">
        <w:t xml:space="preserve"> from </w:t>
      </w:r>
      <w:r w:rsidR="00035DEE">
        <w:t>Taconite Iron Ore Processing</w:t>
      </w:r>
      <w:r w:rsidR="00F22C12">
        <w:t xml:space="preserve"> facilities </w:t>
      </w:r>
      <w:r>
        <w:rPr>
          <w:color w:val="000000"/>
        </w:rPr>
        <w:t xml:space="preserve">cause or contribute to air pollution that may reasonably be anticipated to endanger public health or welfare. Therefore, the </w:t>
      </w:r>
      <w:r w:rsidRPr="00FA7D77">
        <w:t>NESHAP</w:t>
      </w:r>
      <w:r w:rsidRPr="00EB4029">
        <w:t xml:space="preserve"> for this source category </w:t>
      </w:r>
      <w:r>
        <w:rPr>
          <w:color w:val="000000"/>
        </w:rPr>
        <w:t>were promulgated at 40 CFR Part 63,</w:t>
      </w:r>
      <w:r>
        <w:rPr>
          <w:b/>
          <w:bCs/>
          <w:i/>
          <w:iCs/>
          <w:color w:val="000000"/>
        </w:rPr>
        <w:t xml:space="preserve"> </w:t>
      </w:r>
      <w:r>
        <w:rPr>
          <w:color w:val="000000"/>
        </w:rPr>
        <w:t xml:space="preserve">Subpart </w:t>
      </w:r>
      <w:r w:rsidR="00035DEE">
        <w:rPr>
          <w:color w:val="000000"/>
        </w:rPr>
        <w:t>RRRRR</w:t>
      </w:r>
      <w:r w:rsidR="00F17FA4">
        <w:rPr>
          <w:color w:val="000000"/>
        </w:rPr>
        <w:t xml:space="preserve"> </w:t>
      </w:r>
      <w:r w:rsidR="005E3CC7">
        <w:rPr>
          <w:color w:val="000000"/>
        </w:rPr>
        <w:t>in 200</w:t>
      </w:r>
      <w:r w:rsidR="00F17FA4">
        <w:rPr>
          <w:color w:val="000000"/>
        </w:rPr>
        <w:t>3</w:t>
      </w:r>
      <w:r>
        <w:rPr>
          <w:color w:val="000000"/>
        </w:rPr>
        <w:t>.</w:t>
      </w:r>
    </w:p>
    <w:p w:rsidRPr="004B1024" w:rsidR="00EB4029" w:rsidP="00EB4029" w:rsidRDefault="00EB4029" w14:paraId="2EDEE198" w14:textId="77777777"/>
    <w:p w:rsidRPr="004B1024" w:rsidR="00EB4029" w:rsidP="00EB4029" w:rsidRDefault="00EB4029" w14:paraId="37815897" w14:textId="5E4D74B9">
      <w:pPr>
        <w:ind w:firstLine="720"/>
      </w:pPr>
      <w:r w:rsidRPr="004B1024">
        <w:t xml:space="preserve">Section 112(d)(6) of the CAA requires </w:t>
      </w:r>
      <w:r>
        <w:t xml:space="preserve">the </w:t>
      </w:r>
      <w:r w:rsidRPr="004B1024">
        <w:t xml:space="preserve">EPA to review the technology-based MACT standards and revise them “as necessary (taking into account developments in practices, processes, and control technologies)” no less frequently than every 8 years. In addition, section 112(f) of the CAA requires </w:t>
      </w:r>
      <w:r w:rsidR="00001DED">
        <w:t xml:space="preserve">the </w:t>
      </w:r>
      <w:r w:rsidRPr="004B1024">
        <w:t xml:space="preserve">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w:t>
      </w:r>
      <w:r>
        <w:t xml:space="preserve">the </w:t>
      </w:r>
      <w:r w:rsidRPr="004B1024">
        <w:t xml:space="preserve">EPA must promulgate residual risk standards for the source category (or subcategory) as necessary to provide an ample margin of safety to protect public health. In doing so, EPA may adopt standards equal to existing MACT standards, if </w:t>
      </w:r>
      <w:r w:rsidR="00001DED">
        <w:t xml:space="preserve">the </w:t>
      </w:r>
      <w:r w:rsidRPr="004B1024">
        <w:t xml:space="preserve">EPA determines that the existing standards are sufficiently protective. </w:t>
      </w:r>
      <w:r w:rsidR="00001DED">
        <w:t xml:space="preserve">The </w:t>
      </w:r>
      <w:r w:rsidRPr="004B1024">
        <w:t>EPA must also adopt more stringent standards, if necessary, to prevent an adverse environmental effect, but must consider cost, energy, safety, and other relevant factors in doing so.</w:t>
      </w:r>
    </w:p>
    <w:p w:rsidRPr="004B1024" w:rsidR="00EB4029" w:rsidP="00EB4029" w:rsidRDefault="00EB4029" w14:paraId="7830608F" w14:textId="77777777"/>
    <w:p w:rsidRPr="004B1024" w:rsidR="00EB4029" w:rsidP="00EB4029" w:rsidRDefault="00EB4029" w14:paraId="72F547A1" w14:textId="34105407">
      <w:r w:rsidRPr="004B1024">
        <w:tab/>
        <w:t>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w:t>
      </w:r>
      <w:r w:rsidR="00065AED">
        <w:t>AA</w:t>
      </w:r>
      <w:r w:rsidRPr="004B1024">
        <w:t xml:space="preserve"> (42 U.S.C. 7414) and set out in the part 63 NES</w:t>
      </w:r>
      <w:r w:rsidR="00065AED">
        <w:t>HAP General Provisions (40 CFR Part 63, S</w:t>
      </w:r>
      <w:r w:rsidRPr="004B1024">
        <w:t>ubpart A). CAA Section 114(a) states that the Administrator may require any owner or operator subject to any requirement of this Act to:</w:t>
      </w:r>
    </w:p>
    <w:p w:rsidR="00EB4029" w:rsidP="00EB4029" w:rsidRDefault="00EB4029" w14:paraId="46C9EB17" w14:textId="77777777"/>
    <w:p w:rsidR="00EB4029" w:rsidP="00EB4029" w:rsidRDefault="00EB4029" w14:paraId="4B4CB815" w14:textId="77777777">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P="00100ED9" w:rsidRDefault="00CA4CD6" w14:paraId="0FE75496"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38A4BCFC"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2(</w:t>
      </w:r>
      <w:proofErr w:type="gramStart"/>
      <w:r>
        <w:rPr>
          <w:b/>
          <w:bCs/>
          <w:color w:val="000000"/>
        </w:rPr>
        <w:t>b)  Practical</w:t>
      </w:r>
      <w:proofErr w:type="gramEnd"/>
      <w:r>
        <w:rPr>
          <w:b/>
          <w:bCs/>
          <w:color w:val="000000"/>
        </w:rPr>
        <w:t xml:space="preserve"> Utility/Users of the Data</w:t>
      </w:r>
    </w:p>
    <w:p w:rsidR="00CA4CD6" w:rsidRDefault="00CA4CD6" w14:paraId="22F2D5C2" w14:textId="77777777">
      <w:pPr>
        <w:pBdr>
          <w:top w:val="single" w:color="FFFFFF" w:sz="6" w:space="0"/>
          <w:left w:val="single" w:color="FFFFFF" w:sz="6" w:space="0"/>
          <w:bottom w:val="single" w:color="FFFFFF" w:sz="6" w:space="0"/>
          <w:right w:val="single" w:color="FFFFFF" w:sz="6" w:space="0"/>
        </w:pBdr>
        <w:rPr>
          <w:color w:val="000000"/>
        </w:rPr>
      </w:pPr>
    </w:p>
    <w:p w:rsidR="00FA6863" w:rsidRDefault="00FA6863" w14:paraId="61113287" w14:textId="03471B70">
      <w:pPr>
        <w:pBdr>
          <w:top w:val="single" w:color="FFFFFF" w:sz="6" w:space="0"/>
          <w:left w:val="single" w:color="FFFFFF" w:sz="6" w:space="0"/>
          <w:bottom w:val="single" w:color="FFFFFF" w:sz="6" w:space="0"/>
          <w:right w:val="single" w:color="FFFFFF" w:sz="6" w:space="0"/>
        </w:pBdr>
        <w:ind w:firstLine="720"/>
        <w:rPr>
          <w:color w:val="000000"/>
        </w:rPr>
      </w:pPr>
      <w:r w:rsidRPr="00FA6863">
        <w:rPr>
          <w:color w:val="000000"/>
        </w:rPr>
        <w:t xml:space="preserve">The control of emissions of HAP from </w:t>
      </w:r>
      <w:r w:rsidR="00B16D61">
        <w:rPr>
          <w:color w:val="000000"/>
        </w:rPr>
        <w:t>Taconite Iron Ore Processing</w:t>
      </w:r>
      <w:r w:rsidR="00F22C12">
        <w:rPr>
          <w:color w:val="000000"/>
        </w:rPr>
        <w:t xml:space="preserve"> facilities </w:t>
      </w:r>
      <w:r w:rsidRPr="00FA6863">
        <w:rPr>
          <w:color w:val="000000"/>
        </w:rPr>
        <w:t xml:space="preserve">requires not only the installation of properly designed equipment, but also the operation and maintenance of that equipment. Emissions of HAP from </w:t>
      </w:r>
      <w:r>
        <w:rPr>
          <w:color w:val="000000"/>
        </w:rPr>
        <w:t>these source</w:t>
      </w:r>
      <w:r w:rsidRPr="00FA6863">
        <w:rPr>
          <w:color w:val="000000"/>
        </w:rPr>
        <w:t xml:space="preserve">s are the result of operation of the affected </w:t>
      </w:r>
      <w:r>
        <w:rPr>
          <w:color w:val="000000"/>
        </w:rPr>
        <w:t>sources</w:t>
      </w:r>
      <w:r w:rsidRPr="00FA6863">
        <w:rPr>
          <w:color w:val="000000"/>
        </w:rPr>
        <w:t>.</w:t>
      </w:r>
    </w:p>
    <w:p w:rsidR="00FA6863" w:rsidRDefault="00FA6863" w14:paraId="17A61DFB" w14:textId="77777777">
      <w:pPr>
        <w:pBdr>
          <w:top w:val="single" w:color="FFFFFF" w:sz="6" w:space="0"/>
          <w:left w:val="single" w:color="FFFFFF" w:sz="6" w:space="0"/>
          <w:bottom w:val="single" w:color="FFFFFF" w:sz="6" w:space="0"/>
          <w:right w:val="single" w:color="FFFFFF" w:sz="6" w:space="0"/>
        </w:pBdr>
        <w:ind w:firstLine="720"/>
        <w:rPr>
          <w:color w:val="000000"/>
        </w:rPr>
      </w:pPr>
    </w:p>
    <w:p w:rsidR="00FA6863" w:rsidP="00FA6863" w:rsidRDefault="00FA6863" w14:paraId="5E96564D" w14:textId="2BB3F05E">
      <w:pPr>
        <w:pBdr>
          <w:top w:val="single" w:color="FFFFFF" w:sz="6" w:space="0"/>
          <w:left w:val="single" w:color="FFFFFF" w:sz="6" w:space="0"/>
          <w:bottom w:val="single" w:color="FFFFFF" w:sz="6" w:space="0"/>
          <w:right w:val="single" w:color="FFFFFF" w:sz="6" w:space="0"/>
        </w:pBdr>
        <w:ind w:firstLine="720"/>
        <w:rPr>
          <w:color w:val="000000"/>
        </w:rPr>
      </w:pPr>
      <w:r w:rsidRPr="00FA6863">
        <w:rPr>
          <w:color w:val="000000"/>
        </w:rPr>
        <w:t xml:space="preserve">The standards are achieved by the reduction of pollutant emissions using process changes and control technology. </w:t>
      </w: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EE7D48">
        <w:t>the pollution control devices are properly installed and operated, leaks are being detected and repaired,</w:t>
      </w:r>
      <w:r>
        <w:rPr>
          <w:color w:val="000000"/>
        </w:rPr>
        <w:t xml:space="preserve"> and the standards are being met.</w:t>
      </w:r>
    </w:p>
    <w:p w:rsidR="00FA6863" w:rsidP="00FA6863" w:rsidRDefault="00FA6863" w14:paraId="008314BC" w14:textId="77777777">
      <w:pPr>
        <w:pBdr>
          <w:top w:val="single" w:color="FFFFFF" w:sz="6" w:space="0"/>
          <w:left w:val="single" w:color="FFFFFF" w:sz="6" w:space="0"/>
          <w:bottom w:val="single" w:color="FFFFFF" w:sz="6" w:space="0"/>
          <w:right w:val="single" w:color="FFFFFF" w:sz="6" w:space="0"/>
        </w:pBdr>
        <w:ind w:firstLine="720"/>
        <w:rPr>
          <w:color w:val="000000"/>
        </w:rPr>
      </w:pPr>
    </w:p>
    <w:p w:rsidR="005E7B9F" w:rsidP="00FA6863" w:rsidRDefault="00FA6863" w14:paraId="61059A1F" w14:textId="7174722C">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 reports are needed, as these are the Agency’s record of a source’s initial and ongoing capability to comply with the emission standards and serve as a record of the operating conditions under which compliance was achieved. The </w:t>
      </w:r>
      <w:r w:rsidRPr="00FA7D77">
        <w:t xml:space="preserve">semiannual reports are used </w:t>
      </w:r>
      <w:r w:rsidRPr="00FA6863">
        <w:t>for problem identification, as a check on source operation and maintenance</w:t>
      </w:r>
      <w:r w:rsidR="0036701E">
        <w:t>,</w:t>
      </w:r>
      <w:r w:rsidRPr="00FA6863">
        <w:t xml:space="preserve"> and for compliance determinations</w:t>
      </w:r>
      <w:r w:rsidRPr="00FA7D77">
        <w:t>.</w:t>
      </w:r>
    </w:p>
    <w:p w:rsidR="005E7B9F" w:rsidP="00FA6863" w:rsidRDefault="005E7B9F" w14:paraId="4040D9E7" w14:textId="40BF671E">
      <w:pPr>
        <w:pBdr>
          <w:top w:val="single" w:color="FFFFFF" w:sz="6" w:space="0"/>
          <w:left w:val="single" w:color="FFFFFF" w:sz="6" w:space="0"/>
          <w:bottom w:val="single" w:color="FFFFFF" w:sz="6" w:space="0"/>
          <w:right w:val="single" w:color="FFFFFF" w:sz="6" w:space="0"/>
        </w:pBdr>
        <w:ind w:firstLine="720"/>
      </w:pPr>
    </w:p>
    <w:p w:rsidR="005469D4" w:rsidP="00FA6863" w:rsidRDefault="005469D4" w14:paraId="09E3B428" w14:textId="77777777">
      <w:pPr>
        <w:pBdr>
          <w:top w:val="single" w:color="FFFFFF" w:sz="6" w:space="0"/>
          <w:left w:val="single" w:color="FFFFFF" w:sz="6" w:space="0"/>
          <w:bottom w:val="single" w:color="FFFFFF" w:sz="6" w:space="0"/>
          <w:right w:val="single" w:color="FFFFFF" w:sz="6" w:space="0"/>
        </w:pBdr>
        <w:ind w:firstLine="720"/>
      </w:pPr>
    </w:p>
    <w:p w:rsidR="005E7B9F" w:rsidP="00FA6863" w:rsidRDefault="005E7B9F" w14:paraId="52F52596" w14:textId="1DDBB337">
      <w:pPr>
        <w:pBdr>
          <w:top w:val="single" w:color="FFFFFF" w:sz="6" w:space="0"/>
          <w:left w:val="single" w:color="FFFFFF" w:sz="6" w:space="0"/>
          <w:bottom w:val="single" w:color="FFFFFF" w:sz="6" w:space="0"/>
          <w:right w:val="single" w:color="FFFFFF" w:sz="6" w:space="0"/>
        </w:pBdr>
        <w:ind w:firstLine="720"/>
        <w:rPr>
          <w:color w:val="000000"/>
        </w:rPr>
      </w:pPr>
      <w:r w:rsidRPr="005E7B9F">
        <w:rPr>
          <w:color w:val="000000"/>
        </w:rPr>
        <w:t>The information generated by the monitoring, recordkeeping</w:t>
      </w:r>
      <w:r w:rsidR="00A83AC5">
        <w:rPr>
          <w:color w:val="000000"/>
        </w:rPr>
        <w:t>,</w:t>
      </w:r>
      <w:r w:rsidRPr="005E7B9F">
        <w:rPr>
          <w:color w:val="000000"/>
        </w:rPr>
        <w:t xml:space="preserve">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w:t>
      </w:r>
      <w:r w:rsidR="00A83AC5">
        <w:rPr>
          <w:color w:val="000000"/>
        </w:rPr>
        <w:t>CAA</w:t>
      </w:r>
      <w:r w:rsidRPr="005E7B9F">
        <w:rPr>
          <w:color w:val="000000"/>
        </w:rPr>
        <w:t xml:space="preserve">. The information collected from recordkeeping and reporting requirements is also used for targeting inspections and is of </w:t>
      </w:r>
      <w:proofErr w:type="gramStart"/>
      <w:r w:rsidRPr="005E7B9F">
        <w:rPr>
          <w:color w:val="000000"/>
        </w:rPr>
        <w:t>sufficient</w:t>
      </w:r>
      <w:proofErr w:type="gramEnd"/>
      <w:r w:rsidRPr="005E7B9F">
        <w:rPr>
          <w:color w:val="000000"/>
        </w:rPr>
        <w:t xml:space="preserve"> quality to be used as evidence in court.</w:t>
      </w:r>
    </w:p>
    <w:p w:rsidRPr="000906B7" w:rsidR="00606DEF" w:rsidRDefault="00606DEF" w14:paraId="125F34DC" w14:textId="77777777">
      <w:pPr>
        <w:pBdr>
          <w:top w:val="single" w:color="FFFFFF" w:sz="6" w:space="0"/>
          <w:left w:val="single" w:color="FFFFFF" w:sz="6" w:space="0"/>
          <w:bottom w:val="single" w:color="FFFFFF" w:sz="6" w:space="0"/>
          <w:right w:val="single" w:color="FFFFFF" w:sz="6" w:space="0"/>
        </w:pBdr>
      </w:pPr>
    </w:p>
    <w:p w:rsidRPr="000906B7" w:rsidR="00CA4CD6" w:rsidP="00504745" w:rsidRDefault="00FA7D77" w14:paraId="697BA4D3" w14:textId="77777777">
      <w:pPr>
        <w:pBdr>
          <w:top w:val="single" w:color="FFFFFF" w:sz="6" w:space="0"/>
          <w:left w:val="single" w:color="FFFFFF" w:sz="6" w:space="0"/>
          <w:bottom w:val="single" w:color="FFFFFF" w:sz="6" w:space="0"/>
          <w:right w:val="single" w:color="FFFFFF" w:sz="6" w:space="0"/>
        </w:pBdr>
        <w:outlineLvl w:val="0"/>
        <w:rPr>
          <w:b/>
          <w:bCs/>
        </w:rPr>
      </w:pPr>
      <w:r w:rsidRPr="00FA7D77">
        <w:rPr>
          <w:b/>
          <w:bCs/>
        </w:rPr>
        <w:t>3.  Nonduplication, Consultations, and Other Collection Criteria</w:t>
      </w:r>
    </w:p>
    <w:p w:rsidR="00CA4CD6" w:rsidRDefault="00CA4CD6" w14:paraId="15F25296" w14:textId="77777777">
      <w:pPr>
        <w:pBdr>
          <w:top w:val="single" w:color="FFFFFF" w:sz="6" w:space="0"/>
          <w:left w:val="single" w:color="FFFFFF" w:sz="6" w:space="0"/>
          <w:bottom w:val="single" w:color="FFFFFF" w:sz="6" w:space="0"/>
          <w:right w:val="single" w:color="FFFFFF" w:sz="6" w:space="0"/>
        </w:pBdr>
        <w:rPr>
          <w:b/>
          <w:bCs/>
          <w:color w:val="000000"/>
        </w:rPr>
      </w:pPr>
    </w:p>
    <w:p w:rsidRPr="00A83AC5" w:rsidR="00A83AC5" w:rsidP="00A83AC5" w:rsidRDefault="00A83AC5" w14:paraId="4FC1A7F5" w14:textId="4C60EB5F">
      <w:pPr>
        <w:pBdr>
          <w:top w:val="single" w:color="FFFFFF" w:sz="6" w:space="0"/>
          <w:left w:val="single" w:color="FFFFFF" w:sz="6" w:space="0"/>
          <w:bottom w:val="single" w:color="FFFFFF" w:sz="6" w:space="0"/>
          <w:right w:val="single" w:color="FFFFFF" w:sz="6" w:space="0"/>
        </w:pBdr>
        <w:ind w:firstLine="720"/>
        <w:rPr>
          <w:bCs/>
          <w:color w:val="000000"/>
        </w:rPr>
      </w:pPr>
      <w:r w:rsidRPr="00A83AC5">
        <w:rPr>
          <w:bCs/>
          <w:color w:val="000000"/>
        </w:rPr>
        <w:t xml:space="preserve">The recordkeeping and reporting requested is </w:t>
      </w:r>
      <w:r>
        <w:rPr>
          <w:bCs/>
          <w:color w:val="000000"/>
        </w:rPr>
        <w:t>required under 40 CFR Part 63, S</w:t>
      </w:r>
      <w:r w:rsidRPr="00A83AC5">
        <w:rPr>
          <w:bCs/>
          <w:color w:val="000000"/>
        </w:rPr>
        <w:t>ubpart</w:t>
      </w:r>
      <w:r>
        <w:rPr>
          <w:bCs/>
          <w:color w:val="000000"/>
        </w:rPr>
        <w:t xml:space="preserve"> </w:t>
      </w:r>
      <w:r w:rsidR="00B16D61">
        <w:rPr>
          <w:bCs/>
          <w:color w:val="000000"/>
        </w:rPr>
        <w:t>RRRRR</w:t>
      </w:r>
      <w:r>
        <w:rPr>
          <w:bCs/>
          <w:color w:val="000000"/>
        </w:rPr>
        <w:t>.</w:t>
      </w:r>
    </w:p>
    <w:p w:rsidR="00A83AC5" w:rsidRDefault="00A83AC5" w14:paraId="28083780"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A83AC5" w:rsidRDefault="00CA4CD6" w14:paraId="0C570682"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proofErr w:type="gramStart"/>
      <w:r>
        <w:rPr>
          <w:b/>
          <w:bCs/>
          <w:color w:val="000000"/>
        </w:rPr>
        <w:t>a)  Nonduplication</w:t>
      </w:r>
      <w:proofErr w:type="gramEnd"/>
    </w:p>
    <w:p w:rsidR="00CA4CD6" w:rsidRDefault="00CA4CD6" w14:paraId="01A15DAE" w14:textId="77777777">
      <w:pPr>
        <w:pBdr>
          <w:top w:val="single" w:color="FFFFFF" w:sz="6" w:space="0"/>
          <w:left w:val="single" w:color="FFFFFF" w:sz="6" w:space="0"/>
          <w:bottom w:val="single" w:color="FFFFFF" w:sz="6" w:space="0"/>
          <w:right w:val="single" w:color="FFFFFF" w:sz="6" w:space="0"/>
        </w:pBdr>
        <w:rPr>
          <w:color w:val="000000"/>
        </w:rPr>
      </w:pPr>
    </w:p>
    <w:p w:rsidR="00F22C12" w:rsidRDefault="00CA4CD6" w14:paraId="6B97AFF3" w14:textId="66C6A6CC">
      <w:pPr>
        <w:pBdr>
          <w:top w:val="single" w:color="FFFFFF" w:sz="6" w:space="0"/>
          <w:left w:val="single" w:color="FFFFFF" w:sz="6" w:space="0"/>
          <w:bottom w:val="single" w:color="FFFFFF" w:sz="6" w:space="0"/>
          <w:right w:val="single" w:color="FFFFFF" w:sz="6" w:space="0"/>
        </w:pBdr>
        <w:ind w:firstLine="720"/>
        <w:rPr>
          <w:color w:val="000000"/>
        </w:rPr>
      </w:pPr>
      <w:r>
        <w:rPr>
          <w:color w:val="000000"/>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F22C12" w:rsidRDefault="00F22C12" w14:paraId="475A3BE2"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A83AC5" w:rsidRDefault="00CA4CD6" w14:paraId="71FCC940" w14:textId="73EC6FF0">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proofErr w:type="gramStart"/>
      <w:r>
        <w:rPr>
          <w:b/>
          <w:bCs/>
          <w:color w:val="000000"/>
        </w:rPr>
        <w:t xml:space="preserve">b) </w:t>
      </w:r>
      <w:r w:rsidR="00A83AC5">
        <w:rPr>
          <w:b/>
          <w:bCs/>
          <w:color w:val="000000"/>
        </w:rPr>
        <w:t xml:space="preserve"> </w:t>
      </w:r>
      <w:r>
        <w:rPr>
          <w:b/>
          <w:bCs/>
          <w:color w:val="000000"/>
        </w:rPr>
        <w:t>Public</w:t>
      </w:r>
      <w:proofErr w:type="gramEnd"/>
      <w:r>
        <w:rPr>
          <w:b/>
          <w:bCs/>
          <w:color w:val="000000"/>
        </w:rPr>
        <w:t xml:space="preserve"> Notice Required Prior to ICR Submission to OMB</w:t>
      </w:r>
    </w:p>
    <w:p w:rsidR="00CA4CD6" w:rsidRDefault="00CA4CD6" w14:paraId="09C1959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9B26F6" w14:paraId="6294DBAE" w14:textId="7FD5AD50">
      <w:pPr>
        <w:pBdr>
          <w:top w:val="single" w:color="FFFFFF" w:sz="6" w:space="0"/>
          <w:left w:val="single" w:color="FFFFFF" w:sz="6" w:space="0"/>
          <w:bottom w:val="single" w:color="FFFFFF" w:sz="6" w:space="0"/>
          <w:right w:val="single" w:color="FFFFFF" w:sz="6" w:space="0"/>
        </w:pBdr>
        <w:ind w:firstLine="720"/>
        <w:rPr>
          <w:color w:val="000000"/>
        </w:rPr>
      </w:pPr>
      <w:r w:rsidRPr="009B26F6">
        <w:rPr>
          <w:color w:val="000000"/>
        </w:rPr>
        <w:t xml:space="preserve">This section is not applicable because this is a </w:t>
      </w:r>
      <w:proofErr w:type="gramStart"/>
      <w:r w:rsidRPr="009B26F6">
        <w:rPr>
          <w:color w:val="000000"/>
        </w:rPr>
        <w:t>rule-related</w:t>
      </w:r>
      <w:proofErr w:type="gramEnd"/>
      <w:r w:rsidRPr="009B26F6">
        <w:rPr>
          <w:color w:val="000000"/>
        </w:rPr>
        <w:t xml:space="preserve"> ICR. Nevertheless, the ICR </w:t>
      </w:r>
      <w:r w:rsidR="009B7AB4">
        <w:rPr>
          <w:color w:val="000000"/>
        </w:rPr>
        <w:t>was</w:t>
      </w:r>
      <w:r w:rsidRPr="009B26F6">
        <w:rPr>
          <w:color w:val="000000"/>
        </w:rPr>
        <w:t xml:space="preserve"> available for public review during the public comment period following publication of the </w:t>
      </w:r>
      <w:r w:rsidR="009B7AB4">
        <w:rPr>
          <w:color w:val="000000"/>
        </w:rPr>
        <w:t>proposed</w:t>
      </w:r>
      <w:r w:rsidRPr="009B26F6" w:rsidR="0031502C">
        <w:rPr>
          <w:color w:val="000000"/>
        </w:rPr>
        <w:t xml:space="preserve"> </w:t>
      </w:r>
      <w:r w:rsidR="00A83AC5">
        <w:rPr>
          <w:color w:val="000000"/>
        </w:rPr>
        <w:t>S</w:t>
      </w:r>
      <w:r>
        <w:rPr>
          <w:color w:val="000000"/>
        </w:rPr>
        <w:t xml:space="preserve">ubpart </w:t>
      </w:r>
      <w:r w:rsidR="00152FA6">
        <w:rPr>
          <w:color w:val="000000"/>
        </w:rPr>
        <w:t>RRRRR</w:t>
      </w:r>
      <w:r>
        <w:rPr>
          <w:color w:val="000000"/>
        </w:rPr>
        <w:t xml:space="preserve"> RTR</w:t>
      </w:r>
      <w:r w:rsidRPr="009B26F6">
        <w:rPr>
          <w:color w:val="000000"/>
        </w:rPr>
        <w:t xml:space="preserve"> </w:t>
      </w:r>
      <w:r w:rsidR="0036701E">
        <w:rPr>
          <w:color w:val="000000"/>
        </w:rPr>
        <w:t xml:space="preserve">amendments </w:t>
      </w:r>
      <w:r w:rsidRPr="009B26F6">
        <w:rPr>
          <w:color w:val="000000"/>
        </w:rPr>
        <w:t xml:space="preserve">in the </w:t>
      </w:r>
      <w:r w:rsidRPr="00951CF1">
        <w:rPr>
          <w:i/>
          <w:color w:val="000000"/>
        </w:rPr>
        <w:t>Federal Register</w:t>
      </w:r>
      <w:r w:rsidRPr="009B26F6">
        <w:rPr>
          <w:color w:val="000000"/>
        </w:rPr>
        <w:t>.</w:t>
      </w:r>
    </w:p>
    <w:p w:rsidR="00CA4CD6" w:rsidRDefault="00CA4CD6" w14:paraId="03BC9EE5" w14:textId="77777777">
      <w:pPr>
        <w:pBdr>
          <w:top w:val="single" w:color="FFFFFF" w:sz="6" w:space="0"/>
          <w:left w:val="single" w:color="FFFFFF" w:sz="6" w:space="0"/>
          <w:bottom w:val="single" w:color="FFFFFF" w:sz="6" w:space="0"/>
          <w:right w:val="single" w:color="FFFFFF" w:sz="6" w:space="0"/>
        </w:pBdr>
        <w:rPr>
          <w:color w:val="000000"/>
        </w:rPr>
      </w:pPr>
    </w:p>
    <w:p w:rsidR="00123889" w:rsidP="00BE2581" w:rsidRDefault="00123889" w14:paraId="76287441" w14:textId="77777777">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3(c</w:t>
      </w:r>
      <w:proofErr w:type="gramStart"/>
      <w:r>
        <w:rPr>
          <w:b/>
          <w:bCs/>
          <w:color w:val="000000"/>
        </w:rPr>
        <w:t>)  Consultations</w:t>
      </w:r>
      <w:proofErr w:type="gramEnd"/>
    </w:p>
    <w:p w:rsidRPr="00BE2581" w:rsidR="00E53137" w:rsidP="00BE2581" w:rsidRDefault="00E53137" w14:paraId="0900E33E" w14:textId="77777777">
      <w:pPr>
        <w:keepNext/>
        <w:widowControl/>
        <w:spacing w:line="244" w:lineRule="exact"/>
      </w:pPr>
    </w:p>
    <w:p w:rsidR="00573F4A" w:rsidP="00BE2581" w:rsidRDefault="00573F4A" w14:paraId="21A4DCF2" w14:textId="004C5E82">
      <w:pPr>
        <w:keepNext/>
        <w:widowControl/>
        <w:ind w:firstLine="720"/>
      </w:pPr>
      <w:r>
        <w:t>Stakeholder outreach occurred with</w:t>
      </w:r>
      <w:r w:rsidR="0002757D">
        <w:t xml:space="preserve"> tribal governments as well as with</w:t>
      </w:r>
      <w:r>
        <w:t xml:space="preserve"> industry groups including </w:t>
      </w:r>
      <w:r w:rsidR="00FE576E">
        <w:t xml:space="preserve">American Iron and Steel Institute (AISI) </w:t>
      </w:r>
      <w:r>
        <w:t>and member companies of th</w:t>
      </w:r>
      <w:r w:rsidR="00FE576E">
        <w:t>is</w:t>
      </w:r>
      <w:r>
        <w:t xml:space="preserve"> organization. Further stakeholder and public input </w:t>
      </w:r>
      <w:r w:rsidR="0031502C">
        <w:t>occurred</w:t>
      </w:r>
      <w:r>
        <w:t xml:space="preserve"> through public comment </w:t>
      </w:r>
      <w:r w:rsidRPr="007E2FFC" w:rsidR="007E2FFC">
        <w:t xml:space="preserve">following publication of the proposed RTR amendments to Subpart </w:t>
      </w:r>
      <w:r w:rsidR="00152FA6">
        <w:t>RRRRR</w:t>
      </w:r>
      <w:r w:rsidRPr="007E2FFC" w:rsidR="007E2FFC">
        <w:t xml:space="preserve"> in the </w:t>
      </w:r>
      <w:r w:rsidRPr="00951CF1" w:rsidR="007E2FFC">
        <w:rPr>
          <w:i/>
        </w:rPr>
        <w:t>Federal Register</w:t>
      </w:r>
      <w:r w:rsidRPr="007E2FFC" w:rsidR="007E2FFC">
        <w:t xml:space="preserve"> </w:t>
      </w:r>
      <w:r>
        <w:t>and follow-up meetings with interested stakeholders.</w:t>
      </w:r>
    </w:p>
    <w:p w:rsidR="00123889" w:rsidP="00D63B2D" w:rsidRDefault="00123889" w14:paraId="13BFAAD7" w14:textId="4CA9DEC1">
      <w:pPr>
        <w:widowControl/>
        <w:rPr>
          <w:color w:val="000000"/>
        </w:rPr>
      </w:pPr>
    </w:p>
    <w:p w:rsidRPr="00951CF1" w:rsidR="00CA4CD6" w:rsidP="00BE2581" w:rsidRDefault="00CA4CD6" w14:paraId="3B09B6A6" w14:textId="0EE2811B">
      <w:pPr>
        <w:pBdr>
          <w:top w:val="single" w:color="FFFFFF" w:sz="6" w:space="0"/>
          <w:left w:val="single" w:color="FFFFFF" w:sz="6" w:space="0"/>
          <w:bottom w:val="single" w:color="FFFFFF" w:sz="6" w:space="0"/>
          <w:right w:val="single" w:color="FFFFFF" w:sz="6" w:space="0"/>
        </w:pBdr>
        <w:ind w:firstLine="720"/>
        <w:outlineLvl w:val="1"/>
        <w:rPr>
          <w:color w:val="000000"/>
        </w:rPr>
      </w:pPr>
      <w:r w:rsidRPr="00951CF1">
        <w:rPr>
          <w:b/>
          <w:bCs/>
          <w:color w:val="000000"/>
        </w:rPr>
        <w:t>3(d</w:t>
      </w:r>
      <w:proofErr w:type="gramStart"/>
      <w:r w:rsidRPr="00951CF1" w:rsidR="00D63B2D">
        <w:rPr>
          <w:b/>
          <w:bCs/>
          <w:color w:val="000000"/>
        </w:rPr>
        <w:t xml:space="preserve">) </w:t>
      </w:r>
      <w:r w:rsidR="003C0D15">
        <w:rPr>
          <w:b/>
          <w:bCs/>
          <w:color w:val="000000"/>
        </w:rPr>
        <w:t xml:space="preserve"> </w:t>
      </w:r>
      <w:r w:rsidRPr="00951CF1" w:rsidR="00D63B2D">
        <w:rPr>
          <w:b/>
          <w:bCs/>
          <w:color w:val="000000"/>
        </w:rPr>
        <w:t>Effects</w:t>
      </w:r>
      <w:proofErr w:type="gramEnd"/>
      <w:r w:rsidRPr="00951CF1">
        <w:rPr>
          <w:b/>
          <w:bCs/>
          <w:color w:val="000000"/>
        </w:rPr>
        <w:t xml:space="preserve"> of Less Frequent Collection</w:t>
      </w:r>
    </w:p>
    <w:p w:rsidRPr="00951CF1" w:rsidR="00CA4CD6" w:rsidP="00BE2581" w:rsidRDefault="00CA4CD6" w14:paraId="7EB0CF26" w14:textId="2B951A08">
      <w:pPr>
        <w:pBdr>
          <w:top w:val="single" w:color="FFFFFF" w:sz="6" w:space="0"/>
          <w:left w:val="single" w:color="FFFFFF" w:sz="6" w:space="0"/>
          <w:bottom w:val="single" w:color="FFFFFF" w:sz="6" w:space="0"/>
          <w:right w:val="single" w:color="FFFFFF" w:sz="6" w:space="0"/>
        </w:pBdr>
        <w:rPr>
          <w:color w:val="000000"/>
        </w:rPr>
      </w:pPr>
    </w:p>
    <w:p w:rsidR="00CA4CD6" w:rsidP="00BE2581" w:rsidRDefault="0036701E" w14:paraId="6007E4A1" w14:textId="0CD252C2">
      <w:pPr>
        <w:pBdr>
          <w:top w:val="single" w:color="FFFFFF" w:sz="6" w:space="0"/>
          <w:left w:val="single" w:color="FFFFFF" w:sz="6" w:space="0"/>
          <w:bottom w:val="single" w:color="FFFFFF" w:sz="6" w:space="0"/>
          <w:right w:val="single" w:color="FFFFFF" w:sz="6" w:space="0"/>
        </w:pBdr>
        <w:ind w:firstLine="720"/>
        <w:rPr>
          <w:color w:val="000000"/>
        </w:rPr>
      </w:pPr>
      <w:r w:rsidRPr="00951CF1">
        <w:rPr>
          <w:color w:val="000000"/>
        </w:rPr>
        <w:t>Less frequent i</w:t>
      </w:r>
      <w:r w:rsidRPr="00951CF1" w:rsidR="00CA4CD6">
        <w:rPr>
          <w:color w:val="000000"/>
        </w:rPr>
        <w:t xml:space="preserve">nformation collection would decrease the margin of assurance that facilities are continuing to meet the standards. Requirements for information gathering and recordkeeping are useful techniques to ensure that good operation and maintenance practices are </w:t>
      </w:r>
      <w:proofErr w:type="gramStart"/>
      <w:r w:rsidRPr="00951CF1" w:rsidR="00CA4CD6">
        <w:rPr>
          <w:color w:val="000000"/>
        </w:rPr>
        <w:t>applied</w:t>
      </w:r>
      <w:proofErr w:type="gramEnd"/>
      <w:r w:rsidRPr="00951CF1" w:rsidR="00CA4CD6">
        <w:rPr>
          <w:color w:val="000000"/>
        </w:rPr>
        <w:t xml:space="preserve"> and emission limitations are met. If the information required by these standards </w:t>
      </w:r>
      <w:r w:rsidRPr="00951CF1" w:rsidR="00CA36E9">
        <w:rPr>
          <w:color w:val="000000"/>
        </w:rPr>
        <w:t xml:space="preserve">and the </w:t>
      </w:r>
      <w:r w:rsidR="0031502C">
        <w:rPr>
          <w:color w:val="000000"/>
        </w:rPr>
        <w:t>final</w:t>
      </w:r>
      <w:r w:rsidRPr="00951CF1" w:rsidR="0031502C">
        <w:rPr>
          <w:color w:val="000000"/>
        </w:rPr>
        <w:t xml:space="preserve"> </w:t>
      </w:r>
      <w:r w:rsidRPr="00951CF1" w:rsidR="00CA36E9">
        <w:rPr>
          <w:color w:val="000000"/>
        </w:rPr>
        <w:t xml:space="preserve">RTR amendments </w:t>
      </w:r>
      <w:r w:rsidRPr="00951CF1" w:rsidR="00CA4CD6">
        <w:rPr>
          <w:color w:val="000000"/>
        </w:rPr>
        <w:t xml:space="preserve">was collected less frequently, </w:t>
      </w:r>
      <w:r w:rsidRPr="00951CF1" w:rsidR="002C1F95">
        <w:rPr>
          <w:color w:val="000000"/>
        </w:rPr>
        <w:t xml:space="preserve">the </w:t>
      </w:r>
      <w:r w:rsidRPr="00951CF1" w:rsidR="00CA36E9">
        <w:rPr>
          <w:color w:val="000000"/>
        </w:rPr>
        <w:t>proper</w:t>
      </w:r>
      <w:r w:rsidRPr="00951CF1" w:rsidR="002C1F95">
        <w:rPr>
          <w:color w:val="000000"/>
        </w:rPr>
        <w:t xml:space="preserve"> </w:t>
      </w:r>
      <w:r w:rsidRPr="00951CF1" w:rsidR="00CA4CD6">
        <w:rPr>
          <w:color w:val="000000"/>
        </w:rPr>
        <w:t xml:space="preserve">operation and maintenance of control equipment </w:t>
      </w:r>
      <w:r w:rsidRPr="00951CF1" w:rsidR="002C1F95">
        <w:rPr>
          <w:color w:val="000000"/>
        </w:rPr>
        <w:t xml:space="preserve">and </w:t>
      </w:r>
      <w:r w:rsidRPr="00951CF1" w:rsidR="00CA36E9">
        <w:rPr>
          <w:color w:val="000000"/>
        </w:rPr>
        <w:t xml:space="preserve">the possibility of detecting violations </w:t>
      </w:r>
      <w:r w:rsidRPr="00951CF1" w:rsidR="00025869">
        <w:rPr>
          <w:color w:val="000000"/>
        </w:rPr>
        <w:t xml:space="preserve">would </w:t>
      </w:r>
      <w:r w:rsidRPr="00951CF1" w:rsidR="00CA36E9">
        <w:rPr>
          <w:color w:val="000000"/>
        </w:rPr>
        <w:t>be less likely</w:t>
      </w:r>
      <w:r w:rsidRPr="00951CF1" w:rsidR="002C1F95">
        <w:rPr>
          <w:color w:val="000000"/>
        </w:rPr>
        <w:t>.</w:t>
      </w:r>
    </w:p>
    <w:p w:rsidR="00CA4CD6" w:rsidRDefault="00CA4CD6" w14:paraId="29DAF032" w14:textId="3645C30B">
      <w:pPr>
        <w:pBdr>
          <w:top w:val="single" w:color="FFFFFF" w:sz="6" w:space="0"/>
          <w:left w:val="single" w:color="FFFFFF" w:sz="6" w:space="0"/>
          <w:bottom w:val="single" w:color="FFFFFF" w:sz="6" w:space="0"/>
          <w:right w:val="single" w:color="FFFFFF" w:sz="6" w:space="0"/>
        </w:pBdr>
        <w:rPr>
          <w:color w:val="000000"/>
        </w:rPr>
      </w:pPr>
    </w:p>
    <w:p w:rsidR="00781C89" w:rsidRDefault="00781C89" w14:paraId="2D58477A" w14:textId="77777777">
      <w:pPr>
        <w:pBdr>
          <w:top w:val="single" w:color="FFFFFF" w:sz="6" w:space="0"/>
          <w:left w:val="single" w:color="FFFFFF" w:sz="6" w:space="0"/>
          <w:bottom w:val="single" w:color="FFFFFF" w:sz="6" w:space="0"/>
          <w:right w:val="single" w:color="FFFFFF" w:sz="6" w:space="0"/>
        </w:pBdr>
        <w:rPr>
          <w:color w:val="000000"/>
        </w:rPr>
      </w:pPr>
    </w:p>
    <w:p w:rsidR="00CA4CD6" w:rsidP="00781C89" w:rsidRDefault="00CA4CD6" w14:paraId="4F3D83BB" w14:textId="2D269721">
      <w:pPr>
        <w:keepNext/>
        <w:keepLines/>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proofErr w:type="gramStart"/>
      <w:r>
        <w:rPr>
          <w:b/>
          <w:bCs/>
          <w:color w:val="000000"/>
        </w:rPr>
        <w:t>e)  General</w:t>
      </w:r>
      <w:proofErr w:type="gramEnd"/>
      <w:r>
        <w:rPr>
          <w:b/>
          <w:bCs/>
          <w:color w:val="000000"/>
        </w:rPr>
        <w:t xml:space="preserve"> Guidelines</w:t>
      </w:r>
    </w:p>
    <w:p w:rsidR="00CA4CD6" w:rsidRDefault="00CA4CD6" w14:paraId="05F3876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36E9" w14:paraId="6A9E7EE4" w14:textId="7BBD926C">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and the </w:t>
      </w:r>
      <w:r w:rsidR="0031502C">
        <w:rPr>
          <w:color w:val="000000"/>
        </w:rPr>
        <w:t xml:space="preserve">final </w:t>
      </w:r>
      <w:r>
        <w:rPr>
          <w:color w:val="000000"/>
        </w:rPr>
        <w:t xml:space="preserve">RTR amendments do not </w:t>
      </w:r>
      <w:r w:rsidR="00CA4CD6">
        <w:rPr>
          <w:color w:val="000000"/>
        </w:rPr>
        <w:t xml:space="preserve">violate any of the regulations </w:t>
      </w:r>
      <w:r w:rsidR="009038E5">
        <w:rPr>
          <w:color w:val="000000"/>
        </w:rPr>
        <w:t>established</w:t>
      </w:r>
      <w:r w:rsidR="00206932">
        <w:rPr>
          <w:color w:val="000000"/>
        </w:rPr>
        <w:t xml:space="preserve">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1320.5.</w:t>
      </w:r>
    </w:p>
    <w:p w:rsidR="00CA36E9" w:rsidRDefault="00CA36E9" w14:paraId="3A2911D0" w14:textId="549D2E6E">
      <w:pPr>
        <w:pBdr>
          <w:top w:val="single" w:color="FFFFFF" w:sz="6" w:space="0"/>
          <w:left w:val="single" w:color="FFFFFF" w:sz="6" w:space="0"/>
          <w:bottom w:val="single" w:color="FFFFFF" w:sz="6" w:space="0"/>
          <w:right w:val="single" w:color="FFFFFF" w:sz="6" w:space="0"/>
        </w:pBdr>
        <w:ind w:firstLine="720"/>
        <w:rPr>
          <w:color w:val="000000"/>
        </w:rPr>
      </w:pPr>
    </w:p>
    <w:p w:rsidR="00CA36E9" w:rsidRDefault="00CA36E9" w14:paraId="2D0B11F2" w14:textId="6179AC36">
      <w:pPr>
        <w:pBdr>
          <w:top w:val="single" w:color="FFFFFF" w:sz="6" w:space="0"/>
          <w:left w:val="single" w:color="FFFFFF" w:sz="6" w:space="0"/>
          <w:bottom w:val="single" w:color="FFFFFF" w:sz="6" w:space="0"/>
          <w:right w:val="single" w:color="FFFFFF" w:sz="6" w:space="0"/>
        </w:pBdr>
        <w:ind w:firstLine="720"/>
        <w:rPr>
          <w:color w:val="000000"/>
        </w:rPr>
      </w:pPr>
      <w:r w:rsidRPr="00CA36E9">
        <w:rPr>
          <w:color w:val="000000"/>
        </w:rPr>
        <w:t>These standards require the respondents to maintain all records, including reports and notifications for at least 5 years. This is consistent with the General Provisions as applied to these standards. EPA believes that the 5-year records retention requirement is consistent with the Part 70 permit program and the 5-year statute of limitations on which the permit program is based. The retention of records for 5 years allows EPA to establish the compliance history of a source, any pattern of non-compliance and to determine the appropriate level of enforcement action. The EPA has found that the most flagrant violators have violations extending beyond 5 years. In addition, EPA would be prevented from pursuing the violators due to the destruction or nonexistence of essential records in the absence of the 5-year maintenance requirement.</w:t>
      </w:r>
    </w:p>
    <w:p w:rsidR="00CA4CD6" w:rsidRDefault="00CA4CD6" w14:paraId="7C1CB443"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743C5789" w14:textId="2CE93792">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proofErr w:type="gramStart"/>
      <w:r>
        <w:rPr>
          <w:b/>
          <w:bCs/>
          <w:color w:val="000000"/>
        </w:rPr>
        <w:t>f)  Confidentiality</w:t>
      </w:r>
      <w:proofErr w:type="gramEnd"/>
    </w:p>
    <w:p w:rsidR="00CA4CD6" w:rsidRDefault="00CA4CD6" w14:paraId="49F723D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927FAA7" w14:textId="1AC6483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2A52E0">
        <w:rPr>
          <w:color w:val="000000"/>
        </w:rPr>
        <w:t>C</w:t>
      </w:r>
      <w:r>
        <w:rPr>
          <w:color w:val="000000"/>
        </w:rPr>
        <w:t xml:space="preserve">hapter 1, </w:t>
      </w:r>
      <w:r w:rsidR="002A52E0">
        <w:rPr>
          <w:color w:val="000000"/>
        </w:rPr>
        <w:t>Part 2, S</w:t>
      </w:r>
      <w:r>
        <w:rPr>
          <w:color w:val="000000"/>
        </w:rPr>
        <w:t xml:space="preserve">ubpart B - Confidentiality of Business Information </w:t>
      </w:r>
      <w:r w:rsidR="002A52E0">
        <w:rPr>
          <w:color w:val="000000"/>
        </w:rPr>
        <w:t xml:space="preserve">(CBI) </w:t>
      </w:r>
      <w:r>
        <w:rPr>
          <w:color w:val="000000"/>
        </w:rPr>
        <w:t xml:space="preserve">(see 40 CFR 2; 41 </w:t>
      </w:r>
      <w:r w:rsidRPr="00B9358B">
        <w:rPr>
          <w:color w:val="000000"/>
        </w:rPr>
        <w:t>FR 36902, September 1, 1976; amended by 43 FR 40000, September 8, 1978; 43 FR 42251, September 20, 1978; 44 FR</w:t>
      </w:r>
      <w:r>
        <w:rPr>
          <w:color w:val="000000"/>
        </w:rPr>
        <w:t xml:space="preserve"> 17674, March 23, 1979).</w:t>
      </w:r>
    </w:p>
    <w:p w:rsidR="00CA4CD6" w:rsidRDefault="00CA4CD6" w14:paraId="7DC7ADEF"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70689EC9" w14:textId="0A05A94B">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proofErr w:type="gramStart"/>
      <w:r>
        <w:rPr>
          <w:b/>
          <w:bCs/>
          <w:color w:val="000000"/>
        </w:rPr>
        <w:t>g)  Sensitive</w:t>
      </w:r>
      <w:proofErr w:type="gramEnd"/>
      <w:r>
        <w:rPr>
          <w:b/>
          <w:bCs/>
          <w:color w:val="000000"/>
        </w:rPr>
        <w:t xml:space="preserve"> Questions</w:t>
      </w:r>
    </w:p>
    <w:p w:rsidR="00CA4CD6" w:rsidRDefault="00CA4CD6" w14:paraId="78A073A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2A52E0" w14:paraId="3E830BB7" w14:textId="32A73F6C">
      <w:pPr>
        <w:pBdr>
          <w:top w:val="single" w:color="FFFFFF" w:sz="6" w:space="0"/>
          <w:left w:val="single" w:color="FFFFFF" w:sz="6" w:space="0"/>
          <w:bottom w:val="single" w:color="FFFFFF" w:sz="6" w:space="0"/>
          <w:right w:val="single" w:color="FFFFFF" w:sz="6" w:space="0"/>
        </w:pBdr>
        <w:ind w:firstLine="720"/>
        <w:rPr>
          <w:color w:val="000000"/>
        </w:rPr>
      </w:pPr>
      <w:r>
        <w:rPr>
          <w:color w:val="000000"/>
        </w:rPr>
        <w:t>None of t</w:t>
      </w:r>
      <w:r w:rsidR="00CA4CD6">
        <w:rPr>
          <w:color w:val="000000"/>
        </w:rPr>
        <w:t xml:space="preserve">he reporting or recordkeeping requirements </w:t>
      </w:r>
      <w:r w:rsidR="007E2FFC">
        <w:rPr>
          <w:color w:val="000000"/>
        </w:rPr>
        <w:t xml:space="preserve">or the </w:t>
      </w:r>
      <w:r w:rsidR="0031502C">
        <w:rPr>
          <w:color w:val="000000"/>
        </w:rPr>
        <w:t xml:space="preserve">final </w:t>
      </w:r>
      <w:r w:rsidR="007E2FFC">
        <w:rPr>
          <w:color w:val="000000"/>
        </w:rPr>
        <w:t xml:space="preserve">RTR amendments </w:t>
      </w:r>
      <w:r>
        <w:rPr>
          <w:color w:val="000000"/>
        </w:rPr>
        <w:t>contain</w:t>
      </w:r>
      <w:r w:rsidR="00B46A57">
        <w:rPr>
          <w:color w:val="000000"/>
        </w:rPr>
        <w:t xml:space="preserve"> </w:t>
      </w:r>
      <w:r w:rsidR="00CA4CD6">
        <w:rPr>
          <w:color w:val="000000"/>
        </w:rPr>
        <w:t>sensitive questions.</w:t>
      </w:r>
    </w:p>
    <w:p w:rsidR="00CA4CD6" w:rsidRDefault="00CA4CD6" w14:paraId="4465512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BE2581" w14:paraId="7DE75806" w14:textId="7FE4C1A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 xml:space="preserve">4.  </w:t>
      </w:r>
      <w:r w:rsidR="00CA4CD6">
        <w:rPr>
          <w:b/>
          <w:bCs/>
          <w:color w:val="000000"/>
        </w:rPr>
        <w:t>The Respondents and the Information Requested</w:t>
      </w:r>
    </w:p>
    <w:p w:rsidR="00CA4CD6" w:rsidRDefault="00CA4CD6" w14:paraId="2F28DEFC"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76193" w:rsidRDefault="00CA4CD6" w14:paraId="4DFF2650" w14:textId="0F73E4A1">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4(</w:t>
      </w:r>
      <w:proofErr w:type="gramStart"/>
      <w:r>
        <w:rPr>
          <w:b/>
          <w:bCs/>
          <w:color w:val="000000"/>
        </w:rPr>
        <w:t>a)  Respondents</w:t>
      </w:r>
      <w:proofErr w:type="gramEnd"/>
      <w:r>
        <w:rPr>
          <w:b/>
          <w:bCs/>
          <w:color w:val="000000"/>
        </w:rPr>
        <w:t>/</w:t>
      </w:r>
      <w:r w:rsidR="00B9358B">
        <w:rPr>
          <w:b/>
          <w:bCs/>
          <w:color w:val="000000"/>
        </w:rPr>
        <w:t>NAICS</w:t>
      </w:r>
      <w:r>
        <w:rPr>
          <w:b/>
          <w:bCs/>
          <w:color w:val="000000"/>
        </w:rPr>
        <w:t xml:space="preserve"> Codes</w:t>
      </w:r>
    </w:p>
    <w:p w:rsidR="00CA4CD6" w:rsidRDefault="00CA4CD6" w14:paraId="506DB0D0" w14:textId="77777777">
      <w:pPr>
        <w:pBdr>
          <w:top w:val="single" w:color="FFFFFF" w:sz="6" w:space="0"/>
          <w:left w:val="single" w:color="FFFFFF" w:sz="6" w:space="0"/>
          <w:bottom w:val="single" w:color="FFFFFF" w:sz="6" w:space="0"/>
          <w:right w:val="single" w:color="FFFFFF" w:sz="6" w:space="0"/>
        </w:pBdr>
        <w:rPr>
          <w:color w:val="000000"/>
        </w:rPr>
      </w:pPr>
    </w:p>
    <w:p w:rsidR="00A62C9F" w:rsidP="00BE2581" w:rsidRDefault="00CA4CD6" w14:paraId="505BA14A" w14:textId="5538E913">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007E2FFC">
        <w:rPr>
          <w:color w:val="000000"/>
        </w:rPr>
        <w:t xml:space="preserve">and the </w:t>
      </w:r>
      <w:r w:rsidR="0031502C">
        <w:rPr>
          <w:color w:val="000000"/>
        </w:rPr>
        <w:t xml:space="preserve">final </w:t>
      </w:r>
      <w:r w:rsidR="007E2FFC">
        <w:rPr>
          <w:color w:val="000000"/>
        </w:rPr>
        <w:t xml:space="preserve">RTR amendments </w:t>
      </w:r>
      <w:r>
        <w:rPr>
          <w:color w:val="000000"/>
        </w:rPr>
        <w:t xml:space="preserve">are </w:t>
      </w:r>
      <w:r w:rsidR="00D63B2D">
        <w:rPr>
          <w:color w:val="000000"/>
        </w:rPr>
        <w:t>Taconite Iron Ore Processing</w:t>
      </w:r>
      <w:r w:rsidR="00FE576E">
        <w:rPr>
          <w:color w:val="000000"/>
        </w:rPr>
        <w:t xml:space="preserve"> facilities</w:t>
      </w:r>
      <w:r>
        <w:rPr>
          <w:color w:val="000000"/>
        </w:rPr>
        <w:t xml:space="preserve">. </w:t>
      </w:r>
      <w:r w:rsidRPr="00317450" w:rsidR="00B9358B">
        <w:t xml:space="preserve">The North American Industry Classification System (NAICS) code for respondents affected by the </w:t>
      </w:r>
      <w:r w:rsidR="00A62C9F">
        <w:t>standards</w:t>
      </w:r>
      <w:r w:rsidRPr="00317450" w:rsidR="00B9358B">
        <w:t xml:space="preserve"> </w:t>
      </w:r>
      <w:r w:rsidR="00552A43">
        <w:t>is</w:t>
      </w:r>
      <w:r w:rsidR="00A62C9F">
        <w:t xml:space="preserve"> listed in the table below.</w:t>
      </w:r>
    </w:p>
    <w:p w:rsidR="00A62C9F" w:rsidP="00BE2581" w:rsidRDefault="00A62C9F" w14:paraId="5C38102A" w14:textId="77777777">
      <w:pPr>
        <w:pBdr>
          <w:top w:val="single" w:color="FFFFFF" w:sz="6" w:space="0"/>
          <w:left w:val="single" w:color="FFFFFF" w:sz="6" w:space="0"/>
          <w:bottom w:val="single" w:color="FFFFFF" w:sz="6" w:space="0"/>
          <w:right w:val="single" w:color="FFFFFF" w:sz="6" w:space="0"/>
        </w:pBd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6561"/>
        <w:gridCol w:w="2781"/>
      </w:tblGrid>
      <w:tr w:rsidR="00A62C9F" w:rsidTr="00FE576E" w14:paraId="499D0145" w14:textId="77777777">
        <w:trPr>
          <w:trHeight w:val="63"/>
        </w:trPr>
        <w:tc>
          <w:tcPr>
            <w:tcW w:w="6561" w:type="dxa"/>
          </w:tcPr>
          <w:p w:rsidR="00A62C9F" w:rsidP="00BE2581" w:rsidRDefault="00A62C9F" w14:paraId="69FB7D12" w14:textId="608ED360">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Standard (</w:t>
            </w:r>
            <w:r w:rsidRPr="000906B7">
              <w:rPr>
                <w:b/>
                <w:bCs/>
                <w:color w:val="000000"/>
              </w:rPr>
              <w:t>40 CFR Part 6</w:t>
            </w:r>
            <w:r>
              <w:rPr>
                <w:b/>
                <w:bCs/>
                <w:color w:val="000000"/>
              </w:rPr>
              <w:t>3</w:t>
            </w:r>
            <w:r w:rsidRPr="000906B7">
              <w:rPr>
                <w:b/>
                <w:bCs/>
                <w:color w:val="000000"/>
              </w:rPr>
              <w:t xml:space="preserve">, Subpart </w:t>
            </w:r>
            <w:r w:rsidR="000073CE">
              <w:rPr>
                <w:b/>
                <w:bCs/>
                <w:color w:val="000000"/>
              </w:rPr>
              <w:t>RRRRR</w:t>
            </w:r>
            <w:r>
              <w:rPr>
                <w:b/>
                <w:bCs/>
                <w:color w:val="000000"/>
              </w:rPr>
              <w:t>)</w:t>
            </w:r>
          </w:p>
        </w:tc>
        <w:tc>
          <w:tcPr>
            <w:tcW w:w="2781" w:type="dxa"/>
          </w:tcPr>
          <w:p w:rsidR="00A62C9F" w:rsidP="00BE2581" w:rsidRDefault="00530F55" w14:paraId="3FF8DF58" w14:textId="1C77342B">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NAICS C</w:t>
            </w:r>
            <w:r w:rsidR="00A62C9F">
              <w:rPr>
                <w:b/>
                <w:bCs/>
                <w:color w:val="000000"/>
              </w:rPr>
              <w:t>odes</w:t>
            </w:r>
          </w:p>
        </w:tc>
      </w:tr>
      <w:tr w:rsidR="00A62C9F" w:rsidTr="00FE576E" w14:paraId="56517DDE" w14:textId="77777777">
        <w:tc>
          <w:tcPr>
            <w:tcW w:w="6561" w:type="dxa"/>
          </w:tcPr>
          <w:p w:rsidR="00A62C9F" w:rsidP="00BE2581" w:rsidRDefault="00D63B2D" w14:paraId="274686CA" w14:textId="2077EE0E">
            <w:pPr>
              <w:pBdr>
                <w:top w:val="single" w:color="FFFFFF" w:sz="6" w:space="0"/>
                <w:left w:val="single" w:color="FFFFFF" w:sz="6" w:space="0"/>
                <w:bottom w:val="single" w:color="FFFFFF" w:sz="6" w:space="0"/>
                <w:right w:val="single" w:color="FFFFFF" w:sz="6" w:space="0"/>
              </w:pBdr>
              <w:spacing w:after="54"/>
              <w:rPr>
                <w:color w:val="000000"/>
              </w:rPr>
            </w:pPr>
            <w:r>
              <w:t>Taconite</w:t>
            </w:r>
            <w:r w:rsidRPr="00FE576E" w:rsidR="00FE576E">
              <w:t xml:space="preserve"> Iron </w:t>
            </w:r>
            <w:r>
              <w:t>Ore Processing</w:t>
            </w:r>
          </w:p>
        </w:tc>
        <w:tc>
          <w:tcPr>
            <w:tcW w:w="2781" w:type="dxa"/>
          </w:tcPr>
          <w:p w:rsidR="00A62C9F" w:rsidP="00BE2581" w:rsidRDefault="00D63B2D" w14:paraId="3EF4F46B" w14:textId="5CACB378">
            <w:pPr>
              <w:pBdr>
                <w:top w:val="single" w:color="FFFFFF" w:sz="6" w:space="0"/>
                <w:left w:val="single" w:color="FFFFFF" w:sz="6" w:space="0"/>
                <w:bottom w:val="single" w:color="FFFFFF" w:sz="6" w:space="0"/>
                <w:right w:val="single" w:color="FFFFFF" w:sz="6" w:space="0"/>
              </w:pBdr>
              <w:spacing w:after="54"/>
              <w:jc w:val="center"/>
              <w:rPr>
                <w:color w:val="000000"/>
              </w:rPr>
            </w:pPr>
            <w:r>
              <w:t>21221</w:t>
            </w:r>
          </w:p>
        </w:tc>
      </w:tr>
    </w:tbl>
    <w:p w:rsidR="00B9358B" w:rsidP="00B9358B" w:rsidRDefault="00B9358B" w14:paraId="488ED93C" w14:textId="77777777">
      <w:pPr>
        <w:pBdr>
          <w:top w:val="single" w:color="FFFFFF" w:sz="6" w:space="0"/>
          <w:left w:val="single" w:color="FFFFFF" w:sz="6" w:space="0"/>
          <w:bottom w:val="single" w:color="FFFFFF" w:sz="6" w:space="0"/>
          <w:right w:val="single" w:color="FFFFFF" w:sz="6" w:space="0"/>
        </w:pBdr>
        <w:ind w:firstLine="720"/>
      </w:pPr>
    </w:p>
    <w:p w:rsidR="00CA4CD6" w:rsidP="00951CF1" w:rsidRDefault="00CA4CD6" w14:paraId="7007297F" w14:textId="1B4CF5D3">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4(</w:t>
      </w:r>
      <w:proofErr w:type="gramStart"/>
      <w:r>
        <w:rPr>
          <w:b/>
          <w:bCs/>
          <w:color w:val="000000"/>
        </w:rPr>
        <w:t>b)  Information</w:t>
      </w:r>
      <w:proofErr w:type="gramEnd"/>
      <w:r>
        <w:rPr>
          <w:b/>
          <w:bCs/>
          <w:color w:val="000000"/>
        </w:rPr>
        <w:t xml:space="preserve"> Requested</w:t>
      </w:r>
    </w:p>
    <w:p w:rsidR="00CA4CD6" w:rsidP="00951CF1" w:rsidRDefault="00CA4CD6" w14:paraId="5DCFE5B2"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951CF1" w:rsidRDefault="00CA4CD6" w14:paraId="0BABC18C" w14:textId="77777777">
      <w:pPr>
        <w:keepNext/>
        <w:widowControl/>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w:t>
      </w:r>
      <w:proofErr w:type="spellStart"/>
      <w:r>
        <w:rPr>
          <w:b/>
          <w:bCs/>
          <w:color w:val="000000"/>
        </w:rPr>
        <w:t>i</w:t>
      </w:r>
      <w:proofErr w:type="spellEnd"/>
      <w:r>
        <w:rPr>
          <w:b/>
          <w:bCs/>
          <w:color w:val="000000"/>
        </w:rPr>
        <w:t>)  Data Items</w:t>
      </w:r>
    </w:p>
    <w:p w:rsidR="00CA4CD6" w:rsidP="00951CF1" w:rsidRDefault="00CA4CD6" w14:paraId="572CD034" w14:textId="77777777">
      <w:pPr>
        <w:keepNext/>
        <w:widowControl/>
        <w:pBdr>
          <w:top w:val="single" w:color="FFFFFF" w:sz="6" w:space="0"/>
          <w:left w:val="single" w:color="FFFFFF" w:sz="6" w:space="0"/>
          <w:bottom w:val="single" w:color="FFFFFF" w:sz="6" w:space="0"/>
          <w:right w:val="single" w:color="FFFFFF" w:sz="6" w:space="0"/>
        </w:pBdr>
        <w:rPr>
          <w:color w:val="000000"/>
        </w:rPr>
      </w:pPr>
    </w:p>
    <w:p w:rsidRPr="00D51EAA" w:rsidR="00CA4CD6" w:rsidP="00951CF1" w:rsidRDefault="00446381" w14:paraId="6D3C4B81" w14:textId="0BFC632B">
      <w:pPr>
        <w:keepNext/>
        <w:widowControl/>
        <w:pBdr>
          <w:top w:val="single" w:color="FFFFFF" w:sz="6" w:space="0"/>
          <w:left w:val="single" w:color="FFFFFF" w:sz="6" w:space="0"/>
          <w:bottom w:val="single" w:color="FFFFFF" w:sz="6" w:space="0"/>
          <w:right w:val="single" w:color="FFFFFF" w:sz="6" w:space="0"/>
        </w:pBdr>
        <w:ind w:firstLine="720"/>
      </w:pPr>
      <w:r>
        <w:rPr>
          <w:color w:val="000000"/>
        </w:rPr>
        <w:t>A</w:t>
      </w:r>
      <w:r w:rsidR="00817E8B">
        <w:rPr>
          <w:color w:val="000000"/>
        </w:rPr>
        <w:t>ll data</w:t>
      </w:r>
      <w:r w:rsidR="00CA4CD6">
        <w:rPr>
          <w:color w:val="000000"/>
        </w:rPr>
        <w:t xml:space="preserve"> </w:t>
      </w:r>
      <w:r>
        <w:rPr>
          <w:color w:val="000000"/>
        </w:rPr>
        <w:t xml:space="preserve">in this ICR </w:t>
      </w:r>
      <w:r w:rsidR="00817E8B">
        <w:rPr>
          <w:color w:val="000000"/>
        </w:rPr>
        <w:t xml:space="preserve">that </w:t>
      </w:r>
      <w:r>
        <w:rPr>
          <w:color w:val="000000"/>
        </w:rPr>
        <w:t>are</w:t>
      </w:r>
      <w:r w:rsidR="00817E8B">
        <w:rPr>
          <w:color w:val="000000"/>
        </w:rPr>
        <w:t xml:space="preserve"> </w:t>
      </w:r>
      <w:r w:rsidR="00CA4CD6">
        <w:rPr>
          <w:color w:val="000000"/>
        </w:rPr>
        <w:t xml:space="preserve">recorded </w:t>
      </w:r>
      <w:r>
        <w:rPr>
          <w:color w:val="000000"/>
        </w:rPr>
        <w:t>and/</w:t>
      </w:r>
      <w:r w:rsidR="00CA4CD6">
        <w:rPr>
          <w:color w:val="000000"/>
        </w:rPr>
        <w:t xml:space="preserve">or reported </w:t>
      </w:r>
      <w:r w:rsidR="00D76193">
        <w:rPr>
          <w:color w:val="000000"/>
        </w:rPr>
        <w:t>are</w:t>
      </w:r>
      <w:r w:rsidR="00CA4CD6">
        <w:rPr>
          <w:color w:val="000000"/>
        </w:rPr>
        <w:t xml:space="preserve"> </w:t>
      </w:r>
      <w:r w:rsidRPr="00D51EAA" w:rsidR="00CA4CD6">
        <w:t xml:space="preserve">required by </w:t>
      </w:r>
      <w:r>
        <w:t xml:space="preserve">40 CFR Part 63, Subpart </w:t>
      </w:r>
      <w:r w:rsidR="00D63B2D">
        <w:t>RRRRR</w:t>
      </w:r>
      <w:r w:rsidR="000F3470">
        <w:t xml:space="preserve"> or </w:t>
      </w:r>
      <w:r w:rsidR="0031502C">
        <w:t>are</w:t>
      </w:r>
      <w:r w:rsidR="000F3470">
        <w:t xml:space="preserve"> required under the </w:t>
      </w:r>
      <w:r w:rsidR="0031502C">
        <w:t xml:space="preserve">final </w:t>
      </w:r>
      <w:r w:rsidR="000F3470">
        <w:t>RTR amendments</w:t>
      </w:r>
      <w:r>
        <w:t xml:space="preserve">. Subpart </w:t>
      </w:r>
      <w:r w:rsidR="00D63B2D">
        <w:t>RRRRR</w:t>
      </w:r>
      <w:r>
        <w:t xml:space="preserve"> references 40 CFR Part 63, Subpart A for several general reporting and recordkeeping requirements that apply for all NESHAP</w:t>
      </w:r>
      <w:r w:rsidRPr="00D51EAA" w:rsidR="000906B7">
        <w:rPr>
          <w:bCs/>
        </w:rPr>
        <w:t>.</w:t>
      </w:r>
    </w:p>
    <w:p w:rsidR="00CA4CD6" w:rsidRDefault="00CA4CD6" w14:paraId="3D29944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2AC19B" w14:textId="3B4642CD">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w:t>
      </w:r>
      <w:r w:rsidR="00446381">
        <w:rPr>
          <w:color w:val="000000"/>
        </w:rPr>
        <w:t xml:space="preserve"> notifications and</w:t>
      </w:r>
      <w:r>
        <w:rPr>
          <w:color w:val="000000"/>
        </w:rPr>
        <w:t xml:space="preserve"> reports:</w:t>
      </w:r>
    </w:p>
    <w:p w:rsidR="00EA3A6E" w:rsidP="00EA3A6E" w:rsidRDefault="00EA3A6E" w14:paraId="468F1EF4" w14:textId="7BA34E3A">
      <w:pPr>
        <w:pBdr>
          <w:top w:val="single" w:color="FFFFFF" w:sz="6" w:space="0"/>
          <w:left w:val="single" w:color="FFFFFF" w:sz="6" w:space="0"/>
          <w:bottom w:val="single" w:color="FFFFFF" w:sz="6" w:space="0"/>
          <w:right w:val="single" w:color="FFFFFF" w:sz="6" w:space="0"/>
        </w:pBdr>
        <w:rPr>
          <w:color w:val="000000"/>
        </w:rPr>
      </w:pPr>
    </w:p>
    <w:tbl>
      <w:tblPr>
        <w:tblW w:w="4998" w:type="pct"/>
        <w:tblInd w:w="4" w:type="dxa"/>
        <w:tblBorders>
          <w:top w:val="double" w:color="000000" w:sz="3" w:space="0"/>
          <w:left w:val="double" w:color="000000" w:sz="3" w:space="0"/>
          <w:bottom w:val="double" w:color="000000" w:sz="3" w:space="0"/>
          <w:right w:val="double" w:color="000000" w:sz="3" w:space="0"/>
          <w:insideH w:val="double" w:color="000000" w:sz="3" w:space="0"/>
          <w:insideV w:val="double" w:color="000000" w:sz="3" w:space="0"/>
        </w:tblBorders>
        <w:tblCellMar>
          <w:left w:w="0" w:type="dxa"/>
          <w:right w:w="0" w:type="dxa"/>
        </w:tblCellMar>
        <w:tblLook w:val="01E0" w:firstRow="1" w:lastRow="1" w:firstColumn="1" w:lastColumn="1" w:noHBand="0" w:noVBand="0"/>
      </w:tblPr>
      <w:tblGrid>
        <w:gridCol w:w="6337"/>
        <w:gridCol w:w="2998"/>
      </w:tblGrid>
      <w:tr w:rsidRPr="00CD19AD" w:rsidR="00167BE0" w:rsidTr="00167BE0" w14:paraId="504126F9" w14:textId="77777777">
        <w:trPr>
          <w:trHeight w:val="610"/>
        </w:trPr>
        <w:tc>
          <w:tcPr>
            <w:tcW w:w="3394" w:type="pct"/>
            <w:tcBorders>
              <w:top w:val="single" w:color="000000" w:sz="8" w:space="0"/>
              <w:bottom w:val="single" w:color="000000" w:sz="8" w:space="0"/>
              <w:right w:val="single" w:color="000000" w:sz="8" w:space="0"/>
            </w:tcBorders>
          </w:tcPr>
          <w:p w:rsidRPr="00167BE0" w:rsidR="00167BE0" w:rsidP="00C76B6A" w:rsidRDefault="00167BE0" w14:paraId="5C42654A" w14:textId="6C33BF02">
            <w:pPr>
              <w:adjustRightInd/>
              <w:spacing w:before="131"/>
              <w:ind w:left="120" w:right="104"/>
              <w:rPr>
                <w:rFonts w:eastAsia="Arial"/>
                <w:b/>
                <w:bCs/>
              </w:rPr>
            </w:pPr>
            <w:r w:rsidRPr="00167BE0">
              <w:rPr>
                <w:rFonts w:eastAsia="Arial"/>
                <w:b/>
                <w:bCs/>
              </w:rPr>
              <w:t>Requirement</w:t>
            </w:r>
          </w:p>
        </w:tc>
        <w:tc>
          <w:tcPr>
            <w:tcW w:w="1606" w:type="pct"/>
            <w:tcBorders>
              <w:top w:val="single" w:color="000000" w:sz="8" w:space="0"/>
              <w:left w:val="single" w:color="000000" w:sz="8" w:space="0"/>
              <w:bottom w:val="single" w:color="000000" w:sz="8" w:space="0"/>
              <w:right w:val="single" w:color="000000" w:sz="8" w:space="0"/>
            </w:tcBorders>
          </w:tcPr>
          <w:p w:rsidRPr="00167BE0" w:rsidR="00167BE0" w:rsidP="00167BE0" w:rsidRDefault="00167BE0" w14:paraId="09DB1A92" w14:textId="77777777">
            <w:pPr>
              <w:rPr>
                <w:rFonts w:eastAsia="Arial"/>
                <w:b/>
                <w:bCs/>
              </w:rPr>
            </w:pPr>
            <w:r w:rsidRPr="00167BE0">
              <w:rPr>
                <w:rFonts w:eastAsia="Arial"/>
                <w:b/>
                <w:bCs/>
              </w:rPr>
              <w:t>Regulation Reference</w:t>
            </w:r>
          </w:p>
          <w:p w:rsidRPr="00167BE0" w:rsidR="00167BE0" w:rsidP="00167BE0" w:rsidRDefault="00167BE0" w14:paraId="7A34A23E" w14:textId="7016C293">
            <w:pPr>
              <w:rPr>
                <w:rFonts w:eastAsia="Arial"/>
              </w:rPr>
            </w:pPr>
            <w:r w:rsidRPr="00167BE0">
              <w:rPr>
                <w:rFonts w:eastAsia="Arial"/>
                <w:b/>
                <w:bCs/>
              </w:rPr>
              <w:t>(40 CFR Part 63)</w:t>
            </w:r>
          </w:p>
        </w:tc>
      </w:tr>
      <w:tr w:rsidRPr="00CD19AD" w:rsidR="00167BE0" w:rsidTr="005469D4" w14:paraId="7638BF0F" w14:textId="77777777">
        <w:trPr>
          <w:trHeight w:val="576"/>
        </w:trPr>
        <w:tc>
          <w:tcPr>
            <w:tcW w:w="5000" w:type="pct"/>
            <w:gridSpan w:val="2"/>
            <w:tcBorders>
              <w:top w:val="single" w:color="000000" w:sz="8" w:space="0"/>
              <w:bottom w:val="single" w:color="000000" w:sz="8" w:space="0"/>
              <w:right w:val="single" w:color="000000" w:sz="8" w:space="0"/>
            </w:tcBorders>
          </w:tcPr>
          <w:p w:rsidR="00167BE0" w:rsidP="00167BE0" w:rsidRDefault="00167BE0" w14:paraId="5A291C8A" w14:textId="41D24488">
            <w:pPr>
              <w:adjustRightInd/>
              <w:spacing w:before="131"/>
              <w:jc w:val="center"/>
              <w:rPr>
                <w:rFonts w:eastAsia="Arial"/>
              </w:rPr>
            </w:pPr>
            <w:r w:rsidRPr="00CD19AD">
              <w:rPr>
                <w:rFonts w:eastAsia="Arial"/>
                <w:b/>
              </w:rPr>
              <w:t xml:space="preserve">Performance </w:t>
            </w:r>
            <w:r>
              <w:rPr>
                <w:rFonts w:eastAsia="Arial"/>
                <w:b/>
              </w:rPr>
              <w:t>T</w:t>
            </w:r>
            <w:r w:rsidRPr="00CD19AD">
              <w:rPr>
                <w:rFonts w:eastAsia="Arial"/>
                <w:b/>
              </w:rPr>
              <w:t>esting</w:t>
            </w:r>
          </w:p>
        </w:tc>
      </w:tr>
      <w:tr w:rsidRPr="00CD19AD" w:rsidR="00875E55" w:rsidTr="005469D4" w14:paraId="16C77AB4" w14:textId="77777777">
        <w:trPr>
          <w:trHeight w:val="576"/>
        </w:trPr>
        <w:tc>
          <w:tcPr>
            <w:tcW w:w="3394" w:type="pct"/>
            <w:tcBorders>
              <w:top w:val="single" w:color="000000" w:sz="8" w:space="0"/>
              <w:bottom w:val="single" w:color="000000" w:sz="8" w:space="0"/>
              <w:right w:val="single" w:color="000000" w:sz="8" w:space="0"/>
            </w:tcBorders>
          </w:tcPr>
          <w:p w:rsidRPr="00CD19AD" w:rsidR="00875E55" w:rsidP="00C76B6A" w:rsidRDefault="00875E55" w14:paraId="48C03B22" w14:textId="77777777">
            <w:pPr>
              <w:adjustRightInd/>
              <w:spacing w:before="131"/>
              <w:ind w:left="120" w:right="104"/>
              <w:rPr>
                <w:rFonts w:eastAsia="Arial"/>
              </w:rPr>
            </w:pPr>
            <w:r w:rsidRPr="00CD19AD">
              <w:rPr>
                <w:rFonts w:eastAsia="Arial"/>
              </w:rPr>
              <w:t>Initial performance test</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B0F0B" w:rsidRDefault="00CB0F0B" w14:paraId="288417AD" w14:textId="37EC21E7">
            <w:pPr>
              <w:adjustRightInd/>
              <w:spacing w:before="131"/>
              <w:rPr>
                <w:rFonts w:eastAsia="Arial"/>
              </w:rPr>
            </w:pPr>
            <w:r>
              <w:rPr>
                <w:rFonts w:eastAsia="Arial"/>
              </w:rPr>
              <w:t xml:space="preserve"> </w:t>
            </w:r>
            <w:r>
              <w:t>§</w:t>
            </w:r>
            <w:r w:rsidRPr="00CD19AD" w:rsidR="00875E55">
              <w:rPr>
                <w:rFonts w:eastAsia="Arial"/>
              </w:rPr>
              <w:t>63.9620(a)</w:t>
            </w:r>
            <w:r w:rsidR="00875E55">
              <w:rPr>
                <w:rFonts w:eastAsia="Arial"/>
              </w:rPr>
              <w:t>-</w:t>
            </w:r>
            <w:r w:rsidRPr="00CD19AD" w:rsidR="00875E55">
              <w:rPr>
                <w:rFonts w:eastAsia="Arial"/>
              </w:rPr>
              <w:t>(g)</w:t>
            </w:r>
          </w:p>
        </w:tc>
      </w:tr>
      <w:tr w:rsidRPr="00CD19AD" w:rsidR="00875E55" w:rsidTr="005469D4" w14:paraId="6FDE532B" w14:textId="77777777">
        <w:trPr>
          <w:trHeight w:val="576"/>
        </w:trPr>
        <w:tc>
          <w:tcPr>
            <w:tcW w:w="3394" w:type="pct"/>
            <w:tcBorders>
              <w:top w:val="single" w:color="000000" w:sz="8" w:space="0"/>
              <w:bottom w:val="single" w:color="000000" w:sz="8" w:space="0"/>
              <w:right w:val="single" w:color="000000" w:sz="8" w:space="0"/>
            </w:tcBorders>
          </w:tcPr>
          <w:p w:rsidRPr="00CD19AD" w:rsidR="00875E55" w:rsidP="0062297F" w:rsidRDefault="00875E55" w14:paraId="7DBB08AE" w14:textId="645E632F">
            <w:pPr>
              <w:adjustRightInd/>
              <w:spacing w:before="131"/>
              <w:ind w:left="115" w:right="245"/>
              <w:rPr>
                <w:rFonts w:eastAsia="Arial"/>
              </w:rPr>
            </w:pPr>
            <w:r w:rsidRPr="00CD19AD">
              <w:rPr>
                <w:rFonts w:eastAsia="Arial"/>
              </w:rPr>
              <w:t>Subsequent performance tests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B0F0B" w:rsidRDefault="00CB0F0B" w14:paraId="0B48EB62" w14:textId="63E05C1F">
            <w:pPr>
              <w:adjustRightInd/>
              <w:spacing w:before="126"/>
              <w:ind w:right="104"/>
              <w:rPr>
                <w:rFonts w:eastAsia="Arial"/>
              </w:rPr>
            </w:pPr>
            <w:r>
              <w:rPr>
                <w:rFonts w:eastAsia="Arial"/>
              </w:rPr>
              <w:t xml:space="preserve"> </w:t>
            </w:r>
            <w:r>
              <w:t>§</w:t>
            </w:r>
            <w:r w:rsidRPr="00CD19AD" w:rsidR="00875E55">
              <w:rPr>
                <w:rFonts w:eastAsia="Arial"/>
              </w:rPr>
              <w:t>63.9630</w:t>
            </w:r>
          </w:p>
        </w:tc>
      </w:tr>
      <w:tr w:rsidRPr="00CD19AD" w:rsidR="00875E55" w:rsidTr="00167BE0" w14:paraId="4CEC86AE" w14:textId="77777777">
        <w:trPr>
          <w:trHeight w:val="412"/>
        </w:trPr>
        <w:tc>
          <w:tcPr>
            <w:tcW w:w="5000" w:type="pct"/>
            <w:gridSpan w:val="2"/>
            <w:tcBorders>
              <w:top w:val="single" w:color="000000" w:sz="8" w:space="0"/>
              <w:bottom w:val="single" w:color="000000" w:sz="8" w:space="0"/>
              <w:right w:val="single" w:color="000000" w:sz="8" w:space="0"/>
            </w:tcBorders>
          </w:tcPr>
          <w:p w:rsidRPr="00CD19AD" w:rsidR="00875E55" w:rsidP="00C76B6A" w:rsidRDefault="00875E55" w14:paraId="35BF77AE" w14:textId="13356E00">
            <w:pPr>
              <w:adjustRightInd/>
              <w:jc w:val="center"/>
              <w:rPr>
                <w:rFonts w:eastAsia="Arial"/>
              </w:rPr>
            </w:pPr>
            <w:r w:rsidRPr="00CD19AD">
              <w:rPr>
                <w:rFonts w:eastAsia="Arial"/>
                <w:b/>
              </w:rPr>
              <w:t>Notifications</w:t>
            </w:r>
          </w:p>
        </w:tc>
      </w:tr>
      <w:tr w:rsidRPr="00CD19AD" w:rsidR="00875E55" w:rsidTr="00167BE0" w14:paraId="508DDFA0"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40E3F24A" w14:textId="60D14942">
            <w:pPr>
              <w:tabs>
                <w:tab w:val="left" w:pos="2003"/>
              </w:tabs>
              <w:adjustRightInd/>
              <w:spacing w:before="131"/>
              <w:ind w:left="130" w:right="275"/>
              <w:rPr>
                <w:rFonts w:eastAsia="Arial"/>
              </w:rPr>
            </w:pPr>
            <w:r w:rsidRPr="00CD19AD">
              <w:rPr>
                <w:rFonts w:eastAsia="Arial"/>
              </w:rPr>
              <w:t>Notifications (initial, special compliance requirements, performance testing, CMS, and compliance status) and requests (alternative monitoring methods and</w:t>
            </w:r>
            <w:r>
              <w:rPr>
                <w:rFonts w:eastAsia="Arial"/>
              </w:rPr>
              <w:t xml:space="preserve"> </w:t>
            </w:r>
            <w:r w:rsidRPr="00CD19AD">
              <w:rPr>
                <w:rFonts w:eastAsia="Arial"/>
              </w:rPr>
              <w:t>extension</w:t>
            </w:r>
            <w:r>
              <w:rPr>
                <w:rFonts w:eastAsia="Arial"/>
              </w:rPr>
              <w:t xml:space="preserve"> </w:t>
            </w:r>
            <w:r w:rsidRPr="00CD19AD">
              <w:rPr>
                <w:rFonts w:eastAsia="Arial"/>
              </w:rPr>
              <w:t>of compliance)</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482C9EC3" w14:textId="6645B4EC">
            <w:pPr>
              <w:adjustRightInd/>
              <w:spacing w:before="131"/>
              <w:ind w:left="122" w:right="104"/>
              <w:rPr>
                <w:rFonts w:eastAsia="Arial"/>
              </w:rPr>
            </w:pPr>
            <w:r>
              <w:t>§</w:t>
            </w:r>
            <w:r w:rsidRPr="00CD19AD" w:rsidR="00875E55">
              <w:rPr>
                <w:rFonts w:eastAsia="Arial"/>
              </w:rPr>
              <w:t>63.9640,</w:t>
            </w:r>
            <w:r w:rsidR="00875E55">
              <w:rPr>
                <w:rFonts w:eastAsia="Arial"/>
              </w:rPr>
              <w:t xml:space="preserve"> </w:t>
            </w:r>
            <w:r>
              <w:t>§</w:t>
            </w:r>
            <w:r w:rsidRPr="00CD19AD" w:rsidR="00875E55">
              <w:rPr>
                <w:rFonts w:eastAsia="Arial"/>
              </w:rPr>
              <w:t>63.9590(c)</w:t>
            </w:r>
            <w:r w:rsidR="00875E55">
              <w:rPr>
                <w:rFonts w:eastAsia="Arial"/>
              </w:rPr>
              <w:t xml:space="preserve">, </w:t>
            </w:r>
            <w:r>
              <w:t>§</w:t>
            </w:r>
            <w:r w:rsidRPr="00CD19AD" w:rsidR="00875E55">
              <w:rPr>
                <w:rFonts w:eastAsia="Arial"/>
              </w:rPr>
              <w:t>63.7(b)</w:t>
            </w:r>
            <w:r w:rsidR="00875E55">
              <w:rPr>
                <w:rFonts w:eastAsia="Arial"/>
              </w:rPr>
              <w:t>-</w:t>
            </w:r>
            <w:r w:rsidRPr="00CD19AD" w:rsidR="00875E55">
              <w:rPr>
                <w:rFonts w:eastAsia="Arial"/>
              </w:rPr>
              <w:t xml:space="preserve">(c), </w:t>
            </w:r>
            <w:r>
              <w:t>§</w:t>
            </w:r>
            <w:r w:rsidRPr="00CD19AD" w:rsidR="00875E55">
              <w:rPr>
                <w:rFonts w:eastAsia="Arial"/>
              </w:rPr>
              <w:t>63.8(f)(4),</w:t>
            </w:r>
            <w:r w:rsidR="00875E55">
              <w:rPr>
                <w:rFonts w:eastAsia="Arial"/>
              </w:rPr>
              <w:t xml:space="preserve"> </w:t>
            </w:r>
            <w:r>
              <w:t>§</w:t>
            </w:r>
            <w:r w:rsidRPr="00CD19AD" w:rsidR="00875E55">
              <w:rPr>
                <w:rFonts w:eastAsia="Arial"/>
              </w:rPr>
              <w:t>63.9(b)-(h)</w:t>
            </w:r>
          </w:p>
        </w:tc>
      </w:tr>
      <w:tr w:rsidRPr="00CD19AD" w:rsidR="00875E55" w:rsidTr="00167BE0" w14:paraId="49C9A5B4"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6DC8DC22" w14:textId="77777777">
            <w:pPr>
              <w:adjustRightInd/>
              <w:spacing w:before="23"/>
              <w:ind w:left="130" w:right="114"/>
              <w:rPr>
                <w:rFonts w:eastAsia="Arial"/>
              </w:rPr>
            </w:pPr>
            <w:r w:rsidRPr="00CD19AD">
              <w:rPr>
                <w:rFonts w:eastAsia="Arial"/>
              </w:rPr>
              <w:t>Initial notification due date - existing sources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4DB1EA7A" w14:textId="361B1DC9">
            <w:pPr>
              <w:adjustRightInd/>
              <w:spacing w:before="131"/>
              <w:ind w:left="123" w:right="104"/>
              <w:rPr>
                <w:rFonts w:eastAsia="Arial"/>
              </w:rPr>
            </w:pPr>
            <w:r>
              <w:t>§</w:t>
            </w:r>
            <w:r w:rsidRPr="00CD19AD" w:rsidR="00875E55">
              <w:rPr>
                <w:rFonts w:eastAsia="Arial"/>
              </w:rPr>
              <w:t>63.9640(b)</w:t>
            </w:r>
            <w:r w:rsidR="00875E55">
              <w:rPr>
                <w:rFonts w:eastAsia="Arial"/>
              </w:rPr>
              <w:t xml:space="preserve">, </w:t>
            </w:r>
            <w:r>
              <w:t>§</w:t>
            </w:r>
            <w:r w:rsidRPr="00CD19AD" w:rsidR="00875E55">
              <w:rPr>
                <w:rFonts w:eastAsia="Arial"/>
              </w:rPr>
              <w:t>63.9(b)(2)</w:t>
            </w:r>
          </w:p>
        </w:tc>
      </w:tr>
      <w:tr w:rsidRPr="00CD19AD" w:rsidR="00875E55" w:rsidTr="00167BE0" w14:paraId="72FCBD01"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57E6B46B" w14:textId="77777777">
            <w:pPr>
              <w:adjustRightInd/>
              <w:spacing w:before="16"/>
              <w:ind w:left="130" w:right="114"/>
              <w:rPr>
                <w:rFonts w:eastAsia="Arial"/>
              </w:rPr>
            </w:pPr>
            <w:r w:rsidRPr="00CD19AD">
              <w:rPr>
                <w:rFonts w:eastAsia="Arial"/>
              </w:rPr>
              <w:t>Initial notification due date - new sources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48A45865" w14:textId="7C808FC6">
            <w:pPr>
              <w:adjustRightInd/>
              <w:spacing w:before="125"/>
              <w:ind w:left="123" w:right="104"/>
              <w:rPr>
                <w:rFonts w:eastAsia="Arial"/>
              </w:rPr>
            </w:pPr>
            <w:r>
              <w:t>§</w:t>
            </w:r>
            <w:r w:rsidRPr="00CD19AD" w:rsidR="00875E55">
              <w:rPr>
                <w:rFonts w:eastAsia="Arial"/>
              </w:rPr>
              <w:t>63.9640(c)</w:t>
            </w:r>
            <w:r w:rsidR="00875E55">
              <w:rPr>
                <w:rFonts w:eastAsia="Arial"/>
              </w:rPr>
              <w:t xml:space="preserve">, </w:t>
            </w:r>
            <w:r>
              <w:t>§</w:t>
            </w:r>
            <w:r w:rsidRPr="00CD19AD" w:rsidR="00875E55">
              <w:rPr>
                <w:rFonts w:eastAsia="Arial"/>
              </w:rPr>
              <w:t>63.9(b)(3)</w:t>
            </w:r>
          </w:p>
        </w:tc>
      </w:tr>
      <w:tr w:rsidRPr="00CD19AD" w:rsidR="00875E55" w:rsidTr="00167BE0" w14:paraId="5DE722FA"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4558C17E" w14:textId="25917FEC">
            <w:pPr>
              <w:adjustRightInd/>
              <w:spacing w:before="130"/>
              <w:ind w:left="130" w:right="131"/>
              <w:rPr>
                <w:rFonts w:eastAsia="Arial"/>
              </w:rPr>
            </w:pPr>
            <w:r w:rsidRPr="00CD19AD">
              <w:rPr>
                <w:rFonts w:eastAsia="Arial"/>
              </w:rPr>
              <w:t>Notification of intent to conduct a performance</w:t>
            </w:r>
            <w:r>
              <w:rPr>
                <w:rFonts w:eastAsia="Arial"/>
              </w:rPr>
              <w:t xml:space="preserve"> </w:t>
            </w:r>
            <w:r w:rsidRPr="00CD19AD">
              <w:rPr>
                <w:rFonts w:eastAsia="Arial"/>
              </w:rPr>
              <w:t>test due date</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7903D457" w14:textId="286766A7">
            <w:pPr>
              <w:adjustRightInd/>
              <w:spacing w:before="130"/>
              <w:ind w:left="123" w:right="104"/>
              <w:rPr>
                <w:rFonts w:eastAsia="Arial"/>
              </w:rPr>
            </w:pPr>
            <w:r>
              <w:t>§</w:t>
            </w:r>
            <w:r w:rsidRPr="00CD19AD" w:rsidR="00875E55">
              <w:rPr>
                <w:rFonts w:eastAsia="Arial"/>
              </w:rPr>
              <w:t>63.9640(d)</w:t>
            </w:r>
            <w:r w:rsidR="00875E55">
              <w:rPr>
                <w:rFonts w:eastAsia="Arial"/>
              </w:rPr>
              <w:t xml:space="preserve">, </w:t>
            </w:r>
            <w:r>
              <w:t>§</w:t>
            </w:r>
            <w:r w:rsidRPr="00CD19AD" w:rsidR="00875E55">
              <w:rPr>
                <w:rFonts w:eastAsia="Arial"/>
              </w:rPr>
              <w:t>63.7(b)(1)</w:t>
            </w:r>
          </w:p>
        </w:tc>
      </w:tr>
      <w:tr w:rsidRPr="00CD19AD" w:rsidR="00875E55" w:rsidTr="00167BE0" w14:paraId="44EA0B91"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4CCDF54A" w14:textId="204EEA48">
            <w:pPr>
              <w:pStyle w:val="TableParagraph"/>
              <w:spacing w:before="131"/>
              <w:ind w:left="130" w:right="258"/>
              <w:jc w:val="left"/>
              <w:rPr>
                <w:rFonts w:ascii="Times New Roman" w:hAnsi="Times New Roman" w:cs="Times New Roman"/>
                <w:sz w:val="24"/>
                <w:szCs w:val="24"/>
              </w:rPr>
            </w:pPr>
            <w:r w:rsidRPr="00CD19AD">
              <w:rPr>
                <w:rFonts w:ascii="Times New Roman" w:hAnsi="Times New Roman" w:cs="Times New Roman"/>
                <w:sz w:val="24"/>
                <w:szCs w:val="24"/>
              </w:rPr>
              <w:t>Initial notification of compliance status due</w:t>
            </w:r>
            <w:r>
              <w:rPr>
                <w:rFonts w:ascii="Times New Roman" w:hAnsi="Times New Roman" w:cs="Times New Roman"/>
                <w:sz w:val="24"/>
                <w:szCs w:val="24"/>
              </w:rPr>
              <w:t xml:space="preserve"> </w:t>
            </w:r>
            <w:r w:rsidRPr="00CD19AD">
              <w:rPr>
                <w:rFonts w:ascii="Times New Roman" w:hAnsi="Times New Roman" w:cs="Times New Roman"/>
                <w:sz w:val="24"/>
                <w:szCs w:val="24"/>
              </w:rPr>
              <w:t>date</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1447E5A9" w14:textId="3DD6E2F9">
            <w:pPr>
              <w:pStyle w:val="TableParagraph"/>
              <w:spacing w:before="131"/>
              <w:ind w:left="148" w:right="184"/>
              <w:jc w:val="left"/>
              <w:rPr>
                <w:rFonts w:ascii="Times New Roman" w:hAnsi="Times New Roman" w:cs="Times New Roman"/>
                <w:sz w:val="24"/>
                <w:szCs w:val="24"/>
              </w:rPr>
            </w:pPr>
            <w:r>
              <w:t>§</w:t>
            </w:r>
            <w:r w:rsidRPr="00CD19AD" w:rsidR="00875E55">
              <w:rPr>
                <w:rFonts w:ascii="Times New Roman" w:hAnsi="Times New Roman" w:cs="Times New Roman"/>
                <w:sz w:val="24"/>
                <w:szCs w:val="24"/>
              </w:rPr>
              <w:t>63.9640(e)</w:t>
            </w:r>
            <w:r w:rsidR="00875E55">
              <w:t xml:space="preserve">, </w:t>
            </w:r>
            <w:r>
              <w:t>§</w:t>
            </w:r>
            <w:r w:rsidRPr="00CD19AD" w:rsidR="00875E55">
              <w:rPr>
                <w:rFonts w:ascii="Times New Roman" w:hAnsi="Times New Roman" w:cs="Times New Roman"/>
                <w:sz w:val="24"/>
                <w:szCs w:val="24"/>
              </w:rPr>
              <w:t>63.9(h)(2)(ii)</w:t>
            </w:r>
          </w:p>
        </w:tc>
      </w:tr>
      <w:tr w:rsidRPr="00CD19AD" w:rsidR="00875E55" w:rsidTr="00167BE0" w14:paraId="213C8CB0"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46AE0D54" w14:textId="1674F692">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Notification of request to conduct a performance test to revise the</w:t>
            </w:r>
            <w:r>
              <w:rPr>
                <w:rFonts w:ascii="Times New Roman" w:hAnsi="Times New Roman" w:cs="Times New Roman"/>
                <w:sz w:val="24"/>
                <w:szCs w:val="24"/>
              </w:rPr>
              <w:t xml:space="preserve"> </w:t>
            </w:r>
            <w:r w:rsidRPr="00CD19AD">
              <w:rPr>
                <w:rFonts w:ascii="Times New Roman" w:hAnsi="Times New Roman" w:cs="Times New Roman"/>
                <w:sz w:val="24"/>
                <w:szCs w:val="24"/>
              </w:rPr>
              <w:t>operating limit</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1E423306" w14:textId="77CE360E">
            <w:pPr>
              <w:adjustRightInd/>
              <w:spacing w:before="130"/>
              <w:ind w:left="123" w:right="104"/>
            </w:pPr>
            <w:r>
              <w:t>§</w:t>
            </w:r>
            <w:r w:rsidRPr="00CD19AD" w:rsidR="00875E55">
              <w:t>63.9622(f)</w:t>
            </w:r>
          </w:p>
        </w:tc>
      </w:tr>
      <w:tr w:rsidRPr="00CD19AD" w:rsidR="00875E55" w:rsidTr="00167BE0" w14:paraId="60B4476F" w14:textId="77777777">
        <w:trPr>
          <w:trHeight w:val="502"/>
        </w:trPr>
        <w:tc>
          <w:tcPr>
            <w:tcW w:w="5000" w:type="pct"/>
            <w:gridSpan w:val="2"/>
            <w:tcBorders>
              <w:top w:val="single" w:color="000000" w:sz="8" w:space="0"/>
              <w:bottom w:val="single" w:color="000000" w:sz="8" w:space="0"/>
              <w:right w:val="single" w:color="000000" w:sz="8" w:space="0"/>
            </w:tcBorders>
          </w:tcPr>
          <w:p w:rsidRPr="00CD19AD" w:rsidR="00875E55" w:rsidP="00C76B6A" w:rsidRDefault="00875E55" w14:paraId="6547AE57" w14:textId="4BCD11A2">
            <w:pPr>
              <w:adjustRightInd/>
              <w:spacing w:before="130"/>
              <w:ind w:left="123" w:right="104"/>
              <w:jc w:val="center"/>
            </w:pPr>
            <w:r w:rsidRPr="00CD19AD">
              <w:rPr>
                <w:b/>
              </w:rPr>
              <w:t>Reports</w:t>
            </w:r>
          </w:p>
        </w:tc>
      </w:tr>
      <w:tr w:rsidRPr="00CD19AD" w:rsidR="00875E55" w:rsidTr="00167BE0" w14:paraId="63AB8D37"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6300CAFB" w14:textId="52852A13">
            <w:pPr>
              <w:pStyle w:val="TableParagraph"/>
              <w:spacing w:before="131"/>
              <w:ind w:left="130" w:right="114"/>
              <w:jc w:val="left"/>
              <w:rPr>
                <w:rFonts w:ascii="Times New Roman" w:hAnsi="Times New Roman" w:cs="Times New Roman"/>
                <w:b/>
                <w:sz w:val="24"/>
                <w:szCs w:val="24"/>
              </w:rPr>
            </w:pPr>
            <w:r w:rsidRPr="00CD19AD">
              <w:rPr>
                <w:rFonts w:ascii="Times New Roman" w:hAnsi="Times New Roman" w:cs="Times New Roman"/>
                <w:sz w:val="24"/>
                <w:szCs w:val="24"/>
              </w:rPr>
              <w:t>Semiannual compliance report due date</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3077E683" w14:textId="47A5B152">
            <w:pPr>
              <w:adjustRightInd/>
              <w:spacing w:before="130"/>
              <w:ind w:left="123" w:right="104"/>
            </w:pPr>
            <w:r>
              <w:t>§</w:t>
            </w:r>
            <w:r w:rsidRPr="00CD19AD" w:rsidR="00875E55">
              <w:t>63.9641(a)</w:t>
            </w:r>
            <w:r w:rsidR="00875E55">
              <w:t xml:space="preserve">, </w:t>
            </w:r>
            <w:r>
              <w:t>§</w:t>
            </w:r>
            <w:r w:rsidRPr="00CD19AD" w:rsidR="00875E55">
              <w:t>63.8(c)(7)-(8)</w:t>
            </w:r>
          </w:p>
        </w:tc>
      </w:tr>
      <w:tr w:rsidRPr="00CD19AD" w:rsidR="00875E55" w:rsidTr="00167BE0" w14:paraId="71FC86E7"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50720275" w14:textId="7E04AFF9">
            <w:pPr>
              <w:pStyle w:val="TableParagraph"/>
              <w:spacing w:before="131"/>
              <w:ind w:left="130" w:right="114"/>
              <w:jc w:val="left"/>
              <w:rPr>
                <w:rFonts w:ascii="Times New Roman" w:hAnsi="Times New Roman" w:cs="Times New Roman"/>
                <w:b/>
                <w:sz w:val="24"/>
                <w:szCs w:val="24"/>
              </w:rPr>
            </w:pPr>
            <w:r w:rsidRPr="00CD19AD">
              <w:rPr>
                <w:rFonts w:ascii="Times New Roman" w:hAnsi="Times New Roman" w:cs="Times New Roman"/>
                <w:sz w:val="24"/>
                <w:szCs w:val="24"/>
              </w:rPr>
              <w:t>Semiannual compliance report contents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40D5215D" w14:textId="5154CCA3">
            <w:pPr>
              <w:adjustRightInd/>
              <w:spacing w:before="130"/>
              <w:ind w:left="123" w:right="104"/>
            </w:pPr>
            <w:r>
              <w:t>§</w:t>
            </w:r>
            <w:r w:rsidRPr="00CD19AD" w:rsidR="00875E55">
              <w:t>63.9641(b)</w:t>
            </w:r>
            <w:r w:rsidR="00875E55">
              <w:t xml:space="preserve">, </w:t>
            </w:r>
            <w:r>
              <w:t>§</w:t>
            </w:r>
            <w:r w:rsidRPr="00CD19AD" w:rsidR="00875E55">
              <w:t>63.8(c)(7)-(8</w:t>
            </w:r>
            <w:r w:rsidR="00875E55">
              <w:t>)</w:t>
            </w:r>
          </w:p>
        </w:tc>
      </w:tr>
      <w:tr w:rsidRPr="00CD19AD" w:rsidR="00875E55" w:rsidTr="005469D4" w14:paraId="14591B0B" w14:textId="77777777">
        <w:trPr>
          <w:trHeight w:val="576"/>
        </w:trPr>
        <w:tc>
          <w:tcPr>
            <w:tcW w:w="3394" w:type="pct"/>
            <w:tcBorders>
              <w:top w:val="single" w:color="000000" w:sz="8" w:space="0"/>
              <w:bottom w:val="single" w:color="000000" w:sz="8" w:space="0"/>
              <w:right w:val="single" w:color="000000" w:sz="8" w:space="0"/>
            </w:tcBorders>
          </w:tcPr>
          <w:p w:rsidRPr="00CD19AD" w:rsidR="00875E55" w:rsidP="00C76B6A" w:rsidRDefault="00875E55" w14:paraId="15917A66" w14:textId="0C9FEA54">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Part 70 monitoring report</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091156ED" w14:textId="3D3B5724">
            <w:pPr>
              <w:adjustRightInd/>
              <w:spacing w:before="130"/>
              <w:ind w:left="123" w:right="104"/>
            </w:pPr>
            <w:r>
              <w:t>§</w:t>
            </w:r>
            <w:r w:rsidRPr="00CD19AD" w:rsidR="00875E55">
              <w:t>63.9641(d)</w:t>
            </w:r>
          </w:p>
        </w:tc>
      </w:tr>
      <w:tr w:rsidRPr="00CD19AD" w:rsidR="00875E55" w:rsidTr="005469D4" w14:paraId="4FC2D890" w14:textId="77777777">
        <w:trPr>
          <w:trHeight w:val="576"/>
        </w:trPr>
        <w:tc>
          <w:tcPr>
            <w:tcW w:w="3394" w:type="pct"/>
            <w:tcBorders>
              <w:top w:val="single" w:color="000000" w:sz="8" w:space="0"/>
              <w:bottom w:val="single" w:color="000000" w:sz="8" w:space="0"/>
              <w:right w:val="single" w:color="000000" w:sz="8" w:space="0"/>
            </w:tcBorders>
          </w:tcPr>
          <w:p w:rsidRPr="00CD19AD" w:rsidR="00875E55" w:rsidP="00C76B6A" w:rsidRDefault="00875E55" w14:paraId="1924D573" w14:textId="4642D1B2">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Fugitive dust emissions control plan</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351D6037" w14:textId="288AD653">
            <w:pPr>
              <w:adjustRightInd/>
              <w:spacing w:before="130"/>
              <w:ind w:left="123" w:right="104"/>
            </w:pPr>
            <w:r>
              <w:t>§</w:t>
            </w:r>
            <w:r w:rsidRPr="00CD19AD" w:rsidR="00875E55">
              <w:t>63.9591</w:t>
            </w:r>
          </w:p>
        </w:tc>
      </w:tr>
      <w:tr w:rsidRPr="00CD19AD" w:rsidR="00875E55" w:rsidTr="005469D4" w14:paraId="240BF954" w14:textId="77777777">
        <w:trPr>
          <w:trHeight w:val="576"/>
        </w:trPr>
        <w:tc>
          <w:tcPr>
            <w:tcW w:w="3394" w:type="pct"/>
            <w:tcBorders>
              <w:top w:val="single" w:color="000000" w:sz="8" w:space="0"/>
              <w:bottom w:val="single" w:color="000000" w:sz="8" w:space="0"/>
              <w:right w:val="single" w:color="000000" w:sz="8" w:space="0"/>
            </w:tcBorders>
          </w:tcPr>
          <w:p w:rsidRPr="00CD19AD" w:rsidR="00875E55" w:rsidP="00C76B6A" w:rsidRDefault="00875E55" w14:paraId="1F2B0DEB" w14:textId="0661ABA3">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Operation and maintenance plan</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51C1B681" w14:textId="714CE43F">
            <w:pPr>
              <w:adjustRightInd/>
              <w:spacing w:before="130"/>
              <w:ind w:left="123" w:right="104"/>
            </w:pPr>
            <w:r>
              <w:t>§</w:t>
            </w:r>
            <w:r w:rsidRPr="00CD19AD" w:rsidR="00875E55">
              <w:t>63.9600(b)</w:t>
            </w:r>
          </w:p>
        </w:tc>
      </w:tr>
      <w:tr w:rsidRPr="00CD19AD" w:rsidR="00875E55" w:rsidTr="00167BE0" w14:paraId="04A90715"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6ABF2A01" w14:textId="00E97DA2">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Testing Plan for testing representative units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42BB541C" w14:textId="2DDD4AA3">
            <w:pPr>
              <w:pStyle w:val="TableParagraph"/>
              <w:spacing w:before="131"/>
              <w:ind w:left="123" w:right="104"/>
              <w:jc w:val="left"/>
              <w:rPr>
                <w:rFonts w:ascii="Times New Roman" w:hAnsi="Times New Roman" w:cs="Times New Roman"/>
                <w:sz w:val="24"/>
                <w:szCs w:val="24"/>
              </w:rPr>
            </w:pPr>
            <w:r>
              <w:t>§</w:t>
            </w:r>
            <w:r w:rsidRPr="00CD19AD" w:rsidR="00875E55">
              <w:rPr>
                <w:rFonts w:ascii="Times New Roman" w:hAnsi="Times New Roman" w:cs="Times New Roman"/>
                <w:sz w:val="24"/>
                <w:szCs w:val="24"/>
              </w:rPr>
              <w:t>63.9620(e)</w:t>
            </w:r>
            <w:r w:rsidR="00875E55">
              <w:rPr>
                <w:rFonts w:ascii="Times New Roman" w:hAnsi="Times New Roman" w:cs="Times New Roman"/>
                <w:sz w:val="24"/>
                <w:szCs w:val="24"/>
              </w:rPr>
              <w:t>-</w:t>
            </w:r>
            <w:r w:rsidRPr="00CD19AD" w:rsidR="00875E55">
              <w:rPr>
                <w:rFonts w:ascii="Times New Roman" w:hAnsi="Times New Roman" w:cs="Times New Roman"/>
                <w:sz w:val="24"/>
                <w:szCs w:val="24"/>
              </w:rPr>
              <w:t>(g)</w:t>
            </w:r>
          </w:p>
        </w:tc>
      </w:tr>
      <w:tr w:rsidRPr="00CD19AD" w:rsidR="00875E55" w:rsidTr="00167BE0" w14:paraId="609CEE4A"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6502BC2D" w14:textId="0BD770EB">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Testing Plan for plants without a Title V permit</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62297F" w:rsidRDefault="00CB0F0B" w14:paraId="34FA06CE" w14:textId="2ED18B8C">
            <w:pPr>
              <w:pStyle w:val="TableParagraph"/>
              <w:spacing w:before="131"/>
              <w:ind w:left="133"/>
              <w:jc w:val="left"/>
              <w:rPr>
                <w:rFonts w:ascii="Times New Roman" w:hAnsi="Times New Roman" w:cs="Times New Roman"/>
                <w:sz w:val="24"/>
                <w:szCs w:val="24"/>
              </w:rPr>
            </w:pPr>
            <w:r>
              <w:t>§</w:t>
            </w:r>
            <w:r w:rsidRPr="00CD19AD" w:rsidR="00875E55">
              <w:rPr>
                <w:rFonts w:ascii="Times New Roman" w:hAnsi="Times New Roman" w:cs="Times New Roman"/>
                <w:sz w:val="24"/>
                <w:szCs w:val="24"/>
              </w:rPr>
              <w:t>63.9630(a)</w:t>
            </w:r>
            <w:r w:rsidR="00875E55">
              <w:rPr>
                <w:rFonts w:ascii="Times New Roman" w:hAnsi="Times New Roman" w:cs="Times New Roman"/>
                <w:sz w:val="24"/>
                <w:szCs w:val="24"/>
              </w:rPr>
              <w:t>-</w:t>
            </w:r>
            <w:r w:rsidRPr="00CD19AD" w:rsidR="00875E55">
              <w:rPr>
                <w:rFonts w:ascii="Times New Roman" w:hAnsi="Times New Roman" w:cs="Times New Roman"/>
                <w:sz w:val="24"/>
                <w:szCs w:val="24"/>
              </w:rPr>
              <w:t>(e)</w:t>
            </w:r>
          </w:p>
        </w:tc>
      </w:tr>
      <w:tr w:rsidRPr="00CD19AD" w:rsidR="00875E55" w:rsidTr="00167BE0" w14:paraId="327B221E"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74B58566" w14:textId="25FD5524">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Site-specific monitoring plan for controls not</w:t>
            </w:r>
            <w:r>
              <w:rPr>
                <w:rFonts w:ascii="Times New Roman" w:hAnsi="Times New Roman" w:cs="Times New Roman"/>
                <w:sz w:val="24"/>
                <w:szCs w:val="24"/>
              </w:rPr>
              <w:t xml:space="preserve"> </w:t>
            </w:r>
            <w:r w:rsidRPr="00CD19AD">
              <w:rPr>
                <w:rFonts w:ascii="Times New Roman" w:hAnsi="Times New Roman" w:cs="Times New Roman"/>
                <w:sz w:val="24"/>
                <w:szCs w:val="24"/>
              </w:rPr>
              <w:t>listed</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72CB942F" w14:textId="5CF088FB">
            <w:pPr>
              <w:adjustRightInd/>
              <w:spacing w:before="130"/>
              <w:ind w:left="123" w:right="104"/>
            </w:pPr>
            <w:r>
              <w:t>§</w:t>
            </w:r>
            <w:r w:rsidRPr="00CD19AD" w:rsidR="00875E55">
              <w:t>63.9631(f)</w:t>
            </w:r>
          </w:p>
        </w:tc>
      </w:tr>
      <w:tr w:rsidRPr="00CD19AD" w:rsidR="00875E55" w:rsidTr="00167BE0" w14:paraId="06891D70"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4E9BF507" w14:textId="42FF2E58">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Site-specific monitoring plan for CPMS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5013DA6B" w14:textId="12C3FDC0">
            <w:pPr>
              <w:adjustRightInd/>
              <w:spacing w:before="130"/>
              <w:ind w:left="123" w:right="104"/>
            </w:pPr>
            <w:r>
              <w:t>§</w:t>
            </w:r>
            <w:r w:rsidRPr="00CD19AD" w:rsidR="00875E55">
              <w:t>63.9632(b)</w:t>
            </w:r>
          </w:p>
        </w:tc>
      </w:tr>
      <w:tr w:rsidRPr="00CD19AD" w:rsidR="00875E55" w:rsidTr="00167BE0" w14:paraId="3023B167"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00669282" w14:textId="6C1EEB23">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Site-specific monitoring plan for baghouses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7A0F252E" w14:textId="03EA5CD6">
            <w:pPr>
              <w:adjustRightInd/>
              <w:spacing w:before="130"/>
              <w:ind w:left="123" w:right="104"/>
            </w:pPr>
            <w:r>
              <w:t>§</w:t>
            </w:r>
            <w:r w:rsidRPr="00CD19AD" w:rsidR="00875E55">
              <w:t>63.9632(a)(</w:t>
            </w:r>
            <w:r w:rsidR="00875E55">
              <w:t>5</w:t>
            </w:r>
            <w:r w:rsidRPr="00CD19AD" w:rsidR="00875E55">
              <w:t>)</w:t>
            </w:r>
          </w:p>
        </w:tc>
      </w:tr>
      <w:tr w:rsidRPr="00CD19AD" w:rsidR="00875E55" w:rsidTr="00167BE0" w14:paraId="42A950AD" w14:textId="77777777">
        <w:trPr>
          <w:trHeight w:val="502"/>
        </w:trPr>
        <w:tc>
          <w:tcPr>
            <w:tcW w:w="5000" w:type="pct"/>
            <w:gridSpan w:val="2"/>
            <w:tcBorders>
              <w:top w:val="single" w:color="000000" w:sz="8" w:space="0"/>
              <w:bottom w:val="single" w:color="000000" w:sz="8" w:space="0"/>
              <w:right w:val="single" w:color="000000" w:sz="8" w:space="0"/>
            </w:tcBorders>
          </w:tcPr>
          <w:p w:rsidRPr="00CD19AD" w:rsidR="00875E55" w:rsidP="00C76B6A" w:rsidRDefault="00875E55" w14:paraId="735090F0" w14:textId="7BC6118B">
            <w:pPr>
              <w:adjustRightInd/>
              <w:spacing w:before="130"/>
              <w:ind w:left="123" w:right="104"/>
              <w:jc w:val="center"/>
            </w:pPr>
            <w:r w:rsidRPr="00CD19AD">
              <w:rPr>
                <w:b/>
              </w:rPr>
              <w:t>Recordkeeping</w:t>
            </w:r>
          </w:p>
        </w:tc>
      </w:tr>
      <w:tr w:rsidRPr="00CD19AD" w:rsidR="00875E55" w:rsidTr="00167BE0" w14:paraId="052BB94A"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7452729E" w14:textId="0FC39054">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Notifications and reports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1A041CB3" w14:textId="5AD8B649">
            <w:pPr>
              <w:pStyle w:val="TableParagraph"/>
              <w:spacing w:before="131"/>
              <w:ind w:left="148" w:right="184"/>
              <w:jc w:val="left"/>
              <w:rPr>
                <w:rFonts w:ascii="Times New Roman" w:hAnsi="Times New Roman" w:cs="Times New Roman"/>
                <w:sz w:val="24"/>
                <w:szCs w:val="24"/>
              </w:rPr>
            </w:pPr>
            <w:r>
              <w:t>§</w:t>
            </w:r>
            <w:r w:rsidRPr="00CD19AD" w:rsidR="00875E55">
              <w:rPr>
                <w:rFonts w:ascii="Times New Roman" w:hAnsi="Times New Roman" w:cs="Times New Roman"/>
                <w:sz w:val="24"/>
                <w:szCs w:val="24"/>
              </w:rPr>
              <w:t>63.9642(a)(1)</w:t>
            </w:r>
            <w:r w:rsidR="00875E55">
              <w:t xml:space="preserve">, </w:t>
            </w:r>
            <w:r>
              <w:t>§</w:t>
            </w:r>
            <w:r w:rsidRPr="00CD19AD" w:rsidR="00875E55">
              <w:rPr>
                <w:rFonts w:ascii="Times New Roman" w:hAnsi="Times New Roman" w:cs="Times New Roman"/>
                <w:sz w:val="24"/>
                <w:szCs w:val="24"/>
              </w:rPr>
              <w:t>63.10(b)(2)(xiv)</w:t>
            </w:r>
          </w:p>
        </w:tc>
      </w:tr>
      <w:tr w:rsidRPr="00CD19AD" w:rsidR="00875E55" w:rsidTr="00167BE0" w14:paraId="3AB19572"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19FD852C" w14:textId="297DC024">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Performance tests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2DEA9AD0" w14:textId="1737437C">
            <w:pPr>
              <w:pStyle w:val="TableParagraph"/>
              <w:spacing w:before="130"/>
              <w:ind w:left="148" w:right="183"/>
              <w:jc w:val="left"/>
              <w:rPr>
                <w:rFonts w:ascii="Times New Roman" w:hAnsi="Times New Roman" w:cs="Times New Roman"/>
                <w:sz w:val="24"/>
                <w:szCs w:val="24"/>
              </w:rPr>
            </w:pPr>
            <w:r>
              <w:t>§</w:t>
            </w:r>
            <w:r w:rsidRPr="00CD19AD" w:rsidR="00875E55">
              <w:rPr>
                <w:rFonts w:ascii="Times New Roman" w:hAnsi="Times New Roman" w:cs="Times New Roman"/>
                <w:sz w:val="24"/>
                <w:szCs w:val="24"/>
              </w:rPr>
              <w:t>63.9642(a)(3)</w:t>
            </w:r>
            <w:r w:rsidR="00875E55">
              <w:t xml:space="preserve">-(6), </w:t>
            </w:r>
            <w:r>
              <w:t>§</w:t>
            </w:r>
            <w:r w:rsidRPr="00CD19AD" w:rsidR="00875E55">
              <w:rPr>
                <w:rFonts w:ascii="Times New Roman" w:hAnsi="Times New Roman" w:cs="Times New Roman"/>
                <w:sz w:val="24"/>
                <w:szCs w:val="24"/>
              </w:rPr>
              <w:t>63.10(b)(2)(viii)</w:t>
            </w:r>
            <w:r w:rsidR="00875E55">
              <w:t xml:space="preserve"> </w:t>
            </w:r>
          </w:p>
        </w:tc>
      </w:tr>
      <w:tr w:rsidRPr="00CD19AD" w:rsidR="00875E55" w:rsidTr="00167BE0" w14:paraId="48007199"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38968F43" w14:textId="445307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Records for COMS</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62297F" w:rsidRDefault="00CB0F0B" w14:paraId="0302C98C" w14:textId="795CD974">
            <w:pPr>
              <w:pStyle w:val="TableParagraph"/>
              <w:spacing w:before="131"/>
              <w:ind w:left="133"/>
              <w:jc w:val="left"/>
              <w:rPr>
                <w:rFonts w:ascii="Times New Roman" w:hAnsi="Times New Roman" w:cs="Times New Roman"/>
                <w:sz w:val="24"/>
                <w:szCs w:val="24"/>
              </w:rPr>
            </w:pPr>
            <w:r>
              <w:t>§</w:t>
            </w:r>
            <w:r w:rsidRPr="00CD19AD" w:rsidR="00875E55">
              <w:rPr>
                <w:rFonts w:ascii="Times New Roman" w:hAnsi="Times New Roman" w:cs="Times New Roman"/>
                <w:sz w:val="24"/>
                <w:szCs w:val="24"/>
              </w:rPr>
              <w:t>63.9642(b)</w:t>
            </w:r>
            <w:r w:rsidR="00875E55">
              <w:t xml:space="preserve">, </w:t>
            </w:r>
            <w:r>
              <w:t>§</w:t>
            </w:r>
            <w:r w:rsidRPr="00CD19AD" w:rsidR="00875E55">
              <w:rPr>
                <w:rFonts w:ascii="Times New Roman" w:hAnsi="Times New Roman" w:cs="Times New Roman"/>
                <w:sz w:val="24"/>
                <w:szCs w:val="24"/>
              </w:rPr>
              <w:t>63.6(h)(7)(</w:t>
            </w:r>
            <w:proofErr w:type="spellStart"/>
            <w:proofErr w:type="gramStart"/>
            <w:r w:rsidRPr="00CD19AD" w:rsidR="00875E55">
              <w:rPr>
                <w:rFonts w:ascii="Times New Roman" w:hAnsi="Times New Roman" w:cs="Times New Roman"/>
                <w:sz w:val="24"/>
                <w:szCs w:val="24"/>
              </w:rPr>
              <w:t>i</w:t>
            </w:r>
            <w:proofErr w:type="spellEnd"/>
            <w:r w:rsidRPr="00CD19AD" w:rsidR="00875E55">
              <w:rPr>
                <w:rFonts w:ascii="Times New Roman" w:hAnsi="Times New Roman" w:cs="Times New Roman"/>
                <w:sz w:val="24"/>
                <w:szCs w:val="24"/>
              </w:rPr>
              <w:t>)</w:t>
            </w:r>
            <w:r w:rsidR="00875E55">
              <w:rPr>
                <w:rFonts w:ascii="Times New Roman" w:hAnsi="Times New Roman" w:cs="Times New Roman"/>
                <w:sz w:val="24"/>
                <w:szCs w:val="24"/>
              </w:rPr>
              <w:t>-</w:t>
            </w:r>
            <w:r w:rsidRPr="00CD19AD" w:rsidR="00875E55">
              <w:rPr>
                <w:rFonts w:ascii="Times New Roman" w:hAnsi="Times New Roman" w:cs="Times New Roman"/>
                <w:sz w:val="24"/>
                <w:szCs w:val="24"/>
              </w:rPr>
              <w:t>(</w:t>
            </w:r>
            <w:proofErr w:type="gramEnd"/>
            <w:r w:rsidRPr="00CD19AD" w:rsidR="00875E55">
              <w:rPr>
                <w:rFonts w:ascii="Times New Roman" w:hAnsi="Times New Roman" w:cs="Times New Roman"/>
                <w:sz w:val="24"/>
                <w:szCs w:val="24"/>
              </w:rPr>
              <w:t>ii),</w:t>
            </w:r>
            <w:r w:rsidR="00875E55">
              <w:rPr>
                <w:rFonts w:ascii="Times New Roman" w:hAnsi="Times New Roman" w:cs="Times New Roman"/>
                <w:sz w:val="24"/>
                <w:szCs w:val="24"/>
              </w:rPr>
              <w:t xml:space="preserve"> </w:t>
            </w:r>
            <w:r>
              <w:t>§</w:t>
            </w:r>
            <w:r w:rsidRPr="00CD19AD" w:rsidR="00875E55">
              <w:rPr>
                <w:rFonts w:ascii="Times New Roman" w:hAnsi="Times New Roman" w:cs="Times New Roman"/>
                <w:sz w:val="24"/>
                <w:szCs w:val="24"/>
              </w:rPr>
              <w:t>63.8(d)(3),</w:t>
            </w:r>
            <w:r w:rsidR="00875E55">
              <w:rPr>
                <w:rFonts w:ascii="Times New Roman" w:hAnsi="Times New Roman" w:cs="Times New Roman"/>
                <w:sz w:val="24"/>
                <w:szCs w:val="24"/>
              </w:rPr>
              <w:t xml:space="preserve"> </w:t>
            </w:r>
            <w:r>
              <w:t>§</w:t>
            </w:r>
            <w:r w:rsidRPr="00CD19AD" w:rsidR="00875E55">
              <w:rPr>
                <w:rFonts w:ascii="Times New Roman" w:hAnsi="Times New Roman" w:cs="Times New Roman"/>
                <w:sz w:val="24"/>
                <w:szCs w:val="24"/>
              </w:rPr>
              <w:t>63.10(b)(2)(vi)</w:t>
            </w:r>
          </w:p>
        </w:tc>
      </w:tr>
      <w:tr w:rsidRPr="00CD19AD" w:rsidR="00875E55" w:rsidTr="00167BE0" w14:paraId="37E67CEC" w14:textId="77777777">
        <w:trPr>
          <w:trHeight w:val="706"/>
        </w:trPr>
        <w:tc>
          <w:tcPr>
            <w:tcW w:w="3394" w:type="pct"/>
            <w:tcBorders>
              <w:top w:val="single" w:color="000000" w:sz="8" w:space="0"/>
              <w:bottom w:val="single" w:color="000000" w:sz="8" w:space="0"/>
              <w:right w:val="single" w:color="000000" w:sz="8" w:space="0"/>
            </w:tcBorders>
          </w:tcPr>
          <w:p w:rsidRPr="00CD19AD" w:rsidR="00875E55" w:rsidP="00C76B6A" w:rsidRDefault="00875E55" w14:paraId="782D6B20" w14:textId="5A3EBCE5">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Records required to demonstrate continuous compliance</w:t>
            </w:r>
          </w:p>
        </w:tc>
        <w:tc>
          <w:tcPr>
            <w:tcW w:w="1606" w:type="pct"/>
            <w:tcBorders>
              <w:top w:val="single" w:color="000000" w:sz="8" w:space="0"/>
              <w:left w:val="single" w:color="000000" w:sz="8" w:space="0"/>
              <w:bottom w:val="single" w:color="000000" w:sz="8" w:space="0"/>
              <w:right w:val="single" w:color="000000" w:sz="8" w:space="0"/>
            </w:tcBorders>
          </w:tcPr>
          <w:p w:rsidRPr="00CD19AD" w:rsidR="00875E55" w:rsidP="00C76B6A" w:rsidRDefault="00CB0F0B" w14:paraId="01739B3F" w14:textId="35019A56">
            <w:pPr>
              <w:adjustRightInd/>
              <w:spacing w:before="130"/>
              <w:ind w:left="123" w:right="104"/>
            </w:pPr>
            <w:r>
              <w:t>§</w:t>
            </w:r>
            <w:r w:rsidRPr="00CD19AD" w:rsidR="00875E55">
              <w:t>63.9642(c)</w:t>
            </w:r>
            <w:r w:rsidR="00875E55">
              <w:t xml:space="preserve">, </w:t>
            </w:r>
            <w:r>
              <w:t>§</w:t>
            </w:r>
            <w:r w:rsidRPr="00CD19AD" w:rsidR="00875E55">
              <w:t>63.10(b)(2)(vii)</w:t>
            </w:r>
          </w:p>
        </w:tc>
      </w:tr>
    </w:tbl>
    <w:p w:rsidR="00EA3A6E" w:rsidP="00EA3A6E" w:rsidRDefault="00EA3A6E" w14:paraId="42FD143C" w14:textId="77777777">
      <w:pPr>
        <w:pBdr>
          <w:top w:val="single" w:color="FFFFFF" w:sz="6" w:space="0"/>
          <w:left w:val="single" w:color="FFFFFF" w:sz="6" w:space="0"/>
          <w:bottom w:val="single" w:color="FFFFFF" w:sz="6" w:space="0"/>
          <w:right w:val="single" w:color="FFFFFF" w:sz="6" w:space="0"/>
        </w:pBdr>
        <w:rPr>
          <w:color w:val="000000"/>
        </w:rPr>
      </w:pPr>
    </w:p>
    <w:p w:rsidR="00CA4CD6" w:rsidP="00D76193" w:rsidRDefault="00CA4CD6" w14:paraId="55EAAF2B" w14:textId="77777777">
      <w:pPr>
        <w:pBdr>
          <w:top w:val="single" w:color="FFFFFF" w:sz="6" w:space="0"/>
          <w:left w:val="single" w:color="FFFFFF" w:sz="6" w:space="0"/>
          <w:bottom w:val="single" w:color="FFFFFF" w:sz="6" w:space="0"/>
          <w:right w:val="single" w:color="FFFFFF" w:sz="6" w:space="0"/>
        </w:pBdr>
        <w:rPr>
          <w:color w:val="000000"/>
        </w:rPr>
      </w:pPr>
      <w:r>
        <w:rPr>
          <w:color w:val="000000"/>
          <w:u w:val="single"/>
        </w:rPr>
        <w:t>Electronic Reporting</w:t>
      </w:r>
    </w:p>
    <w:p w:rsidR="00CA4CD6" w:rsidP="00D76193" w:rsidRDefault="00CA4CD6" w14:paraId="274EF8F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BD7BA8" w14:paraId="2B4CABB0" w14:textId="52B311D8">
      <w:pPr>
        <w:pBdr>
          <w:top w:val="single" w:color="FFFFFF" w:sz="6" w:space="0"/>
          <w:left w:val="single" w:color="FFFFFF" w:sz="6" w:space="0"/>
          <w:bottom w:val="single" w:color="FFFFFF" w:sz="6" w:space="0"/>
          <w:right w:val="single" w:color="FFFFFF" w:sz="6" w:space="0"/>
        </w:pBdr>
        <w:ind w:firstLine="720"/>
        <w:rPr>
          <w:color w:val="000000"/>
        </w:rPr>
      </w:pPr>
      <w:r>
        <w:rPr>
          <w:color w:val="000000"/>
        </w:rPr>
        <w:t>Currently, sources</w:t>
      </w:r>
      <w:r w:rsidR="00CA4CD6">
        <w:rPr>
          <w:color w:val="000000"/>
        </w:rPr>
        <w:t xml:space="preserve"> are using monitoring equipment that </w:t>
      </w:r>
      <w:r>
        <w:rPr>
          <w:color w:val="000000"/>
        </w:rPr>
        <w:t xml:space="preserve">provides </w:t>
      </w:r>
      <w:r w:rsidR="00CA4CD6">
        <w:rPr>
          <w:color w:val="000000"/>
        </w:rPr>
        <w:t>automat</w:t>
      </w:r>
      <w:r>
        <w:rPr>
          <w:color w:val="000000"/>
        </w:rPr>
        <w:t>ed</w:t>
      </w:r>
      <w:r w:rsidR="00CA4CD6">
        <w:rPr>
          <w:color w:val="000000"/>
        </w:rPr>
        <w:t xml:space="preserve"> parameter data</w:t>
      </w:r>
      <w:r w:rsidR="00794DB7">
        <w:rPr>
          <w:color w:val="000000"/>
        </w:rPr>
        <w:t xml:space="preserve"> (</w:t>
      </w:r>
      <w:r>
        <w:rPr>
          <w:color w:val="000000"/>
        </w:rPr>
        <w:t>e.g., continuous opacity or control device parameter monitoring</w:t>
      </w:r>
      <w:r w:rsidR="00794DB7">
        <w:rPr>
          <w:color w:val="000000"/>
        </w:rPr>
        <w:t>)</w:t>
      </w:r>
      <w:r w:rsidR="00CA4CD6">
        <w:rPr>
          <w:color w:val="000000"/>
        </w:rPr>
        <w:t xml:space="preserve">. Although personnel at the </w:t>
      </w:r>
      <w:r w:rsidR="00C13E3D">
        <w:rPr>
          <w:color w:val="000000"/>
        </w:rPr>
        <w:t xml:space="preserve">facilities </w:t>
      </w:r>
      <w:r w:rsidR="002743D2">
        <w:rPr>
          <w:color w:val="000000"/>
        </w:rPr>
        <w:t xml:space="preserve">still </w:t>
      </w:r>
      <w:r>
        <w:rPr>
          <w:color w:val="000000"/>
        </w:rPr>
        <w:t xml:space="preserve">need to </w:t>
      </w:r>
      <w:r w:rsidR="00CA4CD6">
        <w:rPr>
          <w:color w:val="000000"/>
        </w:rPr>
        <w:t xml:space="preserve">evaluate the data, </w:t>
      </w:r>
      <w:r>
        <w:rPr>
          <w:color w:val="000000"/>
        </w:rPr>
        <w:t xml:space="preserve">this type of monitoring equipment </w:t>
      </w:r>
      <w:r w:rsidR="00CA4CD6">
        <w:rPr>
          <w:color w:val="000000"/>
        </w:rPr>
        <w:t>has significantly reduced the burden associated with monitoring and recordkeeping.</w:t>
      </w:r>
      <w:r>
        <w:rPr>
          <w:color w:val="000000"/>
        </w:rPr>
        <w:t xml:space="preserve"> </w:t>
      </w:r>
      <w:r w:rsidRPr="0077294B">
        <w:rPr>
          <w:color w:val="000000"/>
        </w:rPr>
        <w:t xml:space="preserve">Modern </w:t>
      </w:r>
      <w:r w:rsidR="00AD6AC7">
        <w:rPr>
          <w:color w:val="000000"/>
        </w:rPr>
        <w:t>Taconite Iron Ore Processing</w:t>
      </w:r>
      <w:r w:rsidRPr="0077294B">
        <w:rPr>
          <w:color w:val="000000"/>
        </w:rPr>
        <w:t xml:space="preserve"> facilities employ distributive controls on their manufacturing proces</w:t>
      </w:r>
      <w:r w:rsidRPr="00322276">
        <w:rPr>
          <w:color w:val="000000"/>
        </w:rPr>
        <w:t>s and</w:t>
      </w:r>
      <w:r>
        <w:rPr>
          <w:color w:val="000000"/>
        </w:rPr>
        <w:t xml:space="preserve"> </w:t>
      </w:r>
      <w:r w:rsidRPr="00322276">
        <w:rPr>
          <w:color w:val="000000"/>
        </w:rPr>
        <w:t>have integrated many of the compliance recordkeeping and reporting requirements into their</w:t>
      </w:r>
      <w:r>
        <w:rPr>
          <w:color w:val="000000"/>
        </w:rPr>
        <w:t xml:space="preserve"> </w:t>
      </w:r>
      <w:r w:rsidRPr="00322276">
        <w:rPr>
          <w:color w:val="000000"/>
        </w:rPr>
        <w:t>systems.</w:t>
      </w:r>
      <w:r>
        <w:rPr>
          <w:color w:val="000000"/>
        </w:rPr>
        <w:t xml:space="preserve"> </w:t>
      </w:r>
      <w:r w:rsidRPr="00322276">
        <w:rPr>
          <w:color w:val="000000"/>
        </w:rPr>
        <w:t xml:space="preserve">In addition, </w:t>
      </w:r>
      <w:r w:rsidR="00CA4CD6">
        <w:rPr>
          <w:color w:val="000000"/>
        </w:rPr>
        <w:t xml:space="preserve">regulatory agencies </w:t>
      </w:r>
      <w:r>
        <w:rPr>
          <w:color w:val="000000"/>
        </w:rPr>
        <w:t xml:space="preserve">are setting up electronic reporting systems to allow sources to report electronically, which is reducing the reporting burden. </w:t>
      </w:r>
      <w:r w:rsidR="00CA4CD6">
        <w:rPr>
          <w:color w:val="000000"/>
        </w:rPr>
        <w:t>A</w:t>
      </w:r>
      <w:r w:rsidR="00C5029A">
        <w:rPr>
          <w:color w:val="000000"/>
        </w:rPr>
        <w:t xml:space="preserve">s part of the </w:t>
      </w:r>
      <w:r w:rsidR="0031502C">
        <w:rPr>
          <w:color w:val="000000"/>
        </w:rPr>
        <w:t xml:space="preserve">final </w:t>
      </w:r>
      <w:r w:rsidR="00C5029A">
        <w:rPr>
          <w:color w:val="000000"/>
        </w:rPr>
        <w:t xml:space="preserve">RTR amendments, respondents </w:t>
      </w:r>
      <w:r w:rsidR="0031502C">
        <w:rPr>
          <w:color w:val="000000"/>
        </w:rPr>
        <w:t>are</w:t>
      </w:r>
      <w:r w:rsidR="00C5029A">
        <w:rPr>
          <w:color w:val="000000"/>
        </w:rPr>
        <w:t xml:space="preserve"> required to </w:t>
      </w:r>
      <w:r w:rsidRPr="003A1EE7" w:rsidR="00FB3581">
        <w:t>us</w:t>
      </w:r>
      <w:r w:rsidR="00FB3581">
        <w:t>e</w:t>
      </w:r>
      <w:r w:rsidRPr="003A1EE7" w:rsidR="00FB3581">
        <w:t xml:space="preserve"> </w:t>
      </w:r>
      <w:r w:rsidR="00FB3581">
        <w:t xml:space="preserve">the </w:t>
      </w:r>
      <w:r w:rsidRPr="003A1EE7" w:rsidR="00FB3581">
        <w:t xml:space="preserve">EPA’s Electronic Reporting Tool (ERT) </w:t>
      </w:r>
      <w:r w:rsidR="00FB3581">
        <w:t xml:space="preserve">to </w:t>
      </w:r>
      <w:r w:rsidR="00FB3581">
        <w:rPr>
          <w:color w:val="000000"/>
        </w:rPr>
        <w:t>submit</w:t>
      </w:r>
      <w:r w:rsidR="00C5029A">
        <w:rPr>
          <w:color w:val="000000"/>
        </w:rPr>
        <w:t xml:space="preserve"> </w:t>
      </w:r>
      <w:r w:rsidR="00FB3581">
        <w:rPr>
          <w:color w:val="000000"/>
        </w:rPr>
        <w:t xml:space="preserve">performance </w:t>
      </w:r>
      <w:r w:rsidR="00C5029A">
        <w:rPr>
          <w:color w:val="000000"/>
        </w:rPr>
        <w:t>test re</w:t>
      </w:r>
      <w:r w:rsidR="00731A5D">
        <w:rPr>
          <w:color w:val="000000"/>
        </w:rPr>
        <w:t>ports</w:t>
      </w:r>
      <w:r w:rsidR="00C5029A">
        <w:rPr>
          <w:color w:val="000000"/>
        </w:rPr>
        <w:t xml:space="preserve"> </w:t>
      </w:r>
      <w:r w:rsidRPr="003A1EE7" w:rsidR="00C5029A">
        <w:t>for test methods supported by the ERT</w:t>
      </w:r>
      <w:r w:rsidR="00731A5D">
        <w:t>.</w:t>
      </w:r>
      <w:r w:rsidRPr="003A1EE7" w:rsidR="00C5029A">
        <w:rPr>
          <w:vertAlign w:val="superscript"/>
        </w:rPr>
        <w:footnoteReference w:id="1"/>
      </w:r>
      <w:r w:rsidR="00794DB7">
        <w:t xml:space="preserve"> Respondents </w:t>
      </w:r>
      <w:r w:rsidR="0031502C">
        <w:t xml:space="preserve">are </w:t>
      </w:r>
      <w:r w:rsidR="00794DB7">
        <w:t xml:space="preserve">also required to submit </w:t>
      </w:r>
      <w:r w:rsidR="00DD3357">
        <w:t xml:space="preserve">notifications and </w:t>
      </w:r>
      <w:r w:rsidR="00F955D9">
        <w:t xml:space="preserve">semiannual </w:t>
      </w:r>
      <w:r w:rsidR="00794DB7">
        <w:t>reports</w:t>
      </w:r>
      <w:r w:rsidR="00F955D9">
        <w:t xml:space="preserve"> through </w:t>
      </w:r>
      <w:r w:rsidR="00116B43">
        <w:t xml:space="preserve">the </w:t>
      </w:r>
      <w:r w:rsidR="00F955D9">
        <w:t xml:space="preserve">EPA’s </w:t>
      </w:r>
      <w:bookmarkStart w:name="_Hlk4401151" w:id="0"/>
      <w:r w:rsidRPr="00F955D9" w:rsidR="00F955D9">
        <w:t xml:space="preserve">Compliance and Emissions Data Reporting Interface </w:t>
      </w:r>
      <w:r w:rsidR="00F955D9">
        <w:t>(CEDRI)</w:t>
      </w:r>
      <w:bookmarkEnd w:id="0"/>
      <w:r w:rsidR="00F955D9">
        <w:t>.</w:t>
      </w:r>
    </w:p>
    <w:p w:rsidR="00CA4CD6" w:rsidRDefault="00CA4CD6" w14:paraId="376337A9" w14:textId="77777777">
      <w:pPr>
        <w:pBdr>
          <w:top w:val="single" w:color="FFFFFF" w:sz="6" w:space="0"/>
          <w:left w:val="single" w:color="FFFFFF" w:sz="6" w:space="0"/>
          <w:bottom w:val="single" w:color="FFFFFF" w:sz="6" w:space="0"/>
          <w:right w:val="single" w:color="FFFFFF" w:sz="6" w:space="0"/>
        </w:pBdr>
        <w:rPr>
          <w:color w:val="000000"/>
        </w:rPr>
      </w:pPr>
    </w:p>
    <w:p w:rsidR="00CA4CD6" w:rsidP="00951CF1" w:rsidRDefault="00CA4CD6" w14:paraId="745B1520" w14:textId="4236585C">
      <w:pPr>
        <w:keepNext/>
        <w:widowControl/>
        <w:pBdr>
          <w:top w:val="single" w:color="FFFFFF" w:sz="6" w:space="0"/>
          <w:left w:val="single" w:color="FFFFFF" w:sz="6" w:space="0"/>
          <w:bottom w:val="single" w:color="FFFFFF" w:sz="6" w:space="0"/>
          <w:right w:val="single" w:color="FFFFFF" w:sz="6" w:space="0"/>
        </w:pBdr>
        <w:ind w:firstLine="1440"/>
        <w:outlineLvl w:val="2"/>
        <w:rPr>
          <w:b/>
          <w:bCs/>
          <w:color w:val="000000"/>
        </w:rPr>
      </w:pPr>
      <w:r>
        <w:rPr>
          <w:b/>
          <w:bCs/>
          <w:color w:val="000000"/>
        </w:rPr>
        <w:t>(ii)  Respondent Activities</w:t>
      </w:r>
    </w:p>
    <w:p w:rsidR="00CA4CD6" w:rsidP="00951CF1" w:rsidRDefault="00CA4CD6" w14:paraId="65465872"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8D1905" w:rsidP="00951CF1" w:rsidRDefault="008D1905" w14:paraId="050E57C7" w14:textId="31B5656D">
      <w:pPr>
        <w:keepNext/>
        <w:widowControl/>
        <w:pBdr>
          <w:top w:val="single" w:color="FFFFFF" w:sz="6" w:space="0"/>
          <w:left w:val="single" w:color="FFFFFF" w:sz="6" w:space="0"/>
          <w:bottom w:val="single" w:color="FFFFFF" w:sz="6" w:space="0"/>
          <w:right w:val="single" w:color="FFFFFF" w:sz="6" w:space="0"/>
        </w:pBdr>
        <w:rPr>
          <w:color w:val="000000"/>
        </w:rPr>
      </w:pPr>
      <w:r>
        <w:rPr>
          <w:color w:val="000000"/>
        </w:rPr>
        <w:tab/>
      </w:r>
      <w:r w:rsidRPr="008D1905">
        <w:rPr>
          <w:color w:val="000000"/>
        </w:rPr>
        <w:t xml:space="preserve">The respondent activities required by Subpart </w:t>
      </w:r>
      <w:r w:rsidR="000073CE">
        <w:rPr>
          <w:color w:val="000000"/>
        </w:rPr>
        <w:t>RRRRR</w:t>
      </w:r>
      <w:r w:rsidR="0077294B">
        <w:rPr>
          <w:color w:val="000000"/>
        </w:rPr>
        <w:t xml:space="preserve"> </w:t>
      </w:r>
      <w:r w:rsidRPr="008D1905">
        <w:rPr>
          <w:color w:val="000000"/>
        </w:rPr>
        <w:t>are listed in the following table</w:t>
      </w:r>
      <w:r>
        <w:rPr>
          <w:color w:val="000000"/>
        </w:rPr>
        <w:t>.</w:t>
      </w:r>
    </w:p>
    <w:p w:rsidR="003E5650" w:rsidP="00951CF1" w:rsidRDefault="003E5650" w14:paraId="7CB786CF" w14:textId="27BBA16C">
      <w:pPr>
        <w:keepNext/>
        <w:widowControl/>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E5650" w:rsidTr="0031656B" w14:paraId="2AA29E6F" w14:textId="77777777">
        <w:trPr>
          <w:cantSplit/>
          <w:tblHeader/>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6800DDC" w14:textId="77777777">
            <w:pPr>
              <w:spacing w:line="120" w:lineRule="exact"/>
              <w:rPr>
                <w:color w:val="000000"/>
              </w:rPr>
            </w:pPr>
          </w:p>
          <w:p w:rsidR="003E5650" w:rsidP="003E5650" w:rsidRDefault="003E5650" w14:paraId="49A06DD7"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3E5650" w:rsidTr="0031656B" w14:paraId="57955077"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3BA4CD2F" w14:textId="77777777">
            <w:pPr>
              <w:spacing w:line="120" w:lineRule="exact"/>
              <w:rPr>
                <w:b/>
                <w:bCs/>
                <w:color w:val="000000"/>
              </w:rPr>
            </w:pPr>
          </w:p>
          <w:p w:rsidR="003E5650" w:rsidP="003E5650" w:rsidRDefault="003E5650" w14:paraId="3C605B2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3E5650" w:rsidTr="0031656B" w14:paraId="5DCB0015"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63CBDA6" w14:textId="77777777">
            <w:pPr>
              <w:spacing w:line="120" w:lineRule="exact"/>
              <w:rPr>
                <w:color w:val="000000"/>
              </w:rPr>
            </w:pPr>
          </w:p>
          <w:p w:rsidR="003E5650" w:rsidP="003E5650" w:rsidRDefault="003E5650" w14:paraId="334449AB" w14:textId="4A54AA7A">
            <w:pPr>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 maintain, and operate any: COMS for opacity</w:t>
            </w:r>
            <w:r w:rsidR="00694D9C">
              <w:rPr>
                <w:color w:val="000000"/>
              </w:rPr>
              <w:t>, or CPMS for secondary voltage and daily average secondary current,</w:t>
            </w:r>
            <w:r>
              <w:rPr>
                <w:color w:val="000000"/>
              </w:rPr>
              <w:t xml:space="preserve"> </w:t>
            </w:r>
            <w:r w:rsidRPr="00694D9C">
              <w:rPr>
                <w:color w:val="000000"/>
              </w:rPr>
              <w:t xml:space="preserve">for any </w:t>
            </w:r>
            <w:r w:rsidR="00694D9C">
              <w:rPr>
                <w:color w:val="000000"/>
              </w:rPr>
              <w:t>dry</w:t>
            </w:r>
            <w:r>
              <w:rPr>
                <w:color w:val="000000"/>
              </w:rPr>
              <w:t xml:space="preserve"> electrostatic precipitator</w:t>
            </w:r>
            <w:r w:rsidR="00694D9C">
              <w:rPr>
                <w:color w:val="000000"/>
              </w:rPr>
              <w:t>; CPMS for secondary voltage water flow rate, and stack outlet temperature for any wet electrostatic precipitator;</w:t>
            </w:r>
            <w:r>
              <w:rPr>
                <w:color w:val="000000"/>
              </w:rPr>
              <w:t xml:space="preserve"> </w:t>
            </w:r>
            <w:r w:rsidR="00694D9C">
              <w:rPr>
                <w:color w:val="000000"/>
              </w:rPr>
              <w:t xml:space="preserve">bag leak detection system and </w:t>
            </w:r>
            <w:r>
              <w:rPr>
                <w:color w:val="000000"/>
              </w:rPr>
              <w:t>CPMS for pressure drop for any baghouse</w:t>
            </w:r>
            <w:r w:rsidR="00694D9C">
              <w:rPr>
                <w:color w:val="000000"/>
              </w:rPr>
              <w:t>;</w:t>
            </w:r>
            <w:r>
              <w:rPr>
                <w:color w:val="000000"/>
              </w:rPr>
              <w:t xml:space="preserve"> or CPMS for pressure drop and water flow rate for any </w:t>
            </w:r>
            <w:r w:rsidR="002B7D30">
              <w:rPr>
                <w:color w:val="000000"/>
              </w:rPr>
              <w:t xml:space="preserve">wet </w:t>
            </w:r>
            <w:r>
              <w:rPr>
                <w:color w:val="000000"/>
              </w:rPr>
              <w:t>scrubber</w:t>
            </w:r>
            <w:r w:rsidRPr="0031656B">
              <w:t>.</w:t>
            </w:r>
          </w:p>
        </w:tc>
      </w:tr>
      <w:tr w:rsidR="003E5650" w:rsidTr="0031656B" w14:paraId="208F1973"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4FCF1319" w14:textId="77777777">
            <w:pPr>
              <w:spacing w:line="120" w:lineRule="exact"/>
              <w:rPr>
                <w:color w:val="000000"/>
              </w:rPr>
            </w:pPr>
          </w:p>
          <w:p w:rsidR="003E5650" w:rsidP="003E5650" w:rsidRDefault="00403C4D" w14:paraId="561C8E62" w14:textId="283660DF">
            <w:pPr>
              <w:pBdr>
                <w:top w:val="single" w:color="FFFFFF" w:sz="6" w:space="0"/>
                <w:left w:val="single" w:color="FFFFFF" w:sz="6" w:space="0"/>
                <w:bottom w:val="single" w:color="FFFFFF" w:sz="6" w:space="0"/>
                <w:right w:val="single" w:color="FFFFFF" w:sz="6" w:space="0"/>
              </w:pBdr>
              <w:spacing w:after="55"/>
              <w:rPr>
                <w:color w:val="000000"/>
              </w:rPr>
            </w:pPr>
            <w:r>
              <w:rPr>
                <w:color w:val="000000"/>
              </w:rPr>
              <w:t>Conduct</w:t>
            </w:r>
            <w:r w:rsidR="003E5650">
              <w:rPr>
                <w:color w:val="000000"/>
              </w:rPr>
              <w:t xml:space="preserve"> performance test</w:t>
            </w:r>
            <w:r w:rsidR="0031656B">
              <w:rPr>
                <w:color w:val="000000"/>
              </w:rPr>
              <w:t>s using EPA</w:t>
            </w:r>
            <w:r w:rsidR="003E5650">
              <w:rPr>
                <w:color w:val="000000"/>
              </w:rPr>
              <w:t xml:space="preserve"> Reference Method</w:t>
            </w:r>
            <w:r w:rsidR="0031656B">
              <w:rPr>
                <w:color w:val="000000"/>
              </w:rPr>
              <w:t>s</w:t>
            </w:r>
            <w:r w:rsidR="003E5650">
              <w:rPr>
                <w:color w:val="000000"/>
              </w:rPr>
              <w:t xml:space="preserve"> </w:t>
            </w:r>
            <w:r>
              <w:rPr>
                <w:color w:val="000000"/>
              </w:rPr>
              <w:t>1,</w:t>
            </w:r>
            <w:r w:rsidR="002B7D30">
              <w:rPr>
                <w:color w:val="000000"/>
              </w:rPr>
              <w:t xml:space="preserve"> 1A,</w:t>
            </w:r>
            <w:r>
              <w:rPr>
                <w:color w:val="000000"/>
              </w:rPr>
              <w:t xml:space="preserve"> 2,</w:t>
            </w:r>
            <w:r w:rsidR="002B7D30">
              <w:rPr>
                <w:color w:val="000000"/>
              </w:rPr>
              <w:t xml:space="preserve"> 2A, 2C, 2D,</w:t>
            </w:r>
            <w:r>
              <w:rPr>
                <w:color w:val="000000"/>
              </w:rPr>
              <w:t xml:space="preserve"> 2F,</w:t>
            </w:r>
            <w:r w:rsidR="002B7D30">
              <w:rPr>
                <w:color w:val="000000"/>
              </w:rPr>
              <w:t xml:space="preserve"> </w:t>
            </w:r>
            <w:r>
              <w:rPr>
                <w:color w:val="000000"/>
              </w:rPr>
              <w:t xml:space="preserve">3A, 3B, 4, </w:t>
            </w:r>
            <w:r w:rsidRPr="00451CE6" w:rsidR="003E5650">
              <w:t xml:space="preserve">5, </w:t>
            </w:r>
            <w:r>
              <w:t>5D,</w:t>
            </w:r>
            <w:r w:rsidRPr="00451CE6" w:rsidR="003E5650">
              <w:t xml:space="preserve"> </w:t>
            </w:r>
            <w:r>
              <w:t xml:space="preserve">17, </w:t>
            </w:r>
            <w:r w:rsidR="003E5650">
              <w:rPr>
                <w:color w:val="000000"/>
              </w:rPr>
              <w:t>and repeat performance tests if necessary.</w:t>
            </w:r>
          </w:p>
        </w:tc>
      </w:tr>
      <w:tr w:rsidR="003E5650" w:rsidTr="0031656B" w14:paraId="77D31095"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2CD00E12" w14:textId="77777777">
            <w:pPr>
              <w:spacing w:line="120" w:lineRule="exact"/>
              <w:rPr>
                <w:color w:val="000000"/>
              </w:rPr>
            </w:pPr>
          </w:p>
          <w:p w:rsidR="003E5650" w:rsidP="003E5650" w:rsidRDefault="003E5650" w14:paraId="44B8925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3E5650" w:rsidTr="0031656B" w14:paraId="0E94BDE0"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7730236E" w14:textId="77777777">
            <w:pPr>
              <w:spacing w:line="120" w:lineRule="exact"/>
              <w:rPr>
                <w:color w:val="000000"/>
              </w:rPr>
            </w:pPr>
          </w:p>
          <w:p w:rsidR="003E5650" w:rsidP="003E5650" w:rsidRDefault="003E5650" w14:paraId="0CCC242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3E5650" w:rsidTr="0031656B" w14:paraId="7B840876"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7B44E096" w14:textId="77777777">
            <w:pPr>
              <w:spacing w:line="120" w:lineRule="exact"/>
              <w:rPr>
                <w:color w:val="000000"/>
              </w:rPr>
            </w:pPr>
          </w:p>
          <w:p w:rsidR="003E5650" w:rsidP="003E5650" w:rsidRDefault="003E5650" w14:paraId="1C68CCC3"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3E5650" w:rsidTr="0031656B" w14:paraId="139C4D97"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3459CD8" w14:textId="77777777">
            <w:pPr>
              <w:spacing w:line="120" w:lineRule="exact"/>
              <w:rPr>
                <w:color w:val="000000"/>
              </w:rPr>
            </w:pPr>
          </w:p>
          <w:p w:rsidR="003E5650" w:rsidP="003E5650" w:rsidRDefault="003E5650" w14:paraId="709EB540"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3E5650" w:rsidTr="0031656B" w14:paraId="3344FC66"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6E595EB6" w14:textId="77777777">
            <w:pPr>
              <w:spacing w:line="120" w:lineRule="exact"/>
              <w:rPr>
                <w:color w:val="000000"/>
              </w:rPr>
            </w:pPr>
          </w:p>
          <w:p w:rsidR="003E5650" w:rsidP="003E5650" w:rsidRDefault="003E5650" w14:paraId="7593698B"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3E5650" w:rsidTr="0031656B" w14:paraId="5124A570"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7893951E" w14:textId="77777777">
            <w:pPr>
              <w:spacing w:line="120" w:lineRule="exact"/>
              <w:rPr>
                <w:color w:val="000000"/>
              </w:rPr>
            </w:pPr>
          </w:p>
          <w:p w:rsidR="003E5650" w:rsidP="003E5650" w:rsidRDefault="003E5650" w14:paraId="50CC855A"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3E5650" w:rsidTr="0031656B" w14:paraId="3459C399" w14:textId="77777777">
        <w:trPr>
          <w:cantSplit/>
          <w:jc w:val="center"/>
        </w:trPr>
        <w:tc>
          <w:tcPr>
            <w:tcW w:w="9360" w:type="dxa"/>
            <w:tcBorders>
              <w:top w:val="single" w:color="000000" w:sz="7" w:space="0"/>
              <w:left w:val="single" w:color="000000" w:sz="7" w:space="0"/>
              <w:bottom w:val="single" w:color="000000" w:sz="7" w:space="0"/>
              <w:right w:val="single" w:color="000000" w:sz="7" w:space="0"/>
            </w:tcBorders>
          </w:tcPr>
          <w:p w:rsidR="003E5650" w:rsidP="003E5650" w:rsidRDefault="003E5650" w14:paraId="05EB8811" w14:textId="77777777">
            <w:pPr>
              <w:spacing w:line="120" w:lineRule="exact"/>
              <w:rPr>
                <w:color w:val="000000"/>
              </w:rPr>
            </w:pPr>
          </w:p>
          <w:p w:rsidR="003E5650" w:rsidP="003E5650" w:rsidRDefault="003E5650" w14:paraId="37CFA781"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3E5650" w:rsidP="00951CF1" w:rsidRDefault="003E5650" w14:paraId="642C6733"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3BB451C9" w14:textId="7777777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  The Information Collected:  Agency Activities, Collection Methodology, and Information Management</w:t>
      </w:r>
    </w:p>
    <w:p w:rsidR="00CA4CD6" w:rsidRDefault="00CA4CD6" w14:paraId="0FB24D23"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76193" w:rsidRDefault="00CA4CD6" w14:paraId="4645E545" w14:textId="629B5225">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w:t>
      </w:r>
      <w:proofErr w:type="gramStart"/>
      <w:r>
        <w:rPr>
          <w:b/>
          <w:bCs/>
          <w:color w:val="000000"/>
        </w:rPr>
        <w:t>a)  Agency</w:t>
      </w:r>
      <w:proofErr w:type="gramEnd"/>
      <w:r>
        <w:rPr>
          <w:b/>
          <w:bCs/>
          <w:color w:val="000000"/>
        </w:rPr>
        <w:t xml:space="preserve"> Activities</w:t>
      </w:r>
    </w:p>
    <w:p w:rsidR="00CA4CD6" w:rsidRDefault="00CA4CD6" w14:paraId="027972B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A02A09" w14:paraId="0831B5FD" w14:textId="17D92DA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p>
    <w:p w:rsidR="003E5650" w:rsidRDefault="003E5650" w14:paraId="01B8B5A3" w14:textId="261CE584">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3E5650" w:rsidTr="00F23312" w14:paraId="13D2AB75" w14:textId="77777777">
        <w:trPr>
          <w:cantSplit/>
          <w:tblHead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21995EB3"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3E5650" w:rsidTr="00F23312" w14:paraId="20FE70B1" w14:textId="77777777">
        <w:trPr>
          <w:cantSplit/>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4086459" w14:textId="4A14DBE9">
            <w:pPr>
              <w:pBdr>
                <w:top w:val="single" w:color="FFFFFF" w:sz="6" w:space="0"/>
                <w:left w:val="single" w:color="FFFFFF" w:sz="6" w:space="0"/>
                <w:bottom w:val="single" w:color="FFFFFF" w:sz="6" w:space="0"/>
                <w:right w:val="single" w:color="FFFFFF" w:sz="6" w:space="0"/>
              </w:pBdr>
              <w:spacing w:after="52"/>
              <w:rPr>
                <w:color w:val="000000"/>
              </w:rPr>
            </w:pPr>
            <w:r w:rsidRPr="00D57CBD">
              <w:rPr>
                <w:color w:val="000000"/>
              </w:rPr>
              <w:t>Observe performance tests and repeat performance tests if necessary.</w:t>
            </w:r>
          </w:p>
        </w:tc>
      </w:tr>
      <w:tr w:rsidR="003E5650" w:rsidTr="00BB5293" w14:paraId="792ABBBD" w14:textId="77777777">
        <w:trPr>
          <w:cantSplit/>
          <w:trHeight w:val="432"/>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E8F43DA"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Pr="00D91C34" w:rsidR="003E5650" w:rsidTr="00F23312" w14:paraId="69DD6854" w14:textId="77777777">
        <w:trPr>
          <w:cantSplit/>
          <w:trHeight w:val="541"/>
        </w:trPr>
        <w:tc>
          <w:tcPr>
            <w:tcW w:w="9360" w:type="dxa"/>
            <w:tcBorders>
              <w:top w:val="single" w:color="000000" w:sz="7" w:space="0"/>
              <w:left w:val="single" w:color="000000" w:sz="7" w:space="0"/>
              <w:bottom w:val="single" w:color="000000" w:sz="7" w:space="0"/>
              <w:right w:val="single" w:color="000000" w:sz="7" w:space="0"/>
            </w:tcBorders>
          </w:tcPr>
          <w:p w:rsidR="003E5650" w:rsidP="003E5650" w:rsidRDefault="003E5650" w14:paraId="77712EAE" w14:textId="77777777">
            <w:pPr>
              <w:spacing w:line="120" w:lineRule="exact"/>
              <w:rPr>
                <w:color w:val="000000"/>
              </w:rPr>
            </w:pPr>
            <w:bookmarkStart w:name="_GoBack" w:id="1"/>
            <w:bookmarkEnd w:id="1"/>
          </w:p>
          <w:p w:rsidRPr="00D91C34" w:rsidR="003E5650" w:rsidP="003E5650" w:rsidRDefault="003E5650" w14:paraId="4C18AE24" w14:textId="77777777">
            <w:pPr>
              <w:pBdr>
                <w:top w:val="single" w:color="FFFFFF" w:sz="6" w:space="0"/>
                <w:left w:val="single" w:color="FFFFFF" w:sz="6" w:space="0"/>
                <w:bottom w:val="single" w:color="FFFFFF" w:sz="6" w:space="0"/>
                <w:right w:val="single" w:color="FFFFFF" w:sz="6" w:space="0"/>
              </w:pBdr>
              <w:spacing w:after="72"/>
            </w:pPr>
            <w:r>
              <w:rPr>
                <w:color w:val="000000"/>
              </w:rPr>
              <w:t>Audit facility records.</w:t>
            </w:r>
          </w:p>
        </w:tc>
      </w:tr>
      <w:tr w:rsidRPr="00D91C34" w:rsidR="003E5650" w:rsidTr="00F23312" w14:paraId="68265AC1" w14:textId="77777777">
        <w:trPr>
          <w:cantSplit/>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3E5650" w:rsidP="003E5650" w:rsidRDefault="003E5650" w14:paraId="6DF842C4" w14:textId="5400A9C3">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t xml:space="preserve">the </w:t>
            </w:r>
            <w:r w:rsidRPr="00D91C34">
              <w:t>Enforcement and Compliance History Online (ECHO) an</w:t>
            </w:r>
            <w:r w:rsidRPr="00403C4D">
              <w:t xml:space="preserve">d </w:t>
            </w:r>
            <w:r w:rsidRPr="00403C4D" w:rsidR="00403C4D">
              <w:rPr>
                <w:color w:val="000000"/>
              </w:rPr>
              <w:t>Integrated Compliance Information System (</w:t>
            </w:r>
            <w:r w:rsidRPr="00403C4D">
              <w:t>ICIS</w:t>
            </w:r>
            <w:r w:rsidRPr="00403C4D" w:rsidR="00403C4D">
              <w:t>)</w:t>
            </w:r>
            <w:r w:rsidRPr="00403C4D">
              <w:t>.</w:t>
            </w:r>
            <w:r w:rsidRPr="00D91C34">
              <w:t xml:space="preserve"> </w:t>
            </w:r>
          </w:p>
        </w:tc>
      </w:tr>
    </w:tbl>
    <w:p w:rsidR="00CA4CD6" w:rsidRDefault="00CA4CD6" w14:paraId="350A4219"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3F0E8A" w:rsidRDefault="00CA4CD6" w14:paraId="65968655" w14:textId="77777777">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w:t>
      </w:r>
      <w:proofErr w:type="gramStart"/>
      <w:r>
        <w:rPr>
          <w:b/>
          <w:bCs/>
          <w:color w:val="000000"/>
        </w:rPr>
        <w:t>b)  Collection</w:t>
      </w:r>
      <w:proofErr w:type="gramEnd"/>
      <w:r>
        <w:rPr>
          <w:b/>
          <w:bCs/>
          <w:color w:val="000000"/>
        </w:rPr>
        <w:t xml:space="preserve"> Methodology and Management</w:t>
      </w:r>
    </w:p>
    <w:p w:rsidR="00CA4CD6" w:rsidP="003F0E8A" w:rsidRDefault="00CA4CD6" w14:paraId="5AAC4F22"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3F0E8A" w:rsidRDefault="00CA4CD6" w14:paraId="1F64A68B" w14:textId="0F8770B8">
      <w:pPr>
        <w:keepNext/>
        <w:widowControl/>
        <w:pBdr>
          <w:top w:val="single" w:color="FFFFFF" w:sz="6" w:space="0"/>
          <w:left w:val="single" w:color="FFFFFF" w:sz="6" w:space="0"/>
          <w:bottom w:val="single" w:color="FFFFFF" w:sz="6" w:space="0"/>
          <w:right w:val="single" w:color="FFFFFF" w:sz="6" w:space="0"/>
        </w:pBdr>
        <w:ind w:firstLine="720"/>
      </w:pPr>
      <w:r w:rsidRPr="00EE7D48">
        <w:t xml:space="preserve">Following notification of startup, the reviewing authority </w:t>
      </w:r>
      <w:r w:rsidRPr="00EE7D48" w:rsidR="002B29A7">
        <w:t xml:space="preserve">could </w:t>
      </w:r>
      <w:r w:rsidRPr="00EE7D48">
        <w:t>inspect the source to determine whether the pollution control devices are p</w:t>
      </w:r>
      <w:r w:rsidRPr="00EE7D48" w:rsidR="00EE7D48">
        <w:t xml:space="preserve">roperly installed and operated. </w:t>
      </w:r>
      <w:r w:rsidRPr="00EE7D48">
        <w:t>Performance test reports are used by the Agency to discern a source</w:t>
      </w:r>
      <w:r w:rsidRPr="00EE7D48" w:rsidR="004C701D">
        <w:t>’</w:t>
      </w:r>
      <w:r w:rsidRPr="00EE7D48">
        <w:t>s initial capability to co</w:t>
      </w:r>
      <w:r w:rsidRPr="00EE7D48" w:rsidR="00EE7D48">
        <w:t xml:space="preserve">mply with the emission standard </w:t>
      </w:r>
      <w:r w:rsidR="00DF63F8">
        <w:t xml:space="preserve">and </w:t>
      </w:r>
      <w:r w:rsidRPr="00EE7D48">
        <w:t xml:space="preserve">note the operating conditions under which compliance was achieved. </w:t>
      </w:r>
      <w:r>
        <w:rPr>
          <w:color w:val="000000"/>
        </w:rPr>
        <w:t xml:space="preserve">Data and records maintained by the respondents are tabulated and published for use in compliance and enforcement programs. </w:t>
      </w:r>
      <w:r w:rsidRPr="00EE7D48">
        <w:t xml:space="preserve">The </w:t>
      </w:r>
      <w:r w:rsidRPr="00FA7D77" w:rsidR="00FA7D77">
        <w:t>semiannual reports</w:t>
      </w:r>
      <w:r>
        <w:rPr>
          <w:color w:val="FF0000"/>
        </w:rPr>
        <w:t xml:space="preserve"> </w:t>
      </w:r>
      <w:r w:rsidRPr="00EE7D48">
        <w:t>are used for problem identification, as a check on source operation and maintenance, and for compliance determinations.</w:t>
      </w:r>
    </w:p>
    <w:p w:rsidR="00B13DCF" w:rsidP="003F0E8A" w:rsidRDefault="00B13DCF" w14:paraId="59FBF199" w14:textId="3170619C">
      <w:pPr>
        <w:keepNext/>
        <w:widowControl/>
        <w:pBdr>
          <w:top w:val="single" w:color="FFFFFF" w:sz="6" w:space="0"/>
          <w:left w:val="single" w:color="FFFFFF" w:sz="6" w:space="0"/>
          <w:bottom w:val="single" w:color="FFFFFF" w:sz="6" w:space="0"/>
          <w:right w:val="single" w:color="FFFFFF" w:sz="6" w:space="0"/>
        </w:pBdr>
        <w:ind w:firstLine="720"/>
      </w:pPr>
    </w:p>
    <w:p w:rsidR="00B13DCF" w:rsidP="003F0E8A" w:rsidRDefault="00B13DCF" w14:paraId="3F5D6E25" w14:textId="0437D2D4">
      <w:pPr>
        <w:keepNext/>
        <w:widowControl/>
        <w:pBdr>
          <w:top w:val="single" w:color="FFFFFF" w:sz="6" w:space="0"/>
          <w:left w:val="single" w:color="FFFFFF" w:sz="6" w:space="0"/>
          <w:bottom w:val="single" w:color="FFFFFF" w:sz="6" w:space="0"/>
          <w:right w:val="single" w:color="FFFFFF" w:sz="6" w:space="0"/>
        </w:pBdr>
        <w:ind w:firstLine="720"/>
        <w:rPr>
          <w:color w:val="000000"/>
        </w:rPr>
      </w:pPr>
      <w:r w:rsidRPr="00B13DCF">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CA4CD6" w:rsidRDefault="00CA4CD6" w14:paraId="7355D82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DE7E738" w14:textId="566E7E6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records required by this regulation must be retained by the owner/operator for </w:t>
      </w:r>
      <w:r w:rsidR="00DF63F8">
        <w:t>5 </w:t>
      </w:r>
      <w:r>
        <w:rPr>
          <w:color w:val="000000"/>
        </w:rPr>
        <w:t>years.</w:t>
      </w:r>
    </w:p>
    <w:p w:rsidR="00CA4CD6" w:rsidRDefault="00CA4CD6" w14:paraId="149DFD94" w14:textId="77777777">
      <w:pPr>
        <w:pBdr>
          <w:top w:val="single" w:color="FFFFFF" w:sz="6" w:space="0"/>
          <w:left w:val="single" w:color="FFFFFF" w:sz="6" w:space="0"/>
          <w:bottom w:val="single" w:color="FFFFFF" w:sz="6" w:space="0"/>
          <w:right w:val="single" w:color="FFFFFF" w:sz="6" w:space="0"/>
        </w:pBdr>
        <w:rPr>
          <w:color w:val="000000"/>
        </w:rPr>
      </w:pPr>
    </w:p>
    <w:p w:rsidR="00CA4CD6" w:rsidP="00D76193" w:rsidRDefault="00CA4CD6" w14:paraId="0C15CD04"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P="006E4A6E" w:rsidRDefault="00CA4CD6" w14:paraId="3B66D969" w14:textId="77777777">
      <w:pPr>
        <w:pBdr>
          <w:top w:val="single" w:color="FFFFFF" w:sz="6" w:space="0"/>
          <w:left w:val="single" w:color="FFFFFF" w:sz="6" w:space="0"/>
          <w:bottom w:val="single" w:color="FFFFFF" w:sz="6" w:space="0"/>
          <w:right w:val="single" w:color="FFFFFF" w:sz="6" w:space="0"/>
        </w:pBdr>
        <w:rPr>
          <w:color w:val="000000"/>
        </w:rPr>
      </w:pPr>
    </w:p>
    <w:p w:rsidRPr="00F06090" w:rsidR="00780B6E" w:rsidRDefault="00CD2E92" w14:paraId="6BB6AE85" w14:textId="4996A6CF">
      <w:pPr>
        <w:pBdr>
          <w:top w:val="single" w:color="FFFFFF" w:sz="6" w:space="0"/>
          <w:left w:val="single" w:color="FFFFFF" w:sz="6" w:space="0"/>
          <w:bottom w:val="single" w:color="FFFFFF" w:sz="6" w:space="0"/>
          <w:right w:val="single" w:color="FFFFFF" w:sz="6" w:space="0"/>
        </w:pBdr>
        <w:ind w:firstLine="720"/>
        <w:rPr>
          <w:b/>
          <w:bCs/>
        </w:rPr>
      </w:pPr>
      <w:r>
        <w:t>All</w:t>
      </w:r>
      <w:r w:rsidRPr="00FA7D77" w:rsidR="00780B6E">
        <w:t xml:space="preserve"> the respondents are large entities (i.e., large businesses)</w:t>
      </w:r>
      <w:r>
        <w:t>.</w:t>
      </w:r>
      <w:r w:rsidR="00073EBE">
        <w:t xml:space="preserve"> </w:t>
      </w:r>
      <w:r>
        <w:t>T</w:t>
      </w:r>
      <w:r w:rsidR="00073EBE">
        <w:t xml:space="preserve">here are no small businesses operating </w:t>
      </w:r>
      <w:r>
        <w:t>Taconite Iron Ore Processing</w:t>
      </w:r>
      <w:r w:rsidR="00073EBE">
        <w:t xml:space="preserve"> facilities</w:t>
      </w:r>
      <w:r w:rsidRPr="00FA7D77" w:rsidR="00780B6E">
        <w:t>.</w:t>
      </w:r>
    </w:p>
    <w:p w:rsidR="00CA4CD6" w:rsidRDefault="00CA4CD6" w14:paraId="2BBC3651"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76193" w:rsidRDefault="00CA4CD6" w14:paraId="6E7C7E0A"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14:paraId="38FC43D0" w14:textId="77777777">
      <w:pPr>
        <w:pBdr>
          <w:top w:val="single" w:color="FFFFFF" w:sz="6" w:space="0"/>
          <w:left w:val="single" w:color="FFFFFF" w:sz="6" w:space="0"/>
          <w:bottom w:val="single" w:color="FFFFFF" w:sz="6" w:space="0"/>
          <w:right w:val="single" w:color="FFFFFF" w:sz="6" w:space="0"/>
        </w:pBdr>
        <w:rPr>
          <w:color w:val="000000"/>
        </w:rPr>
      </w:pPr>
    </w:p>
    <w:p w:rsidRPr="00DC347E" w:rsidR="00CA4CD6" w:rsidP="00DC347E" w:rsidRDefault="00CA4CD6" w14:paraId="40C257E8" w14:textId="19CF7357">
      <w:pPr>
        <w:pBdr>
          <w:top w:val="single" w:color="FFFFFF" w:sz="6" w:space="0"/>
          <w:left w:val="single" w:color="FFFFFF" w:sz="6" w:space="0"/>
          <w:bottom w:val="single" w:color="FFFFFF" w:sz="6" w:space="0"/>
          <w:right w:val="single" w:color="FFFFFF" w:sz="6" w:space="0"/>
        </w:pBdr>
        <w:ind w:firstLine="720"/>
        <w:rPr>
          <w:bCs/>
        </w:rPr>
      </w:pPr>
      <w:r>
        <w:rPr>
          <w:color w:val="000000"/>
        </w:rPr>
        <w:t xml:space="preserve">The specific frequency for each information collection activity </w:t>
      </w:r>
      <w:r w:rsidR="00DC347E">
        <w:rPr>
          <w:color w:val="000000"/>
        </w:rPr>
        <w:t xml:space="preserve">within this request is shown </w:t>
      </w:r>
      <w:r w:rsidR="007A458D">
        <w:rPr>
          <w:color w:val="000000"/>
        </w:rPr>
        <w:t xml:space="preserve">below </w:t>
      </w:r>
      <w:r w:rsidR="00DC347E">
        <w:rPr>
          <w:color w:val="000000"/>
        </w:rPr>
        <w:t xml:space="preserve">in </w:t>
      </w:r>
      <w:r w:rsidRPr="00DB7960" w:rsidR="005648CD">
        <w:t xml:space="preserve">Table </w:t>
      </w:r>
      <w:r w:rsidR="00576959">
        <w:t>1</w:t>
      </w:r>
      <w:r w:rsidRPr="00424775" w:rsidR="00DB0ACD">
        <w:t xml:space="preserve">: </w:t>
      </w:r>
      <w:r w:rsidR="00673F5A">
        <w:t xml:space="preserve">Average </w:t>
      </w:r>
      <w:r w:rsidRPr="00424775" w:rsidR="00DB0ACD">
        <w:t xml:space="preserve">Annual Respondent Burden and Cost – </w:t>
      </w:r>
      <w:r w:rsidRPr="00424775" w:rsidR="00DB0ACD">
        <w:rPr>
          <w:bCs/>
        </w:rPr>
        <w:t xml:space="preserve">NESHAP for </w:t>
      </w:r>
      <w:r w:rsidR="00CD2E92">
        <w:rPr>
          <w:bCs/>
        </w:rPr>
        <w:t>Taconite Iron Ore Processing</w:t>
      </w:r>
      <w:r w:rsidRPr="00F21BC8" w:rsidR="00F21BC8">
        <w:rPr>
          <w:bCs/>
        </w:rPr>
        <w:t xml:space="preserve"> Facilities</w:t>
      </w:r>
      <w:r w:rsidRPr="00424775" w:rsidR="00DB0ACD">
        <w:rPr>
          <w:bCs/>
        </w:rPr>
        <w:t xml:space="preserve"> (40 CFR Pa</w:t>
      </w:r>
      <w:r w:rsidR="00DC347E">
        <w:rPr>
          <w:bCs/>
        </w:rPr>
        <w:t xml:space="preserve">rt 63, Subpart </w:t>
      </w:r>
      <w:r w:rsidR="00CD2E92">
        <w:rPr>
          <w:bCs/>
        </w:rPr>
        <w:t>RRRRR</w:t>
      </w:r>
      <w:r w:rsidR="00DC347E">
        <w:rPr>
          <w:bCs/>
        </w:rPr>
        <w:t>) (</w:t>
      </w:r>
      <w:r w:rsidR="00E15BD6">
        <w:rPr>
          <w:bCs/>
        </w:rPr>
        <w:t xml:space="preserve">Final </w:t>
      </w:r>
      <w:r w:rsidR="00DC347E">
        <w:rPr>
          <w:bCs/>
        </w:rPr>
        <w:t>Amendments</w:t>
      </w:r>
      <w:r w:rsidRPr="00424775" w:rsidR="00DB0ACD">
        <w:rPr>
          <w:bCs/>
        </w:rPr>
        <w:t>)</w:t>
      </w:r>
      <w:r>
        <w:rPr>
          <w:color w:val="000000"/>
        </w:rPr>
        <w:t>.</w:t>
      </w:r>
    </w:p>
    <w:p w:rsidR="00CA4CD6" w:rsidRDefault="00CA4CD6" w14:paraId="7AB334D9"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47FF534E" w14:textId="77777777">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  Estimating the Burden and Cost of the Collection</w:t>
      </w:r>
    </w:p>
    <w:p w:rsidR="00CA4CD6" w:rsidP="004C701D" w:rsidRDefault="00CA4CD6" w14:paraId="292BB586"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0CDF9586" w14:textId="60F094CF">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P="004C701D" w:rsidRDefault="00CA4CD6" w14:paraId="7877DFDC" w14:textId="74D52E46">
      <w:pPr>
        <w:pBdr>
          <w:top w:val="single" w:color="FFFFFF" w:sz="6" w:space="1"/>
          <w:left w:val="single" w:color="FFFFFF" w:sz="6" w:space="0"/>
          <w:bottom w:val="single" w:color="FFFFFF" w:sz="6" w:space="0"/>
          <w:right w:val="single" w:color="FFFFFF" w:sz="6" w:space="0"/>
        </w:pBdr>
        <w:rPr>
          <w:color w:val="000000"/>
        </w:rPr>
      </w:pPr>
    </w:p>
    <w:p w:rsidR="00BB5293" w:rsidP="004C701D" w:rsidRDefault="00BB5293" w14:paraId="315D2AA4"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29D4053E"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45D9DAFD" w14:textId="77777777">
      <w:pPr>
        <w:pBdr>
          <w:top w:val="single" w:color="FFFFFF" w:sz="6" w:space="1"/>
          <w:left w:val="single" w:color="FFFFFF" w:sz="6" w:space="0"/>
          <w:bottom w:val="single" w:color="FFFFFF" w:sz="6" w:space="0"/>
          <w:right w:val="single" w:color="FFFFFF" w:sz="6" w:space="0"/>
        </w:pBdr>
        <w:rPr>
          <w:color w:val="000000"/>
        </w:rPr>
      </w:pPr>
    </w:p>
    <w:p w:rsidR="00CA4CD6" w:rsidP="00BE2581" w:rsidRDefault="00CA4CD6" w14:paraId="51B2EFFB" w14:textId="77777777">
      <w:pPr>
        <w:pBdr>
          <w:top w:val="single" w:color="FFFFFF" w:sz="6" w:space="1"/>
          <w:left w:val="single" w:color="FFFFFF" w:sz="6" w:space="0"/>
          <w:bottom w:val="single" w:color="FFFFFF" w:sz="6" w:space="0"/>
          <w:right w:val="single" w:color="FFFFFF" w:sz="6" w:space="0"/>
        </w:pBdr>
        <w:ind w:firstLine="720"/>
        <w:outlineLvl w:val="1"/>
        <w:rPr>
          <w:color w:val="000000"/>
        </w:rPr>
      </w:pPr>
      <w:r>
        <w:rPr>
          <w:b/>
          <w:bCs/>
          <w:color w:val="000000"/>
        </w:rPr>
        <w:t>6(</w:t>
      </w:r>
      <w:proofErr w:type="gramStart"/>
      <w:r>
        <w:rPr>
          <w:b/>
          <w:bCs/>
          <w:color w:val="000000"/>
        </w:rPr>
        <w:t>a)  Estimating</w:t>
      </w:r>
      <w:proofErr w:type="gramEnd"/>
      <w:r>
        <w:rPr>
          <w:b/>
          <w:bCs/>
          <w:color w:val="000000"/>
        </w:rPr>
        <w:t xml:space="preserve"> Respondent Burden</w:t>
      </w:r>
    </w:p>
    <w:p w:rsidR="00CA4CD6" w:rsidP="00BE2581" w:rsidRDefault="00CA4CD6" w14:paraId="58AD4261" w14:textId="77777777">
      <w:pPr>
        <w:pBdr>
          <w:top w:val="single" w:color="FFFFFF" w:sz="6" w:space="1"/>
          <w:left w:val="single" w:color="FFFFFF" w:sz="6" w:space="0"/>
          <w:bottom w:val="single" w:color="FFFFFF" w:sz="6" w:space="0"/>
          <w:right w:val="single" w:color="FFFFFF" w:sz="6" w:space="0"/>
        </w:pBdr>
        <w:rPr>
          <w:color w:val="000000"/>
        </w:rPr>
      </w:pPr>
    </w:p>
    <w:p w:rsidR="00CA4CD6" w:rsidP="00BE2581" w:rsidRDefault="00CA4CD6" w14:paraId="09D8670C" w14:textId="46888A3A">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w:t>
      </w:r>
      <w:r w:rsidR="00A0704D">
        <w:rPr>
          <w:color w:val="000000"/>
        </w:rPr>
        <w:t>3</w:t>
      </w:r>
      <w:r>
        <w:rPr>
          <w:color w:val="000000"/>
        </w:rPr>
        <w:t xml:space="preserve"> years from these recordkeeping and reporting requirement</w:t>
      </w:r>
      <w:r w:rsidR="004C701D">
        <w:rPr>
          <w:color w:val="000000"/>
        </w:rPr>
        <w:t xml:space="preserve">s </w:t>
      </w:r>
      <w:r w:rsidR="00673F5A">
        <w:rPr>
          <w:color w:val="000000"/>
        </w:rPr>
        <w:t xml:space="preserve">and the </w:t>
      </w:r>
      <w:r w:rsidR="00E15BD6">
        <w:rPr>
          <w:color w:val="000000"/>
        </w:rPr>
        <w:t xml:space="preserve">final </w:t>
      </w:r>
      <w:r w:rsidR="00673F5A">
        <w:rPr>
          <w:color w:val="000000"/>
        </w:rPr>
        <w:t xml:space="preserve">RTR amendments </w:t>
      </w:r>
      <w:r w:rsidR="004C701D">
        <w:rPr>
          <w:color w:val="000000"/>
        </w:rPr>
        <w:t xml:space="preserve">is estimated to </w:t>
      </w:r>
      <w:r w:rsidRPr="000C674D" w:rsidR="004C701D">
        <w:rPr>
          <w:color w:val="000000"/>
        </w:rPr>
        <w:t>be</w:t>
      </w:r>
      <w:r w:rsidRPr="000C674D" w:rsidR="00DD1339">
        <w:rPr>
          <w:color w:val="000000"/>
        </w:rPr>
        <w:t xml:space="preserve"> </w:t>
      </w:r>
      <w:r w:rsidRPr="000C674D" w:rsidR="00D1643C">
        <w:rPr>
          <w:color w:val="000000"/>
        </w:rPr>
        <w:t>1,0</w:t>
      </w:r>
      <w:r w:rsidRPr="000C674D" w:rsidR="00C33342">
        <w:rPr>
          <w:color w:val="000000"/>
        </w:rPr>
        <w:t>00</w:t>
      </w:r>
      <w:r w:rsidRPr="000C674D" w:rsidR="004C701D">
        <w:rPr>
          <w:color w:val="000000"/>
        </w:rPr>
        <w:t xml:space="preserve"> </w:t>
      </w:r>
      <w:r w:rsidRPr="000C674D" w:rsidR="00A0704D">
        <w:rPr>
          <w:color w:val="000000"/>
        </w:rPr>
        <w:t>hours</w:t>
      </w:r>
      <w:r w:rsidR="00A0704D">
        <w:rPr>
          <w:color w:val="000000"/>
        </w:rPr>
        <w:t xml:space="preserve"> per year </w:t>
      </w:r>
      <w:r w:rsidR="004C701D">
        <w:rPr>
          <w:color w:val="000000"/>
        </w:rPr>
        <w:t>(</w:t>
      </w:r>
      <w:r>
        <w:rPr>
          <w:color w:val="000000"/>
        </w:rPr>
        <w:t xml:space="preserve">Total Labor Hours from Table </w:t>
      </w:r>
      <w:r w:rsidR="00576959">
        <w:rPr>
          <w:color w:val="000000"/>
        </w:rPr>
        <w:t>1</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FA7D77" w:rsidR="00FA7D77">
        <w:t>NESHAP</w:t>
      </w:r>
      <w:r w:rsidR="00887551">
        <w:rPr>
          <w:color w:val="FF0000"/>
        </w:rPr>
        <w:t xml:space="preserve"> </w:t>
      </w:r>
      <w:r>
        <w:rPr>
          <w:color w:val="000000"/>
        </w:rPr>
        <w:t>program, the previously approved ICR</w:t>
      </w:r>
      <w:r w:rsidR="00A0704D">
        <w:rPr>
          <w:color w:val="000000"/>
        </w:rPr>
        <w:t xml:space="preserve"> for Subpart </w:t>
      </w:r>
      <w:r w:rsidR="00F75DF7">
        <w:rPr>
          <w:color w:val="000000"/>
        </w:rPr>
        <w:t>RRRRR</w:t>
      </w:r>
      <w:r w:rsidR="000265EA">
        <w:rPr>
          <w:color w:val="000000"/>
        </w:rPr>
        <w:t>, and any comments received</w:t>
      </w:r>
      <w:r>
        <w:rPr>
          <w:color w:val="000000"/>
        </w:rPr>
        <w:t>.</w:t>
      </w:r>
    </w:p>
    <w:p w:rsidR="00CA4CD6" w:rsidP="004C701D" w:rsidRDefault="00CA4CD6" w14:paraId="4DF5E8BD" w14:textId="77777777">
      <w:pPr>
        <w:pBdr>
          <w:top w:val="single" w:color="FFFFFF" w:sz="6" w:space="1"/>
          <w:left w:val="single" w:color="FFFFFF" w:sz="6" w:space="0"/>
          <w:bottom w:val="single" w:color="FFFFFF" w:sz="6" w:space="0"/>
          <w:right w:val="single" w:color="FFFFFF" w:sz="6" w:space="0"/>
        </w:pBdr>
        <w:rPr>
          <w:color w:val="000000"/>
        </w:rPr>
      </w:pPr>
    </w:p>
    <w:p w:rsidR="002712EB" w:rsidP="00BE2581" w:rsidRDefault="002712EB" w14:paraId="6DEE6908" w14:textId="77777777">
      <w:pPr>
        <w:pBdr>
          <w:top w:val="single" w:color="FFFFFF" w:sz="6" w:space="1"/>
          <w:left w:val="single" w:color="FFFFFF" w:sz="6" w:space="0"/>
          <w:bottom w:val="single" w:color="FFFFFF" w:sz="6" w:space="0"/>
          <w:right w:val="single" w:color="FFFFFF" w:sz="6" w:space="0"/>
        </w:pBdr>
        <w:ind w:firstLine="720"/>
        <w:outlineLvl w:val="1"/>
        <w:rPr>
          <w:b/>
          <w:bCs/>
          <w:color w:val="000000"/>
        </w:rPr>
      </w:pPr>
      <w:r>
        <w:rPr>
          <w:b/>
          <w:bCs/>
          <w:color w:val="000000"/>
        </w:rPr>
        <w:t>6(</w:t>
      </w:r>
      <w:proofErr w:type="gramStart"/>
      <w:r>
        <w:rPr>
          <w:b/>
          <w:bCs/>
          <w:color w:val="000000"/>
        </w:rPr>
        <w:t>b)  Estimating</w:t>
      </w:r>
      <w:proofErr w:type="gramEnd"/>
      <w:r>
        <w:rPr>
          <w:b/>
          <w:bCs/>
          <w:color w:val="000000"/>
        </w:rPr>
        <w:t xml:space="preserve"> Respondent Costs</w:t>
      </w:r>
    </w:p>
    <w:p w:rsidR="002712EB" w:rsidP="00BE2581" w:rsidRDefault="002712EB" w14:paraId="6E4057F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BE2581" w:rsidRDefault="002712EB" w14:paraId="357B3C2E" w14:textId="67F3585B">
      <w:pPr>
        <w:pBdr>
          <w:top w:val="single" w:color="FFFFFF" w:sz="6" w:space="1"/>
          <w:left w:val="single" w:color="FFFFFF" w:sz="6" w:space="0"/>
          <w:bottom w:val="single" w:color="FFFFFF" w:sz="6" w:space="0"/>
          <w:right w:val="single" w:color="FFFFFF" w:sz="6" w:space="0"/>
        </w:pBdr>
        <w:ind w:firstLine="1440"/>
        <w:outlineLvl w:val="2"/>
        <w:rPr>
          <w:color w:val="000000"/>
        </w:rPr>
      </w:pPr>
      <w:r>
        <w:rPr>
          <w:b/>
          <w:bCs/>
          <w:color w:val="000000"/>
        </w:rPr>
        <w:t>(</w:t>
      </w:r>
      <w:proofErr w:type="spellStart"/>
      <w:r>
        <w:rPr>
          <w:b/>
          <w:bCs/>
          <w:color w:val="000000"/>
        </w:rPr>
        <w:t>i</w:t>
      </w:r>
      <w:proofErr w:type="spellEnd"/>
      <w:r>
        <w:rPr>
          <w:b/>
          <w:bCs/>
          <w:color w:val="000000"/>
        </w:rPr>
        <w:t>)  Estimating Labor Costs</w:t>
      </w:r>
    </w:p>
    <w:p w:rsidR="002712EB" w:rsidP="00BE2581" w:rsidRDefault="002712EB" w14:paraId="53C07306" w14:textId="3652BDDD">
      <w:pPr>
        <w:pBdr>
          <w:top w:val="single" w:color="FFFFFF" w:sz="6" w:space="1"/>
          <w:left w:val="single" w:color="FFFFFF" w:sz="6" w:space="0"/>
          <w:bottom w:val="single" w:color="FFFFFF" w:sz="6" w:space="0"/>
          <w:right w:val="single" w:color="FFFFFF" w:sz="6" w:space="0"/>
        </w:pBdr>
        <w:rPr>
          <w:color w:val="000000"/>
        </w:rPr>
      </w:pPr>
    </w:p>
    <w:p w:rsidR="002712EB" w:rsidP="00BE2581" w:rsidRDefault="002712EB" w14:paraId="19097D81" w14:textId="7D918454">
      <w:pPr>
        <w:pBdr>
          <w:top w:val="single" w:color="FFFFFF" w:sz="6" w:space="1"/>
          <w:left w:val="single" w:color="FFFFFF" w:sz="6" w:space="0"/>
          <w:bottom w:val="single" w:color="FFFFFF" w:sz="6" w:space="0"/>
          <w:right w:val="single" w:color="FFFFFF" w:sz="6" w:space="0"/>
        </w:pBdr>
        <w:ind w:firstLine="720"/>
        <w:rPr>
          <w:color w:val="000000"/>
        </w:rPr>
      </w:pPr>
      <w:r>
        <w:rPr>
          <w:color w:val="000000"/>
        </w:rPr>
        <w:t>This ICR uses the following labor rates:</w:t>
      </w:r>
    </w:p>
    <w:p w:rsidR="00F14666" w:rsidP="004C701D" w:rsidRDefault="00F14666" w14:paraId="1DA9CE61" w14:textId="77777777">
      <w:pPr>
        <w:pBdr>
          <w:top w:val="single" w:color="FFFFFF" w:sz="6" w:space="1"/>
          <w:left w:val="single" w:color="FFFFFF" w:sz="6" w:space="0"/>
          <w:bottom w:val="single" w:color="FFFFFF" w:sz="6" w:space="0"/>
          <w:right w:val="single" w:color="FFFFFF" w:sz="6" w:space="0"/>
        </w:pBdr>
        <w:ind w:firstLine="720"/>
        <w:rPr>
          <w:color w:val="000000"/>
        </w:rPr>
      </w:pPr>
    </w:p>
    <w:tbl>
      <w:tblPr>
        <w:tblW w:w="9380" w:type="dxa"/>
        <w:tblLook w:val="04A0" w:firstRow="1" w:lastRow="0" w:firstColumn="1" w:lastColumn="0" w:noHBand="0" w:noVBand="1"/>
      </w:tblPr>
      <w:tblGrid>
        <w:gridCol w:w="2965"/>
        <w:gridCol w:w="2520"/>
        <w:gridCol w:w="1890"/>
        <w:gridCol w:w="2005"/>
      </w:tblGrid>
      <w:tr w:rsidRPr="00F14666" w:rsidR="00F14666" w:rsidTr="00F14666" w14:paraId="0DB4CF12" w14:textId="77777777">
        <w:trPr>
          <w:trHeight w:val="288"/>
        </w:trPr>
        <w:tc>
          <w:tcPr>
            <w:tcW w:w="29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14666" w:rsidR="00F14666" w:rsidP="0082448E" w:rsidRDefault="00530F55" w14:paraId="55E0912D" w14:textId="0FF0D7BE">
            <w:pPr>
              <w:keepNext/>
              <w:widowControl/>
              <w:autoSpaceDE/>
              <w:autoSpaceDN/>
              <w:adjustRightInd/>
              <w:rPr>
                <w:rFonts w:asciiTheme="majorBidi" w:hAnsiTheme="majorBidi" w:cstheme="majorBidi"/>
                <w:b/>
                <w:bCs/>
              </w:rPr>
            </w:pPr>
            <w:r>
              <w:rPr>
                <w:rFonts w:asciiTheme="majorBidi" w:hAnsiTheme="majorBidi" w:cstheme="majorBidi"/>
                <w:b/>
                <w:bCs/>
              </w:rPr>
              <w:t>Civilian W</w:t>
            </w:r>
            <w:r w:rsidRPr="00F14666" w:rsidR="00F14666">
              <w:rPr>
                <w:rFonts w:asciiTheme="majorBidi" w:hAnsiTheme="majorBidi" w:cstheme="majorBidi"/>
                <w:b/>
                <w:bCs/>
              </w:rPr>
              <w:t xml:space="preserve">orker </w:t>
            </w:r>
            <w:r>
              <w:rPr>
                <w:rFonts w:asciiTheme="majorBidi" w:hAnsiTheme="majorBidi" w:cstheme="majorBidi"/>
                <w:b/>
                <w:bCs/>
              </w:rPr>
              <w:t>R</w:t>
            </w:r>
            <w:r w:rsidRPr="00F14666" w:rsidR="00F14666">
              <w:rPr>
                <w:rFonts w:asciiTheme="majorBidi" w:hAnsiTheme="majorBidi" w:cstheme="majorBidi"/>
                <w:b/>
                <w:bCs/>
              </w:rPr>
              <w:t>ates</w:t>
            </w:r>
          </w:p>
        </w:tc>
        <w:tc>
          <w:tcPr>
            <w:tcW w:w="2520" w:type="dxa"/>
            <w:tcBorders>
              <w:top w:val="single" w:color="auto" w:sz="4" w:space="0"/>
              <w:left w:val="nil"/>
              <w:bottom w:val="single" w:color="auto" w:sz="4" w:space="0"/>
              <w:right w:val="single" w:color="auto" w:sz="4" w:space="0"/>
            </w:tcBorders>
            <w:shd w:val="clear" w:color="auto" w:fill="auto"/>
            <w:noWrap/>
            <w:vAlign w:val="bottom"/>
            <w:hideMark/>
          </w:tcPr>
          <w:p w:rsidRPr="00F14666" w:rsidR="00F14666" w:rsidP="0082448E" w:rsidRDefault="00F14666" w14:paraId="232E48B6" w14:textId="5316614E">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sidR="00530F55">
              <w:rPr>
                <w:rFonts w:asciiTheme="majorBidi" w:hAnsiTheme="majorBidi" w:cstheme="majorBidi"/>
                <w:b/>
                <w:bCs/>
              </w:rPr>
              <w:t>abor R</w:t>
            </w:r>
            <w:r w:rsidR="007D1F2C">
              <w:rPr>
                <w:rFonts w:asciiTheme="majorBidi" w:hAnsiTheme="majorBidi" w:cstheme="majorBidi"/>
                <w:b/>
                <w:bCs/>
              </w:rPr>
              <w:t>ates, $/</w:t>
            </w:r>
            <w:proofErr w:type="spellStart"/>
            <w:r w:rsidR="007D1F2C">
              <w:rPr>
                <w:rFonts w:asciiTheme="majorBidi" w:hAnsiTheme="majorBidi" w:cstheme="majorBidi"/>
                <w:b/>
                <w:bCs/>
              </w:rPr>
              <w:t>hr</w:t>
            </w:r>
            <w:proofErr w:type="spellEnd"/>
            <w:r w:rsidR="007D1F2C">
              <w:rPr>
                <w:rFonts w:asciiTheme="majorBidi" w:hAnsiTheme="majorBidi" w:cstheme="majorBidi"/>
                <w:b/>
                <w:bCs/>
              </w:rPr>
              <w:t xml:space="preserve"> </w:t>
            </w:r>
            <w:r w:rsidRPr="007D1F2C" w:rsidR="007D1F2C">
              <w:rPr>
                <w:rFonts w:asciiTheme="majorBidi" w:hAnsiTheme="majorBidi" w:cstheme="majorBidi"/>
                <w:b/>
                <w:bCs/>
                <w:vertAlign w:val="superscript"/>
              </w:rPr>
              <w:t>a</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F14666" w:rsidR="00F14666" w:rsidP="0082448E" w:rsidRDefault="00001DED" w14:paraId="41A82E08" w14:textId="50349966">
            <w:pPr>
              <w:keepNext/>
              <w:widowControl/>
              <w:autoSpaceDE/>
              <w:autoSpaceDN/>
              <w:adjustRightInd/>
              <w:jc w:val="center"/>
              <w:rPr>
                <w:rFonts w:asciiTheme="majorBidi" w:hAnsiTheme="majorBidi" w:cstheme="majorBidi"/>
                <w:b/>
                <w:bCs/>
              </w:rPr>
            </w:pPr>
            <w:r>
              <w:rPr>
                <w:rFonts w:asciiTheme="majorBidi" w:hAnsiTheme="majorBidi" w:cstheme="majorBidi"/>
                <w:b/>
                <w:bCs/>
              </w:rPr>
              <w:t xml:space="preserve">110% </w:t>
            </w:r>
            <w:r w:rsidR="00530F55">
              <w:rPr>
                <w:rFonts w:asciiTheme="majorBidi" w:hAnsiTheme="majorBidi" w:cstheme="majorBidi"/>
                <w:b/>
                <w:bCs/>
              </w:rPr>
              <w:t>O</w:t>
            </w:r>
            <w:r w:rsidRPr="00F14666" w:rsidR="00F14666">
              <w:rPr>
                <w:rFonts w:asciiTheme="majorBidi" w:hAnsiTheme="majorBidi" w:cstheme="majorBidi"/>
                <w:b/>
                <w:bCs/>
              </w:rPr>
              <w:t>verhead</w:t>
            </w:r>
          </w:p>
        </w:tc>
        <w:tc>
          <w:tcPr>
            <w:tcW w:w="2005" w:type="dxa"/>
            <w:tcBorders>
              <w:top w:val="single" w:color="auto" w:sz="4" w:space="0"/>
              <w:left w:val="nil"/>
              <w:bottom w:val="single" w:color="auto" w:sz="4" w:space="0"/>
              <w:right w:val="single" w:color="auto" w:sz="4" w:space="0"/>
            </w:tcBorders>
            <w:shd w:val="clear" w:color="auto" w:fill="auto"/>
            <w:noWrap/>
            <w:vAlign w:val="bottom"/>
            <w:hideMark/>
          </w:tcPr>
          <w:p w:rsidRPr="00F14666" w:rsidR="00F14666" w:rsidP="0082448E" w:rsidRDefault="00F14666" w14:paraId="6BFAC06C"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w:t>
            </w:r>
            <w:proofErr w:type="spellStart"/>
            <w:r w:rsidRPr="00F14666">
              <w:rPr>
                <w:rFonts w:asciiTheme="majorBidi" w:hAnsiTheme="majorBidi" w:cstheme="majorBidi"/>
                <w:b/>
                <w:bCs/>
              </w:rPr>
              <w:t>hr</w:t>
            </w:r>
            <w:proofErr w:type="spellEnd"/>
          </w:p>
        </w:tc>
      </w:tr>
      <w:tr w:rsidRPr="00F14666" w:rsidR="00DA7AEA" w:rsidTr="00730D29" w14:paraId="52738334" w14:textId="77777777">
        <w:trPr>
          <w:trHeight w:val="288"/>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F14666" w:rsidR="00DA7AEA" w:rsidP="0082448E" w:rsidRDefault="00DA7AEA" w14:paraId="6C78A54D" w14:textId="5D10D425">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p>
        </w:tc>
        <w:tc>
          <w:tcPr>
            <w:tcW w:w="252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6B6A6AEA" w14:textId="66B4E193">
            <w:pPr>
              <w:keepNext/>
              <w:widowControl/>
              <w:autoSpaceDE/>
              <w:autoSpaceDN/>
              <w:adjustRightInd/>
              <w:jc w:val="center"/>
            </w:pPr>
            <w:r w:rsidRPr="003D7160">
              <w:rPr>
                <w:szCs w:val="22"/>
              </w:rPr>
              <w:t>$66.49</w:t>
            </w:r>
          </w:p>
        </w:tc>
        <w:tc>
          <w:tcPr>
            <w:tcW w:w="189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6C947B3B" w14:textId="443EA270">
            <w:pPr>
              <w:keepNext/>
              <w:widowControl/>
              <w:autoSpaceDE/>
              <w:autoSpaceDN/>
              <w:adjustRightInd/>
              <w:jc w:val="center"/>
            </w:pPr>
            <w:r w:rsidRPr="003D7160">
              <w:rPr>
                <w:szCs w:val="22"/>
              </w:rPr>
              <w:t>$73.14</w:t>
            </w:r>
          </w:p>
        </w:tc>
        <w:tc>
          <w:tcPr>
            <w:tcW w:w="2005"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174879C0" w14:textId="31EA7AF4">
            <w:pPr>
              <w:keepNext/>
              <w:widowControl/>
              <w:autoSpaceDE/>
              <w:autoSpaceDN/>
              <w:adjustRightInd/>
              <w:jc w:val="center"/>
            </w:pPr>
            <w:r w:rsidRPr="003D7160">
              <w:rPr>
                <w:szCs w:val="22"/>
              </w:rPr>
              <w:t>$139.63</w:t>
            </w:r>
          </w:p>
        </w:tc>
      </w:tr>
      <w:tr w:rsidRPr="00F14666" w:rsidR="00DA7AEA" w:rsidTr="00730D29" w14:paraId="4C70C681" w14:textId="77777777">
        <w:trPr>
          <w:trHeight w:val="288"/>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F14666" w:rsidR="00DA7AEA" w:rsidP="0082448E" w:rsidRDefault="00DA7AEA" w14:paraId="347D5488" w14:textId="5A52F4BA">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p>
        </w:tc>
        <w:tc>
          <w:tcPr>
            <w:tcW w:w="252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4720BBCC" w14:textId="0B7BBB6F">
            <w:pPr>
              <w:keepNext/>
              <w:widowControl/>
              <w:autoSpaceDE/>
              <w:autoSpaceDN/>
              <w:adjustRightInd/>
              <w:jc w:val="center"/>
            </w:pPr>
            <w:r w:rsidRPr="003D7160">
              <w:rPr>
                <w:szCs w:val="22"/>
              </w:rPr>
              <w:t>$56.89</w:t>
            </w:r>
          </w:p>
        </w:tc>
        <w:tc>
          <w:tcPr>
            <w:tcW w:w="189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4DD16B82" w14:textId="24D24E2B">
            <w:pPr>
              <w:keepNext/>
              <w:widowControl/>
              <w:autoSpaceDE/>
              <w:autoSpaceDN/>
              <w:adjustRightInd/>
              <w:jc w:val="center"/>
            </w:pPr>
            <w:r w:rsidRPr="003D7160">
              <w:rPr>
                <w:szCs w:val="22"/>
              </w:rPr>
              <w:t>$62.58</w:t>
            </w:r>
          </w:p>
        </w:tc>
        <w:tc>
          <w:tcPr>
            <w:tcW w:w="2005"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7616315D" w14:textId="330D8DFB">
            <w:pPr>
              <w:keepNext/>
              <w:widowControl/>
              <w:autoSpaceDE/>
              <w:autoSpaceDN/>
              <w:adjustRightInd/>
              <w:jc w:val="center"/>
            </w:pPr>
            <w:r w:rsidRPr="003D7160">
              <w:rPr>
                <w:szCs w:val="22"/>
              </w:rPr>
              <w:t>$119.47</w:t>
            </w:r>
          </w:p>
        </w:tc>
      </w:tr>
      <w:tr w:rsidRPr="00F14666" w:rsidR="003D7160" w:rsidTr="00730D29" w14:paraId="15779716" w14:textId="77777777">
        <w:trPr>
          <w:trHeight w:val="288"/>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F14666" w:rsidR="003D7160" w:rsidP="003D7160" w:rsidRDefault="003D7160" w14:paraId="1D7C174F" w14:textId="77777777">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p>
        </w:tc>
        <w:tc>
          <w:tcPr>
            <w:tcW w:w="2520" w:type="dxa"/>
            <w:tcBorders>
              <w:top w:val="nil"/>
              <w:left w:val="nil"/>
              <w:bottom w:val="single" w:color="auto" w:sz="4" w:space="0"/>
              <w:right w:val="single" w:color="auto" w:sz="4" w:space="0"/>
            </w:tcBorders>
            <w:shd w:val="clear" w:color="auto" w:fill="auto"/>
            <w:noWrap/>
            <w:hideMark/>
          </w:tcPr>
          <w:p w:rsidRPr="003D7160" w:rsidR="003D7160" w:rsidP="003D7160" w:rsidRDefault="003D7160" w14:paraId="3C970060" w14:textId="4773FCAE">
            <w:pPr>
              <w:widowControl/>
              <w:autoSpaceDE/>
              <w:autoSpaceDN/>
              <w:adjustRightInd/>
              <w:jc w:val="center"/>
            </w:pPr>
            <w:r w:rsidRPr="003D7160">
              <w:rPr>
                <w:szCs w:val="22"/>
              </w:rPr>
              <w:t>$27.69</w:t>
            </w:r>
          </w:p>
        </w:tc>
        <w:tc>
          <w:tcPr>
            <w:tcW w:w="1890" w:type="dxa"/>
            <w:tcBorders>
              <w:top w:val="nil"/>
              <w:left w:val="nil"/>
              <w:bottom w:val="single" w:color="auto" w:sz="4" w:space="0"/>
              <w:right w:val="single" w:color="auto" w:sz="4" w:space="0"/>
            </w:tcBorders>
            <w:shd w:val="clear" w:color="auto" w:fill="auto"/>
            <w:noWrap/>
            <w:hideMark/>
          </w:tcPr>
          <w:p w:rsidRPr="003D7160" w:rsidR="003D7160" w:rsidP="003D7160" w:rsidRDefault="003D7160" w14:paraId="07F63214" w14:textId="6430EAFF">
            <w:pPr>
              <w:widowControl/>
              <w:autoSpaceDE/>
              <w:autoSpaceDN/>
              <w:adjustRightInd/>
              <w:jc w:val="center"/>
            </w:pPr>
            <w:r w:rsidRPr="003D7160">
              <w:rPr>
                <w:szCs w:val="22"/>
              </w:rPr>
              <w:t>$30.46</w:t>
            </w:r>
          </w:p>
        </w:tc>
        <w:tc>
          <w:tcPr>
            <w:tcW w:w="2005" w:type="dxa"/>
            <w:tcBorders>
              <w:top w:val="nil"/>
              <w:left w:val="nil"/>
              <w:bottom w:val="single" w:color="auto" w:sz="4" w:space="0"/>
              <w:right w:val="single" w:color="auto" w:sz="4" w:space="0"/>
            </w:tcBorders>
            <w:shd w:val="clear" w:color="auto" w:fill="auto"/>
            <w:noWrap/>
            <w:hideMark/>
          </w:tcPr>
          <w:p w:rsidRPr="003D7160" w:rsidR="003D7160" w:rsidP="003D7160" w:rsidRDefault="003D7160" w14:paraId="0AEBDC85" w14:textId="6D1B7E0F">
            <w:pPr>
              <w:widowControl/>
              <w:autoSpaceDE/>
              <w:autoSpaceDN/>
              <w:adjustRightInd/>
              <w:jc w:val="center"/>
            </w:pPr>
            <w:r w:rsidRPr="003D7160">
              <w:rPr>
                <w:szCs w:val="22"/>
              </w:rPr>
              <w:t>$58.15</w:t>
            </w:r>
          </w:p>
        </w:tc>
      </w:tr>
    </w:tbl>
    <w:p w:rsidRPr="007D1F2C" w:rsidR="00F14666" w:rsidP="004C701D" w:rsidRDefault="007D1F2C" w14:paraId="56F80BCF" w14:textId="429A58F0">
      <w:pPr>
        <w:pBdr>
          <w:top w:val="single" w:color="FFFFFF" w:sz="6" w:space="1"/>
          <w:left w:val="single" w:color="FFFFFF" w:sz="6" w:space="0"/>
          <w:bottom w:val="single" w:color="FFFFFF" w:sz="6" w:space="0"/>
          <w:right w:val="single" w:color="FFFFFF" w:sz="6" w:space="0"/>
        </w:pBdr>
        <w:rPr>
          <w:sz w:val="22"/>
          <w:szCs w:val="22"/>
        </w:rPr>
      </w:pPr>
      <w:r w:rsidRPr="007D1F2C">
        <w:rPr>
          <w:vertAlign w:val="superscript"/>
        </w:rPr>
        <w:t>a</w:t>
      </w:r>
      <w:hyperlink w:history="1" r:id="rId12">
        <w:r w:rsidRPr="0082448E">
          <w:rPr>
            <w:rFonts w:asciiTheme="majorBidi" w:hAnsiTheme="majorBidi" w:cstheme="majorBidi"/>
            <w:i/>
            <w:sz w:val="22"/>
            <w:szCs w:val="22"/>
          </w:rPr>
          <w:t xml:space="preserve"> </w:t>
        </w:r>
        <w:r w:rsidRPr="0082448E" w:rsidR="00F14666">
          <w:rPr>
            <w:rFonts w:asciiTheme="majorBidi" w:hAnsiTheme="majorBidi" w:cstheme="majorBidi"/>
            <w:i/>
            <w:sz w:val="22"/>
            <w:szCs w:val="22"/>
          </w:rPr>
          <w:t>http://data.bls.gov/cgi-bin/print.pl/news.release/ecec.t02.htm</w:t>
        </w:r>
      </w:hyperlink>
    </w:p>
    <w:p w:rsidR="00F14666" w:rsidP="004C701D" w:rsidRDefault="00F14666" w14:paraId="04E9DD38" w14:textId="77777777">
      <w:pPr>
        <w:pBdr>
          <w:top w:val="single" w:color="FFFFFF" w:sz="6" w:space="1"/>
          <w:left w:val="single" w:color="FFFFFF" w:sz="6" w:space="0"/>
          <w:bottom w:val="single" w:color="FFFFFF" w:sz="6" w:space="0"/>
          <w:right w:val="single" w:color="FFFFFF" w:sz="6" w:space="0"/>
        </w:pBdr>
        <w:rPr>
          <w:color w:val="000000"/>
        </w:rPr>
      </w:pPr>
    </w:p>
    <w:p w:rsidR="002712EB" w:rsidP="00D10A35" w:rsidRDefault="002712EB" w14:paraId="6DC2F431" w14:textId="46A089A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3D7160">
        <w:rPr>
          <w:color w:val="000000"/>
        </w:rPr>
        <w:t>December 2018</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Pr="00BE2581" w:rsidR="00CA4CD6" w:rsidRDefault="00CA4CD6" w14:paraId="6B1EE273" w14:textId="77777777">
      <w:pPr>
        <w:pBdr>
          <w:top w:val="single" w:color="FFFFFF" w:sz="6" w:space="0"/>
          <w:left w:val="single" w:color="FFFFFF" w:sz="6" w:space="0"/>
          <w:bottom w:val="single" w:color="FFFFFF" w:sz="6" w:space="0"/>
          <w:right w:val="single" w:color="FFFFFF" w:sz="6" w:space="0"/>
        </w:pBdr>
      </w:pPr>
    </w:p>
    <w:p w:rsidRPr="00BE2581" w:rsidR="00CA4CD6" w:rsidP="00D10A35" w:rsidRDefault="00CA4CD6" w14:paraId="1AE2504A" w14:textId="6E367750">
      <w:pPr>
        <w:pBdr>
          <w:top w:val="single" w:color="FFFFFF" w:sz="6" w:space="0"/>
          <w:left w:val="single" w:color="FFFFFF" w:sz="6" w:space="0"/>
          <w:bottom w:val="single" w:color="FFFFFF" w:sz="6" w:space="0"/>
          <w:right w:val="single" w:color="FFFFFF" w:sz="6" w:space="0"/>
        </w:pBdr>
        <w:ind w:firstLine="1440"/>
        <w:outlineLvl w:val="2"/>
      </w:pPr>
      <w:r w:rsidRPr="00BE2581">
        <w:rPr>
          <w:b/>
          <w:bCs/>
        </w:rPr>
        <w:t xml:space="preserve">(ii)  Estimating Capital/Startup and </w:t>
      </w:r>
      <w:r w:rsidRPr="00BE2581" w:rsidR="00D10A35">
        <w:rPr>
          <w:b/>
          <w:bCs/>
        </w:rPr>
        <w:t>O&amp;M</w:t>
      </w:r>
      <w:r w:rsidRPr="00BE2581">
        <w:rPr>
          <w:b/>
          <w:bCs/>
        </w:rPr>
        <w:t xml:space="preserve"> Costs</w:t>
      </w:r>
    </w:p>
    <w:p w:rsidRPr="00BE2581" w:rsidR="006C7571" w:rsidRDefault="006C7571" w14:paraId="772ED9C2" w14:textId="77777777">
      <w:pPr>
        <w:pBdr>
          <w:top w:val="single" w:color="FFFFFF" w:sz="6" w:space="0"/>
          <w:left w:val="single" w:color="FFFFFF" w:sz="6" w:space="0"/>
          <w:bottom w:val="single" w:color="FFFFFF" w:sz="6" w:space="0"/>
          <w:right w:val="single" w:color="FFFFFF" w:sz="6" w:space="0"/>
        </w:pBdr>
        <w:ind w:firstLine="720"/>
      </w:pPr>
    </w:p>
    <w:p w:rsidRPr="006C7571" w:rsidR="00CA4CD6" w:rsidRDefault="00FA7D77" w14:paraId="5B64CE21" w14:textId="727F7298">
      <w:pPr>
        <w:pBdr>
          <w:top w:val="single" w:color="FFFFFF" w:sz="6" w:space="0"/>
          <w:left w:val="single" w:color="FFFFFF" w:sz="6" w:space="0"/>
          <w:bottom w:val="single" w:color="FFFFFF" w:sz="6" w:space="0"/>
          <w:right w:val="single" w:color="FFFFFF" w:sz="6" w:space="0"/>
        </w:pBdr>
        <w:ind w:firstLine="720"/>
      </w:pPr>
      <w:r w:rsidRPr="00FA7D77">
        <w:t xml:space="preserve">The type of industry costs associated with the information collection activities in the subject standard are both labor costs </w:t>
      </w:r>
      <w:r w:rsidR="00A0704D">
        <w:t>(</w:t>
      </w:r>
      <w:r w:rsidRPr="00FA7D77">
        <w:t>which are addressed elsewhere in this ICR</w:t>
      </w:r>
      <w:r w:rsidR="00A0704D">
        <w:t>)</w:t>
      </w:r>
      <w:r w:rsidRPr="00FA7D77">
        <w:t xml:space="preserve"> and the costs associated with continuous monitoring</w:t>
      </w:r>
      <w:r w:rsidR="00D10A35">
        <w:t xml:space="preserve"> and other compliance activities</w:t>
      </w:r>
      <w:r w:rsidRPr="00FA7D77">
        <w:t>. The capital/startup costs are one</w:t>
      </w:r>
      <w:r w:rsidR="00A0704D">
        <w:t>-</w:t>
      </w:r>
      <w:r w:rsidRPr="00FA7D77">
        <w:t>time costs when a facility becomes subject to the regulation</w:t>
      </w:r>
      <w:r w:rsidR="00D10A35">
        <w:t xml:space="preserve"> and include startup cost for continuous monitoring systems (CMS)</w:t>
      </w:r>
      <w:r w:rsidRPr="00FA7D77">
        <w:t xml:space="preserve">. </w:t>
      </w:r>
      <w:r w:rsidR="00A61361">
        <w:t>The annual O&amp;M costs are the ongoing costs to maintain the CMS. No O&amp;M costs are being attributed to industry as a result of this rule because the use of CMS on control devices are necessary to determine whether they are operating properly.</w:t>
      </w:r>
    </w:p>
    <w:p w:rsidR="00CA4CD6" w:rsidRDefault="00CA4CD6" w14:paraId="45449C22" w14:textId="77777777">
      <w:pPr>
        <w:pBdr>
          <w:top w:val="single" w:color="FFFFFF" w:sz="6" w:space="0"/>
          <w:left w:val="single" w:color="FFFFFF" w:sz="6" w:space="0"/>
          <w:bottom w:val="single" w:color="FFFFFF" w:sz="6" w:space="0"/>
          <w:right w:val="single" w:color="FFFFFF" w:sz="6" w:space="0"/>
        </w:pBdr>
        <w:rPr>
          <w:color w:val="000000"/>
        </w:rPr>
      </w:pPr>
    </w:p>
    <w:p w:rsidR="00CA4CD6" w:rsidP="00B8565A" w:rsidRDefault="00CA4CD6" w14:paraId="74269D83" w14:textId="20AD644C">
      <w:pPr>
        <w:keepNext/>
        <w:widowControl/>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 xml:space="preserve">(iii)  Capital/Startup vs. </w:t>
      </w:r>
      <w:r w:rsidR="00D10A35">
        <w:rPr>
          <w:b/>
          <w:bCs/>
          <w:color w:val="000000"/>
        </w:rPr>
        <w:t>O&amp;M</w:t>
      </w:r>
      <w:r>
        <w:rPr>
          <w:b/>
          <w:bCs/>
          <w:color w:val="000000"/>
        </w:rPr>
        <w:t xml:space="preserve"> Costs</w:t>
      </w:r>
    </w:p>
    <w:p w:rsidR="00CA4CD6" w:rsidP="00B8565A" w:rsidRDefault="00CA4CD6" w14:paraId="0875B0A4"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C33342" w:rsidRDefault="006B3E19" w14:paraId="15ACB9E8" w14:textId="1F4A967D">
      <w:pPr>
        <w:keepNext/>
        <w:widowControl/>
        <w:pBdr>
          <w:top w:val="single" w:color="FFFFFF" w:sz="6" w:space="0"/>
          <w:left w:val="single" w:color="FFFFFF" w:sz="6" w:space="0"/>
          <w:bottom w:val="single" w:color="FFFFFF" w:sz="6" w:space="0"/>
          <w:right w:val="single" w:color="FFFFFF" w:sz="6" w:space="0"/>
        </w:pBdr>
        <w:rPr>
          <w:color w:val="000000"/>
        </w:rPr>
      </w:pPr>
      <w:r>
        <w:rPr>
          <w:color w:val="000000"/>
        </w:rPr>
        <w:tab/>
      </w:r>
      <w:r w:rsidR="00C33342">
        <w:rPr>
          <w:color w:val="000000"/>
        </w:rPr>
        <w:t xml:space="preserve">The only type of industry costs associated with the information collection activity </w:t>
      </w:r>
      <w:r w:rsidR="003C402F">
        <w:rPr>
          <w:color w:val="000000"/>
        </w:rPr>
        <w:t xml:space="preserve">is </w:t>
      </w:r>
      <w:r w:rsidR="00C33342">
        <w:rPr>
          <w:color w:val="000000"/>
        </w:rPr>
        <w:t>labor cost. There are no</w:t>
      </w:r>
      <w:r w:rsidRPr="00904285" w:rsidR="006B5A00">
        <w:t xml:space="preserve"> capital/startup </w:t>
      </w:r>
      <w:r w:rsidR="00C33342">
        <w:t xml:space="preserve">or O&amp;M </w:t>
      </w:r>
      <w:r w:rsidRPr="00904285" w:rsidR="006B5A00">
        <w:t>costs for this ICR.</w:t>
      </w:r>
    </w:p>
    <w:p w:rsidR="00CA4CD6" w:rsidRDefault="00CA4CD6" w14:paraId="1E64C69C" w14:textId="5E39AF1E">
      <w:pPr>
        <w:pBdr>
          <w:top w:val="single" w:color="FFFFFF" w:sz="6" w:space="0"/>
          <w:left w:val="single" w:color="FFFFFF" w:sz="6" w:space="0"/>
          <w:bottom w:val="single" w:color="FFFFFF" w:sz="6" w:space="0"/>
          <w:right w:val="single" w:color="FFFFFF" w:sz="6" w:space="0"/>
        </w:pBdr>
        <w:rPr>
          <w:color w:val="000000"/>
        </w:rPr>
      </w:pPr>
    </w:p>
    <w:p w:rsidR="00BB5293" w:rsidRDefault="00BB5293" w14:paraId="65FFEE0F" w14:textId="265C9F53">
      <w:pPr>
        <w:pBdr>
          <w:top w:val="single" w:color="FFFFFF" w:sz="6" w:space="0"/>
          <w:left w:val="single" w:color="FFFFFF" w:sz="6" w:space="0"/>
          <w:bottom w:val="single" w:color="FFFFFF" w:sz="6" w:space="0"/>
          <w:right w:val="single" w:color="FFFFFF" w:sz="6" w:space="0"/>
        </w:pBdr>
        <w:rPr>
          <w:color w:val="000000"/>
        </w:rPr>
      </w:pPr>
    </w:p>
    <w:p w:rsidR="00BB5293" w:rsidRDefault="00BB5293" w14:paraId="4A58FFE1" w14:textId="77777777">
      <w:pPr>
        <w:pBdr>
          <w:top w:val="single" w:color="FFFFFF" w:sz="6" w:space="0"/>
          <w:left w:val="single" w:color="FFFFFF" w:sz="6" w:space="0"/>
          <w:bottom w:val="single" w:color="FFFFFF" w:sz="6" w:space="0"/>
          <w:right w:val="single" w:color="FFFFFF" w:sz="6" w:space="0"/>
        </w:pBdr>
        <w:rPr>
          <w:color w:val="000000"/>
        </w:rPr>
      </w:pPr>
    </w:p>
    <w:p w:rsidR="00CA4CD6" w:rsidP="00BE2581" w:rsidRDefault="00CA4CD6" w14:paraId="1B241389"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P="00BE2581" w:rsidRDefault="00CA4CD6" w14:paraId="520E1F79" w14:textId="77777777">
      <w:pPr>
        <w:pBdr>
          <w:top w:val="single" w:color="FFFFFF" w:sz="6" w:space="0"/>
          <w:left w:val="single" w:color="FFFFFF" w:sz="6" w:space="0"/>
          <w:bottom w:val="single" w:color="FFFFFF" w:sz="6" w:space="0"/>
          <w:right w:val="single" w:color="FFFFFF" w:sz="6" w:space="0"/>
        </w:pBdr>
        <w:rPr>
          <w:color w:val="000000"/>
        </w:rPr>
      </w:pPr>
    </w:p>
    <w:p w:rsidR="00CA4CD6" w:rsidP="00BE2581" w:rsidRDefault="00CA4CD6" w14:paraId="2F1A8755" w14:textId="668A9D5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only costs to the Agency are costs associated with </w:t>
      </w:r>
      <w:r w:rsidR="006C5E9F">
        <w:rPr>
          <w:color w:val="000000"/>
        </w:rPr>
        <w:t xml:space="preserve">observation of </w:t>
      </w:r>
      <w:r w:rsidR="003755AC">
        <w:rPr>
          <w:color w:val="000000"/>
        </w:rPr>
        <w:t xml:space="preserve">the </w:t>
      </w:r>
      <w:r w:rsidR="006C5E9F">
        <w:rPr>
          <w:color w:val="000000"/>
        </w:rPr>
        <w:t xml:space="preserve">initial performance tests and </w:t>
      </w:r>
      <w:r>
        <w:rPr>
          <w:color w:val="000000"/>
        </w:rPr>
        <w:t xml:space="preserve">analysis of the reported information. </w:t>
      </w:r>
      <w:r w:rsidRPr="00201842" w:rsidR="003755AC">
        <w:rPr>
          <w:color w:val="000000"/>
        </w:rPr>
        <w:t xml:space="preserve">Publication and distribution of the information are part of the </w:t>
      </w:r>
      <w:r w:rsidR="005D2AD8">
        <w:rPr>
          <w:color w:val="000000"/>
        </w:rPr>
        <w:t>EC</w:t>
      </w:r>
      <w:r w:rsidR="00116B43">
        <w:rPr>
          <w:color w:val="000000"/>
        </w:rPr>
        <w:t>H</w:t>
      </w:r>
      <w:r w:rsidR="005D2AD8">
        <w:rPr>
          <w:color w:val="000000"/>
        </w:rPr>
        <w:t>O</w:t>
      </w:r>
      <w:r w:rsidRPr="00201842" w:rsidR="003755AC">
        <w:rPr>
          <w:color w:val="000000"/>
        </w:rPr>
        <w:t xml:space="preserve"> program.</w:t>
      </w:r>
      <w:r w:rsidR="003755AC">
        <w:rPr>
          <w:color w:val="000000"/>
        </w:rPr>
        <w:t xml:space="preserve"> E</w:t>
      </w:r>
      <w:r>
        <w:rPr>
          <w:color w:val="000000"/>
        </w:rPr>
        <w:t xml:space="preserve">xamination of records </w:t>
      </w:r>
      <w:r w:rsidR="003755AC">
        <w:rPr>
          <w:color w:val="000000"/>
        </w:rPr>
        <w:t xml:space="preserve">to be </w:t>
      </w:r>
      <w:r>
        <w:rPr>
          <w:color w:val="000000"/>
        </w:rPr>
        <w:t>maint</w:t>
      </w:r>
      <w:r w:rsidR="0035325B">
        <w:rPr>
          <w:color w:val="000000"/>
        </w:rPr>
        <w:t>ained by the respondents</w:t>
      </w:r>
      <w:r w:rsidR="003755AC">
        <w:rPr>
          <w:color w:val="000000"/>
        </w:rPr>
        <w:t xml:space="preserve"> will occur as part of the</w:t>
      </w:r>
      <w:r w:rsidR="0035325B">
        <w:rPr>
          <w:color w:val="000000"/>
        </w:rPr>
        <w:t xml:space="preserve"> </w:t>
      </w:r>
      <w:r>
        <w:rPr>
          <w:color w:val="000000"/>
        </w:rPr>
        <w:t xml:space="preserve">periodic inspection of sources, </w:t>
      </w:r>
      <w:r w:rsidR="003755AC">
        <w:rPr>
          <w:color w:val="000000"/>
        </w:rPr>
        <w:t>which is part of the EPA’s overall compliance and enforcement program</w:t>
      </w:r>
      <w:r>
        <w:rPr>
          <w:color w:val="000000"/>
        </w:rPr>
        <w:t xml:space="preserve">. The average annual Agency cost during the </w:t>
      </w:r>
      <w:r w:rsidR="003755AC">
        <w:rPr>
          <w:color w:val="000000"/>
        </w:rPr>
        <w:t>3 </w:t>
      </w:r>
      <w:r>
        <w:rPr>
          <w:color w:val="000000"/>
        </w:rPr>
        <w:t xml:space="preserve">years of the ICR is estimated to be </w:t>
      </w:r>
      <w:r w:rsidRPr="00B90E56">
        <w:rPr>
          <w:color w:val="000000"/>
        </w:rPr>
        <w:t>$</w:t>
      </w:r>
      <w:r w:rsidRPr="00B90E56" w:rsidR="001E3CB5">
        <w:rPr>
          <w:color w:val="000000"/>
        </w:rPr>
        <w:t>24,500</w:t>
      </w:r>
      <w:r w:rsidRPr="00B90E56">
        <w:rPr>
          <w:color w:val="000000"/>
        </w:rPr>
        <w:t>.</w:t>
      </w:r>
    </w:p>
    <w:p w:rsidR="00CA4CD6" w:rsidRDefault="00CA4CD6" w14:paraId="27C69379" w14:textId="77777777">
      <w:pPr>
        <w:pBdr>
          <w:top w:val="single" w:color="FFFFFF" w:sz="6" w:space="0"/>
          <w:left w:val="single" w:color="FFFFFF" w:sz="6" w:space="0"/>
          <w:bottom w:val="single" w:color="FFFFFF" w:sz="6" w:space="0"/>
          <w:right w:val="single" w:color="FFFFFF" w:sz="6" w:space="0"/>
        </w:pBdr>
        <w:rPr>
          <w:color w:val="000000"/>
        </w:rPr>
      </w:pPr>
    </w:p>
    <w:p w:rsidR="00CA4CD6" w:rsidP="004C0EE7" w:rsidRDefault="00CA4CD6" w14:paraId="08145E1E" w14:textId="77777777">
      <w:pPr>
        <w:keepNext/>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00882B37" w:rsidP="004C0EE7" w:rsidRDefault="00882B37" w14:paraId="365FC5D8" w14:textId="77777777">
      <w:pPr>
        <w:keepNext/>
        <w:widowControl/>
        <w:pBdr>
          <w:top w:val="single" w:color="FFFFFF" w:sz="6" w:space="0"/>
          <w:left w:val="single" w:color="FFFFFF" w:sz="6" w:space="0"/>
          <w:bottom w:val="single" w:color="FFFFFF" w:sz="6" w:space="0"/>
          <w:right w:val="single" w:color="FFFFFF" w:sz="6" w:space="0"/>
        </w:pBdr>
        <w:ind w:firstLine="720"/>
        <w:rPr>
          <w:color w:val="000000"/>
        </w:rPr>
      </w:pPr>
    </w:p>
    <w:tbl>
      <w:tblPr>
        <w:tblW w:w="5000" w:type="pct"/>
        <w:tblLook w:val="04A0" w:firstRow="1" w:lastRow="0" w:firstColumn="1" w:lastColumn="0" w:noHBand="0" w:noVBand="1"/>
      </w:tblPr>
      <w:tblGrid>
        <w:gridCol w:w="3836"/>
        <w:gridCol w:w="2177"/>
        <w:gridCol w:w="1848"/>
        <w:gridCol w:w="1489"/>
      </w:tblGrid>
      <w:tr w:rsidRPr="0004223A" w:rsidR="00E34490" w:rsidTr="0044258B" w14:paraId="29B1025A" w14:textId="77777777">
        <w:trPr>
          <w:trHeight w:val="288"/>
        </w:trPr>
        <w:tc>
          <w:tcPr>
            <w:tcW w:w="205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4223A" w:rsidR="00E34490" w:rsidP="00530F55" w:rsidRDefault="003F0E8A" w14:paraId="18CDF147" w14:textId="526C66CC">
            <w:pPr>
              <w:keepNext/>
              <w:widowControl/>
              <w:autoSpaceDE/>
              <w:autoSpaceDN/>
              <w:adjustRightInd/>
              <w:rPr>
                <w:b/>
                <w:bCs/>
                <w:color w:val="000000"/>
              </w:rPr>
            </w:pPr>
            <w:r>
              <w:rPr>
                <w:b/>
                <w:bCs/>
                <w:color w:val="000000"/>
              </w:rPr>
              <w:t xml:space="preserve">Agency </w:t>
            </w:r>
            <w:r w:rsidR="00530F55">
              <w:rPr>
                <w:b/>
                <w:bCs/>
                <w:color w:val="000000"/>
              </w:rPr>
              <w:t>W</w:t>
            </w:r>
            <w:r>
              <w:rPr>
                <w:b/>
                <w:bCs/>
                <w:color w:val="000000"/>
              </w:rPr>
              <w:t xml:space="preserve">orker </w:t>
            </w:r>
            <w:r w:rsidR="00530F55">
              <w:rPr>
                <w:b/>
                <w:bCs/>
                <w:color w:val="000000"/>
              </w:rPr>
              <w:t>R</w:t>
            </w:r>
            <w:r w:rsidRPr="0004223A" w:rsidR="00E34490">
              <w:rPr>
                <w:b/>
                <w:bCs/>
                <w:color w:val="000000"/>
              </w:rPr>
              <w:t>ates</w:t>
            </w:r>
          </w:p>
        </w:tc>
        <w:tc>
          <w:tcPr>
            <w:tcW w:w="1164" w:type="pct"/>
            <w:tcBorders>
              <w:top w:val="single" w:color="auto" w:sz="4" w:space="0"/>
              <w:left w:val="nil"/>
              <w:bottom w:val="single" w:color="auto" w:sz="4" w:space="0"/>
              <w:right w:val="single" w:color="auto" w:sz="4" w:space="0"/>
            </w:tcBorders>
            <w:shd w:val="clear" w:color="auto" w:fill="auto"/>
            <w:noWrap/>
            <w:vAlign w:val="bottom"/>
            <w:hideMark/>
          </w:tcPr>
          <w:p w:rsidRPr="0004223A" w:rsidR="00E34490" w:rsidP="004C0EE7" w:rsidRDefault="00E34490" w14:paraId="2FADFF65" w14:textId="432F3D5D">
            <w:pPr>
              <w:keepNext/>
              <w:widowControl/>
              <w:autoSpaceDE/>
              <w:autoSpaceDN/>
              <w:adjustRightInd/>
              <w:jc w:val="center"/>
              <w:rPr>
                <w:b/>
                <w:bCs/>
                <w:color w:val="000000"/>
              </w:rPr>
            </w:pPr>
            <w:r w:rsidRPr="0004223A">
              <w:rPr>
                <w:b/>
                <w:bCs/>
                <w:color w:val="000000"/>
              </w:rPr>
              <w:t>L</w:t>
            </w:r>
            <w:r w:rsidR="00530F55">
              <w:rPr>
                <w:b/>
                <w:bCs/>
                <w:color w:val="000000"/>
              </w:rPr>
              <w:t>abor R</w:t>
            </w:r>
            <w:r w:rsidRPr="0004223A">
              <w:rPr>
                <w:b/>
                <w:bCs/>
                <w:color w:val="000000"/>
              </w:rPr>
              <w:t>ates, $/</w:t>
            </w:r>
            <w:proofErr w:type="spellStart"/>
            <w:r w:rsidRPr="0004223A">
              <w:rPr>
                <w:b/>
                <w:bCs/>
                <w:color w:val="000000"/>
              </w:rPr>
              <w:t>hr</w:t>
            </w:r>
            <w:proofErr w:type="spellEnd"/>
            <w:r w:rsidR="00882B37">
              <w:rPr>
                <w:b/>
                <w:bCs/>
                <w:color w:val="000000"/>
              </w:rPr>
              <w:t xml:space="preserve"> </w:t>
            </w:r>
            <w:r w:rsidRPr="00882B37" w:rsidR="00882B37">
              <w:rPr>
                <w:b/>
                <w:bCs/>
                <w:color w:val="000000"/>
                <w:vertAlign w:val="superscript"/>
              </w:rPr>
              <w:t>a</w:t>
            </w:r>
          </w:p>
        </w:tc>
        <w:tc>
          <w:tcPr>
            <w:tcW w:w="988" w:type="pct"/>
            <w:tcBorders>
              <w:top w:val="single" w:color="auto" w:sz="4" w:space="0"/>
              <w:left w:val="nil"/>
              <w:bottom w:val="single" w:color="auto" w:sz="4" w:space="0"/>
              <w:right w:val="single" w:color="auto" w:sz="4" w:space="0"/>
            </w:tcBorders>
            <w:shd w:val="clear" w:color="auto" w:fill="auto"/>
            <w:noWrap/>
            <w:vAlign w:val="bottom"/>
            <w:hideMark/>
          </w:tcPr>
          <w:p w:rsidRPr="0004223A" w:rsidR="00E34490" w:rsidP="004C0EE7" w:rsidRDefault="00E34490" w14:paraId="412B8DEC" w14:textId="77777777">
            <w:pPr>
              <w:keepNext/>
              <w:widowControl/>
              <w:autoSpaceDE/>
              <w:autoSpaceDN/>
              <w:adjustRightInd/>
              <w:jc w:val="center"/>
              <w:rPr>
                <w:b/>
                <w:bCs/>
                <w:color w:val="000000"/>
              </w:rPr>
            </w:pPr>
            <w:r w:rsidRPr="0004223A">
              <w:rPr>
                <w:b/>
                <w:bCs/>
                <w:color w:val="000000"/>
              </w:rPr>
              <w:t>60% Overhead</w:t>
            </w:r>
          </w:p>
        </w:tc>
        <w:tc>
          <w:tcPr>
            <w:tcW w:w="797" w:type="pct"/>
            <w:tcBorders>
              <w:top w:val="single" w:color="auto" w:sz="4" w:space="0"/>
              <w:left w:val="nil"/>
              <w:bottom w:val="single" w:color="auto" w:sz="4" w:space="0"/>
              <w:right w:val="single" w:color="auto" w:sz="4" w:space="0"/>
            </w:tcBorders>
            <w:shd w:val="clear" w:color="auto" w:fill="auto"/>
            <w:noWrap/>
            <w:vAlign w:val="bottom"/>
            <w:hideMark/>
          </w:tcPr>
          <w:p w:rsidRPr="0004223A" w:rsidR="00E34490" w:rsidP="004C0EE7" w:rsidRDefault="00E34490" w14:paraId="3EF07478" w14:textId="77777777">
            <w:pPr>
              <w:keepNext/>
              <w:widowControl/>
              <w:autoSpaceDE/>
              <w:autoSpaceDN/>
              <w:adjustRightInd/>
              <w:jc w:val="center"/>
              <w:rPr>
                <w:b/>
                <w:bCs/>
                <w:color w:val="000000"/>
              </w:rPr>
            </w:pPr>
            <w:r w:rsidRPr="0004223A">
              <w:rPr>
                <w:b/>
                <w:bCs/>
                <w:color w:val="000000"/>
              </w:rPr>
              <w:t>Total, $/</w:t>
            </w:r>
            <w:proofErr w:type="spellStart"/>
            <w:r w:rsidRPr="0004223A">
              <w:rPr>
                <w:b/>
                <w:bCs/>
                <w:color w:val="000000"/>
              </w:rPr>
              <w:t>hr</w:t>
            </w:r>
            <w:proofErr w:type="spellEnd"/>
          </w:p>
        </w:tc>
      </w:tr>
      <w:tr w:rsidRPr="0004223A" w:rsidR="0044258B" w:rsidTr="0044258B" w14:paraId="4D5B7EA2" w14:textId="77777777">
        <w:trPr>
          <w:trHeight w:val="288"/>
        </w:trPr>
        <w:tc>
          <w:tcPr>
            <w:tcW w:w="2052" w:type="pct"/>
            <w:tcBorders>
              <w:top w:val="nil"/>
              <w:left w:val="single" w:color="auto" w:sz="4" w:space="0"/>
              <w:bottom w:val="single" w:color="auto" w:sz="4" w:space="0"/>
              <w:right w:val="single" w:color="auto" w:sz="4" w:space="0"/>
            </w:tcBorders>
            <w:shd w:val="clear" w:color="auto" w:fill="auto"/>
            <w:noWrap/>
            <w:vAlign w:val="bottom"/>
            <w:hideMark/>
          </w:tcPr>
          <w:p w:rsidRPr="0004223A" w:rsidR="0044258B" w:rsidP="0044258B" w:rsidRDefault="0044258B" w14:paraId="06B3F99C" w14:textId="77777777">
            <w:pPr>
              <w:keepNext/>
              <w:widowControl/>
              <w:autoSpaceDE/>
              <w:autoSpaceDN/>
              <w:adjustRightInd/>
              <w:rPr>
                <w:color w:val="000000"/>
              </w:rPr>
            </w:pPr>
            <w:r w:rsidRPr="0004223A">
              <w:rPr>
                <w:color w:val="000000"/>
              </w:rPr>
              <w:t>Managerial (GS-13, step 5)</w:t>
            </w:r>
          </w:p>
        </w:tc>
        <w:tc>
          <w:tcPr>
            <w:tcW w:w="1164"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417B9104" w14:textId="36561BBC">
            <w:pPr>
              <w:keepNext/>
              <w:widowControl/>
              <w:autoSpaceDE/>
              <w:autoSpaceDN/>
              <w:adjustRightInd/>
              <w:jc w:val="center"/>
              <w:rPr>
                <w:color w:val="000000"/>
              </w:rPr>
            </w:pPr>
            <w:r w:rsidRPr="0044258B">
              <w:rPr>
                <w:color w:val="000000"/>
              </w:rPr>
              <w:t>$41.07</w:t>
            </w:r>
          </w:p>
        </w:tc>
        <w:tc>
          <w:tcPr>
            <w:tcW w:w="988"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3C771AE6" w14:textId="2072BAFD">
            <w:pPr>
              <w:keepNext/>
              <w:widowControl/>
              <w:autoSpaceDE/>
              <w:autoSpaceDN/>
              <w:adjustRightInd/>
              <w:jc w:val="center"/>
            </w:pPr>
            <w:r w:rsidRPr="0044258B">
              <w:t>$24.64</w:t>
            </w:r>
          </w:p>
        </w:tc>
        <w:tc>
          <w:tcPr>
            <w:tcW w:w="797"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404FB83B" w14:textId="6C7C3E85">
            <w:pPr>
              <w:keepNext/>
              <w:widowControl/>
              <w:autoSpaceDE/>
              <w:autoSpaceDN/>
              <w:adjustRightInd/>
              <w:jc w:val="center"/>
            </w:pPr>
            <w:r w:rsidRPr="0044258B">
              <w:t>$65.71</w:t>
            </w:r>
          </w:p>
        </w:tc>
      </w:tr>
      <w:tr w:rsidRPr="0004223A" w:rsidR="0044258B" w:rsidTr="0044258B" w14:paraId="1EC4562C" w14:textId="77777777">
        <w:trPr>
          <w:trHeight w:val="288"/>
        </w:trPr>
        <w:tc>
          <w:tcPr>
            <w:tcW w:w="2052" w:type="pct"/>
            <w:tcBorders>
              <w:top w:val="nil"/>
              <w:left w:val="single" w:color="auto" w:sz="4" w:space="0"/>
              <w:bottom w:val="single" w:color="auto" w:sz="4" w:space="0"/>
              <w:right w:val="single" w:color="auto" w:sz="4" w:space="0"/>
            </w:tcBorders>
            <w:shd w:val="clear" w:color="auto" w:fill="auto"/>
            <w:noWrap/>
            <w:vAlign w:val="bottom"/>
            <w:hideMark/>
          </w:tcPr>
          <w:p w:rsidRPr="0004223A" w:rsidR="0044258B" w:rsidP="0044258B" w:rsidRDefault="0044258B" w14:paraId="4A15E677" w14:textId="77777777">
            <w:pPr>
              <w:keepNext/>
              <w:widowControl/>
              <w:autoSpaceDE/>
              <w:autoSpaceDN/>
              <w:adjustRightInd/>
              <w:rPr>
                <w:color w:val="000000"/>
              </w:rPr>
            </w:pPr>
            <w:r w:rsidRPr="0004223A">
              <w:rPr>
                <w:color w:val="000000"/>
              </w:rPr>
              <w:t xml:space="preserve">Technical (GS-12, step 1) </w:t>
            </w:r>
          </w:p>
        </w:tc>
        <w:tc>
          <w:tcPr>
            <w:tcW w:w="1164"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4537465C" w14:textId="75776083">
            <w:pPr>
              <w:keepNext/>
              <w:widowControl/>
              <w:autoSpaceDE/>
              <w:autoSpaceDN/>
              <w:adjustRightInd/>
              <w:jc w:val="center"/>
              <w:rPr>
                <w:color w:val="000000"/>
              </w:rPr>
            </w:pPr>
            <w:r w:rsidRPr="0044258B">
              <w:rPr>
                <w:color w:val="000000"/>
              </w:rPr>
              <w:t>$30.47</w:t>
            </w:r>
          </w:p>
        </w:tc>
        <w:tc>
          <w:tcPr>
            <w:tcW w:w="988"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74931D2C" w14:textId="7FBE6684">
            <w:pPr>
              <w:keepNext/>
              <w:widowControl/>
              <w:autoSpaceDE/>
              <w:autoSpaceDN/>
              <w:adjustRightInd/>
              <w:jc w:val="center"/>
            </w:pPr>
            <w:r w:rsidRPr="0044258B">
              <w:t>$18.28</w:t>
            </w:r>
          </w:p>
        </w:tc>
        <w:tc>
          <w:tcPr>
            <w:tcW w:w="797"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4AD31473" w14:textId="4994A401">
            <w:pPr>
              <w:keepNext/>
              <w:widowControl/>
              <w:autoSpaceDE/>
              <w:autoSpaceDN/>
              <w:adjustRightInd/>
              <w:jc w:val="center"/>
            </w:pPr>
            <w:r w:rsidRPr="0044258B">
              <w:t>$48.75</w:t>
            </w:r>
          </w:p>
        </w:tc>
      </w:tr>
      <w:tr w:rsidRPr="0004223A" w:rsidR="0044258B" w:rsidTr="0044258B" w14:paraId="7E3D5878" w14:textId="77777777">
        <w:trPr>
          <w:trHeight w:val="288"/>
        </w:trPr>
        <w:tc>
          <w:tcPr>
            <w:tcW w:w="2052" w:type="pct"/>
            <w:tcBorders>
              <w:top w:val="nil"/>
              <w:left w:val="single" w:color="auto" w:sz="4" w:space="0"/>
              <w:bottom w:val="single" w:color="auto" w:sz="4" w:space="0"/>
              <w:right w:val="single" w:color="auto" w:sz="4" w:space="0"/>
            </w:tcBorders>
            <w:shd w:val="clear" w:color="auto" w:fill="auto"/>
            <w:noWrap/>
            <w:vAlign w:val="bottom"/>
            <w:hideMark/>
          </w:tcPr>
          <w:p w:rsidRPr="0004223A" w:rsidR="0044258B" w:rsidP="0044258B" w:rsidRDefault="0044258B" w14:paraId="6D2A9A04" w14:textId="77777777">
            <w:pPr>
              <w:keepNext/>
              <w:widowControl/>
              <w:autoSpaceDE/>
              <w:autoSpaceDN/>
              <w:adjustRightInd/>
              <w:rPr>
                <w:color w:val="000000"/>
              </w:rPr>
            </w:pPr>
            <w:r w:rsidRPr="0004223A">
              <w:rPr>
                <w:color w:val="000000"/>
              </w:rPr>
              <w:t>Clerical (GS-6, step 3)</w:t>
            </w:r>
          </w:p>
        </w:tc>
        <w:tc>
          <w:tcPr>
            <w:tcW w:w="1164"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166388F6" w14:textId="66649C84">
            <w:pPr>
              <w:keepNext/>
              <w:widowControl/>
              <w:autoSpaceDE/>
              <w:autoSpaceDN/>
              <w:adjustRightInd/>
              <w:jc w:val="center"/>
              <w:rPr>
                <w:color w:val="000000"/>
              </w:rPr>
            </w:pPr>
            <w:r w:rsidRPr="0044258B">
              <w:rPr>
                <w:color w:val="000000"/>
              </w:rPr>
              <w:t>$16.49</w:t>
            </w:r>
          </w:p>
        </w:tc>
        <w:tc>
          <w:tcPr>
            <w:tcW w:w="988"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038A0270" w14:textId="3CD57235">
            <w:pPr>
              <w:keepNext/>
              <w:widowControl/>
              <w:autoSpaceDE/>
              <w:autoSpaceDN/>
              <w:adjustRightInd/>
              <w:jc w:val="center"/>
            </w:pPr>
            <w:r w:rsidRPr="0044258B">
              <w:t>$9.89</w:t>
            </w:r>
          </w:p>
        </w:tc>
        <w:tc>
          <w:tcPr>
            <w:tcW w:w="797"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608C3796" w14:textId="104F9B1D">
            <w:pPr>
              <w:keepNext/>
              <w:widowControl/>
              <w:autoSpaceDE/>
              <w:autoSpaceDN/>
              <w:adjustRightInd/>
              <w:jc w:val="center"/>
            </w:pPr>
            <w:r w:rsidRPr="0044258B">
              <w:t>$26.38</w:t>
            </w:r>
          </w:p>
        </w:tc>
      </w:tr>
    </w:tbl>
    <w:p w:rsidRPr="00E34490" w:rsidR="00E34490" w:rsidP="004C0EE7" w:rsidRDefault="00882B37" w14:paraId="2B9F1E53" w14:textId="2C32F287">
      <w:pPr>
        <w:keepNext/>
        <w:widowControl/>
        <w:pBdr>
          <w:top w:val="single" w:color="FFFFFF" w:sz="6" w:space="0"/>
          <w:left w:val="single" w:color="FFFFFF" w:sz="6" w:space="0"/>
          <w:bottom w:val="single" w:color="FFFFFF" w:sz="6" w:space="0"/>
          <w:right w:val="single" w:color="FFFFFF" w:sz="6" w:space="0"/>
        </w:pBdr>
        <w:rPr>
          <w:color w:val="000000"/>
          <w:sz w:val="22"/>
          <w:szCs w:val="22"/>
        </w:rPr>
      </w:pPr>
      <w:r w:rsidRPr="00882B37">
        <w:rPr>
          <w:color w:val="000000"/>
          <w:sz w:val="22"/>
          <w:szCs w:val="22"/>
          <w:vertAlign w:val="superscript"/>
        </w:rPr>
        <w:t>a</w:t>
      </w:r>
      <w:r>
        <w:rPr>
          <w:color w:val="000000"/>
          <w:sz w:val="22"/>
          <w:szCs w:val="22"/>
        </w:rPr>
        <w:t xml:space="preserve"> </w:t>
      </w:r>
      <w:hyperlink w:history="1" r:id="rId13">
        <w:r w:rsidRPr="0082448E" w:rsidR="007B4A7C">
          <w:rPr>
            <w:rStyle w:val="Hyperlink"/>
            <w:i/>
            <w:color w:val="auto"/>
            <w:sz w:val="22"/>
            <w:szCs w:val="22"/>
            <w:u w:val="none"/>
          </w:rPr>
          <w:t>https://www.opm.gov/policy-data-oversight/pay-leave/salaries-wages/salary-tables/pdf/2019/GS_h.pdf</w:t>
        </w:r>
      </w:hyperlink>
    </w:p>
    <w:p w:rsidRPr="00D2273E" w:rsidR="00D2273E" w:rsidP="00D2273E" w:rsidRDefault="00D2273E" w14:paraId="106B55DE" w14:textId="77777777"/>
    <w:p w:rsidR="00CA4CD6" w:rsidP="00882B37" w:rsidRDefault="00CA4CD6" w14:paraId="5F3AC0A9" w14:textId="398EE46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44258B">
        <w:rPr>
          <w:color w:val="000000"/>
        </w:rPr>
        <w:t>2019</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 xml:space="preserve">. </w:t>
      </w:r>
      <w:r>
        <w:rPr>
          <w:color w:val="000000"/>
        </w:rPr>
        <w:t xml:space="preserve">Details upon which this estimate is based appear </w:t>
      </w:r>
      <w:r w:rsidR="007A458D">
        <w:rPr>
          <w:color w:val="000000"/>
        </w:rPr>
        <w:t xml:space="preserve">below in </w:t>
      </w:r>
      <w:r w:rsidRPr="00424775" w:rsidR="00DB0ACD">
        <w:t xml:space="preserve">Table 2: Average Annual EPA Burden and Cost – </w:t>
      </w:r>
      <w:r w:rsidRPr="00424775" w:rsidR="00DB0ACD">
        <w:rPr>
          <w:bCs/>
        </w:rPr>
        <w:t xml:space="preserve">NESHAP for </w:t>
      </w:r>
      <w:r w:rsidR="001E3CB5">
        <w:rPr>
          <w:bCs/>
        </w:rPr>
        <w:t>Taconite</w:t>
      </w:r>
      <w:r w:rsidRPr="0044258B" w:rsidR="0044258B">
        <w:rPr>
          <w:bCs/>
        </w:rPr>
        <w:t xml:space="preserve"> Iron </w:t>
      </w:r>
      <w:r w:rsidR="001E3CB5">
        <w:rPr>
          <w:bCs/>
        </w:rPr>
        <w:t>Ore Processing</w:t>
      </w:r>
      <w:r w:rsidRPr="0044258B" w:rsidR="0044258B">
        <w:rPr>
          <w:bCs/>
        </w:rPr>
        <w:t xml:space="preserve"> Facilities</w:t>
      </w:r>
      <w:r w:rsidRPr="00424775" w:rsidR="00DB0ACD">
        <w:rPr>
          <w:bCs/>
        </w:rPr>
        <w:t xml:space="preserve"> (40 CFR Part 63, Subpart </w:t>
      </w:r>
      <w:r w:rsidR="001E3CB5">
        <w:rPr>
          <w:bCs/>
        </w:rPr>
        <w:t>RRRRR</w:t>
      </w:r>
      <w:r w:rsidRPr="00424775" w:rsidR="00DB0ACD">
        <w:rPr>
          <w:bCs/>
        </w:rPr>
        <w:t>) (</w:t>
      </w:r>
      <w:r w:rsidR="00E15BD6">
        <w:rPr>
          <w:bCs/>
        </w:rPr>
        <w:t xml:space="preserve">Final </w:t>
      </w:r>
      <w:r w:rsidR="00882B37">
        <w:rPr>
          <w:bCs/>
        </w:rPr>
        <w:t>Amendments</w:t>
      </w:r>
      <w:r w:rsidRPr="00424775" w:rsidR="00DB0ACD">
        <w:rPr>
          <w:bCs/>
        </w:rPr>
        <w:t>)</w:t>
      </w:r>
      <w:r w:rsidRPr="00424775" w:rsidR="00DB0ACD">
        <w:t>.</w:t>
      </w:r>
    </w:p>
    <w:p w:rsidR="00CA4CD6" w:rsidRDefault="00CA4CD6" w14:paraId="6BFE02A9" w14:textId="77777777">
      <w:pPr>
        <w:pBdr>
          <w:top w:val="single" w:color="FFFFFF" w:sz="6" w:space="0"/>
          <w:left w:val="single" w:color="FFFFFF" w:sz="6" w:space="0"/>
          <w:bottom w:val="single" w:color="FFFFFF" w:sz="6" w:space="0"/>
          <w:right w:val="single" w:color="FFFFFF" w:sz="6" w:space="0"/>
        </w:pBdr>
        <w:rPr>
          <w:color w:val="000000"/>
        </w:rPr>
      </w:pPr>
    </w:p>
    <w:p w:rsidR="00CA4CD6" w:rsidP="004C0EE7" w:rsidRDefault="00CA4CD6" w14:paraId="0AB9037C" w14:textId="77777777">
      <w:pPr>
        <w:pBdr>
          <w:top w:val="single" w:color="FFFFFF" w:sz="6" w:space="0"/>
          <w:left w:val="single" w:color="FFFFFF" w:sz="6" w:space="0"/>
          <w:bottom w:val="single" w:color="FFFFFF" w:sz="6" w:space="0"/>
          <w:right w:val="single" w:color="FFFFFF" w:sz="6" w:space="0"/>
        </w:pBdr>
        <w:ind w:firstLine="720"/>
        <w:outlineLvl w:val="1"/>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14:paraId="76C769B6"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EB52489" w14:textId="50C750E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w:t>
      </w:r>
      <w:r w:rsidR="00060B57">
        <w:rPr>
          <w:color w:val="000000"/>
        </w:rPr>
        <w:t xml:space="preserve">there are </w:t>
      </w:r>
      <w:r w:rsidR="001E3CB5">
        <w:rPr>
          <w:color w:val="000000"/>
        </w:rPr>
        <w:t>8</w:t>
      </w:r>
      <w:r>
        <w:rPr>
          <w:color w:val="000000"/>
        </w:rPr>
        <w:t xml:space="preserve"> exist</w:t>
      </w:r>
      <w:r w:rsidR="00060B57">
        <w:rPr>
          <w:color w:val="000000"/>
        </w:rPr>
        <w:t>ing sources currently</w:t>
      </w:r>
      <w:r>
        <w:rPr>
          <w:color w:val="000000"/>
        </w:rPr>
        <w:t xml:space="preserve"> subject to the standard</w:t>
      </w:r>
      <w:r w:rsidR="00060B57">
        <w:rPr>
          <w:color w:val="000000"/>
        </w:rPr>
        <w:t>, all of which will keep records and submit reports</w:t>
      </w:r>
      <w:r>
        <w:rPr>
          <w:color w:val="000000"/>
        </w:rPr>
        <w:t>.</w:t>
      </w:r>
      <w:r w:rsidR="00060B57">
        <w:rPr>
          <w:color w:val="000000"/>
        </w:rPr>
        <w:t xml:space="preserve"> </w:t>
      </w:r>
      <w:r>
        <w:rPr>
          <w:color w:val="000000"/>
        </w:rPr>
        <w:t xml:space="preserve">The </w:t>
      </w:r>
      <w:r w:rsidR="00783200">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0734C0">
        <w:rPr>
          <w:color w:val="000000"/>
        </w:rPr>
        <w:t>3 </w:t>
      </w:r>
      <w:r>
        <w:rPr>
          <w:color w:val="000000"/>
        </w:rPr>
        <w:t>years covered by this ICR.</w:t>
      </w:r>
    </w:p>
    <w:p w:rsidR="00CA4CD6" w:rsidRDefault="00CA4CD6" w14:paraId="7647730F" w14:textId="77777777">
      <w:pPr>
        <w:pBdr>
          <w:top w:val="single" w:color="FFFFFF" w:sz="6" w:space="0"/>
          <w:left w:val="single" w:color="FFFFFF" w:sz="6" w:space="0"/>
          <w:bottom w:val="single" w:color="FFFFFF" w:sz="6" w:space="0"/>
          <w:right w:val="single" w:color="FFFFFF" w:sz="6" w:space="0"/>
        </w:pBdr>
        <w:rPr>
          <w:color w:val="000000"/>
        </w:rPr>
      </w:pPr>
    </w:p>
    <w:tbl>
      <w:tblPr>
        <w:tblW w:w="9478" w:type="dxa"/>
        <w:tblInd w:w="-9" w:type="dxa"/>
        <w:tblLayout w:type="fixed"/>
        <w:tblCellMar>
          <w:left w:w="110" w:type="dxa"/>
          <w:right w:w="110" w:type="dxa"/>
        </w:tblCellMar>
        <w:tblLook w:val="0000" w:firstRow="0" w:lastRow="0" w:firstColumn="0" w:lastColumn="0" w:noHBand="0" w:noVBand="0"/>
      </w:tblPr>
      <w:tblGrid>
        <w:gridCol w:w="1019"/>
        <w:gridCol w:w="1597"/>
        <w:gridCol w:w="1344"/>
        <w:gridCol w:w="2008"/>
        <w:gridCol w:w="1952"/>
        <w:gridCol w:w="1558"/>
      </w:tblGrid>
      <w:tr w:rsidR="00A73600" w:rsidTr="00060B57" w14:paraId="48E5C0C1" w14:textId="77777777">
        <w:trPr>
          <w:tblHeader/>
        </w:trPr>
        <w:tc>
          <w:tcPr>
            <w:tcW w:w="9478" w:type="dxa"/>
            <w:gridSpan w:val="6"/>
            <w:tcBorders>
              <w:top w:val="single" w:color="000000" w:sz="7" w:space="0"/>
              <w:left w:val="single" w:color="000000" w:sz="7" w:space="0"/>
              <w:bottom w:val="single" w:color="FFFFFF" w:sz="6" w:space="0"/>
              <w:right w:val="single" w:color="000000" w:sz="7" w:space="0"/>
            </w:tcBorders>
          </w:tcPr>
          <w:p w:rsidRPr="009B5A0F" w:rsidR="00CA4CD6" w:rsidRDefault="00CA4CD6" w14:paraId="1BCE0014"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20"/>
                <w:szCs w:val="20"/>
              </w:rPr>
            </w:pPr>
            <w:r w:rsidRPr="009B5A0F">
              <w:rPr>
                <w:b/>
                <w:bCs/>
                <w:color w:val="000000"/>
                <w:sz w:val="20"/>
                <w:szCs w:val="20"/>
              </w:rPr>
              <w:t>Number of Respondents</w:t>
            </w:r>
          </w:p>
        </w:tc>
      </w:tr>
      <w:tr w:rsidR="00A73600" w:rsidTr="000734C0" w14:paraId="67EC188D" w14:textId="77777777">
        <w:tc>
          <w:tcPr>
            <w:tcW w:w="1019" w:type="dxa"/>
            <w:tcBorders>
              <w:top w:val="single" w:color="000000" w:sz="7" w:space="0"/>
              <w:left w:val="single" w:color="000000" w:sz="7" w:space="0"/>
              <w:bottom w:val="single" w:color="FFFFFF" w:sz="6" w:space="0"/>
              <w:right w:val="single" w:color="FFFFFF" w:sz="6" w:space="0"/>
            </w:tcBorders>
          </w:tcPr>
          <w:p w:rsidRPr="009B5A0F" w:rsidR="00CA4CD6" w:rsidRDefault="00CA4CD6" w14:paraId="4655839C"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p>
        </w:tc>
        <w:tc>
          <w:tcPr>
            <w:tcW w:w="2941" w:type="dxa"/>
            <w:gridSpan w:val="2"/>
            <w:tcBorders>
              <w:top w:val="single" w:color="000000" w:sz="7" w:space="0"/>
              <w:left w:val="single" w:color="000000" w:sz="7" w:space="0"/>
              <w:bottom w:val="single" w:color="FFFFFF" w:sz="6" w:space="0"/>
              <w:right w:val="single" w:color="FFFFFF" w:sz="6" w:space="0"/>
            </w:tcBorders>
            <w:vAlign w:val="bottom"/>
          </w:tcPr>
          <w:p w:rsidRPr="009B5A0F" w:rsidR="00CA4CD6" w:rsidP="000734C0" w:rsidRDefault="00CA4CD6" w14:paraId="6D02FFD1"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Respondents That Submit Reports</w:t>
            </w:r>
          </w:p>
        </w:tc>
        <w:tc>
          <w:tcPr>
            <w:tcW w:w="2008" w:type="dxa"/>
            <w:tcBorders>
              <w:top w:val="single" w:color="000000" w:sz="7" w:space="0"/>
              <w:left w:val="single" w:color="000000" w:sz="7" w:space="0"/>
              <w:bottom w:val="single" w:color="FFFFFF" w:sz="6" w:space="0"/>
              <w:right w:val="single" w:color="FFFFFF" w:sz="6" w:space="0"/>
            </w:tcBorders>
            <w:vAlign w:val="bottom"/>
          </w:tcPr>
          <w:p w:rsidRPr="009B5A0F" w:rsidR="00CA4CD6" w:rsidP="000734C0" w:rsidRDefault="00CA4CD6" w14:paraId="185A39C3"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vAlign w:val="bottom"/>
          </w:tcPr>
          <w:p w:rsidRPr="009B5A0F" w:rsidR="00CA4CD6" w:rsidP="000734C0" w:rsidRDefault="00CA4CD6" w14:paraId="7580C400"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p>
        </w:tc>
      </w:tr>
      <w:tr w:rsidR="00CA4CD6" w:rsidTr="000734C0" w14:paraId="06C550F5" w14:textId="77777777">
        <w:tc>
          <w:tcPr>
            <w:tcW w:w="1019" w:type="dxa"/>
            <w:tcBorders>
              <w:top w:val="single" w:color="000000" w:sz="7" w:space="0"/>
              <w:left w:val="single" w:color="000000" w:sz="7" w:space="0"/>
              <w:bottom w:val="single" w:color="000000" w:sz="8" w:space="0"/>
              <w:right w:val="single" w:color="FFFFFF" w:sz="6" w:space="0"/>
            </w:tcBorders>
            <w:vAlign w:val="bottom"/>
          </w:tcPr>
          <w:p w:rsidRPr="009B5A0F" w:rsidR="00CA4CD6" w:rsidP="000734C0" w:rsidRDefault="00CA4CD6" w14:paraId="6776D06E" w14:textId="77777777">
            <w:pPr>
              <w:spacing w:line="120" w:lineRule="exact"/>
              <w:jc w:val="center"/>
              <w:rPr>
                <w:b/>
                <w:color w:val="000000"/>
                <w:sz w:val="20"/>
                <w:szCs w:val="20"/>
              </w:rPr>
            </w:pPr>
          </w:p>
          <w:p w:rsidRPr="009B5A0F" w:rsidR="00CA4CD6" w:rsidP="000734C0" w:rsidRDefault="00CA4CD6" w14:paraId="78FC1993"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bottom"/>
          </w:tcPr>
          <w:p w:rsidRPr="009B5A0F" w:rsidR="00CA4CD6" w:rsidP="000734C0" w:rsidRDefault="00CA4CD6" w14:paraId="6A91B768"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(A)</w:t>
            </w:r>
          </w:p>
          <w:p w:rsidRPr="009B5A0F" w:rsidR="00CA4CD6" w:rsidP="000734C0" w:rsidRDefault="00CA4CD6" w14:paraId="7335EE37" w14:textId="53004F6E">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 xml:space="preserve">Number of New Respondents </w:t>
            </w:r>
            <w:r w:rsidRPr="009B5A0F" w:rsidR="00060B57">
              <w:rPr>
                <w:b/>
                <w:color w:val="000000"/>
                <w:sz w:val="20"/>
                <w:szCs w:val="20"/>
                <w:vertAlign w:val="superscript"/>
              </w:rPr>
              <w:t>a</w:t>
            </w:r>
          </w:p>
        </w:tc>
        <w:tc>
          <w:tcPr>
            <w:tcW w:w="1344" w:type="dxa"/>
            <w:tcBorders>
              <w:top w:val="single" w:color="000000" w:sz="7" w:space="0"/>
              <w:left w:val="single" w:color="000000" w:sz="7" w:space="0"/>
              <w:bottom w:val="single" w:color="000000" w:sz="8" w:space="0"/>
              <w:right w:val="single" w:color="FFFFFF" w:sz="6" w:space="0"/>
            </w:tcBorders>
            <w:vAlign w:val="bottom"/>
          </w:tcPr>
          <w:p w:rsidRPr="009B5A0F" w:rsidR="00CA4CD6" w:rsidP="000734C0" w:rsidRDefault="00CA4CD6" w14:paraId="6E36019D"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(B)</w:t>
            </w:r>
          </w:p>
          <w:p w:rsidRPr="009B5A0F" w:rsidR="00CA4CD6" w:rsidP="000734C0" w:rsidRDefault="00CA4CD6" w14:paraId="28E8D242"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Number of Existing Respondents</w:t>
            </w:r>
          </w:p>
        </w:tc>
        <w:tc>
          <w:tcPr>
            <w:tcW w:w="2008" w:type="dxa"/>
            <w:tcBorders>
              <w:top w:val="single" w:color="000000" w:sz="7" w:space="0"/>
              <w:left w:val="single" w:color="000000" w:sz="7" w:space="0"/>
              <w:bottom w:val="single" w:color="000000" w:sz="8" w:space="0"/>
              <w:right w:val="single" w:color="000000" w:sz="8" w:space="0"/>
            </w:tcBorders>
            <w:vAlign w:val="bottom"/>
          </w:tcPr>
          <w:p w:rsidRPr="009B5A0F" w:rsidR="00CA4CD6" w:rsidP="000734C0" w:rsidRDefault="00CA4CD6" w14:paraId="7DB363E0"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(C)</w:t>
            </w:r>
          </w:p>
          <w:p w:rsidRPr="009B5A0F" w:rsidR="00CA4CD6" w:rsidP="000734C0" w:rsidRDefault="00CA4CD6" w14:paraId="660B9204" w14:textId="5E969638">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Number of Existing Respondents that keep records but do not submit reports</w:t>
            </w:r>
          </w:p>
        </w:tc>
        <w:tc>
          <w:tcPr>
            <w:tcW w:w="1952" w:type="dxa"/>
            <w:tcBorders>
              <w:top w:val="single" w:color="000000" w:sz="8" w:space="0"/>
              <w:left w:val="single" w:color="000000" w:sz="8" w:space="0"/>
              <w:bottom w:val="single" w:color="000000" w:sz="8" w:space="0"/>
              <w:right w:val="single" w:color="auto" w:sz="4" w:space="0"/>
            </w:tcBorders>
            <w:vAlign w:val="bottom"/>
          </w:tcPr>
          <w:p w:rsidRPr="009B5A0F" w:rsidR="00CA4CD6" w:rsidP="000734C0" w:rsidRDefault="00CA4CD6" w14:paraId="09CF0B2D"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(D)</w:t>
            </w:r>
          </w:p>
          <w:p w:rsidRPr="009B5A0F" w:rsidR="00CA4CD6" w:rsidP="000734C0" w:rsidRDefault="00CA4CD6" w14:paraId="66EC69EE"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Number of Existing Respondents That Are Also New Respondents</w:t>
            </w:r>
          </w:p>
        </w:tc>
        <w:tc>
          <w:tcPr>
            <w:tcW w:w="1558" w:type="dxa"/>
            <w:tcBorders>
              <w:top w:val="single" w:color="000000" w:sz="7" w:space="0"/>
              <w:left w:val="single" w:color="auto" w:sz="4" w:space="0"/>
              <w:bottom w:val="single" w:color="000000" w:sz="8" w:space="0"/>
              <w:right w:val="single" w:color="000000" w:sz="7" w:space="0"/>
            </w:tcBorders>
            <w:vAlign w:val="bottom"/>
          </w:tcPr>
          <w:p w:rsidRPr="009B5A0F" w:rsidR="00CA4CD6" w:rsidP="000734C0" w:rsidRDefault="00CA4CD6" w14:paraId="5FE3DB99"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(E)</w:t>
            </w:r>
          </w:p>
          <w:p w:rsidRPr="009B5A0F" w:rsidR="00CA4CD6" w:rsidP="000734C0" w:rsidRDefault="00CA4CD6" w14:paraId="436C7511"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Number of Respondents</w:t>
            </w:r>
          </w:p>
          <w:p w:rsidRPr="009B5A0F" w:rsidR="00CA4CD6" w:rsidP="000734C0" w:rsidRDefault="00CA4CD6" w14:paraId="32D3EA03"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(E=A+B+C-D)</w:t>
            </w:r>
          </w:p>
        </w:tc>
      </w:tr>
      <w:tr w:rsidR="006C7571" w:rsidTr="000734C0" w14:paraId="05E54C05" w14:textId="77777777">
        <w:tc>
          <w:tcPr>
            <w:tcW w:w="1019" w:type="dxa"/>
            <w:tcBorders>
              <w:top w:val="single" w:color="000000" w:sz="8" w:space="0"/>
              <w:left w:val="single" w:color="000000" w:sz="8" w:space="0"/>
              <w:bottom w:val="single" w:color="000000" w:sz="6" w:space="0"/>
              <w:right w:val="single" w:color="000000" w:sz="6" w:space="0"/>
            </w:tcBorders>
          </w:tcPr>
          <w:p w:rsidRPr="009B5A0F" w:rsidR="006C7571" w:rsidRDefault="006C7571" w14:paraId="5ABF6EA4" w14:textId="77777777">
            <w:pPr>
              <w:spacing w:line="120" w:lineRule="exact"/>
              <w:rPr>
                <w:color w:val="000000"/>
                <w:sz w:val="20"/>
                <w:szCs w:val="20"/>
              </w:rPr>
            </w:pPr>
          </w:p>
          <w:p w:rsidRPr="009B5A0F" w:rsidR="006C7571" w:rsidRDefault="006C7571" w14:paraId="7D0466C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color w:val="000000"/>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44258B" w14:paraId="2CE82BBA" w14:textId="6B28F0BD">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344"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1E3CB5" w14:paraId="61E2380A" w14:textId="533F6051">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8</w:t>
            </w:r>
          </w:p>
        </w:tc>
        <w:tc>
          <w:tcPr>
            <w:tcW w:w="2008"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6C7571" w14:paraId="3E8CBDB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sz w:val="20"/>
                <w:szCs w:val="20"/>
              </w:rPr>
              <w:t>0</w:t>
            </w:r>
          </w:p>
        </w:tc>
        <w:tc>
          <w:tcPr>
            <w:tcW w:w="1952"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44258B" w14:paraId="3855CB8D" w14:textId="1F62DF42">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558" w:type="dxa"/>
            <w:tcBorders>
              <w:top w:val="single" w:color="000000" w:sz="8" w:space="0"/>
              <w:left w:val="single" w:color="000000" w:sz="6" w:space="0"/>
              <w:bottom w:val="single" w:color="000000" w:sz="6" w:space="0"/>
              <w:right w:val="single" w:color="000000" w:sz="8" w:space="0"/>
            </w:tcBorders>
            <w:vAlign w:val="center"/>
          </w:tcPr>
          <w:p w:rsidRPr="009B5A0F" w:rsidR="006C7571" w:rsidRDefault="001E3CB5" w14:paraId="4E6EA60E" w14:textId="29BC51D5">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8</w:t>
            </w:r>
          </w:p>
        </w:tc>
      </w:tr>
      <w:tr w:rsidR="006C7571" w:rsidTr="000734C0" w14:paraId="6D1A6B8D" w14:textId="77777777">
        <w:tc>
          <w:tcPr>
            <w:tcW w:w="1019" w:type="dxa"/>
            <w:tcBorders>
              <w:top w:val="single" w:color="000000" w:sz="6" w:space="0"/>
              <w:left w:val="single" w:color="000000" w:sz="8" w:space="0"/>
              <w:bottom w:val="single" w:color="000000" w:sz="6" w:space="0"/>
              <w:right w:val="single" w:color="000000" w:sz="6" w:space="0"/>
            </w:tcBorders>
          </w:tcPr>
          <w:p w:rsidRPr="009B5A0F" w:rsidR="006C7571" w:rsidRDefault="006C7571" w14:paraId="48A202A1" w14:textId="77777777">
            <w:pPr>
              <w:spacing w:line="120" w:lineRule="exact"/>
              <w:rPr>
                <w:color w:val="000000"/>
                <w:sz w:val="20"/>
                <w:szCs w:val="20"/>
              </w:rPr>
            </w:pPr>
          </w:p>
          <w:p w:rsidRPr="009B5A0F" w:rsidR="006C7571" w:rsidRDefault="006C7571" w14:paraId="0A4BB7C7"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color w:val="000000"/>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15D6063E" w14:textId="03D73652">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344"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1E3CB5" w14:paraId="4EBA2DCC" w14:textId="6EF0F028">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8</w:t>
            </w:r>
          </w:p>
        </w:tc>
        <w:tc>
          <w:tcPr>
            <w:tcW w:w="2008"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6C7571" w14:paraId="577BCA91"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sz w:val="20"/>
                <w:szCs w:val="20"/>
              </w:rPr>
              <w:t>0</w:t>
            </w:r>
          </w:p>
        </w:tc>
        <w:tc>
          <w:tcPr>
            <w:tcW w:w="1952"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43170640" w14:textId="52F82F2E">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558" w:type="dxa"/>
            <w:tcBorders>
              <w:top w:val="single" w:color="000000" w:sz="6" w:space="0"/>
              <w:left w:val="single" w:color="000000" w:sz="6" w:space="0"/>
              <w:bottom w:val="single" w:color="000000" w:sz="6" w:space="0"/>
              <w:right w:val="single" w:color="000000" w:sz="8" w:space="0"/>
            </w:tcBorders>
            <w:vAlign w:val="center"/>
          </w:tcPr>
          <w:p w:rsidRPr="009B5A0F" w:rsidR="006C7571" w:rsidRDefault="001E3CB5" w14:paraId="65579C77" w14:textId="56FB1129">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8</w:t>
            </w:r>
          </w:p>
        </w:tc>
      </w:tr>
      <w:tr w:rsidR="006C7571" w:rsidTr="000734C0" w14:paraId="05B91673" w14:textId="77777777">
        <w:tc>
          <w:tcPr>
            <w:tcW w:w="1019" w:type="dxa"/>
            <w:tcBorders>
              <w:top w:val="single" w:color="000000" w:sz="6" w:space="0"/>
              <w:left w:val="single" w:color="000000" w:sz="8" w:space="0"/>
              <w:bottom w:val="single" w:color="000000" w:sz="6" w:space="0"/>
              <w:right w:val="single" w:color="000000" w:sz="6" w:space="0"/>
            </w:tcBorders>
          </w:tcPr>
          <w:p w:rsidRPr="009B5A0F" w:rsidR="006C7571" w:rsidRDefault="006C7571" w14:paraId="299CF6C3" w14:textId="77777777">
            <w:pPr>
              <w:spacing w:line="120" w:lineRule="exact"/>
              <w:rPr>
                <w:color w:val="000000"/>
                <w:sz w:val="20"/>
                <w:szCs w:val="20"/>
              </w:rPr>
            </w:pPr>
          </w:p>
          <w:p w:rsidRPr="009B5A0F" w:rsidR="006C7571" w:rsidRDefault="006C7571" w14:paraId="05B3581B"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9B5A0F">
              <w:rPr>
                <w:color w:val="000000"/>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4C47BF4D" w14:textId="589BFC5E">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0</w:t>
            </w:r>
          </w:p>
        </w:tc>
        <w:tc>
          <w:tcPr>
            <w:tcW w:w="1344"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1E3CB5" w14:paraId="7782CF5A" w14:textId="4EE9166D">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8</w:t>
            </w:r>
          </w:p>
        </w:tc>
        <w:tc>
          <w:tcPr>
            <w:tcW w:w="2008"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6C7571" w14:paraId="70599C7D"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9B5A0F">
              <w:rPr>
                <w:sz w:val="20"/>
                <w:szCs w:val="20"/>
              </w:rPr>
              <w:t>0</w:t>
            </w:r>
          </w:p>
        </w:tc>
        <w:tc>
          <w:tcPr>
            <w:tcW w:w="1952"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38D55DB9" w14:textId="5128B359">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0</w:t>
            </w:r>
          </w:p>
        </w:tc>
        <w:tc>
          <w:tcPr>
            <w:tcW w:w="1558" w:type="dxa"/>
            <w:tcBorders>
              <w:top w:val="single" w:color="000000" w:sz="6" w:space="0"/>
              <w:left w:val="single" w:color="000000" w:sz="6" w:space="0"/>
              <w:bottom w:val="single" w:color="000000" w:sz="6" w:space="0"/>
              <w:right w:val="single" w:color="000000" w:sz="8" w:space="0"/>
            </w:tcBorders>
            <w:vAlign w:val="center"/>
          </w:tcPr>
          <w:p w:rsidRPr="009B5A0F" w:rsidR="006C7571" w:rsidRDefault="001E3CB5" w14:paraId="6C7954DA" w14:textId="1756E9A5">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8</w:t>
            </w:r>
          </w:p>
        </w:tc>
      </w:tr>
      <w:tr w:rsidR="006C7571" w:rsidTr="000734C0" w14:paraId="07DEEA44" w14:textId="77777777">
        <w:tc>
          <w:tcPr>
            <w:tcW w:w="1019" w:type="dxa"/>
            <w:tcBorders>
              <w:top w:val="single" w:color="000000" w:sz="6" w:space="0"/>
              <w:left w:val="single" w:color="000000" w:sz="8" w:space="0"/>
              <w:bottom w:val="single" w:color="000000" w:sz="8" w:space="0"/>
              <w:right w:val="single" w:color="000000" w:sz="6" w:space="0"/>
            </w:tcBorders>
          </w:tcPr>
          <w:p w:rsidRPr="009B5A0F" w:rsidR="006C7571" w:rsidRDefault="006C7571" w14:paraId="289EF8F2" w14:textId="77777777">
            <w:pPr>
              <w:spacing w:line="120" w:lineRule="exact"/>
              <w:rPr>
                <w:b/>
                <w:color w:val="000000"/>
                <w:sz w:val="20"/>
                <w:szCs w:val="20"/>
              </w:rPr>
            </w:pPr>
          </w:p>
          <w:p w:rsidRPr="009B5A0F" w:rsidR="006C7571" w:rsidRDefault="006C7571" w14:paraId="75C1141B"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sidRPr="009B5A0F">
              <w:rPr>
                <w:b/>
                <w:color w:val="000000"/>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44258B" w14:paraId="0B2D58DB" w14:textId="33ACA291">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0</w:t>
            </w:r>
          </w:p>
        </w:tc>
        <w:tc>
          <w:tcPr>
            <w:tcW w:w="1344"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1E3CB5" w14:paraId="65B68593" w14:textId="3E1D116B">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8</w:t>
            </w:r>
          </w:p>
        </w:tc>
        <w:tc>
          <w:tcPr>
            <w:tcW w:w="2008"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6C7571" w14:paraId="262F4533"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sidRPr="009B5A0F">
              <w:rPr>
                <w:b/>
                <w:sz w:val="20"/>
                <w:szCs w:val="20"/>
              </w:rPr>
              <w:t>0</w:t>
            </w:r>
          </w:p>
        </w:tc>
        <w:tc>
          <w:tcPr>
            <w:tcW w:w="1952"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44258B" w14:paraId="7E7E8579" w14:textId="2C16DF06">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0</w:t>
            </w:r>
          </w:p>
        </w:tc>
        <w:tc>
          <w:tcPr>
            <w:tcW w:w="1558" w:type="dxa"/>
            <w:tcBorders>
              <w:top w:val="single" w:color="000000" w:sz="6" w:space="0"/>
              <w:left w:val="single" w:color="000000" w:sz="6" w:space="0"/>
              <w:bottom w:val="single" w:color="000000" w:sz="8" w:space="0"/>
              <w:right w:val="single" w:color="000000" w:sz="8" w:space="0"/>
            </w:tcBorders>
            <w:vAlign w:val="center"/>
          </w:tcPr>
          <w:p w:rsidRPr="009B5A0F" w:rsidR="006C7571" w:rsidRDefault="001E3CB5" w14:paraId="56D36BE4" w14:textId="5D1C4266">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8</w:t>
            </w:r>
          </w:p>
        </w:tc>
      </w:tr>
    </w:tbl>
    <w:p w:rsidRPr="0060609B" w:rsidR="00CA4CD6" w:rsidP="00060B57" w:rsidRDefault="00060B57" w14:paraId="0DCDDD6A" w14:textId="1E5C3458">
      <w:pPr>
        <w:pBdr>
          <w:top w:val="single" w:color="FFFFFF" w:sz="6" w:space="0"/>
          <w:left w:val="single" w:color="FFFFFF" w:sz="6" w:space="0"/>
          <w:bottom w:val="single" w:color="FFFFFF" w:sz="6" w:space="0"/>
          <w:right w:val="single" w:color="FFFFFF" w:sz="6" w:space="0"/>
        </w:pBdr>
        <w:rPr>
          <w:sz w:val="20"/>
          <w:szCs w:val="20"/>
        </w:rPr>
      </w:pPr>
      <w:r>
        <w:rPr>
          <w:color w:val="000000"/>
          <w:vertAlign w:val="superscript"/>
        </w:rPr>
        <w:t>a</w:t>
      </w:r>
      <w:r w:rsidR="00CA4CD6">
        <w:rPr>
          <w:color w:val="000000"/>
        </w:rPr>
        <w:t xml:space="preserve"> </w:t>
      </w:r>
      <w:proofErr w:type="gramStart"/>
      <w:r w:rsidR="00CA4CD6">
        <w:rPr>
          <w:color w:val="000000"/>
          <w:sz w:val="20"/>
          <w:szCs w:val="20"/>
        </w:rPr>
        <w:t>New respondents</w:t>
      </w:r>
      <w:proofErr w:type="gramEnd"/>
      <w:r w:rsidR="00CA4CD6">
        <w:rPr>
          <w:color w:val="000000"/>
          <w:sz w:val="20"/>
          <w:szCs w:val="20"/>
        </w:rPr>
        <w:t xml:space="preserve"> include sources with constructed</w:t>
      </w:r>
      <w:r w:rsidR="001A070E">
        <w:rPr>
          <w:color w:val="000000"/>
          <w:sz w:val="20"/>
          <w:szCs w:val="20"/>
        </w:rPr>
        <w:t xml:space="preserve"> and</w:t>
      </w:r>
      <w:r w:rsidR="00CA4CD6">
        <w:rPr>
          <w:color w:val="000000"/>
          <w:sz w:val="20"/>
          <w:szCs w:val="20"/>
        </w:rPr>
        <w:t xml:space="preserve"> reconstructed affected facilities.</w:t>
      </w:r>
    </w:p>
    <w:p w:rsidR="00CA4CD6" w:rsidRDefault="00CA4CD6" w14:paraId="2DB3F384"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6B91D7C8" w14:textId="5250E903">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w:t>
      </w:r>
      <w:r w:rsidR="00DD1AA2">
        <w:rPr>
          <w:color w:val="000000"/>
        </w:rPr>
        <w:t>3-</w:t>
      </w:r>
      <w:r w:rsidR="00CA4CD6">
        <w:rPr>
          <w:color w:val="000000"/>
        </w:rPr>
        <w:t xml:space="preserve">year period of this ICR is </w:t>
      </w:r>
      <w:r w:rsidR="001E3CB5">
        <w:rPr>
          <w:color w:val="000000"/>
        </w:rPr>
        <w:t>8</w:t>
      </w:r>
      <w:r w:rsidR="00507EC5">
        <w:rPr>
          <w:color w:val="000000"/>
        </w:rPr>
        <w:t>.</w:t>
      </w:r>
    </w:p>
    <w:p w:rsidR="00BE2581" w:rsidRDefault="00BE2581" w14:paraId="05E5011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2474E27" w14:textId="0507F82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number of annual responses per year is calculated using the following table:</w:t>
      </w:r>
    </w:p>
    <w:p w:rsidR="002454FC" w:rsidRDefault="002454FC" w14:paraId="11B50D9B" w14:textId="69D7A1B0">
      <w:pPr>
        <w:pBdr>
          <w:top w:val="single" w:color="FFFFFF" w:sz="6" w:space="0"/>
          <w:left w:val="single" w:color="FFFFFF" w:sz="6" w:space="0"/>
          <w:bottom w:val="single" w:color="FFFFFF" w:sz="6" w:space="0"/>
          <w:right w:val="single" w:color="FFFFFF" w:sz="6" w:space="0"/>
        </w:pBdr>
        <w:ind w:firstLine="720"/>
        <w:rPr>
          <w:color w:val="000000"/>
        </w:rPr>
      </w:pPr>
    </w:p>
    <w:tbl>
      <w:tblPr>
        <w:tblW w:w="9391" w:type="dxa"/>
        <w:tblInd w:w="-1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911"/>
        <w:gridCol w:w="1260"/>
        <w:gridCol w:w="1260"/>
        <w:gridCol w:w="1890"/>
        <w:gridCol w:w="2070"/>
      </w:tblGrid>
      <w:tr w:rsidR="002454FC" w:rsidTr="00BB5293" w14:paraId="206522B5" w14:textId="77777777">
        <w:trPr>
          <w:tblHeader/>
        </w:trPr>
        <w:tc>
          <w:tcPr>
            <w:tcW w:w="9391" w:type="dxa"/>
            <w:gridSpan w:val="5"/>
          </w:tcPr>
          <w:p w:rsidR="002454FC" w:rsidP="0031656B" w:rsidRDefault="002454FC" w14:paraId="388BC520" w14:textId="77777777">
            <w:pPr>
              <w:spacing w:line="120" w:lineRule="exact"/>
              <w:rPr>
                <w:color w:val="000000"/>
              </w:rPr>
            </w:pPr>
          </w:p>
          <w:p w:rsidR="002454FC" w:rsidP="0031656B" w:rsidRDefault="002454FC" w14:paraId="651637B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2454FC" w:rsidTr="00BB5293" w14:paraId="3D4F244C" w14:textId="77777777">
        <w:tc>
          <w:tcPr>
            <w:tcW w:w="2911" w:type="dxa"/>
          </w:tcPr>
          <w:p w:rsidR="002454FC" w:rsidP="0031656B" w:rsidRDefault="002454FC" w14:paraId="62F13372" w14:textId="77777777">
            <w:pPr>
              <w:spacing w:line="120" w:lineRule="exact"/>
              <w:jc w:val="center"/>
              <w:rPr>
                <w:b/>
                <w:bCs/>
                <w:color w:val="000000"/>
                <w:sz w:val="18"/>
                <w:szCs w:val="18"/>
              </w:rPr>
            </w:pPr>
          </w:p>
          <w:p w:rsidR="002454FC" w:rsidP="0031656B" w:rsidRDefault="002454FC" w14:paraId="5A4F975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2454FC" w:rsidP="0031656B" w:rsidRDefault="002454FC" w14:paraId="3A6EF42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2454FC" w:rsidP="0031656B" w:rsidRDefault="002454FC" w14:paraId="4D98369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2454FC" w:rsidP="0031656B" w:rsidRDefault="002454FC" w14:paraId="6372CC7E" w14:textId="77777777">
            <w:pPr>
              <w:spacing w:line="120" w:lineRule="exact"/>
              <w:jc w:val="center"/>
              <w:rPr>
                <w:color w:val="000000"/>
                <w:sz w:val="18"/>
                <w:szCs w:val="18"/>
              </w:rPr>
            </w:pPr>
          </w:p>
          <w:p w:rsidR="002454FC" w:rsidP="0031656B" w:rsidRDefault="002454FC" w14:paraId="461BD9D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2454FC" w:rsidP="0031656B" w:rsidRDefault="002454FC" w14:paraId="3581AFD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2454FC" w:rsidP="0031656B" w:rsidRDefault="002454FC" w14:paraId="4B4328DD"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2454FC" w:rsidP="0031656B" w:rsidRDefault="002454FC" w14:paraId="6A837FBF" w14:textId="77777777">
            <w:pPr>
              <w:spacing w:line="120" w:lineRule="exact"/>
              <w:jc w:val="center"/>
              <w:rPr>
                <w:color w:val="000000"/>
                <w:sz w:val="18"/>
                <w:szCs w:val="18"/>
              </w:rPr>
            </w:pPr>
          </w:p>
          <w:p w:rsidR="002454FC" w:rsidP="0031656B" w:rsidRDefault="002454FC" w14:paraId="51C8BDF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2454FC" w:rsidP="0031656B" w:rsidRDefault="002454FC" w14:paraId="1D2BB48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2454FC" w:rsidP="0031656B" w:rsidRDefault="002454FC" w14:paraId="30BA2B36"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2454FC" w:rsidP="0031656B" w:rsidRDefault="002454FC" w14:paraId="711893FA" w14:textId="77777777">
            <w:pPr>
              <w:spacing w:line="120" w:lineRule="exact"/>
              <w:jc w:val="center"/>
              <w:rPr>
                <w:color w:val="000000"/>
                <w:sz w:val="18"/>
                <w:szCs w:val="18"/>
              </w:rPr>
            </w:pPr>
          </w:p>
          <w:p w:rsidR="002454FC" w:rsidP="0031656B" w:rsidRDefault="002454FC" w14:paraId="56F1C41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2454FC" w:rsidP="0031656B" w:rsidRDefault="002454FC" w14:paraId="13FCCAAD"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2454FC" w:rsidP="0031656B" w:rsidRDefault="002454FC" w14:paraId="63F80F49" w14:textId="77777777">
            <w:pPr>
              <w:spacing w:line="120" w:lineRule="exact"/>
              <w:jc w:val="center"/>
              <w:rPr>
                <w:color w:val="000000"/>
                <w:sz w:val="18"/>
                <w:szCs w:val="18"/>
              </w:rPr>
            </w:pPr>
          </w:p>
          <w:p w:rsidR="002454FC" w:rsidP="0031656B" w:rsidRDefault="002454FC" w14:paraId="3E6F457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2454FC" w:rsidP="0031656B" w:rsidRDefault="002454FC" w14:paraId="4DC8362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2454FC" w:rsidP="0031656B" w:rsidRDefault="002454FC" w14:paraId="14D1524E"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454FC" w:rsidTr="00BB5293" w14:paraId="4F17A670" w14:textId="77777777">
        <w:trPr>
          <w:trHeight w:val="366"/>
        </w:trPr>
        <w:tc>
          <w:tcPr>
            <w:tcW w:w="2911" w:type="dxa"/>
            <w:vAlign w:val="center"/>
          </w:tcPr>
          <w:p w:rsidR="002454FC" w:rsidP="0031656B" w:rsidRDefault="002454FC" w14:paraId="203046A9" w14:textId="77777777">
            <w:pPr>
              <w:spacing w:line="120" w:lineRule="exact"/>
              <w:rPr>
                <w:color w:val="000000"/>
                <w:sz w:val="18"/>
                <w:szCs w:val="18"/>
              </w:rPr>
            </w:pPr>
          </w:p>
          <w:p w:rsidR="002454FC" w:rsidP="0031656B" w:rsidRDefault="002454FC" w14:paraId="77138D12"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applicability</w:t>
            </w:r>
          </w:p>
        </w:tc>
        <w:tc>
          <w:tcPr>
            <w:tcW w:w="1260" w:type="dxa"/>
            <w:vAlign w:val="center"/>
          </w:tcPr>
          <w:p w:rsidR="002454FC" w:rsidP="0031656B" w:rsidRDefault="002454FC" w14:paraId="4417D6E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454FC" w14:paraId="619C8DB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4DF5CD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69D297D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BB5293" w14:paraId="0B66AA9F" w14:textId="77777777">
        <w:trPr>
          <w:trHeight w:val="366"/>
        </w:trPr>
        <w:tc>
          <w:tcPr>
            <w:tcW w:w="2911" w:type="dxa"/>
            <w:vAlign w:val="center"/>
          </w:tcPr>
          <w:p w:rsidR="002454FC" w:rsidP="0031656B" w:rsidRDefault="002454FC" w14:paraId="5958EB48" w14:textId="77777777">
            <w:pPr>
              <w:spacing w:line="120" w:lineRule="exact"/>
              <w:rPr>
                <w:color w:val="000000"/>
                <w:sz w:val="18"/>
                <w:szCs w:val="18"/>
              </w:rPr>
            </w:pPr>
          </w:p>
          <w:p w:rsidR="002454FC" w:rsidP="0031656B" w:rsidRDefault="002454FC" w14:paraId="434705C5"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compliance status</w:t>
            </w:r>
          </w:p>
        </w:tc>
        <w:tc>
          <w:tcPr>
            <w:tcW w:w="1260" w:type="dxa"/>
            <w:vAlign w:val="center"/>
          </w:tcPr>
          <w:p w:rsidR="002454FC" w:rsidP="0031656B" w:rsidRDefault="002454FC" w14:paraId="16B51D8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454FC" w14:paraId="3D3A780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071C1A1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5C217A8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BB5293" w14:paraId="1F5E2601" w14:textId="77777777">
        <w:trPr>
          <w:trHeight w:val="366"/>
        </w:trPr>
        <w:tc>
          <w:tcPr>
            <w:tcW w:w="2911" w:type="dxa"/>
            <w:vAlign w:val="center"/>
          </w:tcPr>
          <w:p w:rsidR="002454FC" w:rsidP="0031656B" w:rsidRDefault="002454FC" w14:paraId="7CAC48DC" w14:textId="77777777">
            <w:pPr>
              <w:spacing w:line="120" w:lineRule="exact"/>
              <w:rPr>
                <w:color w:val="000000"/>
                <w:sz w:val="18"/>
                <w:szCs w:val="18"/>
              </w:rPr>
            </w:pPr>
          </w:p>
          <w:p w:rsidR="002454FC" w:rsidP="0031656B" w:rsidRDefault="002454FC" w14:paraId="78741B7A"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intent to construct a major source and review application</w:t>
            </w:r>
          </w:p>
        </w:tc>
        <w:tc>
          <w:tcPr>
            <w:tcW w:w="1260" w:type="dxa"/>
            <w:vAlign w:val="center"/>
          </w:tcPr>
          <w:p w:rsidR="002454FC" w:rsidP="0031656B" w:rsidRDefault="002454FC" w14:paraId="194F056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454FC" w14:paraId="078EA0B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05B8B96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1AADFA0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BB5293" w14:paraId="321BC5F2" w14:textId="77777777">
        <w:trPr>
          <w:trHeight w:val="366"/>
        </w:trPr>
        <w:tc>
          <w:tcPr>
            <w:tcW w:w="2911" w:type="dxa"/>
            <w:vAlign w:val="center"/>
          </w:tcPr>
          <w:p w:rsidR="002454FC" w:rsidP="0031656B" w:rsidRDefault="002454FC" w14:paraId="79E4BC11" w14:textId="77777777">
            <w:pPr>
              <w:spacing w:line="120" w:lineRule="exact"/>
              <w:rPr>
                <w:color w:val="000000"/>
                <w:sz w:val="18"/>
                <w:szCs w:val="18"/>
              </w:rPr>
            </w:pPr>
          </w:p>
          <w:p w:rsidR="002454FC" w:rsidP="0031656B" w:rsidRDefault="002454FC" w14:paraId="570FD1DC"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actual startup</w:t>
            </w:r>
          </w:p>
        </w:tc>
        <w:tc>
          <w:tcPr>
            <w:tcW w:w="1260" w:type="dxa"/>
            <w:vAlign w:val="center"/>
          </w:tcPr>
          <w:p w:rsidR="002454FC" w:rsidP="0031656B" w:rsidRDefault="002454FC" w14:paraId="14F2BE2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454FC" w14:paraId="3F76118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2F8BFBD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2849CBC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BB5293" w14:paraId="5416FB5D" w14:textId="77777777">
        <w:trPr>
          <w:trHeight w:val="366"/>
        </w:trPr>
        <w:tc>
          <w:tcPr>
            <w:tcW w:w="2911" w:type="dxa"/>
            <w:vAlign w:val="center"/>
          </w:tcPr>
          <w:p w:rsidR="002454FC" w:rsidP="0031656B" w:rsidRDefault="002454FC" w14:paraId="6E85AC47" w14:textId="77777777">
            <w:pPr>
              <w:spacing w:line="120" w:lineRule="exact"/>
              <w:rPr>
                <w:color w:val="000000"/>
                <w:sz w:val="18"/>
                <w:szCs w:val="18"/>
              </w:rPr>
            </w:pPr>
          </w:p>
          <w:p w:rsidR="002454FC" w:rsidP="0031656B" w:rsidRDefault="002454FC" w14:paraId="192F180E"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performance test</w:t>
            </w:r>
          </w:p>
        </w:tc>
        <w:tc>
          <w:tcPr>
            <w:tcW w:w="1260" w:type="dxa"/>
            <w:vAlign w:val="center"/>
          </w:tcPr>
          <w:p w:rsidR="002454FC" w:rsidP="0031656B" w:rsidRDefault="00AB708A" w14:paraId="3EBA9918" w14:textId="6A2D175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1260" w:type="dxa"/>
            <w:vAlign w:val="center"/>
          </w:tcPr>
          <w:p w:rsidR="002454FC" w:rsidP="0031656B" w:rsidRDefault="002454FC" w14:paraId="178FF68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08F247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AB708A" w14:paraId="51C029F8" w14:textId="45FCA4E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2454FC" w:rsidTr="00BB5293" w14:paraId="5E6F2874" w14:textId="77777777">
        <w:trPr>
          <w:trHeight w:val="366"/>
        </w:trPr>
        <w:tc>
          <w:tcPr>
            <w:tcW w:w="2911" w:type="dxa"/>
            <w:vAlign w:val="center"/>
          </w:tcPr>
          <w:p w:rsidR="002454FC" w:rsidP="0031656B" w:rsidRDefault="002454FC" w14:paraId="7A58BCFF" w14:textId="77777777">
            <w:pPr>
              <w:spacing w:line="120" w:lineRule="exact"/>
              <w:rPr>
                <w:color w:val="000000"/>
                <w:sz w:val="18"/>
                <w:szCs w:val="18"/>
              </w:rPr>
            </w:pPr>
          </w:p>
          <w:p w:rsidR="002454FC" w:rsidP="0031656B" w:rsidRDefault="002454FC" w14:paraId="39577654"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Semiannual compliance reports</w:t>
            </w:r>
          </w:p>
        </w:tc>
        <w:tc>
          <w:tcPr>
            <w:tcW w:w="1260" w:type="dxa"/>
            <w:vAlign w:val="center"/>
          </w:tcPr>
          <w:p w:rsidR="002454FC" w:rsidP="0031656B" w:rsidRDefault="001E3CB5" w14:paraId="6B63395F" w14:textId="26F135C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1260" w:type="dxa"/>
            <w:vAlign w:val="center"/>
          </w:tcPr>
          <w:p w:rsidR="002454FC" w:rsidP="0031656B" w:rsidRDefault="002454FC" w14:paraId="589CEEF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2454FC" w:rsidP="0031656B" w:rsidRDefault="002454FC" w14:paraId="1787701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1E3CB5" w14:paraId="41E3E258" w14:textId="6CD81CA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r>
      <w:tr w:rsidR="003E23B6" w:rsidDel="003E23B6" w:rsidTr="00BB5293" w14:paraId="3D0C4623" w14:textId="77777777">
        <w:trPr>
          <w:trHeight w:val="615"/>
        </w:trPr>
        <w:tc>
          <w:tcPr>
            <w:tcW w:w="2911" w:type="dxa"/>
            <w:vAlign w:val="center"/>
          </w:tcPr>
          <w:p w:rsidR="003E23B6" w:rsidDel="003E23B6" w:rsidP="00132D3B" w:rsidRDefault="00132D3B" w14:paraId="52B4649B" w14:textId="1052E0C6">
            <w:pPr>
              <w:rPr>
                <w:color w:val="000000"/>
                <w:sz w:val="18"/>
                <w:szCs w:val="18"/>
              </w:rPr>
            </w:pPr>
            <w:r>
              <w:rPr>
                <w:color w:val="000000"/>
                <w:sz w:val="18"/>
                <w:szCs w:val="18"/>
              </w:rPr>
              <w:t>Report of performance test (through CEDRI using ERT)</w:t>
            </w:r>
          </w:p>
        </w:tc>
        <w:tc>
          <w:tcPr>
            <w:tcW w:w="1260" w:type="dxa"/>
            <w:vAlign w:val="center"/>
          </w:tcPr>
          <w:p w:rsidR="003E23B6" w:rsidDel="003E23B6" w:rsidP="0031656B" w:rsidRDefault="001E3CB5" w14:paraId="6D8461B4" w14:textId="7E5CDEE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1260" w:type="dxa"/>
            <w:vAlign w:val="center"/>
          </w:tcPr>
          <w:p w:rsidR="003E23B6" w:rsidDel="003E23B6" w:rsidP="0031656B" w:rsidRDefault="003E23B6" w14:paraId="0AA5169A" w14:textId="2E5509B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E23B6" w:rsidDel="003E23B6" w:rsidP="0031656B" w:rsidRDefault="003E23B6" w14:paraId="7A60CE1C" w14:textId="0F61B3A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E23B6" w:rsidDel="003E23B6" w:rsidP="0031656B" w:rsidRDefault="001E3CB5" w14:paraId="6ED002E7" w14:textId="57AFE3D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2454FC" w:rsidTr="00BB5293" w14:paraId="11A62861" w14:textId="77777777">
        <w:trPr>
          <w:trHeight w:val="366"/>
        </w:trPr>
        <w:tc>
          <w:tcPr>
            <w:tcW w:w="2911" w:type="dxa"/>
            <w:vAlign w:val="center"/>
          </w:tcPr>
          <w:p w:rsidR="002454FC" w:rsidP="0031656B" w:rsidRDefault="002454FC" w14:paraId="6020178E"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2454FC" w:rsidP="0031656B" w:rsidRDefault="002454FC" w14:paraId="4A347D2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2454FC" w:rsidP="0031656B" w:rsidRDefault="002454FC" w14:paraId="5AB2F1F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Pr="007034BB" w:rsidR="002454FC" w:rsidP="0031656B" w:rsidRDefault="002454FC" w14:paraId="1DF9DA5D" w14:textId="77777777">
            <w:pPr>
              <w:pBdr>
                <w:top w:val="single" w:color="FFFFFF" w:sz="6" w:space="0"/>
                <w:left w:val="single" w:color="FFFFFF" w:sz="6" w:space="0"/>
                <w:bottom w:val="single" w:color="FFFFFF" w:sz="6" w:space="0"/>
                <w:right w:val="single" w:color="FFFFFF" w:sz="6" w:space="0"/>
              </w:pBdr>
              <w:jc w:val="center"/>
              <w:rPr>
                <w:b/>
                <w:bCs/>
                <w:color w:val="000000"/>
                <w:sz w:val="18"/>
                <w:szCs w:val="18"/>
              </w:rPr>
            </w:pPr>
            <w:r w:rsidRPr="007034BB">
              <w:rPr>
                <w:b/>
                <w:bCs/>
                <w:color w:val="000000"/>
                <w:sz w:val="18"/>
                <w:szCs w:val="18"/>
              </w:rPr>
              <w:t>Total</w:t>
            </w:r>
          </w:p>
        </w:tc>
        <w:tc>
          <w:tcPr>
            <w:tcW w:w="2070" w:type="dxa"/>
            <w:vAlign w:val="center"/>
          </w:tcPr>
          <w:p w:rsidRPr="007034BB" w:rsidR="002454FC" w:rsidP="0031656B" w:rsidRDefault="00AB708A" w14:paraId="153AF3C2" w14:textId="4AA401BA">
            <w:pPr>
              <w:pBdr>
                <w:top w:val="single" w:color="FFFFFF" w:sz="6" w:space="0"/>
                <w:left w:val="single" w:color="FFFFFF" w:sz="6" w:space="0"/>
                <w:bottom w:val="single" w:color="FFFFFF" w:sz="6" w:space="0"/>
                <w:right w:val="single" w:color="FFFFFF" w:sz="6" w:space="0"/>
              </w:pBdr>
              <w:jc w:val="center"/>
              <w:rPr>
                <w:b/>
                <w:bCs/>
                <w:color w:val="FF0000"/>
                <w:sz w:val="18"/>
                <w:szCs w:val="18"/>
              </w:rPr>
            </w:pPr>
            <w:r>
              <w:rPr>
                <w:b/>
                <w:bCs/>
                <w:sz w:val="18"/>
                <w:szCs w:val="18"/>
              </w:rPr>
              <w:t>32</w:t>
            </w:r>
          </w:p>
        </w:tc>
      </w:tr>
    </w:tbl>
    <w:p w:rsidRPr="00BF1C72" w:rsidR="00CA4CD6" w:rsidRDefault="00BF1C72" w14:paraId="59C63C97" w14:textId="619B8BDC">
      <w:pPr>
        <w:pBdr>
          <w:top w:val="single" w:color="FFFFFF" w:sz="6" w:space="0"/>
          <w:left w:val="single" w:color="FFFFFF" w:sz="6" w:space="0"/>
          <w:bottom w:val="single" w:color="FFFFFF" w:sz="6" w:space="0"/>
          <w:right w:val="single" w:color="FFFFFF" w:sz="6" w:space="0"/>
        </w:pBdr>
        <w:rPr>
          <w:color w:val="000000"/>
          <w:sz w:val="20"/>
          <w:szCs w:val="20"/>
        </w:rPr>
      </w:pPr>
      <w:r w:rsidRPr="00BF1C72">
        <w:rPr>
          <w:color w:val="000000"/>
          <w:sz w:val="20"/>
          <w:szCs w:val="20"/>
          <w:vertAlign w:val="superscript"/>
        </w:rPr>
        <w:t>a</w:t>
      </w:r>
      <w:r w:rsidRPr="00BF1C72">
        <w:rPr>
          <w:color w:val="000000"/>
          <w:sz w:val="20"/>
          <w:szCs w:val="20"/>
        </w:rPr>
        <w:t xml:space="preserve"> Notifications and semiannual reports submitted through CEDRI. Report of performance test/retest submitted through ERT.</w:t>
      </w:r>
    </w:p>
    <w:p w:rsidR="00BF1C72" w:rsidRDefault="00BF1C72" w14:paraId="2293D598" w14:textId="77777777">
      <w:pPr>
        <w:pBdr>
          <w:top w:val="single" w:color="FFFFFF" w:sz="6" w:space="0"/>
          <w:left w:val="single" w:color="FFFFFF" w:sz="6" w:space="0"/>
          <w:bottom w:val="single" w:color="FFFFFF" w:sz="6" w:space="0"/>
          <w:right w:val="single" w:color="FFFFFF" w:sz="6" w:space="0"/>
        </w:pBdr>
        <w:rPr>
          <w:color w:val="000000"/>
        </w:rPr>
      </w:pPr>
    </w:p>
    <w:p w:rsidR="000D0728" w:rsidRDefault="00CA4CD6" w14:paraId="250F4C64" w14:textId="382A6B7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w:t>
      </w:r>
      <w:r w:rsidRPr="00B90E56">
        <w:rPr>
          <w:color w:val="000000"/>
        </w:rPr>
        <w:t xml:space="preserve">is </w:t>
      </w:r>
      <w:r w:rsidRPr="00B90E56" w:rsidR="00AB708A">
        <w:rPr>
          <w:color w:val="000000"/>
        </w:rPr>
        <w:t>32</w:t>
      </w:r>
      <w:r w:rsidRPr="00B90E56" w:rsidR="00BF1C72">
        <w:rPr>
          <w:color w:val="000000"/>
        </w:rPr>
        <w:t>,</w:t>
      </w:r>
      <w:r w:rsidRPr="0031656B" w:rsidR="00BF1C72">
        <w:rPr>
          <w:color w:val="000000"/>
        </w:rPr>
        <w:t xml:space="preserve"> a</w:t>
      </w:r>
      <w:r w:rsidR="00BF1C72">
        <w:rPr>
          <w:color w:val="000000"/>
        </w:rPr>
        <w:t xml:space="preserve">ll of which will be </w:t>
      </w:r>
      <w:r w:rsidR="004408A3">
        <w:rPr>
          <w:color w:val="000000"/>
        </w:rPr>
        <w:t>submitted e</w:t>
      </w:r>
      <w:r w:rsidR="00BF1C72">
        <w:rPr>
          <w:color w:val="000000"/>
        </w:rPr>
        <w:t>lectronically</w:t>
      </w:r>
      <w:r>
        <w:rPr>
          <w:color w:val="000000"/>
        </w:rPr>
        <w:t>.</w:t>
      </w:r>
    </w:p>
    <w:p w:rsidR="00CA4CD6" w:rsidRDefault="00CA4CD6" w14:paraId="56F26282" w14:textId="77777777">
      <w:pPr>
        <w:pBdr>
          <w:top w:val="single" w:color="FFFFFF" w:sz="6" w:space="0"/>
          <w:left w:val="single" w:color="FFFFFF" w:sz="6" w:space="0"/>
          <w:bottom w:val="single" w:color="FFFFFF" w:sz="6" w:space="0"/>
          <w:right w:val="single" w:color="FFFFFF" w:sz="6" w:space="0"/>
        </w:pBdr>
        <w:rPr>
          <w:color w:val="000000"/>
        </w:rPr>
      </w:pPr>
    </w:p>
    <w:p w:rsidRPr="00EE7D48" w:rsidR="00CA4CD6" w:rsidP="00EE7D48" w:rsidRDefault="00CA4CD6" w14:paraId="2BB9E853" w14:textId="479472F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are </w:t>
      </w:r>
      <w:r w:rsidRPr="00B90E56" w:rsidR="00150295">
        <w:rPr>
          <w:color w:val="000000"/>
        </w:rPr>
        <w:t>$</w:t>
      </w:r>
      <w:r w:rsidRPr="00B90E56" w:rsidR="00AB708A">
        <w:rPr>
          <w:color w:val="000000"/>
        </w:rPr>
        <w:t>550</w:t>
      </w:r>
      <w:r w:rsidRPr="00B90E56" w:rsidR="002454FC">
        <w:rPr>
          <w:color w:val="000000"/>
        </w:rPr>
        <w:t>,000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Pr="00424775" w:rsidR="00DB0ACD">
        <w:t xml:space="preserve">Table </w:t>
      </w:r>
      <w:r w:rsidR="005662A2">
        <w:t>1</w:t>
      </w:r>
      <w:r w:rsidRPr="00424775" w:rsidR="00DB0ACD">
        <w:t xml:space="preserve">: </w:t>
      </w:r>
      <w:r w:rsidR="00531080">
        <w:t xml:space="preserve">Average </w:t>
      </w:r>
      <w:r w:rsidRPr="00424775" w:rsidR="00DB0ACD">
        <w:t xml:space="preserve">Annual Respondent Burden and Cost – </w:t>
      </w:r>
      <w:r w:rsidRPr="00424775" w:rsidR="00DB0ACD">
        <w:rPr>
          <w:bCs/>
        </w:rPr>
        <w:t xml:space="preserve">NESHAP for </w:t>
      </w:r>
      <w:r w:rsidR="001E3CB5">
        <w:rPr>
          <w:bCs/>
        </w:rPr>
        <w:t>Taconite</w:t>
      </w:r>
      <w:r w:rsidRPr="00083578" w:rsidR="00083578">
        <w:rPr>
          <w:bCs/>
        </w:rPr>
        <w:t xml:space="preserve"> Iron </w:t>
      </w:r>
      <w:r w:rsidR="001E3CB5">
        <w:rPr>
          <w:bCs/>
        </w:rPr>
        <w:t>Ore Processing</w:t>
      </w:r>
      <w:r w:rsidR="00083578">
        <w:rPr>
          <w:bCs/>
        </w:rPr>
        <w:t xml:space="preserve"> facilities </w:t>
      </w:r>
      <w:r w:rsidRPr="00424775" w:rsidR="00DB0ACD">
        <w:rPr>
          <w:bCs/>
        </w:rPr>
        <w:t xml:space="preserve">(40 CFR Part 63, Subpart </w:t>
      </w:r>
      <w:r w:rsidR="001E3CB5">
        <w:rPr>
          <w:bCs/>
        </w:rPr>
        <w:t>RRRRR</w:t>
      </w:r>
      <w:r w:rsidRPr="00424775" w:rsidR="00DB0ACD">
        <w:rPr>
          <w:bCs/>
        </w:rPr>
        <w:t>) (</w:t>
      </w:r>
      <w:r w:rsidR="00E14DDF">
        <w:rPr>
          <w:bCs/>
        </w:rPr>
        <w:t xml:space="preserve">Final </w:t>
      </w:r>
      <w:r w:rsidR="008663BB">
        <w:rPr>
          <w:bCs/>
        </w:rPr>
        <w:t>Amendments</w:t>
      </w:r>
      <w:r w:rsidRPr="00424775" w:rsidR="00DB0ACD">
        <w:rPr>
          <w:bCs/>
        </w:rPr>
        <w:t>)</w:t>
      </w:r>
      <w:r>
        <w:rPr>
          <w:color w:val="000000"/>
        </w:rPr>
        <w:t>.</w:t>
      </w:r>
    </w:p>
    <w:p w:rsidRPr="00BE2581" w:rsidR="00CA4CD6" w:rsidRDefault="00CA4CD6" w14:paraId="16127C7D" w14:textId="77777777">
      <w:pPr>
        <w:pBdr>
          <w:top w:val="single" w:color="FFFFFF" w:sz="6" w:space="0"/>
          <w:left w:val="single" w:color="FFFFFF" w:sz="6" w:space="0"/>
          <w:bottom w:val="single" w:color="FFFFFF" w:sz="6" w:space="0"/>
          <w:right w:val="single" w:color="FFFFFF" w:sz="6" w:space="0"/>
        </w:pBdr>
      </w:pPr>
    </w:p>
    <w:p w:rsidR="00CA4CD6" w:rsidP="0082448E" w:rsidRDefault="00CA4CD6" w14:paraId="5E3E940F" w14:textId="77777777">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w:t>
      </w:r>
      <w:proofErr w:type="gramStart"/>
      <w:r>
        <w:rPr>
          <w:b/>
          <w:bCs/>
          <w:color w:val="000000"/>
        </w:rPr>
        <w:t>e)  Bottom</w:t>
      </w:r>
      <w:proofErr w:type="gramEnd"/>
      <w:r>
        <w:rPr>
          <w:b/>
          <w:bCs/>
          <w:color w:val="000000"/>
        </w:rPr>
        <w:t xml:space="preserve"> Line Burden Hours and Cost Tables</w:t>
      </w:r>
    </w:p>
    <w:p w:rsidR="00CA4CD6" w:rsidP="0082448E" w:rsidRDefault="00CA4CD6" w14:paraId="21C2FCAF"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82448E" w:rsidRDefault="00CA4CD6" w14:paraId="50649B5E" w14:textId="7BAB52CB">
      <w:pPr>
        <w:keepNext/>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Pr="00FA7D77" w:rsidR="00FA7D77">
        <w:t>below</w:t>
      </w:r>
      <w:r>
        <w:rPr>
          <w:color w:val="000000"/>
        </w:rPr>
        <w:t>, respectively, and summarized below.</w:t>
      </w:r>
    </w:p>
    <w:p w:rsidR="00CA4CD6" w:rsidP="0082448E" w:rsidRDefault="00CA4CD6" w14:paraId="3EA93E2A"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783200" w:rsidRDefault="00CA4CD6" w14:paraId="7DC2A300" w14:textId="4E802CE8">
      <w:pPr>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w:t>
      </w:r>
      <w:proofErr w:type="spellStart"/>
      <w:r>
        <w:rPr>
          <w:b/>
          <w:bCs/>
          <w:color w:val="000000"/>
        </w:rPr>
        <w:t>i</w:t>
      </w:r>
      <w:proofErr w:type="spellEnd"/>
      <w:r>
        <w:rPr>
          <w:b/>
          <w:bCs/>
          <w:color w:val="000000"/>
        </w:rPr>
        <w:t xml:space="preserve">) </w:t>
      </w:r>
      <w:r w:rsidR="00783200">
        <w:rPr>
          <w:b/>
          <w:bCs/>
          <w:color w:val="000000"/>
        </w:rPr>
        <w:t xml:space="preserve"> </w:t>
      </w:r>
      <w:r>
        <w:rPr>
          <w:b/>
          <w:bCs/>
          <w:color w:val="000000"/>
        </w:rPr>
        <w:t>Respondent Tally</w:t>
      </w:r>
    </w:p>
    <w:p w:rsidR="00CA4CD6" w:rsidRDefault="00CA4CD6" w14:paraId="2EF43DB9" w14:textId="77777777">
      <w:pPr>
        <w:pBdr>
          <w:top w:val="single" w:color="FFFFFF" w:sz="6" w:space="0"/>
          <w:left w:val="single" w:color="FFFFFF" w:sz="6" w:space="0"/>
          <w:bottom w:val="single" w:color="FFFFFF" w:sz="6" w:space="0"/>
          <w:right w:val="single" w:color="FFFFFF" w:sz="6" w:space="0"/>
        </w:pBdr>
        <w:rPr>
          <w:color w:val="000000"/>
        </w:rPr>
      </w:pPr>
    </w:p>
    <w:p w:rsidR="00531080" w:rsidP="0021722B" w:rsidRDefault="00CA4CD6" w14:paraId="757A81F0" w14:textId="250B80A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 xml:space="preserve">hours </w:t>
      </w:r>
      <w:r w:rsidRPr="00B90E56" w:rsidR="002C416A">
        <w:rPr>
          <w:color w:val="000000"/>
        </w:rPr>
        <w:t>are</w:t>
      </w:r>
      <w:r w:rsidRPr="00B90E56">
        <w:rPr>
          <w:color w:val="000000"/>
        </w:rPr>
        <w:t xml:space="preserve"> </w:t>
      </w:r>
      <w:r w:rsidRPr="00B90E56" w:rsidR="00AB708A">
        <w:rPr>
          <w:color w:val="000000"/>
        </w:rPr>
        <w:t>1,000</w:t>
      </w:r>
      <w:r w:rsidRPr="00B90E56" w:rsidR="00531080">
        <w:rPr>
          <w:color w:val="000000"/>
        </w:rPr>
        <w:t xml:space="preserve"> at a cost of $</w:t>
      </w:r>
      <w:r w:rsidRPr="00B90E56" w:rsidR="00AB708A">
        <w:rPr>
          <w:color w:val="000000"/>
        </w:rPr>
        <w:t>550</w:t>
      </w:r>
      <w:r w:rsidRPr="00B90E56" w:rsidR="002454FC">
        <w:rPr>
          <w:color w:val="000000"/>
        </w:rPr>
        <w:t>,000</w:t>
      </w:r>
      <w:r w:rsidRPr="00B90E56">
        <w:rPr>
          <w:color w:val="000000"/>
        </w:rPr>
        <w:t>.</w:t>
      </w:r>
      <w:r w:rsidR="00001DED">
        <w:rPr>
          <w:color w:val="000000"/>
        </w:rPr>
        <w:t xml:space="preserve"> </w:t>
      </w:r>
      <w:r>
        <w:rPr>
          <w:color w:val="000000"/>
        </w:rPr>
        <w:t>Details regarding these estimates may be found in</w:t>
      </w:r>
      <w:r w:rsidR="00DB0ACD">
        <w:rPr>
          <w:color w:val="000000"/>
        </w:rPr>
        <w:t xml:space="preserve"> </w:t>
      </w:r>
      <w:r w:rsidRPr="00DB7960" w:rsidR="005648CD">
        <w:t>Table</w:t>
      </w:r>
      <w:r w:rsidR="005662A2">
        <w:t xml:space="preserve"> 1</w:t>
      </w:r>
      <w:r w:rsidRPr="00424775" w:rsidR="00DB0ACD">
        <w:t xml:space="preserve">: </w:t>
      </w:r>
      <w:r w:rsidR="00531080">
        <w:t xml:space="preserve">Average </w:t>
      </w:r>
      <w:r w:rsidRPr="00424775" w:rsidR="00DB0ACD">
        <w:t xml:space="preserve">Annual Respondent Burden and Cost – </w:t>
      </w:r>
      <w:r w:rsidRPr="00424775" w:rsidR="00DB0ACD">
        <w:rPr>
          <w:bCs/>
        </w:rPr>
        <w:t xml:space="preserve">NESHAP for </w:t>
      </w:r>
      <w:r w:rsidR="001E3CB5">
        <w:rPr>
          <w:bCs/>
        </w:rPr>
        <w:t>Taconite</w:t>
      </w:r>
      <w:r w:rsidRPr="00083578" w:rsidR="00083578">
        <w:rPr>
          <w:bCs/>
        </w:rPr>
        <w:t xml:space="preserve"> Iron </w:t>
      </w:r>
      <w:r w:rsidR="001E3CB5">
        <w:rPr>
          <w:bCs/>
        </w:rPr>
        <w:t>Ore Processing</w:t>
      </w:r>
      <w:r w:rsidRPr="00083578" w:rsidR="00083578">
        <w:rPr>
          <w:bCs/>
        </w:rPr>
        <w:t xml:space="preserve"> facilities</w:t>
      </w:r>
      <w:r w:rsidRPr="00424775" w:rsidR="00DB0ACD">
        <w:rPr>
          <w:bCs/>
        </w:rPr>
        <w:t xml:space="preserve"> (40 CFR Part 63, Subpart </w:t>
      </w:r>
      <w:r w:rsidR="001E3CB5">
        <w:rPr>
          <w:bCs/>
        </w:rPr>
        <w:t>RRRRR</w:t>
      </w:r>
      <w:r w:rsidRPr="00424775" w:rsidR="00DB0ACD">
        <w:rPr>
          <w:bCs/>
        </w:rPr>
        <w:t>) (</w:t>
      </w:r>
      <w:r w:rsidR="00E14DDF">
        <w:rPr>
          <w:bCs/>
        </w:rPr>
        <w:t xml:space="preserve">Final </w:t>
      </w:r>
      <w:r w:rsidR="005F3A9A">
        <w:rPr>
          <w:bCs/>
        </w:rPr>
        <w:t>Amendments</w:t>
      </w:r>
      <w:r w:rsidRPr="00424775" w:rsidR="00DB0ACD">
        <w:rPr>
          <w:bCs/>
        </w:rPr>
        <w:t>)</w:t>
      </w:r>
      <w:r>
        <w:rPr>
          <w:color w:val="000000"/>
        </w:rPr>
        <w:t>.</w:t>
      </w:r>
    </w:p>
    <w:p w:rsidR="00531080" w:rsidP="0021722B" w:rsidRDefault="00531080" w14:paraId="2AC89702" w14:textId="77777777">
      <w:pPr>
        <w:pBdr>
          <w:top w:val="single" w:color="FFFFFF" w:sz="6" w:space="0"/>
          <w:left w:val="single" w:color="FFFFFF" w:sz="6" w:space="0"/>
          <w:bottom w:val="single" w:color="FFFFFF" w:sz="6" w:space="0"/>
          <w:right w:val="single" w:color="FFFFFF" w:sz="6" w:space="0"/>
        </w:pBdr>
        <w:ind w:firstLine="720"/>
        <w:rPr>
          <w:color w:val="000000"/>
        </w:rPr>
      </w:pPr>
    </w:p>
    <w:p w:rsidR="00531080" w:rsidP="0021722B" w:rsidRDefault="00531080" w14:paraId="3A58EB6B" w14:textId="33F2252C">
      <w:pPr>
        <w:pBdr>
          <w:top w:val="single" w:color="FFFFFF" w:sz="6" w:space="0"/>
          <w:left w:val="single" w:color="FFFFFF" w:sz="6" w:space="0"/>
          <w:bottom w:val="single" w:color="FFFFFF" w:sz="6" w:space="0"/>
          <w:right w:val="single" w:color="FFFFFF" w:sz="6" w:space="0"/>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531080" w:rsidP="0021722B" w:rsidRDefault="00531080" w14:paraId="6B88E66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776B052F" w14:textId="28D555C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B90E56">
        <w:rPr>
          <w:color w:val="000000"/>
        </w:rPr>
        <w:t xml:space="preserve">average </w:t>
      </w:r>
      <w:r w:rsidRPr="00B90E56" w:rsidR="00AB708A">
        <w:rPr>
          <w:color w:val="000000"/>
        </w:rPr>
        <w:t>31</w:t>
      </w:r>
      <w:r w:rsidRPr="00B90E56">
        <w:rPr>
          <w:color w:val="000000"/>
        </w:rPr>
        <w:t xml:space="preserve"> hours</w:t>
      </w:r>
      <w:r>
        <w:rPr>
          <w:color w:val="000000"/>
        </w:rPr>
        <w:t xml:space="preserve"> per response</w:t>
      </w:r>
      <w:r w:rsidR="0021722B">
        <w:rPr>
          <w:color w:val="000000"/>
        </w:rPr>
        <w:t>.</w:t>
      </w:r>
    </w:p>
    <w:p w:rsidR="00CA4CD6" w:rsidP="001E3CB5" w:rsidRDefault="00CA4CD6" w14:paraId="3802DFB9" w14:textId="77777777">
      <w:pPr>
        <w:pBdr>
          <w:top w:val="single" w:color="FFFFFF" w:sz="6" w:space="0"/>
          <w:left w:val="single" w:color="FFFFFF" w:sz="6" w:space="0"/>
          <w:bottom w:val="single" w:color="FFFFFF" w:sz="6" w:space="0"/>
          <w:right w:val="single" w:color="FFFFFF" w:sz="6" w:space="0"/>
        </w:pBdr>
        <w:rPr>
          <w:color w:val="000000"/>
        </w:rPr>
      </w:pPr>
    </w:p>
    <w:p w:rsidR="00CA4CD6" w:rsidP="00783200" w:rsidRDefault="00CA4CD6" w14:paraId="614D87F5" w14:textId="7F4D2B39">
      <w:pPr>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 xml:space="preserve">(ii) </w:t>
      </w:r>
      <w:r w:rsidR="00783200">
        <w:rPr>
          <w:b/>
          <w:bCs/>
          <w:color w:val="000000"/>
        </w:rPr>
        <w:t xml:space="preserve"> </w:t>
      </w:r>
      <w:r>
        <w:rPr>
          <w:b/>
          <w:bCs/>
          <w:color w:val="000000"/>
        </w:rPr>
        <w:t>The Agency Tally</w:t>
      </w:r>
    </w:p>
    <w:p w:rsidRPr="00C0514A" w:rsidR="00CA4CD6" w:rsidRDefault="00CA4CD6" w14:paraId="7665B457" w14:textId="77777777">
      <w:pPr>
        <w:pBdr>
          <w:top w:val="single" w:color="FFFFFF" w:sz="6" w:space="0"/>
          <w:left w:val="single" w:color="FFFFFF" w:sz="6" w:space="0"/>
          <w:bottom w:val="single" w:color="FFFFFF" w:sz="6" w:space="0"/>
          <w:right w:val="single" w:color="FFFFFF" w:sz="6" w:space="0"/>
        </w:pBdr>
      </w:pPr>
    </w:p>
    <w:p w:rsidR="00CA4CD6" w:rsidP="00144F35" w:rsidRDefault="00CA4CD6" w14:paraId="36C474DA" w14:textId="4553DB2A">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w:t>
      </w:r>
      <w:r w:rsidR="00531080">
        <w:rPr>
          <w:color w:val="000000"/>
        </w:rPr>
        <w:t xml:space="preserve">the </w:t>
      </w:r>
      <w:r>
        <w:rPr>
          <w:color w:val="000000"/>
        </w:rPr>
        <w:t xml:space="preserve">next </w:t>
      </w:r>
      <w:r w:rsidR="00D85FFF">
        <w:rPr>
          <w:color w:val="000000"/>
        </w:rPr>
        <w:t>3</w:t>
      </w:r>
      <w:r>
        <w:rPr>
          <w:color w:val="000000"/>
        </w:rPr>
        <w:t xml:space="preserve"> years </w:t>
      </w:r>
      <w:r w:rsidR="00531080">
        <w:rPr>
          <w:color w:val="000000"/>
        </w:rPr>
        <w:t>are</w:t>
      </w:r>
      <w:r>
        <w:rPr>
          <w:color w:val="000000"/>
        </w:rPr>
        <w:t xml:space="preserve"> estimated to be</w:t>
      </w:r>
      <w:r w:rsidR="002B34DD">
        <w:rPr>
          <w:color w:val="000000"/>
        </w:rPr>
        <w:t xml:space="preserve"> </w:t>
      </w:r>
      <w:r w:rsidR="00A31045">
        <w:rPr>
          <w:color w:val="000000"/>
        </w:rPr>
        <w:t>515</w:t>
      </w:r>
      <w:r>
        <w:rPr>
          <w:color w:val="000000"/>
        </w:rPr>
        <w:t xml:space="preserve"> labor hours </w:t>
      </w:r>
      <w:r w:rsidR="00531080">
        <w:rPr>
          <w:color w:val="000000"/>
        </w:rPr>
        <w:t>and</w:t>
      </w:r>
      <w:r w:rsidR="002B34DD">
        <w:rPr>
          <w:color w:val="000000"/>
        </w:rPr>
        <w:t xml:space="preserve"> $</w:t>
      </w:r>
      <w:r w:rsidR="00A31045">
        <w:rPr>
          <w:color w:val="000000"/>
        </w:rPr>
        <w:t>24,500</w:t>
      </w:r>
      <w:r w:rsidR="00144F35">
        <w:rPr>
          <w:color w:val="000000"/>
        </w:rPr>
        <w:t xml:space="preserve">. See </w:t>
      </w:r>
      <w:r w:rsidRPr="00424775" w:rsidR="00DB0ACD">
        <w:t xml:space="preserve">Table 2: Average Annual EPA Burden and Cost – </w:t>
      </w:r>
      <w:r w:rsidRPr="00424775" w:rsidR="00DB0ACD">
        <w:rPr>
          <w:bCs/>
        </w:rPr>
        <w:t xml:space="preserve">NESHAP for </w:t>
      </w:r>
      <w:bookmarkStart w:name="_Hlk4312909" w:id="2"/>
      <w:r w:rsidR="00A31045">
        <w:rPr>
          <w:bCs/>
        </w:rPr>
        <w:t>Taconite</w:t>
      </w:r>
      <w:r w:rsidRPr="00661A19" w:rsidR="00661A19">
        <w:rPr>
          <w:bCs/>
        </w:rPr>
        <w:t xml:space="preserve"> Iron </w:t>
      </w:r>
      <w:r w:rsidR="00A31045">
        <w:rPr>
          <w:bCs/>
        </w:rPr>
        <w:t>Ore Processing</w:t>
      </w:r>
      <w:r w:rsidRPr="00661A19" w:rsidR="00661A19">
        <w:rPr>
          <w:bCs/>
        </w:rPr>
        <w:t xml:space="preserve"> facilities</w:t>
      </w:r>
      <w:r w:rsidRPr="00424775" w:rsidR="00DB0ACD">
        <w:rPr>
          <w:bCs/>
        </w:rPr>
        <w:t xml:space="preserve"> </w:t>
      </w:r>
      <w:bookmarkEnd w:id="2"/>
      <w:r w:rsidRPr="00424775" w:rsidR="00DB0ACD">
        <w:rPr>
          <w:bCs/>
        </w:rPr>
        <w:t xml:space="preserve">(40 CFR Part 63, Subpart </w:t>
      </w:r>
      <w:r w:rsidR="00A31045">
        <w:rPr>
          <w:bCs/>
        </w:rPr>
        <w:t>RRRRR</w:t>
      </w:r>
      <w:r w:rsidRPr="00424775" w:rsidR="00DB0ACD">
        <w:rPr>
          <w:bCs/>
        </w:rPr>
        <w:t>) (</w:t>
      </w:r>
      <w:r w:rsidR="00324928">
        <w:rPr>
          <w:bCs/>
        </w:rPr>
        <w:t xml:space="preserve">Final </w:t>
      </w:r>
      <w:r w:rsidR="00D85FFF">
        <w:rPr>
          <w:bCs/>
        </w:rPr>
        <w:t>Amendments</w:t>
      </w:r>
      <w:r w:rsidRPr="00424775" w:rsidR="00DB0ACD">
        <w:rPr>
          <w:bCs/>
        </w:rPr>
        <w:t>)</w:t>
      </w:r>
      <w:r w:rsidRPr="00424775" w:rsidR="00DB0ACD">
        <w:t>.</w:t>
      </w:r>
    </w:p>
    <w:p w:rsidR="00531080" w:rsidP="00144F35" w:rsidRDefault="00531080" w14:paraId="180771D0" w14:textId="70A5E9CA">
      <w:pPr>
        <w:pBdr>
          <w:top w:val="single" w:color="FFFFFF" w:sz="6" w:space="0"/>
          <w:left w:val="single" w:color="FFFFFF" w:sz="6" w:space="0"/>
          <w:bottom w:val="single" w:color="FFFFFF" w:sz="6" w:space="0"/>
          <w:right w:val="single" w:color="FFFFFF" w:sz="6" w:space="0"/>
        </w:pBdr>
        <w:ind w:firstLine="720"/>
      </w:pPr>
    </w:p>
    <w:p w:rsidRPr="00144F35" w:rsidR="00531080" w:rsidP="00144F35" w:rsidRDefault="00531080" w14:paraId="2806D130" w14:textId="627CD952">
      <w:pPr>
        <w:pBdr>
          <w:top w:val="single" w:color="FFFFFF" w:sz="6" w:space="0"/>
          <w:left w:val="single" w:color="FFFFFF" w:sz="6" w:space="0"/>
          <w:bottom w:val="single" w:color="FFFFFF" w:sz="6" w:space="0"/>
          <w:right w:val="single" w:color="FFFFFF" w:sz="6" w:space="0"/>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Pr="00C0514A" w:rsidR="00CA4CD6" w:rsidRDefault="00CA4CD6" w14:paraId="29C3A3CB" w14:textId="77777777">
      <w:pPr>
        <w:pBdr>
          <w:top w:val="single" w:color="FFFFFF" w:sz="6" w:space="0"/>
          <w:left w:val="single" w:color="FFFFFF" w:sz="6" w:space="0"/>
          <w:bottom w:val="single" w:color="FFFFFF" w:sz="6" w:space="0"/>
          <w:right w:val="single" w:color="FFFFFF" w:sz="6" w:space="0"/>
        </w:pBdr>
      </w:pPr>
    </w:p>
    <w:p w:rsidRPr="00C0514A" w:rsidR="00CA4CD6" w:rsidP="00BE2581" w:rsidRDefault="00CA4CD6" w14:paraId="516F58FE" w14:textId="30373BB7">
      <w:pPr>
        <w:pBdr>
          <w:top w:val="single" w:color="FFFFFF" w:sz="6" w:space="0"/>
          <w:left w:val="single" w:color="FFFFFF" w:sz="6" w:space="0"/>
          <w:bottom w:val="single" w:color="FFFFFF" w:sz="6" w:space="0"/>
          <w:right w:val="single" w:color="FFFFFF" w:sz="6" w:space="0"/>
        </w:pBdr>
        <w:ind w:firstLine="720"/>
        <w:outlineLvl w:val="1"/>
      </w:pPr>
      <w:r>
        <w:rPr>
          <w:b/>
          <w:bCs/>
          <w:color w:val="000000"/>
        </w:rPr>
        <w:t>6(</w:t>
      </w:r>
      <w:proofErr w:type="gramStart"/>
      <w:r>
        <w:rPr>
          <w:b/>
          <w:bCs/>
          <w:color w:val="000000"/>
        </w:rPr>
        <w:t>f)  Reasons</w:t>
      </w:r>
      <w:proofErr w:type="gramEnd"/>
      <w:r>
        <w:rPr>
          <w:b/>
          <w:bCs/>
          <w:color w:val="000000"/>
        </w:rPr>
        <w:t xml:space="preserve"> for Change in Burden</w:t>
      </w:r>
    </w:p>
    <w:p w:rsidRPr="00C0514A" w:rsidR="00CA4CD6" w:rsidP="00BE2581" w:rsidRDefault="00CA4CD6" w14:paraId="37B5F598" w14:textId="77777777">
      <w:pPr>
        <w:pBdr>
          <w:top w:val="single" w:color="FFFFFF" w:sz="6" w:space="0"/>
          <w:left w:val="single" w:color="FFFFFF" w:sz="6" w:space="0"/>
          <w:bottom w:val="single" w:color="FFFFFF" w:sz="6" w:space="0"/>
          <w:right w:val="single" w:color="FFFFFF" w:sz="6" w:space="0"/>
        </w:pBdr>
      </w:pPr>
    </w:p>
    <w:p w:rsidR="00D4076A" w:rsidP="00BE2581" w:rsidRDefault="00D4076A" w14:paraId="65CC2028" w14:textId="3D2BD8B6">
      <w:pPr>
        <w:ind w:firstLine="720"/>
      </w:pPr>
      <w:r w:rsidRPr="000D04B9">
        <w:t xml:space="preserve">This ICR is prepared for </w:t>
      </w:r>
      <w:r w:rsidR="00324928">
        <w:t xml:space="preserve">final </w:t>
      </w:r>
      <w:r w:rsidR="0048250D">
        <w:t xml:space="preserve">RTR </w:t>
      </w:r>
      <w:r w:rsidRPr="000D04B9">
        <w:t xml:space="preserve">amendments to the </w:t>
      </w:r>
      <w:r w:rsidRPr="00424775">
        <w:rPr>
          <w:bCs/>
        </w:rPr>
        <w:t xml:space="preserve">NESHAP for </w:t>
      </w:r>
      <w:r w:rsidR="00FC63FB">
        <w:rPr>
          <w:bCs/>
        </w:rPr>
        <w:t>Taconite</w:t>
      </w:r>
      <w:r w:rsidRPr="00661A19" w:rsidR="00661A19">
        <w:rPr>
          <w:bCs/>
        </w:rPr>
        <w:t xml:space="preserve"> Iron </w:t>
      </w:r>
      <w:r w:rsidR="00FC63FB">
        <w:rPr>
          <w:bCs/>
        </w:rPr>
        <w:t>Ore Processing</w:t>
      </w:r>
      <w:r w:rsidRPr="00661A19" w:rsidR="00661A19">
        <w:rPr>
          <w:bCs/>
        </w:rPr>
        <w:t xml:space="preserve"> facilities</w:t>
      </w:r>
      <w:r w:rsidRPr="000D04B9">
        <w:t xml:space="preserve"> (40 CFR, Part 63, Subpart </w:t>
      </w:r>
      <w:r w:rsidR="00FC63FB">
        <w:rPr>
          <w:bCs/>
        </w:rPr>
        <w:t>RRRRR</w:t>
      </w:r>
      <w:r w:rsidRPr="000D04B9">
        <w:t>)</w:t>
      </w:r>
      <w:r>
        <w:t xml:space="preserve">. These </w:t>
      </w:r>
      <w:r w:rsidR="00324928">
        <w:t xml:space="preserve">final </w:t>
      </w:r>
      <w:r w:rsidR="0048250D">
        <w:t xml:space="preserve">RTR </w:t>
      </w:r>
      <w:r>
        <w:t>amendments: (1) adjust</w:t>
      </w:r>
      <w:r w:rsidRPr="000D04B9">
        <w:t xml:space="preserve"> references to the Part 63 General Provisions (40 CFR, Part 63, Subpart A) </w:t>
      </w:r>
      <w:r w:rsidR="007F2FD9">
        <w:t xml:space="preserve">and revise provisions in the NESHAP (40 CFR Part 63, Subpart </w:t>
      </w:r>
      <w:r w:rsidR="000073CE">
        <w:t>RRRRR</w:t>
      </w:r>
      <w:r w:rsidR="007F2FD9">
        <w:t xml:space="preserve">) </w:t>
      </w:r>
      <w:r w:rsidRPr="000D04B9">
        <w:t xml:space="preserve">to remove the </w:t>
      </w:r>
      <w:r w:rsidR="008663BB">
        <w:t>SSM</w:t>
      </w:r>
      <w:r w:rsidRPr="000D04B9">
        <w:t xml:space="preserve"> exemption</w:t>
      </w:r>
      <w:r w:rsidR="008663BB">
        <w:t xml:space="preserve"> and SSM plan requirement</w:t>
      </w:r>
      <w:r w:rsidRPr="000D04B9">
        <w:t xml:space="preserve">; </w:t>
      </w:r>
      <w:r>
        <w:t>(</w:t>
      </w:r>
      <w:r w:rsidR="00FC63FB">
        <w:t>2</w:t>
      </w:r>
      <w:r w:rsidR="008663BB">
        <w:t xml:space="preserve">) </w:t>
      </w:r>
      <w:r w:rsidRPr="008663BB" w:rsidR="008663BB">
        <w:t xml:space="preserve">add electronic submittal of </w:t>
      </w:r>
      <w:r w:rsidR="00BF1C72">
        <w:t>notifications, semiannual</w:t>
      </w:r>
      <w:r w:rsidR="00731A5D">
        <w:t xml:space="preserve"> reports</w:t>
      </w:r>
      <w:r w:rsidR="00BF1C72">
        <w:t>,</w:t>
      </w:r>
      <w:r w:rsidR="006A518F">
        <w:t xml:space="preserve"> and</w:t>
      </w:r>
      <w:r w:rsidR="00731A5D">
        <w:t xml:space="preserve"> performance test reports</w:t>
      </w:r>
      <w:r w:rsidR="006A6B8D">
        <w:t>; and (</w:t>
      </w:r>
      <w:r w:rsidR="00FC63FB">
        <w:t>3</w:t>
      </w:r>
      <w:r w:rsidR="006A6B8D">
        <w:t>)</w:t>
      </w:r>
      <w:r w:rsidR="006A518F">
        <w:t> </w:t>
      </w:r>
      <w:r w:rsidRPr="00381A88" w:rsidR="006A6B8D">
        <w:t>make technical and editorial changes</w:t>
      </w:r>
      <w:r w:rsidRPr="000D04B9">
        <w:t xml:space="preserve">. </w:t>
      </w:r>
      <w:r w:rsidR="00FB3581">
        <w:t>Where applicable, a</w:t>
      </w:r>
      <w:r w:rsidRPr="000D04B9">
        <w:t xml:space="preserve">djustments for these </w:t>
      </w:r>
      <w:r w:rsidR="00324928">
        <w:t xml:space="preserve">final </w:t>
      </w:r>
      <w:r w:rsidR="004874E9">
        <w:t xml:space="preserve">RTR </w:t>
      </w:r>
      <w:r w:rsidRPr="000D04B9">
        <w:t xml:space="preserve">amendments are reflected </w:t>
      </w:r>
      <w:r w:rsidR="008663BB">
        <w:t>in Tables 1 and 2 of this ICR</w:t>
      </w:r>
      <w:r w:rsidR="00FB3581">
        <w:t>.</w:t>
      </w:r>
    </w:p>
    <w:p w:rsidRPr="000D04B9" w:rsidR="00D4076A" w:rsidP="00D4076A" w:rsidRDefault="00D4076A" w14:paraId="3BC6920E" w14:textId="77777777">
      <w:pPr>
        <w:ind w:firstLine="720"/>
      </w:pPr>
    </w:p>
    <w:p w:rsidR="000D0728" w:rsidP="00D4076A" w:rsidRDefault="00D4076A" w14:paraId="5A9BA295" w14:textId="1DC79E67">
      <w:pPr>
        <w:pBdr>
          <w:top w:val="single" w:color="FFFFFF" w:sz="6" w:space="0"/>
          <w:left w:val="single" w:color="FFFFFF" w:sz="6" w:space="0"/>
          <w:bottom w:val="single" w:color="FFFFFF" w:sz="6" w:space="0"/>
          <w:right w:val="single" w:color="FFFFFF" w:sz="6" w:space="0"/>
        </w:pBdr>
        <w:ind w:firstLine="720"/>
      </w:pPr>
      <w:r w:rsidRPr="008F79A9">
        <w:t>Costs per labor hour</w:t>
      </w:r>
      <w:r w:rsidR="00B2611F">
        <w:t xml:space="preserve"> have</w:t>
      </w:r>
      <w:r w:rsidRPr="008F79A9">
        <w:t xml:space="preserve"> increased du</w:t>
      </w:r>
      <w:r w:rsidRPr="008F79A9" w:rsidR="002C0DB5">
        <w:t xml:space="preserve">e to increases in </w:t>
      </w:r>
      <w:r w:rsidRPr="008F79A9" w:rsidR="00024715">
        <w:t xml:space="preserve">Technical and Clerical </w:t>
      </w:r>
      <w:r w:rsidRPr="008F79A9" w:rsidR="002C0DB5">
        <w:t xml:space="preserve">labor rates. </w:t>
      </w:r>
      <w:r w:rsidRPr="008F79A9" w:rsidR="00741DD2">
        <w:t>T</w:t>
      </w:r>
      <w:r w:rsidRPr="008F79A9" w:rsidR="002C0DB5">
        <w:t xml:space="preserve">he burden estimate for </w:t>
      </w:r>
      <w:r w:rsidRPr="008F79A9" w:rsidR="008F79A9">
        <w:t>familiarizing with regulatory</w:t>
      </w:r>
      <w:r w:rsidRPr="008F79A9" w:rsidR="002C0DB5">
        <w:t xml:space="preserve"> requirements was increased to reflect the actual time it would take industry to review the </w:t>
      </w:r>
      <w:r w:rsidR="00C12FC6">
        <w:t>final</w:t>
      </w:r>
      <w:r w:rsidRPr="008F79A9" w:rsidR="00C12FC6">
        <w:t xml:space="preserve"> </w:t>
      </w:r>
      <w:r w:rsidRPr="008F79A9" w:rsidR="005D2AD8">
        <w:t>amend</w:t>
      </w:r>
      <w:r w:rsidRPr="008F79A9" w:rsidR="008F79A9">
        <w:t>ments</w:t>
      </w:r>
      <w:r w:rsidRPr="0023001A" w:rsidR="002C0DB5">
        <w:t xml:space="preserve">. </w:t>
      </w:r>
      <w:r w:rsidR="00FC63FB">
        <w:t xml:space="preserve">Many of the burden items are </w:t>
      </w:r>
      <w:r w:rsidR="00B2611F">
        <w:t xml:space="preserve">one-time requirements that would apply only to new respondents and no new respondents are </w:t>
      </w:r>
      <w:r w:rsidR="00C12FC6">
        <w:t xml:space="preserve">anticipated </w:t>
      </w:r>
      <w:r w:rsidR="00B2611F">
        <w:t xml:space="preserve">over the 3-year period of this ICR. Costs charged by testing contractors for Method 5 PM performance tests increase over time. </w:t>
      </w:r>
      <w:r w:rsidRPr="0023001A" w:rsidR="002C0DB5">
        <w:t xml:space="preserve">Burden estimates </w:t>
      </w:r>
      <w:r w:rsidRPr="0023001A" w:rsidR="00DD718B">
        <w:t>were</w:t>
      </w:r>
      <w:r w:rsidRPr="0023001A" w:rsidR="002C0DB5">
        <w:t xml:space="preserve"> added for the industry to </w:t>
      </w:r>
      <w:r w:rsidR="0023001A">
        <w:t>prepare notifications of performance test/performance evaluation</w:t>
      </w:r>
      <w:r w:rsidRPr="0023001A" w:rsidR="002C0DB5">
        <w:t xml:space="preserve">, report the results of the performance tests through the ERT, </w:t>
      </w:r>
      <w:r w:rsidR="0023001A">
        <w:t xml:space="preserve">prepare notification of compliance status, </w:t>
      </w:r>
      <w:r w:rsidRPr="008F79A9" w:rsidR="0023001A">
        <w:t>record failures to meet standards and actions taken to minimize emissions</w:t>
      </w:r>
      <w:r w:rsidR="0023001A">
        <w:t>,</w:t>
      </w:r>
      <w:r w:rsidRPr="008F79A9" w:rsidR="0023001A">
        <w:t xml:space="preserve"> </w:t>
      </w:r>
      <w:r w:rsidRPr="008F79A9" w:rsidR="008F79A9">
        <w:t>transition to submitting notifications and semiannual reports through CEDRI,</w:t>
      </w:r>
      <w:r w:rsidR="008F79A9">
        <w:t xml:space="preserve"> </w:t>
      </w:r>
      <w:r w:rsidR="00D44121">
        <w:t xml:space="preserve">and </w:t>
      </w:r>
      <w:r w:rsidR="0023001A">
        <w:t>compile data for semiannual reports</w:t>
      </w:r>
      <w:r w:rsidRPr="008F79A9" w:rsidR="002C0DB5">
        <w:t xml:space="preserve">. Burden estimates were removed for </w:t>
      </w:r>
      <w:r w:rsidRPr="008F79A9" w:rsidR="00DD718B">
        <w:t>developing</w:t>
      </w:r>
      <w:r w:rsidRPr="008F79A9" w:rsidR="002C0DB5">
        <w:t xml:space="preserve"> SSM plans and </w:t>
      </w:r>
      <w:r w:rsidRPr="008F79A9" w:rsidR="007F2FD9">
        <w:t xml:space="preserve">submitting periodic SSM </w:t>
      </w:r>
      <w:r w:rsidRPr="008F79A9" w:rsidR="002C0DB5">
        <w:t>re</w:t>
      </w:r>
      <w:r w:rsidRPr="008F79A9" w:rsidR="007F2FD9">
        <w:t>ports</w:t>
      </w:r>
      <w:r w:rsidRPr="008F79A9" w:rsidR="002C0DB5">
        <w:t>.</w:t>
      </w:r>
    </w:p>
    <w:p w:rsidR="00CA4CD6" w:rsidRDefault="00CA4CD6" w14:paraId="1FB90A38" w14:textId="77777777">
      <w:pPr>
        <w:pBdr>
          <w:top w:val="single" w:color="FFFFFF" w:sz="6" w:space="0"/>
          <w:left w:val="single" w:color="FFFFFF" w:sz="6" w:space="0"/>
          <w:bottom w:val="single" w:color="FFFFFF" w:sz="6" w:space="0"/>
          <w:right w:val="single" w:color="FFFFFF" w:sz="6" w:space="0"/>
        </w:pBdr>
        <w:rPr>
          <w:color w:val="000000"/>
        </w:rPr>
      </w:pPr>
    </w:p>
    <w:p w:rsidR="00CA4CD6" w:rsidP="007F2FD9" w:rsidRDefault="00CA4CD6" w14:paraId="18C9C2E3"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w:t>
      </w:r>
      <w:proofErr w:type="gramStart"/>
      <w:r>
        <w:rPr>
          <w:b/>
          <w:bCs/>
          <w:color w:val="000000"/>
        </w:rPr>
        <w:t>g)  Burden</w:t>
      </w:r>
      <w:proofErr w:type="gramEnd"/>
      <w:r>
        <w:rPr>
          <w:b/>
          <w:bCs/>
          <w:color w:val="000000"/>
        </w:rPr>
        <w:t xml:space="preserve"> Statement</w:t>
      </w:r>
    </w:p>
    <w:p w:rsidR="00CA4CD6" w:rsidRDefault="00CA4CD6" w14:paraId="0F464F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75D8988" w14:textId="08FAD31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B90E56">
        <w:rPr>
          <w:color w:val="000000"/>
        </w:rPr>
        <w:t>average</w:t>
      </w:r>
      <w:r w:rsidRPr="00B90E56" w:rsidR="00055BCB">
        <w:rPr>
          <w:color w:val="000000"/>
        </w:rPr>
        <w:t xml:space="preserve"> </w:t>
      </w:r>
      <w:r w:rsidRPr="00B90E56" w:rsidR="00AB708A">
        <w:rPr>
          <w:color w:val="000000"/>
        </w:rPr>
        <w:t>31</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7A71D53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7C0E4CCA" w14:textId="65D0D8E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4BA4D419" w14:textId="77777777"/>
    <w:p w:rsidR="00354C15" w:rsidP="00354C15" w:rsidRDefault="00FB0650" w14:paraId="0D69A085" w14:textId="0E148BAB">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8E174F">
        <w:t xml:space="preserve">the </w:t>
      </w:r>
      <w:r w:rsidRPr="00354C15" w:rsidR="00CA4CD6">
        <w:t xml:space="preserve">EPA has established a public docket for this ICR under Docket ID Number </w:t>
      </w:r>
      <w:r w:rsidRPr="005922EC" w:rsidR="005922EC">
        <w:rPr>
          <w:bCs/>
        </w:rPr>
        <w:t>EPA-HQ-OAR-2017-0664</w:t>
      </w:r>
      <w:r w:rsidRPr="00730109" w:rsidR="00354C15">
        <w:t>.</w:t>
      </w:r>
      <w:r w:rsidR="00354C15">
        <w:rPr>
          <w:color w:val="FF0000"/>
        </w:rPr>
        <w:t xml:space="preserve"> </w:t>
      </w:r>
      <w:r w:rsidRPr="00354C15" w:rsidR="00354C15">
        <w:t xml:space="preserve">An electronic version of the public docket is available at </w:t>
      </w:r>
      <w:hyperlink w:history="1" r:id="rId14">
        <w:r w:rsidRPr="0082448E" w:rsidR="00377D7F">
          <w:rPr>
            <w:rStyle w:val="Hyperlink"/>
            <w:i/>
            <w:color w:val="auto"/>
            <w:u w:val="none"/>
          </w:rPr>
          <w:t>http://www.regulations.gov/</w:t>
        </w:r>
      </w:hyperlink>
      <w:r w:rsidRPr="0082448E" w:rsidR="008E174F">
        <w:rPr>
          <w:rStyle w:val="Hyperlink"/>
          <w:color w:val="auto"/>
          <w:u w:val="none"/>
        </w:rPr>
        <w:t>,</w:t>
      </w:r>
      <w:r w:rsidR="00377D7F">
        <w:t xml:space="preserve"> </w:t>
      </w:r>
      <w:r w:rsidR="00354C15">
        <w:t xml:space="preserve">which may be used </w:t>
      </w:r>
      <w:r w:rsidRPr="00354C15" w:rsidR="00354C15">
        <w:t xml:space="preserve">to obtain a copy of the </w:t>
      </w:r>
      <w:r w:rsidR="00A722A6">
        <w:t>final</w:t>
      </w:r>
      <w:r w:rsidRPr="00354C15" w:rsidR="00A722A6">
        <w:t xml:space="preserve"> </w:t>
      </w:r>
      <w:r w:rsidRPr="00354C15" w:rsidR="00354C15">
        <w:t>collection of information, submit or view public comments, access the index listing of th</w:t>
      </w:r>
      <w:r w:rsidR="008E174F">
        <w:t>e contents of the docket, and</w:t>
      </w:r>
      <w:r w:rsidRPr="00354C15" w:rsidR="00354C15">
        <w:t xml:space="preserve"> access those documents in the public docket that are available electronically.</w:t>
      </w:r>
      <w:r w:rsidR="00354C15">
        <w:t xml:space="preserve"> </w:t>
      </w:r>
      <w:r w:rsidRPr="00354C15" w:rsidR="00354C15">
        <w:t>When in the system</w:t>
      </w:r>
      <w:r w:rsidRPr="00354C15" w:rsidR="00354C15">
        <w:rPr>
          <w:rStyle w:val="1"/>
        </w:rPr>
        <w:t>, select “search,” then key in the docket ID number identified in this document.</w:t>
      </w:r>
      <w:r w:rsidR="00354C15">
        <w:rPr>
          <w:rStyle w:val="1"/>
        </w:rPr>
        <w:t xml:space="preserve"> The documents are also </w:t>
      </w:r>
      <w:r w:rsidRPr="00354C15" w:rsidR="00CA4CD6">
        <w:t xml:space="preserve">available for public viewing at the </w:t>
      </w:r>
      <w:r w:rsidR="008E174F">
        <w:t>EPA Docket</w:t>
      </w:r>
      <w:r w:rsidRPr="00354C15" w:rsidR="00CA4CD6">
        <w:t xml:space="preserve"> Center, </w:t>
      </w:r>
      <w:r w:rsidRPr="000E187E" w:rsidR="00D95819">
        <w:t xml:space="preserve">EPA West, Room </w:t>
      </w:r>
      <w:r w:rsidR="00D95819">
        <w:t>3334</w:t>
      </w:r>
      <w:r w:rsidRPr="00354C15" w:rsidR="00CA4CD6">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Pr="00354C15" w:rsidR="00CA4CD6">
        <w:t>s (202) 566-</w:t>
      </w:r>
      <w:r w:rsidR="00850ACF">
        <w:t>1</w:t>
      </w:r>
      <w:r w:rsidR="008E174F">
        <w:t>742</w:t>
      </w:r>
      <w:r w:rsidR="00354C15">
        <w:t xml:space="preserve">. </w:t>
      </w:r>
      <w:r w:rsidR="008E174F">
        <w:t>S</w:t>
      </w:r>
      <w:r w:rsidR="00CA4CD6">
        <w:t xml:space="preserve">end comments to the Office of Information and Regulatory Affairs, Office of Management and Budget, </w:t>
      </w:r>
      <w:r w:rsidR="008E174F">
        <w:t xml:space="preserve">Attention: Desk Officer for EPA, </w:t>
      </w:r>
      <w:r w:rsidR="00CA4CD6">
        <w:t xml:space="preserve">725 17th Street, NW, Washington, DC 20503. Please include the EPA Docket ID Number </w:t>
      </w:r>
      <w:r w:rsidRPr="00FA7D77" w:rsidR="00FA7D77">
        <w:rPr>
          <w:bCs/>
        </w:rPr>
        <w:t>EPA-HQ-</w:t>
      </w:r>
      <w:r w:rsidR="008E174F">
        <w:rPr>
          <w:bCs/>
        </w:rPr>
        <w:t>OAR-</w:t>
      </w:r>
      <w:r w:rsidR="00741DD2">
        <w:rPr>
          <w:bCs/>
        </w:rPr>
        <w:t>2002-0083</w:t>
      </w:r>
      <w:r w:rsidR="00055BCB">
        <w:rPr>
          <w:bCs/>
        </w:rPr>
        <w:t xml:space="preserve"> </w:t>
      </w:r>
      <w:r w:rsidR="00CA4CD6">
        <w:t>and OMB Control Numbe</w:t>
      </w:r>
      <w:r w:rsidRPr="0031656B" w:rsidR="00CA4CD6">
        <w:t xml:space="preserve">r </w:t>
      </w:r>
      <w:r w:rsidRPr="00D3737B" w:rsidR="000643EF">
        <w:t>2060-</w:t>
      </w:r>
      <w:r w:rsidRPr="00D3737B" w:rsidR="00F42D20">
        <w:t>0517</w:t>
      </w:r>
      <w:r w:rsidRPr="0031656B" w:rsidR="00CA4CD6">
        <w:t xml:space="preserve"> in an</w:t>
      </w:r>
      <w:r w:rsidR="00CA4CD6">
        <w:t>y correspondence.</w:t>
      </w:r>
    </w:p>
    <w:p w:rsidR="00F340DF" w:rsidP="00F340DF" w:rsidRDefault="00F340DF" w14:paraId="283FD533" w14:textId="77777777">
      <w:pPr>
        <w:rPr>
          <w:rStyle w:val="1"/>
          <w:rFonts w:ascii="WP TypographicSymbols" w:hAnsi="WP TypographicSymbols" w:cs="WP TypographicSymbols"/>
          <w:color w:val="000000"/>
        </w:rPr>
      </w:pPr>
    </w:p>
    <w:p w:rsidR="00F340DF" w:rsidP="00504745" w:rsidRDefault="00CA4CD6" w14:paraId="33E2D8EC" w14:textId="77777777">
      <w:pPr>
        <w:outlineLvl w:val="0"/>
        <w:rPr>
          <w:b/>
          <w:bCs/>
          <w:color w:val="000000"/>
        </w:rPr>
      </w:pPr>
      <w:r>
        <w:rPr>
          <w:b/>
          <w:bCs/>
          <w:color w:val="000000"/>
        </w:rPr>
        <w:t>Part B of the Supporting Statement</w:t>
      </w:r>
    </w:p>
    <w:p w:rsidR="00F340DF" w:rsidP="00F340DF" w:rsidRDefault="00F340DF" w14:paraId="20A8B5F2" w14:textId="77777777">
      <w:pPr>
        <w:rPr>
          <w:b/>
          <w:bCs/>
          <w:color w:val="000000"/>
        </w:rPr>
      </w:pPr>
    </w:p>
    <w:p w:rsidR="00CA4CD6" w:rsidP="008E174F" w:rsidRDefault="00CA4CD6" w14:paraId="0358C116" w14:textId="60FBB5C5">
      <w:pPr>
        <w:ind w:firstLine="720"/>
        <w:rPr>
          <w:color w:val="000000"/>
        </w:rPr>
      </w:pPr>
      <w:r>
        <w:rPr>
          <w:color w:val="000000"/>
        </w:rPr>
        <w:t xml:space="preserve">This part is not applicable because no statistical methods were used in </w:t>
      </w:r>
      <w:r w:rsidR="008E174F">
        <w:rPr>
          <w:color w:val="000000"/>
        </w:rPr>
        <w:t xml:space="preserve">data </w:t>
      </w:r>
      <w:r>
        <w:rPr>
          <w:color w:val="000000"/>
        </w:rPr>
        <w:t>collecti</w:t>
      </w:r>
      <w:r w:rsidR="008E174F">
        <w:rPr>
          <w:color w:val="000000"/>
        </w:rPr>
        <w:t>o</w:t>
      </w:r>
      <w:r>
        <w:rPr>
          <w:color w:val="000000"/>
        </w:rPr>
        <w:t>n</w:t>
      </w:r>
      <w:r w:rsidR="008E174F">
        <w:rPr>
          <w:color w:val="000000"/>
        </w:rPr>
        <w:t xml:space="preserve"> associated with the rule</w:t>
      </w:r>
      <w:r>
        <w:rPr>
          <w:color w:val="000000"/>
        </w:rPr>
        <w:t>.</w:t>
      </w:r>
    </w:p>
    <w:p w:rsidR="00144F35" w:rsidP="00F340DF" w:rsidRDefault="00144F35" w14:paraId="7EF416FF" w14:textId="77777777">
      <w:pPr>
        <w:rPr>
          <w:color w:val="000000"/>
        </w:rPr>
        <w:sectPr w:rsidR="00144F35" w:rsidSect="00C6164F">
          <w:headerReference w:type="default" r:id="rId15"/>
          <w:type w:val="continuous"/>
          <w:pgSz w:w="12240" w:h="15840"/>
          <w:pgMar w:top="1350" w:right="1440" w:bottom="1440" w:left="1440" w:header="720" w:footer="720" w:gutter="0"/>
          <w:cols w:space="720"/>
          <w:noEndnote/>
          <w:titlePg/>
          <w:docGrid w:linePitch="326"/>
        </w:sectPr>
      </w:pPr>
    </w:p>
    <w:p w:rsidR="00923905" w:rsidP="006B3B7B" w:rsidRDefault="005648CD" w14:paraId="0C0B8B52" w14:textId="77777777">
      <w:pPr>
        <w:jc w:val="center"/>
        <w:outlineLvl w:val="0"/>
        <w:rPr>
          <w:b/>
          <w:bCs/>
          <w:color w:val="000000"/>
        </w:rPr>
      </w:pPr>
      <w:r w:rsidRPr="005648CD">
        <w:rPr>
          <w:b/>
          <w:bCs/>
          <w:color w:val="000000"/>
        </w:rPr>
        <w:t>Table 1</w:t>
      </w:r>
      <w:r w:rsidRPr="00DB0ACD" w:rsidR="00DB0ACD">
        <w:rPr>
          <w:b/>
          <w:bCs/>
          <w:color w:val="000000"/>
        </w:rPr>
        <w:t xml:space="preserve">: </w:t>
      </w:r>
      <w:r w:rsidR="00531080">
        <w:rPr>
          <w:b/>
          <w:bCs/>
          <w:color w:val="000000"/>
        </w:rPr>
        <w:t xml:space="preserve">Average </w:t>
      </w:r>
      <w:r w:rsidRPr="00DB0ACD" w:rsidR="00DB0ACD">
        <w:rPr>
          <w:b/>
          <w:bCs/>
          <w:color w:val="000000"/>
        </w:rPr>
        <w:t xml:space="preserve">Annual Respondent Burden and Cost – NESHAP for </w:t>
      </w:r>
      <w:r w:rsidR="005922EC">
        <w:rPr>
          <w:b/>
          <w:bCs/>
          <w:color w:val="000000"/>
        </w:rPr>
        <w:t>Taconite</w:t>
      </w:r>
      <w:r w:rsidRPr="00741DD2" w:rsidR="00741DD2">
        <w:rPr>
          <w:b/>
          <w:bCs/>
          <w:color w:val="000000"/>
        </w:rPr>
        <w:t xml:space="preserve"> Iron </w:t>
      </w:r>
      <w:r w:rsidR="005922EC">
        <w:rPr>
          <w:b/>
          <w:bCs/>
          <w:color w:val="000000"/>
        </w:rPr>
        <w:t>Ore Processing</w:t>
      </w:r>
      <w:r w:rsidRPr="00741DD2" w:rsidR="00741DD2">
        <w:rPr>
          <w:b/>
          <w:bCs/>
          <w:color w:val="000000"/>
        </w:rPr>
        <w:t xml:space="preserve"> Facilities</w:t>
      </w:r>
    </w:p>
    <w:p w:rsidR="005648CD" w:rsidP="006B3B7B" w:rsidRDefault="00DB0ACD" w14:paraId="752322B4" w14:textId="2ED066FC">
      <w:pPr>
        <w:jc w:val="center"/>
        <w:outlineLvl w:val="0"/>
        <w:rPr>
          <w:b/>
          <w:bCs/>
          <w:color w:val="000000"/>
        </w:rPr>
      </w:pPr>
      <w:r w:rsidRPr="00DB0ACD">
        <w:rPr>
          <w:b/>
          <w:bCs/>
          <w:color w:val="000000"/>
        </w:rPr>
        <w:t xml:space="preserve">(40 CFR Part 63, Subpart </w:t>
      </w:r>
      <w:r w:rsidR="005922EC">
        <w:rPr>
          <w:b/>
          <w:bCs/>
        </w:rPr>
        <w:t>RRRRR</w:t>
      </w:r>
      <w:r w:rsidRPr="00DB0ACD">
        <w:rPr>
          <w:b/>
          <w:bCs/>
          <w:color w:val="000000"/>
        </w:rPr>
        <w:t>) (</w:t>
      </w:r>
      <w:r w:rsidR="00A722A6">
        <w:rPr>
          <w:b/>
          <w:bCs/>
          <w:color w:val="000000"/>
        </w:rPr>
        <w:t xml:space="preserve">Final </w:t>
      </w:r>
      <w:r w:rsidR="001F6176">
        <w:rPr>
          <w:b/>
          <w:bCs/>
          <w:color w:val="000000"/>
        </w:rPr>
        <w:t>Amendments</w:t>
      </w:r>
      <w:r w:rsidRPr="00DB0ACD">
        <w:rPr>
          <w:b/>
          <w:bCs/>
          <w:color w:val="000000"/>
        </w:rPr>
        <w:t>)</w:t>
      </w:r>
    </w:p>
    <w:tbl>
      <w:tblPr>
        <w:tblW w:w="5092" w:type="pct"/>
        <w:tblLayout w:type="fixed"/>
        <w:tblLook w:val="04A0" w:firstRow="1" w:lastRow="0" w:firstColumn="1" w:lastColumn="0" w:noHBand="0" w:noVBand="1"/>
      </w:tblPr>
      <w:tblGrid>
        <w:gridCol w:w="3415"/>
        <w:gridCol w:w="1168"/>
        <w:gridCol w:w="1290"/>
        <w:gridCol w:w="1231"/>
        <w:gridCol w:w="441"/>
        <w:gridCol w:w="908"/>
        <w:gridCol w:w="1078"/>
        <w:gridCol w:w="412"/>
        <w:gridCol w:w="938"/>
        <w:gridCol w:w="234"/>
        <w:gridCol w:w="850"/>
        <w:gridCol w:w="93"/>
        <w:gridCol w:w="959"/>
        <w:gridCol w:w="27"/>
        <w:gridCol w:w="236"/>
      </w:tblGrid>
      <w:tr w:rsidRPr="005922EC" w:rsidR="001171DE" w:rsidTr="00923905" w14:paraId="4FFA44EE" w14:textId="77777777">
        <w:trPr>
          <w:gridAfter w:val="1"/>
          <w:wAfter w:w="89" w:type="pct"/>
          <w:trHeight w:val="255"/>
        </w:trPr>
        <w:tc>
          <w:tcPr>
            <w:tcW w:w="1286" w:type="pct"/>
            <w:vMerge w:val="restart"/>
            <w:tcBorders>
              <w:top w:val="single" w:color="auto" w:sz="4" w:space="0"/>
              <w:left w:val="single" w:color="auto" w:sz="4" w:space="0"/>
              <w:bottom w:val="nil"/>
              <w:right w:val="single" w:color="auto" w:sz="4" w:space="0"/>
            </w:tcBorders>
            <w:shd w:val="clear" w:color="auto" w:fill="auto"/>
            <w:vAlign w:val="center"/>
            <w:hideMark/>
          </w:tcPr>
          <w:p w:rsidRPr="005922EC" w:rsidR="005922EC" w:rsidP="005922EC" w:rsidRDefault="005922EC" w14:paraId="08D218A5" w14:textId="77777777">
            <w:pPr>
              <w:widowControl/>
              <w:autoSpaceDE/>
              <w:autoSpaceDN/>
              <w:adjustRightInd/>
              <w:jc w:val="center"/>
              <w:rPr>
                <w:b/>
                <w:bCs/>
                <w:sz w:val="20"/>
                <w:szCs w:val="20"/>
              </w:rPr>
            </w:pPr>
            <w:r w:rsidRPr="005922EC">
              <w:rPr>
                <w:b/>
                <w:bCs/>
                <w:sz w:val="20"/>
                <w:szCs w:val="20"/>
              </w:rPr>
              <w:t>Burden item</w:t>
            </w:r>
          </w:p>
        </w:tc>
        <w:tc>
          <w:tcPr>
            <w:tcW w:w="440"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7F082437" w14:textId="77777777">
            <w:pPr>
              <w:widowControl/>
              <w:autoSpaceDE/>
              <w:autoSpaceDN/>
              <w:adjustRightInd/>
              <w:jc w:val="center"/>
              <w:rPr>
                <w:b/>
                <w:bCs/>
                <w:sz w:val="20"/>
                <w:szCs w:val="20"/>
              </w:rPr>
            </w:pPr>
            <w:r w:rsidRPr="005922EC">
              <w:rPr>
                <w:b/>
                <w:bCs/>
                <w:sz w:val="20"/>
                <w:szCs w:val="20"/>
              </w:rPr>
              <w:t>(A)</w:t>
            </w:r>
          </w:p>
        </w:tc>
        <w:tc>
          <w:tcPr>
            <w:tcW w:w="486"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76624D9C" w14:textId="77777777">
            <w:pPr>
              <w:widowControl/>
              <w:autoSpaceDE/>
              <w:autoSpaceDN/>
              <w:adjustRightInd/>
              <w:jc w:val="center"/>
              <w:rPr>
                <w:b/>
                <w:bCs/>
                <w:sz w:val="20"/>
                <w:szCs w:val="20"/>
              </w:rPr>
            </w:pPr>
            <w:r w:rsidRPr="005922EC">
              <w:rPr>
                <w:b/>
                <w:bCs/>
                <w:sz w:val="20"/>
                <w:szCs w:val="20"/>
              </w:rPr>
              <w:t>(B)</w:t>
            </w:r>
          </w:p>
        </w:tc>
        <w:tc>
          <w:tcPr>
            <w:tcW w:w="464"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34484EC9" w14:textId="77777777">
            <w:pPr>
              <w:widowControl/>
              <w:autoSpaceDE/>
              <w:autoSpaceDN/>
              <w:adjustRightInd/>
              <w:jc w:val="center"/>
              <w:rPr>
                <w:b/>
                <w:bCs/>
                <w:sz w:val="20"/>
                <w:szCs w:val="20"/>
              </w:rPr>
            </w:pPr>
            <w:r w:rsidRPr="005922EC">
              <w:rPr>
                <w:b/>
                <w:bCs/>
                <w:sz w:val="20"/>
                <w:szCs w:val="20"/>
              </w:rPr>
              <w:t>(C)</w:t>
            </w:r>
          </w:p>
        </w:tc>
        <w:tc>
          <w:tcPr>
            <w:tcW w:w="508" w:type="pct"/>
            <w:gridSpan w:val="2"/>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55034B43" w14:textId="77777777">
            <w:pPr>
              <w:widowControl/>
              <w:autoSpaceDE/>
              <w:autoSpaceDN/>
              <w:adjustRightInd/>
              <w:jc w:val="center"/>
              <w:rPr>
                <w:b/>
                <w:bCs/>
                <w:sz w:val="20"/>
                <w:szCs w:val="20"/>
              </w:rPr>
            </w:pPr>
            <w:r w:rsidRPr="005922EC">
              <w:rPr>
                <w:b/>
                <w:bCs/>
                <w:sz w:val="20"/>
                <w:szCs w:val="20"/>
              </w:rPr>
              <w:t>(D)</w:t>
            </w:r>
          </w:p>
        </w:tc>
        <w:tc>
          <w:tcPr>
            <w:tcW w:w="406"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7A6B25CC" w14:textId="77777777">
            <w:pPr>
              <w:widowControl/>
              <w:autoSpaceDE/>
              <w:autoSpaceDN/>
              <w:adjustRightInd/>
              <w:jc w:val="center"/>
              <w:rPr>
                <w:b/>
                <w:bCs/>
                <w:sz w:val="20"/>
                <w:szCs w:val="20"/>
              </w:rPr>
            </w:pPr>
            <w:r w:rsidRPr="005922EC">
              <w:rPr>
                <w:b/>
                <w:bCs/>
                <w:sz w:val="20"/>
                <w:szCs w:val="20"/>
              </w:rPr>
              <w:t>(E)</w:t>
            </w:r>
          </w:p>
        </w:tc>
        <w:tc>
          <w:tcPr>
            <w:tcW w:w="508" w:type="pct"/>
            <w:gridSpan w:val="2"/>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7B9608DA" w14:textId="77777777">
            <w:pPr>
              <w:widowControl/>
              <w:autoSpaceDE/>
              <w:autoSpaceDN/>
              <w:adjustRightInd/>
              <w:jc w:val="center"/>
              <w:rPr>
                <w:b/>
                <w:bCs/>
                <w:sz w:val="20"/>
                <w:szCs w:val="20"/>
              </w:rPr>
            </w:pPr>
            <w:r w:rsidRPr="005922EC">
              <w:rPr>
                <w:b/>
                <w:bCs/>
                <w:sz w:val="20"/>
                <w:szCs w:val="20"/>
              </w:rPr>
              <w:t>(F)</w:t>
            </w:r>
          </w:p>
        </w:tc>
        <w:tc>
          <w:tcPr>
            <w:tcW w:w="408" w:type="pct"/>
            <w:gridSpan w:val="2"/>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45DE9C3D" w14:textId="77777777">
            <w:pPr>
              <w:widowControl/>
              <w:autoSpaceDE/>
              <w:autoSpaceDN/>
              <w:adjustRightInd/>
              <w:jc w:val="center"/>
              <w:rPr>
                <w:b/>
                <w:bCs/>
                <w:sz w:val="20"/>
                <w:szCs w:val="20"/>
              </w:rPr>
            </w:pPr>
            <w:r w:rsidRPr="005922EC">
              <w:rPr>
                <w:b/>
                <w:bCs/>
                <w:sz w:val="20"/>
                <w:szCs w:val="20"/>
              </w:rPr>
              <w:t>(G)</w:t>
            </w:r>
          </w:p>
        </w:tc>
        <w:tc>
          <w:tcPr>
            <w:tcW w:w="406" w:type="pct"/>
            <w:gridSpan w:val="3"/>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081CB28B" w14:textId="77777777">
            <w:pPr>
              <w:widowControl/>
              <w:autoSpaceDE/>
              <w:autoSpaceDN/>
              <w:adjustRightInd/>
              <w:jc w:val="center"/>
              <w:rPr>
                <w:b/>
                <w:bCs/>
                <w:sz w:val="20"/>
                <w:szCs w:val="20"/>
              </w:rPr>
            </w:pPr>
            <w:r w:rsidRPr="005922EC">
              <w:rPr>
                <w:b/>
                <w:bCs/>
                <w:sz w:val="20"/>
                <w:szCs w:val="20"/>
              </w:rPr>
              <w:t>(H)</w:t>
            </w:r>
          </w:p>
        </w:tc>
      </w:tr>
      <w:tr w:rsidRPr="005922EC" w:rsidR="001171DE" w:rsidTr="00923905" w14:paraId="53C31EA7" w14:textId="77777777">
        <w:trPr>
          <w:gridAfter w:val="1"/>
          <w:wAfter w:w="89" w:type="pct"/>
          <w:trHeight w:val="1275"/>
        </w:trPr>
        <w:tc>
          <w:tcPr>
            <w:tcW w:w="1286" w:type="pct"/>
            <w:vMerge/>
            <w:tcBorders>
              <w:top w:val="single" w:color="auto" w:sz="4" w:space="0"/>
              <w:left w:val="single" w:color="auto" w:sz="4" w:space="0"/>
              <w:bottom w:val="nil"/>
              <w:right w:val="single" w:color="auto" w:sz="4" w:space="0"/>
            </w:tcBorders>
            <w:vAlign w:val="center"/>
            <w:hideMark/>
          </w:tcPr>
          <w:p w:rsidRPr="005922EC" w:rsidR="005922EC" w:rsidP="005922EC" w:rsidRDefault="005922EC" w14:paraId="4F332E69" w14:textId="77777777">
            <w:pPr>
              <w:widowControl/>
              <w:autoSpaceDE/>
              <w:autoSpaceDN/>
              <w:adjustRightInd/>
              <w:rPr>
                <w:b/>
                <w:bCs/>
                <w:sz w:val="20"/>
                <w:szCs w:val="20"/>
              </w:rPr>
            </w:pP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98844B6" w14:textId="77777777">
            <w:pPr>
              <w:widowControl/>
              <w:autoSpaceDE/>
              <w:autoSpaceDN/>
              <w:adjustRightInd/>
              <w:jc w:val="center"/>
              <w:rPr>
                <w:b/>
                <w:bCs/>
                <w:sz w:val="20"/>
                <w:szCs w:val="20"/>
              </w:rPr>
            </w:pPr>
            <w:r w:rsidRPr="005922EC">
              <w:rPr>
                <w:b/>
                <w:bCs/>
                <w:sz w:val="20"/>
                <w:szCs w:val="20"/>
              </w:rPr>
              <w:t>Person hours per occurrence</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BC100C3" w14:textId="77777777">
            <w:pPr>
              <w:widowControl/>
              <w:autoSpaceDE/>
              <w:autoSpaceDN/>
              <w:adjustRightInd/>
              <w:jc w:val="center"/>
              <w:rPr>
                <w:b/>
                <w:bCs/>
                <w:sz w:val="20"/>
                <w:szCs w:val="20"/>
              </w:rPr>
            </w:pPr>
            <w:r w:rsidRPr="005922EC">
              <w:rPr>
                <w:b/>
                <w:bCs/>
                <w:sz w:val="20"/>
                <w:szCs w:val="20"/>
              </w:rPr>
              <w:t>No. of occurrences per respondent per year</w:t>
            </w:r>
          </w:p>
        </w:tc>
        <w:tc>
          <w:tcPr>
            <w:tcW w:w="464"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647226A" w14:textId="77777777">
            <w:pPr>
              <w:widowControl/>
              <w:autoSpaceDE/>
              <w:autoSpaceDN/>
              <w:adjustRightInd/>
              <w:jc w:val="center"/>
              <w:rPr>
                <w:b/>
                <w:bCs/>
                <w:sz w:val="20"/>
                <w:szCs w:val="20"/>
              </w:rPr>
            </w:pPr>
            <w:r w:rsidRPr="005922EC">
              <w:rPr>
                <w:b/>
                <w:bCs/>
                <w:sz w:val="20"/>
                <w:szCs w:val="20"/>
              </w:rPr>
              <w:t>Person hours per respondent per year (C=</w:t>
            </w:r>
            <w:proofErr w:type="spellStart"/>
            <w:r w:rsidRPr="005922EC">
              <w:rPr>
                <w:b/>
                <w:bCs/>
                <w:sz w:val="20"/>
                <w:szCs w:val="20"/>
              </w:rPr>
              <w:t>AxB</w:t>
            </w:r>
            <w:proofErr w:type="spellEnd"/>
            <w:r w:rsidRPr="005922EC">
              <w:rPr>
                <w:b/>
                <w:bCs/>
                <w:sz w:val="20"/>
                <w:szCs w:val="20"/>
              </w:rPr>
              <w:t>)</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20013CC" w14:textId="3EA1A8B7">
            <w:pPr>
              <w:widowControl/>
              <w:autoSpaceDE/>
              <w:autoSpaceDN/>
              <w:adjustRightInd/>
              <w:jc w:val="center"/>
              <w:rPr>
                <w:b/>
                <w:bCs/>
                <w:sz w:val="20"/>
                <w:szCs w:val="20"/>
              </w:rPr>
            </w:pPr>
            <w:r w:rsidRPr="005922EC">
              <w:rPr>
                <w:b/>
                <w:bCs/>
                <w:sz w:val="20"/>
                <w:szCs w:val="20"/>
              </w:rPr>
              <w:t xml:space="preserve">Respondents per </w:t>
            </w:r>
            <w:proofErr w:type="spellStart"/>
            <w:r w:rsidRPr="005922EC">
              <w:rPr>
                <w:b/>
                <w:bCs/>
                <w:sz w:val="20"/>
                <w:szCs w:val="20"/>
              </w:rPr>
              <w:t>year</w:t>
            </w:r>
            <w:r w:rsidRPr="005922EC">
              <w:rPr>
                <w:b/>
                <w:bCs/>
                <w:sz w:val="20"/>
                <w:szCs w:val="20"/>
                <w:vertAlign w:val="superscript"/>
              </w:rPr>
              <w:t>a</w:t>
            </w:r>
            <w:proofErr w:type="spellEnd"/>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8046A67" w14:textId="2C01BEC9">
            <w:pPr>
              <w:widowControl/>
              <w:autoSpaceDE/>
              <w:autoSpaceDN/>
              <w:adjustRightInd/>
              <w:jc w:val="center"/>
              <w:rPr>
                <w:b/>
                <w:bCs/>
                <w:sz w:val="20"/>
                <w:szCs w:val="20"/>
              </w:rPr>
            </w:pPr>
            <w:r w:rsidRPr="005922EC">
              <w:rPr>
                <w:b/>
                <w:bCs/>
                <w:sz w:val="20"/>
                <w:szCs w:val="20"/>
              </w:rPr>
              <w:t>Technic</w:t>
            </w:r>
            <w:r w:rsidR="001171DE">
              <w:rPr>
                <w:b/>
                <w:bCs/>
                <w:sz w:val="20"/>
                <w:szCs w:val="20"/>
              </w:rPr>
              <w:t>al</w:t>
            </w:r>
            <w:r w:rsidRPr="005922EC">
              <w:rPr>
                <w:b/>
                <w:bCs/>
                <w:sz w:val="20"/>
                <w:szCs w:val="20"/>
              </w:rPr>
              <w:t xml:space="preserve"> person hours per year (E=</w:t>
            </w:r>
            <w:proofErr w:type="spellStart"/>
            <w:r w:rsidRPr="005922EC">
              <w:rPr>
                <w:b/>
                <w:bCs/>
                <w:sz w:val="20"/>
                <w:szCs w:val="20"/>
              </w:rPr>
              <w:t>CxD</w:t>
            </w:r>
            <w:proofErr w:type="spellEnd"/>
            <w:r w:rsidRPr="005922EC">
              <w:rPr>
                <w:b/>
                <w:bCs/>
                <w:sz w:val="20"/>
                <w:szCs w:val="20"/>
              </w:rPr>
              <w:t>)</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C72BD79" w14:textId="77777777">
            <w:pPr>
              <w:widowControl/>
              <w:autoSpaceDE/>
              <w:autoSpaceDN/>
              <w:adjustRightInd/>
              <w:jc w:val="center"/>
              <w:rPr>
                <w:b/>
                <w:bCs/>
                <w:sz w:val="20"/>
                <w:szCs w:val="20"/>
              </w:rPr>
            </w:pPr>
            <w:r w:rsidRPr="005922EC">
              <w:rPr>
                <w:b/>
                <w:bCs/>
                <w:sz w:val="20"/>
                <w:szCs w:val="20"/>
              </w:rPr>
              <w:t>Management person hours per year (Ex0.05)</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8DB8C71" w14:textId="77777777">
            <w:pPr>
              <w:widowControl/>
              <w:autoSpaceDE/>
              <w:autoSpaceDN/>
              <w:adjustRightInd/>
              <w:jc w:val="center"/>
              <w:rPr>
                <w:b/>
                <w:bCs/>
                <w:sz w:val="20"/>
                <w:szCs w:val="20"/>
              </w:rPr>
            </w:pPr>
            <w:r w:rsidRPr="005922EC">
              <w:rPr>
                <w:b/>
                <w:bCs/>
                <w:sz w:val="20"/>
                <w:szCs w:val="20"/>
              </w:rPr>
              <w:t>Clerical person hours per year (Ex0.1)</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9A7C1D1" w14:textId="77777777">
            <w:pPr>
              <w:widowControl/>
              <w:autoSpaceDE/>
              <w:autoSpaceDN/>
              <w:adjustRightInd/>
              <w:jc w:val="center"/>
              <w:rPr>
                <w:b/>
                <w:bCs/>
                <w:sz w:val="20"/>
                <w:szCs w:val="20"/>
              </w:rPr>
            </w:pPr>
            <w:r w:rsidRPr="005922EC">
              <w:rPr>
                <w:b/>
                <w:bCs/>
                <w:sz w:val="20"/>
                <w:szCs w:val="20"/>
              </w:rPr>
              <w:t xml:space="preserve">Total Cost Per year </w:t>
            </w:r>
            <w:r w:rsidRPr="005922EC">
              <w:rPr>
                <w:b/>
                <w:bCs/>
                <w:sz w:val="20"/>
                <w:szCs w:val="20"/>
                <w:vertAlign w:val="superscript"/>
              </w:rPr>
              <w:t>b</w:t>
            </w:r>
          </w:p>
        </w:tc>
      </w:tr>
      <w:tr w:rsidRPr="005922EC" w:rsidR="001171DE" w:rsidTr="00923905" w14:paraId="3350FC83" w14:textId="77777777">
        <w:trPr>
          <w:gridAfter w:val="1"/>
          <w:wAfter w:w="89" w:type="pct"/>
          <w:trHeight w:val="255"/>
        </w:trPr>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7F7BE18D" w14:textId="77777777">
            <w:pPr>
              <w:widowControl/>
              <w:autoSpaceDE/>
              <w:autoSpaceDN/>
              <w:adjustRightInd/>
              <w:ind w:firstLine="200" w:firstLineChars="100"/>
              <w:rPr>
                <w:sz w:val="20"/>
                <w:szCs w:val="20"/>
              </w:rPr>
            </w:pPr>
            <w:r w:rsidRPr="005922EC">
              <w:rPr>
                <w:sz w:val="20"/>
                <w:szCs w:val="20"/>
              </w:rPr>
              <w:t>1.  Applications</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E88EC36" w14:textId="77777777">
            <w:pPr>
              <w:widowControl/>
              <w:autoSpaceDE/>
              <w:autoSpaceDN/>
              <w:adjustRightInd/>
              <w:jc w:val="center"/>
              <w:rPr>
                <w:sz w:val="20"/>
                <w:szCs w:val="20"/>
              </w:rPr>
            </w:pPr>
            <w:r w:rsidRPr="005922EC">
              <w:rPr>
                <w:sz w:val="20"/>
                <w:szCs w:val="20"/>
              </w:rPr>
              <w:t>N/A</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5DAB58C" w14:textId="77777777">
            <w:pPr>
              <w:widowControl/>
              <w:autoSpaceDE/>
              <w:autoSpaceDN/>
              <w:adjustRightInd/>
              <w:ind w:firstLine="200" w:firstLineChars="100"/>
              <w:rPr>
                <w:sz w:val="20"/>
                <w:szCs w:val="20"/>
              </w:rPr>
            </w:pPr>
            <w:r w:rsidRPr="005922EC">
              <w:rPr>
                <w:sz w:val="20"/>
                <w:szCs w:val="20"/>
              </w:rPr>
              <w:t> </w:t>
            </w:r>
          </w:p>
        </w:tc>
        <w:tc>
          <w:tcPr>
            <w:tcW w:w="464"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273A535"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995CB15"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29C9C86"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D2DADD9"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C73509F"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EE8C818" w14:textId="77777777">
            <w:pPr>
              <w:widowControl/>
              <w:autoSpaceDE/>
              <w:autoSpaceDN/>
              <w:adjustRightInd/>
              <w:rPr>
                <w:sz w:val="20"/>
                <w:szCs w:val="20"/>
              </w:rPr>
            </w:pPr>
            <w:r w:rsidRPr="005922EC">
              <w:rPr>
                <w:sz w:val="20"/>
                <w:szCs w:val="20"/>
              </w:rPr>
              <w:t> </w:t>
            </w:r>
          </w:p>
        </w:tc>
      </w:tr>
      <w:tr w:rsidRPr="005922EC" w:rsidR="001171DE" w:rsidTr="00923905" w14:paraId="7B968106"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44F4057B" w14:textId="77777777">
            <w:pPr>
              <w:widowControl/>
              <w:autoSpaceDE/>
              <w:autoSpaceDN/>
              <w:adjustRightInd/>
              <w:ind w:firstLine="200" w:firstLineChars="100"/>
              <w:rPr>
                <w:sz w:val="20"/>
                <w:szCs w:val="20"/>
              </w:rPr>
            </w:pPr>
            <w:r w:rsidRPr="005922EC">
              <w:rPr>
                <w:sz w:val="20"/>
                <w:szCs w:val="20"/>
              </w:rPr>
              <w:t>2.  Survey and Studies</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0831BFE" w14:textId="77777777">
            <w:pPr>
              <w:widowControl/>
              <w:autoSpaceDE/>
              <w:autoSpaceDN/>
              <w:adjustRightInd/>
              <w:jc w:val="center"/>
              <w:rPr>
                <w:sz w:val="20"/>
                <w:szCs w:val="20"/>
              </w:rPr>
            </w:pPr>
            <w:r w:rsidRPr="005922EC">
              <w:rPr>
                <w:sz w:val="20"/>
                <w:szCs w:val="20"/>
              </w:rPr>
              <w:t>N/A</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0D5D716" w14:textId="77777777">
            <w:pPr>
              <w:widowControl/>
              <w:autoSpaceDE/>
              <w:autoSpaceDN/>
              <w:adjustRightInd/>
              <w:ind w:firstLine="200" w:firstLineChars="100"/>
              <w:rPr>
                <w:sz w:val="20"/>
                <w:szCs w:val="20"/>
              </w:rPr>
            </w:pPr>
            <w:r w:rsidRPr="005922EC">
              <w:rPr>
                <w:sz w:val="20"/>
                <w:szCs w:val="20"/>
              </w:rPr>
              <w:t> </w:t>
            </w:r>
          </w:p>
        </w:tc>
        <w:tc>
          <w:tcPr>
            <w:tcW w:w="464"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6A92B7A"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2F5C1E8"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91CD247"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1BB9DF9"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5A82B6F"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F96E9DD" w14:textId="77777777">
            <w:pPr>
              <w:widowControl/>
              <w:autoSpaceDE/>
              <w:autoSpaceDN/>
              <w:adjustRightInd/>
              <w:rPr>
                <w:sz w:val="20"/>
                <w:szCs w:val="20"/>
              </w:rPr>
            </w:pPr>
            <w:r w:rsidRPr="005922EC">
              <w:rPr>
                <w:sz w:val="20"/>
                <w:szCs w:val="20"/>
              </w:rPr>
              <w:t> </w:t>
            </w:r>
          </w:p>
        </w:tc>
      </w:tr>
      <w:tr w:rsidRPr="005922EC" w:rsidR="001171DE" w:rsidTr="00923905" w14:paraId="3844551C"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57E0B6CB" w14:textId="77777777">
            <w:pPr>
              <w:widowControl/>
              <w:autoSpaceDE/>
              <w:autoSpaceDN/>
              <w:adjustRightInd/>
              <w:ind w:firstLine="200" w:firstLineChars="100"/>
              <w:rPr>
                <w:sz w:val="20"/>
                <w:szCs w:val="20"/>
              </w:rPr>
            </w:pPr>
            <w:r w:rsidRPr="005922EC">
              <w:rPr>
                <w:sz w:val="20"/>
                <w:szCs w:val="20"/>
              </w:rPr>
              <w:t>3.  Reporting Requirements</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2D16E13" w14:textId="77777777">
            <w:pPr>
              <w:widowControl/>
              <w:autoSpaceDE/>
              <w:autoSpaceDN/>
              <w:adjustRightInd/>
              <w:jc w:val="center"/>
              <w:rPr>
                <w:sz w:val="20"/>
                <w:szCs w:val="20"/>
              </w:rPr>
            </w:pPr>
            <w:r w:rsidRPr="005922EC">
              <w:rPr>
                <w:sz w:val="20"/>
                <w:szCs w:val="20"/>
              </w:rPr>
              <w:t> </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778B110" w14:textId="77777777">
            <w:pPr>
              <w:widowControl/>
              <w:autoSpaceDE/>
              <w:autoSpaceDN/>
              <w:adjustRightInd/>
              <w:jc w:val="center"/>
              <w:rPr>
                <w:sz w:val="20"/>
                <w:szCs w:val="20"/>
              </w:rPr>
            </w:pPr>
            <w:r w:rsidRPr="005922EC">
              <w:rPr>
                <w:sz w:val="20"/>
                <w:szCs w:val="20"/>
              </w:rPr>
              <w:t> </w:t>
            </w:r>
          </w:p>
        </w:tc>
        <w:tc>
          <w:tcPr>
            <w:tcW w:w="464"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C2D6458"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46F39EB"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A0DBDD1"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C37E5C5"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776B7AC"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070F3C2" w14:textId="77777777">
            <w:pPr>
              <w:widowControl/>
              <w:autoSpaceDE/>
              <w:autoSpaceDN/>
              <w:adjustRightInd/>
              <w:rPr>
                <w:sz w:val="20"/>
                <w:szCs w:val="20"/>
              </w:rPr>
            </w:pPr>
            <w:r w:rsidRPr="005922EC">
              <w:rPr>
                <w:sz w:val="20"/>
                <w:szCs w:val="20"/>
              </w:rPr>
              <w:t> </w:t>
            </w:r>
          </w:p>
        </w:tc>
      </w:tr>
      <w:tr w:rsidRPr="005922EC" w:rsidR="001171DE" w:rsidTr="00923905" w14:paraId="7EA02009"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3081E1EC" w14:textId="77777777">
            <w:pPr>
              <w:widowControl/>
              <w:autoSpaceDE/>
              <w:autoSpaceDN/>
              <w:adjustRightInd/>
              <w:ind w:firstLine="200" w:firstLineChars="100"/>
              <w:rPr>
                <w:sz w:val="20"/>
                <w:szCs w:val="20"/>
              </w:rPr>
            </w:pPr>
            <w:r w:rsidRPr="005922EC">
              <w:rPr>
                <w:sz w:val="20"/>
                <w:szCs w:val="20"/>
              </w:rPr>
              <w:t xml:space="preserve">     A.  Familiarization with rule requirements</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1C4F0E8" w14:textId="77777777">
            <w:pPr>
              <w:widowControl/>
              <w:autoSpaceDE/>
              <w:autoSpaceDN/>
              <w:adjustRightInd/>
              <w:jc w:val="center"/>
              <w:rPr>
                <w:sz w:val="20"/>
                <w:szCs w:val="20"/>
              </w:rPr>
            </w:pPr>
            <w:r w:rsidRPr="005922EC">
              <w:rPr>
                <w:sz w:val="20"/>
                <w:szCs w:val="20"/>
              </w:rPr>
              <w:t>2</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B5AA368" w14:textId="77777777">
            <w:pPr>
              <w:widowControl/>
              <w:autoSpaceDE/>
              <w:autoSpaceDN/>
              <w:adjustRightInd/>
              <w:jc w:val="center"/>
              <w:rPr>
                <w:sz w:val="20"/>
                <w:szCs w:val="20"/>
              </w:rPr>
            </w:pPr>
            <w:r w:rsidRPr="005922EC">
              <w:rPr>
                <w:sz w:val="20"/>
                <w:szCs w:val="20"/>
              </w:rPr>
              <w:t>1</w:t>
            </w:r>
          </w:p>
        </w:tc>
        <w:tc>
          <w:tcPr>
            <w:tcW w:w="464"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F3BD6A6" w14:textId="77777777">
            <w:pPr>
              <w:widowControl/>
              <w:autoSpaceDE/>
              <w:autoSpaceDN/>
              <w:adjustRightInd/>
              <w:jc w:val="center"/>
              <w:rPr>
                <w:sz w:val="20"/>
                <w:szCs w:val="20"/>
              </w:rPr>
            </w:pPr>
            <w:r w:rsidRPr="005922EC">
              <w:rPr>
                <w:sz w:val="20"/>
                <w:szCs w:val="20"/>
              </w:rPr>
              <w:t>2</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5A6979E" w14:textId="77777777">
            <w:pPr>
              <w:widowControl/>
              <w:autoSpaceDE/>
              <w:autoSpaceDN/>
              <w:adjustRightInd/>
              <w:jc w:val="center"/>
              <w:rPr>
                <w:sz w:val="20"/>
                <w:szCs w:val="20"/>
              </w:rPr>
            </w:pPr>
            <w:r w:rsidRPr="005922EC">
              <w:rPr>
                <w:sz w:val="20"/>
                <w:szCs w:val="20"/>
              </w:rPr>
              <w:t>8</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3133ECC" w14:textId="77777777">
            <w:pPr>
              <w:widowControl/>
              <w:autoSpaceDE/>
              <w:autoSpaceDN/>
              <w:adjustRightInd/>
              <w:jc w:val="center"/>
              <w:rPr>
                <w:sz w:val="20"/>
                <w:szCs w:val="20"/>
              </w:rPr>
            </w:pPr>
            <w:r w:rsidRPr="005922EC">
              <w:rPr>
                <w:sz w:val="20"/>
                <w:szCs w:val="20"/>
              </w:rPr>
              <w:t>16</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45CED02" w14:textId="77777777">
            <w:pPr>
              <w:widowControl/>
              <w:autoSpaceDE/>
              <w:autoSpaceDN/>
              <w:adjustRightInd/>
              <w:jc w:val="center"/>
              <w:rPr>
                <w:sz w:val="20"/>
                <w:szCs w:val="20"/>
              </w:rPr>
            </w:pPr>
            <w:r w:rsidRPr="005922EC">
              <w:rPr>
                <w:sz w:val="20"/>
                <w:szCs w:val="20"/>
              </w:rPr>
              <w:t>0.8</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BFD117B" w14:textId="77777777">
            <w:pPr>
              <w:widowControl/>
              <w:autoSpaceDE/>
              <w:autoSpaceDN/>
              <w:adjustRightInd/>
              <w:jc w:val="center"/>
              <w:rPr>
                <w:sz w:val="20"/>
                <w:szCs w:val="20"/>
              </w:rPr>
            </w:pPr>
            <w:r w:rsidRPr="005922EC">
              <w:rPr>
                <w:sz w:val="20"/>
                <w:szCs w:val="20"/>
              </w:rPr>
              <w:t>1.6</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6949EE2" w14:textId="77777777">
            <w:pPr>
              <w:widowControl/>
              <w:autoSpaceDE/>
              <w:autoSpaceDN/>
              <w:adjustRightInd/>
              <w:jc w:val="right"/>
              <w:rPr>
                <w:sz w:val="20"/>
                <w:szCs w:val="20"/>
              </w:rPr>
            </w:pPr>
            <w:r w:rsidRPr="005922EC">
              <w:rPr>
                <w:sz w:val="20"/>
                <w:szCs w:val="20"/>
              </w:rPr>
              <w:t>$2,116</w:t>
            </w:r>
          </w:p>
        </w:tc>
      </w:tr>
      <w:tr w:rsidRPr="005922EC" w:rsidR="001171DE" w:rsidTr="00923905" w14:paraId="512DBD52"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5FF9F49A" w14:textId="77777777">
            <w:pPr>
              <w:widowControl/>
              <w:autoSpaceDE/>
              <w:autoSpaceDN/>
              <w:adjustRightInd/>
              <w:ind w:firstLine="200" w:firstLineChars="100"/>
              <w:rPr>
                <w:sz w:val="20"/>
                <w:szCs w:val="20"/>
              </w:rPr>
            </w:pPr>
            <w:r w:rsidRPr="005922EC">
              <w:rPr>
                <w:sz w:val="20"/>
                <w:szCs w:val="20"/>
              </w:rPr>
              <w:t xml:space="preserve">     B.  Required activities</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3299130" w14:textId="77777777">
            <w:pPr>
              <w:widowControl/>
              <w:autoSpaceDE/>
              <w:autoSpaceDN/>
              <w:adjustRightInd/>
              <w:jc w:val="center"/>
              <w:rPr>
                <w:sz w:val="20"/>
                <w:szCs w:val="20"/>
              </w:rPr>
            </w:pPr>
            <w:r w:rsidRPr="005922EC">
              <w:rPr>
                <w:sz w:val="20"/>
                <w:szCs w:val="20"/>
              </w:rPr>
              <w:t> </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CB39EBA" w14:textId="77777777">
            <w:pPr>
              <w:widowControl/>
              <w:autoSpaceDE/>
              <w:autoSpaceDN/>
              <w:adjustRightInd/>
              <w:jc w:val="center"/>
              <w:rPr>
                <w:sz w:val="20"/>
                <w:szCs w:val="20"/>
              </w:rPr>
            </w:pPr>
            <w:r w:rsidRPr="005922EC">
              <w:rPr>
                <w:sz w:val="20"/>
                <w:szCs w:val="20"/>
              </w:rPr>
              <w:t> </w:t>
            </w:r>
          </w:p>
        </w:tc>
        <w:tc>
          <w:tcPr>
            <w:tcW w:w="464"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1DD1990"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A2A9AE8"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F8577D8"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E5370D5"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21C93A3"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D58C295" w14:textId="77777777">
            <w:pPr>
              <w:widowControl/>
              <w:autoSpaceDE/>
              <w:autoSpaceDN/>
              <w:adjustRightInd/>
              <w:rPr>
                <w:sz w:val="20"/>
                <w:szCs w:val="20"/>
              </w:rPr>
            </w:pPr>
            <w:r w:rsidRPr="005922EC">
              <w:rPr>
                <w:sz w:val="20"/>
                <w:szCs w:val="20"/>
              </w:rPr>
              <w:t> </w:t>
            </w:r>
          </w:p>
        </w:tc>
      </w:tr>
      <w:tr w:rsidRPr="005922EC" w:rsidR="001171DE" w:rsidTr="00923905" w14:paraId="2637AE4F"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62C4E1E8" w14:textId="77777777">
            <w:pPr>
              <w:widowControl/>
              <w:autoSpaceDE/>
              <w:autoSpaceDN/>
              <w:adjustRightInd/>
              <w:ind w:firstLine="200" w:firstLineChars="100"/>
              <w:rPr>
                <w:sz w:val="20"/>
                <w:szCs w:val="20"/>
              </w:rPr>
            </w:pPr>
            <w:r w:rsidRPr="005922EC">
              <w:rPr>
                <w:sz w:val="20"/>
                <w:szCs w:val="20"/>
              </w:rPr>
              <w:t xml:space="preserve">         </w:t>
            </w:r>
            <w:proofErr w:type="spellStart"/>
            <w:r w:rsidRPr="005922EC">
              <w:rPr>
                <w:sz w:val="20"/>
                <w:szCs w:val="20"/>
              </w:rPr>
              <w:t>i</w:t>
            </w:r>
            <w:proofErr w:type="spellEnd"/>
            <w:r w:rsidRPr="005922EC">
              <w:rPr>
                <w:sz w:val="20"/>
                <w:szCs w:val="20"/>
              </w:rPr>
              <w:t xml:space="preserve">.    Method 5 performance test - facility labor </w:t>
            </w:r>
            <w:r w:rsidRPr="005922EC">
              <w:rPr>
                <w:sz w:val="20"/>
                <w:szCs w:val="20"/>
                <w:vertAlign w:val="superscript"/>
              </w:rPr>
              <w:t>c</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61B696F" w14:textId="77777777">
            <w:pPr>
              <w:widowControl/>
              <w:autoSpaceDE/>
              <w:autoSpaceDN/>
              <w:adjustRightInd/>
              <w:jc w:val="center"/>
              <w:rPr>
                <w:sz w:val="20"/>
                <w:szCs w:val="20"/>
              </w:rPr>
            </w:pPr>
            <w:r w:rsidRPr="005922EC">
              <w:rPr>
                <w:sz w:val="20"/>
                <w:szCs w:val="20"/>
              </w:rPr>
              <w:t>40</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4A88D3B" w14:textId="77777777">
            <w:pPr>
              <w:widowControl/>
              <w:autoSpaceDE/>
              <w:autoSpaceDN/>
              <w:adjustRightInd/>
              <w:jc w:val="center"/>
              <w:rPr>
                <w:sz w:val="20"/>
                <w:szCs w:val="20"/>
              </w:rPr>
            </w:pPr>
            <w:r w:rsidRPr="005922EC">
              <w:rPr>
                <w:sz w:val="20"/>
                <w:szCs w:val="20"/>
              </w:rPr>
              <w:t>1</w:t>
            </w:r>
          </w:p>
        </w:tc>
        <w:tc>
          <w:tcPr>
            <w:tcW w:w="464"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13EFC54" w14:textId="77777777">
            <w:pPr>
              <w:widowControl/>
              <w:autoSpaceDE/>
              <w:autoSpaceDN/>
              <w:adjustRightInd/>
              <w:jc w:val="center"/>
              <w:rPr>
                <w:sz w:val="20"/>
                <w:szCs w:val="20"/>
              </w:rPr>
            </w:pPr>
            <w:r w:rsidRPr="005922EC">
              <w:rPr>
                <w:sz w:val="20"/>
                <w:szCs w:val="20"/>
              </w:rPr>
              <w:t>40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86311EF" w14:textId="77777777">
            <w:pPr>
              <w:widowControl/>
              <w:autoSpaceDE/>
              <w:autoSpaceDN/>
              <w:adjustRightInd/>
              <w:jc w:val="center"/>
              <w:rPr>
                <w:sz w:val="20"/>
                <w:szCs w:val="20"/>
              </w:rPr>
            </w:pPr>
            <w:r w:rsidRPr="005922EC">
              <w:rPr>
                <w:sz w:val="20"/>
                <w:szCs w:val="20"/>
              </w:rPr>
              <w:t>2.7</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BB3DB7D" w14:textId="77777777">
            <w:pPr>
              <w:widowControl/>
              <w:autoSpaceDE/>
              <w:autoSpaceDN/>
              <w:adjustRightInd/>
              <w:jc w:val="center"/>
              <w:rPr>
                <w:sz w:val="20"/>
                <w:szCs w:val="20"/>
              </w:rPr>
            </w:pPr>
            <w:r w:rsidRPr="005922EC">
              <w:rPr>
                <w:sz w:val="20"/>
                <w:szCs w:val="20"/>
              </w:rPr>
              <w:t>107</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DF7FFD5" w14:textId="77777777">
            <w:pPr>
              <w:widowControl/>
              <w:autoSpaceDE/>
              <w:autoSpaceDN/>
              <w:adjustRightInd/>
              <w:jc w:val="center"/>
              <w:rPr>
                <w:sz w:val="20"/>
                <w:szCs w:val="20"/>
              </w:rPr>
            </w:pPr>
            <w:r w:rsidRPr="005922EC">
              <w:rPr>
                <w:sz w:val="20"/>
                <w:szCs w:val="20"/>
              </w:rPr>
              <w:t>5.3</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E1E7BC7" w14:textId="77777777">
            <w:pPr>
              <w:widowControl/>
              <w:autoSpaceDE/>
              <w:autoSpaceDN/>
              <w:adjustRightInd/>
              <w:jc w:val="center"/>
              <w:rPr>
                <w:sz w:val="20"/>
                <w:szCs w:val="20"/>
              </w:rPr>
            </w:pPr>
            <w:r w:rsidRPr="005922EC">
              <w:rPr>
                <w:sz w:val="20"/>
                <w:szCs w:val="20"/>
              </w:rPr>
              <w:t>10.7</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27F3C43" w14:textId="77777777">
            <w:pPr>
              <w:widowControl/>
              <w:autoSpaceDE/>
              <w:autoSpaceDN/>
              <w:adjustRightInd/>
              <w:jc w:val="right"/>
              <w:rPr>
                <w:sz w:val="20"/>
                <w:szCs w:val="20"/>
              </w:rPr>
            </w:pPr>
            <w:r w:rsidRPr="005922EC">
              <w:rPr>
                <w:sz w:val="20"/>
                <w:szCs w:val="20"/>
              </w:rPr>
              <w:t>$14,108</w:t>
            </w:r>
          </w:p>
        </w:tc>
      </w:tr>
      <w:tr w:rsidRPr="005922EC" w:rsidR="001171DE" w:rsidTr="00923905" w14:paraId="06D30502"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4126C99E" w14:textId="77777777">
            <w:pPr>
              <w:widowControl/>
              <w:autoSpaceDE/>
              <w:autoSpaceDN/>
              <w:adjustRightInd/>
              <w:ind w:firstLine="200" w:firstLineChars="100"/>
              <w:rPr>
                <w:sz w:val="20"/>
                <w:szCs w:val="20"/>
              </w:rPr>
            </w:pPr>
            <w:r w:rsidRPr="005922EC">
              <w:rPr>
                <w:sz w:val="20"/>
                <w:szCs w:val="20"/>
              </w:rPr>
              <w:t xml:space="preserve">         ii.   Method 5 performance test - contractor costs </w:t>
            </w:r>
            <w:r w:rsidRPr="005922EC">
              <w:rPr>
                <w:sz w:val="20"/>
                <w:szCs w:val="20"/>
                <w:vertAlign w:val="superscript"/>
              </w:rPr>
              <w:t>d</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8117FBA" w14:textId="77777777">
            <w:pPr>
              <w:widowControl/>
              <w:autoSpaceDE/>
              <w:autoSpaceDN/>
              <w:adjustRightInd/>
              <w:jc w:val="center"/>
              <w:rPr>
                <w:sz w:val="20"/>
                <w:szCs w:val="20"/>
              </w:rPr>
            </w:pPr>
            <w:r w:rsidRPr="005922EC">
              <w:rPr>
                <w:sz w:val="20"/>
                <w:szCs w:val="20"/>
              </w:rPr>
              <w:t>-</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25DC76E" w14:textId="77777777">
            <w:pPr>
              <w:widowControl/>
              <w:autoSpaceDE/>
              <w:autoSpaceDN/>
              <w:adjustRightInd/>
              <w:jc w:val="center"/>
              <w:rPr>
                <w:sz w:val="20"/>
                <w:szCs w:val="20"/>
              </w:rPr>
            </w:pPr>
            <w:r w:rsidRPr="005922EC">
              <w:rPr>
                <w:sz w:val="20"/>
                <w:szCs w:val="20"/>
              </w:rPr>
              <w:t>-</w:t>
            </w:r>
          </w:p>
        </w:tc>
        <w:tc>
          <w:tcPr>
            <w:tcW w:w="464" w:type="pct"/>
            <w:tcBorders>
              <w:top w:val="nil"/>
              <w:left w:val="nil"/>
              <w:bottom w:val="nil"/>
              <w:right w:val="single" w:color="auto" w:sz="4" w:space="0"/>
            </w:tcBorders>
            <w:shd w:val="clear" w:color="auto" w:fill="auto"/>
            <w:vAlign w:val="center"/>
            <w:hideMark/>
          </w:tcPr>
          <w:p w:rsidRPr="005922EC" w:rsidR="005922EC" w:rsidP="005922EC" w:rsidRDefault="005922EC" w14:paraId="02B89E08" w14:textId="77777777">
            <w:pPr>
              <w:widowControl/>
              <w:autoSpaceDE/>
              <w:autoSpaceDN/>
              <w:adjustRightInd/>
              <w:jc w:val="center"/>
              <w:rPr>
                <w:sz w:val="20"/>
                <w:szCs w:val="20"/>
              </w:rPr>
            </w:pPr>
            <w:r w:rsidRPr="005922EC">
              <w:rPr>
                <w:sz w:val="20"/>
                <w:szCs w:val="20"/>
              </w:rPr>
              <w:t>-</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F934EED" w14:textId="77777777">
            <w:pPr>
              <w:widowControl/>
              <w:autoSpaceDE/>
              <w:autoSpaceDN/>
              <w:adjustRightInd/>
              <w:jc w:val="center"/>
              <w:rPr>
                <w:sz w:val="20"/>
                <w:szCs w:val="20"/>
              </w:rPr>
            </w:pPr>
            <w:r w:rsidRPr="005922EC">
              <w:rPr>
                <w:sz w:val="20"/>
                <w:szCs w:val="20"/>
              </w:rPr>
              <w:t>-</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147D8E1" w14:textId="77777777">
            <w:pPr>
              <w:widowControl/>
              <w:autoSpaceDE/>
              <w:autoSpaceDN/>
              <w:adjustRightInd/>
              <w:jc w:val="center"/>
              <w:rPr>
                <w:sz w:val="20"/>
                <w:szCs w:val="20"/>
              </w:rPr>
            </w:pPr>
            <w:r w:rsidRPr="005922EC">
              <w:rPr>
                <w:sz w:val="20"/>
                <w:szCs w:val="20"/>
              </w:rPr>
              <w:t>-</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C58072E" w14:textId="77777777">
            <w:pPr>
              <w:widowControl/>
              <w:autoSpaceDE/>
              <w:autoSpaceDN/>
              <w:adjustRightInd/>
              <w:jc w:val="center"/>
              <w:rPr>
                <w:sz w:val="20"/>
                <w:szCs w:val="20"/>
              </w:rPr>
            </w:pPr>
            <w:r w:rsidRPr="005922EC">
              <w:rPr>
                <w:sz w:val="20"/>
                <w:szCs w:val="20"/>
              </w:rPr>
              <w:t>-</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8184893" w14:textId="77777777">
            <w:pPr>
              <w:widowControl/>
              <w:autoSpaceDE/>
              <w:autoSpaceDN/>
              <w:adjustRightInd/>
              <w:jc w:val="center"/>
              <w:rPr>
                <w:sz w:val="20"/>
                <w:szCs w:val="20"/>
              </w:rPr>
            </w:pPr>
            <w:r w:rsidRPr="005922EC">
              <w:rPr>
                <w:sz w:val="20"/>
                <w:szCs w:val="20"/>
              </w:rPr>
              <w:t>-</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6A51994" w14:textId="77777777">
            <w:pPr>
              <w:widowControl/>
              <w:autoSpaceDE/>
              <w:autoSpaceDN/>
              <w:adjustRightInd/>
              <w:jc w:val="right"/>
              <w:rPr>
                <w:sz w:val="20"/>
                <w:szCs w:val="20"/>
              </w:rPr>
            </w:pPr>
            <w:r w:rsidRPr="005922EC">
              <w:rPr>
                <w:sz w:val="20"/>
                <w:szCs w:val="20"/>
              </w:rPr>
              <w:t>$438,000</w:t>
            </w:r>
          </w:p>
        </w:tc>
      </w:tr>
      <w:tr w:rsidRPr="005922EC" w:rsidR="001171DE" w:rsidTr="00923905" w14:paraId="20D342E2"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6873C0B7" w14:textId="77777777">
            <w:pPr>
              <w:widowControl/>
              <w:autoSpaceDE/>
              <w:autoSpaceDN/>
              <w:adjustRightInd/>
              <w:ind w:firstLine="200" w:firstLineChars="100"/>
              <w:rPr>
                <w:sz w:val="20"/>
                <w:szCs w:val="20"/>
              </w:rPr>
            </w:pPr>
            <w:r w:rsidRPr="005922EC">
              <w:rPr>
                <w:sz w:val="20"/>
                <w:szCs w:val="20"/>
              </w:rPr>
              <w:t xml:space="preserve">         iii.   SSM Plan</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BB52604" w14:textId="77777777">
            <w:pPr>
              <w:widowControl/>
              <w:autoSpaceDE/>
              <w:autoSpaceDN/>
              <w:adjustRightInd/>
              <w:jc w:val="center"/>
              <w:rPr>
                <w:sz w:val="20"/>
                <w:szCs w:val="20"/>
              </w:rPr>
            </w:pPr>
            <w:r w:rsidRPr="005922EC">
              <w:rPr>
                <w:sz w:val="20"/>
                <w:szCs w:val="20"/>
              </w:rPr>
              <w:t>N/A</w:t>
            </w:r>
          </w:p>
        </w:tc>
        <w:tc>
          <w:tcPr>
            <w:tcW w:w="486" w:type="pct"/>
            <w:tcBorders>
              <w:top w:val="nil"/>
              <w:left w:val="nil"/>
              <w:bottom w:val="single" w:color="auto" w:sz="4" w:space="0"/>
              <w:right w:val="single" w:color="auto" w:sz="4" w:space="0"/>
            </w:tcBorders>
            <w:shd w:val="clear" w:color="auto" w:fill="auto"/>
            <w:noWrap/>
            <w:vAlign w:val="bottom"/>
            <w:hideMark/>
          </w:tcPr>
          <w:p w:rsidRPr="005922EC" w:rsidR="005922EC" w:rsidP="005922EC" w:rsidRDefault="005922EC" w14:paraId="2F8032C2" w14:textId="77777777">
            <w:pPr>
              <w:widowControl/>
              <w:autoSpaceDE/>
              <w:autoSpaceDN/>
              <w:adjustRightInd/>
              <w:rPr>
                <w:sz w:val="20"/>
                <w:szCs w:val="20"/>
              </w:rPr>
            </w:pPr>
            <w:r w:rsidRPr="005922EC">
              <w:rPr>
                <w:sz w:val="20"/>
                <w:szCs w:val="20"/>
              </w:rPr>
              <w:t> </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64280501"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E54F0F8"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BAD52BA"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34B947E"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58C8755"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B308E63" w14:textId="77777777">
            <w:pPr>
              <w:widowControl/>
              <w:autoSpaceDE/>
              <w:autoSpaceDN/>
              <w:adjustRightInd/>
              <w:rPr>
                <w:sz w:val="20"/>
                <w:szCs w:val="20"/>
              </w:rPr>
            </w:pPr>
            <w:r w:rsidRPr="005922EC">
              <w:rPr>
                <w:sz w:val="20"/>
                <w:szCs w:val="20"/>
              </w:rPr>
              <w:t> </w:t>
            </w:r>
          </w:p>
        </w:tc>
      </w:tr>
      <w:tr w:rsidRPr="005922EC" w:rsidR="001171DE" w:rsidTr="00923905" w14:paraId="1A0AE718"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63B9A68D" w14:textId="77777777">
            <w:pPr>
              <w:widowControl/>
              <w:autoSpaceDE/>
              <w:autoSpaceDN/>
              <w:adjustRightInd/>
              <w:ind w:firstLine="200" w:firstLineChars="100"/>
              <w:rPr>
                <w:sz w:val="20"/>
                <w:szCs w:val="20"/>
              </w:rPr>
            </w:pPr>
            <w:r w:rsidRPr="005922EC">
              <w:rPr>
                <w:sz w:val="20"/>
                <w:szCs w:val="20"/>
              </w:rPr>
              <w:t xml:space="preserve">     C.  Create information</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4374FE1" w14:textId="77777777">
            <w:pPr>
              <w:widowControl/>
              <w:autoSpaceDE/>
              <w:autoSpaceDN/>
              <w:adjustRightInd/>
              <w:jc w:val="center"/>
              <w:rPr>
                <w:sz w:val="20"/>
                <w:szCs w:val="20"/>
              </w:rPr>
            </w:pPr>
            <w:r w:rsidRPr="005922EC">
              <w:rPr>
                <w:sz w:val="20"/>
                <w:szCs w:val="20"/>
              </w:rPr>
              <w:t>N/A</w:t>
            </w:r>
          </w:p>
        </w:tc>
        <w:tc>
          <w:tcPr>
            <w:tcW w:w="486" w:type="pct"/>
            <w:tcBorders>
              <w:top w:val="nil"/>
              <w:left w:val="nil"/>
              <w:bottom w:val="single" w:color="auto" w:sz="4" w:space="0"/>
              <w:right w:val="single" w:color="auto" w:sz="4" w:space="0"/>
            </w:tcBorders>
            <w:shd w:val="clear" w:color="auto" w:fill="auto"/>
            <w:noWrap/>
            <w:vAlign w:val="bottom"/>
            <w:hideMark/>
          </w:tcPr>
          <w:p w:rsidRPr="005922EC" w:rsidR="005922EC" w:rsidP="005922EC" w:rsidRDefault="005922EC" w14:paraId="390050B7" w14:textId="77777777">
            <w:pPr>
              <w:widowControl/>
              <w:autoSpaceDE/>
              <w:autoSpaceDN/>
              <w:adjustRightInd/>
              <w:rPr>
                <w:sz w:val="20"/>
                <w:szCs w:val="20"/>
              </w:rPr>
            </w:pPr>
            <w:r w:rsidRPr="005922EC">
              <w:rPr>
                <w:sz w:val="20"/>
                <w:szCs w:val="20"/>
              </w:rPr>
              <w:t> </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5C255E7C"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0A6AB5E"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508F357"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36C214E"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64678DD"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89793B8" w14:textId="77777777">
            <w:pPr>
              <w:widowControl/>
              <w:autoSpaceDE/>
              <w:autoSpaceDN/>
              <w:adjustRightInd/>
              <w:rPr>
                <w:sz w:val="20"/>
                <w:szCs w:val="20"/>
              </w:rPr>
            </w:pPr>
            <w:r w:rsidRPr="005922EC">
              <w:rPr>
                <w:sz w:val="20"/>
                <w:szCs w:val="20"/>
              </w:rPr>
              <w:t> </w:t>
            </w:r>
          </w:p>
        </w:tc>
      </w:tr>
      <w:tr w:rsidRPr="005922EC" w:rsidR="001171DE" w:rsidTr="00923905" w14:paraId="3224B119"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2F5030C1" w14:textId="77777777">
            <w:pPr>
              <w:widowControl/>
              <w:autoSpaceDE/>
              <w:autoSpaceDN/>
              <w:adjustRightInd/>
              <w:ind w:firstLine="200" w:firstLineChars="100"/>
              <w:rPr>
                <w:sz w:val="20"/>
                <w:szCs w:val="20"/>
              </w:rPr>
            </w:pPr>
            <w:r w:rsidRPr="005922EC">
              <w:rPr>
                <w:sz w:val="20"/>
                <w:szCs w:val="20"/>
              </w:rPr>
              <w:t xml:space="preserve">     D.  Gather existing information</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26B15F6" w14:textId="77777777">
            <w:pPr>
              <w:widowControl/>
              <w:autoSpaceDE/>
              <w:autoSpaceDN/>
              <w:adjustRightInd/>
              <w:jc w:val="center"/>
              <w:rPr>
                <w:sz w:val="20"/>
                <w:szCs w:val="20"/>
              </w:rPr>
            </w:pPr>
            <w:r w:rsidRPr="005922EC">
              <w:rPr>
                <w:sz w:val="20"/>
                <w:szCs w:val="20"/>
              </w:rPr>
              <w:t>N/A</w:t>
            </w:r>
          </w:p>
        </w:tc>
        <w:tc>
          <w:tcPr>
            <w:tcW w:w="486" w:type="pct"/>
            <w:tcBorders>
              <w:top w:val="nil"/>
              <w:left w:val="nil"/>
              <w:bottom w:val="single" w:color="auto" w:sz="4" w:space="0"/>
              <w:right w:val="single" w:color="auto" w:sz="4" w:space="0"/>
            </w:tcBorders>
            <w:shd w:val="clear" w:color="auto" w:fill="auto"/>
            <w:noWrap/>
            <w:vAlign w:val="bottom"/>
            <w:hideMark/>
          </w:tcPr>
          <w:p w:rsidRPr="005922EC" w:rsidR="005922EC" w:rsidP="005922EC" w:rsidRDefault="005922EC" w14:paraId="51363A89" w14:textId="77777777">
            <w:pPr>
              <w:widowControl/>
              <w:autoSpaceDE/>
              <w:autoSpaceDN/>
              <w:adjustRightInd/>
              <w:rPr>
                <w:sz w:val="20"/>
                <w:szCs w:val="20"/>
              </w:rPr>
            </w:pPr>
            <w:r w:rsidRPr="005922EC">
              <w:rPr>
                <w:sz w:val="20"/>
                <w:szCs w:val="20"/>
              </w:rPr>
              <w:t> </w:t>
            </w:r>
          </w:p>
        </w:tc>
        <w:tc>
          <w:tcPr>
            <w:tcW w:w="464"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28706E24"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C3E22C8"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6C94C56"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3827ED9"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0490B32"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D3F5820" w14:textId="77777777">
            <w:pPr>
              <w:widowControl/>
              <w:autoSpaceDE/>
              <w:autoSpaceDN/>
              <w:adjustRightInd/>
              <w:rPr>
                <w:sz w:val="20"/>
                <w:szCs w:val="20"/>
              </w:rPr>
            </w:pPr>
            <w:r w:rsidRPr="005922EC">
              <w:rPr>
                <w:sz w:val="20"/>
                <w:szCs w:val="20"/>
              </w:rPr>
              <w:t> </w:t>
            </w:r>
          </w:p>
        </w:tc>
      </w:tr>
      <w:tr w:rsidRPr="005922EC" w:rsidR="001171DE" w:rsidTr="00923905" w14:paraId="0130B9BC"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44AACE18" w14:textId="77777777">
            <w:pPr>
              <w:widowControl/>
              <w:autoSpaceDE/>
              <w:autoSpaceDN/>
              <w:adjustRightInd/>
              <w:ind w:firstLine="200" w:firstLineChars="100"/>
              <w:rPr>
                <w:sz w:val="20"/>
                <w:szCs w:val="20"/>
              </w:rPr>
            </w:pPr>
            <w:r w:rsidRPr="005922EC">
              <w:rPr>
                <w:sz w:val="20"/>
                <w:szCs w:val="20"/>
              </w:rPr>
              <w:t xml:space="preserve">     E.  Write report</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7B14988" w14:textId="77777777">
            <w:pPr>
              <w:widowControl/>
              <w:autoSpaceDE/>
              <w:autoSpaceDN/>
              <w:adjustRightInd/>
              <w:jc w:val="center"/>
              <w:rPr>
                <w:sz w:val="20"/>
                <w:szCs w:val="20"/>
              </w:rPr>
            </w:pPr>
            <w:r w:rsidRPr="005922EC">
              <w:rPr>
                <w:sz w:val="20"/>
                <w:szCs w:val="20"/>
              </w:rPr>
              <w:t> </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75EC5F1" w14:textId="0E3625BC">
            <w:pPr>
              <w:widowControl/>
              <w:autoSpaceDE/>
              <w:autoSpaceDN/>
              <w:adjustRightInd/>
              <w:jc w:val="center"/>
              <w:rPr>
                <w:sz w:val="20"/>
                <w:szCs w:val="20"/>
              </w:rPr>
            </w:pPr>
          </w:p>
        </w:tc>
        <w:tc>
          <w:tcPr>
            <w:tcW w:w="464" w:type="pct"/>
            <w:tcBorders>
              <w:top w:val="nil"/>
              <w:left w:val="nil"/>
              <w:bottom w:val="nil"/>
              <w:right w:val="single" w:color="auto" w:sz="4" w:space="0"/>
            </w:tcBorders>
            <w:shd w:val="clear" w:color="auto" w:fill="auto"/>
            <w:vAlign w:val="center"/>
            <w:hideMark/>
          </w:tcPr>
          <w:p w:rsidRPr="005922EC" w:rsidR="005922EC" w:rsidP="005922EC" w:rsidRDefault="005922EC" w14:paraId="29DC78BB"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A107108"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3CD043E"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B288B2C"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D701038"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F2B0A24" w14:textId="77777777">
            <w:pPr>
              <w:widowControl/>
              <w:autoSpaceDE/>
              <w:autoSpaceDN/>
              <w:adjustRightInd/>
              <w:rPr>
                <w:sz w:val="20"/>
                <w:szCs w:val="20"/>
              </w:rPr>
            </w:pPr>
            <w:r w:rsidRPr="005922EC">
              <w:rPr>
                <w:sz w:val="20"/>
                <w:szCs w:val="20"/>
              </w:rPr>
              <w:t> </w:t>
            </w:r>
          </w:p>
        </w:tc>
      </w:tr>
      <w:tr w:rsidRPr="005922EC" w:rsidR="001171DE" w:rsidTr="00923905" w14:paraId="067F86BA"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45520CAE" w14:textId="77777777">
            <w:pPr>
              <w:widowControl/>
              <w:autoSpaceDE/>
              <w:autoSpaceDN/>
              <w:adjustRightInd/>
              <w:ind w:firstLine="200" w:firstLineChars="100"/>
              <w:rPr>
                <w:sz w:val="20"/>
                <w:szCs w:val="20"/>
              </w:rPr>
            </w:pPr>
            <w:r w:rsidRPr="005922EC">
              <w:rPr>
                <w:sz w:val="20"/>
                <w:szCs w:val="20"/>
              </w:rPr>
              <w:t xml:space="preserve">        </w:t>
            </w:r>
            <w:proofErr w:type="spellStart"/>
            <w:r w:rsidRPr="005922EC">
              <w:rPr>
                <w:sz w:val="20"/>
                <w:szCs w:val="20"/>
              </w:rPr>
              <w:t>i</w:t>
            </w:r>
            <w:proofErr w:type="spellEnd"/>
            <w:r w:rsidRPr="005922EC">
              <w:rPr>
                <w:sz w:val="20"/>
                <w:szCs w:val="20"/>
              </w:rPr>
              <w:t xml:space="preserve">.    Initial Notifications </w:t>
            </w:r>
            <w:r w:rsidRPr="005922EC">
              <w:rPr>
                <w:sz w:val="20"/>
                <w:szCs w:val="20"/>
                <w:vertAlign w:val="superscript"/>
              </w:rPr>
              <w:t>e</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7BD4F91" w14:textId="77777777">
            <w:pPr>
              <w:widowControl/>
              <w:autoSpaceDE/>
              <w:autoSpaceDN/>
              <w:adjustRightInd/>
              <w:jc w:val="center"/>
              <w:rPr>
                <w:sz w:val="20"/>
                <w:szCs w:val="20"/>
              </w:rPr>
            </w:pPr>
            <w:r w:rsidRPr="005922EC">
              <w:rPr>
                <w:sz w:val="20"/>
                <w:szCs w:val="20"/>
              </w:rPr>
              <w:t>2</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4A2699C"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55BA49EE" w14:textId="77777777">
            <w:pPr>
              <w:widowControl/>
              <w:autoSpaceDE/>
              <w:autoSpaceDN/>
              <w:adjustRightInd/>
              <w:jc w:val="center"/>
              <w:rPr>
                <w:sz w:val="20"/>
                <w:szCs w:val="20"/>
              </w:rPr>
            </w:pPr>
            <w:r w:rsidRPr="005922EC">
              <w:rPr>
                <w:sz w:val="20"/>
                <w:szCs w:val="20"/>
              </w:rPr>
              <w:t>2</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6B31B81"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0332139"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48E36C3" w14:textId="77777777">
            <w:pPr>
              <w:widowControl/>
              <w:autoSpaceDE/>
              <w:autoSpaceDN/>
              <w:adjustRightInd/>
              <w:jc w:val="center"/>
              <w:rPr>
                <w:sz w:val="20"/>
                <w:szCs w:val="20"/>
              </w:rPr>
            </w:pPr>
            <w:r w:rsidRPr="005922EC">
              <w:rPr>
                <w:sz w:val="20"/>
                <w:szCs w:val="20"/>
              </w:rPr>
              <w:t>0</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ED7B361" w14:textId="77777777">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4095E9D" w14:textId="77777777">
            <w:pPr>
              <w:widowControl/>
              <w:autoSpaceDE/>
              <w:autoSpaceDN/>
              <w:adjustRightInd/>
              <w:jc w:val="right"/>
              <w:rPr>
                <w:sz w:val="20"/>
                <w:szCs w:val="20"/>
              </w:rPr>
            </w:pPr>
            <w:r w:rsidRPr="005922EC">
              <w:rPr>
                <w:sz w:val="20"/>
                <w:szCs w:val="20"/>
              </w:rPr>
              <w:t>$0</w:t>
            </w:r>
          </w:p>
        </w:tc>
      </w:tr>
      <w:tr w:rsidRPr="005922EC" w:rsidR="001171DE" w:rsidTr="00923905" w14:paraId="7A946AA4"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6560514E" w14:textId="77777777">
            <w:pPr>
              <w:widowControl/>
              <w:autoSpaceDE/>
              <w:autoSpaceDN/>
              <w:adjustRightInd/>
              <w:ind w:firstLine="200" w:firstLineChars="100"/>
              <w:rPr>
                <w:sz w:val="20"/>
                <w:szCs w:val="20"/>
              </w:rPr>
            </w:pPr>
            <w:r w:rsidRPr="005922EC">
              <w:rPr>
                <w:sz w:val="20"/>
                <w:szCs w:val="20"/>
              </w:rPr>
              <w:t xml:space="preserve">        ii.   Compliance Extension Request </w:t>
            </w:r>
            <w:r w:rsidRPr="005922EC">
              <w:rPr>
                <w:sz w:val="20"/>
                <w:szCs w:val="20"/>
                <w:vertAlign w:val="superscript"/>
              </w:rPr>
              <w:t>e</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B1BFEF8" w14:textId="77777777">
            <w:pPr>
              <w:widowControl/>
              <w:autoSpaceDE/>
              <w:autoSpaceDN/>
              <w:adjustRightInd/>
              <w:jc w:val="center"/>
              <w:rPr>
                <w:sz w:val="20"/>
                <w:szCs w:val="20"/>
              </w:rPr>
            </w:pPr>
            <w:r w:rsidRPr="005922EC">
              <w:rPr>
                <w:sz w:val="20"/>
                <w:szCs w:val="20"/>
              </w:rPr>
              <w:t>2</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C113D92"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7C73DCD5" w14:textId="77777777">
            <w:pPr>
              <w:widowControl/>
              <w:autoSpaceDE/>
              <w:autoSpaceDN/>
              <w:adjustRightInd/>
              <w:jc w:val="center"/>
              <w:rPr>
                <w:sz w:val="20"/>
                <w:szCs w:val="20"/>
              </w:rPr>
            </w:pPr>
            <w:r w:rsidRPr="005922EC">
              <w:rPr>
                <w:sz w:val="20"/>
                <w:szCs w:val="20"/>
              </w:rPr>
              <w:t>2</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3EBCC92"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813B3D1"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6E603EE" w14:textId="77777777">
            <w:pPr>
              <w:widowControl/>
              <w:autoSpaceDE/>
              <w:autoSpaceDN/>
              <w:adjustRightInd/>
              <w:jc w:val="center"/>
              <w:rPr>
                <w:sz w:val="20"/>
                <w:szCs w:val="20"/>
              </w:rPr>
            </w:pPr>
            <w:r w:rsidRPr="005922EC">
              <w:rPr>
                <w:sz w:val="20"/>
                <w:szCs w:val="20"/>
              </w:rPr>
              <w:t>0</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131CBB3" w14:textId="77777777">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E60972D" w14:textId="77777777">
            <w:pPr>
              <w:widowControl/>
              <w:autoSpaceDE/>
              <w:autoSpaceDN/>
              <w:adjustRightInd/>
              <w:jc w:val="right"/>
              <w:rPr>
                <w:sz w:val="20"/>
                <w:szCs w:val="20"/>
              </w:rPr>
            </w:pPr>
            <w:r w:rsidRPr="005922EC">
              <w:rPr>
                <w:sz w:val="20"/>
                <w:szCs w:val="20"/>
              </w:rPr>
              <w:t>$0</w:t>
            </w:r>
          </w:p>
        </w:tc>
      </w:tr>
      <w:tr w:rsidRPr="005922EC" w:rsidR="001171DE" w:rsidTr="00923905" w14:paraId="11B01169"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2ACC18DB" w14:textId="77777777">
            <w:pPr>
              <w:widowControl/>
              <w:autoSpaceDE/>
              <w:autoSpaceDN/>
              <w:adjustRightInd/>
              <w:ind w:firstLine="200" w:firstLineChars="100"/>
              <w:rPr>
                <w:sz w:val="20"/>
                <w:szCs w:val="20"/>
              </w:rPr>
            </w:pPr>
            <w:r w:rsidRPr="005922EC">
              <w:rPr>
                <w:sz w:val="20"/>
                <w:szCs w:val="20"/>
              </w:rPr>
              <w:t xml:space="preserve">        iv.  Site-specific Test Plan </w:t>
            </w:r>
            <w:r w:rsidRPr="005922EC">
              <w:rPr>
                <w:sz w:val="20"/>
                <w:szCs w:val="20"/>
                <w:vertAlign w:val="superscript"/>
              </w:rPr>
              <w:t>e</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2E24606" w14:textId="77777777">
            <w:pPr>
              <w:widowControl/>
              <w:autoSpaceDE/>
              <w:autoSpaceDN/>
              <w:adjustRightInd/>
              <w:jc w:val="center"/>
              <w:rPr>
                <w:sz w:val="20"/>
                <w:szCs w:val="20"/>
              </w:rPr>
            </w:pPr>
            <w:r w:rsidRPr="005922EC">
              <w:rPr>
                <w:sz w:val="20"/>
                <w:szCs w:val="20"/>
              </w:rPr>
              <w:t>40</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DA5446B"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783EC0F7" w14:textId="77777777">
            <w:pPr>
              <w:widowControl/>
              <w:autoSpaceDE/>
              <w:autoSpaceDN/>
              <w:adjustRightInd/>
              <w:jc w:val="center"/>
              <w:rPr>
                <w:sz w:val="20"/>
                <w:szCs w:val="20"/>
              </w:rPr>
            </w:pPr>
            <w:r w:rsidRPr="005922EC">
              <w:rPr>
                <w:sz w:val="20"/>
                <w:szCs w:val="20"/>
              </w:rPr>
              <w:t>40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A7DCCED"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72B6A0D"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7905948"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7BDC97E"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6E7B24D" w14:textId="77777777">
            <w:pPr>
              <w:widowControl/>
              <w:autoSpaceDE/>
              <w:autoSpaceDN/>
              <w:adjustRightInd/>
              <w:jc w:val="right"/>
              <w:rPr>
                <w:sz w:val="20"/>
                <w:szCs w:val="20"/>
              </w:rPr>
            </w:pPr>
            <w:r w:rsidRPr="005922EC">
              <w:rPr>
                <w:sz w:val="20"/>
                <w:szCs w:val="20"/>
              </w:rPr>
              <w:t>$0</w:t>
            </w:r>
          </w:p>
        </w:tc>
      </w:tr>
      <w:tr w:rsidRPr="005922EC" w:rsidR="001171DE" w:rsidTr="00923905" w14:paraId="2EC2C23E"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2A98B007" w14:textId="77777777">
            <w:pPr>
              <w:widowControl/>
              <w:autoSpaceDE/>
              <w:autoSpaceDN/>
              <w:adjustRightInd/>
              <w:ind w:firstLine="200" w:firstLineChars="100"/>
              <w:rPr>
                <w:sz w:val="20"/>
                <w:szCs w:val="20"/>
              </w:rPr>
            </w:pPr>
            <w:r w:rsidRPr="005922EC">
              <w:rPr>
                <w:sz w:val="20"/>
                <w:szCs w:val="20"/>
              </w:rPr>
              <w:t xml:space="preserve">        v.   Operation and Maintenance Plan </w:t>
            </w:r>
            <w:r w:rsidRPr="005922EC">
              <w:rPr>
                <w:sz w:val="20"/>
                <w:szCs w:val="20"/>
                <w:vertAlign w:val="superscript"/>
              </w:rPr>
              <w:t>e</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EA5CFF0" w14:textId="77777777">
            <w:pPr>
              <w:widowControl/>
              <w:autoSpaceDE/>
              <w:autoSpaceDN/>
              <w:adjustRightInd/>
              <w:jc w:val="center"/>
              <w:rPr>
                <w:sz w:val="20"/>
                <w:szCs w:val="20"/>
              </w:rPr>
            </w:pPr>
            <w:r w:rsidRPr="005922EC">
              <w:rPr>
                <w:sz w:val="20"/>
                <w:szCs w:val="20"/>
              </w:rPr>
              <w:t>40</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A270A64"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46C6A739" w14:textId="77777777">
            <w:pPr>
              <w:widowControl/>
              <w:autoSpaceDE/>
              <w:autoSpaceDN/>
              <w:adjustRightInd/>
              <w:jc w:val="center"/>
              <w:rPr>
                <w:sz w:val="20"/>
                <w:szCs w:val="20"/>
              </w:rPr>
            </w:pPr>
            <w:r w:rsidRPr="005922EC">
              <w:rPr>
                <w:sz w:val="20"/>
                <w:szCs w:val="20"/>
              </w:rPr>
              <w:t>40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E0A0A27"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23448D7"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ADB55AB" w14:textId="77777777">
            <w:pPr>
              <w:widowControl/>
              <w:autoSpaceDE/>
              <w:autoSpaceDN/>
              <w:adjustRightInd/>
              <w:jc w:val="center"/>
              <w:rPr>
                <w:sz w:val="20"/>
                <w:szCs w:val="20"/>
              </w:rPr>
            </w:pPr>
            <w:r w:rsidRPr="005922EC">
              <w:rPr>
                <w:sz w:val="20"/>
                <w:szCs w:val="20"/>
              </w:rPr>
              <w:t>0</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B725AD0" w14:textId="77777777">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D12A14C" w14:textId="77777777">
            <w:pPr>
              <w:widowControl/>
              <w:autoSpaceDE/>
              <w:autoSpaceDN/>
              <w:adjustRightInd/>
              <w:jc w:val="right"/>
              <w:rPr>
                <w:sz w:val="20"/>
                <w:szCs w:val="20"/>
              </w:rPr>
            </w:pPr>
            <w:r w:rsidRPr="005922EC">
              <w:rPr>
                <w:sz w:val="20"/>
                <w:szCs w:val="20"/>
              </w:rPr>
              <w:t>$0</w:t>
            </w:r>
          </w:p>
        </w:tc>
      </w:tr>
      <w:tr w:rsidRPr="005922EC" w:rsidR="001171DE" w:rsidTr="00923905" w14:paraId="2A31F6B4"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00A29201" w14:textId="77777777">
            <w:pPr>
              <w:widowControl/>
              <w:autoSpaceDE/>
              <w:autoSpaceDN/>
              <w:adjustRightInd/>
              <w:ind w:firstLine="200" w:firstLineChars="100"/>
              <w:rPr>
                <w:sz w:val="20"/>
                <w:szCs w:val="20"/>
              </w:rPr>
            </w:pPr>
            <w:r w:rsidRPr="005922EC">
              <w:rPr>
                <w:sz w:val="20"/>
                <w:szCs w:val="20"/>
              </w:rPr>
              <w:t xml:space="preserve">       vi.  Fugitive Dust Emission Control Plan </w:t>
            </w:r>
            <w:r w:rsidRPr="005922EC">
              <w:rPr>
                <w:sz w:val="20"/>
                <w:szCs w:val="20"/>
                <w:vertAlign w:val="superscript"/>
              </w:rPr>
              <w:t>e</w:t>
            </w:r>
          </w:p>
        </w:tc>
        <w:tc>
          <w:tcPr>
            <w:tcW w:w="440" w:type="pct"/>
            <w:tcBorders>
              <w:top w:val="nil"/>
              <w:left w:val="nil"/>
              <w:bottom w:val="nil"/>
              <w:right w:val="single" w:color="auto" w:sz="4" w:space="0"/>
            </w:tcBorders>
            <w:shd w:val="clear" w:color="auto" w:fill="auto"/>
            <w:vAlign w:val="center"/>
            <w:hideMark/>
          </w:tcPr>
          <w:p w:rsidRPr="005922EC" w:rsidR="005922EC" w:rsidP="005922EC" w:rsidRDefault="005922EC" w14:paraId="77C7DCCB" w14:textId="77777777">
            <w:pPr>
              <w:widowControl/>
              <w:autoSpaceDE/>
              <w:autoSpaceDN/>
              <w:adjustRightInd/>
              <w:jc w:val="center"/>
              <w:rPr>
                <w:sz w:val="20"/>
                <w:szCs w:val="20"/>
              </w:rPr>
            </w:pPr>
            <w:r w:rsidRPr="005922EC">
              <w:rPr>
                <w:sz w:val="20"/>
                <w:szCs w:val="20"/>
              </w:rPr>
              <w:t>20</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96E4CEF"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278A5580" w14:textId="77777777">
            <w:pPr>
              <w:widowControl/>
              <w:autoSpaceDE/>
              <w:autoSpaceDN/>
              <w:adjustRightInd/>
              <w:jc w:val="center"/>
              <w:rPr>
                <w:sz w:val="20"/>
                <w:szCs w:val="20"/>
              </w:rPr>
            </w:pPr>
            <w:r w:rsidRPr="005922EC">
              <w:rPr>
                <w:sz w:val="20"/>
                <w:szCs w:val="20"/>
              </w:rPr>
              <w:t>20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0FEDFD4"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CDD70B4"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6397511" w14:textId="77777777">
            <w:pPr>
              <w:widowControl/>
              <w:autoSpaceDE/>
              <w:autoSpaceDN/>
              <w:adjustRightInd/>
              <w:jc w:val="center"/>
              <w:rPr>
                <w:sz w:val="20"/>
                <w:szCs w:val="20"/>
              </w:rPr>
            </w:pPr>
            <w:r w:rsidRPr="005922EC">
              <w:rPr>
                <w:sz w:val="20"/>
                <w:szCs w:val="20"/>
              </w:rPr>
              <w:t>0</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54D0403" w14:textId="77777777">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69FC414" w14:textId="77777777">
            <w:pPr>
              <w:widowControl/>
              <w:autoSpaceDE/>
              <w:autoSpaceDN/>
              <w:adjustRightInd/>
              <w:jc w:val="right"/>
              <w:rPr>
                <w:sz w:val="20"/>
                <w:szCs w:val="20"/>
              </w:rPr>
            </w:pPr>
            <w:r w:rsidRPr="005922EC">
              <w:rPr>
                <w:sz w:val="20"/>
                <w:szCs w:val="20"/>
              </w:rPr>
              <w:t>$0</w:t>
            </w:r>
          </w:p>
        </w:tc>
      </w:tr>
      <w:tr w:rsidRPr="005922EC" w:rsidR="001171DE" w:rsidTr="00923905" w14:paraId="2B6BC407"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59D21D26" w14:textId="77777777">
            <w:pPr>
              <w:widowControl/>
              <w:autoSpaceDE/>
              <w:autoSpaceDN/>
              <w:adjustRightInd/>
              <w:ind w:firstLine="200" w:firstLineChars="100"/>
              <w:rPr>
                <w:sz w:val="20"/>
                <w:szCs w:val="20"/>
              </w:rPr>
            </w:pPr>
            <w:r w:rsidRPr="005922EC">
              <w:rPr>
                <w:sz w:val="20"/>
                <w:szCs w:val="20"/>
              </w:rPr>
              <w:t xml:space="preserve">      vii. Site-specific Monitoring Plan </w:t>
            </w:r>
            <w:r w:rsidRPr="005922EC">
              <w:rPr>
                <w:sz w:val="20"/>
                <w:szCs w:val="20"/>
                <w:vertAlign w:val="superscript"/>
              </w:rPr>
              <w:t>e</w:t>
            </w:r>
          </w:p>
        </w:tc>
        <w:tc>
          <w:tcPr>
            <w:tcW w:w="440"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6CB518C3" w14:textId="77777777">
            <w:pPr>
              <w:widowControl/>
              <w:autoSpaceDE/>
              <w:autoSpaceDN/>
              <w:adjustRightInd/>
              <w:jc w:val="center"/>
              <w:rPr>
                <w:sz w:val="20"/>
                <w:szCs w:val="20"/>
              </w:rPr>
            </w:pPr>
            <w:r w:rsidRPr="005922EC">
              <w:rPr>
                <w:sz w:val="20"/>
                <w:szCs w:val="20"/>
              </w:rPr>
              <w:t>80</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A83E87F"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317B537D" w14:textId="77777777">
            <w:pPr>
              <w:widowControl/>
              <w:autoSpaceDE/>
              <w:autoSpaceDN/>
              <w:adjustRightInd/>
              <w:jc w:val="center"/>
              <w:rPr>
                <w:sz w:val="20"/>
                <w:szCs w:val="20"/>
              </w:rPr>
            </w:pPr>
            <w:r w:rsidRPr="005922EC">
              <w:rPr>
                <w:sz w:val="20"/>
                <w:szCs w:val="20"/>
              </w:rPr>
              <w:t>80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33EA5EB"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5701B75"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8DA57B4" w14:textId="77777777">
            <w:pPr>
              <w:widowControl/>
              <w:autoSpaceDE/>
              <w:autoSpaceDN/>
              <w:adjustRightInd/>
              <w:jc w:val="center"/>
              <w:rPr>
                <w:sz w:val="20"/>
                <w:szCs w:val="20"/>
              </w:rPr>
            </w:pPr>
            <w:r w:rsidRPr="005922EC">
              <w:rPr>
                <w:sz w:val="20"/>
                <w:szCs w:val="20"/>
              </w:rPr>
              <w:t>0</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B638C81" w14:textId="77777777">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511EADB" w14:textId="77777777">
            <w:pPr>
              <w:widowControl/>
              <w:autoSpaceDE/>
              <w:autoSpaceDN/>
              <w:adjustRightInd/>
              <w:jc w:val="right"/>
              <w:rPr>
                <w:sz w:val="20"/>
                <w:szCs w:val="20"/>
              </w:rPr>
            </w:pPr>
            <w:r w:rsidRPr="005922EC">
              <w:rPr>
                <w:sz w:val="20"/>
                <w:szCs w:val="20"/>
              </w:rPr>
              <w:t>$0</w:t>
            </w:r>
          </w:p>
        </w:tc>
      </w:tr>
      <w:tr w:rsidRPr="005922EC" w:rsidR="001171DE" w:rsidTr="00923905" w14:paraId="5B150F75"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604C0CAB" w14:textId="65CD816B">
            <w:pPr>
              <w:widowControl/>
              <w:autoSpaceDE/>
              <w:autoSpaceDN/>
              <w:adjustRightInd/>
              <w:ind w:firstLine="200" w:firstLineChars="100"/>
              <w:rPr>
                <w:sz w:val="20"/>
                <w:szCs w:val="20"/>
              </w:rPr>
            </w:pPr>
            <w:r w:rsidRPr="005922EC">
              <w:rPr>
                <w:sz w:val="20"/>
                <w:szCs w:val="20"/>
              </w:rPr>
              <w:t xml:space="preserve">     viii.  Petition for Alternative Monitoring Requirements </w:t>
            </w:r>
            <w:r w:rsidRPr="005922EC">
              <w:rPr>
                <w:sz w:val="20"/>
                <w:szCs w:val="20"/>
                <w:vertAlign w:val="superscript"/>
              </w:rPr>
              <w:t>e</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08EEAF0" w14:textId="77777777">
            <w:pPr>
              <w:widowControl/>
              <w:autoSpaceDE/>
              <w:autoSpaceDN/>
              <w:adjustRightInd/>
              <w:jc w:val="center"/>
              <w:rPr>
                <w:sz w:val="20"/>
                <w:szCs w:val="20"/>
              </w:rPr>
            </w:pPr>
            <w:r w:rsidRPr="005922EC">
              <w:rPr>
                <w:sz w:val="20"/>
                <w:szCs w:val="20"/>
              </w:rPr>
              <w:t>40</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5D7EBD3"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277EFA69" w14:textId="77777777">
            <w:pPr>
              <w:widowControl/>
              <w:autoSpaceDE/>
              <w:autoSpaceDN/>
              <w:adjustRightInd/>
              <w:jc w:val="center"/>
              <w:rPr>
                <w:sz w:val="20"/>
                <w:szCs w:val="20"/>
              </w:rPr>
            </w:pPr>
            <w:r w:rsidRPr="005922EC">
              <w:rPr>
                <w:sz w:val="20"/>
                <w:szCs w:val="20"/>
              </w:rPr>
              <w:t>40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D59522E"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6B285D9"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9C5DF8D" w14:textId="77777777">
            <w:pPr>
              <w:widowControl/>
              <w:autoSpaceDE/>
              <w:autoSpaceDN/>
              <w:adjustRightInd/>
              <w:jc w:val="center"/>
              <w:rPr>
                <w:sz w:val="20"/>
                <w:szCs w:val="20"/>
              </w:rPr>
            </w:pPr>
            <w:r w:rsidRPr="005922EC">
              <w:rPr>
                <w:sz w:val="20"/>
                <w:szCs w:val="20"/>
              </w:rPr>
              <w:t>0</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71DF8AA" w14:textId="77777777">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3D986CC" w14:textId="77777777">
            <w:pPr>
              <w:widowControl/>
              <w:autoSpaceDE/>
              <w:autoSpaceDN/>
              <w:adjustRightInd/>
              <w:jc w:val="right"/>
              <w:rPr>
                <w:sz w:val="20"/>
                <w:szCs w:val="20"/>
              </w:rPr>
            </w:pPr>
            <w:r w:rsidRPr="005922EC">
              <w:rPr>
                <w:sz w:val="20"/>
                <w:szCs w:val="20"/>
              </w:rPr>
              <w:t>$0</w:t>
            </w:r>
          </w:p>
        </w:tc>
      </w:tr>
      <w:tr w:rsidRPr="005922EC" w:rsidR="001171DE" w:rsidTr="00923905" w14:paraId="706C3BD8" w14:textId="77777777">
        <w:trPr>
          <w:gridAfter w:val="1"/>
          <w:wAfter w:w="89" w:type="pct"/>
          <w:trHeight w:val="255"/>
        </w:trPr>
        <w:tc>
          <w:tcPr>
            <w:tcW w:w="1286" w:type="pct"/>
            <w:tcBorders>
              <w:top w:val="nil"/>
              <w:left w:val="single" w:color="000000" w:sz="4" w:space="0"/>
              <w:bottom w:val="single" w:color="auto" w:sz="4" w:space="0"/>
              <w:right w:val="single" w:color="000000" w:sz="4" w:space="0"/>
            </w:tcBorders>
            <w:shd w:val="clear" w:color="auto" w:fill="auto"/>
            <w:vAlign w:val="center"/>
            <w:hideMark/>
          </w:tcPr>
          <w:p w:rsidRPr="005922EC" w:rsidR="005922EC" w:rsidP="005922EC" w:rsidRDefault="005922EC" w14:paraId="51FEE30E" w14:textId="77777777">
            <w:pPr>
              <w:widowControl/>
              <w:autoSpaceDE/>
              <w:autoSpaceDN/>
              <w:adjustRightInd/>
              <w:ind w:firstLine="200" w:firstLineChars="100"/>
              <w:rPr>
                <w:sz w:val="20"/>
                <w:szCs w:val="20"/>
              </w:rPr>
            </w:pPr>
            <w:r w:rsidRPr="005922EC">
              <w:rPr>
                <w:sz w:val="20"/>
                <w:szCs w:val="20"/>
              </w:rPr>
              <w:t xml:space="preserve">     ix.  Notification of Performance Test</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A596AFA" w14:textId="77777777">
            <w:pPr>
              <w:widowControl/>
              <w:autoSpaceDE/>
              <w:autoSpaceDN/>
              <w:adjustRightInd/>
              <w:jc w:val="center"/>
              <w:rPr>
                <w:sz w:val="20"/>
                <w:szCs w:val="20"/>
              </w:rPr>
            </w:pPr>
            <w:r w:rsidRPr="005922EC">
              <w:rPr>
                <w:sz w:val="20"/>
                <w:szCs w:val="20"/>
              </w:rPr>
              <w:t>4</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369B8F6"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59E97B6D" w14:textId="77777777">
            <w:pPr>
              <w:widowControl/>
              <w:autoSpaceDE/>
              <w:autoSpaceDN/>
              <w:adjustRightInd/>
              <w:jc w:val="center"/>
              <w:rPr>
                <w:sz w:val="20"/>
                <w:szCs w:val="20"/>
              </w:rPr>
            </w:pPr>
            <w:r w:rsidRPr="005922EC">
              <w:rPr>
                <w:sz w:val="20"/>
                <w:szCs w:val="20"/>
              </w:rPr>
              <w:t>4</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D30D811" w14:textId="77777777">
            <w:pPr>
              <w:widowControl/>
              <w:autoSpaceDE/>
              <w:autoSpaceDN/>
              <w:adjustRightInd/>
              <w:jc w:val="center"/>
              <w:rPr>
                <w:sz w:val="20"/>
                <w:szCs w:val="20"/>
              </w:rPr>
            </w:pPr>
            <w:r w:rsidRPr="005922EC">
              <w:rPr>
                <w:sz w:val="20"/>
                <w:szCs w:val="20"/>
              </w:rPr>
              <w:t>8</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5DDEB5B" w14:textId="77777777">
            <w:pPr>
              <w:widowControl/>
              <w:autoSpaceDE/>
              <w:autoSpaceDN/>
              <w:adjustRightInd/>
              <w:jc w:val="center"/>
              <w:rPr>
                <w:sz w:val="20"/>
                <w:szCs w:val="20"/>
              </w:rPr>
            </w:pPr>
            <w:r w:rsidRPr="005922EC">
              <w:rPr>
                <w:sz w:val="20"/>
                <w:szCs w:val="20"/>
              </w:rPr>
              <w:t>32</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D9ABA2E" w14:textId="77777777">
            <w:pPr>
              <w:widowControl/>
              <w:autoSpaceDE/>
              <w:autoSpaceDN/>
              <w:adjustRightInd/>
              <w:jc w:val="center"/>
              <w:rPr>
                <w:sz w:val="20"/>
                <w:szCs w:val="20"/>
              </w:rPr>
            </w:pPr>
            <w:r w:rsidRPr="005922EC">
              <w:rPr>
                <w:sz w:val="20"/>
                <w:szCs w:val="20"/>
              </w:rPr>
              <w:t>2</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3E5526D" w14:textId="77777777">
            <w:pPr>
              <w:widowControl/>
              <w:autoSpaceDE/>
              <w:autoSpaceDN/>
              <w:adjustRightInd/>
              <w:jc w:val="center"/>
              <w:rPr>
                <w:sz w:val="20"/>
                <w:szCs w:val="20"/>
              </w:rPr>
            </w:pPr>
            <w:r w:rsidRPr="005922EC">
              <w:rPr>
                <w:sz w:val="20"/>
                <w:szCs w:val="20"/>
              </w:rPr>
              <w:t>3</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F97DFAA" w14:textId="77777777">
            <w:pPr>
              <w:widowControl/>
              <w:autoSpaceDE/>
              <w:autoSpaceDN/>
              <w:adjustRightInd/>
              <w:jc w:val="right"/>
              <w:rPr>
                <w:sz w:val="20"/>
                <w:szCs w:val="20"/>
              </w:rPr>
            </w:pPr>
            <w:r w:rsidRPr="005922EC">
              <w:rPr>
                <w:sz w:val="20"/>
                <w:szCs w:val="20"/>
              </w:rPr>
              <w:t>$4,232</w:t>
            </w:r>
          </w:p>
        </w:tc>
      </w:tr>
      <w:tr w:rsidRPr="005922EC" w:rsidR="001171DE" w:rsidTr="00923905" w14:paraId="20C2409E" w14:textId="77777777">
        <w:trPr>
          <w:gridAfter w:val="1"/>
          <w:wAfter w:w="89" w:type="pct"/>
          <w:trHeight w:val="255"/>
        </w:trPr>
        <w:tc>
          <w:tcPr>
            <w:tcW w:w="1286" w:type="pct"/>
            <w:tcBorders>
              <w:top w:val="single" w:color="auto" w:sz="4" w:space="0"/>
              <w:left w:val="single" w:color="000000" w:sz="4" w:space="0"/>
              <w:bottom w:val="single" w:color="auto" w:sz="4" w:space="0"/>
              <w:right w:val="single" w:color="000000" w:sz="4" w:space="0"/>
            </w:tcBorders>
            <w:shd w:val="clear" w:color="auto" w:fill="auto"/>
            <w:vAlign w:val="center"/>
            <w:hideMark/>
          </w:tcPr>
          <w:p w:rsidRPr="005922EC" w:rsidR="005922EC" w:rsidP="005922EC" w:rsidRDefault="005922EC" w14:paraId="0340CB6D" w14:textId="77777777">
            <w:pPr>
              <w:widowControl/>
              <w:autoSpaceDE/>
              <w:autoSpaceDN/>
              <w:adjustRightInd/>
              <w:ind w:firstLine="200" w:firstLineChars="100"/>
              <w:rPr>
                <w:sz w:val="20"/>
                <w:szCs w:val="20"/>
              </w:rPr>
            </w:pPr>
            <w:r w:rsidRPr="005922EC">
              <w:rPr>
                <w:sz w:val="20"/>
                <w:szCs w:val="20"/>
              </w:rPr>
              <w:t xml:space="preserve">     x.  Semiannual compliance reports</w:t>
            </w:r>
          </w:p>
        </w:tc>
        <w:tc>
          <w:tcPr>
            <w:tcW w:w="440"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67C8D51C" w14:textId="77777777">
            <w:pPr>
              <w:widowControl/>
              <w:autoSpaceDE/>
              <w:autoSpaceDN/>
              <w:adjustRightInd/>
              <w:jc w:val="center"/>
              <w:rPr>
                <w:sz w:val="20"/>
                <w:szCs w:val="20"/>
              </w:rPr>
            </w:pPr>
            <w:r w:rsidRPr="005922EC">
              <w:rPr>
                <w:sz w:val="20"/>
                <w:szCs w:val="20"/>
              </w:rPr>
              <w:t>40</w:t>
            </w:r>
          </w:p>
        </w:tc>
        <w:tc>
          <w:tcPr>
            <w:tcW w:w="486"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1EA47C14" w14:textId="77777777">
            <w:pPr>
              <w:widowControl/>
              <w:autoSpaceDE/>
              <w:autoSpaceDN/>
              <w:adjustRightInd/>
              <w:jc w:val="center"/>
              <w:rPr>
                <w:sz w:val="20"/>
                <w:szCs w:val="20"/>
              </w:rPr>
            </w:pPr>
            <w:r w:rsidRPr="005922EC">
              <w:rPr>
                <w:sz w:val="20"/>
                <w:szCs w:val="20"/>
              </w:rPr>
              <w:t>2</w:t>
            </w:r>
          </w:p>
        </w:tc>
        <w:tc>
          <w:tcPr>
            <w:tcW w:w="464"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2738BAC6" w14:textId="77777777">
            <w:pPr>
              <w:widowControl/>
              <w:autoSpaceDE/>
              <w:autoSpaceDN/>
              <w:adjustRightInd/>
              <w:jc w:val="center"/>
              <w:rPr>
                <w:sz w:val="20"/>
                <w:szCs w:val="20"/>
              </w:rPr>
            </w:pPr>
            <w:r w:rsidRPr="005922EC">
              <w:rPr>
                <w:sz w:val="20"/>
                <w:szCs w:val="20"/>
              </w:rPr>
              <w:t>80</w:t>
            </w:r>
          </w:p>
        </w:tc>
        <w:tc>
          <w:tcPr>
            <w:tcW w:w="508" w:type="pct"/>
            <w:gridSpan w:val="2"/>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4661F78D" w14:textId="77777777">
            <w:pPr>
              <w:widowControl/>
              <w:autoSpaceDE/>
              <w:autoSpaceDN/>
              <w:adjustRightInd/>
              <w:jc w:val="center"/>
              <w:rPr>
                <w:sz w:val="20"/>
                <w:szCs w:val="20"/>
              </w:rPr>
            </w:pPr>
            <w:r w:rsidRPr="005922EC">
              <w:rPr>
                <w:sz w:val="20"/>
                <w:szCs w:val="20"/>
              </w:rPr>
              <w:t>8</w:t>
            </w:r>
          </w:p>
        </w:tc>
        <w:tc>
          <w:tcPr>
            <w:tcW w:w="406"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3762A9D9" w14:textId="77777777">
            <w:pPr>
              <w:widowControl/>
              <w:autoSpaceDE/>
              <w:autoSpaceDN/>
              <w:adjustRightInd/>
              <w:jc w:val="center"/>
              <w:rPr>
                <w:sz w:val="20"/>
                <w:szCs w:val="20"/>
              </w:rPr>
            </w:pPr>
            <w:r w:rsidRPr="005922EC">
              <w:rPr>
                <w:sz w:val="20"/>
                <w:szCs w:val="20"/>
              </w:rPr>
              <w:t>640</w:t>
            </w:r>
          </w:p>
        </w:tc>
        <w:tc>
          <w:tcPr>
            <w:tcW w:w="508" w:type="pct"/>
            <w:gridSpan w:val="2"/>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5F1ACA90" w14:textId="77777777">
            <w:pPr>
              <w:widowControl/>
              <w:autoSpaceDE/>
              <w:autoSpaceDN/>
              <w:adjustRightInd/>
              <w:jc w:val="center"/>
              <w:rPr>
                <w:sz w:val="20"/>
                <w:szCs w:val="20"/>
              </w:rPr>
            </w:pPr>
            <w:r w:rsidRPr="005922EC">
              <w:rPr>
                <w:sz w:val="20"/>
                <w:szCs w:val="20"/>
              </w:rPr>
              <w:t>32</w:t>
            </w:r>
          </w:p>
        </w:tc>
        <w:tc>
          <w:tcPr>
            <w:tcW w:w="408" w:type="pct"/>
            <w:gridSpan w:val="2"/>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21D9E343" w14:textId="77777777">
            <w:pPr>
              <w:widowControl/>
              <w:autoSpaceDE/>
              <w:autoSpaceDN/>
              <w:adjustRightInd/>
              <w:jc w:val="center"/>
              <w:rPr>
                <w:sz w:val="20"/>
                <w:szCs w:val="20"/>
              </w:rPr>
            </w:pPr>
            <w:r w:rsidRPr="005922EC">
              <w:rPr>
                <w:sz w:val="20"/>
                <w:szCs w:val="20"/>
              </w:rPr>
              <w:t>64</w:t>
            </w:r>
          </w:p>
        </w:tc>
        <w:tc>
          <w:tcPr>
            <w:tcW w:w="406" w:type="pct"/>
            <w:gridSpan w:val="3"/>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3EF038DD" w14:textId="77777777">
            <w:pPr>
              <w:widowControl/>
              <w:autoSpaceDE/>
              <w:autoSpaceDN/>
              <w:adjustRightInd/>
              <w:jc w:val="right"/>
              <w:rPr>
                <w:sz w:val="20"/>
                <w:szCs w:val="20"/>
              </w:rPr>
            </w:pPr>
            <w:r w:rsidRPr="005922EC">
              <w:rPr>
                <w:sz w:val="20"/>
                <w:szCs w:val="20"/>
              </w:rPr>
              <w:t>$84,650</w:t>
            </w:r>
          </w:p>
        </w:tc>
      </w:tr>
      <w:tr w:rsidRPr="005922EC" w:rsidR="001171DE" w:rsidTr="00923905" w14:paraId="057DEFD7" w14:textId="77777777">
        <w:trPr>
          <w:gridAfter w:val="1"/>
          <w:wAfter w:w="89" w:type="pct"/>
          <w:trHeight w:val="285"/>
        </w:trPr>
        <w:tc>
          <w:tcPr>
            <w:tcW w:w="128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5735A811" w14:textId="10068949">
            <w:pPr>
              <w:widowControl/>
              <w:autoSpaceDE/>
              <w:autoSpaceDN/>
              <w:adjustRightInd/>
              <w:ind w:firstLine="200" w:firstLineChars="100"/>
              <w:rPr>
                <w:sz w:val="20"/>
                <w:szCs w:val="20"/>
              </w:rPr>
            </w:pPr>
            <w:r w:rsidRPr="005922EC">
              <w:rPr>
                <w:sz w:val="20"/>
                <w:szCs w:val="20"/>
              </w:rPr>
              <w:t xml:space="preserve">     x</w:t>
            </w:r>
            <w:r w:rsidR="00BB5293">
              <w:rPr>
                <w:sz w:val="20"/>
                <w:szCs w:val="20"/>
              </w:rPr>
              <w:t>i</w:t>
            </w:r>
            <w:r w:rsidRPr="005922EC">
              <w:rPr>
                <w:sz w:val="20"/>
                <w:szCs w:val="20"/>
              </w:rPr>
              <w:t xml:space="preserve">. Report of performance test (through CEDRI using ERT) </w:t>
            </w:r>
            <w:r w:rsidRPr="005922EC">
              <w:rPr>
                <w:sz w:val="20"/>
                <w:szCs w:val="20"/>
                <w:vertAlign w:val="superscript"/>
              </w:rPr>
              <w:t>f</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407D76A2" w14:textId="77777777">
            <w:pPr>
              <w:widowControl/>
              <w:autoSpaceDE/>
              <w:autoSpaceDN/>
              <w:adjustRightInd/>
              <w:jc w:val="center"/>
              <w:rPr>
                <w:sz w:val="20"/>
                <w:szCs w:val="20"/>
              </w:rPr>
            </w:pPr>
            <w:r w:rsidRPr="005922EC">
              <w:rPr>
                <w:sz w:val="20"/>
                <w:szCs w:val="20"/>
              </w:rPr>
              <w:t>8</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283CF241"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45267371" w14:textId="77777777">
            <w:pPr>
              <w:widowControl/>
              <w:autoSpaceDE/>
              <w:autoSpaceDN/>
              <w:adjustRightInd/>
              <w:jc w:val="center"/>
              <w:rPr>
                <w:sz w:val="20"/>
                <w:szCs w:val="20"/>
              </w:rPr>
            </w:pPr>
            <w:r w:rsidRPr="005922EC">
              <w:rPr>
                <w:sz w:val="20"/>
                <w:szCs w:val="20"/>
              </w:rPr>
              <w:t>8</w:t>
            </w:r>
          </w:p>
        </w:tc>
        <w:tc>
          <w:tcPr>
            <w:tcW w:w="508"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6F2788FE" w14:textId="77777777">
            <w:pPr>
              <w:widowControl/>
              <w:autoSpaceDE/>
              <w:autoSpaceDN/>
              <w:adjustRightInd/>
              <w:jc w:val="center"/>
              <w:rPr>
                <w:sz w:val="20"/>
                <w:szCs w:val="20"/>
              </w:rPr>
            </w:pPr>
            <w:r w:rsidRPr="005922EC">
              <w:rPr>
                <w:sz w:val="20"/>
                <w:szCs w:val="20"/>
              </w:rPr>
              <w:t>8</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5ABF7B66" w14:textId="77777777">
            <w:pPr>
              <w:widowControl/>
              <w:autoSpaceDE/>
              <w:autoSpaceDN/>
              <w:adjustRightInd/>
              <w:jc w:val="center"/>
              <w:rPr>
                <w:sz w:val="20"/>
                <w:szCs w:val="20"/>
              </w:rPr>
            </w:pPr>
            <w:r w:rsidRPr="005922EC">
              <w:rPr>
                <w:sz w:val="20"/>
                <w:szCs w:val="20"/>
              </w:rPr>
              <w:t>64</w:t>
            </w:r>
          </w:p>
        </w:tc>
        <w:tc>
          <w:tcPr>
            <w:tcW w:w="508"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7EEDCD18" w14:textId="77777777">
            <w:pPr>
              <w:widowControl/>
              <w:autoSpaceDE/>
              <w:autoSpaceDN/>
              <w:adjustRightInd/>
              <w:jc w:val="center"/>
              <w:rPr>
                <w:sz w:val="20"/>
                <w:szCs w:val="20"/>
              </w:rPr>
            </w:pPr>
            <w:r w:rsidRPr="005922EC">
              <w:rPr>
                <w:sz w:val="20"/>
                <w:szCs w:val="20"/>
              </w:rPr>
              <w:t>3</w:t>
            </w:r>
          </w:p>
        </w:tc>
        <w:tc>
          <w:tcPr>
            <w:tcW w:w="408"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03E21825" w14:textId="77777777">
            <w:pPr>
              <w:widowControl/>
              <w:autoSpaceDE/>
              <w:autoSpaceDN/>
              <w:adjustRightInd/>
              <w:jc w:val="center"/>
              <w:rPr>
                <w:sz w:val="20"/>
                <w:szCs w:val="20"/>
              </w:rPr>
            </w:pPr>
            <w:r w:rsidRPr="005922EC">
              <w:rPr>
                <w:sz w:val="20"/>
                <w:szCs w:val="20"/>
              </w:rPr>
              <w:t>6</w:t>
            </w:r>
          </w:p>
        </w:tc>
        <w:tc>
          <w:tcPr>
            <w:tcW w:w="406" w:type="pct"/>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13C4F1D3" w14:textId="77777777">
            <w:pPr>
              <w:widowControl/>
              <w:autoSpaceDE/>
              <w:autoSpaceDN/>
              <w:adjustRightInd/>
              <w:jc w:val="right"/>
              <w:rPr>
                <w:sz w:val="20"/>
                <w:szCs w:val="20"/>
              </w:rPr>
            </w:pPr>
            <w:r w:rsidRPr="005922EC">
              <w:rPr>
                <w:sz w:val="20"/>
                <w:szCs w:val="20"/>
              </w:rPr>
              <w:t>$8,465</w:t>
            </w:r>
          </w:p>
        </w:tc>
      </w:tr>
      <w:tr w:rsidRPr="005922EC" w:rsidR="001171DE" w:rsidTr="00923905" w14:paraId="60DD1D18" w14:textId="77777777">
        <w:trPr>
          <w:gridAfter w:val="1"/>
          <w:wAfter w:w="89" w:type="pct"/>
          <w:trHeight w:val="255"/>
        </w:trPr>
        <w:tc>
          <w:tcPr>
            <w:tcW w:w="1286" w:type="pct"/>
            <w:tcBorders>
              <w:top w:val="single" w:color="auto" w:sz="4" w:space="0"/>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A34F7" w14:paraId="4B66C9D2" w14:textId="33C999C7">
            <w:pPr>
              <w:widowControl/>
              <w:autoSpaceDE/>
              <w:autoSpaceDN/>
              <w:adjustRightInd/>
              <w:ind w:firstLine="201" w:firstLineChars="100"/>
              <w:rPr>
                <w:b/>
                <w:bCs/>
                <w:sz w:val="20"/>
                <w:szCs w:val="20"/>
              </w:rPr>
            </w:pPr>
            <w:r w:rsidRPr="005922EC">
              <w:rPr>
                <w:b/>
                <w:bCs/>
                <w:sz w:val="20"/>
                <w:szCs w:val="20"/>
              </w:rPr>
              <w:t>Subtotal for</w:t>
            </w:r>
            <w:r w:rsidRPr="005922EC" w:rsidR="005922EC">
              <w:rPr>
                <w:b/>
                <w:bCs/>
                <w:sz w:val="20"/>
                <w:szCs w:val="20"/>
              </w:rPr>
              <w:t xml:space="preserve"> </w:t>
            </w:r>
            <w:r w:rsidRPr="005922EC">
              <w:rPr>
                <w:b/>
                <w:bCs/>
                <w:sz w:val="20"/>
                <w:szCs w:val="20"/>
              </w:rPr>
              <w:t>Reporting Requirements</w:t>
            </w:r>
          </w:p>
        </w:tc>
        <w:tc>
          <w:tcPr>
            <w:tcW w:w="440"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41595867" w14:textId="77777777">
            <w:pPr>
              <w:widowControl/>
              <w:autoSpaceDE/>
              <w:autoSpaceDN/>
              <w:adjustRightInd/>
              <w:jc w:val="center"/>
              <w:rPr>
                <w:b/>
                <w:bCs/>
                <w:sz w:val="20"/>
                <w:szCs w:val="20"/>
              </w:rPr>
            </w:pPr>
            <w:r w:rsidRPr="005922EC">
              <w:rPr>
                <w:b/>
                <w:bCs/>
                <w:sz w:val="20"/>
                <w:szCs w:val="20"/>
              </w:rPr>
              <w:t> </w:t>
            </w:r>
          </w:p>
        </w:tc>
        <w:tc>
          <w:tcPr>
            <w:tcW w:w="486"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1BA13C77" w14:textId="77777777">
            <w:pPr>
              <w:widowControl/>
              <w:autoSpaceDE/>
              <w:autoSpaceDN/>
              <w:adjustRightInd/>
              <w:jc w:val="center"/>
              <w:rPr>
                <w:b/>
                <w:bCs/>
                <w:sz w:val="20"/>
                <w:szCs w:val="20"/>
              </w:rPr>
            </w:pPr>
            <w:r w:rsidRPr="005922EC">
              <w:rPr>
                <w:b/>
                <w:bCs/>
                <w:sz w:val="20"/>
                <w:szCs w:val="20"/>
              </w:rPr>
              <w:t> </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13995AEE" w14:textId="77777777">
            <w:pPr>
              <w:widowControl/>
              <w:autoSpaceDE/>
              <w:autoSpaceDN/>
              <w:adjustRightInd/>
              <w:jc w:val="center"/>
              <w:rPr>
                <w:sz w:val="20"/>
                <w:szCs w:val="20"/>
              </w:rPr>
            </w:pPr>
            <w:r w:rsidRPr="005922EC">
              <w:rPr>
                <w:sz w:val="20"/>
                <w:szCs w:val="20"/>
              </w:rPr>
              <w:t> </w:t>
            </w:r>
          </w:p>
        </w:tc>
        <w:tc>
          <w:tcPr>
            <w:tcW w:w="508" w:type="pct"/>
            <w:gridSpan w:val="2"/>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7D420AB0" w14:textId="77777777">
            <w:pPr>
              <w:widowControl/>
              <w:autoSpaceDE/>
              <w:autoSpaceDN/>
              <w:adjustRightInd/>
              <w:jc w:val="center"/>
              <w:rPr>
                <w:b/>
                <w:bCs/>
                <w:sz w:val="20"/>
                <w:szCs w:val="20"/>
              </w:rPr>
            </w:pPr>
            <w:r w:rsidRPr="005922EC">
              <w:rPr>
                <w:b/>
                <w:bCs/>
                <w:sz w:val="20"/>
                <w:szCs w:val="20"/>
              </w:rPr>
              <w:t> </w:t>
            </w:r>
          </w:p>
        </w:tc>
        <w:tc>
          <w:tcPr>
            <w:tcW w:w="1322" w:type="pct"/>
            <w:gridSpan w:val="5"/>
            <w:tcBorders>
              <w:top w:val="single" w:color="auto" w:sz="4" w:space="0"/>
              <w:left w:val="nil"/>
              <w:bottom w:val="single" w:color="auto" w:sz="4" w:space="0"/>
              <w:right w:val="single" w:color="000000" w:sz="4" w:space="0"/>
            </w:tcBorders>
            <w:shd w:val="clear" w:color="auto" w:fill="auto"/>
            <w:vAlign w:val="center"/>
            <w:hideMark/>
          </w:tcPr>
          <w:p w:rsidRPr="005922EC" w:rsidR="005922EC" w:rsidP="005922EC" w:rsidRDefault="005922EC" w14:paraId="69A104E9" w14:textId="77777777">
            <w:pPr>
              <w:widowControl/>
              <w:autoSpaceDE/>
              <w:autoSpaceDN/>
              <w:adjustRightInd/>
              <w:jc w:val="center"/>
              <w:rPr>
                <w:b/>
                <w:bCs/>
                <w:sz w:val="20"/>
                <w:szCs w:val="20"/>
              </w:rPr>
            </w:pPr>
            <w:r w:rsidRPr="005922EC">
              <w:rPr>
                <w:b/>
                <w:bCs/>
                <w:sz w:val="20"/>
                <w:szCs w:val="20"/>
              </w:rPr>
              <w:t>987</w:t>
            </w:r>
          </w:p>
        </w:tc>
        <w:tc>
          <w:tcPr>
            <w:tcW w:w="406" w:type="pct"/>
            <w:gridSpan w:val="3"/>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61464BF7" w14:textId="77777777">
            <w:pPr>
              <w:widowControl/>
              <w:autoSpaceDE/>
              <w:autoSpaceDN/>
              <w:adjustRightInd/>
              <w:jc w:val="right"/>
              <w:rPr>
                <w:b/>
                <w:bCs/>
                <w:sz w:val="20"/>
                <w:szCs w:val="20"/>
              </w:rPr>
            </w:pPr>
            <w:r w:rsidRPr="005922EC">
              <w:rPr>
                <w:b/>
                <w:bCs/>
                <w:sz w:val="20"/>
                <w:szCs w:val="20"/>
              </w:rPr>
              <w:t>$551,572</w:t>
            </w:r>
          </w:p>
        </w:tc>
      </w:tr>
      <w:tr w:rsidRPr="005922EC" w:rsidR="001171DE" w:rsidTr="00923905" w14:paraId="71568D93"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1DB1FDCF" w14:textId="77777777">
            <w:pPr>
              <w:widowControl/>
              <w:autoSpaceDE/>
              <w:autoSpaceDN/>
              <w:adjustRightInd/>
              <w:ind w:firstLine="200" w:firstLineChars="100"/>
              <w:rPr>
                <w:sz w:val="20"/>
                <w:szCs w:val="20"/>
              </w:rPr>
            </w:pPr>
            <w:r w:rsidRPr="005922EC">
              <w:rPr>
                <w:sz w:val="20"/>
                <w:szCs w:val="20"/>
              </w:rPr>
              <w:t>4.  Recordkeeping Requirements</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062AABE" w14:textId="77777777">
            <w:pPr>
              <w:widowControl/>
              <w:autoSpaceDE/>
              <w:autoSpaceDN/>
              <w:adjustRightInd/>
              <w:jc w:val="center"/>
              <w:rPr>
                <w:sz w:val="20"/>
                <w:szCs w:val="20"/>
              </w:rPr>
            </w:pPr>
            <w:r w:rsidRPr="005922EC">
              <w:rPr>
                <w:sz w:val="20"/>
                <w:szCs w:val="20"/>
              </w:rPr>
              <w:t> </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43D0BDE" w14:textId="77777777">
            <w:pPr>
              <w:widowControl/>
              <w:autoSpaceDE/>
              <w:autoSpaceDN/>
              <w:adjustRightInd/>
              <w:jc w:val="center"/>
              <w:rPr>
                <w:sz w:val="20"/>
                <w:szCs w:val="20"/>
              </w:rPr>
            </w:pPr>
            <w:r w:rsidRPr="005922EC">
              <w:rPr>
                <w:sz w:val="20"/>
                <w:szCs w:val="20"/>
              </w:rPr>
              <w:t> </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64FD4379"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31274A9"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6127353"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CDF21A1"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719D53C"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5163E07" w14:textId="77777777">
            <w:pPr>
              <w:widowControl/>
              <w:autoSpaceDE/>
              <w:autoSpaceDN/>
              <w:adjustRightInd/>
              <w:rPr>
                <w:sz w:val="20"/>
                <w:szCs w:val="20"/>
              </w:rPr>
            </w:pPr>
            <w:r w:rsidRPr="005922EC">
              <w:rPr>
                <w:sz w:val="20"/>
                <w:szCs w:val="20"/>
              </w:rPr>
              <w:t> </w:t>
            </w:r>
          </w:p>
        </w:tc>
      </w:tr>
      <w:tr w:rsidRPr="005922EC" w:rsidR="001171DE" w:rsidTr="00923905" w14:paraId="5CA31D48"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20822422" w14:textId="77777777">
            <w:pPr>
              <w:widowControl/>
              <w:autoSpaceDE/>
              <w:autoSpaceDN/>
              <w:adjustRightInd/>
              <w:ind w:firstLine="200" w:firstLineChars="100"/>
              <w:rPr>
                <w:sz w:val="20"/>
                <w:szCs w:val="20"/>
              </w:rPr>
            </w:pPr>
            <w:r w:rsidRPr="005922EC">
              <w:rPr>
                <w:sz w:val="20"/>
                <w:szCs w:val="20"/>
              </w:rPr>
              <w:t xml:space="preserve">     A.  Familiarization with rule requirements</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BB0FD33" w14:textId="77777777">
            <w:pPr>
              <w:widowControl/>
              <w:autoSpaceDE/>
              <w:autoSpaceDN/>
              <w:adjustRightInd/>
              <w:jc w:val="center"/>
              <w:rPr>
                <w:sz w:val="20"/>
                <w:szCs w:val="20"/>
              </w:rPr>
            </w:pPr>
            <w:r w:rsidRPr="005922EC">
              <w:rPr>
                <w:sz w:val="20"/>
                <w:szCs w:val="20"/>
              </w:rPr>
              <w:t>See 3A</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FEE66FF" w14:textId="77777777">
            <w:pPr>
              <w:widowControl/>
              <w:autoSpaceDE/>
              <w:autoSpaceDN/>
              <w:adjustRightInd/>
              <w:jc w:val="center"/>
              <w:rPr>
                <w:sz w:val="20"/>
                <w:szCs w:val="20"/>
              </w:rPr>
            </w:pPr>
            <w:r w:rsidRPr="005922EC">
              <w:rPr>
                <w:sz w:val="20"/>
                <w:szCs w:val="20"/>
              </w:rPr>
              <w:t> </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47F1F377"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8160A3A"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0931F6B"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7294F98"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6DF60A5"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28B7F65" w14:textId="77777777">
            <w:pPr>
              <w:widowControl/>
              <w:autoSpaceDE/>
              <w:autoSpaceDN/>
              <w:adjustRightInd/>
              <w:rPr>
                <w:sz w:val="20"/>
                <w:szCs w:val="20"/>
              </w:rPr>
            </w:pPr>
            <w:r w:rsidRPr="005922EC">
              <w:rPr>
                <w:sz w:val="20"/>
                <w:szCs w:val="20"/>
              </w:rPr>
              <w:t> </w:t>
            </w:r>
          </w:p>
        </w:tc>
      </w:tr>
      <w:tr w:rsidRPr="005922EC" w:rsidR="001171DE" w:rsidTr="00923905" w14:paraId="5644905B"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78A739F4" w14:textId="77777777">
            <w:pPr>
              <w:widowControl/>
              <w:autoSpaceDE/>
              <w:autoSpaceDN/>
              <w:adjustRightInd/>
              <w:ind w:firstLine="200" w:firstLineChars="100"/>
              <w:rPr>
                <w:sz w:val="20"/>
                <w:szCs w:val="20"/>
              </w:rPr>
            </w:pPr>
            <w:r w:rsidRPr="005922EC">
              <w:rPr>
                <w:sz w:val="20"/>
                <w:szCs w:val="20"/>
              </w:rPr>
              <w:t xml:space="preserve">     B.  Plan activities </w:t>
            </w:r>
            <w:r w:rsidRPr="005922EC">
              <w:rPr>
                <w:sz w:val="20"/>
                <w:szCs w:val="20"/>
                <w:vertAlign w:val="superscript"/>
              </w:rPr>
              <w:t>e</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2674DEF" w14:textId="77777777">
            <w:pPr>
              <w:widowControl/>
              <w:autoSpaceDE/>
              <w:autoSpaceDN/>
              <w:adjustRightInd/>
              <w:jc w:val="center"/>
              <w:rPr>
                <w:sz w:val="20"/>
                <w:szCs w:val="20"/>
              </w:rPr>
            </w:pPr>
            <w:r w:rsidRPr="005922EC">
              <w:rPr>
                <w:sz w:val="20"/>
                <w:szCs w:val="20"/>
              </w:rPr>
              <w:t>3</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025B340"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115A6788" w14:textId="77777777">
            <w:pPr>
              <w:widowControl/>
              <w:autoSpaceDE/>
              <w:autoSpaceDN/>
              <w:adjustRightInd/>
              <w:jc w:val="center"/>
              <w:rPr>
                <w:sz w:val="20"/>
                <w:szCs w:val="20"/>
              </w:rPr>
            </w:pPr>
            <w:r w:rsidRPr="005922EC">
              <w:rPr>
                <w:sz w:val="20"/>
                <w:szCs w:val="20"/>
              </w:rPr>
              <w:t>3</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442989B"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9E56819"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0D74F3E" w14:textId="77777777">
            <w:pPr>
              <w:widowControl/>
              <w:autoSpaceDE/>
              <w:autoSpaceDN/>
              <w:adjustRightInd/>
              <w:jc w:val="center"/>
              <w:rPr>
                <w:sz w:val="20"/>
                <w:szCs w:val="20"/>
              </w:rPr>
            </w:pPr>
            <w:r w:rsidRPr="005922EC">
              <w:rPr>
                <w:sz w:val="20"/>
                <w:szCs w:val="20"/>
              </w:rPr>
              <w:t>0</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F07ADEE" w14:textId="77777777">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4A843F9" w14:textId="77777777">
            <w:pPr>
              <w:widowControl/>
              <w:autoSpaceDE/>
              <w:autoSpaceDN/>
              <w:adjustRightInd/>
              <w:jc w:val="right"/>
              <w:rPr>
                <w:sz w:val="20"/>
                <w:szCs w:val="20"/>
              </w:rPr>
            </w:pPr>
            <w:r w:rsidRPr="005922EC">
              <w:rPr>
                <w:sz w:val="20"/>
                <w:szCs w:val="20"/>
              </w:rPr>
              <w:t>$0</w:t>
            </w:r>
          </w:p>
        </w:tc>
      </w:tr>
      <w:tr w:rsidRPr="005922EC" w:rsidR="001171DE" w:rsidTr="00923905" w14:paraId="25E8593F"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1F62D84A" w14:textId="77777777">
            <w:pPr>
              <w:widowControl/>
              <w:autoSpaceDE/>
              <w:autoSpaceDN/>
              <w:adjustRightInd/>
              <w:ind w:firstLine="200" w:firstLineChars="100"/>
              <w:rPr>
                <w:sz w:val="20"/>
                <w:szCs w:val="20"/>
              </w:rPr>
            </w:pPr>
            <w:r w:rsidRPr="005922EC">
              <w:rPr>
                <w:sz w:val="20"/>
                <w:szCs w:val="20"/>
              </w:rPr>
              <w:t xml:space="preserve">     C.  Develop record system </w:t>
            </w:r>
            <w:r w:rsidRPr="005922EC">
              <w:rPr>
                <w:sz w:val="20"/>
                <w:szCs w:val="20"/>
                <w:vertAlign w:val="superscript"/>
              </w:rPr>
              <w:t>e</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E105192" w14:textId="77777777">
            <w:pPr>
              <w:widowControl/>
              <w:autoSpaceDE/>
              <w:autoSpaceDN/>
              <w:adjustRightInd/>
              <w:jc w:val="center"/>
              <w:rPr>
                <w:sz w:val="20"/>
                <w:szCs w:val="20"/>
              </w:rPr>
            </w:pPr>
            <w:r w:rsidRPr="005922EC">
              <w:rPr>
                <w:sz w:val="20"/>
                <w:szCs w:val="20"/>
              </w:rPr>
              <w:t>16</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3161AD7"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42108AEA" w14:textId="77777777">
            <w:pPr>
              <w:widowControl/>
              <w:autoSpaceDE/>
              <w:autoSpaceDN/>
              <w:adjustRightInd/>
              <w:jc w:val="center"/>
              <w:rPr>
                <w:sz w:val="20"/>
                <w:szCs w:val="20"/>
              </w:rPr>
            </w:pPr>
            <w:r w:rsidRPr="005922EC">
              <w:rPr>
                <w:sz w:val="20"/>
                <w:szCs w:val="20"/>
              </w:rPr>
              <w:t>16</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FAE0090"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15847B7"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2C4022F" w14:textId="77777777">
            <w:pPr>
              <w:widowControl/>
              <w:autoSpaceDE/>
              <w:autoSpaceDN/>
              <w:adjustRightInd/>
              <w:jc w:val="center"/>
              <w:rPr>
                <w:sz w:val="20"/>
                <w:szCs w:val="20"/>
              </w:rPr>
            </w:pPr>
            <w:r w:rsidRPr="005922EC">
              <w:rPr>
                <w:sz w:val="20"/>
                <w:szCs w:val="20"/>
              </w:rPr>
              <w:t>0</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494A296" w14:textId="77777777">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52E2258" w14:textId="77777777">
            <w:pPr>
              <w:widowControl/>
              <w:autoSpaceDE/>
              <w:autoSpaceDN/>
              <w:adjustRightInd/>
              <w:jc w:val="right"/>
              <w:rPr>
                <w:sz w:val="20"/>
                <w:szCs w:val="20"/>
              </w:rPr>
            </w:pPr>
            <w:r w:rsidRPr="005922EC">
              <w:rPr>
                <w:sz w:val="20"/>
                <w:szCs w:val="20"/>
              </w:rPr>
              <w:t>$0</w:t>
            </w:r>
          </w:p>
        </w:tc>
      </w:tr>
      <w:tr w:rsidRPr="005922EC" w:rsidR="001171DE" w:rsidTr="00923905" w14:paraId="1F667208"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5DB4801B" w14:textId="77777777">
            <w:pPr>
              <w:widowControl/>
              <w:autoSpaceDE/>
              <w:autoSpaceDN/>
              <w:adjustRightInd/>
              <w:ind w:firstLine="200" w:firstLineChars="100"/>
              <w:rPr>
                <w:sz w:val="20"/>
                <w:szCs w:val="20"/>
              </w:rPr>
            </w:pPr>
            <w:r w:rsidRPr="005922EC">
              <w:rPr>
                <w:sz w:val="20"/>
                <w:szCs w:val="20"/>
              </w:rPr>
              <w:t xml:space="preserve">     D.  Time to Enter Information</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0A36AD1" w14:textId="77777777">
            <w:pPr>
              <w:widowControl/>
              <w:autoSpaceDE/>
              <w:autoSpaceDN/>
              <w:adjustRightInd/>
              <w:jc w:val="center"/>
              <w:rPr>
                <w:sz w:val="20"/>
                <w:szCs w:val="20"/>
              </w:rPr>
            </w:pPr>
            <w:r w:rsidRPr="005922EC">
              <w:rPr>
                <w:sz w:val="20"/>
                <w:szCs w:val="20"/>
              </w:rPr>
              <w:t>See 3E x.</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4845BA0E" w14:textId="77777777">
            <w:pPr>
              <w:widowControl/>
              <w:autoSpaceDE/>
              <w:autoSpaceDN/>
              <w:adjustRightInd/>
              <w:jc w:val="center"/>
              <w:rPr>
                <w:sz w:val="20"/>
                <w:szCs w:val="20"/>
              </w:rPr>
            </w:pPr>
            <w:r w:rsidRPr="005922EC">
              <w:rPr>
                <w:sz w:val="20"/>
                <w:szCs w:val="20"/>
              </w:rPr>
              <w:t> </w:t>
            </w:r>
          </w:p>
        </w:tc>
        <w:tc>
          <w:tcPr>
            <w:tcW w:w="464" w:type="pct"/>
            <w:tcBorders>
              <w:top w:val="nil"/>
              <w:left w:val="nil"/>
              <w:bottom w:val="nil"/>
              <w:right w:val="single" w:color="auto" w:sz="4" w:space="0"/>
            </w:tcBorders>
            <w:shd w:val="clear" w:color="auto" w:fill="auto"/>
            <w:vAlign w:val="center"/>
            <w:hideMark/>
          </w:tcPr>
          <w:p w:rsidRPr="005922EC" w:rsidR="005922EC" w:rsidP="005922EC" w:rsidRDefault="005922EC" w14:paraId="35FF74BE"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42E65B5"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3008B93"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6F7506E"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8D5777C"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70559C9F" w14:textId="77777777">
            <w:pPr>
              <w:widowControl/>
              <w:autoSpaceDE/>
              <w:autoSpaceDN/>
              <w:adjustRightInd/>
              <w:rPr>
                <w:sz w:val="20"/>
                <w:szCs w:val="20"/>
              </w:rPr>
            </w:pPr>
            <w:r w:rsidRPr="005922EC">
              <w:rPr>
                <w:sz w:val="20"/>
                <w:szCs w:val="20"/>
              </w:rPr>
              <w:t> </w:t>
            </w:r>
          </w:p>
        </w:tc>
      </w:tr>
      <w:tr w:rsidRPr="005922EC" w:rsidR="001171DE" w:rsidTr="00923905" w14:paraId="3D5A5D7B" w14:textId="77777777">
        <w:trPr>
          <w:gridAfter w:val="1"/>
          <w:wAfter w:w="89" w:type="pct"/>
          <w:trHeight w:val="31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38315088" w14:textId="77777777">
            <w:pPr>
              <w:widowControl/>
              <w:autoSpaceDE/>
              <w:autoSpaceDN/>
              <w:adjustRightInd/>
              <w:ind w:firstLine="200" w:firstLineChars="100"/>
              <w:rPr>
                <w:sz w:val="20"/>
                <w:szCs w:val="20"/>
              </w:rPr>
            </w:pPr>
            <w:r w:rsidRPr="005922EC">
              <w:rPr>
                <w:sz w:val="20"/>
                <w:szCs w:val="20"/>
              </w:rPr>
              <w:t xml:space="preserve">     E.  Time to train personnel </w:t>
            </w:r>
            <w:r w:rsidRPr="005922EC">
              <w:rPr>
                <w:sz w:val="20"/>
                <w:szCs w:val="20"/>
                <w:vertAlign w:val="superscript"/>
              </w:rPr>
              <w:t>e</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6EB5104" w14:textId="77777777">
            <w:pPr>
              <w:widowControl/>
              <w:autoSpaceDE/>
              <w:autoSpaceDN/>
              <w:adjustRightInd/>
              <w:jc w:val="center"/>
              <w:rPr>
                <w:sz w:val="20"/>
                <w:szCs w:val="20"/>
              </w:rPr>
            </w:pPr>
            <w:r w:rsidRPr="005922EC">
              <w:rPr>
                <w:sz w:val="20"/>
                <w:szCs w:val="20"/>
              </w:rPr>
              <w:t>3</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C8FD79A" w14:textId="77777777">
            <w:pPr>
              <w:widowControl/>
              <w:autoSpaceDE/>
              <w:autoSpaceDN/>
              <w:adjustRightInd/>
              <w:jc w:val="center"/>
              <w:rPr>
                <w:sz w:val="20"/>
                <w:szCs w:val="20"/>
              </w:rPr>
            </w:pPr>
            <w:r w:rsidRPr="005922EC">
              <w:rPr>
                <w:sz w:val="20"/>
                <w:szCs w:val="20"/>
              </w:rPr>
              <w:t>1</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554EFDEB" w14:textId="77777777">
            <w:pPr>
              <w:widowControl/>
              <w:autoSpaceDE/>
              <w:autoSpaceDN/>
              <w:adjustRightInd/>
              <w:jc w:val="center"/>
              <w:rPr>
                <w:sz w:val="20"/>
                <w:szCs w:val="20"/>
              </w:rPr>
            </w:pPr>
            <w:r w:rsidRPr="005922EC">
              <w:rPr>
                <w:sz w:val="20"/>
                <w:szCs w:val="20"/>
              </w:rPr>
              <w:t>3</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2700B71" w14:textId="77777777">
            <w:pPr>
              <w:widowControl/>
              <w:autoSpaceDE/>
              <w:autoSpaceDN/>
              <w:adjustRightInd/>
              <w:jc w:val="center"/>
              <w:rPr>
                <w:sz w:val="20"/>
                <w:szCs w:val="20"/>
              </w:rPr>
            </w:pPr>
            <w:r w:rsidRPr="005922EC">
              <w:rPr>
                <w:sz w:val="20"/>
                <w:szCs w:val="20"/>
              </w:rPr>
              <w:t>0</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F73DD8C" w14:textId="77777777">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B070221" w14:textId="77777777">
            <w:pPr>
              <w:widowControl/>
              <w:autoSpaceDE/>
              <w:autoSpaceDN/>
              <w:adjustRightInd/>
              <w:jc w:val="center"/>
              <w:rPr>
                <w:sz w:val="20"/>
                <w:szCs w:val="20"/>
              </w:rPr>
            </w:pPr>
            <w:r w:rsidRPr="005922EC">
              <w:rPr>
                <w:sz w:val="20"/>
                <w:szCs w:val="20"/>
              </w:rPr>
              <w:t>0</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6E95D4B" w14:textId="77777777">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1ACCDA7" w14:textId="77777777">
            <w:pPr>
              <w:widowControl/>
              <w:autoSpaceDE/>
              <w:autoSpaceDN/>
              <w:adjustRightInd/>
              <w:jc w:val="right"/>
              <w:rPr>
                <w:sz w:val="20"/>
                <w:szCs w:val="20"/>
              </w:rPr>
            </w:pPr>
            <w:r w:rsidRPr="005922EC">
              <w:rPr>
                <w:sz w:val="20"/>
                <w:szCs w:val="20"/>
              </w:rPr>
              <w:t>$0</w:t>
            </w:r>
          </w:p>
        </w:tc>
      </w:tr>
      <w:tr w:rsidRPr="005922EC" w:rsidR="001171DE" w:rsidTr="00923905" w14:paraId="7A79D47B"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4EC0FB0B" w14:textId="77777777">
            <w:pPr>
              <w:widowControl/>
              <w:autoSpaceDE/>
              <w:autoSpaceDN/>
              <w:adjustRightInd/>
              <w:ind w:firstLine="200" w:firstLineChars="100"/>
              <w:rPr>
                <w:sz w:val="20"/>
                <w:szCs w:val="20"/>
              </w:rPr>
            </w:pPr>
            <w:r w:rsidRPr="005922EC">
              <w:rPr>
                <w:sz w:val="20"/>
                <w:szCs w:val="20"/>
              </w:rPr>
              <w:t xml:space="preserve">     F.  Time to Transmit of Disclose Information</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C6BBA26" w14:textId="77777777">
            <w:pPr>
              <w:widowControl/>
              <w:autoSpaceDE/>
              <w:autoSpaceDN/>
              <w:adjustRightInd/>
              <w:jc w:val="center"/>
              <w:rPr>
                <w:sz w:val="20"/>
                <w:szCs w:val="20"/>
              </w:rPr>
            </w:pPr>
            <w:r w:rsidRPr="005922EC">
              <w:rPr>
                <w:sz w:val="20"/>
                <w:szCs w:val="20"/>
              </w:rPr>
              <w:t>See 3E x.</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BD125E3" w14:textId="77777777">
            <w:pPr>
              <w:widowControl/>
              <w:autoSpaceDE/>
              <w:autoSpaceDN/>
              <w:adjustRightInd/>
              <w:jc w:val="center"/>
              <w:rPr>
                <w:sz w:val="20"/>
                <w:szCs w:val="20"/>
              </w:rPr>
            </w:pPr>
            <w:r w:rsidRPr="005922EC">
              <w:rPr>
                <w:sz w:val="20"/>
                <w:szCs w:val="20"/>
              </w:rPr>
              <w:t> </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11A74664"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59442465"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6352E21"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1376FFE" w14:textId="77777777">
            <w:pPr>
              <w:widowControl/>
              <w:autoSpaceDE/>
              <w:autoSpaceDN/>
              <w:adjustRightInd/>
              <w:jc w:val="center"/>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6D05278" w14:textId="77777777">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0F88E5A" w14:textId="77777777">
            <w:pPr>
              <w:widowControl/>
              <w:autoSpaceDE/>
              <w:autoSpaceDN/>
              <w:adjustRightInd/>
              <w:rPr>
                <w:sz w:val="20"/>
                <w:szCs w:val="20"/>
              </w:rPr>
            </w:pPr>
            <w:r w:rsidRPr="005922EC">
              <w:rPr>
                <w:sz w:val="20"/>
                <w:szCs w:val="20"/>
              </w:rPr>
              <w:t> </w:t>
            </w:r>
          </w:p>
        </w:tc>
      </w:tr>
      <w:tr w:rsidRPr="005922EC" w:rsidR="001171DE" w:rsidTr="00923905" w14:paraId="0F4C2787"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922EC" w14:paraId="2ED95EF5" w14:textId="77777777">
            <w:pPr>
              <w:widowControl/>
              <w:autoSpaceDE/>
              <w:autoSpaceDN/>
              <w:adjustRightInd/>
              <w:ind w:firstLine="200" w:firstLineChars="100"/>
              <w:rPr>
                <w:sz w:val="20"/>
                <w:szCs w:val="20"/>
              </w:rPr>
            </w:pPr>
            <w:r w:rsidRPr="005922EC">
              <w:rPr>
                <w:sz w:val="20"/>
                <w:szCs w:val="20"/>
              </w:rPr>
              <w:t xml:space="preserve">     G.  Time for audits</w:t>
            </w:r>
          </w:p>
        </w:tc>
        <w:tc>
          <w:tcPr>
            <w:tcW w:w="440" w:type="pct"/>
            <w:tcBorders>
              <w:top w:val="nil"/>
              <w:left w:val="nil"/>
              <w:bottom w:val="single" w:color="auto" w:sz="4" w:space="0"/>
              <w:right w:val="single" w:color="auto" w:sz="4" w:space="0"/>
            </w:tcBorders>
            <w:shd w:val="clear" w:color="auto" w:fill="auto"/>
            <w:noWrap/>
            <w:vAlign w:val="center"/>
            <w:hideMark/>
          </w:tcPr>
          <w:p w:rsidRPr="005922EC" w:rsidR="005922EC" w:rsidP="005922EC" w:rsidRDefault="005922EC" w14:paraId="641CA29C" w14:textId="77777777">
            <w:pPr>
              <w:widowControl/>
              <w:autoSpaceDE/>
              <w:autoSpaceDN/>
              <w:adjustRightInd/>
              <w:jc w:val="center"/>
              <w:rPr>
                <w:sz w:val="20"/>
                <w:szCs w:val="20"/>
              </w:rPr>
            </w:pPr>
            <w:r w:rsidRPr="005922EC">
              <w:rPr>
                <w:sz w:val="20"/>
                <w:szCs w:val="20"/>
              </w:rPr>
              <w:t>N/A</w:t>
            </w:r>
          </w:p>
        </w:tc>
        <w:tc>
          <w:tcPr>
            <w:tcW w:w="486" w:type="pct"/>
            <w:tcBorders>
              <w:top w:val="nil"/>
              <w:left w:val="nil"/>
              <w:bottom w:val="single" w:color="auto" w:sz="4" w:space="0"/>
              <w:right w:val="single" w:color="auto" w:sz="4" w:space="0"/>
            </w:tcBorders>
            <w:shd w:val="clear" w:color="auto" w:fill="auto"/>
            <w:noWrap/>
            <w:vAlign w:val="center"/>
            <w:hideMark/>
          </w:tcPr>
          <w:p w:rsidRPr="005922EC" w:rsidR="005922EC" w:rsidP="005922EC" w:rsidRDefault="005922EC" w14:paraId="3997310F" w14:textId="77777777">
            <w:pPr>
              <w:widowControl/>
              <w:autoSpaceDE/>
              <w:autoSpaceDN/>
              <w:adjustRightInd/>
              <w:jc w:val="center"/>
              <w:rPr>
                <w:sz w:val="20"/>
                <w:szCs w:val="20"/>
              </w:rPr>
            </w:pPr>
            <w:r w:rsidRPr="005922EC">
              <w:rPr>
                <w:sz w:val="20"/>
                <w:szCs w:val="20"/>
              </w:rPr>
              <w:t> </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7841E5FC"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noWrap/>
            <w:vAlign w:val="center"/>
            <w:hideMark/>
          </w:tcPr>
          <w:p w:rsidRPr="005922EC" w:rsidR="005922EC" w:rsidP="005922EC" w:rsidRDefault="005922EC" w14:paraId="1320F713"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noWrap/>
            <w:vAlign w:val="bottom"/>
            <w:hideMark/>
          </w:tcPr>
          <w:p w:rsidRPr="005922EC" w:rsidR="005922EC" w:rsidP="005922EC" w:rsidRDefault="005922EC" w14:paraId="72B3578F" w14:textId="77777777">
            <w:pPr>
              <w:widowControl/>
              <w:autoSpaceDE/>
              <w:autoSpaceDN/>
              <w:adjustRightInd/>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noWrap/>
            <w:vAlign w:val="bottom"/>
            <w:hideMark/>
          </w:tcPr>
          <w:p w:rsidRPr="005922EC" w:rsidR="005922EC" w:rsidP="005922EC" w:rsidRDefault="005922EC" w14:paraId="653309F9" w14:textId="77777777">
            <w:pPr>
              <w:widowControl/>
              <w:autoSpaceDE/>
              <w:autoSpaceDN/>
              <w:adjustRightInd/>
              <w:rPr>
                <w:sz w:val="20"/>
                <w:szCs w:val="20"/>
              </w:rPr>
            </w:pPr>
            <w:r w:rsidRPr="005922EC">
              <w:rPr>
                <w:sz w:val="20"/>
                <w:szCs w:val="20"/>
              </w:rPr>
              <w:t> </w:t>
            </w:r>
          </w:p>
        </w:tc>
        <w:tc>
          <w:tcPr>
            <w:tcW w:w="408" w:type="pct"/>
            <w:gridSpan w:val="2"/>
            <w:tcBorders>
              <w:top w:val="nil"/>
              <w:left w:val="nil"/>
              <w:bottom w:val="single" w:color="auto" w:sz="4" w:space="0"/>
              <w:right w:val="single" w:color="auto" w:sz="4" w:space="0"/>
            </w:tcBorders>
            <w:shd w:val="clear" w:color="auto" w:fill="auto"/>
            <w:noWrap/>
            <w:vAlign w:val="bottom"/>
            <w:hideMark/>
          </w:tcPr>
          <w:p w:rsidRPr="005922EC" w:rsidR="005922EC" w:rsidP="005922EC" w:rsidRDefault="005922EC" w14:paraId="72128D90" w14:textId="77777777">
            <w:pPr>
              <w:widowControl/>
              <w:autoSpaceDE/>
              <w:autoSpaceDN/>
              <w:adjustRightInd/>
              <w:rPr>
                <w:sz w:val="20"/>
                <w:szCs w:val="20"/>
              </w:rPr>
            </w:pPr>
            <w:r w:rsidRPr="005922EC">
              <w:rPr>
                <w:sz w:val="20"/>
                <w:szCs w:val="20"/>
              </w:rPr>
              <w:t> </w:t>
            </w:r>
          </w:p>
        </w:tc>
        <w:tc>
          <w:tcPr>
            <w:tcW w:w="406" w:type="pct"/>
            <w:gridSpan w:val="3"/>
            <w:tcBorders>
              <w:top w:val="nil"/>
              <w:left w:val="nil"/>
              <w:bottom w:val="single" w:color="auto" w:sz="4" w:space="0"/>
              <w:right w:val="single" w:color="auto" w:sz="4" w:space="0"/>
            </w:tcBorders>
            <w:shd w:val="clear" w:color="auto" w:fill="auto"/>
            <w:noWrap/>
            <w:vAlign w:val="bottom"/>
            <w:hideMark/>
          </w:tcPr>
          <w:p w:rsidRPr="005922EC" w:rsidR="005922EC" w:rsidP="005922EC" w:rsidRDefault="005922EC" w14:paraId="4CCDD408" w14:textId="77777777">
            <w:pPr>
              <w:widowControl/>
              <w:autoSpaceDE/>
              <w:autoSpaceDN/>
              <w:adjustRightInd/>
              <w:rPr>
                <w:sz w:val="20"/>
                <w:szCs w:val="20"/>
              </w:rPr>
            </w:pPr>
            <w:r w:rsidRPr="005922EC">
              <w:rPr>
                <w:sz w:val="20"/>
                <w:szCs w:val="20"/>
              </w:rPr>
              <w:t> </w:t>
            </w:r>
          </w:p>
        </w:tc>
      </w:tr>
      <w:tr w:rsidRPr="005922EC" w:rsidR="001171DE" w:rsidTr="00923905" w14:paraId="536703E2" w14:textId="77777777">
        <w:trPr>
          <w:gridAfter w:val="1"/>
          <w:wAfter w:w="89" w:type="pct"/>
          <w:trHeight w:val="255"/>
        </w:trPr>
        <w:tc>
          <w:tcPr>
            <w:tcW w:w="1286" w:type="pct"/>
            <w:tcBorders>
              <w:top w:val="nil"/>
              <w:left w:val="single" w:color="000000" w:sz="4" w:space="0"/>
              <w:bottom w:val="single" w:color="000000" w:sz="4" w:space="0"/>
              <w:right w:val="single" w:color="000000" w:sz="4" w:space="0"/>
            </w:tcBorders>
            <w:shd w:val="clear" w:color="auto" w:fill="auto"/>
            <w:vAlign w:val="center"/>
            <w:hideMark/>
          </w:tcPr>
          <w:p w:rsidRPr="005922EC" w:rsidR="005922EC" w:rsidP="005922EC" w:rsidRDefault="005A34F7" w14:paraId="779519BE" w14:textId="75CAB80D">
            <w:pPr>
              <w:widowControl/>
              <w:autoSpaceDE/>
              <w:autoSpaceDN/>
              <w:adjustRightInd/>
              <w:ind w:firstLine="201" w:firstLineChars="100"/>
              <w:rPr>
                <w:b/>
                <w:bCs/>
                <w:sz w:val="20"/>
                <w:szCs w:val="20"/>
              </w:rPr>
            </w:pPr>
            <w:r w:rsidRPr="005922EC">
              <w:rPr>
                <w:b/>
                <w:bCs/>
                <w:sz w:val="20"/>
                <w:szCs w:val="20"/>
              </w:rPr>
              <w:t>Subtotal for</w:t>
            </w:r>
            <w:r w:rsidRPr="005922EC" w:rsidR="005922EC">
              <w:rPr>
                <w:b/>
                <w:bCs/>
                <w:sz w:val="20"/>
                <w:szCs w:val="20"/>
              </w:rPr>
              <w:t xml:space="preserve"> Recordkeeping Requirements</w:t>
            </w:r>
          </w:p>
        </w:tc>
        <w:tc>
          <w:tcPr>
            <w:tcW w:w="440"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E09749A" w14:textId="77777777">
            <w:pPr>
              <w:widowControl/>
              <w:autoSpaceDE/>
              <w:autoSpaceDN/>
              <w:adjustRightInd/>
              <w:jc w:val="center"/>
              <w:rPr>
                <w:sz w:val="20"/>
                <w:szCs w:val="20"/>
              </w:rPr>
            </w:pPr>
            <w:r w:rsidRPr="005922EC">
              <w:rPr>
                <w:sz w:val="20"/>
                <w:szCs w:val="20"/>
              </w:rPr>
              <w:t> </w:t>
            </w:r>
          </w:p>
        </w:tc>
        <w:tc>
          <w:tcPr>
            <w:tcW w:w="48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BCB050C" w14:textId="77777777">
            <w:pPr>
              <w:widowControl/>
              <w:autoSpaceDE/>
              <w:autoSpaceDN/>
              <w:adjustRightInd/>
              <w:jc w:val="center"/>
              <w:rPr>
                <w:sz w:val="20"/>
                <w:szCs w:val="20"/>
              </w:rPr>
            </w:pPr>
            <w:r w:rsidRPr="005922EC">
              <w:rPr>
                <w:sz w:val="20"/>
                <w:szCs w:val="20"/>
              </w:rPr>
              <w:t> </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768D73AC"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2B9B9747" w14:textId="77777777">
            <w:pPr>
              <w:widowControl/>
              <w:autoSpaceDE/>
              <w:autoSpaceDN/>
              <w:adjustRightInd/>
              <w:jc w:val="center"/>
              <w:rPr>
                <w:sz w:val="20"/>
                <w:szCs w:val="20"/>
              </w:rPr>
            </w:pPr>
            <w:r w:rsidRPr="005922EC">
              <w:rPr>
                <w:sz w:val="20"/>
                <w:szCs w:val="20"/>
              </w:rPr>
              <w:t> </w:t>
            </w:r>
          </w:p>
        </w:tc>
        <w:tc>
          <w:tcPr>
            <w:tcW w:w="1322" w:type="pct"/>
            <w:gridSpan w:val="5"/>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0B075A22" w14:textId="77777777">
            <w:pPr>
              <w:widowControl/>
              <w:autoSpaceDE/>
              <w:autoSpaceDN/>
              <w:adjustRightInd/>
              <w:jc w:val="center"/>
              <w:rPr>
                <w:b/>
                <w:bCs/>
                <w:sz w:val="20"/>
                <w:szCs w:val="20"/>
              </w:rPr>
            </w:pPr>
            <w:r w:rsidRPr="005922EC">
              <w:rPr>
                <w:b/>
                <w:bCs/>
                <w:sz w:val="20"/>
                <w:szCs w:val="20"/>
              </w:rPr>
              <w:t>0</w:t>
            </w:r>
          </w:p>
        </w:tc>
        <w:tc>
          <w:tcPr>
            <w:tcW w:w="406" w:type="pct"/>
            <w:gridSpan w:val="3"/>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34198DF0" w14:textId="77777777">
            <w:pPr>
              <w:widowControl/>
              <w:autoSpaceDE/>
              <w:autoSpaceDN/>
              <w:adjustRightInd/>
              <w:jc w:val="right"/>
              <w:rPr>
                <w:b/>
                <w:bCs/>
                <w:sz w:val="20"/>
                <w:szCs w:val="20"/>
              </w:rPr>
            </w:pPr>
            <w:r w:rsidRPr="005922EC">
              <w:rPr>
                <w:b/>
                <w:bCs/>
                <w:sz w:val="20"/>
                <w:szCs w:val="20"/>
              </w:rPr>
              <w:t>$0</w:t>
            </w:r>
          </w:p>
        </w:tc>
      </w:tr>
      <w:tr w:rsidRPr="005922EC" w:rsidR="001171DE" w:rsidTr="00923905" w14:paraId="3FC2110D" w14:textId="77777777">
        <w:trPr>
          <w:gridAfter w:val="1"/>
          <w:wAfter w:w="89" w:type="pct"/>
          <w:trHeight w:val="270"/>
        </w:trPr>
        <w:tc>
          <w:tcPr>
            <w:tcW w:w="1286" w:type="pct"/>
            <w:tcBorders>
              <w:top w:val="nil"/>
              <w:left w:val="single" w:color="000000" w:sz="4" w:space="0"/>
              <w:bottom w:val="nil"/>
              <w:right w:val="single" w:color="000000" w:sz="4" w:space="0"/>
            </w:tcBorders>
            <w:shd w:val="clear" w:color="auto" w:fill="auto"/>
            <w:vAlign w:val="center"/>
            <w:hideMark/>
          </w:tcPr>
          <w:p w:rsidRPr="005922EC" w:rsidR="005922EC" w:rsidP="005922EC" w:rsidRDefault="005922EC" w14:paraId="320CCAD2" w14:textId="77777777">
            <w:pPr>
              <w:widowControl/>
              <w:autoSpaceDE/>
              <w:autoSpaceDN/>
              <w:adjustRightInd/>
              <w:ind w:firstLine="201" w:firstLineChars="100"/>
              <w:rPr>
                <w:b/>
                <w:bCs/>
                <w:i/>
                <w:iCs/>
                <w:sz w:val="20"/>
                <w:szCs w:val="20"/>
              </w:rPr>
            </w:pPr>
            <w:r w:rsidRPr="005922EC">
              <w:rPr>
                <w:b/>
                <w:bCs/>
                <w:i/>
                <w:iCs/>
                <w:sz w:val="20"/>
                <w:szCs w:val="20"/>
              </w:rPr>
              <w:t>TOTAL LABOR BURDEN AND COST (unrounded)</w:t>
            </w:r>
          </w:p>
        </w:tc>
        <w:tc>
          <w:tcPr>
            <w:tcW w:w="440" w:type="pct"/>
            <w:tcBorders>
              <w:top w:val="nil"/>
              <w:left w:val="nil"/>
              <w:bottom w:val="nil"/>
              <w:right w:val="single" w:color="auto" w:sz="4" w:space="0"/>
            </w:tcBorders>
            <w:shd w:val="clear" w:color="auto" w:fill="auto"/>
            <w:vAlign w:val="center"/>
            <w:hideMark/>
          </w:tcPr>
          <w:p w:rsidRPr="005922EC" w:rsidR="005922EC" w:rsidP="005922EC" w:rsidRDefault="005922EC" w14:paraId="2FCDAC56" w14:textId="77777777">
            <w:pPr>
              <w:widowControl/>
              <w:autoSpaceDE/>
              <w:autoSpaceDN/>
              <w:adjustRightInd/>
              <w:jc w:val="center"/>
              <w:rPr>
                <w:sz w:val="20"/>
                <w:szCs w:val="20"/>
              </w:rPr>
            </w:pPr>
            <w:r w:rsidRPr="005922EC">
              <w:rPr>
                <w:sz w:val="20"/>
                <w:szCs w:val="20"/>
              </w:rPr>
              <w:t> </w:t>
            </w:r>
          </w:p>
        </w:tc>
        <w:tc>
          <w:tcPr>
            <w:tcW w:w="486" w:type="pct"/>
            <w:tcBorders>
              <w:top w:val="nil"/>
              <w:left w:val="nil"/>
              <w:bottom w:val="nil"/>
              <w:right w:val="single" w:color="auto" w:sz="4" w:space="0"/>
            </w:tcBorders>
            <w:shd w:val="clear" w:color="auto" w:fill="auto"/>
            <w:vAlign w:val="center"/>
            <w:hideMark/>
          </w:tcPr>
          <w:p w:rsidRPr="005922EC" w:rsidR="005922EC" w:rsidP="005922EC" w:rsidRDefault="005922EC" w14:paraId="0059351D" w14:textId="77777777">
            <w:pPr>
              <w:widowControl/>
              <w:autoSpaceDE/>
              <w:autoSpaceDN/>
              <w:adjustRightInd/>
              <w:jc w:val="center"/>
              <w:rPr>
                <w:sz w:val="20"/>
                <w:szCs w:val="20"/>
              </w:rPr>
            </w:pPr>
            <w:r w:rsidRPr="005922EC">
              <w:rPr>
                <w:sz w:val="20"/>
                <w:szCs w:val="20"/>
              </w:rPr>
              <w:t> </w:t>
            </w:r>
          </w:p>
        </w:tc>
        <w:tc>
          <w:tcPr>
            <w:tcW w:w="464" w:type="pct"/>
            <w:tcBorders>
              <w:top w:val="single" w:color="auto" w:sz="4" w:space="0"/>
              <w:left w:val="nil"/>
              <w:bottom w:val="nil"/>
              <w:right w:val="single" w:color="auto" w:sz="4" w:space="0"/>
            </w:tcBorders>
            <w:shd w:val="clear" w:color="auto" w:fill="auto"/>
            <w:vAlign w:val="center"/>
            <w:hideMark/>
          </w:tcPr>
          <w:p w:rsidRPr="005922EC" w:rsidR="005922EC" w:rsidP="005922EC" w:rsidRDefault="005922EC" w14:paraId="79575327" w14:textId="77777777">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nil"/>
              <w:right w:val="single" w:color="auto" w:sz="4" w:space="0"/>
            </w:tcBorders>
            <w:shd w:val="clear" w:color="auto" w:fill="auto"/>
            <w:vAlign w:val="center"/>
            <w:hideMark/>
          </w:tcPr>
          <w:p w:rsidRPr="005922EC" w:rsidR="005922EC" w:rsidP="005922EC" w:rsidRDefault="005922EC" w14:paraId="261DF329" w14:textId="77777777">
            <w:pPr>
              <w:widowControl/>
              <w:autoSpaceDE/>
              <w:autoSpaceDN/>
              <w:adjustRightInd/>
              <w:jc w:val="center"/>
              <w:rPr>
                <w:sz w:val="20"/>
                <w:szCs w:val="20"/>
              </w:rPr>
            </w:pPr>
            <w:r w:rsidRPr="005922EC">
              <w:rPr>
                <w:sz w:val="20"/>
                <w:szCs w:val="20"/>
              </w:rPr>
              <w:t> </w:t>
            </w:r>
          </w:p>
        </w:tc>
        <w:tc>
          <w:tcPr>
            <w:tcW w:w="406" w:type="pct"/>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660634A6" w14:textId="77777777">
            <w:pPr>
              <w:widowControl/>
              <w:autoSpaceDE/>
              <w:autoSpaceDN/>
              <w:adjustRightInd/>
              <w:jc w:val="center"/>
              <w:rPr>
                <w:b/>
                <w:bCs/>
                <w:sz w:val="20"/>
                <w:szCs w:val="20"/>
              </w:rPr>
            </w:pPr>
            <w:r w:rsidRPr="005922EC">
              <w:rPr>
                <w:b/>
                <w:bCs/>
                <w:sz w:val="20"/>
                <w:szCs w:val="20"/>
              </w:rPr>
              <w:t> </w:t>
            </w:r>
          </w:p>
        </w:tc>
        <w:tc>
          <w:tcPr>
            <w:tcW w:w="5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171EAC75" w14:textId="77777777">
            <w:pPr>
              <w:widowControl/>
              <w:autoSpaceDE/>
              <w:autoSpaceDN/>
              <w:adjustRightInd/>
              <w:jc w:val="center"/>
              <w:rPr>
                <w:b/>
                <w:bCs/>
                <w:sz w:val="20"/>
                <w:szCs w:val="20"/>
              </w:rPr>
            </w:pPr>
            <w:r w:rsidRPr="005922EC">
              <w:rPr>
                <w:b/>
                <w:bCs/>
                <w:sz w:val="20"/>
                <w:szCs w:val="20"/>
              </w:rPr>
              <w:t> </w:t>
            </w:r>
          </w:p>
        </w:tc>
        <w:tc>
          <w:tcPr>
            <w:tcW w:w="408" w:type="pct"/>
            <w:gridSpan w:val="2"/>
            <w:tcBorders>
              <w:top w:val="nil"/>
              <w:left w:val="nil"/>
              <w:bottom w:val="single" w:color="auto" w:sz="4" w:space="0"/>
              <w:right w:val="single" w:color="auto" w:sz="4" w:space="0"/>
            </w:tcBorders>
            <w:shd w:val="clear" w:color="auto" w:fill="auto"/>
            <w:vAlign w:val="center"/>
            <w:hideMark/>
          </w:tcPr>
          <w:p w:rsidRPr="005922EC" w:rsidR="005922EC" w:rsidP="005922EC" w:rsidRDefault="005922EC" w14:paraId="0ECACA6A" w14:textId="77777777">
            <w:pPr>
              <w:widowControl/>
              <w:autoSpaceDE/>
              <w:autoSpaceDN/>
              <w:adjustRightInd/>
              <w:jc w:val="center"/>
              <w:rPr>
                <w:b/>
                <w:bCs/>
                <w:sz w:val="20"/>
                <w:szCs w:val="20"/>
              </w:rPr>
            </w:pPr>
            <w:r w:rsidRPr="005922EC">
              <w:rPr>
                <w:b/>
                <w:bCs/>
                <w:sz w:val="20"/>
                <w:szCs w:val="20"/>
              </w:rPr>
              <w:t> </w:t>
            </w:r>
          </w:p>
        </w:tc>
        <w:tc>
          <w:tcPr>
            <w:tcW w:w="406" w:type="pct"/>
            <w:gridSpan w:val="3"/>
            <w:tcBorders>
              <w:top w:val="nil"/>
              <w:left w:val="nil"/>
              <w:bottom w:val="nil"/>
              <w:right w:val="single" w:color="auto" w:sz="4" w:space="0"/>
            </w:tcBorders>
            <w:shd w:val="clear" w:color="auto" w:fill="auto"/>
            <w:vAlign w:val="center"/>
            <w:hideMark/>
          </w:tcPr>
          <w:p w:rsidRPr="005922EC" w:rsidR="005922EC" w:rsidP="005922EC" w:rsidRDefault="005922EC" w14:paraId="14C40A0B" w14:textId="77777777">
            <w:pPr>
              <w:widowControl/>
              <w:autoSpaceDE/>
              <w:autoSpaceDN/>
              <w:adjustRightInd/>
              <w:jc w:val="right"/>
              <w:rPr>
                <w:b/>
                <w:bCs/>
                <w:i/>
                <w:iCs/>
                <w:sz w:val="20"/>
                <w:szCs w:val="20"/>
              </w:rPr>
            </w:pPr>
            <w:r w:rsidRPr="005922EC">
              <w:rPr>
                <w:b/>
                <w:bCs/>
                <w:i/>
                <w:iCs/>
                <w:sz w:val="20"/>
                <w:szCs w:val="20"/>
              </w:rPr>
              <w:t>$551,572</w:t>
            </w:r>
          </w:p>
        </w:tc>
      </w:tr>
      <w:tr w:rsidRPr="005922EC" w:rsidR="001171DE" w:rsidTr="00923905" w14:paraId="2FCE692B" w14:textId="77777777">
        <w:trPr>
          <w:gridAfter w:val="1"/>
          <w:wAfter w:w="89" w:type="pct"/>
          <w:trHeight w:val="315"/>
        </w:trPr>
        <w:tc>
          <w:tcPr>
            <w:tcW w:w="128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922EC" w:rsidR="005922EC" w:rsidP="005922EC" w:rsidRDefault="005922EC" w14:paraId="1314FD63" w14:textId="77777777">
            <w:pPr>
              <w:widowControl/>
              <w:autoSpaceDE/>
              <w:autoSpaceDN/>
              <w:adjustRightInd/>
              <w:ind w:firstLine="201" w:firstLineChars="100"/>
              <w:rPr>
                <w:b/>
                <w:bCs/>
                <w:sz w:val="20"/>
                <w:szCs w:val="20"/>
              </w:rPr>
            </w:pPr>
            <w:r w:rsidRPr="005922EC">
              <w:rPr>
                <w:b/>
                <w:bCs/>
                <w:sz w:val="20"/>
                <w:szCs w:val="20"/>
              </w:rPr>
              <w:t xml:space="preserve">TOTAL LABOR BURDEN AND COST (rounded) </w:t>
            </w:r>
            <w:r w:rsidRPr="005922EC">
              <w:rPr>
                <w:b/>
                <w:bCs/>
                <w:sz w:val="20"/>
                <w:szCs w:val="20"/>
                <w:vertAlign w:val="superscript"/>
              </w:rPr>
              <w:t>g</w:t>
            </w:r>
          </w:p>
        </w:tc>
        <w:tc>
          <w:tcPr>
            <w:tcW w:w="440"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27497464" w14:textId="77777777">
            <w:pPr>
              <w:widowControl/>
              <w:autoSpaceDE/>
              <w:autoSpaceDN/>
              <w:adjustRightInd/>
              <w:jc w:val="center"/>
              <w:rPr>
                <w:b/>
                <w:bCs/>
                <w:sz w:val="20"/>
                <w:szCs w:val="20"/>
              </w:rPr>
            </w:pPr>
            <w:r w:rsidRPr="005922EC">
              <w:rPr>
                <w:b/>
                <w:bCs/>
                <w:sz w:val="20"/>
                <w:szCs w:val="20"/>
              </w:rPr>
              <w:t> </w:t>
            </w:r>
          </w:p>
        </w:tc>
        <w:tc>
          <w:tcPr>
            <w:tcW w:w="486"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4802E75C" w14:textId="77777777">
            <w:pPr>
              <w:widowControl/>
              <w:autoSpaceDE/>
              <w:autoSpaceDN/>
              <w:adjustRightInd/>
              <w:jc w:val="center"/>
              <w:rPr>
                <w:b/>
                <w:bCs/>
                <w:sz w:val="20"/>
                <w:szCs w:val="20"/>
              </w:rPr>
            </w:pPr>
            <w:r w:rsidRPr="005922EC">
              <w:rPr>
                <w:b/>
                <w:bCs/>
                <w:sz w:val="20"/>
                <w:szCs w:val="20"/>
              </w:rPr>
              <w:t> </w:t>
            </w:r>
          </w:p>
        </w:tc>
        <w:tc>
          <w:tcPr>
            <w:tcW w:w="464" w:type="pct"/>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327295C1" w14:textId="77777777">
            <w:pPr>
              <w:widowControl/>
              <w:autoSpaceDE/>
              <w:autoSpaceDN/>
              <w:adjustRightInd/>
              <w:jc w:val="center"/>
              <w:rPr>
                <w:b/>
                <w:bCs/>
                <w:sz w:val="20"/>
                <w:szCs w:val="20"/>
              </w:rPr>
            </w:pPr>
            <w:r w:rsidRPr="005922EC">
              <w:rPr>
                <w:b/>
                <w:bCs/>
                <w:sz w:val="20"/>
                <w:szCs w:val="20"/>
              </w:rPr>
              <w:t> </w:t>
            </w:r>
          </w:p>
        </w:tc>
        <w:tc>
          <w:tcPr>
            <w:tcW w:w="508" w:type="pct"/>
            <w:gridSpan w:val="2"/>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70E7E514" w14:textId="77777777">
            <w:pPr>
              <w:widowControl/>
              <w:autoSpaceDE/>
              <w:autoSpaceDN/>
              <w:adjustRightInd/>
              <w:jc w:val="center"/>
              <w:rPr>
                <w:b/>
                <w:bCs/>
                <w:sz w:val="20"/>
                <w:szCs w:val="20"/>
              </w:rPr>
            </w:pPr>
            <w:r w:rsidRPr="005922EC">
              <w:rPr>
                <w:b/>
                <w:bCs/>
                <w:sz w:val="20"/>
                <w:szCs w:val="20"/>
              </w:rPr>
              <w:t> </w:t>
            </w:r>
          </w:p>
        </w:tc>
        <w:tc>
          <w:tcPr>
            <w:tcW w:w="1322" w:type="pct"/>
            <w:gridSpan w:val="5"/>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0B4C138D" w14:textId="77777777">
            <w:pPr>
              <w:widowControl/>
              <w:autoSpaceDE/>
              <w:autoSpaceDN/>
              <w:adjustRightInd/>
              <w:jc w:val="center"/>
              <w:rPr>
                <w:b/>
                <w:bCs/>
                <w:sz w:val="20"/>
                <w:szCs w:val="20"/>
              </w:rPr>
            </w:pPr>
            <w:r w:rsidRPr="005922EC">
              <w:rPr>
                <w:b/>
                <w:bCs/>
                <w:sz w:val="20"/>
                <w:szCs w:val="20"/>
              </w:rPr>
              <w:t>1,000</w:t>
            </w:r>
          </w:p>
        </w:tc>
        <w:tc>
          <w:tcPr>
            <w:tcW w:w="406" w:type="pct"/>
            <w:gridSpan w:val="3"/>
            <w:tcBorders>
              <w:top w:val="single" w:color="auto" w:sz="4" w:space="0"/>
              <w:left w:val="nil"/>
              <w:bottom w:val="single" w:color="auto" w:sz="4" w:space="0"/>
              <w:right w:val="single" w:color="auto" w:sz="4" w:space="0"/>
            </w:tcBorders>
            <w:shd w:val="clear" w:color="auto" w:fill="auto"/>
            <w:vAlign w:val="center"/>
            <w:hideMark/>
          </w:tcPr>
          <w:p w:rsidRPr="005922EC" w:rsidR="005922EC" w:rsidP="005922EC" w:rsidRDefault="005922EC" w14:paraId="0096AF44" w14:textId="77777777">
            <w:pPr>
              <w:widowControl/>
              <w:autoSpaceDE/>
              <w:autoSpaceDN/>
              <w:adjustRightInd/>
              <w:jc w:val="right"/>
              <w:rPr>
                <w:b/>
                <w:bCs/>
                <w:sz w:val="20"/>
                <w:szCs w:val="20"/>
              </w:rPr>
            </w:pPr>
            <w:r w:rsidRPr="005922EC">
              <w:rPr>
                <w:b/>
                <w:bCs/>
                <w:sz w:val="20"/>
                <w:szCs w:val="20"/>
              </w:rPr>
              <w:t>$550,000</w:t>
            </w:r>
          </w:p>
        </w:tc>
      </w:tr>
      <w:tr w:rsidRPr="005922EC" w:rsidR="001171DE" w:rsidTr="00923905" w14:paraId="6DA61CCA" w14:textId="77777777">
        <w:trPr>
          <w:trHeight w:val="255"/>
        </w:trPr>
        <w:tc>
          <w:tcPr>
            <w:tcW w:w="1726" w:type="pct"/>
            <w:gridSpan w:val="2"/>
            <w:tcBorders>
              <w:top w:val="nil"/>
              <w:left w:val="nil"/>
              <w:bottom w:val="nil"/>
              <w:right w:val="nil"/>
            </w:tcBorders>
            <w:shd w:val="clear" w:color="auto" w:fill="auto"/>
            <w:noWrap/>
            <w:vAlign w:val="center"/>
            <w:hideMark/>
          </w:tcPr>
          <w:p w:rsidRPr="005922EC" w:rsidR="005922EC" w:rsidP="005922EC" w:rsidRDefault="005922EC" w14:paraId="6D10373E" w14:textId="77777777">
            <w:pPr>
              <w:widowControl/>
              <w:autoSpaceDE/>
              <w:autoSpaceDN/>
              <w:adjustRightInd/>
              <w:rPr>
                <w:b/>
                <w:bCs/>
                <w:sz w:val="20"/>
                <w:szCs w:val="20"/>
              </w:rPr>
            </w:pPr>
            <w:r w:rsidRPr="005922EC">
              <w:rPr>
                <w:b/>
                <w:bCs/>
                <w:sz w:val="20"/>
                <w:szCs w:val="20"/>
              </w:rPr>
              <w:t>Assumptions:</w:t>
            </w:r>
          </w:p>
        </w:tc>
        <w:tc>
          <w:tcPr>
            <w:tcW w:w="486" w:type="pct"/>
            <w:tcBorders>
              <w:top w:val="nil"/>
              <w:left w:val="nil"/>
              <w:bottom w:val="nil"/>
              <w:right w:val="nil"/>
            </w:tcBorders>
            <w:shd w:val="clear" w:color="auto" w:fill="auto"/>
            <w:noWrap/>
            <w:vAlign w:val="bottom"/>
            <w:hideMark/>
          </w:tcPr>
          <w:p w:rsidRPr="005922EC" w:rsidR="005922EC" w:rsidP="005922EC" w:rsidRDefault="005922EC" w14:paraId="2224407C" w14:textId="77777777">
            <w:pPr>
              <w:widowControl/>
              <w:autoSpaceDE/>
              <w:autoSpaceDN/>
              <w:adjustRightInd/>
              <w:rPr>
                <w:b/>
                <w:bCs/>
                <w:sz w:val="20"/>
                <w:szCs w:val="20"/>
              </w:rPr>
            </w:pPr>
          </w:p>
        </w:tc>
        <w:tc>
          <w:tcPr>
            <w:tcW w:w="630" w:type="pct"/>
            <w:gridSpan w:val="2"/>
            <w:tcBorders>
              <w:top w:val="nil"/>
              <w:left w:val="nil"/>
              <w:bottom w:val="nil"/>
              <w:right w:val="nil"/>
            </w:tcBorders>
            <w:shd w:val="clear" w:color="auto" w:fill="auto"/>
            <w:noWrap/>
            <w:vAlign w:val="bottom"/>
            <w:hideMark/>
          </w:tcPr>
          <w:p w:rsidRPr="005922EC" w:rsidR="005922EC" w:rsidP="005922EC" w:rsidRDefault="005922EC" w14:paraId="63CA8B5E" w14:textId="77777777">
            <w:pPr>
              <w:widowControl/>
              <w:autoSpaceDE/>
              <w:autoSpaceDN/>
              <w:adjustRightInd/>
              <w:rPr>
                <w:sz w:val="20"/>
                <w:szCs w:val="20"/>
              </w:rPr>
            </w:pPr>
          </w:p>
        </w:tc>
        <w:tc>
          <w:tcPr>
            <w:tcW w:w="342" w:type="pct"/>
            <w:tcBorders>
              <w:top w:val="nil"/>
              <w:left w:val="nil"/>
              <w:bottom w:val="nil"/>
              <w:right w:val="nil"/>
            </w:tcBorders>
            <w:shd w:val="clear" w:color="auto" w:fill="auto"/>
            <w:noWrap/>
            <w:vAlign w:val="bottom"/>
            <w:hideMark/>
          </w:tcPr>
          <w:p w:rsidRPr="005922EC" w:rsidR="005922EC" w:rsidP="005922EC" w:rsidRDefault="005922EC" w14:paraId="6C51896F" w14:textId="77777777">
            <w:pPr>
              <w:widowControl/>
              <w:autoSpaceDE/>
              <w:autoSpaceDN/>
              <w:adjustRightInd/>
              <w:rPr>
                <w:sz w:val="20"/>
                <w:szCs w:val="20"/>
              </w:rPr>
            </w:pPr>
          </w:p>
        </w:tc>
        <w:tc>
          <w:tcPr>
            <w:tcW w:w="561" w:type="pct"/>
            <w:gridSpan w:val="2"/>
            <w:tcBorders>
              <w:top w:val="nil"/>
              <w:left w:val="nil"/>
              <w:bottom w:val="nil"/>
              <w:right w:val="nil"/>
            </w:tcBorders>
            <w:shd w:val="clear" w:color="auto" w:fill="auto"/>
            <w:noWrap/>
            <w:vAlign w:val="bottom"/>
            <w:hideMark/>
          </w:tcPr>
          <w:p w:rsidRPr="005922EC" w:rsidR="005922EC" w:rsidP="005922EC" w:rsidRDefault="005922EC" w14:paraId="0F1263EF" w14:textId="77777777">
            <w:pPr>
              <w:widowControl/>
              <w:autoSpaceDE/>
              <w:autoSpaceDN/>
              <w:adjustRightInd/>
              <w:rPr>
                <w:sz w:val="20"/>
                <w:szCs w:val="20"/>
              </w:rPr>
            </w:pPr>
          </w:p>
        </w:tc>
        <w:tc>
          <w:tcPr>
            <w:tcW w:w="441" w:type="pct"/>
            <w:gridSpan w:val="2"/>
            <w:tcBorders>
              <w:top w:val="nil"/>
              <w:left w:val="nil"/>
              <w:bottom w:val="nil"/>
              <w:right w:val="nil"/>
            </w:tcBorders>
            <w:shd w:val="clear" w:color="auto" w:fill="auto"/>
            <w:noWrap/>
            <w:vAlign w:val="bottom"/>
            <w:hideMark/>
          </w:tcPr>
          <w:p w:rsidRPr="005922EC" w:rsidR="005922EC" w:rsidP="005922EC" w:rsidRDefault="005922EC" w14:paraId="4F907DFF" w14:textId="77777777">
            <w:pPr>
              <w:widowControl/>
              <w:autoSpaceDE/>
              <w:autoSpaceDN/>
              <w:adjustRightInd/>
              <w:rPr>
                <w:sz w:val="20"/>
                <w:szCs w:val="20"/>
              </w:rPr>
            </w:pPr>
          </w:p>
        </w:tc>
        <w:tc>
          <w:tcPr>
            <w:tcW w:w="355" w:type="pct"/>
            <w:gridSpan w:val="2"/>
            <w:tcBorders>
              <w:top w:val="nil"/>
              <w:left w:val="nil"/>
              <w:bottom w:val="nil"/>
              <w:right w:val="nil"/>
            </w:tcBorders>
            <w:shd w:val="clear" w:color="auto" w:fill="auto"/>
            <w:noWrap/>
            <w:vAlign w:val="bottom"/>
            <w:hideMark/>
          </w:tcPr>
          <w:p w:rsidRPr="005922EC" w:rsidR="005922EC" w:rsidP="005922EC" w:rsidRDefault="005922EC" w14:paraId="753E85FC" w14:textId="77777777">
            <w:pPr>
              <w:widowControl/>
              <w:autoSpaceDE/>
              <w:autoSpaceDN/>
              <w:adjustRightInd/>
              <w:rPr>
                <w:sz w:val="20"/>
                <w:szCs w:val="20"/>
              </w:rPr>
            </w:pPr>
          </w:p>
        </w:tc>
        <w:tc>
          <w:tcPr>
            <w:tcW w:w="371" w:type="pct"/>
            <w:gridSpan w:val="2"/>
            <w:tcBorders>
              <w:top w:val="nil"/>
              <w:left w:val="nil"/>
              <w:bottom w:val="nil"/>
              <w:right w:val="nil"/>
            </w:tcBorders>
            <w:shd w:val="clear" w:color="auto" w:fill="auto"/>
            <w:noWrap/>
            <w:vAlign w:val="bottom"/>
            <w:hideMark/>
          </w:tcPr>
          <w:p w:rsidRPr="005922EC" w:rsidR="005922EC" w:rsidP="005922EC" w:rsidRDefault="005922EC" w14:paraId="7AA71964" w14:textId="77777777">
            <w:pPr>
              <w:widowControl/>
              <w:autoSpaceDE/>
              <w:autoSpaceDN/>
              <w:adjustRightInd/>
              <w:rPr>
                <w:sz w:val="20"/>
                <w:szCs w:val="20"/>
              </w:rPr>
            </w:pPr>
          </w:p>
        </w:tc>
        <w:tc>
          <w:tcPr>
            <w:tcW w:w="89" w:type="pct"/>
            <w:tcBorders>
              <w:top w:val="nil"/>
              <w:left w:val="nil"/>
              <w:bottom w:val="nil"/>
              <w:right w:val="nil"/>
            </w:tcBorders>
            <w:shd w:val="clear" w:color="auto" w:fill="auto"/>
            <w:noWrap/>
            <w:vAlign w:val="bottom"/>
            <w:hideMark/>
          </w:tcPr>
          <w:p w:rsidRPr="005922EC" w:rsidR="005922EC" w:rsidP="005922EC" w:rsidRDefault="005922EC" w14:paraId="7786137A" w14:textId="77777777">
            <w:pPr>
              <w:widowControl/>
              <w:autoSpaceDE/>
              <w:autoSpaceDN/>
              <w:adjustRightInd/>
              <w:rPr>
                <w:sz w:val="20"/>
                <w:szCs w:val="20"/>
              </w:rPr>
            </w:pPr>
          </w:p>
        </w:tc>
      </w:tr>
      <w:tr w:rsidRPr="005922EC" w:rsidR="005922EC" w:rsidTr="00923905" w14:paraId="009F425E" w14:textId="77777777">
        <w:trPr>
          <w:gridAfter w:val="2"/>
          <w:wAfter w:w="98" w:type="pct"/>
          <w:trHeight w:val="594"/>
        </w:trPr>
        <w:tc>
          <w:tcPr>
            <w:tcW w:w="4902" w:type="pct"/>
            <w:gridSpan w:val="13"/>
            <w:tcBorders>
              <w:top w:val="nil"/>
              <w:left w:val="nil"/>
              <w:bottom w:val="nil"/>
              <w:right w:val="nil"/>
            </w:tcBorders>
            <w:shd w:val="clear" w:color="auto" w:fill="auto"/>
            <w:vAlign w:val="center"/>
            <w:hideMark/>
          </w:tcPr>
          <w:p w:rsidRPr="005922EC" w:rsidR="005922EC" w:rsidP="005922EC" w:rsidRDefault="005922EC" w14:paraId="18AB59C3" w14:textId="77777777">
            <w:pPr>
              <w:widowControl/>
              <w:autoSpaceDE/>
              <w:autoSpaceDN/>
              <w:adjustRightInd/>
              <w:rPr>
                <w:sz w:val="20"/>
                <w:szCs w:val="20"/>
              </w:rPr>
            </w:pPr>
            <w:proofErr w:type="spellStart"/>
            <w:r w:rsidRPr="005922EC">
              <w:rPr>
                <w:sz w:val="20"/>
                <w:szCs w:val="20"/>
                <w:vertAlign w:val="superscript"/>
              </w:rPr>
              <w:t>a</w:t>
            </w:r>
            <w:proofErr w:type="spellEnd"/>
            <w:r w:rsidRPr="005922EC">
              <w:rPr>
                <w:sz w:val="20"/>
                <w:szCs w:val="20"/>
              </w:rPr>
              <w:t xml:space="preserve"> There are approximately 8 existing sources currently subject to this rule. We estimate there will be no additional new source that will become subject to the rule each year over the 3-year period of this ICR.</w:t>
            </w:r>
          </w:p>
        </w:tc>
      </w:tr>
      <w:tr w:rsidRPr="005922EC" w:rsidR="005922EC" w:rsidTr="00923905" w14:paraId="3E606CF1" w14:textId="77777777">
        <w:trPr>
          <w:gridAfter w:val="2"/>
          <w:wAfter w:w="98" w:type="pct"/>
          <w:trHeight w:val="900"/>
        </w:trPr>
        <w:tc>
          <w:tcPr>
            <w:tcW w:w="4902" w:type="pct"/>
            <w:gridSpan w:val="13"/>
            <w:tcBorders>
              <w:top w:val="nil"/>
              <w:left w:val="nil"/>
              <w:bottom w:val="nil"/>
              <w:right w:val="nil"/>
            </w:tcBorders>
            <w:shd w:val="clear" w:color="auto" w:fill="auto"/>
            <w:vAlign w:val="center"/>
            <w:hideMark/>
          </w:tcPr>
          <w:p w:rsidRPr="005922EC" w:rsidR="005922EC" w:rsidP="005922EC" w:rsidRDefault="005922EC" w14:paraId="78C1D049" w14:textId="7F477420">
            <w:pPr>
              <w:widowControl/>
              <w:autoSpaceDE/>
              <w:autoSpaceDN/>
              <w:adjustRightInd/>
              <w:rPr>
                <w:sz w:val="20"/>
                <w:szCs w:val="20"/>
              </w:rPr>
            </w:pPr>
            <w:r w:rsidRPr="005922EC">
              <w:rPr>
                <w:sz w:val="20"/>
                <w:szCs w:val="20"/>
                <w:vertAlign w:val="superscript"/>
              </w:rPr>
              <w:t>b</w:t>
            </w:r>
            <w:r w:rsidRPr="005922EC">
              <w:rPr>
                <w:sz w:val="20"/>
                <w:szCs w:val="20"/>
              </w:rPr>
              <w:t xml:space="preserve"> This ICR uses the following labor rates: $139.63 per hour for Executive, Administrative, and Managerial labor; $119.47 per hour for Technical labor, and $58.15 per hour for Clerical labor.  These rates are from the United States Department of Labor, Bureau of Labor Statistics, December 2018, “Table 2. Civilian Workers, by Occupational and Industry group.” The rates are from column 1, “Total Compensation.” The rates have been increased by 110% to account for the benefit packages available to those employed by private industry.</w:t>
            </w:r>
          </w:p>
        </w:tc>
      </w:tr>
      <w:tr w:rsidRPr="005922EC" w:rsidR="005922EC" w:rsidTr="00923905" w14:paraId="7EC98BF2" w14:textId="77777777">
        <w:trPr>
          <w:gridAfter w:val="2"/>
          <w:wAfter w:w="98" w:type="pct"/>
          <w:trHeight w:val="423"/>
        </w:trPr>
        <w:tc>
          <w:tcPr>
            <w:tcW w:w="4902" w:type="pct"/>
            <w:gridSpan w:val="13"/>
            <w:tcBorders>
              <w:top w:val="nil"/>
              <w:left w:val="nil"/>
              <w:bottom w:val="nil"/>
              <w:right w:val="nil"/>
            </w:tcBorders>
            <w:shd w:val="clear" w:color="auto" w:fill="auto"/>
            <w:vAlign w:val="center"/>
            <w:hideMark/>
          </w:tcPr>
          <w:p w:rsidRPr="005922EC" w:rsidR="005922EC" w:rsidP="005922EC" w:rsidRDefault="005922EC" w14:paraId="144038A3" w14:textId="77777777">
            <w:pPr>
              <w:widowControl/>
              <w:autoSpaceDE/>
              <w:autoSpaceDN/>
              <w:adjustRightInd/>
              <w:rPr>
                <w:sz w:val="20"/>
                <w:szCs w:val="20"/>
              </w:rPr>
            </w:pPr>
            <w:r w:rsidRPr="005922EC">
              <w:rPr>
                <w:sz w:val="20"/>
                <w:szCs w:val="20"/>
              </w:rPr>
              <w:t>c Assumes that 1/3 of all sources will conduct performance test in each of the 3 years. Includes 40 hours per facility per year to set up testing contractor, oversee tests, and review test reports.</w:t>
            </w:r>
          </w:p>
        </w:tc>
      </w:tr>
      <w:tr w:rsidRPr="005922EC" w:rsidR="005922EC" w:rsidTr="00923905" w14:paraId="55DE4AD2" w14:textId="77777777">
        <w:trPr>
          <w:gridAfter w:val="2"/>
          <w:wAfter w:w="98" w:type="pct"/>
          <w:trHeight w:val="423"/>
        </w:trPr>
        <w:tc>
          <w:tcPr>
            <w:tcW w:w="4902" w:type="pct"/>
            <w:gridSpan w:val="13"/>
            <w:tcBorders>
              <w:top w:val="nil"/>
              <w:left w:val="nil"/>
              <w:bottom w:val="nil"/>
              <w:right w:val="nil"/>
            </w:tcBorders>
            <w:shd w:val="clear" w:color="auto" w:fill="auto"/>
            <w:vAlign w:val="center"/>
            <w:hideMark/>
          </w:tcPr>
          <w:p w:rsidRPr="005922EC" w:rsidR="005922EC" w:rsidP="005922EC" w:rsidRDefault="005922EC" w14:paraId="150AAEBD" w14:textId="77777777">
            <w:pPr>
              <w:widowControl/>
              <w:autoSpaceDE/>
              <w:autoSpaceDN/>
              <w:adjustRightInd/>
              <w:rPr>
                <w:sz w:val="20"/>
                <w:szCs w:val="20"/>
              </w:rPr>
            </w:pPr>
            <w:r w:rsidRPr="005922EC">
              <w:rPr>
                <w:sz w:val="20"/>
                <w:szCs w:val="20"/>
                <w:vertAlign w:val="superscript"/>
              </w:rPr>
              <w:t>d</w:t>
            </w:r>
            <w:r w:rsidRPr="005922EC">
              <w:rPr>
                <w:sz w:val="20"/>
                <w:szCs w:val="20"/>
              </w:rPr>
              <w:t xml:space="preserve"> Testing contractor cost are based on the following: (51 indurating furnace Method 5 PM tests, twice/5 </w:t>
            </w:r>
            <w:proofErr w:type="spellStart"/>
            <w:r w:rsidRPr="005922EC">
              <w:rPr>
                <w:sz w:val="20"/>
                <w:szCs w:val="20"/>
              </w:rPr>
              <w:t>yr</w:t>
            </w:r>
            <w:proofErr w:type="spellEnd"/>
            <w:r w:rsidRPr="005922EC">
              <w:rPr>
                <w:sz w:val="20"/>
                <w:szCs w:val="20"/>
              </w:rPr>
              <w:t xml:space="preserve"> term @ $10,000/test) + (117 OCH, PH, and Ore dryer Method 5 PM tests, once/5 </w:t>
            </w:r>
            <w:proofErr w:type="spellStart"/>
            <w:r w:rsidRPr="005922EC">
              <w:rPr>
                <w:sz w:val="20"/>
                <w:szCs w:val="20"/>
              </w:rPr>
              <w:t>yr</w:t>
            </w:r>
            <w:proofErr w:type="spellEnd"/>
            <w:r w:rsidRPr="005922EC">
              <w:rPr>
                <w:sz w:val="20"/>
                <w:szCs w:val="20"/>
              </w:rPr>
              <w:t xml:space="preserve"> term @ $10,000/test) = $438,000/year.</w:t>
            </w:r>
          </w:p>
        </w:tc>
      </w:tr>
      <w:tr w:rsidRPr="005922EC" w:rsidR="005922EC" w:rsidTr="00923905" w14:paraId="4EBDADEC" w14:textId="77777777">
        <w:trPr>
          <w:gridAfter w:val="2"/>
          <w:wAfter w:w="98" w:type="pct"/>
          <w:trHeight w:val="255"/>
        </w:trPr>
        <w:tc>
          <w:tcPr>
            <w:tcW w:w="4902" w:type="pct"/>
            <w:gridSpan w:val="13"/>
            <w:tcBorders>
              <w:top w:val="nil"/>
              <w:left w:val="nil"/>
              <w:bottom w:val="nil"/>
              <w:right w:val="nil"/>
            </w:tcBorders>
            <w:shd w:val="clear" w:color="auto" w:fill="auto"/>
            <w:vAlign w:val="center"/>
            <w:hideMark/>
          </w:tcPr>
          <w:p w:rsidRPr="005922EC" w:rsidR="005922EC" w:rsidP="005922EC" w:rsidRDefault="005922EC" w14:paraId="4BE9430A" w14:textId="77777777">
            <w:pPr>
              <w:widowControl/>
              <w:autoSpaceDE/>
              <w:autoSpaceDN/>
              <w:adjustRightInd/>
              <w:rPr>
                <w:sz w:val="20"/>
                <w:szCs w:val="20"/>
              </w:rPr>
            </w:pPr>
            <w:r w:rsidRPr="005922EC">
              <w:rPr>
                <w:sz w:val="20"/>
                <w:szCs w:val="20"/>
                <w:vertAlign w:val="superscript"/>
              </w:rPr>
              <w:t>e</w:t>
            </w:r>
            <w:r w:rsidRPr="005922EC">
              <w:rPr>
                <w:sz w:val="20"/>
                <w:szCs w:val="20"/>
              </w:rPr>
              <w:t xml:space="preserve"> These requirements are one-time requirements that apply to new respondents. There are no new respondents estimated over the 3-year period of this ICR.</w:t>
            </w:r>
          </w:p>
        </w:tc>
      </w:tr>
      <w:tr w:rsidRPr="005922EC" w:rsidR="005922EC" w:rsidTr="00923905" w14:paraId="15FA6099" w14:textId="77777777">
        <w:trPr>
          <w:gridAfter w:val="2"/>
          <w:wAfter w:w="98" w:type="pct"/>
          <w:trHeight w:val="510"/>
        </w:trPr>
        <w:tc>
          <w:tcPr>
            <w:tcW w:w="4902" w:type="pct"/>
            <w:gridSpan w:val="13"/>
            <w:tcBorders>
              <w:top w:val="nil"/>
              <w:left w:val="nil"/>
              <w:bottom w:val="nil"/>
              <w:right w:val="nil"/>
            </w:tcBorders>
            <w:shd w:val="clear" w:color="auto" w:fill="auto"/>
            <w:vAlign w:val="center"/>
            <w:hideMark/>
          </w:tcPr>
          <w:p w:rsidRPr="005922EC" w:rsidR="005922EC" w:rsidP="005922EC" w:rsidRDefault="005922EC" w14:paraId="5DC62806" w14:textId="77777777">
            <w:pPr>
              <w:widowControl/>
              <w:autoSpaceDE/>
              <w:autoSpaceDN/>
              <w:adjustRightInd/>
              <w:rPr>
                <w:sz w:val="20"/>
                <w:szCs w:val="20"/>
              </w:rPr>
            </w:pPr>
            <w:r w:rsidRPr="005922EC">
              <w:rPr>
                <w:sz w:val="20"/>
                <w:szCs w:val="20"/>
                <w:vertAlign w:val="superscript"/>
              </w:rPr>
              <w:t>f</w:t>
            </w:r>
            <w:r w:rsidRPr="005922EC">
              <w:rPr>
                <w:sz w:val="20"/>
                <w:szCs w:val="20"/>
              </w:rPr>
              <w:t xml:space="preserve"> Submittal of performance test data through the EPA's CEDRI in ERT format is estimated to require 8 hours annually, includes keeping records of failures to meet the standards and the actions taken to minimize emissions.</w:t>
            </w:r>
          </w:p>
        </w:tc>
      </w:tr>
      <w:tr w:rsidRPr="005922EC" w:rsidR="0060609B" w:rsidTr="00923905" w14:paraId="48FC9521" w14:textId="77777777">
        <w:trPr>
          <w:trHeight w:val="189"/>
        </w:trPr>
        <w:tc>
          <w:tcPr>
            <w:tcW w:w="4911" w:type="pct"/>
            <w:gridSpan w:val="14"/>
            <w:tcBorders>
              <w:top w:val="nil"/>
              <w:left w:val="nil"/>
              <w:bottom w:val="nil"/>
              <w:right w:val="nil"/>
            </w:tcBorders>
            <w:shd w:val="clear" w:color="auto" w:fill="auto"/>
            <w:noWrap/>
            <w:vAlign w:val="center"/>
            <w:hideMark/>
          </w:tcPr>
          <w:p w:rsidRPr="005922EC" w:rsidR="0060609B" w:rsidP="005922EC" w:rsidRDefault="0060609B" w14:paraId="44F75365" w14:textId="7FBCDF46">
            <w:pPr>
              <w:widowControl/>
              <w:autoSpaceDE/>
              <w:autoSpaceDN/>
              <w:adjustRightInd/>
              <w:rPr>
                <w:sz w:val="20"/>
                <w:szCs w:val="20"/>
              </w:rPr>
            </w:pPr>
            <w:r w:rsidRPr="005922EC">
              <w:rPr>
                <w:sz w:val="20"/>
                <w:szCs w:val="20"/>
                <w:vertAlign w:val="superscript"/>
              </w:rPr>
              <w:t xml:space="preserve">g </w:t>
            </w:r>
            <w:r w:rsidRPr="005922EC">
              <w:rPr>
                <w:sz w:val="20"/>
                <w:szCs w:val="20"/>
              </w:rPr>
              <w:t>Totals have been rounded to 3 significant figures. Figures may not add exactly due to</w:t>
            </w:r>
            <w:r>
              <w:rPr>
                <w:sz w:val="20"/>
                <w:szCs w:val="20"/>
              </w:rPr>
              <w:t xml:space="preserve"> </w:t>
            </w:r>
            <w:r w:rsidRPr="005922EC">
              <w:rPr>
                <w:sz w:val="20"/>
                <w:szCs w:val="20"/>
              </w:rPr>
              <w:t>rounding.</w:t>
            </w:r>
          </w:p>
        </w:tc>
        <w:tc>
          <w:tcPr>
            <w:tcW w:w="89" w:type="pct"/>
            <w:tcBorders>
              <w:top w:val="nil"/>
              <w:left w:val="nil"/>
              <w:bottom w:val="nil"/>
              <w:right w:val="nil"/>
            </w:tcBorders>
            <w:shd w:val="clear" w:color="auto" w:fill="auto"/>
            <w:noWrap/>
            <w:vAlign w:val="bottom"/>
            <w:hideMark/>
          </w:tcPr>
          <w:p w:rsidRPr="005922EC" w:rsidR="0060609B" w:rsidP="005922EC" w:rsidRDefault="0060609B" w14:paraId="5F472FAB" w14:textId="77777777">
            <w:pPr>
              <w:widowControl/>
              <w:autoSpaceDE/>
              <w:autoSpaceDN/>
              <w:adjustRightInd/>
              <w:rPr>
                <w:sz w:val="20"/>
                <w:szCs w:val="20"/>
              </w:rPr>
            </w:pPr>
          </w:p>
        </w:tc>
      </w:tr>
    </w:tbl>
    <w:p w:rsidR="00923905" w:rsidP="006B3B7B" w:rsidRDefault="00DB0ACD" w14:paraId="134FD5C1" w14:textId="77777777">
      <w:pPr>
        <w:jc w:val="center"/>
        <w:outlineLvl w:val="0"/>
        <w:rPr>
          <w:b/>
          <w:bCs/>
          <w:color w:val="000000"/>
        </w:rPr>
      </w:pPr>
      <w:r w:rsidRPr="00DB0ACD">
        <w:rPr>
          <w:b/>
          <w:bCs/>
          <w:color w:val="000000"/>
        </w:rPr>
        <w:t xml:space="preserve">Table 2: Average Annual EPA Burden and Cost – NESHAP for </w:t>
      </w:r>
      <w:r w:rsidR="00A81CD4">
        <w:rPr>
          <w:b/>
          <w:bCs/>
          <w:color w:val="000000"/>
        </w:rPr>
        <w:t>Taconite</w:t>
      </w:r>
      <w:r w:rsidRPr="00741DD2" w:rsidR="00741DD2">
        <w:rPr>
          <w:b/>
          <w:bCs/>
          <w:color w:val="000000"/>
        </w:rPr>
        <w:t xml:space="preserve"> Iron </w:t>
      </w:r>
      <w:r w:rsidR="00A81CD4">
        <w:rPr>
          <w:b/>
          <w:bCs/>
          <w:color w:val="000000"/>
        </w:rPr>
        <w:t>Ore Processing</w:t>
      </w:r>
      <w:r w:rsidRPr="00741DD2" w:rsidR="00741DD2">
        <w:rPr>
          <w:b/>
          <w:bCs/>
          <w:color w:val="000000"/>
        </w:rPr>
        <w:t xml:space="preserve"> Facilities</w:t>
      </w:r>
    </w:p>
    <w:p w:rsidR="00144F35" w:rsidP="006B3B7B" w:rsidRDefault="00DB0ACD" w14:paraId="15F90D63" w14:textId="58AA2B66">
      <w:pPr>
        <w:jc w:val="center"/>
        <w:outlineLvl w:val="0"/>
        <w:rPr>
          <w:b/>
          <w:bCs/>
          <w:color w:val="000000"/>
        </w:rPr>
      </w:pPr>
      <w:r w:rsidRPr="00DB0ACD">
        <w:rPr>
          <w:b/>
          <w:bCs/>
          <w:color w:val="000000"/>
        </w:rPr>
        <w:t xml:space="preserve">(40 CFR Part 63, Subpart </w:t>
      </w:r>
      <w:r w:rsidR="00A81CD4">
        <w:rPr>
          <w:b/>
          <w:bCs/>
        </w:rPr>
        <w:t>RRRRR</w:t>
      </w:r>
      <w:r w:rsidRPr="00DB0ACD">
        <w:rPr>
          <w:b/>
          <w:bCs/>
          <w:color w:val="000000"/>
        </w:rPr>
        <w:t>) (</w:t>
      </w:r>
      <w:r w:rsidR="00A722A6">
        <w:rPr>
          <w:b/>
          <w:bCs/>
          <w:color w:val="000000"/>
        </w:rPr>
        <w:t xml:space="preserve">Final </w:t>
      </w:r>
      <w:r w:rsidR="001F6176">
        <w:rPr>
          <w:b/>
          <w:bCs/>
          <w:color w:val="000000"/>
        </w:rPr>
        <w:t>Amendments</w:t>
      </w:r>
      <w:r w:rsidRPr="00DB0ACD">
        <w:rPr>
          <w:b/>
          <w:bCs/>
          <w:color w:val="000000"/>
        </w:rPr>
        <w:t>)</w:t>
      </w:r>
    </w:p>
    <w:p w:rsidR="00524A9D" w:rsidP="006B3B7B" w:rsidRDefault="00524A9D" w14:paraId="798A88F4" w14:textId="07C8B7B8">
      <w:pPr>
        <w:jc w:val="center"/>
        <w:outlineLvl w:val="0"/>
        <w:rPr>
          <w:b/>
          <w:bCs/>
          <w:color w:val="000000"/>
        </w:rPr>
      </w:pPr>
    </w:p>
    <w:tbl>
      <w:tblPr>
        <w:tblW w:w="5000" w:type="pct"/>
        <w:tblLook w:val="04A0" w:firstRow="1" w:lastRow="0" w:firstColumn="1" w:lastColumn="0" w:noHBand="0" w:noVBand="1"/>
      </w:tblPr>
      <w:tblGrid>
        <w:gridCol w:w="4005"/>
        <w:gridCol w:w="120"/>
        <w:gridCol w:w="1051"/>
        <w:gridCol w:w="238"/>
        <w:gridCol w:w="1009"/>
        <w:gridCol w:w="279"/>
        <w:gridCol w:w="853"/>
        <w:gridCol w:w="438"/>
        <w:gridCol w:w="458"/>
        <w:gridCol w:w="741"/>
        <w:gridCol w:w="310"/>
        <w:gridCol w:w="1023"/>
        <w:gridCol w:w="316"/>
        <w:gridCol w:w="905"/>
        <w:gridCol w:w="151"/>
        <w:gridCol w:w="895"/>
        <w:gridCol w:w="248"/>
      </w:tblGrid>
      <w:tr w:rsidRPr="00524A9D" w:rsidR="00524A9D" w:rsidTr="0062297F" w14:paraId="36E7D021" w14:textId="77777777">
        <w:trPr>
          <w:gridAfter w:val="1"/>
          <w:wAfter w:w="96" w:type="pct"/>
          <w:trHeight w:val="300"/>
        </w:trPr>
        <w:tc>
          <w:tcPr>
            <w:tcW w:w="1536"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24A9D" w:rsidR="00524A9D" w:rsidP="00524A9D" w:rsidRDefault="00524A9D" w14:paraId="252CDCE4" w14:textId="77777777">
            <w:pPr>
              <w:widowControl/>
              <w:autoSpaceDE/>
              <w:autoSpaceDN/>
              <w:adjustRightInd/>
              <w:jc w:val="center"/>
              <w:rPr>
                <w:b/>
                <w:bCs/>
                <w:sz w:val="20"/>
                <w:szCs w:val="20"/>
              </w:rPr>
            </w:pPr>
            <w:r w:rsidRPr="00524A9D">
              <w:rPr>
                <w:b/>
                <w:bCs/>
                <w:sz w:val="20"/>
                <w:szCs w:val="20"/>
              </w:rPr>
              <w:t>Activity</w:t>
            </w:r>
          </w:p>
        </w:tc>
        <w:tc>
          <w:tcPr>
            <w:tcW w:w="449" w:type="pct"/>
            <w:gridSpan w:val="2"/>
            <w:tcBorders>
              <w:top w:val="single" w:color="auto" w:sz="4" w:space="0"/>
              <w:left w:val="nil"/>
              <w:bottom w:val="single" w:color="auto" w:sz="4" w:space="0"/>
              <w:right w:val="single" w:color="auto" w:sz="4" w:space="0"/>
            </w:tcBorders>
            <w:shd w:val="clear" w:color="auto" w:fill="auto"/>
            <w:vAlign w:val="center"/>
            <w:hideMark/>
          </w:tcPr>
          <w:p w:rsidRPr="00524A9D" w:rsidR="00524A9D" w:rsidP="00524A9D" w:rsidRDefault="00524A9D" w14:paraId="4522DD56" w14:textId="77777777">
            <w:pPr>
              <w:widowControl/>
              <w:autoSpaceDE/>
              <w:autoSpaceDN/>
              <w:adjustRightInd/>
              <w:jc w:val="center"/>
              <w:rPr>
                <w:b/>
                <w:bCs/>
                <w:sz w:val="20"/>
                <w:szCs w:val="20"/>
              </w:rPr>
            </w:pPr>
            <w:r w:rsidRPr="00524A9D">
              <w:rPr>
                <w:b/>
                <w:bCs/>
                <w:sz w:val="20"/>
                <w:szCs w:val="20"/>
              </w:rPr>
              <w:t>(A)</w:t>
            </w:r>
          </w:p>
        </w:tc>
        <w:tc>
          <w:tcPr>
            <w:tcW w:w="478" w:type="pct"/>
            <w:gridSpan w:val="2"/>
            <w:tcBorders>
              <w:top w:val="single" w:color="auto" w:sz="4" w:space="0"/>
              <w:left w:val="nil"/>
              <w:bottom w:val="single" w:color="auto" w:sz="4" w:space="0"/>
              <w:right w:val="single" w:color="auto" w:sz="4" w:space="0"/>
            </w:tcBorders>
            <w:shd w:val="clear" w:color="auto" w:fill="auto"/>
            <w:vAlign w:val="center"/>
            <w:hideMark/>
          </w:tcPr>
          <w:p w:rsidRPr="00524A9D" w:rsidR="00524A9D" w:rsidP="00524A9D" w:rsidRDefault="00524A9D" w14:paraId="65920328" w14:textId="77777777">
            <w:pPr>
              <w:widowControl/>
              <w:autoSpaceDE/>
              <w:autoSpaceDN/>
              <w:adjustRightInd/>
              <w:jc w:val="center"/>
              <w:rPr>
                <w:b/>
                <w:bCs/>
                <w:sz w:val="20"/>
                <w:szCs w:val="20"/>
              </w:rPr>
            </w:pPr>
            <w:r w:rsidRPr="00524A9D">
              <w:rPr>
                <w:b/>
                <w:bCs/>
                <w:sz w:val="20"/>
                <w:szCs w:val="20"/>
              </w:rPr>
              <w:t>(B)</w:t>
            </w:r>
          </w:p>
        </w:tc>
        <w:tc>
          <w:tcPr>
            <w:tcW w:w="434" w:type="pct"/>
            <w:gridSpan w:val="2"/>
            <w:tcBorders>
              <w:top w:val="single" w:color="auto" w:sz="4" w:space="0"/>
              <w:left w:val="nil"/>
              <w:bottom w:val="single" w:color="auto" w:sz="4" w:space="0"/>
              <w:right w:val="single" w:color="auto" w:sz="4" w:space="0"/>
            </w:tcBorders>
            <w:shd w:val="clear" w:color="auto" w:fill="auto"/>
            <w:vAlign w:val="center"/>
            <w:hideMark/>
          </w:tcPr>
          <w:p w:rsidRPr="00524A9D" w:rsidR="00524A9D" w:rsidP="00524A9D" w:rsidRDefault="00524A9D" w14:paraId="2D900A59" w14:textId="77777777">
            <w:pPr>
              <w:widowControl/>
              <w:autoSpaceDE/>
              <w:autoSpaceDN/>
              <w:adjustRightInd/>
              <w:jc w:val="center"/>
              <w:rPr>
                <w:b/>
                <w:bCs/>
                <w:sz w:val="20"/>
                <w:szCs w:val="20"/>
              </w:rPr>
            </w:pPr>
            <w:r w:rsidRPr="00524A9D">
              <w:rPr>
                <w:b/>
                <w:bCs/>
                <w:sz w:val="20"/>
                <w:szCs w:val="20"/>
              </w:rPr>
              <w:t>(C)</w:t>
            </w:r>
          </w:p>
        </w:tc>
        <w:tc>
          <w:tcPr>
            <w:tcW w:w="344" w:type="pct"/>
            <w:gridSpan w:val="2"/>
            <w:tcBorders>
              <w:top w:val="single" w:color="auto" w:sz="4" w:space="0"/>
              <w:left w:val="nil"/>
              <w:bottom w:val="single" w:color="auto" w:sz="4" w:space="0"/>
              <w:right w:val="single" w:color="auto" w:sz="4" w:space="0"/>
            </w:tcBorders>
            <w:shd w:val="clear" w:color="auto" w:fill="auto"/>
            <w:vAlign w:val="center"/>
            <w:hideMark/>
          </w:tcPr>
          <w:p w:rsidRPr="00524A9D" w:rsidR="00524A9D" w:rsidP="00524A9D" w:rsidRDefault="00524A9D" w14:paraId="09E9B2A1" w14:textId="77777777">
            <w:pPr>
              <w:widowControl/>
              <w:autoSpaceDE/>
              <w:autoSpaceDN/>
              <w:adjustRightInd/>
              <w:jc w:val="center"/>
              <w:rPr>
                <w:b/>
                <w:bCs/>
                <w:sz w:val="20"/>
                <w:szCs w:val="20"/>
              </w:rPr>
            </w:pPr>
            <w:r w:rsidRPr="00524A9D">
              <w:rPr>
                <w:b/>
                <w:bCs/>
                <w:sz w:val="20"/>
                <w:szCs w:val="20"/>
              </w:rPr>
              <w:t>(D)</w:t>
            </w:r>
          </w:p>
        </w:tc>
        <w:tc>
          <w:tcPr>
            <w:tcW w:w="403" w:type="pct"/>
            <w:gridSpan w:val="2"/>
            <w:tcBorders>
              <w:top w:val="single" w:color="auto" w:sz="4" w:space="0"/>
              <w:left w:val="nil"/>
              <w:bottom w:val="single" w:color="auto" w:sz="4" w:space="0"/>
              <w:right w:val="single" w:color="auto" w:sz="4" w:space="0"/>
            </w:tcBorders>
            <w:shd w:val="clear" w:color="auto" w:fill="auto"/>
            <w:vAlign w:val="center"/>
            <w:hideMark/>
          </w:tcPr>
          <w:p w:rsidRPr="00524A9D" w:rsidR="00524A9D" w:rsidP="00524A9D" w:rsidRDefault="00524A9D" w14:paraId="65768A1A" w14:textId="77777777">
            <w:pPr>
              <w:widowControl/>
              <w:autoSpaceDE/>
              <w:autoSpaceDN/>
              <w:adjustRightInd/>
              <w:jc w:val="center"/>
              <w:rPr>
                <w:b/>
                <w:bCs/>
                <w:sz w:val="20"/>
                <w:szCs w:val="20"/>
              </w:rPr>
            </w:pPr>
            <w:r w:rsidRPr="00524A9D">
              <w:rPr>
                <w:b/>
                <w:bCs/>
                <w:sz w:val="20"/>
                <w:szCs w:val="20"/>
              </w:rPr>
              <w:t>(E)</w:t>
            </w:r>
          </w:p>
        </w:tc>
        <w:tc>
          <w:tcPr>
            <w:tcW w:w="513" w:type="pct"/>
            <w:gridSpan w:val="2"/>
            <w:tcBorders>
              <w:top w:val="single" w:color="auto" w:sz="4" w:space="0"/>
              <w:left w:val="nil"/>
              <w:bottom w:val="single" w:color="auto" w:sz="4" w:space="0"/>
              <w:right w:val="single" w:color="auto" w:sz="4" w:space="0"/>
            </w:tcBorders>
            <w:shd w:val="clear" w:color="auto" w:fill="auto"/>
            <w:vAlign w:val="center"/>
            <w:hideMark/>
          </w:tcPr>
          <w:p w:rsidRPr="00524A9D" w:rsidR="00524A9D" w:rsidP="00524A9D" w:rsidRDefault="00524A9D" w14:paraId="0F9CE974" w14:textId="77777777">
            <w:pPr>
              <w:widowControl/>
              <w:autoSpaceDE/>
              <w:autoSpaceDN/>
              <w:adjustRightInd/>
              <w:jc w:val="center"/>
              <w:rPr>
                <w:b/>
                <w:bCs/>
                <w:sz w:val="20"/>
                <w:szCs w:val="20"/>
              </w:rPr>
            </w:pPr>
            <w:r w:rsidRPr="00524A9D">
              <w:rPr>
                <w:b/>
                <w:bCs/>
                <w:sz w:val="20"/>
                <w:szCs w:val="20"/>
              </w:rPr>
              <w:t>(F)</w:t>
            </w:r>
          </w:p>
        </w:tc>
        <w:tc>
          <w:tcPr>
            <w:tcW w:w="404" w:type="pct"/>
            <w:gridSpan w:val="2"/>
            <w:tcBorders>
              <w:top w:val="single" w:color="auto" w:sz="4" w:space="0"/>
              <w:left w:val="nil"/>
              <w:bottom w:val="single" w:color="auto" w:sz="4" w:space="0"/>
              <w:right w:val="single" w:color="auto" w:sz="4" w:space="0"/>
            </w:tcBorders>
            <w:shd w:val="clear" w:color="auto" w:fill="auto"/>
            <w:vAlign w:val="center"/>
            <w:hideMark/>
          </w:tcPr>
          <w:p w:rsidRPr="00524A9D" w:rsidR="00524A9D" w:rsidP="00524A9D" w:rsidRDefault="00524A9D" w14:paraId="11B4D119" w14:textId="77777777">
            <w:pPr>
              <w:widowControl/>
              <w:autoSpaceDE/>
              <w:autoSpaceDN/>
              <w:adjustRightInd/>
              <w:jc w:val="center"/>
              <w:rPr>
                <w:b/>
                <w:bCs/>
                <w:sz w:val="20"/>
                <w:szCs w:val="20"/>
              </w:rPr>
            </w:pPr>
            <w:r w:rsidRPr="00524A9D">
              <w:rPr>
                <w:b/>
                <w:bCs/>
                <w:sz w:val="20"/>
                <w:szCs w:val="20"/>
              </w:rPr>
              <w:t>(G)</w:t>
            </w:r>
          </w:p>
        </w:tc>
        <w:tc>
          <w:tcPr>
            <w:tcW w:w="343" w:type="pct"/>
            <w:tcBorders>
              <w:top w:val="single" w:color="auto" w:sz="4" w:space="0"/>
              <w:left w:val="nil"/>
              <w:bottom w:val="single" w:color="auto" w:sz="4" w:space="0"/>
              <w:right w:val="single" w:color="auto" w:sz="4" w:space="0"/>
            </w:tcBorders>
            <w:shd w:val="clear" w:color="auto" w:fill="auto"/>
            <w:vAlign w:val="center"/>
            <w:hideMark/>
          </w:tcPr>
          <w:p w:rsidRPr="00524A9D" w:rsidR="00524A9D" w:rsidP="00524A9D" w:rsidRDefault="00524A9D" w14:paraId="60C66A45" w14:textId="77777777">
            <w:pPr>
              <w:widowControl/>
              <w:autoSpaceDE/>
              <w:autoSpaceDN/>
              <w:adjustRightInd/>
              <w:jc w:val="center"/>
              <w:rPr>
                <w:b/>
                <w:bCs/>
                <w:sz w:val="20"/>
                <w:szCs w:val="20"/>
              </w:rPr>
            </w:pPr>
            <w:r w:rsidRPr="00524A9D">
              <w:rPr>
                <w:b/>
                <w:bCs/>
                <w:sz w:val="20"/>
                <w:szCs w:val="20"/>
              </w:rPr>
              <w:t>(H)</w:t>
            </w:r>
          </w:p>
        </w:tc>
      </w:tr>
      <w:tr w:rsidRPr="00524A9D" w:rsidR="00524A9D" w:rsidTr="0062297F" w14:paraId="38296597" w14:textId="77777777">
        <w:trPr>
          <w:gridAfter w:val="1"/>
          <w:wAfter w:w="96" w:type="pct"/>
          <w:trHeight w:val="1395"/>
        </w:trPr>
        <w:tc>
          <w:tcPr>
            <w:tcW w:w="1536" w:type="pct"/>
            <w:vMerge/>
            <w:tcBorders>
              <w:top w:val="single" w:color="auto" w:sz="4" w:space="0"/>
              <w:left w:val="single" w:color="auto" w:sz="4" w:space="0"/>
              <w:bottom w:val="single" w:color="auto" w:sz="4" w:space="0"/>
              <w:right w:val="single" w:color="auto" w:sz="4" w:space="0"/>
            </w:tcBorders>
            <w:vAlign w:val="center"/>
            <w:hideMark/>
          </w:tcPr>
          <w:p w:rsidRPr="00524A9D" w:rsidR="00524A9D" w:rsidP="00524A9D" w:rsidRDefault="00524A9D" w14:paraId="76284D83" w14:textId="77777777">
            <w:pPr>
              <w:widowControl/>
              <w:autoSpaceDE/>
              <w:autoSpaceDN/>
              <w:adjustRightInd/>
              <w:rPr>
                <w:b/>
                <w:bCs/>
                <w:sz w:val="20"/>
                <w:szCs w:val="20"/>
              </w:rPr>
            </w:pP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3329E65" w14:textId="77777777">
            <w:pPr>
              <w:widowControl/>
              <w:autoSpaceDE/>
              <w:autoSpaceDN/>
              <w:adjustRightInd/>
              <w:jc w:val="center"/>
              <w:rPr>
                <w:b/>
                <w:bCs/>
                <w:sz w:val="20"/>
                <w:szCs w:val="20"/>
              </w:rPr>
            </w:pPr>
            <w:r w:rsidRPr="00524A9D">
              <w:rPr>
                <w:b/>
                <w:bCs/>
                <w:sz w:val="20"/>
                <w:szCs w:val="20"/>
              </w:rPr>
              <w:t>EPA person- hours per occurrence</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7F32949" w14:textId="77777777">
            <w:pPr>
              <w:widowControl/>
              <w:autoSpaceDE/>
              <w:autoSpaceDN/>
              <w:adjustRightInd/>
              <w:jc w:val="center"/>
              <w:rPr>
                <w:b/>
                <w:bCs/>
                <w:sz w:val="20"/>
                <w:szCs w:val="20"/>
              </w:rPr>
            </w:pPr>
            <w:r w:rsidRPr="00524A9D">
              <w:rPr>
                <w:b/>
                <w:bCs/>
                <w:sz w:val="20"/>
                <w:szCs w:val="20"/>
              </w:rPr>
              <w:t>No. of occurrences per plant per year</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683AFE2" w14:textId="77777777">
            <w:pPr>
              <w:widowControl/>
              <w:autoSpaceDE/>
              <w:autoSpaceDN/>
              <w:adjustRightInd/>
              <w:jc w:val="center"/>
              <w:rPr>
                <w:b/>
                <w:bCs/>
                <w:sz w:val="20"/>
                <w:szCs w:val="20"/>
              </w:rPr>
            </w:pPr>
            <w:r w:rsidRPr="00524A9D">
              <w:rPr>
                <w:b/>
                <w:bCs/>
                <w:sz w:val="20"/>
                <w:szCs w:val="20"/>
              </w:rPr>
              <w:t>EPA person- hours per plant per year (C=</w:t>
            </w:r>
            <w:proofErr w:type="spellStart"/>
            <w:r w:rsidRPr="00524A9D">
              <w:rPr>
                <w:b/>
                <w:bCs/>
                <w:sz w:val="20"/>
                <w:szCs w:val="20"/>
              </w:rPr>
              <w:t>AxB</w:t>
            </w:r>
            <w:proofErr w:type="spellEnd"/>
            <w:r w:rsidRPr="00524A9D">
              <w:rPr>
                <w:b/>
                <w:bCs/>
                <w:sz w:val="20"/>
                <w:szCs w:val="20"/>
              </w:rPr>
              <w:t>)</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4FF6432" w14:textId="10279294">
            <w:pPr>
              <w:widowControl/>
              <w:autoSpaceDE/>
              <w:autoSpaceDN/>
              <w:adjustRightInd/>
              <w:jc w:val="center"/>
              <w:rPr>
                <w:b/>
                <w:bCs/>
                <w:sz w:val="20"/>
                <w:szCs w:val="20"/>
              </w:rPr>
            </w:pPr>
            <w:r w:rsidRPr="00524A9D">
              <w:rPr>
                <w:b/>
                <w:bCs/>
                <w:sz w:val="20"/>
                <w:szCs w:val="20"/>
              </w:rPr>
              <w:t xml:space="preserve">Plants per year </w:t>
            </w:r>
            <w:r w:rsidRPr="00524A9D">
              <w:rPr>
                <w:b/>
                <w:bCs/>
                <w:vertAlign w:val="superscript"/>
              </w:rPr>
              <w:t>a</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4B385A4" w14:textId="77777777">
            <w:pPr>
              <w:widowControl/>
              <w:autoSpaceDE/>
              <w:autoSpaceDN/>
              <w:adjustRightInd/>
              <w:jc w:val="center"/>
              <w:rPr>
                <w:b/>
                <w:bCs/>
                <w:sz w:val="20"/>
                <w:szCs w:val="20"/>
              </w:rPr>
            </w:pPr>
            <w:r w:rsidRPr="00524A9D">
              <w:rPr>
                <w:b/>
                <w:bCs/>
                <w:sz w:val="20"/>
                <w:szCs w:val="20"/>
              </w:rPr>
              <w:t>Technical person- hours per year (E=</w:t>
            </w:r>
            <w:proofErr w:type="spellStart"/>
            <w:r w:rsidRPr="00524A9D">
              <w:rPr>
                <w:b/>
                <w:bCs/>
                <w:sz w:val="20"/>
                <w:szCs w:val="20"/>
              </w:rPr>
              <w:t>CxD</w:t>
            </w:r>
            <w:proofErr w:type="spellEnd"/>
            <w:r w:rsidRPr="00524A9D">
              <w:rPr>
                <w:b/>
                <w:bCs/>
                <w:sz w:val="20"/>
                <w:szCs w:val="20"/>
              </w:rPr>
              <w:t>)</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61AB641" w14:textId="77777777">
            <w:pPr>
              <w:widowControl/>
              <w:autoSpaceDE/>
              <w:autoSpaceDN/>
              <w:adjustRightInd/>
              <w:jc w:val="center"/>
              <w:rPr>
                <w:b/>
                <w:bCs/>
                <w:sz w:val="20"/>
                <w:szCs w:val="20"/>
              </w:rPr>
            </w:pPr>
            <w:r w:rsidRPr="00524A9D">
              <w:rPr>
                <w:b/>
                <w:bCs/>
                <w:sz w:val="20"/>
                <w:szCs w:val="20"/>
              </w:rPr>
              <w:t>Management person-hours per year (Ex0.05)</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9CE8EA4" w14:textId="77777777">
            <w:pPr>
              <w:widowControl/>
              <w:autoSpaceDE/>
              <w:autoSpaceDN/>
              <w:adjustRightInd/>
              <w:jc w:val="center"/>
              <w:rPr>
                <w:b/>
                <w:bCs/>
                <w:sz w:val="20"/>
                <w:szCs w:val="20"/>
              </w:rPr>
            </w:pPr>
            <w:r w:rsidRPr="00524A9D">
              <w:rPr>
                <w:b/>
                <w:bCs/>
                <w:sz w:val="20"/>
                <w:szCs w:val="20"/>
              </w:rPr>
              <w:t>Clerical person-hours per year (Ex0.1)</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442F7CE" w14:textId="6C6C95D6">
            <w:pPr>
              <w:widowControl/>
              <w:autoSpaceDE/>
              <w:autoSpaceDN/>
              <w:adjustRightInd/>
              <w:jc w:val="center"/>
              <w:rPr>
                <w:b/>
                <w:bCs/>
                <w:sz w:val="20"/>
                <w:szCs w:val="20"/>
              </w:rPr>
            </w:pPr>
            <w:proofErr w:type="gramStart"/>
            <w:r w:rsidRPr="00524A9D">
              <w:rPr>
                <w:b/>
                <w:bCs/>
                <w:sz w:val="20"/>
                <w:szCs w:val="20"/>
              </w:rPr>
              <w:t xml:space="preserve">Cost, </w:t>
            </w:r>
            <w:r w:rsidR="0062297F">
              <w:rPr>
                <w:b/>
                <w:bCs/>
                <w:sz w:val="20"/>
                <w:szCs w:val="20"/>
              </w:rPr>
              <w:t xml:space="preserve">  </w:t>
            </w:r>
            <w:proofErr w:type="gramEnd"/>
            <w:r w:rsidRPr="00524A9D">
              <w:rPr>
                <w:b/>
                <w:bCs/>
                <w:sz w:val="20"/>
                <w:szCs w:val="20"/>
              </w:rPr>
              <w:t xml:space="preserve">$ </w:t>
            </w:r>
            <w:r w:rsidRPr="00524A9D">
              <w:rPr>
                <w:b/>
                <w:bCs/>
                <w:vertAlign w:val="superscript"/>
              </w:rPr>
              <w:t>b</w:t>
            </w:r>
          </w:p>
        </w:tc>
      </w:tr>
      <w:tr w:rsidRPr="00524A9D" w:rsidR="00524A9D" w:rsidTr="0062297F" w14:paraId="4E7396CA" w14:textId="77777777">
        <w:trPr>
          <w:gridAfter w:val="1"/>
          <w:wAfter w:w="96" w:type="pct"/>
          <w:trHeight w:val="390"/>
        </w:trPr>
        <w:tc>
          <w:tcPr>
            <w:tcW w:w="153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24A9D" w:rsidR="00524A9D" w:rsidP="00524A9D" w:rsidRDefault="00524A9D" w14:paraId="272B1DD6" w14:textId="77777777">
            <w:pPr>
              <w:widowControl/>
              <w:autoSpaceDE/>
              <w:autoSpaceDN/>
              <w:adjustRightInd/>
              <w:ind w:firstLine="200" w:firstLineChars="100"/>
              <w:rPr>
                <w:sz w:val="20"/>
                <w:szCs w:val="20"/>
              </w:rPr>
            </w:pPr>
            <w:r w:rsidRPr="00524A9D">
              <w:rPr>
                <w:sz w:val="20"/>
                <w:szCs w:val="20"/>
              </w:rPr>
              <w:t xml:space="preserve">New Respondents </w:t>
            </w:r>
            <w:r w:rsidRPr="00524A9D">
              <w:rPr>
                <w:sz w:val="20"/>
                <w:szCs w:val="20"/>
                <w:vertAlign w:val="superscript"/>
              </w:rPr>
              <w:t>c</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3C245543" w14:textId="77777777">
            <w:pPr>
              <w:widowControl/>
              <w:autoSpaceDE/>
              <w:autoSpaceDN/>
              <w:adjustRightInd/>
              <w:jc w:val="center"/>
              <w:rPr>
                <w:sz w:val="20"/>
                <w:szCs w:val="20"/>
              </w:rPr>
            </w:pPr>
            <w:r w:rsidRPr="00524A9D">
              <w:rPr>
                <w:sz w:val="20"/>
                <w:szCs w:val="20"/>
              </w:rPr>
              <w:t> </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8E7BFDC" w14:textId="77777777">
            <w:pPr>
              <w:widowControl/>
              <w:autoSpaceDE/>
              <w:autoSpaceDN/>
              <w:adjustRightInd/>
              <w:jc w:val="center"/>
              <w:rPr>
                <w:sz w:val="20"/>
                <w:szCs w:val="20"/>
              </w:rPr>
            </w:pPr>
            <w:r w:rsidRPr="00524A9D">
              <w:rPr>
                <w:sz w:val="20"/>
                <w:szCs w:val="20"/>
              </w:rPr>
              <w:t> </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DB83090" w14:textId="77777777">
            <w:pPr>
              <w:widowControl/>
              <w:autoSpaceDE/>
              <w:autoSpaceDN/>
              <w:adjustRightInd/>
              <w:jc w:val="center"/>
              <w:rPr>
                <w:sz w:val="20"/>
                <w:szCs w:val="20"/>
              </w:rPr>
            </w:pPr>
            <w:r w:rsidRPr="00524A9D">
              <w:rPr>
                <w:sz w:val="20"/>
                <w:szCs w:val="20"/>
              </w:rPr>
              <w:t> </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E2BF5C1" w14:textId="77777777">
            <w:pPr>
              <w:widowControl/>
              <w:autoSpaceDE/>
              <w:autoSpaceDN/>
              <w:adjustRightInd/>
              <w:jc w:val="center"/>
              <w:rPr>
                <w:sz w:val="20"/>
                <w:szCs w:val="20"/>
              </w:rPr>
            </w:pPr>
            <w:r w:rsidRPr="00524A9D">
              <w:rPr>
                <w:sz w:val="20"/>
                <w:szCs w:val="20"/>
              </w:rPr>
              <w:t> </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77FC71A" w14:textId="77777777">
            <w:pPr>
              <w:widowControl/>
              <w:autoSpaceDE/>
              <w:autoSpaceDN/>
              <w:adjustRightInd/>
              <w:jc w:val="center"/>
              <w:rPr>
                <w:sz w:val="20"/>
                <w:szCs w:val="20"/>
              </w:rPr>
            </w:pPr>
            <w:r w:rsidRPr="00524A9D">
              <w:rPr>
                <w:sz w:val="20"/>
                <w:szCs w:val="20"/>
              </w:rPr>
              <w:t> </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C06100E" w14:textId="77777777">
            <w:pPr>
              <w:widowControl/>
              <w:autoSpaceDE/>
              <w:autoSpaceDN/>
              <w:adjustRightInd/>
              <w:jc w:val="center"/>
              <w:rPr>
                <w:sz w:val="20"/>
                <w:szCs w:val="20"/>
              </w:rPr>
            </w:pPr>
            <w:r w:rsidRPr="00524A9D">
              <w:rPr>
                <w:sz w:val="20"/>
                <w:szCs w:val="20"/>
              </w:rPr>
              <w:t> </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FA2BA3B" w14:textId="77777777">
            <w:pPr>
              <w:widowControl/>
              <w:autoSpaceDE/>
              <w:autoSpaceDN/>
              <w:adjustRightInd/>
              <w:jc w:val="center"/>
              <w:rPr>
                <w:sz w:val="20"/>
                <w:szCs w:val="20"/>
              </w:rPr>
            </w:pPr>
            <w:r w:rsidRPr="00524A9D">
              <w:rPr>
                <w:sz w:val="20"/>
                <w:szCs w:val="20"/>
              </w:rPr>
              <w:t> </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0CF5EC6" w14:textId="77777777">
            <w:pPr>
              <w:widowControl/>
              <w:autoSpaceDE/>
              <w:autoSpaceDN/>
              <w:adjustRightInd/>
              <w:ind w:firstLine="200" w:firstLineChars="100"/>
              <w:jc w:val="right"/>
              <w:rPr>
                <w:sz w:val="20"/>
                <w:szCs w:val="20"/>
              </w:rPr>
            </w:pPr>
            <w:r w:rsidRPr="00524A9D">
              <w:rPr>
                <w:sz w:val="20"/>
                <w:szCs w:val="20"/>
              </w:rPr>
              <w:t> </w:t>
            </w:r>
          </w:p>
        </w:tc>
      </w:tr>
      <w:tr w:rsidRPr="00524A9D" w:rsidR="00524A9D" w:rsidTr="0062297F" w14:paraId="7C9C10B6" w14:textId="77777777">
        <w:trPr>
          <w:gridAfter w:val="1"/>
          <w:wAfter w:w="96" w:type="pct"/>
          <w:trHeight w:val="390"/>
        </w:trPr>
        <w:tc>
          <w:tcPr>
            <w:tcW w:w="1536" w:type="pct"/>
            <w:tcBorders>
              <w:top w:val="nil"/>
              <w:left w:val="single" w:color="auto" w:sz="4" w:space="0"/>
              <w:bottom w:val="single" w:color="auto" w:sz="4" w:space="0"/>
              <w:right w:val="single" w:color="auto" w:sz="4" w:space="0"/>
            </w:tcBorders>
            <w:shd w:val="clear" w:color="auto" w:fill="auto"/>
            <w:noWrap/>
            <w:vAlign w:val="center"/>
            <w:hideMark/>
          </w:tcPr>
          <w:p w:rsidRPr="00524A9D" w:rsidR="00524A9D" w:rsidP="00524A9D" w:rsidRDefault="00524A9D" w14:paraId="436C9A73" w14:textId="77777777">
            <w:pPr>
              <w:widowControl/>
              <w:autoSpaceDE/>
              <w:autoSpaceDN/>
              <w:adjustRightInd/>
              <w:ind w:firstLine="200" w:firstLineChars="100"/>
              <w:rPr>
                <w:sz w:val="20"/>
                <w:szCs w:val="20"/>
              </w:rPr>
            </w:pPr>
            <w:proofErr w:type="spellStart"/>
            <w:r w:rsidRPr="00524A9D">
              <w:rPr>
                <w:sz w:val="20"/>
                <w:szCs w:val="20"/>
              </w:rPr>
              <w:t>i</w:t>
            </w:r>
            <w:proofErr w:type="spellEnd"/>
            <w:r w:rsidRPr="00524A9D">
              <w:rPr>
                <w:sz w:val="20"/>
                <w:szCs w:val="20"/>
              </w:rPr>
              <w:t xml:space="preserve">.    Notification of compliance status </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386E0A2A" w14:textId="77777777">
            <w:pPr>
              <w:widowControl/>
              <w:autoSpaceDE/>
              <w:autoSpaceDN/>
              <w:adjustRightInd/>
              <w:jc w:val="center"/>
              <w:rPr>
                <w:sz w:val="20"/>
                <w:szCs w:val="20"/>
              </w:rPr>
            </w:pPr>
            <w:r w:rsidRPr="00524A9D">
              <w:rPr>
                <w:sz w:val="20"/>
                <w:szCs w:val="20"/>
              </w:rPr>
              <w:t>4</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088C5AC" w14:textId="77777777">
            <w:pPr>
              <w:widowControl/>
              <w:autoSpaceDE/>
              <w:autoSpaceDN/>
              <w:adjustRightInd/>
              <w:jc w:val="center"/>
              <w:rPr>
                <w:sz w:val="20"/>
                <w:szCs w:val="20"/>
              </w:rPr>
            </w:pPr>
            <w:r w:rsidRPr="00524A9D">
              <w:rPr>
                <w:sz w:val="20"/>
                <w:szCs w:val="20"/>
              </w:rPr>
              <w:t>1</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A143E36" w14:textId="77777777">
            <w:pPr>
              <w:widowControl/>
              <w:autoSpaceDE/>
              <w:autoSpaceDN/>
              <w:adjustRightInd/>
              <w:jc w:val="center"/>
              <w:rPr>
                <w:sz w:val="20"/>
                <w:szCs w:val="20"/>
              </w:rPr>
            </w:pPr>
            <w:r w:rsidRPr="00524A9D">
              <w:rPr>
                <w:sz w:val="20"/>
                <w:szCs w:val="20"/>
              </w:rPr>
              <w:t>4</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5A378A9" w14:textId="77777777">
            <w:pPr>
              <w:widowControl/>
              <w:autoSpaceDE/>
              <w:autoSpaceDN/>
              <w:adjustRightInd/>
              <w:jc w:val="center"/>
              <w:rPr>
                <w:sz w:val="20"/>
                <w:szCs w:val="20"/>
              </w:rPr>
            </w:pPr>
            <w:r w:rsidRPr="00524A9D">
              <w:rPr>
                <w:sz w:val="20"/>
                <w:szCs w:val="20"/>
              </w:rPr>
              <w:t>0</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B58931B" w14:textId="77777777">
            <w:pPr>
              <w:widowControl/>
              <w:autoSpaceDE/>
              <w:autoSpaceDN/>
              <w:adjustRightInd/>
              <w:jc w:val="center"/>
              <w:rPr>
                <w:sz w:val="20"/>
                <w:szCs w:val="20"/>
              </w:rPr>
            </w:pPr>
            <w:r w:rsidRPr="00524A9D">
              <w:rPr>
                <w:sz w:val="20"/>
                <w:szCs w:val="20"/>
              </w:rPr>
              <w:t>0</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01056FD" w14:textId="77777777">
            <w:pPr>
              <w:widowControl/>
              <w:autoSpaceDE/>
              <w:autoSpaceDN/>
              <w:adjustRightInd/>
              <w:jc w:val="center"/>
              <w:rPr>
                <w:sz w:val="20"/>
                <w:szCs w:val="20"/>
              </w:rPr>
            </w:pPr>
            <w:r w:rsidRPr="00524A9D">
              <w:rPr>
                <w:sz w:val="20"/>
                <w:szCs w:val="20"/>
              </w:rPr>
              <w:t>0</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DE5FC34" w14:textId="77777777">
            <w:pPr>
              <w:widowControl/>
              <w:autoSpaceDE/>
              <w:autoSpaceDN/>
              <w:adjustRightInd/>
              <w:jc w:val="center"/>
              <w:rPr>
                <w:sz w:val="20"/>
                <w:szCs w:val="20"/>
              </w:rPr>
            </w:pPr>
            <w:r w:rsidRPr="00524A9D">
              <w:rPr>
                <w:sz w:val="20"/>
                <w:szCs w:val="20"/>
              </w:rPr>
              <w:t>0</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B093DFF" w14:textId="77777777">
            <w:pPr>
              <w:widowControl/>
              <w:autoSpaceDE/>
              <w:autoSpaceDN/>
              <w:adjustRightInd/>
              <w:jc w:val="right"/>
              <w:rPr>
                <w:sz w:val="20"/>
                <w:szCs w:val="20"/>
              </w:rPr>
            </w:pPr>
            <w:r w:rsidRPr="00524A9D">
              <w:rPr>
                <w:sz w:val="20"/>
                <w:szCs w:val="20"/>
              </w:rPr>
              <w:t xml:space="preserve">$0 </w:t>
            </w:r>
          </w:p>
        </w:tc>
      </w:tr>
      <w:tr w:rsidRPr="00524A9D" w:rsidR="00524A9D" w:rsidTr="0062297F" w14:paraId="737BD470" w14:textId="77777777">
        <w:trPr>
          <w:gridAfter w:val="1"/>
          <w:wAfter w:w="96" w:type="pct"/>
          <w:trHeight w:val="709"/>
        </w:trPr>
        <w:tc>
          <w:tcPr>
            <w:tcW w:w="1536" w:type="pct"/>
            <w:tcBorders>
              <w:top w:val="nil"/>
              <w:left w:val="single" w:color="auto" w:sz="4" w:space="0"/>
              <w:bottom w:val="single" w:color="auto" w:sz="4" w:space="0"/>
              <w:right w:val="single" w:color="auto" w:sz="4" w:space="0"/>
            </w:tcBorders>
            <w:shd w:val="clear" w:color="auto" w:fill="auto"/>
            <w:vAlign w:val="center"/>
            <w:hideMark/>
          </w:tcPr>
          <w:p w:rsidRPr="00524A9D" w:rsidR="00524A9D" w:rsidP="00524A9D" w:rsidRDefault="00524A9D" w14:paraId="0A3A1559" w14:textId="77777777">
            <w:pPr>
              <w:widowControl/>
              <w:autoSpaceDE/>
              <w:autoSpaceDN/>
              <w:adjustRightInd/>
              <w:ind w:firstLine="200" w:firstLineChars="100"/>
              <w:rPr>
                <w:sz w:val="20"/>
                <w:szCs w:val="20"/>
              </w:rPr>
            </w:pPr>
            <w:r w:rsidRPr="00524A9D">
              <w:rPr>
                <w:sz w:val="20"/>
                <w:szCs w:val="20"/>
              </w:rPr>
              <w:t xml:space="preserve">ii.   Notification of intent to construct a            major source and review application </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151BB4A" w14:textId="77777777">
            <w:pPr>
              <w:widowControl/>
              <w:autoSpaceDE/>
              <w:autoSpaceDN/>
              <w:adjustRightInd/>
              <w:jc w:val="center"/>
              <w:rPr>
                <w:sz w:val="20"/>
                <w:szCs w:val="20"/>
              </w:rPr>
            </w:pPr>
            <w:r w:rsidRPr="00524A9D">
              <w:rPr>
                <w:sz w:val="20"/>
                <w:szCs w:val="20"/>
              </w:rPr>
              <w:t>4</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78AFC6B" w14:textId="77777777">
            <w:pPr>
              <w:widowControl/>
              <w:autoSpaceDE/>
              <w:autoSpaceDN/>
              <w:adjustRightInd/>
              <w:jc w:val="center"/>
              <w:rPr>
                <w:sz w:val="20"/>
                <w:szCs w:val="20"/>
              </w:rPr>
            </w:pPr>
            <w:r w:rsidRPr="00524A9D">
              <w:rPr>
                <w:sz w:val="20"/>
                <w:szCs w:val="20"/>
              </w:rPr>
              <w:t>1</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A027C7F" w14:textId="77777777">
            <w:pPr>
              <w:widowControl/>
              <w:autoSpaceDE/>
              <w:autoSpaceDN/>
              <w:adjustRightInd/>
              <w:jc w:val="center"/>
              <w:rPr>
                <w:sz w:val="20"/>
                <w:szCs w:val="20"/>
              </w:rPr>
            </w:pPr>
            <w:r w:rsidRPr="00524A9D">
              <w:rPr>
                <w:sz w:val="20"/>
                <w:szCs w:val="20"/>
              </w:rPr>
              <w:t>4</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C6EF5FF" w14:textId="77777777">
            <w:pPr>
              <w:widowControl/>
              <w:autoSpaceDE/>
              <w:autoSpaceDN/>
              <w:adjustRightInd/>
              <w:jc w:val="center"/>
              <w:rPr>
                <w:sz w:val="20"/>
                <w:szCs w:val="20"/>
              </w:rPr>
            </w:pPr>
            <w:r w:rsidRPr="00524A9D">
              <w:rPr>
                <w:sz w:val="20"/>
                <w:szCs w:val="20"/>
              </w:rPr>
              <w:t>0</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37DFF3A8" w14:textId="77777777">
            <w:pPr>
              <w:widowControl/>
              <w:autoSpaceDE/>
              <w:autoSpaceDN/>
              <w:adjustRightInd/>
              <w:jc w:val="center"/>
              <w:rPr>
                <w:sz w:val="20"/>
                <w:szCs w:val="20"/>
              </w:rPr>
            </w:pPr>
            <w:r w:rsidRPr="00524A9D">
              <w:rPr>
                <w:sz w:val="20"/>
                <w:szCs w:val="20"/>
              </w:rPr>
              <w:t>0</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5933A77" w14:textId="77777777">
            <w:pPr>
              <w:widowControl/>
              <w:autoSpaceDE/>
              <w:autoSpaceDN/>
              <w:adjustRightInd/>
              <w:jc w:val="center"/>
              <w:rPr>
                <w:sz w:val="20"/>
                <w:szCs w:val="20"/>
              </w:rPr>
            </w:pPr>
            <w:r w:rsidRPr="00524A9D">
              <w:rPr>
                <w:sz w:val="20"/>
                <w:szCs w:val="20"/>
              </w:rPr>
              <w:t>0</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C36B72E" w14:textId="77777777">
            <w:pPr>
              <w:widowControl/>
              <w:autoSpaceDE/>
              <w:autoSpaceDN/>
              <w:adjustRightInd/>
              <w:jc w:val="center"/>
              <w:rPr>
                <w:sz w:val="20"/>
                <w:szCs w:val="20"/>
              </w:rPr>
            </w:pPr>
            <w:r w:rsidRPr="00524A9D">
              <w:rPr>
                <w:sz w:val="20"/>
                <w:szCs w:val="20"/>
              </w:rPr>
              <w:t>0</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A1E3247" w14:textId="77777777">
            <w:pPr>
              <w:widowControl/>
              <w:autoSpaceDE/>
              <w:autoSpaceDN/>
              <w:adjustRightInd/>
              <w:jc w:val="right"/>
              <w:rPr>
                <w:sz w:val="20"/>
                <w:szCs w:val="20"/>
              </w:rPr>
            </w:pPr>
            <w:r w:rsidRPr="00524A9D">
              <w:rPr>
                <w:sz w:val="20"/>
                <w:szCs w:val="20"/>
              </w:rPr>
              <w:t xml:space="preserve">$0 </w:t>
            </w:r>
          </w:p>
        </w:tc>
      </w:tr>
      <w:tr w:rsidRPr="00524A9D" w:rsidR="00524A9D" w:rsidTr="0062297F" w14:paraId="782A850A" w14:textId="77777777">
        <w:trPr>
          <w:gridAfter w:val="1"/>
          <w:wAfter w:w="96" w:type="pct"/>
          <w:trHeight w:val="390"/>
        </w:trPr>
        <w:tc>
          <w:tcPr>
            <w:tcW w:w="1536" w:type="pct"/>
            <w:tcBorders>
              <w:top w:val="nil"/>
              <w:left w:val="single" w:color="auto" w:sz="4" w:space="0"/>
              <w:bottom w:val="single" w:color="auto" w:sz="4" w:space="0"/>
              <w:right w:val="single" w:color="auto" w:sz="4" w:space="0"/>
            </w:tcBorders>
            <w:shd w:val="clear" w:color="auto" w:fill="auto"/>
            <w:vAlign w:val="center"/>
            <w:hideMark/>
          </w:tcPr>
          <w:p w:rsidRPr="00524A9D" w:rsidR="00524A9D" w:rsidP="00524A9D" w:rsidRDefault="00524A9D" w14:paraId="7091B642" w14:textId="77777777">
            <w:pPr>
              <w:widowControl/>
              <w:autoSpaceDE/>
              <w:autoSpaceDN/>
              <w:adjustRightInd/>
              <w:ind w:firstLine="200" w:firstLineChars="100"/>
              <w:rPr>
                <w:sz w:val="20"/>
                <w:szCs w:val="20"/>
              </w:rPr>
            </w:pPr>
            <w:r w:rsidRPr="00524A9D">
              <w:rPr>
                <w:sz w:val="20"/>
                <w:szCs w:val="20"/>
              </w:rPr>
              <w:t xml:space="preserve">iii.  Notification of start of construction </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109FFA2" w14:textId="77777777">
            <w:pPr>
              <w:widowControl/>
              <w:autoSpaceDE/>
              <w:autoSpaceDN/>
              <w:adjustRightInd/>
              <w:jc w:val="center"/>
              <w:rPr>
                <w:sz w:val="20"/>
                <w:szCs w:val="20"/>
              </w:rPr>
            </w:pPr>
            <w:r w:rsidRPr="00524A9D">
              <w:rPr>
                <w:sz w:val="20"/>
                <w:szCs w:val="20"/>
              </w:rPr>
              <w:t>2</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7A0B4DC" w14:textId="77777777">
            <w:pPr>
              <w:widowControl/>
              <w:autoSpaceDE/>
              <w:autoSpaceDN/>
              <w:adjustRightInd/>
              <w:jc w:val="center"/>
              <w:rPr>
                <w:sz w:val="20"/>
                <w:szCs w:val="20"/>
              </w:rPr>
            </w:pPr>
            <w:r w:rsidRPr="00524A9D">
              <w:rPr>
                <w:sz w:val="20"/>
                <w:szCs w:val="20"/>
              </w:rPr>
              <w:t>1</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B470895" w14:textId="77777777">
            <w:pPr>
              <w:widowControl/>
              <w:autoSpaceDE/>
              <w:autoSpaceDN/>
              <w:adjustRightInd/>
              <w:jc w:val="center"/>
              <w:rPr>
                <w:sz w:val="20"/>
                <w:szCs w:val="20"/>
              </w:rPr>
            </w:pPr>
            <w:r w:rsidRPr="00524A9D">
              <w:rPr>
                <w:sz w:val="20"/>
                <w:szCs w:val="20"/>
              </w:rPr>
              <w:t>2</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3F20F97F" w14:textId="77777777">
            <w:pPr>
              <w:widowControl/>
              <w:autoSpaceDE/>
              <w:autoSpaceDN/>
              <w:adjustRightInd/>
              <w:jc w:val="center"/>
              <w:rPr>
                <w:sz w:val="20"/>
                <w:szCs w:val="20"/>
              </w:rPr>
            </w:pPr>
            <w:r w:rsidRPr="00524A9D">
              <w:rPr>
                <w:sz w:val="20"/>
                <w:szCs w:val="20"/>
              </w:rPr>
              <w:t>0</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F104DE8" w14:textId="77777777">
            <w:pPr>
              <w:widowControl/>
              <w:autoSpaceDE/>
              <w:autoSpaceDN/>
              <w:adjustRightInd/>
              <w:jc w:val="center"/>
              <w:rPr>
                <w:sz w:val="20"/>
                <w:szCs w:val="20"/>
              </w:rPr>
            </w:pPr>
            <w:r w:rsidRPr="00524A9D">
              <w:rPr>
                <w:sz w:val="20"/>
                <w:szCs w:val="20"/>
              </w:rPr>
              <w:t>0</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F89B624" w14:textId="77777777">
            <w:pPr>
              <w:widowControl/>
              <w:autoSpaceDE/>
              <w:autoSpaceDN/>
              <w:adjustRightInd/>
              <w:jc w:val="center"/>
              <w:rPr>
                <w:sz w:val="20"/>
                <w:szCs w:val="20"/>
              </w:rPr>
            </w:pPr>
            <w:r w:rsidRPr="00524A9D">
              <w:rPr>
                <w:sz w:val="20"/>
                <w:szCs w:val="20"/>
              </w:rPr>
              <w:t>0</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11D5C78" w14:textId="77777777">
            <w:pPr>
              <w:widowControl/>
              <w:autoSpaceDE/>
              <w:autoSpaceDN/>
              <w:adjustRightInd/>
              <w:jc w:val="center"/>
              <w:rPr>
                <w:sz w:val="20"/>
                <w:szCs w:val="20"/>
              </w:rPr>
            </w:pPr>
            <w:r w:rsidRPr="00524A9D">
              <w:rPr>
                <w:sz w:val="20"/>
                <w:szCs w:val="20"/>
              </w:rPr>
              <w:t>0</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E7135D2" w14:textId="77777777">
            <w:pPr>
              <w:widowControl/>
              <w:autoSpaceDE/>
              <w:autoSpaceDN/>
              <w:adjustRightInd/>
              <w:jc w:val="right"/>
              <w:rPr>
                <w:sz w:val="20"/>
                <w:szCs w:val="20"/>
              </w:rPr>
            </w:pPr>
            <w:r w:rsidRPr="00524A9D">
              <w:rPr>
                <w:sz w:val="20"/>
                <w:szCs w:val="20"/>
              </w:rPr>
              <w:t xml:space="preserve">$0 </w:t>
            </w:r>
          </w:p>
        </w:tc>
      </w:tr>
      <w:tr w:rsidRPr="00524A9D" w:rsidR="00524A9D" w:rsidTr="0062297F" w14:paraId="695E64CF" w14:textId="77777777">
        <w:trPr>
          <w:gridAfter w:val="1"/>
          <w:wAfter w:w="96" w:type="pct"/>
          <w:trHeight w:val="390"/>
        </w:trPr>
        <w:tc>
          <w:tcPr>
            <w:tcW w:w="1536" w:type="pct"/>
            <w:tcBorders>
              <w:top w:val="nil"/>
              <w:left w:val="single" w:color="auto" w:sz="4" w:space="0"/>
              <w:bottom w:val="single" w:color="auto" w:sz="4" w:space="0"/>
              <w:right w:val="single" w:color="auto" w:sz="4" w:space="0"/>
            </w:tcBorders>
            <w:shd w:val="clear" w:color="auto" w:fill="auto"/>
            <w:vAlign w:val="center"/>
            <w:hideMark/>
          </w:tcPr>
          <w:p w:rsidRPr="00524A9D" w:rsidR="00524A9D" w:rsidP="00524A9D" w:rsidRDefault="00524A9D" w14:paraId="123EC2FA" w14:textId="77777777">
            <w:pPr>
              <w:widowControl/>
              <w:autoSpaceDE/>
              <w:autoSpaceDN/>
              <w:adjustRightInd/>
              <w:ind w:firstLine="200" w:firstLineChars="100"/>
              <w:rPr>
                <w:sz w:val="20"/>
                <w:szCs w:val="20"/>
              </w:rPr>
            </w:pPr>
            <w:r w:rsidRPr="00524A9D">
              <w:rPr>
                <w:sz w:val="20"/>
                <w:szCs w:val="20"/>
              </w:rPr>
              <w:t xml:space="preserve">iv.  Notification of actual startup </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CCAAB7E" w14:textId="77777777">
            <w:pPr>
              <w:widowControl/>
              <w:autoSpaceDE/>
              <w:autoSpaceDN/>
              <w:adjustRightInd/>
              <w:jc w:val="center"/>
              <w:rPr>
                <w:sz w:val="20"/>
                <w:szCs w:val="20"/>
              </w:rPr>
            </w:pPr>
            <w:r w:rsidRPr="00524A9D">
              <w:rPr>
                <w:sz w:val="20"/>
                <w:szCs w:val="20"/>
              </w:rPr>
              <w:t>2</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621BCDD" w14:textId="77777777">
            <w:pPr>
              <w:widowControl/>
              <w:autoSpaceDE/>
              <w:autoSpaceDN/>
              <w:adjustRightInd/>
              <w:jc w:val="center"/>
              <w:rPr>
                <w:sz w:val="20"/>
                <w:szCs w:val="20"/>
              </w:rPr>
            </w:pPr>
            <w:r w:rsidRPr="00524A9D">
              <w:rPr>
                <w:sz w:val="20"/>
                <w:szCs w:val="20"/>
              </w:rPr>
              <w:t>1</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7575E0C" w14:textId="77777777">
            <w:pPr>
              <w:widowControl/>
              <w:autoSpaceDE/>
              <w:autoSpaceDN/>
              <w:adjustRightInd/>
              <w:jc w:val="center"/>
              <w:rPr>
                <w:sz w:val="20"/>
                <w:szCs w:val="20"/>
              </w:rPr>
            </w:pPr>
            <w:r w:rsidRPr="00524A9D">
              <w:rPr>
                <w:sz w:val="20"/>
                <w:szCs w:val="20"/>
              </w:rPr>
              <w:t>2</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DBFE48D" w14:textId="77777777">
            <w:pPr>
              <w:widowControl/>
              <w:autoSpaceDE/>
              <w:autoSpaceDN/>
              <w:adjustRightInd/>
              <w:jc w:val="center"/>
              <w:rPr>
                <w:sz w:val="20"/>
                <w:szCs w:val="20"/>
              </w:rPr>
            </w:pPr>
            <w:r w:rsidRPr="00524A9D">
              <w:rPr>
                <w:sz w:val="20"/>
                <w:szCs w:val="20"/>
              </w:rPr>
              <w:t>0</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5AFC82B" w14:textId="77777777">
            <w:pPr>
              <w:widowControl/>
              <w:autoSpaceDE/>
              <w:autoSpaceDN/>
              <w:adjustRightInd/>
              <w:jc w:val="center"/>
              <w:rPr>
                <w:sz w:val="20"/>
                <w:szCs w:val="20"/>
              </w:rPr>
            </w:pPr>
            <w:r w:rsidRPr="00524A9D">
              <w:rPr>
                <w:sz w:val="20"/>
                <w:szCs w:val="20"/>
              </w:rPr>
              <w:t>0</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39EF662" w14:textId="77777777">
            <w:pPr>
              <w:widowControl/>
              <w:autoSpaceDE/>
              <w:autoSpaceDN/>
              <w:adjustRightInd/>
              <w:jc w:val="center"/>
              <w:rPr>
                <w:sz w:val="20"/>
                <w:szCs w:val="20"/>
              </w:rPr>
            </w:pPr>
            <w:r w:rsidRPr="00524A9D">
              <w:rPr>
                <w:sz w:val="20"/>
                <w:szCs w:val="20"/>
              </w:rPr>
              <w:t>0</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45EE27F" w14:textId="77777777">
            <w:pPr>
              <w:widowControl/>
              <w:autoSpaceDE/>
              <w:autoSpaceDN/>
              <w:adjustRightInd/>
              <w:jc w:val="center"/>
              <w:rPr>
                <w:sz w:val="20"/>
                <w:szCs w:val="20"/>
              </w:rPr>
            </w:pPr>
            <w:r w:rsidRPr="00524A9D">
              <w:rPr>
                <w:sz w:val="20"/>
                <w:szCs w:val="20"/>
              </w:rPr>
              <w:t>0</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723F442" w14:textId="77777777">
            <w:pPr>
              <w:widowControl/>
              <w:autoSpaceDE/>
              <w:autoSpaceDN/>
              <w:adjustRightInd/>
              <w:jc w:val="right"/>
              <w:rPr>
                <w:sz w:val="20"/>
                <w:szCs w:val="20"/>
              </w:rPr>
            </w:pPr>
            <w:r w:rsidRPr="00524A9D">
              <w:rPr>
                <w:sz w:val="20"/>
                <w:szCs w:val="20"/>
              </w:rPr>
              <w:t xml:space="preserve">$0 </w:t>
            </w:r>
          </w:p>
        </w:tc>
      </w:tr>
      <w:tr w:rsidRPr="00524A9D" w:rsidR="00524A9D" w:rsidTr="0062297F" w14:paraId="4650B4F4" w14:textId="77777777">
        <w:trPr>
          <w:gridAfter w:val="1"/>
          <w:wAfter w:w="96" w:type="pct"/>
          <w:trHeight w:val="709"/>
        </w:trPr>
        <w:tc>
          <w:tcPr>
            <w:tcW w:w="1536" w:type="pct"/>
            <w:tcBorders>
              <w:top w:val="nil"/>
              <w:left w:val="single" w:color="auto" w:sz="4" w:space="0"/>
              <w:bottom w:val="single" w:color="auto" w:sz="4" w:space="0"/>
              <w:right w:val="single" w:color="auto" w:sz="4" w:space="0"/>
            </w:tcBorders>
            <w:shd w:val="clear" w:color="auto" w:fill="auto"/>
            <w:vAlign w:val="center"/>
            <w:hideMark/>
          </w:tcPr>
          <w:p w:rsidRPr="00524A9D" w:rsidR="00524A9D" w:rsidP="00524A9D" w:rsidRDefault="00524A9D" w14:paraId="654E5B6C" w14:textId="77777777">
            <w:pPr>
              <w:widowControl/>
              <w:autoSpaceDE/>
              <w:autoSpaceDN/>
              <w:adjustRightInd/>
              <w:ind w:firstLine="200" w:firstLineChars="100"/>
              <w:rPr>
                <w:sz w:val="20"/>
                <w:szCs w:val="20"/>
              </w:rPr>
            </w:pPr>
            <w:r w:rsidRPr="00524A9D">
              <w:rPr>
                <w:sz w:val="20"/>
                <w:szCs w:val="20"/>
              </w:rPr>
              <w:t xml:space="preserve">v.   Notification of initial performance test and test plan </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A16329A" w14:textId="77777777">
            <w:pPr>
              <w:widowControl/>
              <w:autoSpaceDE/>
              <w:autoSpaceDN/>
              <w:adjustRightInd/>
              <w:jc w:val="center"/>
              <w:rPr>
                <w:sz w:val="20"/>
                <w:szCs w:val="20"/>
              </w:rPr>
            </w:pPr>
            <w:r w:rsidRPr="00524A9D">
              <w:rPr>
                <w:sz w:val="20"/>
                <w:szCs w:val="20"/>
              </w:rPr>
              <w:t>4</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09FF4CC" w14:textId="77777777">
            <w:pPr>
              <w:widowControl/>
              <w:autoSpaceDE/>
              <w:autoSpaceDN/>
              <w:adjustRightInd/>
              <w:jc w:val="center"/>
              <w:rPr>
                <w:sz w:val="20"/>
                <w:szCs w:val="20"/>
              </w:rPr>
            </w:pPr>
            <w:r w:rsidRPr="00524A9D">
              <w:rPr>
                <w:sz w:val="20"/>
                <w:szCs w:val="20"/>
              </w:rPr>
              <w:t>1</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37EE816" w14:textId="77777777">
            <w:pPr>
              <w:widowControl/>
              <w:autoSpaceDE/>
              <w:autoSpaceDN/>
              <w:adjustRightInd/>
              <w:jc w:val="center"/>
              <w:rPr>
                <w:sz w:val="20"/>
                <w:szCs w:val="20"/>
              </w:rPr>
            </w:pPr>
            <w:r w:rsidRPr="00524A9D">
              <w:rPr>
                <w:sz w:val="20"/>
                <w:szCs w:val="20"/>
              </w:rPr>
              <w:t>4</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69A73C1" w14:textId="77777777">
            <w:pPr>
              <w:widowControl/>
              <w:autoSpaceDE/>
              <w:autoSpaceDN/>
              <w:adjustRightInd/>
              <w:jc w:val="center"/>
              <w:rPr>
                <w:sz w:val="20"/>
                <w:szCs w:val="20"/>
              </w:rPr>
            </w:pPr>
            <w:r w:rsidRPr="00524A9D">
              <w:rPr>
                <w:sz w:val="20"/>
                <w:szCs w:val="20"/>
              </w:rPr>
              <w:t>0</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3E576BD6" w14:textId="77777777">
            <w:pPr>
              <w:widowControl/>
              <w:autoSpaceDE/>
              <w:autoSpaceDN/>
              <w:adjustRightInd/>
              <w:jc w:val="center"/>
              <w:rPr>
                <w:sz w:val="20"/>
                <w:szCs w:val="20"/>
              </w:rPr>
            </w:pPr>
            <w:r w:rsidRPr="00524A9D">
              <w:rPr>
                <w:sz w:val="20"/>
                <w:szCs w:val="20"/>
              </w:rPr>
              <w:t>0</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3AD0B77A" w14:textId="77777777">
            <w:pPr>
              <w:widowControl/>
              <w:autoSpaceDE/>
              <w:autoSpaceDN/>
              <w:adjustRightInd/>
              <w:jc w:val="center"/>
              <w:rPr>
                <w:sz w:val="20"/>
                <w:szCs w:val="20"/>
              </w:rPr>
            </w:pPr>
            <w:r w:rsidRPr="00524A9D">
              <w:rPr>
                <w:sz w:val="20"/>
                <w:szCs w:val="20"/>
              </w:rPr>
              <w:t>0</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41B88C7" w14:textId="77777777">
            <w:pPr>
              <w:widowControl/>
              <w:autoSpaceDE/>
              <w:autoSpaceDN/>
              <w:adjustRightInd/>
              <w:jc w:val="center"/>
              <w:rPr>
                <w:sz w:val="20"/>
                <w:szCs w:val="20"/>
              </w:rPr>
            </w:pPr>
            <w:r w:rsidRPr="00524A9D">
              <w:rPr>
                <w:sz w:val="20"/>
                <w:szCs w:val="20"/>
              </w:rPr>
              <w:t>0</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F5B22BE" w14:textId="77777777">
            <w:pPr>
              <w:widowControl/>
              <w:autoSpaceDE/>
              <w:autoSpaceDN/>
              <w:adjustRightInd/>
              <w:jc w:val="right"/>
              <w:rPr>
                <w:sz w:val="20"/>
                <w:szCs w:val="20"/>
              </w:rPr>
            </w:pPr>
            <w:r w:rsidRPr="00524A9D">
              <w:rPr>
                <w:sz w:val="20"/>
                <w:szCs w:val="20"/>
              </w:rPr>
              <w:t xml:space="preserve">$0 </w:t>
            </w:r>
          </w:p>
        </w:tc>
      </w:tr>
      <w:tr w:rsidRPr="00524A9D" w:rsidR="00524A9D" w:rsidTr="0062297F" w14:paraId="266111D0" w14:textId="77777777">
        <w:trPr>
          <w:gridAfter w:val="1"/>
          <w:wAfter w:w="96" w:type="pct"/>
          <w:trHeight w:val="390"/>
        </w:trPr>
        <w:tc>
          <w:tcPr>
            <w:tcW w:w="1536" w:type="pct"/>
            <w:tcBorders>
              <w:top w:val="nil"/>
              <w:left w:val="single" w:color="auto" w:sz="4" w:space="0"/>
              <w:bottom w:val="single" w:color="auto" w:sz="4" w:space="0"/>
              <w:right w:val="single" w:color="auto" w:sz="4" w:space="0"/>
            </w:tcBorders>
            <w:shd w:val="clear" w:color="auto" w:fill="auto"/>
            <w:noWrap/>
            <w:vAlign w:val="center"/>
            <w:hideMark/>
          </w:tcPr>
          <w:p w:rsidRPr="00524A9D" w:rsidR="00524A9D" w:rsidP="00524A9D" w:rsidRDefault="00524A9D" w14:paraId="213ADDFE" w14:textId="77777777">
            <w:pPr>
              <w:widowControl/>
              <w:autoSpaceDE/>
              <w:autoSpaceDN/>
              <w:adjustRightInd/>
              <w:ind w:firstLine="200" w:firstLineChars="100"/>
              <w:rPr>
                <w:sz w:val="20"/>
                <w:szCs w:val="20"/>
              </w:rPr>
            </w:pPr>
            <w:r w:rsidRPr="00524A9D">
              <w:rPr>
                <w:sz w:val="20"/>
                <w:szCs w:val="20"/>
              </w:rPr>
              <w:t>Existing Respondents</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A631B95" w14:textId="77777777">
            <w:pPr>
              <w:widowControl/>
              <w:autoSpaceDE/>
              <w:autoSpaceDN/>
              <w:adjustRightInd/>
              <w:jc w:val="center"/>
              <w:rPr>
                <w:sz w:val="20"/>
                <w:szCs w:val="20"/>
              </w:rPr>
            </w:pPr>
            <w:r w:rsidRPr="00524A9D">
              <w:rPr>
                <w:sz w:val="20"/>
                <w:szCs w:val="20"/>
              </w:rPr>
              <w:t> </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72619D0" w14:textId="77777777">
            <w:pPr>
              <w:widowControl/>
              <w:autoSpaceDE/>
              <w:autoSpaceDN/>
              <w:adjustRightInd/>
              <w:jc w:val="center"/>
              <w:rPr>
                <w:sz w:val="20"/>
                <w:szCs w:val="20"/>
              </w:rPr>
            </w:pPr>
            <w:r w:rsidRPr="00524A9D">
              <w:rPr>
                <w:sz w:val="20"/>
                <w:szCs w:val="20"/>
              </w:rPr>
              <w:t> </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BB935FB" w14:textId="77777777">
            <w:pPr>
              <w:widowControl/>
              <w:autoSpaceDE/>
              <w:autoSpaceDN/>
              <w:adjustRightInd/>
              <w:jc w:val="center"/>
              <w:rPr>
                <w:sz w:val="20"/>
                <w:szCs w:val="20"/>
              </w:rPr>
            </w:pPr>
            <w:r w:rsidRPr="00524A9D">
              <w:rPr>
                <w:sz w:val="20"/>
                <w:szCs w:val="20"/>
              </w:rPr>
              <w:t> </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B588392" w14:textId="77777777">
            <w:pPr>
              <w:widowControl/>
              <w:autoSpaceDE/>
              <w:autoSpaceDN/>
              <w:adjustRightInd/>
              <w:jc w:val="center"/>
              <w:rPr>
                <w:sz w:val="20"/>
                <w:szCs w:val="20"/>
              </w:rPr>
            </w:pPr>
            <w:r w:rsidRPr="00524A9D">
              <w:rPr>
                <w:sz w:val="20"/>
                <w:szCs w:val="20"/>
              </w:rPr>
              <w:t> </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DBC6A61" w14:textId="77777777">
            <w:pPr>
              <w:widowControl/>
              <w:autoSpaceDE/>
              <w:autoSpaceDN/>
              <w:adjustRightInd/>
              <w:jc w:val="center"/>
              <w:rPr>
                <w:sz w:val="20"/>
                <w:szCs w:val="20"/>
              </w:rPr>
            </w:pPr>
            <w:r w:rsidRPr="00524A9D">
              <w:rPr>
                <w:sz w:val="20"/>
                <w:szCs w:val="20"/>
              </w:rPr>
              <w:t>0</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049EC1E" w14:textId="77777777">
            <w:pPr>
              <w:widowControl/>
              <w:autoSpaceDE/>
              <w:autoSpaceDN/>
              <w:adjustRightInd/>
              <w:jc w:val="center"/>
              <w:rPr>
                <w:sz w:val="20"/>
                <w:szCs w:val="20"/>
              </w:rPr>
            </w:pPr>
            <w:r w:rsidRPr="00524A9D">
              <w:rPr>
                <w:sz w:val="20"/>
                <w:szCs w:val="20"/>
              </w:rPr>
              <w:t>0</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EF435DB" w14:textId="77777777">
            <w:pPr>
              <w:widowControl/>
              <w:autoSpaceDE/>
              <w:autoSpaceDN/>
              <w:adjustRightInd/>
              <w:jc w:val="center"/>
              <w:rPr>
                <w:sz w:val="20"/>
                <w:szCs w:val="20"/>
              </w:rPr>
            </w:pPr>
            <w:r w:rsidRPr="00524A9D">
              <w:rPr>
                <w:sz w:val="20"/>
                <w:szCs w:val="20"/>
              </w:rPr>
              <w:t>0</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9C2EF3E" w14:textId="77777777">
            <w:pPr>
              <w:widowControl/>
              <w:autoSpaceDE/>
              <w:autoSpaceDN/>
              <w:adjustRightInd/>
              <w:jc w:val="right"/>
              <w:rPr>
                <w:sz w:val="20"/>
                <w:szCs w:val="20"/>
              </w:rPr>
            </w:pPr>
            <w:r w:rsidRPr="00524A9D">
              <w:rPr>
                <w:sz w:val="20"/>
                <w:szCs w:val="20"/>
              </w:rPr>
              <w:t xml:space="preserve">$0 </w:t>
            </w:r>
          </w:p>
        </w:tc>
      </w:tr>
      <w:tr w:rsidRPr="00524A9D" w:rsidR="00524A9D" w:rsidTr="0062297F" w14:paraId="2DBD6B4D" w14:textId="77777777">
        <w:trPr>
          <w:gridAfter w:val="1"/>
          <w:wAfter w:w="96" w:type="pct"/>
          <w:trHeight w:val="709"/>
        </w:trPr>
        <w:tc>
          <w:tcPr>
            <w:tcW w:w="1536" w:type="pct"/>
            <w:tcBorders>
              <w:top w:val="nil"/>
              <w:left w:val="single" w:color="auto" w:sz="4" w:space="0"/>
              <w:bottom w:val="single" w:color="auto" w:sz="4" w:space="0"/>
              <w:right w:val="single" w:color="auto" w:sz="4" w:space="0"/>
            </w:tcBorders>
            <w:shd w:val="clear" w:color="auto" w:fill="auto"/>
            <w:vAlign w:val="center"/>
            <w:hideMark/>
          </w:tcPr>
          <w:p w:rsidRPr="00524A9D" w:rsidR="00524A9D" w:rsidP="00524A9D" w:rsidRDefault="00524A9D" w14:paraId="74F52ECD" w14:textId="592EE9BE">
            <w:pPr>
              <w:widowControl/>
              <w:autoSpaceDE/>
              <w:autoSpaceDN/>
              <w:adjustRightInd/>
              <w:ind w:firstLine="200" w:firstLineChars="100"/>
              <w:rPr>
                <w:sz w:val="20"/>
                <w:szCs w:val="20"/>
              </w:rPr>
            </w:pPr>
            <w:proofErr w:type="spellStart"/>
            <w:r w:rsidRPr="00524A9D">
              <w:rPr>
                <w:sz w:val="20"/>
                <w:szCs w:val="20"/>
              </w:rPr>
              <w:t>i</w:t>
            </w:r>
            <w:proofErr w:type="spellEnd"/>
            <w:r w:rsidRPr="00524A9D">
              <w:rPr>
                <w:sz w:val="20"/>
                <w:szCs w:val="20"/>
              </w:rPr>
              <w:t xml:space="preserve">.    Performance test report for Method 5 </w:t>
            </w:r>
            <w:r w:rsidRPr="00524A9D">
              <w:rPr>
                <w:sz w:val="20"/>
                <w:szCs w:val="20"/>
                <w:vertAlign w:val="superscript"/>
              </w:rPr>
              <w:t>d</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D11714B" w14:textId="77777777">
            <w:pPr>
              <w:widowControl/>
              <w:autoSpaceDE/>
              <w:autoSpaceDN/>
              <w:adjustRightInd/>
              <w:jc w:val="center"/>
              <w:rPr>
                <w:sz w:val="20"/>
                <w:szCs w:val="20"/>
              </w:rPr>
            </w:pPr>
            <w:r w:rsidRPr="00524A9D">
              <w:rPr>
                <w:sz w:val="20"/>
                <w:szCs w:val="20"/>
              </w:rPr>
              <w:t>8</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1345025" w14:textId="77777777">
            <w:pPr>
              <w:widowControl/>
              <w:autoSpaceDE/>
              <w:autoSpaceDN/>
              <w:adjustRightInd/>
              <w:jc w:val="center"/>
              <w:rPr>
                <w:sz w:val="20"/>
                <w:szCs w:val="20"/>
              </w:rPr>
            </w:pPr>
            <w:r w:rsidRPr="00524A9D">
              <w:rPr>
                <w:sz w:val="20"/>
                <w:szCs w:val="20"/>
              </w:rPr>
              <w:t>5.5</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EF365B1" w14:textId="77777777">
            <w:pPr>
              <w:widowControl/>
              <w:autoSpaceDE/>
              <w:autoSpaceDN/>
              <w:adjustRightInd/>
              <w:jc w:val="center"/>
              <w:rPr>
                <w:sz w:val="20"/>
                <w:szCs w:val="20"/>
              </w:rPr>
            </w:pPr>
            <w:r w:rsidRPr="00524A9D">
              <w:rPr>
                <w:sz w:val="20"/>
                <w:szCs w:val="20"/>
              </w:rPr>
              <w:t>44</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A9137BB" w14:textId="77777777">
            <w:pPr>
              <w:widowControl/>
              <w:autoSpaceDE/>
              <w:autoSpaceDN/>
              <w:adjustRightInd/>
              <w:jc w:val="center"/>
              <w:rPr>
                <w:sz w:val="20"/>
                <w:szCs w:val="20"/>
              </w:rPr>
            </w:pPr>
            <w:r w:rsidRPr="00524A9D">
              <w:rPr>
                <w:sz w:val="20"/>
                <w:szCs w:val="20"/>
              </w:rPr>
              <w:t>8</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013C14D" w14:textId="77777777">
            <w:pPr>
              <w:widowControl/>
              <w:autoSpaceDE/>
              <w:autoSpaceDN/>
              <w:adjustRightInd/>
              <w:jc w:val="center"/>
              <w:rPr>
                <w:sz w:val="20"/>
                <w:szCs w:val="20"/>
              </w:rPr>
            </w:pPr>
            <w:r w:rsidRPr="00524A9D">
              <w:rPr>
                <w:sz w:val="20"/>
                <w:szCs w:val="20"/>
              </w:rPr>
              <w:t>352</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0EB5B93" w14:textId="77777777">
            <w:pPr>
              <w:widowControl/>
              <w:autoSpaceDE/>
              <w:autoSpaceDN/>
              <w:adjustRightInd/>
              <w:jc w:val="center"/>
              <w:rPr>
                <w:sz w:val="20"/>
                <w:szCs w:val="20"/>
              </w:rPr>
            </w:pPr>
            <w:r w:rsidRPr="00524A9D">
              <w:rPr>
                <w:sz w:val="20"/>
                <w:szCs w:val="20"/>
              </w:rPr>
              <w:t>17.6</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3024DD83" w14:textId="77777777">
            <w:pPr>
              <w:widowControl/>
              <w:autoSpaceDE/>
              <w:autoSpaceDN/>
              <w:adjustRightInd/>
              <w:jc w:val="center"/>
              <w:rPr>
                <w:sz w:val="20"/>
                <w:szCs w:val="20"/>
              </w:rPr>
            </w:pPr>
            <w:r w:rsidRPr="00524A9D">
              <w:rPr>
                <w:sz w:val="20"/>
                <w:szCs w:val="20"/>
              </w:rPr>
              <w:t>35.2</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152BA30" w14:textId="77777777">
            <w:pPr>
              <w:widowControl/>
              <w:autoSpaceDE/>
              <w:autoSpaceDN/>
              <w:adjustRightInd/>
              <w:jc w:val="right"/>
              <w:rPr>
                <w:sz w:val="20"/>
                <w:szCs w:val="20"/>
              </w:rPr>
            </w:pPr>
            <w:r w:rsidRPr="00524A9D">
              <w:rPr>
                <w:sz w:val="20"/>
                <w:szCs w:val="20"/>
              </w:rPr>
              <w:t xml:space="preserve">$19,245 </w:t>
            </w:r>
          </w:p>
        </w:tc>
      </w:tr>
      <w:tr w:rsidRPr="00524A9D" w:rsidR="00524A9D" w:rsidTr="0062297F" w14:paraId="22B3223B" w14:textId="77777777">
        <w:trPr>
          <w:gridAfter w:val="1"/>
          <w:wAfter w:w="96" w:type="pct"/>
          <w:trHeight w:val="390"/>
        </w:trPr>
        <w:tc>
          <w:tcPr>
            <w:tcW w:w="1536" w:type="pct"/>
            <w:tcBorders>
              <w:top w:val="nil"/>
              <w:left w:val="single" w:color="auto" w:sz="4" w:space="0"/>
              <w:bottom w:val="single" w:color="auto" w:sz="4" w:space="0"/>
              <w:right w:val="single" w:color="auto" w:sz="4" w:space="0"/>
            </w:tcBorders>
            <w:shd w:val="clear" w:color="auto" w:fill="auto"/>
            <w:noWrap/>
            <w:vAlign w:val="center"/>
            <w:hideMark/>
          </w:tcPr>
          <w:p w:rsidRPr="00524A9D" w:rsidR="00524A9D" w:rsidP="00524A9D" w:rsidRDefault="00524A9D" w14:paraId="56CA34B9" w14:textId="77777777">
            <w:pPr>
              <w:widowControl/>
              <w:autoSpaceDE/>
              <w:autoSpaceDN/>
              <w:adjustRightInd/>
              <w:ind w:firstLine="200" w:firstLineChars="100"/>
              <w:rPr>
                <w:sz w:val="20"/>
                <w:szCs w:val="20"/>
              </w:rPr>
            </w:pPr>
            <w:r w:rsidRPr="00524A9D">
              <w:rPr>
                <w:sz w:val="20"/>
                <w:szCs w:val="20"/>
              </w:rPr>
              <w:t xml:space="preserve">ii.   Review semiannual compliance reports </w:t>
            </w:r>
            <w:r w:rsidRPr="00524A9D">
              <w:rPr>
                <w:sz w:val="20"/>
                <w:szCs w:val="20"/>
                <w:vertAlign w:val="superscript"/>
              </w:rPr>
              <w:t>e</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26558F8D" w14:textId="77777777">
            <w:pPr>
              <w:widowControl/>
              <w:autoSpaceDE/>
              <w:autoSpaceDN/>
              <w:adjustRightInd/>
              <w:jc w:val="center"/>
              <w:rPr>
                <w:sz w:val="20"/>
                <w:szCs w:val="20"/>
              </w:rPr>
            </w:pPr>
            <w:r w:rsidRPr="00524A9D">
              <w:rPr>
                <w:sz w:val="20"/>
                <w:szCs w:val="20"/>
              </w:rPr>
              <w:t>6</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3B70CEBE" w14:textId="77777777">
            <w:pPr>
              <w:widowControl/>
              <w:autoSpaceDE/>
              <w:autoSpaceDN/>
              <w:adjustRightInd/>
              <w:jc w:val="center"/>
              <w:rPr>
                <w:sz w:val="20"/>
                <w:szCs w:val="20"/>
              </w:rPr>
            </w:pPr>
            <w:r w:rsidRPr="00524A9D">
              <w:rPr>
                <w:sz w:val="20"/>
                <w:szCs w:val="20"/>
              </w:rPr>
              <w:t>2</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1B8238A" w14:textId="77777777">
            <w:pPr>
              <w:widowControl/>
              <w:autoSpaceDE/>
              <w:autoSpaceDN/>
              <w:adjustRightInd/>
              <w:jc w:val="center"/>
              <w:rPr>
                <w:sz w:val="20"/>
                <w:szCs w:val="20"/>
              </w:rPr>
            </w:pPr>
            <w:r w:rsidRPr="00524A9D">
              <w:rPr>
                <w:sz w:val="20"/>
                <w:szCs w:val="20"/>
              </w:rPr>
              <w:t>12</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0386124" w14:textId="77777777">
            <w:pPr>
              <w:widowControl/>
              <w:autoSpaceDE/>
              <w:autoSpaceDN/>
              <w:adjustRightInd/>
              <w:jc w:val="center"/>
              <w:rPr>
                <w:sz w:val="20"/>
                <w:szCs w:val="20"/>
              </w:rPr>
            </w:pPr>
            <w:r w:rsidRPr="00524A9D">
              <w:rPr>
                <w:sz w:val="20"/>
                <w:szCs w:val="20"/>
              </w:rPr>
              <w:t>8</w:t>
            </w:r>
          </w:p>
        </w:tc>
        <w:tc>
          <w:tcPr>
            <w:tcW w:w="40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DF36D3B" w14:textId="77777777">
            <w:pPr>
              <w:widowControl/>
              <w:autoSpaceDE/>
              <w:autoSpaceDN/>
              <w:adjustRightInd/>
              <w:jc w:val="center"/>
              <w:rPr>
                <w:sz w:val="20"/>
                <w:szCs w:val="20"/>
              </w:rPr>
            </w:pPr>
            <w:r w:rsidRPr="00524A9D">
              <w:rPr>
                <w:sz w:val="20"/>
                <w:szCs w:val="20"/>
              </w:rPr>
              <w:t>96</w:t>
            </w:r>
          </w:p>
        </w:tc>
        <w:tc>
          <w:tcPr>
            <w:tcW w:w="513"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EB25165" w14:textId="77777777">
            <w:pPr>
              <w:widowControl/>
              <w:autoSpaceDE/>
              <w:autoSpaceDN/>
              <w:adjustRightInd/>
              <w:jc w:val="center"/>
              <w:rPr>
                <w:sz w:val="20"/>
                <w:szCs w:val="20"/>
              </w:rPr>
            </w:pPr>
            <w:r w:rsidRPr="00524A9D">
              <w:rPr>
                <w:sz w:val="20"/>
                <w:szCs w:val="20"/>
              </w:rPr>
              <w:t>4.8</w:t>
            </w:r>
          </w:p>
        </w:tc>
        <w:tc>
          <w:tcPr>
            <w:tcW w:w="40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69E944D0" w14:textId="77777777">
            <w:pPr>
              <w:widowControl/>
              <w:autoSpaceDE/>
              <w:autoSpaceDN/>
              <w:adjustRightInd/>
              <w:jc w:val="center"/>
              <w:rPr>
                <w:sz w:val="20"/>
                <w:szCs w:val="20"/>
              </w:rPr>
            </w:pPr>
            <w:r w:rsidRPr="00524A9D">
              <w:rPr>
                <w:sz w:val="20"/>
                <w:szCs w:val="20"/>
              </w:rPr>
              <w:t>9.6</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3501D773" w14:textId="77777777">
            <w:pPr>
              <w:widowControl/>
              <w:autoSpaceDE/>
              <w:autoSpaceDN/>
              <w:adjustRightInd/>
              <w:jc w:val="right"/>
              <w:rPr>
                <w:sz w:val="20"/>
                <w:szCs w:val="20"/>
              </w:rPr>
            </w:pPr>
            <w:r w:rsidRPr="00524A9D">
              <w:rPr>
                <w:sz w:val="20"/>
                <w:szCs w:val="20"/>
              </w:rPr>
              <w:t xml:space="preserve">$5,249 </w:t>
            </w:r>
          </w:p>
        </w:tc>
      </w:tr>
      <w:tr w:rsidRPr="00524A9D" w:rsidR="00524A9D" w:rsidTr="0062297F" w14:paraId="73744B0A" w14:textId="77777777">
        <w:trPr>
          <w:gridAfter w:val="1"/>
          <w:wAfter w:w="96" w:type="pct"/>
          <w:trHeight w:val="390"/>
        </w:trPr>
        <w:tc>
          <w:tcPr>
            <w:tcW w:w="1536" w:type="pct"/>
            <w:tcBorders>
              <w:top w:val="nil"/>
              <w:left w:val="single" w:color="auto" w:sz="4" w:space="0"/>
              <w:bottom w:val="single" w:color="auto" w:sz="4" w:space="0"/>
              <w:right w:val="single" w:color="auto" w:sz="4" w:space="0"/>
            </w:tcBorders>
            <w:shd w:val="clear" w:color="auto" w:fill="auto"/>
            <w:noWrap/>
            <w:vAlign w:val="center"/>
            <w:hideMark/>
          </w:tcPr>
          <w:p w:rsidRPr="00524A9D" w:rsidR="00524A9D" w:rsidP="00524A9D" w:rsidRDefault="00524A9D" w14:paraId="4D3507E6" w14:textId="77777777">
            <w:pPr>
              <w:widowControl/>
              <w:autoSpaceDE/>
              <w:autoSpaceDN/>
              <w:adjustRightInd/>
              <w:ind w:firstLine="200" w:firstLineChars="100"/>
              <w:rPr>
                <w:sz w:val="20"/>
                <w:szCs w:val="20"/>
              </w:rPr>
            </w:pPr>
            <w:r w:rsidRPr="00524A9D">
              <w:rPr>
                <w:sz w:val="20"/>
                <w:szCs w:val="20"/>
              </w:rPr>
              <w:t>Subtotals Labor Burden and Cost</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67CF3ED" w14:textId="77777777">
            <w:pPr>
              <w:widowControl/>
              <w:autoSpaceDE/>
              <w:autoSpaceDN/>
              <w:adjustRightInd/>
              <w:jc w:val="center"/>
              <w:rPr>
                <w:sz w:val="20"/>
                <w:szCs w:val="20"/>
              </w:rPr>
            </w:pPr>
            <w:r w:rsidRPr="00524A9D">
              <w:rPr>
                <w:sz w:val="20"/>
                <w:szCs w:val="20"/>
              </w:rPr>
              <w:t> </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2A677C2" w14:textId="77777777">
            <w:pPr>
              <w:widowControl/>
              <w:autoSpaceDE/>
              <w:autoSpaceDN/>
              <w:adjustRightInd/>
              <w:jc w:val="center"/>
              <w:rPr>
                <w:sz w:val="20"/>
                <w:szCs w:val="20"/>
              </w:rPr>
            </w:pPr>
            <w:r w:rsidRPr="00524A9D">
              <w:rPr>
                <w:sz w:val="20"/>
                <w:szCs w:val="20"/>
              </w:rPr>
              <w:t> </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74D0AD8" w14:textId="77777777">
            <w:pPr>
              <w:widowControl/>
              <w:autoSpaceDE/>
              <w:autoSpaceDN/>
              <w:adjustRightInd/>
              <w:jc w:val="center"/>
              <w:rPr>
                <w:sz w:val="20"/>
                <w:szCs w:val="20"/>
              </w:rPr>
            </w:pPr>
            <w:r w:rsidRPr="00524A9D">
              <w:rPr>
                <w:sz w:val="20"/>
                <w:szCs w:val="20"/>
              </w:rPr>
              <w:t> </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1A5D13E" w14:textId="77777777">
            <w:pPr>
              <w:widowControl/>
              <w:autoSpaceDE/>
              <w:autoSpaceDN/>
              <w:adjustRightInd/>
              <w:jc w:val="center"/>
              <w:rPr>
                <w:sz w:val="20"/>
                <w:szCs w:val="20"/>
              </w:rPr>
            </w:pPr>
            <w:r w:rsidRPr="00524A9D">
              <w:rPr>
                <w:sz w:val="20"/>
                <w:szCs w:val="20"/>
              </w:rPr>
              <w:t> </w:t>
            </w:r>
          </w:p>
        </w:tc>
        <w:tc>
          <w:tcPr>
            <w:tcW w:w="1321" w:type="pct"/>
            <w:gridSpan w:val="6"/>
            <w:tcBorders>
              <w:top w:val="single" w:color="auto" w:sz="4" w:space="0"/>
              <w:left w:val="nil"/>
              <w:bottom w:val="single" w:color="auto" w:sz="4" w:space="0"/>
              <w:right w:val="single" w:color="000000" w:sz="4" w:space="0"/>
            </w:tcBorders>
            <w:shd w:val="clear" w:color="auto" w:fill="auto"/>
            <w:vAlign w:val="center"/>
            <w:hideMark/>
          </w:tcPr>
          <w:p w:rsidRPr="00524A9D" w:rsidR="00524A9D" w:rsidP="00524A9D" w:rsidRDefault="00524A9D" w14:paraId="01592107" w14:textId="77777777">
            <w:pPr>
              <w:widowControl/>
              <w:autoSpaceDE/>
              <w:autoSpaceDN/>
              <w:adjustRightInd/>
              <w:jc w:val="center"/>
              <w:rPr>
                <w:sz w:val="20"/>
                <w:szCs w:val="20"/>
              </w:rPr>
            </w:pPr>
            <w:r w:rsidRPr="00524A9D">
              <w:rPr>
                <w:sz w:val="20"/>
                <w:szCs w:val="20"/>
              </w:rPr>
              <w:t>515</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5354B36D" w14:textId="77777777">
            <w:pPr>
              <w:widowControl/>
              <w:autoSpaceDE/>
              <w:autoSpaceDN/>
              <w:adjustRightInd/>
              <w:jc w:val="right"/>
              <w:rPr>
                <w:sz w:val="20"/>
                <w:szCs w:val="20"/>
              </w:rPr>
            </w:pPr>
            <w:r w:rsidRPr="00524A9D">
              <w:rPr>
                <w:sz w:val="20"/>
                <w:szCs w:val="20"/>
              </w:rPr>
              <w:t xml:space="preserve">$24,494 </w:t>
            </w:r>
          </w:p>
        </w:tc>
      </w:tr>
      <w:tr w:rsidRPr="00524A9D" w:rsidR="00524A9D" w:rsidTr="0062297F" w14:paraId="169E8517" w14:textId="77777777">
        <w:trPr>
          <w:gridAfter w:val="1"/>
          <w:wAfter w:w="96" w:type="pct"/>
          <w:trHeight w:val="709"/>
        </w:trPr>
        <w:tc>
          <w:tcPr>
            <w:tcW w:w="1536" w:type="pct"/>
            <w:tcBorders>
              <w:top w:val="nil"/>
              <w:left w:val="single" w:color="auto" w:sz="4" w:space="0"/>
              <w:bottom w:val="single" w:color="auto" w:sz="4" w:space="0"/>
              <w:right w:val="single" w:color="auto" w:sz="4" w:space="0"/>
            </w:tcBorders>
            <w:shd w:val="clear" w:color="auto" w:fill="auto"/>
            <w:vAlign w:val="center"/>
            <w:hideMark/>
          </w:tcPr>
          <w:p w:rsidRPr="00524A9D" w:rsidR="00524A9D" w:rsidP="00524A9D" w:rsidRDefault="00524A9D" w14:paraId="4F6FC042" w14:textId="77777777">
            <w:pPr>
              <w:widowControl/>
              <w:autoSpaceDE/>
              <w:autoSpaceDN/>
              <w:adjustRightInd/>
              <w:ind w:firstLine="201" w:firstLineChars="100"/>
              <w:rPr>
                <w:b/>
                <w:bCs/>
                <w:sz w:val="20"/>
                <w:szCs w:val="20"/>
              </w:rPr>
            </w:pPr>
            <w:r w:rsidRPr="00524A9D">
              <w:rPr>
                <w:b/>
                <w:bCs/>
                <w:sz w:val="20"/>
                <w:szCs w:val="20"/>
              </w:rPr>
              <w:t xml:space="preserve">TOTAL ANNUAL BURDEN AND COST (rounded) </w:t>
            </w:r>
            <w:r w:rsidRPr="00524A9D">
              <w:rPr>
                <w:b/>
                <w:bCs/>
                <w:sz w:val="20"/>
                <w:szCs w:val="20"/>
                <w:vertAlign w:val="superscript"/>
              </w:rPr>
              <w:t>f</w:t>
            </w:r>
          </w:p>
        </w:tc>
        <w:tc>
          <w:tcPr>
            <w:tcW w:w="449"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D2F871C" w14:textId="77777777">
            <w:pPr>
              <w:widowControl/>
              <w:autoSpaceDE/>
              <w:autoSpaceDN/>
              <w:adjustRightInd/>
              <w:jc w:val="center"/>
              <w:rPr>
                <w:sz w:val="20"/>
                <w:szCs w:val="20"/>
              </w:rPr>
            </w:pPr>
            <w:r w:rsidRPr="00524A9D">
              <w:rPr>
                <w:sz w:val="20"/>
                <w:szCs w:val="20"/>
              </w:rPr>
              <w:t> </w:t>
            </w:r>
          </w:p>
        </w:tc>
        <w:tc>
          <w:tcPr>
            <w:tcW w:w="478"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735EFC8F" w14:textId="77777777">
            <w:pPr>
              <w:widowControl/>
              <w:autoSpaceDE/>
              <w:autoSpaceDN/>
              <w:adjustRightInd/>
              <w:jc w:val="center"/>
              <w:rPr>
                <w:sz w:val="20"/>
                <w:szCs w:val="20"/>
              </w:rPr>
            </w:pPr>
            <w:r w:rsidRPr="00524A9D">
              <w:rPr>
                <w:sz w:val="20"/>
                <w:szCs w:val="20"/>
              </w:rPr>
              <w:t> </w:t>
            </w:r>
          </w:p>
        </w:tc>
        <w:tc>
          <w:tcPr>
            <w:tcW w:w="43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1E0BED6B" w14:textId="77777777">
            <w:pPr>
              <w:widowControl/>
              <w:autoSpaceDE/>
              <w:autoSpaceDN/>
              <w:adjustRightInd/>
              <w:jc w:val="center"/>
              <w:rPr>
                <w:sz w:val="20"/>
                <w:szCs w:val="20"/>
              </w:rPr>
            </w:pPr>
            <w:r w:rsidRPr="00524A9D">
              <w:rPr>
                <w:sz w:val="20"/>
                <w:szCs w:val="20"/>
              </w:rPr>
              <w:t> </w:t>
            </w:r>
          </w:p>
        </w:tc>
        <w:tc>
          <w:tcPr>
            <w:tcW w:w="344" w:type="pct"/>
            <w:gridSpan w:val="2"/>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4A9FD1E6" w14:textId="77777777">
            <w:pPr>
              <w:widowControl/>
              <w:autoSpaceDE/>
              <w:autoSpaceDN/>
              <w:adjustRightInd/>
              <w:jc w:val="center"/>
              <w:rPr>
                <w:sz w:val="20"/>
                <w:szCs w:val="20"/>
              </w:rPr>
            </w:pPr>
            <w:r w:rsidRPr="00524A9D">
              <w:rPr>
                <w:sz w:val="20"/>
                <w:szCs w:val="20"/>
              </w:rPr>
              <w:t> </w:t>
            </w:r>
          </w:p>
        </w:tc>
        <w:tc>
          <w:tcPr>
            <w:tcW w:w="1321" w:type="pct"/>
            <w:gridSpan w:val="6"/>
            <w:tcBorders>
              <w:top w:val="single" w:color="auto" w:sz="4" w:space="0"/>
              <w:left w:val="nil"/>
              <w:bottom w:val="single" w:color="auto" w:sz="4" w:space="0"/>
              <w:right w:val="single" w:color="000000" w:sz="4" w:space="0"/>
            </w:tcBorders>
            <w:shd w:val="clear" w:color="auto" w:fill="auto"/>
            <w:vAlign w:val="center"/>
            <w:hideMark/>
          </w:tcPr>
          <w:p w:rsidRPr="00524A9D" w:rsidR="00524A9D" w:rsidP="00524A9D" w:rsidRDefault="00524A9D" w14:paraId="70444EF3" w14:textId="77777777">
            <w:pPr>
              <w:widowControl/>
              <w:autoSpaceDE/>
              <w:autoSpaceDN/>
              <w:adjustRightInd/>
              <w:jc w:val="center"/>
              <w:rPr>
                <w:b/>
                <w:bCs/>
                <w:sz w:val="20"/>
                <w:szCs w:val="20"/>
              </w:rPr>
            </w:pPr>
            <w:r w:rsidRPr="00524A9D">
              <w:rPr>
                <w:b/>
                <w:bCs/>
                <w:sz w:val="20"/>
                <w:szCs w:val="20"/>
              </w:rPr>
              <w:t>515</w:t>
            </w:r>
          </w:p>
        </w:tc>
        <w:tc>
          <w:tcPr>
            <w:tcW w:w="343" w:type="pct"/>
            <w:tcBorders>
              <w:top w:val="nil"/>
              <w:left w:val="nil"/>
              <w:bottom w:val="single" w:color="auto" w:sz="4" w:space="0"/>
              <w:right w:val="single" w:color="auto" w:sz="4" w:space="0"/>
            </w:tcBorders>
            <w:shd w:val="clear" w:color="auto" w:fill="auto"/>
            <w:vAlign w:val="center"/>
            <w:hideMark/>
          </w:tcPr>
          <w:p w:rsidRPr="00524A9D" w:rsidR="00524A9D" w:rsidP="00524A9D" w:rsidRDefault="00524A9D" w14:paraId="0795BDC9" w14:textId="77777777">
            <w:pPr>
              <w:widowControl/>
              <w:autoSpaceDE/>
              <w:autoSpaceDN/>
              <w:adjustRightInd/>
              <w:jc w:val="right"/>
              <w:rPr>
                <w:b/>
                <w:bCs/>
                <w:sz w:val="20"/>
                <w:szCs w:val="20"/>
              </w:rPr>
            </w:pPr>
            <w:r w:rsidRPr="00524A9D">
              <w:rPr>
                <w:b/>
                <w:bCs/>
                <w:sz w:val="20"/>
                <w:szCs w:val="20"/>
              </w:rPr>
              <w:t xml:space="preserve">$24,500 </w:t>
            </w:r>
          </w:p>
        </w:tc>
      </w:tr>
      <w:tr w:rsidRPr="00524A9D" w:rsidR="00524A9D" w:rsidTr="0062297F" w14:paraId="37167D16" w14:textId="77777777">
        <w:trPr>
          <w:trHeight w:val="300"/>
        </w:trPr>
        <w:tc>
          <w:tcPr>
            <w:tcW w:w="1582" w:type="pct"/>
            <w:gridSpan w:val="2"/>
            <w:tcBorders>
              <w:top w:val="nil"/>
              <w:left w:val="nil"/>
              <w:bottom w:val="nil"/>
              <w:right w:val="nil"/>
            </w:tcBorders>
            <w:shd w:val="clear" w:color="auto" w:fill="auto"/>
            <w:noWrap/>
            <w:vAlign w:val="center"/>
            <w:hideMark/>
          </w:tcPr>
          <w:p w:rsidRPr="00524A9D" w:rsidR="00524A9D" w:rsidP="00524A9D" w:rsidRDefault="00524A9D" w14:paraId="387D0BEA" w14:textId="77777777">
            <w:pPr>
              <w:widowControl/>
              <w:autoSpaceDE/>
              <w:autoSpaceDN/>
              <w:adjustRightInd/>
              <w:rPr>
                <w:b/>
                <w:bCs/>
                <w:sz w:val="20"/>
                <w:szCs w:val="20"/>
              </w:rPr>
            </w:pPr>
            <w:r w:rsidRPr="00524A9D">
              <w:rPr>
                <w:b/>
                <w:bCs/>
                <w:sz w:val="20"/>
                <w:szCs w:val="20"/>
              </w:rPr>
              <w:t>Assumptions:</w:t>
            </w:r>
          </w:p>
        </w:tc>
        <w:tc>
          <w:tcPr>
            <w:tcW w:w="494" w:type="pct"/>
            <w:gridSpan w:val="2"/>
            <w:tcBorders>
              <w:top w:val="nil"/>
              <w:left w:val="nil"/>
              <w:bottom w:val="nil"/>
              <w:right w:val="nil"/>
            </w:tcBorders>
            <w:shd w:val="clear" w:color="auto" w:fill="auto"/>
            <w:noWrap/>
            <w:vAlign w:val="bottom"/>
            <w:hideMark/>
          </w:tcPr>
          <w:p w:rsidRPr="00524A9D" w:rsidR="00524A9D" w:rsidP="00524A9D" w:rsidRDefault="00524A9D" w14:paraId="303ED16C" w14:textId="77777777">
            <w:pPr>
              <w:widowControl/>
              <w:autoSpaceDE/>
              <w:autoSpaceDN/>
              <w:adjustRightInd/>
              <w:rPr>
                <w:b/>
                <w:bCs/>
                <w:sz w:val="20"/>
                <w:szCs w:val="20"/>
              </w:rPr>
            </w:pPr>
          </w:p>
        </w:tc>
        <w:tc>
          <w:tcPr>
            <w:tcW w:w="494" w:type="pct"/>
            <w:gridSpan w:val="2"/>
            <w:tcBorders>
              <w:top w:val="nil"/>
              <w:left w:val="nil"/>
              <w:bottom w:val="nil"/>
              <w:right w:val="nil"/>
            </w:tcBorders>
            <w:shd w:val="clear" w:color="auto" w:fill="auto"/>
            <w:noWrap/>
            <w:vAlign w:val="bottom"/>
            <w:hideMark/>
          </w:tcPr>
          <w:p w:rsidRPr="00524A9D" w:rsidR="00524A9D" w:rsidP="00524A9D" w:rsidRDefault="00524A9D" w14:paraId="74F4E5A9" w14:textId="77777777">
            <w:pPr>
              <w:widowControl/>
              <w:autoSpaceDE/>
              <w:autoSpaceDN/>
              <w:adjustRightInd/>
              <w:rPr>
                <w:sz w:val="20"/>
                <w:szCs w:val="20"/>
              </w:rPr>
            </w:pPr>
          </w:p>
        </w:tc>
        <w:tc>
          <w:tcPr>
            <w:tcW w:w="495" w:type="pct"/>
            <w:gridSpan w:val="2"/>
            <w:tcBorders>
              <w:top w:val="nil"/>
              <w:left w:val="nil"/>
              <w:bottom w:val="nil"/>
              <w:right w:val="nil"/>
            </w:tcBorders>
            <w:shd w:val="clear" w:color="auto" w:fill="auto"/>
            <w:noWrap/>
            <w:vAlign w:val="bottom"/>
            <w:hideMark/>
          </w:tcPr>
          <w:p w:rsidRPr="00524A9D" w:rsidR="00524A9D" w:rsidP="00524A9D" w:rsidRDefault="00524A9D" w14:paraId="721B84E5" w14:textId="77777777">
            <w:pPr>
              <w:widowControl/>
              <w:autoSpaceDE/>
              <w:autoSpaceDN/>
              <w:adjustRightInd/>
              <w:rPr>
                <w:sz w:val="20"/>
                <w:szCs w:val="20"/>
              </w:rPr>
            </w:pPr>
          </w:p>
        </w:tc>
        <w:tc>
          <w:tcPr>
            <w:tcW w:w="460" w:type="pct"/>
            <w:gridSpan w:val="2"/>
            <w:tcBorders>
              <w:top w:val="nil"/>
              <w:left w:val="nil"/>
              <w:bottom w:val="nil"/>
              <w:right w:val="nil"/>
            </w:tcBorders>
            <w:shd w:val="clear" w:color="auto" w:fill="auto"/>
            <w:noWrap/>
            <w:vAlign w:val="bottom"/>
            <w:hideMark/>
          </w:tcPr>
          <w:p w:rsidRPr="00524A9D" w:rsidR="00524A9D" w:rsidP="00524A9D" w:rsidRDefault="00524A9D" w14:paraId="24C632D0" w14:textId="77777777">
            <w:pPr>
              <w:widowControl/>
              <w:autoSpaceDE/>
              <w:autoSpaceDN/>
              <w:adjustRightInd/>
              <w:rPr>
                <w:sz w:val="20"/>
                <w:szCs w:val="20"/>
              </w:rPr>
            </w:pPr>
          </w:p>
        </w:tc>
        <w:tc>
          <w:tcPr>
            <w:tcW w:w="511" w:type="pct"/>
            <w:gridSpan w:val="2"/>
            <w:tcBorders>
              <w:top w:val="nil"/>
              <w:left w:val="nil"/>
              <w:bottom w:val="nil"/>
              <w:right w:val="nil"/>
            </w:tcBorders>
            <w:shd w:val="clear" w:color="auto" w:fill="auto"/>
            <w:noWrap/>
            <w:vAlign w:val="bottom"/>
            <w:hideMark/>
          </w:tcPr>
          <w:p w:rsidRPr="00524A9D" w:rsidR="00524A9D" w:rsidP="00524A9D" w:rsidRDefault="00524A9D" w14:paraId="62982582" w14:textId="77777777">
            <w:pPr>
              <w:widowControl/>
              <w:autoSpaceDE/>
              <w:autoSpaceDN/>
              <w:adjustRightInd/>
              <w:rPr>
                <w:sz w:val="20"/>
                <w:szCs w:val="20"/>
              </w:rPr>
            </w:pPr>
          </w:p>
        </w:tc>
        <w:tc>
          <w:tcPr>
            <w:tcW w:w="468" w:type="pct"/>
            <w:gridSpan w:val="2"/>
            <w:tcBorders>
              <w:top w:val="nil"/>
              <w:left w:val="nil"/>
              <w:bottom w:val="nil"/>
              <w:right w:val="nil"/>
            </w:tcBorders>
            <w:shd w:val="clear" w:color="auto" w:fill="auto"/>
            <w:noWrap/>
            <w:vAlign w:val="bottom"/>
            <w:hideMark/>
          </w:tcPr>
          <w:p w:rsidRPr="00524A9D" w:rsidR="00524A9D" w:rsidP="00524A9D" w:rsidRDefault="00524A9D" w14:paraId="01E3E52A" w14:textId="77777777">
            <w:pPr>
              <w:widowControl/>
              <w:autoSpaceDE/>
              <w:autoSpaceDN/>
              <w:adjustRightInd/>
              <w:rPr>
                <w:sz w:val="20"/>
                <w:szCs w:val="20"/>
              </w:rPr>
            </w:pPr>
          </w:p>
        </w:tc>
        <w:tc>
          <w:tcPr>
            <w:tcW w:w="400" w:type="pct"/>
            <w:gridSpan w:val="2"/>
            <w:tcBorders>
              <w:top w:val="nil"/>
              <w:left w:val="nil"/>
              <w:bottom w:val="nil"/>
              <w:right w:val="nil"/>
            </w:tcBorders>
            <w:shd w:val="clear" w:color="auto" w:fill="auto"/>
            <w:noWrap/>
            <w:vAlign w:val="bottom"/>
            <w:hideMark/>
          </w:tcPr>
          <w:p w:rsidRPr="00524A9D" w:rsidR="00524A9D" w:rsidP="00524A9D" w:rsidRDefault="00524A9D" w14:paraId="1EDB362E" w14:textId="77777777">
            <w:pPr>
              <w:widowControl/>
              <w:autoSpaceDE/>
              <w:autoSpaceDN/>
              <w:adjustRightInd/>
              <w:rPr>
                <w:sz w:val="20"/>
                <w:szCs w:val="20"/>
              </w:rPr>
            </w:pPr>
          </w:p>
        </w:tc>
        <w:tc>
          <w:tcPr>
            <w:tcW w:w="96" w:type="pct"/>
            <w:tcBorders>
              <w:top w:val="nil"/>
              <w:left w:val="nil"/>
              <w:bottom w:val="nil"/>
              <w:right w:val="nil"/>
            </w:tcBorders>
            <w:shd w:val="clear" w:color="auto" w:fill="auto"/>
            <w:noWrap/>
            <w:vAlign w:val="bottom"/>
            <w:hideMark/>
          </w:tcPr>
          <w:p w:rsidRPr="00524A9D" w:rsidR="00524A9D" w:rsidP="00524A9D" w:rsidRDefault="00524A9D" w14:paraId="5ABA45D9" w14:textId="77777777">
            <w:pPr>
              <w:widowControl/>
              <w:autoSpaceDE/>
              <w:autoSpaceDN/>
              <w:adjustRightInd/>
              <w:rPr>
                <w:sz w:val="20"/>
                <w:szCs w:val="20"/>
              </w:rPr>
            </w:pPr>
          </w:p>
        </w:tc>
      </w:tr>
      <w:tr w:rsidRPr="00524A9D" w:rsidR="00524A9D" w:rsidTr="00524A9D" w14:paraId="6F744159" w14:textId="77777777">
        <w:trPr>
          <w:trHeight w:val="615"/>
        </w:trPr>
        <w:tc>
          <w:tcPr>
            <w:tcW w:w="5000" w:type="pct"/>
            <w:gridSpan w:val="17"/>
            <w:tcBorders>
              <w:top w:val="nil"/>
              <w:left w:val="nil"/>
              <w:bottom w:val="nil"/>
              <w:right w:val="nil"/>
            </w:tcBorders>
            <w:shd w:val="clear" w:color="auto" w:fill="auto"/>
            <w:vAlign w:val="center"/>
            <w:hideMark/>
          </w:tcPr>
          <w:p w:rsidRPr="00524A9D" w:rsidR="00524A9D" w:rsidP="00524A9D" w:rsidRDefault="00524A9D" w14:paraId="74C97401" w14:textId="03D22C8B">
            <w:pPr>
              <w:widowControl/>
              <w:autoSpaceDE/>
              <w:autoSpaceDN/>
              <w:adjustRightInd/>
            </w:pPr>
            <w:proofErr w:type="spellStart"/>
            <w:r w:rsidRPr="00524A9D">
              <w:rPr>
                <w:vertAlign w:val="superscript"/>
              </w:rPr>
              <w:t>a</w:t>
            </w:r>
            <w:proofErr w:type="spellEnd"/>
            <w:r w:rsidRPr="00524A9D">
              <w:rPr>
                <w:sz w:val="20"/>
                <w:szCs w:val="20"/>
              </w:rPr>
              <w:t xml:space="preserve"> There are 8 existing sources currently subject to this rule. We expect there will be no additional new source that will become subject to the rule each year over the 3-year period of this ICR.</w:t>
            </w:r>
          </w:p>
        </w:tc>
      </w:tr>
      <w:tr w:rsidRPr="00524A9D" w:rsidR="00524A9D" w:rsidTr="00524A9D" w14:paraId="2E8A453F" w14:textId="77777777">
        <w:trPr>
          <w:trHeight w:val="994"/>
        </w:trPr>
        <w:tc>
          <w:tcPr>
            <w:tcW w:w="5000" w:type="pct"/>
            <w:gridSpan w:val="17"/>
            <w:tcBorders>
              <w:top w:val="nil"/>
              <w:left w:val="nil"/>
              <w:bottom w:val="nil"/>
              <w:right w:val="nil"/>
            </w:tcBorders>
            <w:shd w:val="clear" w:color="auto" w:fill="auto"/>
            <w:vAlign w:val="center"/>
            <w:hideMark/>
          </w:tcPr>
          <w:p w:rsidRPr="00524A9D" w:rsidR="00524A9D" w:rsidP="00524A9D" w:rsidRDefault="00524A9D" w14:paraId="59FBDE41" w14:textId="6DAE9496">
            <w:pPr>
              <w:widowControl/>
              <w:autoSpaceDE/>
              <w:autoSpaceDN/>
              <w:adjustRightInd/>
            </w:pPr>
            <w:r w:rsidRPr="00524A9D">
              <w:rPr>
                <w:vertAlign w:val="superscript"/>
              </w:rPr>
              <w:t>b</w:t>
            </w:r>
            <w:r w:rsidRPr="00524A9D">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Pr="00524A9D" w:rsidR="00524A9D" w:rsidTr="00524A9D" w14:paraId="59E47594" w14:textId="77777777">
        <w:trPr>
          <w:trHeight w:val="435"/>
        </w:trPr>
        <w:tc>
          <w:tcPr>
            <w:tcW w:w="5000" w:type="pct"/>
            <w:gridSpan w:val="17"/>
            <w:tcBorders>
              <w:top w:val="nil"/>
              <w:left w:val="nil"/>
              <w:bottom w:val="nil"/>
              <w:right w:val="nil"/>
            </w:tcBorders>
            <w:shd w:val="clear" w:color="auto" w:fill="auto"/>
            <w:vAlign w:val="center"/>
            <w:hideMark/>
          </w:tcPr>
          <w:p w:rsidRPr="00524A9D" w:rsidR="00524A9D" w:rsidP="00524A9D" w:rsidRDefault="00524A9D" w14:paraId="098F4F5E" w14:textId="77777777">
            <w:pPr>
              <w:widowControl/>
              <w:autoSpaceDE/>
              <w:autoSpaceDN/>
              <w:adjustRightInd/>
            </w:pPr>
            <w:r w:rsidRPr="00524A9D">
              <w:rPr>
                <w:vertAlign w:val="superscript"/>
              </w:rPr>
              <w:t>c</w:t>
            </w:r>
            <w:r w:rsidRPr="00524A9D">
              <w:t xml:space="preserve"> </w:t>
            </w:r>
            <w:r w:rsidRPr="00524A9D">
              <w:rPr>
                <w:sz w:val="20"/>
                <w:szCs w:val="20"/>
              </w:rPr>
              <w:t xml:space="preserve">These requirements are one-time requirements that apply to new respondents. There are no new respondents estimated over the </w:t>
            </w:r>
            <w:proofErr w:type="gramStart"/>
            <w:r w:rsidRPr="00524A9D">
              <w:rPr>
                <w:sz w:val="20"/>
                <w:szCs w:val="20"/>
              </w:rPr>
              <w:t>3 year</w:t>
            </w:r>
            <w:proofErr w:type="gramEnd"/>
            <w:r w:rsidRPr="00524A9D">
              <w:rPr>
                <w:sz w:val="20"/>
                <w:szCs w:val="20"/>
              </w:rPr>
              <w:t xml:space="preserve"> period of this ICR.</w:t>
            </w:r>
          </w:p>
        </w:tc>
      </w:tr>
      <w:tr w:rsidRPr="00524A9D" w:rsidR="00524A9D" w:rsidTr="00524A9D" w14:paraId="37C1A4C7" w14:textId="77777777">
        <w:trPr>
          <w:trHeight w:val="645"/>
        </w:trPr>
        <w:tc>
          <w:tcPr>
            <w:tcW w:w="5000" w:type="pct"/>
            <w:gridSpan w:val="17"/>
            <w:tcBorders>
              <w:top w:val="nil"/>
              <w:left w:val="nil"/>
              <w:bottom w:val="nil"/>
              <w:right w:val="nil"/>
            </w:tcBorders>
            <w:shd w:val="clear" w:color="auto" w:fill="auto"/>
            <w:vAlign w:val="center"/>
            <w:hideMark/>
          </w:tcPr>
          <w:p w:rsidRPr="00524A9D" w:rsidR="00524A9D" w:rsidP="00524A9D" w:rsidRDefault="00524A9D" w14:paraId="2C7FA3F4" w14:textId="77777777">
            <w:pPr>
              <w:widowControl/>
              <w:autoSpaceDE/>
              <w:autoSpaceDN/>
              <w:adjustRightInd/>
              <w:rPr>
                <w:sz w:val="20"/>
                <w:szCs w:val="20"/>
              </w:rPr>
            </w:pPr>
            <w:r w:rsidRPr="00524A9D">
              <w:rPr>
                <w:sz w:val="20"/>
                <w:szCs w:val="20"/>
                <w:vertAlign w:val="superscript"/>
              </w:rPr>
              <w:t>d</w:t>
            </w:r>
            <w:r w:rsidRPr="00524A9D">
              <w:rPr>
                <w:sz w:val="20"/>
                <w:szCs w:val="20"/>
              </w:rPr>
              <w:t xml:space="preserve"> 51 Indurating furnaces conduct two Method 5 PM test every 5 years for an average of 20.4 tests/</w:t>
            </w:r>
            <w:proofErr w:type="spellStart"/>
            <w:r w:rsidRPr="00524A9D">
              <w:rPr>
                <w:sz w:val="20"/>
                <w:szCs w:val="20"/>
              </w:rPr>
              <w:t>yr</w:t>
            </w:r>
            <w:proofErr w:type="spellEnd"/>
            <w:r w:rsidRPr="00524A9D">
              <w:rPr>
                <w:sz w:val="20"/>
                <w:szCs w:val="20"/>
              </w:rPr>
              <w:t xml:space="preserve"> (51 x 2/5). 117 OCH, PH, and ore dryers conduct one Method 5 PM test every 5 years for an average of 23.4 tests/</w:t>
            </w:r>
            <w:proofErr w:type="spellStart"/>
            <w:r w:rsidRPr="00524A9D">
              <w:rPr>
                <w:sz w:val="20"/>
                <w:szCs w:val="20"/>
              </w:rPr>
              <w:t>yr</w:t>
            </w:r>
            <w:proofErr w:type="spellEnd"/>
            <w:r w:rsidRPr="00524A9D">
              <w:rPr>
                <w:sz w:val="20"/>
                <w:szCs w:val="20"/>
              </w:rPr>
              <w:t xml:space="preserve"> (117/5). That is a total of 43.8 tests/</w:t>
            </w:r>
            <w:proofErr w:type="spellStart"/>
            <w:r w:rsidRPr="00524A9D">
              <w:rPr>
                <w:sz w:val="20"/>
                <w:szCs w:val="20"/>
              </w:rPr>
              <w:t>yr</w:t>
            </w:r>
            <w:proofErr w:type="spellEnd"/>
            <w:r w:rsidRPr="00524A9D">
              <w:rPr>
                <w:sz w:val="20"/>
                <w:szCs w:val="20"/>
              </w:rPr>
              <w:t xml:space="preserve"> (20.4 + 23.4). 43.8 tests/</w:t>
            </w:r>
            <w:proofErr w:type="spellStart"/>
            <w:r w:rsidRPr="00524A9D">
              <w:rPr>
                <w:sz w:val="20"/>
                <w:szCs w:val="20"/>
              </w:rPr>
              <w:t>yr</w:t>
            </w:r>
            <w:proofErr w:type="spellEnd"/>
            <w:r w:rsidRPr="00524A9D">
              <w:rPr>
                <w:sz w:val="20"/>
                <w:szCs w:val="20"/>
              </w:rPr>
              <w:t xml:space="preserve"> distributed over 8 plants is 5.5 tests/</w:t>
            </w:r>
            <w:proofErr w:type="spellStart"/>
            <w:r w:rsidRPr="00524A9D">
              <w:rPr>
                <w:sz w:val="20"/>
                <w:szCs w:val="20"/>
              </w:rPr>
              <w:t>yr</w:t>
            </w:r>
            <w:proofErr w:type="spellEnd"/>
            <w:r w:rsidRPr="00524A9D">
              <w:rPr>
                <w:sz w:val="20"/>
                <w:szCs w:val="20"/>
              </w:rPr>
              <w:t>/plant.</w:t>
            </w:r>
          </w:p>
        </w:tc>
      </w:tr>
      <w:tr w:rsidRPr="00524A9D" w:rsidR="00524A9D" w:rsidTr="00524A9D" w14:paraId="66F358A3" w14:textId="77777777">
        <w:trPr>
          <w:trHeight w:val="604"/>
        </w:trPr>
        <w:tc>
          <w:tcPr>
            <w:tcW w:w="5000" w:type="pct"/>
            <w:gridSpan w:val="17"/>
            <w:tcBorders>
              <w:top w:val="nil"/>
              <w:left w:val="nil"/>
              <w:bottom w:val="nil"/>
              <w:right w:val="nil"/>
            </w:tcBorders>
            <w:shd w:val="clear" w:color="auto" w:fill="auto"/>
            <w:vAlign w:val="center"/>
            <w:hideMark/>
          </w:tcPr>
          <w:p w:rsidRPr="00524A9D" w:rsidR="00524A9D" w:rsidP="00524A9D" w:rsidRDefault="00524A9D" w14:paraId="1ADB37AB" w14:textId="77777777">
            <w:pPr>
              <w:widowControl/>
              <w:autoSpaceDE/>
              <w:autoSpaceDN/>
              <w:adjustRightInd/>
              <w:rPr>
                <w:sz w:val="20"/>
                <w:szCs w:val="20"/>
              </w:rPr>
            </w:pPr>
            <w:r w:rsidRPr="00524A9D">
              <w:rPr>
                <w:sz w:val="20"/>
                <w:szCs w:val="20"/>
                <w:vertAlign w:val="superscript"/>
              </w:rPr>
              <w:t>e</w:t>
            </w:r>
            <w:r w:rsidRPr="00524A9D">
              <w:rPr>
                <w:sz w:val="20"/>
                <w:szCs w:val="20"/>
              </w:rPr>
              <w:t xml:space="preserve"> Sources are required to submit electronic semiannual compliance reports to CEDRI.</w:t>
            </w:r>
          </w:p>
        </w:tc>
      </w:tr>
      <w:tr w:rsidRPr="00524A9D" w:rsidR="00524A9D" w:rsidTr="0062297F" w14:paraId="78DB6625" w14:textId="77777777">
        <w:trPr>
          <w:trHeight w:val="315"/>
        </w:trPr>
        <w:tc>
          <w:tcPr>
            <w:tcW w:w="3065" w:type="pct"/>
            <w:gridSpan w:val="8"/>
            <w:tcBorders>
              <w:top w:val="nil"/>
              <w:left w:val="nil"/>
              <w:bottom w:val="nil"/>
              <w:right w:val="nil"/>
            </w:tcBorders>
            <w:shd w:val="clear" w:color="auto" w:fill="auto"/>
            <w:noWrap/>
            <w:vAlign w:val="center"/>
            <w:hideMark/>
          </w:tcPr>
          <w:p w:rsidRPr="00524A9D" w:rsidR="00524A9D" w:rsidP="00524A9D" w:rsidRDefault="00524A9D" w14:paraId="209C43ED" w14:textId="77777777">
            <w:pPr>
              <w:widowControl/>
              <w:autoSpaceDE/>
              <w:autoSpaceDN/>
              <w:adjustRightInd/>
              <w:rPr>
                <w:sz w:val="20"/>
                <w:szCs w:val="20"/>
              </w:rPr>
            </w:pPr>
            <w:r w:rsidRPr="00524A9D">
              <w:rPr>
                <w:sz w:val="20"/>
                <w:szCs w:val="20"/>
                <w:vertAlign w:val="superscript"/>
              </w:rPr>
              <w:t xml:space="preserve">f </w:t>
            </w:r>
            <w:r w:rsidRPr="00524A9D">
              <w:rPr>
                <w:sz w:val="20"/>
                <w:szCs w:val="20"/>
              </w:rPr>
              <w:t>Totals have been rounded to 3 significant figures.  Figures may not add exactly due to rounding.</w:t>
            </w:r>
          </w:p>
        </w:tc>
        <w:tc>
          <w:tcPr>
            <w:tcW w:w="460" w:type="pct"/>
            <w:gridSpan w:val="2"/>
            <w:tcBorders>
              <w:top w:val="nil"/>
              <w:left w:val="nil"/>
              <w:bottom w:val="nil"/>
              <w:right w:val="nil"/>
            </w:tcBorders>
            <w:shd w:val="clear" w:color="auto" w:fill="auto"/>
            <w:noWrap/>
            <w:vAlign w:val="bottom"/>
            <w:hideMark/>
          </w:tcPr>
          <w:p w:rsidRPr="00524A9D" w:rsidR="00524A9D" w:rsidP="00524A9D" w:rsidRDefault="00524A9D" w14:paraId="25E6A55A" w14:textId="77777777">
            <w:pPr>
              <w:widowControl/>
              <w:autoSpaceDE/>
              <w:autoSpaceDN/>
              <w:adjustRightInd/>
              <w:rPr>
                <w:sz w:val="20"/>
                <w:szCs w:val="20"/>
              </w:rPr>
            </w:pPr>
          </w:p>
        </w:tc>
        <w:tc>
          <w:tcPr>
            <w:tcW w:w="511" w:type="pct"/>
            <w:gridSpan w:val="2"/>
            <w:tcBorders>
              <w:top w:val="nil"/>
              <w:left w:val="nil"/>
              <w:bottom w:val="nil"/>
              <w:right w:val="nil"/>
            </w:tcBorders>
            <w:shd w:val="clear" w:color="auto" w:fill="auto"/>
            <w:noWrap/>
            <w:vAlign w:val="bottom"/>
            <w:hideMark/>
          </w:tcPr>
          <w:p w:rsidRPr="00524A9D" w:rsidR="00524A9D" w:rsidP="00524A9D" w:rsidRDefault="00524A9D" w14:paraId="1C6247C3" w14:textId="77777777">
            <w:pPr>
              <w:widowControl/>
              <w:autoSpaceDE/>
              <w:autoSpaceDN/>
              <w:adjustRightInd/>
              <w:rPr>
                <w:sz w:val="20"/>
                <w:szCs w:val="20"/>
              </w:rPr>
            </w:pPr>
          </w:p>
        </w:tc>
        <w:tc>
          <w:tcPr>
            <w:tcW w:w="468" w:type="pct"/>
            <w:gridSpan w:val="2"/>
            <w:tcBorders>
              <w:top w:val="nil"/>
              <w:left w:val="nil"/>
              <w:bottom w:val="nil"/>
              <w:right w:val="nil"/>
            </w:tcBorders>
            <w:shd w:val="clear" w:color="auto" w:fill="auto"/>
            <w:noWrap/>
            <w:vAlign w:val="bottom"/>
            <w:hideMark/>
          </w:tcPr>
          <w:p w:rsidRPr="00524A9D" w:rsidR="00524A9D" w:rsidP="00524A9D" w:rsidRDefault="00524A9D" w14:paraId="0167C40F" w14:textId="77777777">
            <w:pPr>
              <w:widowControl/>
              <w:autoSpaceDE/>
              <w:autoSpaceDN/>
              <w:adjustRightInd/>
              <w:rPr>
                <w:sz w:val="20"/>
                <w:szCs w:val="20"/>
              </w:rPr>
            </w:pPr>
          </w:p>
        </w:tc>
        <w:tc>
          <w:tcPr>
            <w:tcW w:w="400" w:type="pct"/>
            <w:gridSpan w:val="2"/>
            <w:tcBorders>
              <w:top w:val="nil"/>
              <w:left w:val="nil"/>
              <w:bottom w:val="nil"/>
              <w:right w:val="nil"/>
            </w:tcBorders>
            <w:shd w:val="clear" w:color="auto" w:fill="auto"/>
            <w:noWrap/>
            <w:vAlign w:val="bottom"/>
            <w:hideMark/>
          </w:tcPr>
          <w:p w:rsidRPr="00524A9D" w:rsidR="00524A9D" w:rsidP="00524A9D" w:rsidRDefault="00524A9D" w14:paraId="04D91A1E" w14:textId="77777777">
            <w:pPr>
              <w:widowControl/>
              <w:autoSpaceDE/>
              <w:autoSpaceDN/>
              <w:adjustRightInd/>
              <w:rPr>
                <w:sz w:val="20"/>
                <w:szCs w:val="20"/>
              </w:rPr>
            </w:pPr>
          </w:p>
        </w:tc>
        <w:tc>
          <w:tcPr>
            <w:tcW w:w="96" w:type="pct"/>
            <w:tcBorders>
              <w:top w:val="nil"/>
              <w:left w:val="nil"/>
              <w:bottom w:val="nil"/>
              <w:right w:val="nil"/>
            </w:tcBorders>
            <w:shd w:val="clear" w:color="auto" w:fill="auto"/>
            <w:noWrap/>
            <w:vAlign w:val="bottom"/>
            <w:hideMark/>
          </w:tcPr>
          <w:p w:rsidRPr="00524A9D" w:rsidR="00524A9D" w:rsidP="00524A9D" w:rsidRDefault="00524A9D" w14:paraId="17CB99E3" w14:textId="77777777">
            <w:pPr>
              <w:widowControl/>
              <w:autoSpaceDE/>
              <w:autoSpaceDN/>
              <w:adjustRightInd/>
              <w:rPr>
                <w:sz w:val="20"/>
                <w:szCs w:val="20"/>
              </w:rPr>
            </w:pPr>
          </w:p>
        </w:tc>
      </w:tr>
    </w:tbl>
    <w:p w:rsidR="00524A9D" w:rsidP="00524A9D" w:rsidRDefault="00524A9D" w14:paraId="3A3CCC1C" w14:textId="77777777">
      <w:pPr>
        <w:outlineLvl w:val="0"/>
        <w:rPr>
          <w:b/>
          <w:bCs/>
          <w:color w:val="000000"/>
        </w:rPr>
      </w:pPr>
    </w:p>
    <w:sectPr w:rsidR="00524A9D" w:rsidSect="00867A6B">
      <w:headerReference w:type="default" r:id="rId16"/>
      <w:pgSz w:w="15840" w:h="12240" w:orient="landscape"/>
      <w:pgMar w:top="1440" w:right="135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BA184" w14:textId="77777777" w:rsidR="00E61D16" w:rsidRDefault="00E61D16">
      <w:r>
        <w:separator/>
      </w:r>
    </w:p>
  </w:endnote>
  <w:endnote w:type="continuationSeparator" w:id="0">
    <w:p w14:paraId="7921C41E" w14:textId="77777777" w:rsidR="00E61D16" w:rsidRDefault="00E6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2B1C2" w14:textId="77777777" w:rsidR="00E61D16" w:rsidRDefault="00E61D16">
      <w:r>
        <w:separator/>
      </w:r>
    </w:p>
  </w:footnote>
  <w:footnote w:type="continuationSeparator" w:id="0">
    <w:p w14:paraId="049A51E1" w14:textId="77777777" w:rsidR="00E61D16" w:rsidRDefault="00E61D16">
      <w:r>
        <w:continuationSeparator/>
      </w:r>
    </w:p>
  </w:footnote>
  <w:footnote w:id="1">
    <w:p w14:paraId="4A977513" w14:textId="453EE614" w:rsidR="00C0514A" w:rsidRDefault="00C0514A" w:rsidP="00C5029A">
      <w:pPr>
        <w:pStyle w:val="FootnoteText"/>
      </w:pPr>
      <w:r w:rsidRPr="00C5029A">
        <w:rPr>
          <w:rStyle w:val="FootnoteReference"/>
          <w:vertAlign w:val="superscript"/>
        </w:rPr>
        <w:footnoteRef/>
      </w:r>
      <w:r>
        <w:t xml:space="preserve"> </w:t>
      </w:r>
      <w:r w:rsidRPr="00400A51">
        <w:t>As of 2019, Methods 1, 2,</w:t>
      </w:r>
      <w:r>
        <w:t xml:space="preserve"> 2A, 2C, 2D,</w:t>
      </w:r>
      <w:r w:rsidRPr="00400A51">
        <w:t xml:space="preserve"> 2F, 2G, 3, 3A, 3B, 4, 5,</w:t>
      </w:r>
      <w:r>
        <w:t xml:space="preserve"> </w:t>
      </w:r>
      <w:r w:rsidRPr="00400A51">
        <w:t xml:space="preserve">17, are the test methods referenced in subpart </w:t>
      </w:r>
      <w:r>
        <w:t>RRRRR</w:t>
      </w:r>
      <w:r w:rsidRPr="00400A51">
        <w:t xml:space="preserve"> that are included in the ERT. Method 5D for Particulate Matter measurement from positive pressure fabric filter are not yet supported by the ERT.</w:t>
      </w:r>
      <w:r>
        <w:t xml:space="preserve"> </w:t>
      </w:r>
      <w:hyperlink r:id="rId1" w:history="1">
        <w:r w:rsidRPr="00951CF1">
          <w:rPr>
            <w:rStyle w:val="Hyperlink"/>
            <w:i/>
            <w:color w:val="auto"/>
            <w:u w:val="none"/>
          </w:rPr>
          <w:t>https://www3.epa.gov/ttn/chief/ert/ert_info.pdf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E638" w14:textId="77777777" w:rsidR="00C0514A" w:rsidRDefault="00C0514A" w:rsidP="00A62C9F">
    <w:pPr>
      <w:framePr w:w="9361" w:wrap="notBeside" w:vAnchor="text" w:hAnchor="page" w:x="1351" w:y="-59"/>
      <w:jc w:val="center"/>
    </w:pPr>
    <w:r>
      <w:fldChar w:fldCharType="begin"/>
    </w:r>
    <w:r>
      <w:instrText xml:space="preserve">PAGE </w:instrText>
    </w:r>
    <w:r>
      <w:fldChar w:fldCharType="separate"/>
    </w:r>
    <w:r>
      <w:rPr>
        <w:noProof/>
      </w:rPr>
      <w:t>2</w:t>
    </w:r>
    <w:r>
      <w:rPr>
        <w:noProof/>
      </w:rPr>
      <w:fldChar w:fldCharType="end"/>
    </w:r>
  </w:p>
  <w:p w14:paraId="7CD01E0C" w14:textId="77777777" w:rsidR="00C0514A" w:rsidRDefault="00C0514A">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A4E8" w14:textId="77777777" w:rsidR="00C0514A" w:rsidRDefault="00C0514A" w:rsidP="004F0373">
    <w:pPr>
      <w:framePr w:w="9361" w:wrap="notBeside" w:vAnchor="text" w:hAnchor="page" w:x="3391" w:y="1"/>
      <w:jc w:val="center"/>
    </w:pPr>
    <w:r>
      <w:fldChar w:fldCharType="begin"/>
    </w:r>
    <w:r>
      <w:instrText xml:space="preserve">PAGE </w:instrText>
    </w:r>
    <w:r>
      <w:fldChar w:fldCharType="separate"/>
    </w:r>
    <w:r>
      <w:rPr>
        <w:noProof/>
      </w:rPr>
      <w:t>21</w:t>
    </w:r>
    <w:r>
      <w:rPr>
        <w:noProof/>
      </w:rPr>
      <w:fldChar w:fldCharType="end"/>
    </w:r>
  </w:p>
  <w:p w14:paraId="0B261D42" w14:textId="77777777" w:rsidR="00C0514A" w:rsidRDefault="00C0514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DED"/>
    <w:rsid w:val="000067D7"/>
    <w:rsid w:val="0000687D"/>
    <w:rsid w:val="000073CE"/>
    <w:rsid w:val="000120EF"/>
    <w:rsid w:val="00024715"/>
    <w:rsid w:val="00025869"/>
    <w:rsid w:val="000265EA"/>
    <w:rsid w:val="0002757D"/>
    <w:rsid w:val="00035DEE"/>
    <w:rsid w:val="0003619B"/>
    <w:rsid w:val="000414ED"/>
    <w:rsid w:val="0004223A"/>
    <w:rsid w:val="00044A1D"/>
    <w:rsid w:val="00055BCB"/>
    <w:rsid w:val="00055BDF"/>
    <w:rsid w:val="00055DC5"/>
    <w:rsid w:val="00060B57"/>
    <w:rsid w:val="00063982"/>
    <w:rsid w:val="00064319"/>
    <w:rsid w:val="000643EF"/>
    <w:rsid w:val="00065AED"/>
    <w:rsid w:val="000734C0"/>
    <w:rsid w:val="00073EBE"/>
    <w:rsid w:val="00075660"/>
    <w:rsid w:val="0007711B"/>
    <w:rsid w:val="00083578"/>
    <w:rsid w:val="00084C30"/>
    <w:rsid w:val="000906B7"/>
    <w:rsid w:val="000A1FBB"/>
    <w:rsid w:val="000A3E6F"/>
    <w:rsid w:val="000A687C"/>
    <w:rsid w:val="000B37F4"/>
    <w:rsid w:val="000B3B50"/>
    <w:rsid w:val="000C2860"/>
    <w:rsid w:val="000C40D4"/>
    <w:rsid w:val="000C674D"/>
    <w:rsid w:val="000D0728"/>
    <w:rsid w:val="000D2272"/>
    <w:rsid w:val="000D430E"/>
    <w:rsid w:val="000E23DD"/>
    <w:rsid w:val="000F3470"/>
    <w:rsid w:val="000F772C"/>
    <w:rsid w:val="00100ED9"/>
    <w:rsid w:val="00101B40"/>
    <w:rsid w:val="00102B52"/>
    <w:rsid w:val="0010697C"/>
    <w:rsid w:val="00113562"/>
    <w:rsid w:val="00116B43"/>
    <w:rsid w:val="001171DE"/>
    <w:rsid w:val="00121132"/>
    <w:rsid w:val="00123889"/>
    <w:rsid w:val="00126A7C"/>
    <w:rsid w:val="00132D3B"/>
    <w:rsid w:val="001356D4"/>
    <w:rsid w:val="001378A3"/>
    <w:rsid w:val="00140442"/>
    <w:rsid w:val="0014079D"/>
    <w:rsid w:val="00144978"/>
    <w:rsid w:val="00144A82"/>
    <w:rsid w:val="00144F35"/>
    <w:rsid w:val="00150295"/>
    <w:rsid w:val="00152FA6"/>
    <w:rsid w:val="0015433E"/>
    <w:rsid w:val="00157895"/>
    <w:rsid w:val="00160030"/>
    <w:rsid w:val="00165445"/>
    <w:rsid w:val="0016788E"/>
    <w:rsid w:val="00167BE0"/>
    <w:rsid w:val="00176744"/>
    <w:rsid w:val="001839D3"/>
    <w:rsid w:val="00186DA3"/>
    <w:rsid w:val="001909ED"/>
    <w:rsid w:val="00195753"/>
    <w:rsid w:val="001A070E"/>
    <w:rsid w:val="001A0B41"/>
    <w:rsid w:val="001A6053"/>
    <w:rsid w:val="001B0B9A"/>
    <w:rsid w:val="001B35F2"/>
    <w:rsid w:val="001B7A1E"/>
    <w:rsid w:val="001C4081"/>
    <w:rsid w:val="001C5991"/>
    <w:rsid w:val="001C59E1"/>
    <w:rsid w:val="001D762C"/>
    <w:rsid w:val="001E25DC"/>
    <w:rsid w:val="001E3CB5"/>
    <w:rsid w:val="001E436A"/>
    <w:rsid w:val="001E7751"/>
    <w:rsid w:val="001F0566"/>
    <w:rsid w:val="001F19FF"/>
    <w:rsid w:val="001F6176"/>
    <w:rsid w:val="001F6995"/>
    <w:rsid w:val="0020279C"/>
    <w:rsid w:val="002041C5"/>
    <w:rsid w:val="002063FE"/>
    <w:rsid w:val="00206932"/>
    <w:rsid w:val="002103F0"/>
    <w:rsid w:val="0021722B"/>
    <w:rsid w:val="00221A76"/>
    <w:rsid w:val="0022738C"/>
    <w:rsid w:val="0023001A"/>
    <w:rsid w:val="00234A28"/>
    <w:rsid w:val="00236DB3"/>
    <w:rsid w:val="0024076B"/>
    <w:rsid w:val="00240D28"/>
    <w:rsid w:val="002431D9"/>
    <w:rsid w:val="002454FC"/>
    <w:rsid w:val="002475A2"/>
    <w:rsid w:val="00253D64"/>
    <w:rsid w:val="002638A0"/>
    <w:rsid w:val="00264140"/>
    <w:rsid w:val="002712EB"/>
    <w:rsid w:val="0027222A"/>
    <w:rsid w:val="002743D2"/>
    <w:rsid w:val="00277AC2"/>
    <w:rsid w:val="00277F42"/>
    <w:rsid w:val="00281CAE"/>
    <w:rsid w:val="0029006A"/>
    <w:rsid w:val="002904E7"/>
    <w:rsid w:val="00290C7F"/>
    <w:rsid w:val="00295972"/>
    <w:rsid w:val="00295980"/>
    <w:rsid w:val="002976E9"/>
    <w:rsid w:val="002A3AAA"/>
    <w:rsid w:val="002A52E0"/>
    <w:rsid w:val="002A6C81"/>
    <w:rsid w:val="002A7ECC"/>
    <w:rsid w:val="002B29A5"/>
    <w:rsid w:val="002B29A7"/>
    <w:rsid w:val="002B34DD"/>
    <w:rsid w:val="002B5062"/>
    <w:rsid w:val="002B517F"/>
    <w:rsid w:val="002B6993"/>
    <w:rsid w:val="002B7D30"/>
    <w:rsid w:val="002C0DB5"/>
    <w:rsid w:val="002C1F95"/>
    <w:rsid w:val="002C416A"/>
    <w:rsid w:val="002C77DF"/>
    <w:rsid w:val="002D4A28"/>
    <w:rsid w:val="002D68B3"/>
    <w:rsid w:val="002D7683"/>
    <w:rsid w:val="002F4B28"/>
    <w:rsid w:val="002F674B"/>
    <w:rsid w:val="002F6DB3"/>
    <w:rsid w:val="00307073"/>
    <w:rsid w:val="00312326"/>
    <w:rsid w:val="0031332B"/>
    <w:rsid w:val="003139FC"/>
    <w:rsid w:val="0031502C"/>
    <w:rsid w:val="00315E0E"/>
    <w:rsid w:val="0031656B"/>
    <w:rsid w:val="00322B01"/>
    <w:rsid w:val="00324928"/>
    <w:rsid w:val="00335580"/>
    <w:rsid w:val="00341540"/>
    <w:rsid w:val="00343178"/>
    <w:rsid w:val="00346F9D"/>
    <w:rsid w:val="003471EB"/>
    <w:rsid w:val="003511C6"/>
    <w:rsid w:val="0035325B"/>
    <w:rsid w:val="00354C15"/>
    <w:rsid w:val="00366CC5"/>
    <w:rsid w:val="0036701E"/>
    <w:rsid w:val="003717E9"/>
    <w:rsid w:val="0037210D"/>
    <w:rsid w:val="003755AC"/>
    <w:rsid w:val="00377D7F"/>
    <w:rsid w:val="00381A88"/>
    <w:rsid w:val="003833BF"/>
    <w:rsid w:val="00397426"/>
    <w:rsid w:val="00397EDF"/>
    <w:rsid w:val="003A1028"/>
    <w:rsid w:val="003A5649"/>
    <w:rsid w:val="003B384B"/>
    <w:rsid w:val="003C0D15"/>
    <w:rsid w:val="003C1D60"/>
    <w:rsid w:val="003C3009"/>
    <w:rsid w:val="003C3641"/>
    <w:rsid w:val="003C402F"/>
    <w:rsid w:val="003C4B46"/>
    <w:rsid w:val="003C5023"/>
    <w:rsid w:val="003C5A8A"/>
    <w:rsid w:val="003C6FFA"/>
    <w:rsid w:val="003D014B"/>
    <w:rsid w:val="003D1640"/>
    <w:rsid w:val="003D536B"/>
    <w:rsid w:val="003D6951"/>
    <w:rsid w:val="003D7160"/>
    <w:rsid w:val="003E23B6"/>
    <w:rsid w:val="003E30B5"/>
    <w:rsid w:val="003E3696"/>
    <w:rsid w:val="003E3BD0"/>
    <w:rsid w:val="003E4C18"/>
    <w:rsid w:val="003E5650"/>
    <w:rsid w:val="003E6585"/>
    <w:rsid w:val="003E7925"/>
    <w:rsid w:val="003F0E8A"/>
    <w:rsid w:val="003F1AFC"/>
    <w:rsid w:val="003F6DF0"/>
    <w:rsid w:val="00400A51"/>
    <w:rsid w:val="0040391F"/>
    <w:rsid w:val="00403C4D"/>
    <w:rsid w:val="00424775"/>
    <w:rsid w:val="0043689D"/>
    <w:rsid w:val="004408A3"/>
    <w:rsid w:val="00440D16"/>
    <w:rsid w:val="0044133C"/>
    <w:rsid w:val="0044258B"/>
    <w:rsid w:val="004427D8"/>
    <w:rsid w:val="00446381"/>
    <w:rsid w:val="00455557"/>
    <w:rsid w:val="00460A10"/>
    <w:rsid w:val="00461A16"/>
    <w:rsid w:val="00465A73"/>
    <w:rsid w:val="00473407"/>
    <w:rsid w:val="0047715C"/>
    <w:rsid w:val="00480DFA"/>
    <w:rsid w:val="0048250D"/>
    <w:rsid w:val="00484A45"/>
    <w:rsid w:val="004874E9"/>
    <w:rsid w:val="00493C66"/>
    <w:rsid w:val="00494889"/>
    <w:rsid w:val="004A3186"/>
    <w:rsid w:val="004A39E2"/>
    <w:rsid w:val="004A4B25"/>
    <w:rsid w:val="004A6C88"/>
    <w:rsid w:val="004C038F"/>
    <w:rsid w:val="004C0EE7"/>
    <w:rsid w:val="004C34AF"/>
    <w:rsid w:val="004C40C0"/>
    <w:rsid w:val="004C4662"/>
    <w:rsid w:val="004C470D"/>
    <w:rsid w:val="004C5E95"/>
    <w:rsid w:val="004C701D"/>
    <w:rsid w:val="004E118A"/>
    <w:rsid w:val="004E4EE5"/>
    <w:rsid w:val="004F0373"/>
    <w:rsid w:val="004F1469"/>
    <w:rsid w:val="004F6FCD"/>
    <w:rsid w:val="00503710"/>
    <w:rsid w:val="00504745"/>
    <w:rsid w:val="0050489B"/>
    <w:rsid w:val="00507B8F"/>
    <w:rsid w:val="00507EC5"/>
    <w:rsid w:val="00513529"/>
    <w:rsid w:val="00516952"/>
    <w:rsid w:val="0051792E"/>
    <w:rsid w:val="005216FF"/>
    <w:rsid w:val="00524A9D"/>
    <w:rsid w:val="005253D4"/>
    <w:rsid w:val="00530F55"/>
    <w:rsid w:val="00531080"/>
    <w:rsid w:val="00532AD5"/>
    <w:rsid w:val="00534A47"/>
    <w:rsid w:val="00544170"/>
    <w:rsid w:val="005469D4"/>
    <w:rsid w:val="00551815"/>
    <w:rsid w:val="00552A43"/>
    <w:rsid w:val="00560AD2"/>
    <w:rsid w:val="005648CD"/>
    <w:rsid w:val="00565132"/>
    <w:rsid w:val="00565A51"/>
    <w:rsid w:val="005662A2"/>
    <w:rsid w:val="00567F1F"/>
    <w:rsid w:val="00571260"/>
    <w:rsid w:val="00573F4A"/>
    <w:rsid w:val="00574EC9"/>
    <w:rsid w:val="00576959"/>
    <w:rsid w:val="00583626"/>
    <w:rsid w:val="005922EC"/>
    <w:rsid w:val="005A1986"/>
    <w:rsid w:val="005A34F7"/>
    <w:rsid w:val="005B23F1"/>
    <w:rsid w:val="005B5DE8"/>
    <w:rsid w:val="005C2FDC"/>
    <w:rsid w:val="005C3665"/>
    <w:rsid w:val="005C42AC"/>
    <w:rsid w:val="005C4D8C"/>
    <w:rsid w:val="005D2AD8"/>
    <w:rsid w:val="005D385C"/>
    <w:rsid w:val="005E0802"/>
    <w:rsid w:val="005E194B"/>
    <w:rsid w:val="005E3CC7"/>
    <w:rsid w:val="005E4F39"/>
    <w:rsid w:val="005E7B9F"/>
    <w:rsid w:val="005F0152"/>
    <w:rsid w:val="005F3A9A"/>
    <w:rsid w:val="005F42F8"/>
    <w:rsid w:val="00601205"/>
    <w:rsid w:val="00601E43"/>
    <w:rsid w:val="00604297"/>
    <w:rsid w:val="0060609B"/>
    <w:rsid w:val="00606DEF"/>
    <w:rsid w:val="00611C5E"/>
    <w:rsid w:val="00614996"/>
    <w:rsid w:val="00620F8D"/>
    <w:rsid w:val="0062297F"/>
    <w:rsid w:val="006244F3"/>
    <w:rsid w:val="00625356"/>
    <w:rsid w:val="00631517"/>
    <w:rsid w:val="00634E8B"/>
    <w:rsid w:val="00635DBD"/>
    <w:rsid w:val="0064049E"/>
    <w:rsid w:val="006440D9"/>
    <w:rsid w:val="006536FC"/>
    <w:rsid w:val="00654FF4"/>
    <w:rsid w:val="00661A19"/>
    <w:rsid w:val="00666849"/>
    <w:rsid w:val="00673F5A"/>
    <w:rsid w:val="006741F7"/>
    <w:rsid w:val="006810C3"/>
    <w:rsid w:val="00682A8C"/>
    <w:rsid w:val="00694B55"/>
    <w:rsid w:val="00694D9C"/>
    <w:rsid w:val="00694FE6"/>
    <w:rsid w:val="006A518F"/>
    <w:rsid w:val="006A6B8D"/>
    <w:rsid w:val="006B3B7B"/>
    <w:rsid w:val="006B3E19"/>
    <w:rsid w:val="006B5A00"/>
    <w:rsid w:val="006C0F63"/>
    <w:rsid w:val="006C26E8"/>
    <w:rsid w:val="006C5E9F"/>
    <w:rsid w:val="006C7571"/>
    <w:rsid w:val="006D15E2"/>
    <w:rsid w:val="006D1B12"/>
    <w:rsid w:val="006D64AB"/>
    <w:rsid w:val="006E44F0"/>
    <w:rsid w:val="006E4A6E"/>
    <w:rsid w:val="006E642B"/>
    <w:rsid w:val="006F29A7"/>
    <w:rsid w:val="007034BB"/>
    <w:rsid w:val="00703961"/>
    <w:rsid w:val="00704373"/>
    <w:rsid w:val="00704C69"/>
    <w:rsid w:val="0071093E"/>
    <w:rsid w:val="007241F4"/>
    <w:rsid w:val="00724BC7"/>
    <w:rsid w:val="007258E6"/>
    <w:rsid w:val="00730109"/>
    <w:rsid w:val="007303A6"/>
    <w:rsid w:val="00730D29"/>
    <w:rsid w:val="00731A5D"/>
    <w:rsid w:val="0073274D"/>
    <w:rsid w:val="00741DD2"/>
    <w:rsid w:val="00742E90"/>
    <w:rsid w:val="00757229"/>
    <w:rsid w:val="00757284"/>
    <w:rsid w:val="007619CA"/>
    <w:rsid w:val="00763160"/>
    <w:rsid w:val="0076471A"/>
    <w:rsid w:val="007651DF"/>
    <w:rsid w:val="0077294B"/>
    <w:rsid w:val="00780612"/>
    <w:rsid w:val="00780B6E"/>
    <w:rsid w:val="00781C89"/>
    <w:rsid w:val="00781F17"/>
    <w:rsid w:val="00783200"/>
    <w:rsid w:val="00786A20"/>
    <w:rsid w:val="00794DB7"/>
    <w:rsid w:val="00795A42"/>
    <w:rsid w:val="007A03E7"/>
    <w:rsid w:val="007A0634"/>
    <w:rsid w:val="007A16F4"/>
    <w:rsid w:val="007A458D"/>
    <w:rsid w:val="007B3DF8"/>
    <w:rsid w:val="007B42C7"/>
    <w:rsid w:val="007B4A7C"/>
    <w:rsid w:val="007C0FAA"/>
    <w:rsid w:val="007C7F01"/>
    <w:rsid w:val="007D1F2C"/>
    <w:rsid w:val="007D28A0"/>
    <w:rsid w:val="007D3865"/>
    <w:rsid w:val="007E2FFC"/>
    <w:rsid w:val="007E3710"/>
    <w:rsid w:val="007E6FF4"/>
    <w:rsid w:val="007F07FB"/>
    <w:rsid w:val="007F267B"/>
    <w:rsid w:val="007F2FD9"/>
    <w:rsid w:val="007F77AB"/>
    <w:rsid w:val="00802418"/>
    <w:rsid w:val="00803CEC"/>
    <w:rsid w:val="00804F73"/>
    <w:rsid w:val="008078BB"/>
    <w:rsid w:val="00810507"/>
    <w:rsid w:val="00813E69"/>
    <w:rsid w:val="00817E8B"/>
    <w:rsid w:val="0082448E"/>
    <w:rsid w:val="008252DC"/>
    <w:rsid w:val="008274B2"/>
    <w:rsid w:val="008338D4"/>
    <w:rsid w:val="00834397"/>
    <w:rsid w:val="00835231"/>
    <w:rsid w:val="00837642"/>
    <w:rsid w:val="0084255D"/>
    <w:rsid w:val="00845A21"/>
    <w:rsid w:val="00850ACF"/>
    <w:rsid w:val="00852038"/>
    <w:rsid w:val="0085510C"/>
    <w:rsid w:val="00857997"/>
    <w:rsid w:val="00861489"/>
    <w:rsid w:val="00861A05"/>
    <w:rsid w:val="008663BB"/>
    <w:rsid w:val="00867A6B"/>
    <w:rsid w:val="00875E55"/>
    <w:rsid w:val="00881A94"/>
    <w:rsid w:val="00882B37"/>
    <w:rsid w:val="0088639E"/>
    <w:rsid w:val="00887551"/>
    <w:rsid w:val="00887645"/>
    <w:rsid w:val="0089459B"/>
    <w:rsid w:val="00897DBF"/>
    <w:rsid w:val="008A1761"/>
    <w:rsid w:val="008A46EB"/>
    <w:rsid w:val="008A6982"/>
    <w:rsid w:val="008B407C"/>
    <w:rsid w:val="008C72C1"/>
    <w:rsid w:val="008D1905"/>
    <w:rsid w:val="008D3806"/>
    <w:rsid w:val="008E0ED9"/>
    <w:rsid w:val="008E174F"/>
    <w:rsid w:val="008E1A0C"/>
    <w:rsid w:val="008E55CA"/>
    <w:rsid w:val="008E60C2"/>
    <w:rsid w:val="008E65E6"/>
    <w:rsid w:val="008F109F"/>
    <w:rsid w:val="008F285B"/>
    <w:rsid w:val="008F42FD"/>
    <w:rsid w:val="008F4564"/>
    <w:rsid w:val="008F5237"/>
    <w:rsid w:val="008F79A9"/>
    <w:rsid w:val="009018EC"/>
    <w:rsid w:val="00902F70"/>
    <w:rsid w:val="009038E5"/>
    <w:rsid w:val="00906EDB"/>
    <w:rsid w:val="00912E00"/>
    <w:rsid w:val="00916101"/>
    <w:rsid w:val="0092208C"/>
    <w:rsid w:val="00923905"/>
    <w:rsid w:val="00923C46"/>
    <w:rsid w:val="00925B72"/>
    <w:rsid w:val="00930C09"/>
    <w:rsid w:val="00942DCA"/>
    <w:rsid w:val="00951CF1"/>
    <w:rsid w:val="009662E1"/>
    <w:rsid w:val="00970EA3"/>
    <w:rsid w:val="009711DB"/>
    <w:rsid w:val="009A0F50"/>
    <w:rsid w:val="009A16CD"/>
    <w:rsid w:val="009B22EF"/>
    <w:rsid w:val="009B26F6"/>
    <w:rsid w:val="009B5A0F"/>
    <w:rsid w:val="009B7AB4"/>
    <w:rsid w:val="009C06F5"/>
    <w:rsid w:val="009C699C"/>
    <w:rsid w:val="009D6567"/>
    <w:rsid w:val="009E0F31"/>
    <w:rsid w:val="009E19EC"/>
    <w:rsid w:val="009F4ADB"/>
    <w:rsid w:val="009F51BA"/>
    <w:rsid w:val="00A007F5"/>
    <w:rsid w:val="00A01800"/>
    <w:rsid w:val="00A01F1E"/>
    <w:rsid w:val="00A02A09"/>
    <w:rsid w:val="00A038EC"/>
    <w:rsid w:val="00A0704D"/>
    <w:rsid w:val="00A145B0"/>
    <w:rsid w:val="00A15172"/>
    <w:rsid w:val="00A206C3"/>
    <w:rsid w:val="00A20AA4"/>
    <w:rsid w:val="00A250E2"/>
    <w:rsid w:val="00A26EF7"/>
    <w:rsid w:val="00A277D6"/>
    <w:rsid w:val="00A31045"/>
    <w:rsid w:val="00A35F8D"/>
    <w:rsid w:val="00A379F8"/>
    <w:rsid w:val="00A37E52"/>
    <w:rsid w:val="00A4083C"/>
    <w:rsid w:val="00A41FA3"/>
    <w:rsid w:val="00A4482E"/>
    <w:rsid w:val="00A54EEA"/>
    <w:rsid w:val="00A55D16"/>
    <w:rsid w:val="00A56BFF"/>
    <w:rsid w:val="00A5778E"/>
    <w:rsid w:val="00A606EC"/>
    <w:rsid w:val="00A61361"/>
    <w:rsid w:val="00A62C9F"/>
    <w:rsid w:val="00A722A6"/>
    <w:rsid w:val="00A73600"/>
    <w:rsid w:val="00A74C1E"/>
    <w:rsid w:val="00A7661C"/>
    <w:rsid w:val="00A81CD4"/>
    <w:rsid w:val="00A83AC5"/>
    <w:rsid w:val="00A8633D"/>
    <w:rsid w:val="00A92F1C"/>
    <w:rsid w:val="00A949F7"/>
    <w:rsid w:val="00A95BC7"/>
    <w:rsid w:val="00A962DF"/>
    <w:rsid w:val="00AA157F"/>
    <w:rsid w:val="00AA4008"/>
    <w:rsid w:val="00AA714B"/>
    <w:rsid w:val="00AB0563"/>
    <w:rsid w:val="00AB3A9E"/>
    <w:rsid w:val="00AB708A"/>
    <w:rsid w:val="00AD6AC7"/>
    <w:rsid w:val="00AD6ED1"/>
    <w:rsid w:val="00AD7BC2"/>
    <w:rsid w:val="00AE5CD8"/>
    <w:rsid w:val="00AF5EE5"/>
    <w:rsid w:val="00AF70A1"/>
    <w:rsid w:val="00B07F79"/>
    <w:rsid w:val="00B1046F"/>
    <w:rsid w:val="00B10D6C"/>
    <w:rsid w:val="00B12CAE"/>
    <w:rsid w:val="00B13903"/>
    <w:rsid w:val="00B13DCF"/>
    <w:rsid w:val="00B16C07"/>
    <w:rsid w:val="00B16D61"/>
    <w:rsid w:val="00B2005F"/>
    <w:rsid w:val="00B20592"/>
    <w:rsid w:val="00B23D64"/>
    <w:rsid w:val="00B2611F"/>
    <w:rsid w:val="00B35438"/>
    <w:rsid w:val="00B37DA4"/>
    <w:rsid w:val="00B4268A"/>
    <w:rsid w:val="00B46A57"/>
    <w:rsid w:val="00B47D9E"/>
    <w:rsid w:val="00B56DB2"/>
    <w:rsid w:val="00B609DC"/>
    <w:rsid w:val="00B62CB7"/>
    <w:rsid w:val="00B65754"/>
    <w:rsid w:val="00B6591C"/>
    <w:rsid w:val="00B65F30"/>
    <w:rsid w:val="00B66231"/>
    <w:rsid w:val="00B67C2C"/>
    <w:rsid w:val="00B71580"/>
    <w:rsid w:val="00B769F1"/>
    <w:rsid w:val="00B77865"/>
    <w:rsid w:val="00B81DA6"/>
    <w:rsid w:val="00B82025"/>
    <w:rsid w:val="00B8565A"/>
    <w:rsid w:val="00B90E56"/>
    <w:rsid w:val="00B9358B"/>
    <w:rsid w:val="00BA0A91"/>
    <w:rsid w:val="00BA4887"/>
    <w:rsid w:val="00BB2343"/>
    <w:rsid w:val="00BB3390"/>
    <w:rsid w:val="00BB3C1A"/>
    <w:rsid w:val="00BB5293"/>
    <w:rsid w:val="00BB64A1"/>
    <w:rsid w:val="00BB6F94"/>
    <w:rsid w:val="00BC6DEF"/>
    <w:rsid w:val="00BD045D"/>
    <w:rsid w:val="00BD0D7F"/>
    <w:rsid w:val="00BD14B1"/>
    <w:rsid w:val="00BD6316"/>
    <w:rsid w:val="00BD7BA8"/>
    <w:rsid w:val="00BD7CAE"/>
    <w:rsid w:val="00BE1A5E"/>
    <w:rsid w:val="00BE2581"/>
    <w:rsid w:val="00BE2989"/>
    <w:rsid w:val="00BE7A11"/>
    <w:rsid w:val="00BF1C72"/>
    <w:rsid w:val="00BF722F"/>
    <w:rsid w:val="00C0514A"/>
    <w:rsid w:val="00C06D39"/>
    <w:rsid w:val="00C12FC6"/>
    <w:rsid w:val="00C13E3D"/>
    <w:rsid w:val="00C13FE8"/>
    <w:rsid w:val="00C16508"/>
    <w:rsid w:val="00C26D6D"/>
    <w:rsid w:val="00C3089E"/>
    <w:rsid w:val="00C30A60"/>
    <w:rsid w:val="00C33342"/>
    <w:rsid w:val="00C33ABA"/>
    <w:rsid w:val="00C34A08"/>
    <w:rsid w:val="00C357F4"/>
    <w:rsid w:val="00C37BB6"/>
    <w:rsid w:val="00C47C87"/>
    <w:rsid w:val="00C5029A"/>
    <w:rsid w:val="00C52EFD"/>
    <w:rsid w:val="00C55482"/>
    <w:rsid w:val="00C56E55"/>
    <w:rsid w:val="00C6164F"/>
    <w:rsid w:val="00C64378"/>
    <w:rsid w:val="00C65765"/>
    <w:rsid w:val="00C728C3"/>
    <w:rsid w:val="00C75CF0"/>
    <w:rsid w:val="00C76B6A"/>
    <w:rsid w:val="00C808B5"/>
    <w:rsid w:val="00C824A8"/>
    <w:rsid w:val="00C82DB6"/>
    <w:rsid w:val="00CA1FB2"/>
    <w:rsid w:val="00CA36E9"/>
    <w:rsid w:val="00CA4CD6"/>
    <w:rsid w:val="00CA7DA0"/>
    <w:rsid w:val="00CB0F0B"/>
    <w:rsid w:val="00CB12E2"/>
    <w:rsid w:val="00CB323B"/>
    <w:rsid w:val="00CC12EE"/>
    <w:rsid w:val="00CC48AB"/>
    <w:rsid w:val="00CC5090"/>
    <w:rsid w:val="00CC58F6"/>
    <w:rsid w:val="00CC5A5B"/>
    <w:rsid w:val="00CD19AD"/>
    <w:rsid w:val="00CD2069"/>
    <w:rsid w:val="00CD280D"/>
    <w:rsid w:val="00CD2E92"/>
    <w:rsid w:val="00CE09D6"/>
    <w:rsid w:val="00CE4073"/>
    <w:rsid w:val="00CE59AD"/>
    <w:rsid w:val="00CF2B37"/>
    <w:rsid w:val="00CF43F1"/>
    <w:rsid w:val="00CF547E"/>
    <w:rsid w:val="00D02D37"/>
    <w:rsid w:val="00D043CA"/>
    <w:rsid w:val="00D10A35"/>
    <w:rsid w:val="00D13D9A"/>
    <w:rsid w:val="00D14A8D"/>
    <w:rsid w:val="00D1643C"/>
    <w:rsid w:val="00D20272"/>
    <w:rsid w:val="00D21198"/>
    <w:rsid w:val="00D2273E"/>
    <w:rsid w:val="00D22A95"/>
    <w:rsid w:val="00D233A1"/>
    <w:rsid w:val="00D3700A"/>
    <w:rsid w:val="00D3737B"/>
    <w:rsid w:val="00D375C2"/>
    <w:rsid w:val="00D4076A"/>
    <w:rsid w:val="00D42D52"/>
    <w:rsid w:val="00D43039"/>
    <w:rsid w:val="00D44121"/>
    <w:rsid w:val="00D4462D"/>
    <w:rsid w:val="00D46FA2"/>
    <w:rsid w:val="00D50752"/>
    <w:rsid w:val="00D5080D"/>
    <w:rsid w:val="00D51EAA"/>
    <w:rsid w:val="00D56F5F"/>
    <w:rsid w:val="00D61B37"/>
    <w:rsid w:val="00D63B2D"/>
    <w:rsid w:val="00D63B74"/>
    <w:rsid w:val="00D63B96"/>
    <w:rsid w:val="00D64FE3"/>
    <w:rsid w:val="00D675C1"/>
    <w:rsid w:val="00D76193"/>
    <w:rsid w:val="00D85FFF"/>
    <w:rsid w:val="00D90660"/>
    <w:rsid w:val="00D92F66"/>
    <w:rsid w:val="00D95819"/>
    <w:rsid w:val="00D95F2E"/>
    <w:rsid w:val="00D972AE"/>
    <w:rsid w:val="00DA7285"/>
    <w:rsid w:val="00DA7AEA"/>
    <w:rsid w:val="00DB0ACD"/>
    <w:rsid w:val="00DB59E1"/>
    <w:rsid w:val="00DB7960"/>
    <w:rsid w:val="00DC347E"/>
    <w:rsid w:val="00DC4CD0"/>
    <w:rsid w:val="00DD0312"/>
    <w:rsid w:val="00DD1339"/>
    <w:rsid w:val="00DD15A5"/>
    <w:rsid w:val="00DD1AA2"/>
    <w:rsid w:val="00DD1AC1"/>
    <w:rsid w:val="00DD235D"/>
    <w:rsid w:val="00DD3357"/>
    <w:rsid w:val="00DD718B"/>
    <w:rsid w:val="00DD7D49"/>
    <w:rsid w:val="00DE1436"/>
    <w:rsid w:val="00DE3F07"/>
    <w:rsid w:val="00DE4227"/>
    <w:rsid w:val="00DE4FC8"/>
    <w:rsid w:val="00DF06B2"/>
    <w:rsid w:val="00DF0D2D"/>
    <w:rsid w:val="00DF2A36"/>
    <w:rsid w:val="00DF5C4E"/>
    <w:rsid w:val="00DF63F8"/>
    <w:rsid w:val="00E04EAC"/>
    <w:rsid w:val="00E06203"/>
    <w:rsid w:val="00E10DA7"/>
    <w:rsid w:val="00E1124A"/>
    <w:rsid w:val="00E13904"/>
    <w:rsid w:val="00E14DDF"/>
    <w:rsid w:val="00E14ED3"/>
    <w:rsid w:val="00E1538C"/>
    <w:rsid w:val="00E1570B"/>
    <w:rsid w:val="00E15BD6"/>
    <w:rsid w:val="00E170E0"/>
    <w:rsid w:val="00E24461"/>
    <w:rsid w:val="00E25DB6"/>
    <w:rsid w:val="00E276CD"/>
    <w:rsid w:val="00E32EDA"/>
    <w:rsid w:val="00E34490"/>
    <w:rsid w:val="00E51409"/>
    <w:rsid w:val="00E53137"/>
    <w:rsid w:val="00E61D16"/>
    <w:rsid w:val="00E65E51"/>
    <w:rsid w:val="00E702F6"/>
    <w:rsid w:val="00E72D70"/>
    <w:rsid w:val="00E747BE"/>
    <w:rsid w:val="00E77D5E"/>
    <w:rsid w:val="00E868BB"/>
    <w:rsid w:val="00E901E2"/>
    <w:rsid w:val="00E97A65"/>
    <w:rsid w:val="00EA324B"/>
    <w:rsid w:val="00EA37A9"/>
    <w:rsid w:val="00EA3808"/>
    <w:rsid w:val="00EA3A6E"/>
    <w:rsid w:val="00EA7026"/>
    <w:rsid w:val="00EB4029"/>
    <w:rsid w:val="00EC4074"/>
    <w:rsid w:val="00EC71A9"/>
    <w:rsid w:val="00ED3B1D"/>
    <w:rsid w:val="00ED5481"/>
    <w:rsid w:val="00ED741E"/>
    <w:rsid w:val="00EE7390"/>
    <w:rsid w:val="00EE7D48"/>
    <w:rsid w:val="00EF113F"/>
    <w:rsid w:val="00F01160"/>
    <w:rsid w:val="00F02EB3"/>
    <w:rsid w:val="00F033F0"/>
    <w:rsid w:val="00F03803"/>
    <w:rsid w:val="00F06090"/>
    <w:rsid w:val="00F066C9"/>
    <w:rsid w:val="00F07C90"/>
    <w:rsid w:val="00F10A41"/>
    <w:rsid w:val="00F11E61"/>
    <w:rsid w:val="00F14666"/>
    <w:rsid w:val="00F17FA4"/>
    <w:rsid w:val="00F20822"/>
    <w:rsid w:val="00F212FF"/>
    <w:rsid w:val="00F21BC8"/>
    <w:rsid w:val="00F22C12"/>
    <w:rsid w:val="00F23312"/>
    <w:rsid w:val="00F340DF"/>
    <w:rsid w:val="00F421AC"/>
    <w:rsid w:val="00F42D20"/>
    <w:rsid w:val="00F46396"/>
    <w:rsid w:val="00F471FC"/>
    <w:rsid w:val="00F538BC"/>
    <w:rsid w:val="00F54304"/>
    <w:rsid w:val="00F54CD6"/>
    <w:rsid w:val="00F67462"/>
    <w:rsid w:val="00F75DF7"/>
    <w:rsid w:val="00F847B0"/>
    <w:rsid w:val="00F87E6A"/>
    <w:rsid w:val="00F9092B"/>
    <w:rsid w:val="00F90D29"/>
    <w:rsid w:val="00F92D22"/>
    <w:rsid w:val="00F955D9"/>
    <w:rsid w:val="00F962B6"/>
    <w:rsid w:val="00FA0427"/>
    <w:rsid w:val="00FA1041"/>
    <w:rsid w:val="00FA58EF"/>
    <w:rsid w:val="00FA6863"/>
    <w:rsid w:val="00FA7D77"/>
    <w:rsid w:val="00FB0650"/>
    <w:rsid w:val="00FB1E8A"/>
    <w:rsid w:val="00FB3581"/>
    <w:rsid w:val="00FB4D98"/>
    <w:rsid w:val="00FB6378"/>
    <w:rsid w:val="00FB7BCE"/>
    <w:rsid w:val="00FC4E09"/>
    <w:rsid w:val="00FC63FB"/>
    <w:rsid w:val="00FC7E26"/>
    <w:rsid w:val="00FD60E2"/>
    <w:rsid w:val="00FD72B2"/>
    <w:rsid w:val="00FE2099"/>
    <w:rsid w:val="00FE35E5"/>
    <w:rsid w:val="00FE5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3CC95B"/>
  <w15:docId w15:val="{D96CF36E-BC39-449B-8445-019C14A2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styleId="UnresolvedMention">
    <w:name w:val="Unresolved Mention"/>
    <w:basedOn w:val="DefaultParagraphFont"/>
    <w:uiPriority w:val="99"/>
    <w:semiHidden/>
    <w:unhideWhenUsed/>
    <w:rsid w:val="003717E9"/>
    <w:rPr>
      <w:color w:val="605E5C"/>
      <w:shd w:val="clear" w:color="auto" w:fill="E1DFDD"/>
    </w:rPr>
  </w:style>
  <w:style w:type="paragraph" w:customStyle="1" w:styleId="TableParagraph">
    <w:name w:val="Table Paragraph"/>
    <w:basedOn w:val="Normal"/>
    <w:uiPriority w:val="1"/>
    <w:qFormat/>
    <w:rsid w:val="00EA3A6E"/>
    <w:pPr>
      <w:adjustRightInd/>
      <w:spacing w:before="6"/>
      <w:jc w:val="center"/>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1968309">
      <w:bodyDiv w:val="1"/>
      <w:marLeft w:val="0"/>
      <w:marRight w:val="0"/>
      <w:marTop w:val="0"/>
      <w:marBottom w:val="0"/>
      <w:divBdr>
        <w:top w:val="none" w:sz="0" w:space="0" w:color="auto"/>
        <w:left w:val="none" w:sz="0" w:space="0" w:color="auto"/>
        <w:bottom w:val="none" w:sz="0" w:space="0" w:color="auto"/>
        <w:right w:val="none" w:sz="0" w:space="0" w:color="auto"/>
      </w:divBdr>
    </w:div>
    <w:div w:id="174197409">
      <w:bodyDiv w:val="1"/>
      <w:marLeft w:val="0"/>
      <w:marRight w:val="0"/>
      <w:marTop w:val="0"/>
      <w:marBottom w:val="0"/>
      <w:divBdr>
        <w:top w:val="none" w:sz="0" w:space="0" w:color="auto"/>
        <w:left w:val="none" w:sz="0" w:space="0" w:color="auto"/>
        <w:bottom w:val="none" w:sz="0" w:space="0" w:color="auto"/>
        <w:right w:val="none" w:sz="0" w:space="0" w:color="auto"/>
      </w:divBdr>
    </w:div>
    <w:div w:id="230628756">
      <w:bodyDiv w:val="1"/>
      <w:marLeft w:val="0"/>
      <w:marRight w:val="0"/>
      <w:marTop w:val="0"/>
      <w:marBottom w:val="0"/>
      <w:divBdr>
        <w:top w:val="none" w:sz="0" w:space="0" w:color="auto"/>
        <w:left w:val="none" w:sz="0" w:space="0" w:color="auto"/>
        <w:bottom w:val="none" w:sz="0" w:space="0" w:color="auto"/>
        <w:right w:val="none" w:sz="0" w:space="0" w:color="auto"/>
      </w:divBdr>
    </w:div>
    <w:div w:id="327681326">
      <w:bodyDiv w:val="1"/>
      <w:marLeft w:val="0"/>
      <w:marRight w:val="0"/>
      <w:marTop w:val="0"/>
      <w:marBottom w:val="0"/>
      <w:divBdr>
        <w:top w:val="none" w:sz="0" w:space="0" w:color="auto"/>
        <w:left w:val="none" w:sz="0" w:space="0" w:color="auto"/>
        <w:bottom w:val="none" w:sz="0" w:space="0" w:color="auto"/>
        <w:right w:val="none" w:sz="0" w:space="0" w:color="auto"/>
      </w:divBdr>
    </w:div>
    <w:div w:id="343702462">
      <w:bodyDiv w:val="1"/>
      <w:marLeft w:val="0"/>
      <w:marRight w:val="0"/>
      <w:marTop w:val="0"/>
      <w:marBottom w:val="0"/>
      <w:divBdr>
        <w:top w:val="none" w:sz="0" w:space="0" w:color="auto"/>
        <w:left w:val="none" w:sz="0" w:space="0" w:color="auto"/>
        <w:bottom w:val="none" w:sz="0" w:space="0" w:color="auto"/>
        <w:right w:val="none" w:sz="0" w:space="0" w:color="auto"/>
      </w:divBdr>
    </w:div>
    <w:div w:id="39100036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1551542">
      <w:bodyDiv w:val="1"/>
      <w:marLeft w:val="0"/>
      <w:marRight w:val="0"/>
      <w:marTop w:val="0"/>
      <w:marBottom w:val="0"/>
      <w:divBdr>
        <w:top w:val="none" w:sz="0" w:space="0" w:color="auto"/>
        <w:left w:val="none" w:sz="0" w:space="0" w:color="auto"/>
        <w:bottom w:val="none" w:sz="0" w:space="0" w:color="auto"/>
        <w:right w:val="none" w:sz="0" w:space="0" w:color="auto"/>
      </w:divBdr>
    </w:div>
    <w:div w:id="526067708">
      <w:bodyDiv w:val="1"/>
      <w:marLeft w:val="0"/>
      <w:marRight w:val="0"/>
      <w:marTop w:val="0"/>
      <w:marBottom w:val="0"/>
      <w:divBdr>
        <w:top w:val="none" w:sz="0" w:space="0" w:color="auto"/>
        <w:left w:val="none" w:sz="0" w:space="0" w:color="auto"/>
        <w:bottom w:val="none" w:sz="0" w:space="0" w:color="auto"/>
        <w:right w:val="none" w:sz="0" w:space="0" w:color="auto"/>
      </w:divBdr>
    </w:div>
    <w:div w:id="712846178">
      <w:bodyDiv w:val="1"/>
      <w:marLeft w:val="0"/>
      <w:marRight w:val="0"/>
      <w:marTop w:val="0"/>
      <w:marBottom w:val="0"/>
      <w:divBdr>
        <w:top w:val="none" w:sz="0" w:space="0" w:color="auto"/>
        <w:left w:val="none" w:sz="0" w:space="0" w:color="auto"/>
        <w:bottom w:val="none" w:sz="0" w:space="0" w:color="auto"/>
        <w:right w:val="none" w:sz="0" w:space="0" w:color="auto"/>
      </w:divBdr>
    </w:div>
    <w:div w:id="880895145">
      <w:bodyDiv w:val="1"/>
      <w:marLeft w:val="0"/>
      <w:marRight w:val="0"/>
      <w:marTop w:val="0"/>
      <w:marBottom w:val="0"/>
      <w:divBdr>
        <w:top w:val="none" w:sz="0" w:space="0" w:color="auto"/>
        <w:left w:val="none" w:sz="0" w:space="0" w:color="auto"/>
        <w:bottom w:val="none" w:sz="0" w:space="0" w:color="auto"/>
        <w:right w:val="none" w:sz="0" w:space="0" w:color="auto"/>
      </w:divBdr>
    </w:div>
    <w:div w:id="1036153702">
      <w:bodyDiv w:val="1"/>
      <w:marLeft w:val="0"/>
      <w:marRight w:val="0"/>
      <w:marTop w:val="0"/>
      <w:marBottom w:val="0"/>
      <w:divBdr>
        <w:top w:val="none" w:sz="0" w:space="0" w:color="auto"/>
        <w:left w:val="none" w:sz="0" w:space="0" w:color="auto"/>
        <w:bottom w:val="none" w:sz="0" w:space="0" w:color="auto"/>
        <w:right w:val="none" w:sz="0" w:space="0" w:color="auto"/>
      </w:divBdr>
    </w:div>
    <w:div w:id="1059942167">
      <w:bodyDiv w:val="1"/>
      <w:marLeft w:val="0"/>
      <w:marRight w:val="0"/>
      <w:marTop w:val="0"/>
      <w:marBottom w:val="0"/>
      <w:divBdr>
        <w:top w:val="none" w:sz="0" w:space="0" w:color="auto"/>
        <w:left w:val="none" w:sz="0" w:space="0" w:color="auto"/>
        <w:bottom w:val="none" w:sz="0" w:space="0" w:color="auto"/>
        <w:right w:val="none" w:sz="0" w:space="0" w:color="auto"/>
      </w:divBdr>
    </w:div>
    <w:div w:id="1086614224">
      <w:bodyDiv w:val="1"/>
      <w:marLeft w:val="0"/>
      <w:marRight w:val="0"/>
      <w:marTop w:val="0"/>
      <w:marBottom w:val="0"/>
      <w:divBdr>
        <w:top w:val="none" w:sz="0" w:space="0" w:color="auto"/>
        <w:left w:val="none" w:sz="0" w:space="0" w:color="auto"/>
        <w:bottom w:val="none" w:sz="0" w:space="0" w:color="auto"/>
        <w:right w:val="none" w:sz="0" w:space="0" w:color="auto"/>
      </w:divBdr>
    </w:div>
    <w:div w:id="1197036403">
      <w:bodyDiv w:val="1"/>
      <w:marLeft w:val="0"/>
      <w:marRight w:val="0"/>
      <w:marTop w:val="0"/>
      <w:marBottom w:val="0"/>
      <w:divBdr>
        <w:top w:val="none" w:sz="0" w:space="0" w:color="auto"/>
        <w:left w:val="none" w:sz="0" w:space="0" w:color="auto"/>
        <w:bottom w:val="none" w:sz="0" w:space="0" w:color="auto"/>
        <w:right w:val="none" w:sz="0" w:space="0" w:color="auto"/>
      </w:divBdr>
    </w:div>
    <w:div w:id="1289244815">
      <w:bodyDiv w:val="1"/>
      <w:marLeft w:val="0"/>
      <w:marRight w:val="0"/>
      <w:marTop w:val="0"/>
      <w:marBottom w:val="0"/>
      <w:divBdr>
        <w:top w:val="none" w:sz="0" w:space="0" w:color="auto"/>
        <w:left w:val="none" w:sz="0" w:space="0" w:color="auto"/>
        <w:bottom w:val="none" w:sz="0" w:space="0" w:color="auto"/>
        <w:right w:val="none" w:sz="0" w:space="0" w:color="auto"/>
      </w:divBdr>
    </w:div>
    <w:div w:id="1625189003">
      <w:bodyDiv w:val="1"/>
      <w:marLeft w:val="0"/>
      <w:marRight w:val="0"/>
      <w:marTop w:val="0"/>
      <w:marBottom w:val="0"/>
      <w:divBdr>
        <w:top w:val="none" w:sz="0" w:space="0" w:color="auto"/>
        <w:left w:val="none" w:sz="0" w:space="0" w:color="auto"/>
        <w:bottom w:val="none" w:sz="0" w:space="0" w:color="auto"/>
        <w:right w:val="none" w:sz="0" w:space="0" w:color="auto"/>
      </w:divBdr>
    </w:div>
    <w:div w:id="1754278195">
      <w:bodyDiv w:val="1"/>
      <w:marLeft w:val="0"/>
      <w:marRight w:val="0"/>
      <w:marTop w:val="0"/>
      <w:marBottom w:val="0"/>
      <w:divBdr>
        <w:top w:val="none" w:sz="0" w:space="0" w:color="auto"/>
        <w:left w:val="none" w:sz="0" w:space="0" w:color="auto"/>
        <w:bottom w:val="none" w:sz="0" w:space="0" w:color="auto"/>
        <w:right w:val="none" w:sz="0" w:space="0" w:color="auto"/>
      </w:divBdr>
    </w:div>
    <w:div w:id="1831674382">
      <w:bodyDiv w:val="1"/>
      <w:marLeft w:val="0"/>
      <w:marRight w:val="0"/>
      <w:marTop w:val="0"/>
      <w:marBottom w:val="0"/>
      <w:divBdr>
        <w:top w:val="none" w:sz="0" w:space="0" w:color="auto"/>
        <w:left w:val="none" w:sz="0" w:space="0" w:color="auto"/>
        <w:bottom w:val="none" w:sz="0" w:space="0" w:color="auto"/>
        <w:right w:val="none" w:sz="0" w:space="0" w:color="auto"/>
      </w:divBdr>
    </w:div>
    <w:div w:id="1943755126">
      <w:bodyDiv w:val="1"/>
      <w:marLeft w:val="0"/>
      <w:marRight w:val="0"/>
      <w:marTop w:val="0"/>
      <w:marBottom w:val="0"/>
      <w:divBdr>
        <w:top w:val="none" w:sz="0" w:space="0" w:color="auto"/>
        <w:left w:val="none" w:sz="0" w:space="0" w:color="auto"/>
        <w:bottom w:val="none" w:sz="0" w:space="0" w:color="auto"/>
        <w:right w:val="none" w:sz="0" w:space="0" w:color="auto"/>
      </w:divBdr>
    </w:div>
    <w:div w:id="21000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9/GS_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ata.bls.gov/cgi-bin/print.pl/news.release/ecec.t02.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3.epa.gov/ttn/chief/ert/ert_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EF98EC0EB373B479E8CD5FD9004B911" ma:contentTypeVersion="37" ma:contentTypeDescription="Create a new document." ma:contentTypeScope="" ma:versionID="ae031431bc375c164ab1885fcec07f1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cf06cfb-b993-4660-a75c-b14d60af26ef" xmlns:ns7="b0831a55-7502-4a09-a22f-2ee812c7c224" targetNamespace="http://schemas.microsoft.com/office/2006/metadata/properties" ma:root="true" ma:fieldsID="187a4c6495e283a0d99af2da97150bd0" ns1:_="" ns3:_="" ns4:_="" ns5:_="" ns6:_="" ns7:_="">
    <xsd:import namespace="http://schemas.microsoft.com/sharepoint/v3"/>
    <xsd:import namespace="4ffa91fb-a0ff-4ac5-b2db-65c790d184a4"/>
    <xsd:import namespace="http://schemas.microsoft.com/sharepoint.v3"/>
    <xsd:import namespace="http://schemas.microsoft.com/sharepoint/v3/fields"/>
    <xsd:import namespace="5cf06cfb-b993-4660-a75c-b14d60af26ef"/>
    <xsd:import namespace="b0831a55-7502-4a09-a22f-2ee812c7c22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6:Records_x0020_Status" minOccurs="0"/>
                <xsd:element ref="ns6:Records_x0020_Date" minOccurs="0"/>
                <xsd:element ref="ns7:MediaServiceEventHashCode" minOccurs="0"/>
                <xsd:element ref="ns7:MediaServiceGenerationTime" minOccurs="0"/>
                <xsd:element ref="ns1:_ip_UnifiedCompliancePolicyProperties" minOccurs="0"/>
                <xsd:element ref="ns1:_ip_UnifiedCompliancePolicyUIAction"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1f24705-2313-4b49-b1a8-bfb32ff73f65}" ma:internalName="TaxCatchAllLabel" ma:readOnly="true" ma:showField="CatchAllDataLabel" ma:web="5cf06cfb-b993-4660-a75c-b14d60af26e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1f24705-2313-4b49-b1a8-bfb32ff73f65}" ma:internalName="TaxCatchAll" ma:showField="CatchAllData" ma:web="5cf06cfb-b993-4660-a75c-b14d60af26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06cfb-b993-4660-a75c-b14d60af26ef"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831a55-7502-4a09-a22f-2ee812c7c224"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Date xmlns="5cf06cfb-b993-4660-a75c-b14d60af26ef" xsi:nil="true"/>
    <Record xmlns="4ffa91fb-a0ff-4ac5-b2db-65c790d184a4">Shared</Record>
    <_ip_UnifiedCompliancePolicyProperties xmlns="http://schemas.microsoft.com/sharepoint/v3" xsi:nil="true"/>
    <Rights xmlns="4ffa91fb-a0ff-4ac5-b2db-65c790d184a4" xsi:nil="true"/>
    <Records_x0020_Status xmlns="5cf06cfb-b993-4660-a75c-b14d60af26ef">Pending</Records_x0020_Status>
    <Document_x0020_Creation_x0020_Date xmlns="4ffa91fb-a0ff-4ac5-b2db-65c790d184a4">2020-04-30T13:01:36+00:00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B9A3-E417-4356-9E2F-AE935EE56FA8}">
  <ds:schemaRefs>
    <ds:schemaRef ds:uri="Microsoft.SharePoint.Taxonomy.ContentTypeSync"/>
  </ds:schemaRefs>
</ds:datastoreItem>
</file>

<file path=customXml/itemProps2.xml><?xml version="1.0" encoding="utf-8"?>
<ds:datastoreItem xmlns:ds="http://schemas.openxmlformats.org/officeDocument/2006/customXml" ds:itemID="{7D3FC290-37D8-423E-B914-2E742EE0E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cf06cfb-b993-4660-a75c-b14d60af26ef"/>
    <ds:schemaRef ds:uri="b0831a55-7502-4a09-a22f-2ee812c7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BB34F-4BB7-46F7-A607-5EEBDFF953F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5cf06cfb-b993-4660-a75c-b14d60af26ef"/>
    <ds:schemaRef ds:uri="http://schemas.microsoft.com/sharepoint.v3"/>
  </ds:schemaRefs>
</ds:datastoreItem>
</file>

<file path=customXml/itemProps4.xml><?xml version="1.0" encoding="utf-8"?>
<ds:datastoreItem xmlns:ds="http://schemas.openxmlformats.org/officeDocument/2006/customXml" ds:itemID="{A411CE9A-C6B8-49A9-A7FE-606C438015F9}">
  <ds:schemaRefs>
    <ds:schemaRef ds:uri="http://schemas.microsoft.com/sharepoint/v3/contenttype/forms"/>
  </ds:schemaRefs>
</ds:datastoreItem>
</file>

<file path=customXml/itemProps5.xml><?xml version="1.0" encoding="utf-8"?>
<ds:datastoreItem xmlns:ds="http://schemas.openxmlformats.org/officeDocument/2006/customXml" ds:itemID="{4241BBA6-9307-48E4-A094-921DF22C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5933</Words>
  <Characters>33823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Salahuddin, Diane</cp:lastModifiedBy>
  <cp:revision>2</cp:revision>
  <cp:lastPrinted>2019-07-31T14:18:00Z</cp:lastPrinted>
  <dcterms:created xsi:type="dcterms:W3CDTF">2020-07-28T19:23:00Z</dcterms:created>
  <dcterms:modified xsi:type="dcterms:W3CDTF">2020-07-28T19:23:00Z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0x010100AEF98EC0EB373B479E8CD5FD9004B911</vt:lpwstr>
  </property>
</Properties>
</file>