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024B" w:rsidR="00BE08CA" w:rsidRDefault="00BE08CA" w14:paraId="5D7503FD" w14:textId="77777777">
      <w:pPr>
        <w:pStyle w:val="TOAHeading"/>
        <w:tabs>
          <w:tab w:val="clear" w:pos="9000"/>
          <w:tab w:val="clear" w:pos="9360"/>
        </w:tabs>
        <w:rPr>
          <w:rFonts w:ascii="Times New Roman" w:hAnsi="Times New Roman"/>
        </w:rPr>
      </w:pPr>
    </w:p>
    <w:p w:rsidR="001929E2" w:rsidRDefault="001929E2" w14:paraId="6D26F13A" w14:textId="77777777">
      <w:pPr>
        <w:tabs>
          <w:tab w:val="center" w:pos="4680"/>
        </w:tabs>
        <w:suppressAutoHyphens/>
        <w:jc w:val="center"/>
        <w:rPr>
          <w:rFonts w:ascii="Times New Roman" w:hAnsi="Times New Roman"/>
          <w:b/>
        </w:rPr>
      </w:pPr>
      <w:r>
        <w:rPr>
          <w:rFonts w:ascii="Times New Roman" w:hAnsi="Times New Roman"/>
          <w:b/>
        </w:rPr>
        <w:t>Supporting Statement A</w:t>
      </w:r>
    </w:p>
    <w:p w:rsidRPr="001929E2" w:rsidR="001929E2" w:rsidP="001929E2" w:rsidRDefault="00BE08CA" w14:paraId="0A0122A1" w14:textId="77777777">
      <w:pPr>
        <w:tabs>
          <w:tab w:val="center" w:pos="4680"/>
        </w:tabs>
        <w:suppressAutoHyphens/>
        <w:jc w:val="center"/>
        <w:rPr>
          <w:rFonts w:ascii="Times New Roman" w:hAnsi="Times New Roman"/>
          <w:b/>
        </w:rPr>
      </w:pPr>
      <w:r w:rsidRPr="00C6024B">
        <w:rPr>
          <w:rFonts w:ascii="Times New Roman" w:hAnsi="Times New Roman"/>
          <w:b/>
        </w:rPr>
        <w:t xml:space="preserve"> </w:t>
      </w:r>
      <w:r w:rsidRPr="001929E2" w:rsidR="001929E2">
        <w:rPr>
          <w:rFonts w:ascii="Times New Roman" w:hAnsi="Times New Roman"/>
          <w:b/>
        </w:rPr>
        <w:t>Recording of Aircraft Conveyances and Security Documents</w:t>
      </w:r>
    </w:p>
    <w:p w:rsidRPr="00C6024B" w:rsidR="00BE08CA" w:rsidRDefault="001929E2" w14:paraId="689A24F8" w14:textId="77777777">
      <w:pPr>
        <w:tabs>
          <w:tab w:val="center" w:pos="4680"/>
        </w:tabs>
        <w:suppressAutoHyphens/>
        <w:jc w:val="center"/>
        <w:rPr>
          <w:rFonts w:ascii="Times New Roman" w:hAnsi="Times New Roman"/>
          <w:b/>
        </w:rPr>
      </w:pPr>
      <w:r>
        <w:rPr>
          <w:rFonts w:ascii="Times New Roman" w:hAnsi="Times New Roman"/>
          <w:b/>
        </w:rPr>
        <w:t>OMB 2120-0043</w:t>
      </w:r>
    </w:p>
    <w:p w:rsidRPr="00C6024B" w:rsidR="00BE08CA" w:rsidRDefault="00BE08CA" w14:paraId="7C893DEB" w14:textId="77777777">
      <w:pPr>
        <w:tabs>
          <w:tab w:val="center" w:pos="4680"/>
        </w:tabs>
        <w:suppressAutoHyphens/>
        <w:rPr>
          <w:rFonts w:ascii="Times New Roman" w:hAnsi="Times New Roman"/>
          <w:b/>
        </w:rPr>
      </w:pPr>
      <w:r w:rsidRPr="00C6024B">
        <w:rPr>
          <w:rFonts w:ascii="Times New Roman" w:hAnsi="Times New Roman"/>
          <w:b/>
        </w:rPr>
        <w:tab/>
        <w:t xml:space="preserve"> </w:t>
      </w:r>
    </w:p>
    <w:p w:rsidRPr="00C6024B" w:rsidR="00BE08CA" w:rsidRDefault="00BE08CA" w14:paraId="38195BEE" w14:textId="77777777">
      <w:pPr>
        <w:tabs>
          <w:tab w:val="left" w:pos="-720"/>
        </w:tabs>
        <w:suppressAutoHyphens/>
        <w:rPr>
          <w:rFonts w:ascii="Times New Roman" w:hAnsi="Times New Roman"/>
          <w:b/>
        </w:rPr>
      </w:pPr>
    </w:p>
    <w:p w:rsidRPr="00C6024B" w:rsidR="00BE08CA" w:rsidRDefault="00BE08CA" w14:paraId="3FE8812B" w14:textId="77777777">
      <w:pPr>
        <w:tabs>
          <w:tab w:val="left" w:pos="-720"/>
        </w:tabs>
        <w:suppressAutoHyphens/>
        <w:rPr>
          <w:rFonts w:ascii="Times New Roman" w:hAnsi="Times New Roman"/>
          <w:b/>
        </w:rPr>
      </w:pPr>
      <w:r w:rsidRPr="00C6024B">
        <w:rPr>
          <w:rFonts w:ascii="Times New Roman" w:hAnsi="Times New Roman"/>
          <w:b/>
        </w:rPr>
        <w:t xml:space="preserve">1.  Explain the circumstances that make the collection of information necessary.  Identify any legal or administrative requirements that necessitate the collection.  </w:t>
      </w:r>
    </w:p>
    <w:p w:rsidRPr="00C6024B" w:rsidR="00BE08CA" w:rsidRDefault="00BE08CA" w14:paraId="55B021F1" w14:textId="77777777">
      <w:pPr>
        <w:tabs>
          <w:tab w:val="left" w:pos="-720"/>
        </w:tabs>
        <w:suppressAutoHyphens/>
        <w:rPr>
          <w:rFonts w:ascii="Times New Roman" w:hAnsi="Times New Roman"/>
          <w:b/>
        </w:rPr>
      </w:pPr>
    </w:p>
    <w:p w:rsidRPr="00C6024B" w:rsidR="00BE08CA" w:rsidRDefault="00BE08CA" w14:paraId="6112F3CA" w14:textId="77777777">
      <w:pPr>
        <w:tabs>
          <w:tab w:val="left" w:pos="-720"/>
        </w:tabs>
        <w:suppressAutoHyphens/>
        <w:rPr>
          <w:rFonts w:ascii="Times New Roman" w:hAnsi="Times New Roman"/>
        </w:rPr>
      </w:pPr>
      <w:r w:rsidRPr="00C6024B">
        <w:rPr>
          <w:rFonts w:ascii="Times New Roman" w:hAnsi="Times New Roman"/>
        </w:rPr>
        <w:t xml:space="preserve">49 U. S. C. </w:t>
      </w:r>
      <w:r w:rsidR="00CC4FD6">
        <w:rPr>
          <w:rFonts w:ascii="Times New Roman" w:hAnsi="Times New Roman"/>
        </w:rPr>
        <w:t>§</w:t>
      </w:r>
      <w:r w:rsidRPr="00C6024B">
        <w:rPr>
          <w:rFonts w:ascii="Times New Roman" w:hAnsi="Times New Roman"/>
        </w:rPr>
        <w:t xml:space="preserve"> 44108 provides for establishing and maintaining a system for the recording of security conveyances affecting title to, or interest in U.S. civil aircraft, as well as certain specifically identified </w:t>
      </w:r>
      <w:r w:rsidR="00911A60">
        <w:rPr>
          <w:rFonts w:ascii="Times New Roman" w:hAnsi="Times New Roman"/>
        </w:rPr>
        <w:t xml:space="preserve">eligible </w:t>
      </w:r>
      <w:r w:rsidRPr="00C6024B">
        <w:rPr>
          <w:rFonts w:ascii="Times New Roman" w:hAnsi="Times New Roman"/>
        </w:rPr>
        <w:t xml:space="preserve">engines, propellers, or spare part locations, and for recording of releases relating to those conveyances.  </w:t>
      </w:r>
      <w:r w:rsidR="00911A60">
        <w:rPr>
          <w:rFonts w:ascii="Times New Roman" w:hAnsi="Times New Roman"/>
        </w:rPr>
        <w:t>Federal Aviation Regulation</w:t>
      </w:r>
      <w:r w:rsidRPr="00C6024B">
        <w:rPr>
          <w:rFonts w:ascii="Times New Roman" w:hAnsi="Times New Roman"/>
        </w:rPr>
        <w:t xml:space="preserve">14 CFR </w:t>
      </w:r>
      <w:r w:rsidR="00CC4FD6">
        <w:rPr>
          <w:rFonts w:ascii="Times New Roman" w:hAnsi="Times New Roman"/>
        </w:rPr>
        <w:t xml:space="preserve">Part </w:t>
      </w:r>
      <w:r w:rsidRPr="00C6024B">
        <w:rPr>
          <w:rFonts w:ascii="Times New Roman" w:hAnsi="Times New Roman"/>
        </w:rPr>
        <w:t xml:space="preserve">49 establishes procedures for implementation of 49 U. S. C. </w:t>
      </w:r>
      <w:r w:rsidR="00CC4FD6">
        <w:rPr>
          <w:rFonts w:ascii="Times New Roman" w:hAnsi="Times New Roman"/>
        </w:rPr>
        <w:t xml:space="preserve">§ </w:t>
      </w:r>
      <w:r w:rsidRPr="00C6024B">
        <w:rPr>
          <w:rFonts w:ascii="Times New Roman" w:hAnsi="Times New Roman"/>
        </w:rPr>
        <w:t>44108</w:t>
      </w:r>
      <w:r w:rsidR="00911A60">
        <w:rPr>
          <w:rFonts w:ascii="Times New Roman" w:hAnsi="Times New Roman"/>
        </w:rPr>
        <w:t xml:space="preserve"> and</w:t>
      </w:r>
      <w:r w:rsidRPr="00C6024B">
        <w:rPr>
          <w:rFonts w:ascii="Times New Roman" w:hAnsi="Times New Roman"/>
        </w:rPr>
        <w:t xml:space="preserve"> describes what information must be contained in a security conveyance in order </w:t>
      </w:r>
      <w:r w:rsidR="00CC4FD6">
        <w:rPr>
          <w:rFonts w:ascii="Times New Roman" w:hAnsi="Times New Roman"/>
        </w:rPr>
        <w:t xml:space="preserve">to meet FAA recording requirements. </w:t>
      </w:r>
      <w:r w:rsidRPr="00C6024B">
        <w:rPr>
          <w:rFonts w:ascii="Times New Roman" w:hAnsi="Times New Roman"/>
        </w:rPr>
        <w:t xml:space="preserve"> </w:t>
      </w:r>
    </w:p>
    <w:p w:rsidRPr="00C6024B" w:rsidR="00BE08CA" w:rsidRDefault="00BE08CA" w14:paraId="2F1F7309" w14:textId="77777777">
      <w:pPr>
        <w:tabs>
          <w:tab w:val="left" w:pos="-720"/>
        </w:tabs>
        <w:suppressAutoHyphens/>
        <w:rPr>
          <w:rFonts w:ascii="Times New Roman" w:hAnsi="Times New Roman"/>
        </w:rPr>
      </w:pPr>
    </w:p>
    <w:p w:rsidRPr="00C6024B" w:rsidR="00BE08CA" w:rsidRDefault="00BE08CA" w14:paraId="648CF443" w14:textId="77777777">
      <w:pPr>
        <w:tabs>
          <w:tab w:val="left" w:pos="-720"/>
        </w:tabs>
        <w:suppressAutoHyphens/>
        <w:rPr>
          <w:rFonts w:ascii="Times New Roman" w:hAnsi="Times New Roman"/>
          <w:b/>
        </w:rPr>
      </w:pPr>
      <w:r w:rsidRPr="00C6024B">
        <w:rPr>
          <w:rFonts w:ascii="Times New Roman" w:hAnsi="Times New Roman"/>
        </w:rPr>
        <w:t>This information collection directly supports the Department of Transportation’s strategic goals concerning safety and security.  Recording of security conveyances is necessary to ensure proper compliance with provisions of</w:t>
      </w:r>
      <w:r w:rsidR="00CC4FD6">
        <w:rPr>
          <w:rFonts w:ascii="Times New Roman" w:hAnsi="Times New Roman"/>
        </w:rPr>
        <w:t xml:space="preserve"> </w:t>
      </w:r>
      <w:r w:rsidRPr="00C6024B" w:rsidR="00CC4FD6">
        <w:rPr>
          <w:rFonts w:ascii="Times New Roman" w:hAnsi="Times New Roman"/>
        </w:rPr>
        <w:t xml:space="preserve">49 U. S. C. </w:t>
      </w:r>
      <w:r w:rsidR="00CC4FD6">
        <w:rPr>
          <w:rFonts w:ascii="Times New Roman" w:hAnsi="Times New Roman"/>
        </w:rPr>
        <w:t>§</w:t>
      </w:r>
      <w:r w:rsidRPr="00C6024B" w:rsidR="00CC4FD6">
        <w:rPr>
          <w:rFonts w:ascii="Times New Roman" w:hAnsi="Times New Roman"/>
        </w:rPr>
        <w:t xml:space="preserve"> 44108</w:t>
      </w:r>
      <w:r w:rsidR="00CC4FD6">
        <w:rPr>
          <w:rFonts w:ascii="Times New Roman" w:hAnsi="Times New Roman"/>
        </w:rPr>
        <w:t>.</w:t>
      </w:r>
      <w:r w:rsidRPr="00C6024B">
        <w:rPr>
          <w:rFonts w:ascii="Times New Roman" w:hAnsi="Times New Roman"/>
        </w:rPr>
        <w:t xml:space="preserve">  Proper recording of liens </w:t>
      </w:r>
      <w:r w:rsidR="006E69C5">
        <w:rPr>
          <w:rFonts w:ascii="Times New Roman" w:hAnsi="Times New Roman"/>
        </w:rPr>
        <w:t>and release</w:t>
      </w:r>
      <w:r w:rsidR="00B92C58">
        <w:rPr>
          <w:rFonts w:ascii="Times New Roman" w:hAnsi="Times New Roman"/>
        </w:rPr>
        <w:t>s of those</w:t>
      </w:r>
      <w:r w:rsidR="006E69C5">
        <w:rPr>
          <w:rFonts w:ascii="Times New Roman" w:hAnsi="Times New Roman"/>
        </w:rPr>
        <w:t xml:space="preserve"> recorded liens </w:t>
      </w:r>
      <w:r w:rsidRPr="00C6024B">
        <w:rPr>
          <w:rFonts w:ascii="Times New Roman" w:hAnsi="Times New Roman"/>
        </w:rPr>
        <w:t xml:space="preserve">is necessary to advance the nations vital security interest in support of national strategies by ensuring the national transportation system is secure.       </w:t>
      </w:r>
    </w:p>
    <w:p w:rsidRPr="00C6024B" w:rsidR="00BE08CA" w:rsidRDefault="00BE08CA" w14:paraId="0E839FEF" w14:textId="77777777">
      <w:pPr>
        <w:tabs>
          <w:tab w:val="left" w:pos="-720"/>
        </w:tabs>
        <w:suppressAutoHyphens/>
        <w:rPr>
          <w:rFonts w:ascii="Times New Roman" w:hAnsi="Times New Roman"/>
          <w:b/>
        </w:rPr>
      </w:pPr>
    </w:p>
    <w:p w:rsidRPr="00C6024B" w:rsidR="00BE08CA" w:rsidRDefault="00BE08CA" w14:paraId="6A9B5562" w14:textId="77777777">
      <w:pPr>
        <w:tabs>
          <w:tab w:val="left" w:pos="-720"/>
        </w:tabs>
        <w:suppressAutoHyphens/>
        <w:rPr>
          <w:rFonts w:ascii="Times New Roman" w:hAnsi="Times New Roman"/>
          <w:b/>
        </w:rPr>
      </w:pPr>
      <w:r w:rsidRPr="00C6024B">
        <w:rPr>
          <w:rFonts w:ascii="Times New Roman" w:hAnsi="Times New Roman"/>
          <w:b/>
        </w:rPr>
        <w:t xml:space="preserve">2.  Indicate how, by whom, and for what purpose the information is to be used.  Except for a new collection, indicate the actual use the agency has made of the information received from the current collection. </w:t>
      </w:r>
    </w:p>
    <w:p w:rsidRPr="00C6024B" w:rsidR="00BE08CA" w:rsidRDefault="00BE08CA" w14:paraId="64278E54" w14:textId="77777777">
      <w:pPr>
        <w:tabs>
          <w:tab w:val="left" w:pos="-720"/>
        </w:tabs>
        <w:suppressAutoHyphens/>
        <w:rPr>
          <w:rFonts w:ascii="Times New Roman" w:hAnsi="Times New Roman"/>
          <w:b/>
        </w:rPr>
      </w:pPr>
    </w:p>
    <w:p w:rsidRPr="00C6024B" w:rsidR="00D1097F" w:rsidP="001929E2" w:rsidRDefault="00373CD1" w14:paraId="5C8C24C6" w14:textId="77777777">
      <w:pPr>
        <w:tabs>
          <w:tab w:val="left" w:pos="-720"/>
        </w:tabs>
        <w:suppressAutoHyphens/>
        <w:jc w:val="both"/>
        <w:rPr>
          <w:rFonts w:ascii="Times New Roman" w:hAnsi="Times New Roman"/>
          <w:bCs/>
        </w:rPr>
      </w:pPr>
      <w:r>
        <w:rPr>
          <w:rFonts w:ascii="Times New Roman" w:hAnsi="Times New Roman"/>
          <w:bCs/>
        </w:rPr>
        <w:t>When</w:t>
      </w:r>
      <w:r w:rsidR="00886DF9">
        <w:rPr>
          <w:rFonts w:ascii="Times New Roman" w:hAnsi="Times New Roman"/>
          <w:bCs/>
        </w:rPr>
        <w:t xml:space="preserve"> an </w:t>
      </w:r>
      <w:r w:rsidR="00980E36">
        <w:rPr>
          <w:rFonts w:ascii="Times New Roman" w:hAnsi="Times New Roman"/>
          <w:bCs/>
        </w:rPr>
        <w:t>aircraft owner s</w:t>
      </w:r>
      <w:r w:rsidR="00886DF9">
        <w:rPr>
          <w:rFonts w:ascii="Times New Roman" w:hAnsi="Times New Roman"/>
          <w:bCs/>
        </w:rPr>
        <w:t xml:space="preserve">atisfies </w:t>
      </w:r>
      <w:r w:rsidR="00911A60">
        <w:rPr>
          <w:rFonts w:ascii="Times New Roman" w:hAnsi="Times New Roman"/>
          <w:bCs/>
        </w:rPr>
        <w:t>their</w:t>
      </w:r>
      <w:r w:rsidR="00886DF9">
        <w:rPr>
          <w:rFonts w:ascii="Times New Roman" w:hAnsi="Times New Roman"/>
          <w:bCs/>
        </w:rPr>
        <w:t xml:space="preserve"> debt</w:t>
      </w:r>
      <w:r w:rsidR="00754BE2">
        <w:rPr>
          <w:rFonts w:ascii="Times New Roman" w:hAnsi="Times New Roman"/>
          <w:bCs/>
        </w:rPr>
        <w:t xml:space="preserve">, </w:t>
      </w:r>
      <w:r w:rsidR="00911A60">
        <w:rPr>
          <w:rFonts w:ascii="Times New Roman" w:hAnsi="Times New Roman"/>
          <w:bCs/>
        </w:rPr>
        <w:t xml:space="preserve">regulations mandate that </w:t>
      </w:r>
      <w:r w:rsidR="00754BE2">
        <w:rPr>
          <w:rFonts w:ascii="Times New Roman" w:hAnsi="Times New Roman"/>
          <w:bCs/>
        </w:rPr>
        <w:t>t</w:t>
      </w:r>
      <w:r w:rsidRPr="00C6024B" w:rsidR="00886DF9">
        <w:rPr>
          <w:rFonts w:ascii="Times New Roman" w:hAnsi="Times New Roman"/>
          <w:bCs/>
        </w:rPr>
        <w:t xml:space="preserve">he </w:t>
      </w:r>
      <w:r>
        <w:rPr>
          <w:rFonts w:ascii="Times New Roman" w:hAnsi="Times New Roman"/>
          <w:bCs/>
        </w:rPr>
        <w:t>lien holder</w:t>
      </w:r>
      <w:r w:rsidR="00911A60">
        <w:rPr>
          <w:rFonts w:ascii="Times New Roman" w:hAnsi="Times New Roman"/>
          <w:bCs/>
        </w:rPr>
        <w:t xml:space="preserve"> </w:t>
      </w:r>
      <w:r w:rsidR="00886DF9">
        <w:rPr>
          <w:rFonts w:ascii="Times New Roman" w:hAnsi="Times New Roman"/>
          <w:bCs/>
        </w:rPr>
        <w:t xml:space="preserve">report </w:t>
      </w:r>
      <w:r w:rsidR="00911A60">
        <w:rPr>
          <w:rFonts w:ascii="Times New Roman" w:hAnsi="Times New Roman"/>
          <w:bCs/>
        </w:rPr>
        <w:t xml:space="preserve">the satisfaction of the lien </w:t>
      </w:r>
      <w:r w:rsidR="002434DD">
        <w:rPr>
          <w:rFonts w:ascii="Times New Roman" w:hAnsi="Times New Roman"/>
          <w:bCs/>
        </w:rPr>
        <w:t xml:space="preserve">to the </w:t>
      </w:r>
      <w:r w:rsidR="00911A60">
        <w:rPr>
          <w:rFonts w:ascii="Times New Roman" w:hAnsi="Times New Roman"/>
          <w:bCs/>
        </w:rPr>
        <w:t xml:space="preserve">Civil Aviation </w:t>
      </w:r>
      <w:r w:rsidRPr="00C6024B" w:rsidR="00886DF9">
        <w:rPr>
          <w:rFonts w:ascii="Times New Roman" w:hAnsi="Times New Roman"/>
          <w:bCs/>
        </w:rPr>
        <w:t>Registry</w:t>
      </w:r>
      <w:r w:rsidR="00911A60">
        <w:rPr>
          <w:rFonts w:ascii="Times New Roman" w:hAnsi="Times New Roman"/>
          <w:bCs/>
        </w:rPr>
        <w:t>, Aircraft Registration Branch</w:t>
      </w:r>
      <w:r w:rsidR="00980E36">
        <w:rPr>
          <w:rFonts w:ascii="Times New Roman" w:hAnsi="Times New Roman"/>
          <w:bCs/>
        </w:rPr>
        <w:t xml:space="preserve"> (Registry)</w:t>
      </w:r>
      <w:r w:rsidRPr="00C6024B" w:rsidR="00886DF9">
        <w:rPr>
          <w:rFonts w:ascii="Times New Roman" w:hAnsi="Times New Roman"/>
          <w:bCs/>
        </w:rPr>
        <w:t xml:space="preserve">.  </w:t>
      </w:r>
      <w:r>
        <w:rPr>
          <w:rFonts w:ascii="Times New Roman" w:hAnsi="Times New Roman"/>
          <w:bCs/>
        </w:rPr>
        <w:t>The lien holder comple</w:t>
      </w:r>
      <w:r w:rsidR="00886DF9">
        <w:rPr>
          <w:rFonts w:ascii="Times New Roman" w:hAnsi="Times New Roman"/>
          <w:bCs/>
        </w:rPr>
        <w:t>tes Part II</w:t>
      </w:r>
      <w:r w:rsidR="00980E36">
        <w:rPr>
          <w:rFonts w:ascii="Times New Roman" w:hAnsi="Times New Roman"/>
          <w:bCs/>
        </w:rPr>
        <w:t xml:space="preserve"> - Release</w:t>
      </w:r>
      <w:r w:rsidR="00886DF9">
        <w:rPr>
          <w:rFonts w:ascii="Times New Roman" w:hAnsi="Times New Roman"/>
          <w:bCs/>
        </w:rPr>
        <w:t xml:space="preserve"> </w:t>
      </w:r>
      <w:r w:rsidR="00980E36">
        <w:rPr>
          <w:rFonts w:ascii="Times New Roman" w:hAnsi="Times New Roman"/>
          <w:bCs/>
        </w:rPr>
        <w:t xml:space="preserve">at the bottom </w:t>
      </w:r>
      <w:r w:rsidR="00886DF9">
        <w:rPr>
          <w:rFonts w:ascii="Times New Roman" w:hAnsi="Times New Roman"/>
          <w:bCs/>
        </w:rPr>
        <w:t xml:space="preserve">of </w:t>
      </w:r>
      <w:r w:rsidR="00980E36">
        <w:rPr>
          <w:rFonts w:ascii="Times New Roman" w:hAnsi="Times New Roman"/>
          <w:bCs/>
        </w:rPr>
        <w:t xml:space="preserve">the </w:t>
      </w:r>
      <w:r w:rsidR="00886DF9">
        <w:rPr>
          <w:rFonts w:ascii="Times New Roman" w:hAnsi="Times New Roman"/>
          <w:bCs/>
        </w:rPr>
        <w:t xml:space="preserve">AC Form 8050-41, Notice of Recordation, with a date and signature to signify release of the debt. The lien holder sends the form to the Registry so that the </w:t>
      </w:r>
      <w:r>
        <w:rPr>
          <w:rFonts w:ascii="Times New Roman" w:hAnsi="Times New Roman"/>
          <w:bCs/>
        </w:rPr>
        <w:t xml:space="preserve">interest in the aircraft </w:t>
      </w:r>
      <w:r w:rsidR="006E69C5">
        <w:rPr>
          <w:rFonts w:ascii="Times New Roman" w:hAnsi="Times New Roman"/>
          <w:bCs/>
        </w:rPr>
        <w:t>shows</w:t>
      </w:r>
      <w:r w:rsidR="00880572">
        <w:rPr>
          <w:rFonts w:ascii="Times New Roman" w:hAnsi="Times New Roman"/>
          <w:bCs/>
        </w:rPr>
        <w:t xml:space="preserve"> </w:t>
      </w:r>
      <w:r>
        <w:rPr>
          <w:rFonts w:ascii="Times New Roman" w:hAnsi="Times New Roman"/>
          <w:bCs/>
        </w:rPr>
        <w:t xml:space="preserve">released. </w:t>
      </w:r>
      <w:r w:rsidR="00754BE2">
        <w:rPr>
          <w:rFonts w:ascii="Times New Roman" w:hAnsi="Times New Roman"/>
          <w:bCs/>
        </w:rPr>
        <w:t>The lien holder may submit the same information without using the form, if desired.</w:t>
      </w:r>
    </w:p>
    <w:p w:rsidRPr="00C6024B" w:rsidR="00BE08CA" w:rsidRDefault="00BE08CA" w14:paraId="076BAE3A" w14:textId="77777777">
      <w:pPr>
        <w:tabs>
          <w:tab w:val="left" w:pos="-720"/>
        </w:tabs>
        <w:suppressAutoHyphens/>
        <w:rPr>
          <w:rFonts w:ascii="Times New Roman" w:hAnsi="Times New Roman"/>
          <w:b/>
        </w:rPr>
      </w:pPr>
      <w:r w:rsidRPr="00C6024B">
        <w:rPr>
          <w:rFonts w:ascii="Times New Roman" w:hAnsi="Times New Roman"/>
        </w:rPr>
        <w:t xml:space="preserve">       </w:t>
      </w:r>
    </w:p>
    <w:p w:rsidRPr="00C6024B" w:rsidR="00BE08CA" w:rsidRDefault="00BE08CA" w14:paraId="4907A8EF" w14:textId="77777777">
      <w:pPr>
        <w:tabs>
          <w:tab w:val="left" w:pos="-720"/>
        </w:tabs>
        <w:suppressAutoHyphens/>
        <w:rPr>
          <w:rFonts w:ascii="Times New Roman" w:hAnsi="Times New Roman"/>
          <w:b/>
        </w:rPr>
      </w:pPr>
      <w:r w:rsidRPr="00C6024B">
        <w:rPr>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w:t>
      </w:r>
    </w:p>
    <w:p w:rsidRPr="00F11690" w:rsidR="00F11690" w:rsidP="00F11690" w:rsidRDefault="00F11690" w14:paraId="45E8A5B3" w14:textId="77777777">
      <w:pPr>
        <w:tabs>
          <w:tab w:val="left" w:pos="-720"/>
        </w:tabs>
        <w:suppressAutoHyphens/>
        <w:spacing w:before="240"/>
        <w:rPr>
          <w:rFonts w:ascii="Times New Roman" w:hAnsi="Times New Roman"/>
          <w:bCs/>
        </w:rPr>
      </w:pPr>
      <w:r w:rsidRPr="00F11690">
        <w:rPr>
          <w:rFonts w:ascii="Times New Roman" w:hAnsi="Times New Roman"/>
          <w:bCs/>
        </w:rPr>
        <w:t xml:space="preserve">The current official file for the Aircraft Registry is an electronic based record system.  This applies to maintenance of the records and does not affect the collection of information, which must come from each individual aircraft owner or secured party. We are currently accepting any digitally signed documents through an electronic submission email portal. The documents still have to be printed </w:t>
      </w:r>
      <w:r w:rsidR="00E076A4">
        <w:rPr>
          <w:rFonts w:ascii="Times New Roman" w:hAnsi="Times New Roman"/>
          <w:bCs/>
        </w:rPr>
        <w:t xml:space="preserve">by Registry personnel </w:t>
      </w:r>
      <w:r w:rsidRPr="00F11690">
        <w:rPr>
          <w:rFonts w:ascii="Times New Roman" w:hAnsi="Times New Roman"/>
          <w:bCs/>
        </w:rPr>
        <w:t>and electronically scanned into a work packet for examination.</w:t>
      </w:r>
    </w:p>
    <w:p w:rsidRPr="00F11690" w:rsidR="00F11690" w:rsidP="00F11690" w:rsidRDefault="00F11690" w14:paraId="0929ABCF" w14:textId="77777777">
      <w:pPr>
        <w:tabs>
          <w:tab w:val="left" w:pos="-720"/>
        </w:tabs>
        <w:suppressAutoHyphens/>
        <w:spacing w:before="240"/>
        <w:rPr>
          <w:rFonts w:ascii="Times New Roman" w:hAnsi="Times New Roman"/>
          <w:bCs/>
        </w:rPr>
      </w:pPr>
    </w:p>
    <w:p w:rsidRPr="00F11690" w:rsidR="00F11690" w:rsidP="00F11690" w:rsidRDefault="00F11690" w14:paraId="1EB0C745" w14:textId="77777777">
      <w:pPr>
        <w:tabs>
          <w:tab w:val="left" w:pos="-720"/>
        </w:tabs>
        <w:suppressAutoHyphens/>
        <w:spacing w:before="240"/>
        <w:rPr>
          <w:rFonts w:ascii="Times New Roman" w:hAnsi="Times New Roman"/>
          <w:bCs/>
        </w:rPr>
      </w:pPr>
      <w:r w:rsidRPr="00F11690">
        <w:rPr>
          <w:rFonts w:ascii="Times New Roman" w:hAnsi="Times New Roman"/>
          <w:bCs/>
        </w:rPr>
        <w:t>The Aircraft Registry is making great strides towards a fully automated online aircraft registration and recordation system. The new system will allow aircraft registrants and security holders to create an account associated with an aircraft record. This will allow them to fill in their information electronically and upload any forms or supporting information right from their computer. The new system will allow access to other entities depending on the role they play and the information needed. The Aircraft Registry is currently in the Request for Information (RFI) stage in order to choose a vendor for development. The projected implementation is by the end of 2021.</w:t>
      </w:r>
    </w:p>
    <w:p w:rsidRPr="00C6024B" w:rsidR="00BE08CA" w:rsidRDefault="00BE08CA" w14:paraId="7ED955D7" w14:textId="77777777">
      <w:pPr>
        <w:tabs>
          <w:tab w:val="left" w:pos="-720"/>
        </w:tabs>
        <w:suppressAutoHyphens/>
        <w:spacing w:before="240"/>
        <w:rPr>
          <w:rFonts w:ascii="Times New Roman" w:hAnsi="Times New Roman"/>
          <w:bCs/>
        </w:rPr>
      </w:pPr>
      <w:r w:rsidRPr="00C6024B">
        <w:rPr>
          <w:rFonts w:ascii="Times New Roman" w:hAnsi="Times New Roman"/>
          <w:bCs/>
        </w:rPr>
        <w:t xml:space="preserve">  </w:t>
      </w:r>
      <w:r w:rsidRPr="00C6024B" w:rsidR="00230968">
        <w:rPr>
          <w:rFonts w:ascii="Times New Roman" w:hAnsi="Times New Roman"/>
          <w:bCs/>
        </w:rPr>
        <w:t xml:space="preserve">  </w:t>
      </w:r>
    </w:p>
    <w:p w:rsidRPr="00C6024B" w:rsidR="00BE08CA" w:rsidP="00C6024B" w:rsidRDefault="00C6024B" w14:paraId="72BF06A6" w14:textId="77777777">
      <w:pPr>
        <w:tabs>
          <w:tab w:val="left" w:pos="-720"/>
        </w:tabs>
        <w:suppressAutoHyphens/>
        <w:rPr>
          <w:rFonts w:ascii="Times New Roman" w:hAnsi="Times New Roman"/>
          <w:b/>
        </w:rPr>
      </w:pPr>
      <w:r>
        <w:rPr>
          <w:rFonts w:ascii="Times New Roman" w:hAnsi="Times New Roman"/>
          <w:b/>
        </w:rPr>
        <w:t xml:space="preserve">4.  </w:t>
      </w:r>
      <w:r w:rsidRPr="00C6024B" w:rsidR="00BE08CA">
        <w:rPr>
          <w:rFonts w:ascii="Times New Roman" w:hAnsi="Times New Roman"/>
          <w:b/>
        </w:rPr>
        <w:t>Describe efforts to identify duplication.  Show specifically why any similar information already available can</w:t>
      </w:r>
      <w:r w:rsidR="001929E2">
        <w:rPr>
          <w:rFonts w:ascii="Times New Roman" w:hAnsi="Times New Roman"/>
          <w:b/>
        </w:rPr>
        <w:t>not</w:t>
      </w:r>
      <w:r w:rsidRPr="00C6024B" w:rsidR="00BE08CA">
        <w:rPr>
          <w:rFonts w:ascii="Times New Roman" w:hAnsi="Times New Roman"/>
          <w:b/>
        </w:rPr>
        <w:t xml:space="preserve"> be used </w:t>
      </w:r>
      <w:r w:rsidR="001929E2">
        <w:rPr>
          <w:rFonts w:ascii="Times New Roman" w:hAnsi="Times New Roman"/>
          <w:b/>
        </w:rPr>
        <w:t xml:space="preserve">or modified for use </w:t>
      </w:r>
      <w:r w:rsidRPr="00C6024B" w:rsidR="00BE08CA">
        <w:rPr>
          <w:rFonts w:ascii="Times New Roman" w:hAnsi="Times New Roman"/>
          <w:b/>
        </w:rPr>
        <w:t>for the purpose described in Item 2 above.</w:t>
      </w:r>
    </w:p>
    <w:p w:rsidRPr="00C6024B" w:rsidR="00BE08CA" w:rsidP="00C6024B" w:rsidRDefault="00BE08CA" w14:paraId="256EFDBA" w14:textId="77777777">
      <w:pPr>
        <w:tabs>
          <w:tab w:val="left" w:pos="-720"/>
        </w:tabs>
        <w:suppressAutoHyphens/>
        <w:rPr>
          <w:rFonts w:ascii="Times New Roman" w:hAnsi="Times New Roman"/>
          <w:b/>
        </w:rPr>
      </w:pPr>
    </w:p>
    <w:p w:rsidRPr="00C6024B" w:rsidR="00BE08CA" w:rsidP="00C6024B" w:rsidRDefault="00B92C58" w14:paraId="2E087FF2" w14:textId="77777777">
      <w:pPr>
        <w:tabs>
          <w:tab w:val="left" w:pos="-720"/>
        </w:tabs>
        <w:suppressAutoHyphens/>
        <w:rPr>
          <w:rFonts w:ascii="Times New Roman" w:hAnsi="Times New Roman"/>
          <w:bCs/>
        </w:rPr>
      </w:pPr>
      <w:r>
        <w:rPr>
          <w:rFonts w:ascii="Times New Roman" w:hAnsi="Times New Roman"/>
          <w:bCs/>
        </w:rPr>
        <w:t>There is n</w:t>
      </w:r>
      <w:r w:rsidRPr="00C6024B" w:rsidR="00BE08CA">
        <w:rPr>
          <w:rFonts w:ascii="Times New Roman" w:hAnsi="Times New Roman"/>
          <w:bCs/>
        </w:rPr>
        <w:t>o duplication of either information or information</w:t>
      </w:r>
      <w:r w:rsidR="00E53ABD">
        <w:rPr>
          <w:rFonts w:ascii="Times New Roman" w:hAnsi="Times New Roman"/>
          <w:bCs/>
        </w:rPr>
        <w:t xml:space="preserve"> </w:t>
      </w:r>
      <w:r w:rsidRPr="00C6024B" w:rsidR="00BE08CA">
        <w:rPr>
          <w:rFonts w:ascii="Times New Roman" w:hAnsi="Times New Roman"/>
          <w:bCs/>
        </w:rPr>
        <w:t>gathering.</w:t>
      </w:r>
    </w:p>
    <w:p w:rsidRPr="00C6024B" w:rsidR="00BE08CA" w:rsidRDefault="00BE08CA" w14:paraId="1721234F" w14:textId="77777777">
      <w:pPr>
        <w:pStyle w:val="TOAHeading"/>
        <w:tabs>
          <w:tab w:val="clear" w:pos="9000"/>
          <w:tab w:val="clear" w:pos="9360"/>
          <w:tab w:val="left" w:pos="-720"/>
        </w:tabs>
        <w:rPr>
          <w:rFonts w:ascii="Times New Roman" w:hAnsi="Times New Roman"/>
        </w:rPr>
      </w:pPr>
      <w:r w:rsidRPr="00C6024B">
        <w:rPr>
          <w:rFonts w:ascii="Times New Roman" w:hAnsi="Times New Roman"/>
        </w:rPr>
        <w:t xml:space="preserve">        </w:t>
      </w:r>
    </w:p>
    <w:p w:rsidRPr="00C6024B" w:rsidR="00BE08CA" w:rsidRDefault="00BE08CA" w14:paraId="6D54509C" w14:textId="77777777">
      <w:pPr>
        <w:tabs>
          <w:tab w:val="left" w:pos="-720"/>
        </w:tabs>
        <w:suppressAutoHyphens/>
        <w:rPr>
          <w:rFonts w:ascii="Times New Roman" w:hAnsi="Times New Roman"/>
          <w:b/>
        </w:rPr>
      </w:pPr>
      <w:r w:rsidRPr="00C6024B">
        <w:rPr>
          <w:rFonts w:ascii="Times New Roman" w:hAnsi="Times New Roman"/>
          <w:b/>
        </w:rPr>
        <w:t>5.  If the collection of information i</w:t>
      </w:r>
      <w:r w:rsidR="001929E2">
        <w:rPr>
          <w:rFonts w:ascii="Times New Roman" w:hAnsi="Times New Roman"/>
          <w:b/>
        </w:rPr>
        <w:t>nvolves</w:t>
      </w:r>
      <w:r w:rsidRPr="00C6024B">
        <w:rPr>
          <w:rFonts w:ascii="Times New Roman" w:hAnsi="Times New Roman"/>
          <w:b/>
        </w:rPr>
        <w:t xml:space="preserve"> small businesses or other small entities, describe </w:t>
      </w:r>
      <w:r w:rsidR="001929E2">
        <w:rPr>
          <w:rFonts w:ascii="Times New Roman" w:hAnsi="Times New Roman"/>
          <w:b/>
        </w:rPr>
        <w:t>the</w:t>
      </w:r>
      <w:r w:rsidRPr="00C6024B">
        <w:rPr>
          <w:rFonts w:ascii="Times New Roman" w:hAnsi="Times New Roman"/>
          <w:b/>
        </w:rPr>
        <w:t xml:space="preserve"> methods used to minimize burden.  </w:t>
      </w:r>
    </w:p>
    <w:p w:rsidRPr="00C6024B" w:rsidR="00BE08CA" w:rsidRDefault="00BE08CA" w14:paraId="56A55261" w14:textId="77777777">
      <w:pPr>
        <w:tabs>
          <w:tab w:val="left" w:pos="-720"/>
        </w:tabs>
        <w:suppressAutoHyphens/>
        <w:rPr>
          <w:rFonts w:ascii="Times New Roman" w:hAnsi="Times New Roman"/>
          <w:b/>
        </w:rPr>
      </w:pPr>
    </w:p>
    <w:p w:rsidRPr="00C6024B" w:rsidR="00BE08CA" w:rsidRDefault="00BE08CA" w14:paraId="1F5627AF" w14:textId="77777777">
      <w:pPr>
        <w:tabs>
          <w:tab w:val="left" w:pos="-720"/>
        </w:tabs>
        <w:suppressAutoHyphens/>
        <w:rPr>
          <w:rFonts w:ascii="Times New Roman" w:hAnsi="Times New Roman"/>
          <w:bCs/>
        </w:rPr>
      </w:pPr>
      <w:r w:rsidRPr="00C6024B">
        <w:rPr>
          <w:rFonts w:ascii="Times New Roman" w:hAnsi="Times New Roman"/>
          <w:bCs/>
        </w:rPr>
        <w:t>The</w:t>
      </w:r>
      <w:r w:rsidR="00E53ABD">
        <w:rPr>
          <w:rFonts w:ascii="Times New Roman" w:hAnsi="Times New Roman"/>
          <w:bCs/>
        </w:rPr>
        <w:t xml:space="preserve"> burden is the same for all lie</w:t>
      </w:r>
      <w:r w:rsidR="006E69C5">
        <w:rPr>
          <w:rFonts w:ascii="Times New Roman" w:hAnsi="Times New Roman"/>
          <w:bCs/>
        </w:rPr>
        <w:t>n</w:t>
      </w:r>
      <w:r w:rsidR="00E53ABD">
        <w:rPr>
          <w:rFonts w:ascii="Times New Roman" w:hAnsi="Times New Roman"/>
          <w:bCs/>
        </w:rPr>
        <w:t xml:space="preserve"> </w:t>
      </w:r>
      <w:r w:rsidRPr="00C6024B">
        <w:rPr>
          <w:rFonts w:ascii="Times New Roman" w:hAnsi="Times New Roman"/>
          <w:bCs/>
        </w:rPr>
        <w:t>holders and is the minimum necessary to establish a security interest in an aircraft, engine, propeller, or spare parts location</w:t>
      </w:r>
      <w:r w:rsidR="006E69C5">
        <w:rPr>
          <w:rFonts w:ascii="Times New Roman" w:hAnsi="Times New Roman"/>
          <w:bCs/>
        </w:rPr>
        <w:t xml:space="preserve"> and to release subject lien</w:t>
      </w:r>
      <w:r w:rsidRPr="00C6024B">
        <w:rPr>
          <w:rFonts w:ascii="Times New Roman" w:hAnsi="Times New Roman"/>
          <w:bCs/>
        </w:rPr>
        <w:t>.</w:t>
      </w:r>
    </w:p>
    <w:p w:rsidRPr="00C6024B" w:rsidR="00BE08CA" w:rsidRDefault="00BE08CA" w14:paraId="473D3340" w14:textId="77777777">
      <w:pPr>
        <w:tabs>
          <w:tab w:val="left" w:pos="-720"/>
        </w:tabs>
        <w:suppressAutoHyphens/>
        <w:rPr>
          <w:rFonts w:ascii="Times New Roman" w:hAnsi="Times New Roman"/>
          <w:b/>
        </w:rPr>
      </w:pPr>
    </w:p>
    <w:p w:rsidRPr="00C6024B" w:rsidR="00BE08CA" w:rsidRDefault="00BE08CA" w14:paraId="11E3ED74" w14:textId="77777777">
      <w:pPr>
        <w:tabs>
          <w:tab w:val="left" w:pos="-720"/>
        </w:tabs>
        <w:suppressAutoHyphens/>
        <w:rPr>
          <w:rFonts w:ascii="Times New Roman" w:hAnsi="Times New Roman"/>
          <w:b/>
        </w:rPr>
      </w:pPr>
      <w:r w:rsidRPr="00C6024B">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Pr="00C6024B" w:rsidR="00BE08CA" w:rsidRDefault="00BE08CA" w14:paraId="70192E64" w14:textId="77777777">
      <w:pPr>
        <w:tabs>
          <w:tab w:val="left" w:pos="-720"/>
        </w:tabs>
        <w:suppressAutoHyphens/>
        <w:rPr>
          <w:rFonts w:ascii="Times New Roman" w:hAnsi="Times New Roman"/>
          <w:b/>
        </w:rPr>
      </w:pPr>
    </w:p>
    <w:p w:rsidRPr="00C6024B" w:rsidR="00BE08CA" w:rsidRDefault="00BE08CA" w14:paraId="11159576" w14:textId="77777777">
      <w:pPr>
        <w:tabs>
          <w:tab w:val="left" w:pos="-720"/>
        </w:tabs>
        <w:suppressAutoHyphens/>
        <w:rPr>
          <w:rFonts w:ascii="Times New Roman" w:hAnsi="Times New Roman"/>
        </w:rPr>
      </w:pPr>
      <w:r w:rsidRPr="00C6024B">
        <w:rPr>
          <w:rFonts w:ascii="Times New Roman" w:hAnsi="Times New Roman"/>
        </w:rPr>
        <w:t>This</w:t>
      </w:r>
      <w:r w:rsidRPr="00C6024B">
        <w:rPr>
          <w:rFonts w:ascii="Times New Roman" w:hAnsi="Times New Roman"/>
          <w:b/>
          <w:bCs/>
        </w:rPr>
        <w:t xml:space="preserve"> </w:t>
      </w:r>
      <w:r w:rsidRPr="00C6024B">
        <w:rPr>
          <w:rFonts w:ascii="Times New Roman" w:hAnsi="Times New Roman"/>
        </w:rPr>
        <w:t xml:space="preserve">does not apply to security conveyances </w:t>
      </w:r>
      <w:r w:rsidR="006E69C5">
        <w:rPr>
          <w:rFonts w:ascii="Times New Roman" w:hAnsi="Times New Roman"/>
        </w:rPr>
        <w:t xml:space="preserve">and releases </w:t>
      </w:r>
      <w:r w:rsidRPr="00C6024B">
        <w:rPr>
          <w:rFonts w:ascii="Times New Roman" w:hAnsi="Times New Roman"/>
        </w:rPr>
        <w:t>since they are submitted only once, wh</w:t>
      </w:r>
      <w:r w:rsidR="00B77491">
        <w:rPr>
          <w:rFonts w:ascii="Times New Roman" w:hAnsi="Times New Roman"/>
        </w:rPr>
        <w:t>en a security interest is given</w:t>
      </w:r>
      <w:r w:rsidR="006E69C5">
        <w:rPr>
          <w:rFonts w:ascii="Times New Roman" w:hAnsi="Times New Roman"/>
        </w:rPr>
        <w:t xml:space="preserve"> and released</w:t>
      </w:r>
      <w:r w:rsidR="00B77491">
        <w:rPr>
          <w:rFonts w:ascii="Times New Roman" w:hAnsi="Times New Roman"/>
        </w:rPr>
        <w:t>.</w:t>
      </w:r>
    </w:p>
    <w:p w:rsidRPr="00C6024B" w:rsidR="00BE08CA" w:rsidRDefault="00BE08CA" w14:paraId="04138F56" w14:textId="77777777">
      <w:pPr>
        <w:tabs>
          <w:tab w:val="left" w:pos="-720"/>
        </w:tabs>
        <w:suppressAutoHyphens/>
        <w:rPr>
          <w:rFonts w:ascii="Times New Roman" w:hAnsi="Times New Roman"/>
        </w:rPr>
      </w:pPr>
      <w:r w:rsidRPr="00C6024B">
        <w:rPr>
          <w:rFonts w:ascii="Times New Roman" w:hAnsi="Times New Roman"/>
        </w:rPr>
        <w:t xml:space="preserve">    </w:t>
      </w:r>
    </w:p>
    <w:p w:rsidR="00BE08CA" w:rsidRDefault="00BE08CA" w14:paraId="7D6E83F2" w14:textId="77777777">
      <w:pPr>
        <w:tabs>
          <w:tab w:val="left" w:pos="-720"/>
        </w:tabs>
        <w:suppressAutoHyphens/>
        <w:rPr>
          <w:rFonts w:ascii="Times New Roman" w:hAnsi="Times New Roman"/>
          <w:b/>
        </w:rPr>
      </w:pPr>
      <w:r w:rsidRPr="00C6024B">
        <w:rPr>
          <w:rFonts w:ascii="Times New Roman" w:hAnsi="Times New Roman"/>
          <w:b/>
        </w:rPr>
        <w:t>7.  Explain any special circumstances that would cause an information collection to be conducted in a manner</w:t>
      </w:r>
      <w:r w:rsidR="001929E2">
        <w:rPr>
          <w:rFonts w:ascii="Times New Roman" w:hAnsi="Times New Roman"/>
          <w:b/>
        </w:rPr>
        <w:t>:</w:t>
      </w:r>
    </w:p>
    <w:p w:rsidRPr="001929E2" w:rsidR="001929E2" w:rsidP="001929E2" w:rsidRDefault="001929E2" w14:paraId="13C8D37A"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requiring respondents to report information to the agency more often than quarterly;</w:t>
      </w:r>
    </w:p>
    <w:p w:rsidRPr="001929E2" w:rsidR="001929E2" w:rsidP="001929E2" w:rsidRDefault="001929E2" w14:paraId="1A65ACD7"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requiring respondents to prepare a written response to a collection of information in fewer than 30 days after receipt of it;</w:t>
      </w:r>
    </w:p>
    <w:p w:rsidRPr="001929E2" w:rsidR="001929E2" w:rsidP="001929E2" w:rsidRDefault="001929E2" w14:paraId="49A46C74"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requiring respondents to submit more than an original and two copies of any document; requiring respondents to retain records, other than health, medical, government contract, grant-in-aid, or tax records, for more than three years;</w:t>
      </w:r>
    </w:p>
    <w:p w:rsidRPr="001929E2" w:rsidR="001929E2" w:rsidP="001929E2" w:rsidRDefault="001929E2" w14:paraId="43E16865"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in connection with a statistical survey, that is not designed to produce valid and reliable results that can be generalized to the universe of study;</w:t>
      </w:r>
    </w:p>
    <w:p w:rsidRPr="001929E2" w:rsidR="001929E2" w:rsidP="001929E2" w:rsidRDefault="001929E2" w14:paraId="396EC4C2"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t>requiring the use of a statistical data classification that has not been reviewed and approved by OMB;</w:t>
      </w:r>
    </w:p>
    <w:p w:rsidRPr="001929E2" w:rsidR="001929E2" w:rsidP="00493764" w:rsidRDefault="001929E2" w14:paraId="697F06B0" w14:textId="77777777">
      <w:pPr>
        <w:numPr>
          <w:ilvl w:val="0"/>
          <w:numId w:val="9"/>
        </w:numPr>
        <w:tabs>
          <w:tab w:val="left" w:pos="-720"/>
        </w:tabs>
        <w:suppressAutoHyphens/>
        <w:rPr>
          <w:rFonts w:ascii="Times New Roman" w:hAnsi="Times New Roman"/>
          <w:b/>
        </w:rPr>
      </w:pPr>
      <w:r w:rsidRPr="001929E2">
        <w:rPr>
          <w:rFonts w:ascii="Times New Roman" w:hAnsi="Times New Roman"/>
          <w:b/>
          <w:bCs/>
          <w:iCs/>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b/>
          <w:bCs/>
          <w:iCs/>
        </w:rPr>
        <w:t>.</w:t>
      </w:r>
    </w:p>
    <w:p w:rsidR="001929E2" w:rsidRDefault="001929E2" w14:paraId="49308154" w14:textId="77777777">
      <w:pPr>
        <w:tabs>
          <w:tab w:val="left" w:pos="-720"/>
        </w:tabs>
        <w:suppressAutoHyphens/>
        <w:rPr>
          <w:rFonts w:ascii="Times New Roman" w:hAnsi="Times New Roman"/>
        </w:rPr>
      </w:pPr>
    </w:p>
    <w:p w:rsidR="00BE08CA" w:rsidRDefault="00BE08CA" w14:paraId="64DE42DD" w14:textId="77777777">
      <w:pPr>
        <w:tabs>
          <w:tab w:val="left" w:pos="-720"/>
        </w:tabs>
        <w:suppressAutoHyphens/>
        <w:rPr>
          <w:rFonts w:ascii="Times New Roman" w:hAnsi="Times New Roman"/>
        </w:rPr>
      </w:pPr>
      <w:r w:rsidRPr="00C6024B">
        <w:rPr>
          <w:rFonts w:ascii="Times New Roman" w:hAnsi="Times New Roman"/>
        </w:rPr>
        <w:t>The</w:t>
      </w:r>
      <w:r w:rsidR="00823028">
        <w:rPr>
          <w:rFonts w:ascii="Times New Roman" w:hAnsi="Times New Roman"/>
        </w:rPr>
        <w:t>re are no special circumstances</w:t>
      </w:r>
      <w:r w:rsidR="00F57F6E">
        <w:rPr>
          <w:rFonts w:ascii="Times New Roman" w:hAnsi="Times New Roman"/>
        </w:rPr>
        <w:t>.</w:t>
      </w:r>
    </w:p>
    <w:p w:rsidRPr="00C6024B" w:rsidR="00F57F6E" w:rsidRDefault="00F57F6E" w14:paraId="3DB7FFD6" w14:textId="77777777">
      <w:pPr>
        <w:tabs>
          <w:tab w:val="left" w:pos="-720"/>
        </w:tabs>
        <w:suppressAutoHyphens/>
        <w:rPr>
          <w:rFonts w:ascii="Times New Roman" w:hAnsi="Times New Roman"/>
        </w:rPr>
      </w:pPr>
    </w:p>
    <w:p w:rsidR="00BE08CA" w:rsidRDefault="00C6024B" w14:paraId="56DE8FA1" w14:textId="77777777">
      <w:pPr>
        <w:tabs>
          <w:tab w:val="left" w:pos="-720"/>
        </w:tabs>
        <w:suppressAutoHyphens/>
        <w:rPr>
          <w:rFonts w:ascii="Times New Roman" w:hAnsi="Times New Roman"/>
          <w:b/>
        </w:rPr>
      </w:pPr>
      <w:r>
        <w:rPr>
          <w:rFonts w:ascii="Times New Roman" w:hAnsi="Times New Roman"/>
          <w:b/>
        </w:rPr>
        <w:t xml:space="preserve">8.  </w:t>
      </w:r>
      <w:r w:rsidRPr="00294266" w:rsidR="00294266">
        <w:rPr>
          <w:rFonts w:ascii="Times New Roman" w:hAnsi="Times New Roman"/>
          <w:b/>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024B" w:rsidR="00294266" w:rsidRDefault="00294266" w14:paraId="3338F9FE" w14:textId="77777777">
      <w:pPr>
        <w:tabs>
          <w:tab w:val="left" w:pos="-720"/>
        </w:tabs>
        <w:suppressAutoHyphens/>
        <w:rPr>
          <w:rFonts w:ascii="Times New Roman" w:hAnsi="Times New Roman"/>
          <w:bCs/>
        </w:rPr>
      </w:pPr>
    </w:p>
    <w:p w:rsidRPr="00C6024B" w:rsidR="00BE08CA" w:rsidRDefault="00294266" w14:paraId="2BDB4B55" w14:textId="16FEFA2A">
      <w:pPr>
        <w:tabs>
          <w:tab w:val="left" w:pos="-720"/>
        </w:tabs>
        <w:suppressAutoHyphens/>
        <w:rPr>
          <w:rFonts w:ascii="Times New Roman" w:hAnsi="Times New Roman"/>
          <w:bCs/>
        </w:rPr>
      </w:pPr>
      <w:r w:rsidRPr="0049341E">
        <w:rPr>
          <w:rFonts w:ascii="Times New Roman" w:hAnsi="Times New Roman"/>
          <w:bCs/>
        </w:rPr>
        <w:t xml:space="preserve">A Federal Register Notice published on </w:t>
      </w:r>
      <w:r w:rsidRPr="0049341E" w:rsidR="003661D6">
        <w:rPr>
          <w:rFonts w:ascii="Times New Roman" w:hAnsi="Times New Roman"/>
          <w:bCs/>
        </w:rPr>
        <w:t>April 23, 2020</w:t>
      </w:r>
      <w:r w:rsidRPr="0049341E" w:rsidR="00D02CA6">
        <w:rPr>
          <w:rFonts w:ascii="Times New Roman" w:hAnsi="Times New Roman"/>
          <w:bCs/>
        </w:rPr>
        <w:t xml:space="preserve"> (</w:t>
      </w:r>
      <w:r w:rsidRPr="0049341E" w:rsidR="003661D6">
        <w:rPr>
          <w:rFonts w:ascii="Times New Roman" w:hAnsi="Times New Roman"/>
          <w:bCs/>
        </w:rPr>
        <w:t>85 FR 22784</w:t>
      </w:r>
      <w:r w:rsidRPr="0049341E" w:rsidR="00D02CA6">
        <w:rPr>
          <w:rFonts w:ascii="Times New Roman" w:hAnsi="Times New Roman"/>
          <w:bCs/>
        </w:rPr>
        <w:t>)</w:t>
      </w:r>
      <w:r w:rsidRPr="0049341E" w:rsidR="00227824">
        <w:rPr>
          <w:rFonts w:ascii="Times New Roman" w:hAnsi="Times New Roman"/>
          <w:bCs/>
        </w:rPr>
        <w:t xml:space="preserve"> </w:t>
      </w:r>
      <w:r w:rsidRPr="0049341E">
        <w:rPr>
          <w:rFonts w:ascii="Times New Roman" w:hAnsi="Times New Roman"/>
          <w:bCs/>
        </w:rPr>
        <w:t>solicited public comment</w:t>
      </w:r>
      <w:r w:rsidRPr="0049341E" w:rsidR="00D02CA6">
        <w:rPr>
          <w:rFonts w:ascii="Times New Roman" w:hAnsi="Times New Roman"/>
          <w:bCs/>
        </w:rPr>
        <w:t xml:space="preserve">.  </w:t>
      </w:r>
      <w:r w:rsidR="00DC6F29">
        <w:rPr>
          <w:rFonts w:ascii="Times New Roman" w:hAnsi="Times New Roman"/>
          <w:bCs/>
        </w:rPr>
        <w:t>There were n</w:t>
      </w:r>
      <w:r w:rsidRPr="0049341E" w:rsidR="00D02CA6">
        <w:rPr>
          <w:rFonts w:ascii="Times New Roman" w:hAnsi="Times New Roman"/>
          <w:bCs/>
        </w:rPr>
        <w:t>o comments.</w:t>
      </w:r>
    </w:p>
    <w:p w:rsidRPr="00C6024B" w:rsidR="00BE08CA" w:rsidRDefault="00BE08CA" w14:paraId="16E5CF5A" w14:textId="77777777">
      <w:pPr>
        <w:tabs>
          <w:tab w:val="left" w:pos="-720"/>
        </w:tabs>
        <w:suppressAutoHyphens/>
        <w:rPr>
          <w:rFonts w:ascii="Times New Roman" w:hAnsi="Times New Roman"/>
        </w:rPr>
      </w:pPr>
      <w:r w:rsidRPr="00C6024B">
        <w:rPr>
          <w:rFonts w:ascii="Times New Roman" w:hAnsi="Times New Roman"/>
        </w:rPr>
        <w:t xml:space="preserve">  </w:t>
      </w:r>
    </w:p>
    <w:p w:rsidRPr="00C6024B" w:rsidR="00BE08CA" w:rsidRDefault="00BE08CA" w14:paraId="09507083" w14:textId="77777777">
      <w:pPr>
        <w:tabs>
          <w:tab w:val="left" w:pos="-720"/>
        </w:tabs>
        <w:suppressAutoHyphens/>
        <w:rPr>
          <w:rFonts w:ascii="Times New Roman" w:hAnsi="Times New Roman"/>
          <w:b/>
        </w:rPr>
      </w:pPr>
      <w:r w:rsidRPr="0049341E">
        <w:rPr>
          <w:rFonts w:ascii="Times New Roman" w:hAnsi="Times New Roman"/>
          <w:b/>
        </w:rPr>
        <w:t>9.  Explain any decision</w:t>
      </w:r>
      <w:r w:rsidRPr="0049341E" w:rsidR="00695C3D">
        <w:rPr>
          <w:rFonts w:ascii="Times New Roman" w:hAnsi="Times New Roman"/>
          <w:b/>
        </w:rPr>
        <w:t>s</w:t>
      </w:r>
      <w:r w:rsidRPr="0049341E">
        <w:rPr>
          <w:rFonts w:ascii="Times New Roman" w:hAnsi="Times New Roman"/>
          <w:b/>
        </w:rPr>
        <w:t xml:space="preserve"> to provide payment</w:t>
      </w:r>
      <w:r w:rsidRPr="0049341E" w:rsidR="00695C3D">
        <w:rPr>
          <w:rFonts w:ascii="Times New Roman" w:hAnsi="Times New Roman"/>
          <w:b/>
        </w:rPr>
        <w:t>s</w:t>
      </w:r>
      <w:r w:rsidRPr="0049341E">
        <w:rPr>
          <w:rFonts w:ascii="Times New Roman" w:hAnsi="Times New Roman"/>
          <w:b/>
        </w:rPr>
        <w:t xml:space="preserve"> or gift</w:t>
      </w:r>
      <w:r w:rsidRPr="0049341E" w:rsidR="00695C3D">
        <w:rPr>
          <w:rFonts w:ascii="Times New Roman" w:hAnsi="Times New Roman"/>
          <w:b/>
        </w:rPr>
        <w:t>s</w:t>
      </w:r>
      <w:r w:rsidRPr="0049341E">
        <w:rPr>
          <w:rFonts w:ascii="Times New Roman" w:hAnsi="Times New Roman"/>
          <w:b/>
        </w:rPr>
        <w:t xml:space="preserve"> to respondents, other than</w:t>
      </w:r>
      <w:r w:rsidRPr="00C6024B">
        <w:rPr>
          <w:rFonts w:ascii="Times New Roman" w:hAnsi="Times New Roman"/>
          <w:b/>
        </w:rPr>
        <w:t xml:space="preserve"> remuneration of contractors or grantees.</w:t>
      </w:r>
    </w:p>
    <w:p w:rsidRPr="00C6024B" w:rsidR="00BE08CA" w:rsidRDefault="00BE08CA" w14:paraId="6DF909A2" w14:textId="77777777">
      <w:pPr>
        <w:tabs>
          <w:tab w:val="left" w:pos="-720"/>
        </w:tabs>
        <w:suppressAutoHyphens/>
        <w:rPr>
          <w:rFonts w:ascii="Times New Roman" w:hAnsi="Times New Roman"/>
          <w:b/>
        </w:rPr>
      </w:pPr>
    </w:p>
    <w:p w:rsidRPr="00C6024B" w:rsidR="00BE08CA" w:rsidRDefault="00BE08CA" w14:paraId="05F386F6" w14:textId="77777777">
      <w:pPr>
        <w:tabs>
          <w:tab w:val="left" w:pos="-720"/>
        </w:tabs>
        <w:suppressAutoHyphens/>
        <w:rPr>
          <w:rFonts w:ascii="Times New Roman" w:hAnsi="Times New Roman"/>
        </w:rPr>
      </w:pPr>
      <w:r w:rsidRPr="00C6024B">
        <w:rPr>
          <w:rFonts w:ascii="Times New Roman" w:hAnsi="Times New Roman"/>
        </w:rPr>
        <w:t xml:space="preserve">There are no payments or gifts </w:t>
      </w:r>
      <w:r w:rsidR="008A0D93">
        <w:rPr>
          <w:rFonts w:ascii="Times New Roman" w:hAnsi="Times New Roman"/>
        </w:rPr>
        <w:t xml:space="preserve">provided </w:t>
      </w:r>
      <w:r w:rsidRPr="00C6024B">
        <w:rPr>
          <w:rFonts w:ascii="Times New Roman" w:hAnsi="Times New Roman"/>
        </w:rPr>
        <w:t>to respondents.</w:t>
      </w:r>
    </w:p>
    <w:p w:rsidRPr="00C6024B" w:rsidR="00BE08CA" w:rsidRDefault="00BE08CA" w14:paraId="6A8D4FA0" w14:textId="77777777">
      <w:pPr>
        <w:tabs>
          <w:tab w:val="left" w:pos="-720"/>
        </w:tabs>
        <w:suppressAutoHyphens/>
        <w:rPr>
          <w:rFonts w:ascii="Times New Roman" w:hAnsi="Times New Roman"/>
        </w:rPr>
      </w:pPr>
      <w:r w:rsidRPr="00C6024B">
        <w:rPr>
          <w:rFonts w:ascii="Times New Roman" w:hAnsi="Times New Roman"/>
        </w:rPr>
        <w:t xml:space="preserve">        </w:t>
      </w:r>
    </w:p>
    <w:p w:rsidRPr="00C6024B" w:rsidR="00BE08CA" w:rsidRDefault="00BE08CA" w14:paraId="4A34992C" w14:textId="77777777">
      <w:pPr>
        <w:tabs>
          <w:tab w:val="left" w:pos="-720"/>
        </w:tabs>
        <w:suppressAutoHyphens/>
        <w:rPr>
          <w:rFonts w:ascii="Times New Roman" w:hAnsi="Times New Roman"/>
          <w:b/>
        </w:rPr>
      </w:pPr>
      <w:r w:rsidRPr="00C6024B">
        <w:rPr>
          <w:rFonts w:ascii="Times New Roman" w:hAnsi="Times New Roman"/>
          <w:b/>
        </w:rPr>
        <w:t>10.  Describe any assurance of confidentiality provided to respondents and the basis for the assurance in statute, regulation, or agency policy.</w:t>
      </w:r>
    </w:p>
    <w:p w:rsidRPr="00C6024B" w:rsidR="00BE08CA" w:rsidRDefault="00BE08CA" w14:paraId="5EE503F9" w14:textId="77777777">
      <w:pPr>
        <w:tabs>
          <w:tab w:val="left" w:pos="-720"/>
        </w:tabs>
        <w:suppressAutoHyphens/>
        <w:rPr>
          <w:rFonts w:ascii="Times New Roman" w:hAnsi="Times New Roman"/>
          <w:b/>
        </w:rPr>
      </w:pPr>
      <w:r w:rsidRPr="00C6024B">
        <w:rPr>
          <w:rFonts w:ascii="Times New Roman" w:hAnsi="Times New Roman"/>
        </w:rPr>
        <w:t xml:space="preserve">        </w:t>
      </w:r>
    </w:p>
    <w:p w:rsidRPr="00C6024B" w:rsidR="00BE08CA" w:rsidRDefault="008A0D93" w14:paraId="12D6633E" w14:textId="77777777">
      <w:pPr>
        <w:tabs>
          <w:tab w:val="left" w:pos="-720"/>
        </w:tabs>
        <w:suppressAutoHyphens/>
        <w:rPr>
          <w:rFonts w:ascii="Times New Roman" w:hAnsi="Times New Roman"/>
          <w:bCs/>
        </w:rPr>
      </w:pPr>
      <w:r>
        <w:rPr>
          <w:rFonts w:ascii="Times New Roman" w:hAnsi="Times New Roman"/>
          <w:bCs/>
        </w:rPr>
        <w:t>There is no assurance of</w:t>
      </w:r>
      <w:r w:rsidRPr="00C6024B" w:rsidR="00BE08CA">
        <w:rPr>
          <w:rFonts w:ascii="Times New Roman" w:hAnsi="Times New Roman"/>
          <w:bCs/>
        </w:rPr>
        <w:t xml:space="preserve"> confidentiality </w:t>
      </w:r>
      <w:r w:rsidR="002434DD">
        <w:rPr>
          <w:rFonts w:ascii="Times New Roman" w:hAnsi="Times New Roman"/>
          <w:bCs/>
        </w:rPr>
        <w:t xml:space="preserve">to </w:t>
      </w:r>
      <w:r w:rsidRPr="00C6024B" w:rsidR="00BE08CA">
        <w:rPr>
          <w:rFonts w:ascii="Times New Roman" w:hAnsi="Times New Roman"/>
          <w:bCs/>
        </w:rPr>
        <w:t>the respondents</w:t>
      </w:r>
      <w:r w:rsidR="002434DD">
        <w:rPr>
          <w:rFonts w:ascii="Times New Roman" w:hAnsi="Times New Roman"/>
          <w:bCs/>
        </w:rPr>
        <w:t>.</w:t>
      </w:r>
    </w:p>
    <w:p w:rsidRPr="00C6024B" w:rsidR="00BE08CA" w:rsidRDefault="00BE08CA" w14:paraId="45A9F7B2" w14:textId="77777777">
      <w:pPr>
        <w:tabs>
          <w:tab w:val="left" w:pos="-720"/>
        </w:tabs>
        <w:suppressAutoHyphens/>
        <w:rPr>
          <w:rFonts w:ascii="Times New Roman" w:hAnsi="Times New Roman"/>
          <w:bCs/>
        </w:rPr>
      </w:pPr>
    </w:p>
    <w:p w:rsidRPr="00C6024B" w:rsidR="00BE08CA" w:rsidRDefault="00BE08CA" w14:paraId="24904E05" w14:textId="77777777">
      <w:pPr>
        <w:tabs>
          <w:tab w:val="left" w:pos="-720"/>
        </w:tabs>
        <w:suppressAutoHyphens/>
        <w:rPr>
          <w:rFonts w:ascii="Times New Roman" w:hAnsi="Times New Roman"/>
          <w:b/>
        </w:rPr>
      </w:pPr>
      <w:r w:rsidRPr="00C6024B">
        <w:rPr>
          <w:rFonts w:ascii="Times New Roman" w:hAnsi="Times New Roman"/>
          <w:b/>
        </w:rPr>
        <w:t>11.  Provide additional justification for any questions of a sensitive nature</w:t>
      </w:r>
      <w:r w:rsidR="00695C3D">
        <w:rPr>
          <w:rFonts w:ascii="Times New Roman" w:hAnsi="Times New Roman"/>
          <w:b/>
        </w:rPr>
        <w:t xml:space="preserve">, </w:t>
      </w:r>
      <w:r w:rsidRPr="00695C3D" w:rsidR="00695C3D">
        <w:rPr>
          <w:rFonts w:ascii="Times New Roman" w:hAnsi="Times New Roman"/>
          <w:b/>
          <w:bCs/>
        </w:rPr>
        <w:t>such as sexual behavior and attitudes, religious beliefs, and other matters that are commonly considered private.</w:t>
      </w:r>
    </w:p>
    <w:p w:rsidRPr="00C6024B" w:rsidR="00BE08CA" w:rsidRDefault="00BE08CA" w14:paraId="4F0DCDF0" w14:textId="77777777">
      <w:pPr>
        <w:tabs>
          <w:tab w:val="left" w:pos="-720"/>
        </w:tabs>
        <w:suppressAutoHyphens/>
        <w:rPr>
          <w:rFonts w:ascii="Times New Roman" w:hAnsi="Times New Roman"/>
          <w:b/>
        </w:rPr>
      </w:pPr>
    </w:p>
    <w:p w:rsidRPr="00C6024B" w:rsidR="00BE08CA" w:rsidRDefault="00BE08CA" w14:paraId="5FA24BE6" w14:textId="77777777">
      <w:pPr>
        <w:tabs>
          <w:tab w:val="left" w:pos="-720"/>
        </w:tabs>
        <w:suppressAutoHyphens/>
        <w:rPr>
          <w:rFonts w:ascii="Times New Roman" w:hAnsi="Times New Roman"/>
          <w:bCs/>
        </w:rPr>
      </w:pPr>
      <w:r w:rsidRPr="00C6024B">
        <w:rPr>
          <w:rFonts w:ascii="Times New Roman" w:hAnsi="Times New Roman"/>
          <w:bCs/>
        </w:rPr>
        <w:t>There are no questions of a sensitive nature.</w:t>
      </w:r>
    </w:p>
    <w:p w:rsidRPr="00C6024B" w:rsidR="00BE08CA" w:rsidRDefault="00BE08CA" w14:paraId="70469CFB" w14:textId="77777777">
      <w:pPr>
        <w:tabs>
          <w:tab w:val="left" w:pos="-720"/>
        </w:tabs>
        <w:suppressAutoHyphens/>
        <w:rPr>
          <w:rFonts w:ascii="Times New Roman" w:hAnsi="Times New Roman"/>
        </w:rPr>
      </w:pPr>
      <w:r w:rsidRPr="00C6024B">
        <w:rPr>
          <w:rFonts w:ascii="Times New Roman" w:hAnsi="Times New Roman"/>
          <w:b/>
        </w:rPr>
        <w:t xml:space="preserve">      </w:t>
      </w:r>
      <w:r w:rsidRPr="00C6024B">
        <w:rPr>
          <w:rFonts w:ascii="Times New Roman" w:hAnsi="Times New Roman"/>
        </w:rPr>
        <w:t xml:space="preserve"> </w:t>
      </w:r>
    </w:p>
    <w:p w:rsidR="00BE08CA" w:rsidRDefault="00BE08CA" w14:paraId="60012EA3" w14:textId="77777777">
      <w:pPr>
        <w:tabs>
          <w:tab w:val="left" w:pos="-720"/>
        </w:tabs>
        <w:suppressAutoHyphens/>
        <w:rPr>
          <w:rFonts w:ascii="Times New Roman" w:hAnsi="Times New Roman"/>
          <w:b/>
        </w:rPr>
      </w:pPr>
      <w:r w:rsidRPr="00C6024B">
        <w:rPr>
          <w:rFonts w:ascii="Times New Roman" w:hAnsi="Times New Roman"/>
          <w:b/>
        </w:rPr>
        <w:t xml:space="preserve">12.  Provide estimates of </w:t>
      </w:r>
      <w:r w:rsidR="00695C3D">
        <w:rPr>
          <w:rFonts w:ascii="Times New Roman" w:hAnsi="Times New Roman"/>
          <w:b/>
        </w:rPr>
        <w:t xml:space="preserve">the </w:t>
      </w:r>
      <w:r w:rsidRPr="00C6024B">
        <w:rPr>
          <w:rFonts w:ascii="Times New Roman" w:hAnsi="Times New Roman"/>
          <w:b/>
        </w:rPr>
        <w:t xml:space="preserve">hour burden of the collection information.  </w:t>
      </w:r>
      <w:r w:rsidR="00695C3D">
        <w:rPr>
          <w:rFonts w:ascii="Times New Roman" w:hAnsi="Times New Roman"/>
          <w:b/>
        </w:rPr>
        <w:t>The statement should:</w:t>
      </w:r>
    </w:p>
    <w:p w:rsidRPr="00695C3D" w:rsidR="00695C3D" w:rsidP="00695C3D" w:rsidRDefault="00695C3D" w14:paraId="2866FAF5" w14:textId="77777777">
      <w:pPr>
        <w:tabs>
          <w:tab w:val="left" w:pos="-720"/>
        </w:tabs>
        <w:suppressAutoHyphens/>
        <w:ind w:left="720"/>
        <w:rPr>
          <w:rFonts w:ascii="Times New Roman" w:hAnsi="Times New Roman"/>
          <w:b/>
        </w:rPr>
      </w:pPr>
      <w:r>
        <w:rPr>
          <w:rFonts w:ascii="Times New Roman" w:hAnsi="Times New Roman"/>
          <w:b/>
        </w:rPr>
        <w:t xml:space="preserve">• </w:t>
      </w:r>
      <w:r w:rsidRPr="00695C3D">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Pr="00695C3D">
        <w:rPr>
          <w:rFonts w:ascii="Times New Roman" w:hAnsi="Times New Roman"/>
          <w:b/>
        </w:rPr>
        <w:lastRenderedPageBreak/>
        <w:t>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6024B" w:rsidR="00695C3D" w:rsidP="00695C3D" w:rsidRDefault="00695C3D" w14:paraId="11B65762" w14:textId="77777777">
      <w:pPr>
        <w:tabs>
          <w:tab w:val="left" w:pos="-720"/>
        </w:tabs>
        <w:suppressAutoHyphens/>
        <w:ind w:left="720"/>
        <w:rPr>
          <w:rFonts w:ascii="Times New Roman" w:hAnsi="Times New Roman"/>
          <w:b/>
        </w:rPr>
      </w:pPr>
      <w:r>
        <w:rPr>
          <w:rFonts w:ascii="Times New Roman" w:hAnsi="Times New Roman"/>
          <w:b/>
        </w:rPr>
        <w:t xml:space="preserve">• </w:t>
      </w:r>
      <w:r w:rsidRPr="00695C3D">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C6024B" w:rsidR="00BE08CA" w:rsidRDefault="00BE08CA" w14:paraId="1B42FDEE" w14:textId="77777777">
      <w:pPr>
        <w:tabs>
          <w:tab w:val="left" w:pos="-720"/>
        </w:tabs>
        <w:suppressAutoHyphens/>
        <w:rPr>
          <w:rFonts w:ascii="Times New Roman" w:hAnsi="Times New Roman"/>
        </w:rPr>
      </w:pPr>
    </w:p>
    <w:p w:rsidRPr="00C04529" w:rsidR="00C04529" w:rsidP="00C04529" w:rsidRDefault="00C04529" w14:paraId="74145731" w14:textId="77777777">
      <w:pPr>
        <w:tabs>
          <w:tab w:val="left" w:pos="-720"/>
        </w:tabs>
        <w:suppressAutoHyphens/>
        <w:rPr>
          <w:rFonts w:ascii="Times New Roman" w:hAnsi="Times New Roman"/>
        </w:rPr>
      </w:pPr>
      <w:r w:rsidRPr="00C04529">
        <w:rPr>
          <w:rFonts w:ascii="Times New Roman" w:hAnsi="Times New Roman"/>
        </w:rPr>
        <w:t xml:space="preserve">The </w:t>
      </w:r>
      <w:r w:rsidR="00DD507B">
        <w:rPr>
          <w:rFonts w:ascii="Times New Roman" w:hAnsi="Times New Roman"/>
        </w:rPr>
        <w:t xml:space="preserve">Registry estimates the </w:t>
      </w:r>
      <w:r w:rsidRPr="00C04529">
        <w:rPr>
          <w:rFonts w:ascii="Times New Roman" w:hAnsi="Times New Roman"/>
        </w:rPr>
        <w:t>hour burden based on statistical information collected</w:t>
      </w:r>
      <w:r w:rsidR="00735980">
        <w:rPr>
          <w:rFonts w:ascii="Times New Roman" w:hAnsi="Times New Roman"/>
        </w:rPr>
        <w:t xml:space="preserve"> by the Registry</w:t>
      </w:r>
      <w:r w:rsidRPr="00C04529">
        <w:rPr>
          <w:rFonts w:ascii="Times New Roman" w:hAnsi="Times New Roman"/>
        </w:rPr>
        <w:t xml:space="preserve"> each fiscal year. The information in this statement is from FY19. In </w:t>
      </w:r>
      <w:r w:rsidRPr="00C04529" w:rsidR="0080687D">
        <w:rPr>
          <w:rFonts w:ascii="Times New Roman" w:hAnsi="Times New Roman"/>
        </w:rPr>
        <w:t>FY19,</w:t>
      </w:r>
      <w:r w:rsidR="00735980">
        <w:rPr>
          <w:rFonts w:ascii="Times New Roman" w:hAnsi="Times New Roman"/>
        </w:rPr>
        <w:t xml:space="preserve"> respondents filed </w:t>
      </w:r>
      <w:r>
        <w:rPr>
          <w:rFonts w:ascii="Times New Roman" w:hAnsi="Times New Roman"/>
        </w:rPr>
        <w:t>22,370 releases</w:t>
      </w:r>
      <w:r w:rsidRPr="00C04529">
        <w:rPr>
          <w:rFonts w:ascii="Times New Roman" w:hAnsi="Times New Roman"/>
        </w:rPr>
        <w:t xml:space="preserve">.  Each </w:t>
      </w:r>
      <w:r>
        <w:rPr>
          <w:rFonts w:ascii="Times New Roman" w:hAnsi="Times New Roman"/>
        </w:rPr>
        <w:t>security holder</w:t>
      </w:r>
      <w:r w:rsidRPr="00C04529">
        <w:rPr>
          <w:rFonts w:ascii="Times New Roman" w:hAnsi="Times New Roman"/>
        </w:rPr>
        <w:t xml:space="preserve"> </w:t>
      </w:r>
      <w:r w:rsidR="005E46C1">
        <w:rPr>
          <w:rFonts w:ascii="Times New Roman" w:hAnsi="Times New Roman"/>
        </w:rPr>
        <w:t xml:space="preserve">and borrower </w:t>
      </w:r>
      <w:r w:rsidRPr="00C04529">
        <w:rPr>
          <w:rFonts w:ascii="Times New Roman" w:hAnsi="Times New Roman"/>
        </w:rPr>
        <w:t xml:space="preserve">should spend approximately </w:t>
      </w:r>
      <w:r>
        <w:rPr>
          <w:rFonts w:ascii="Times New Roman" w:hAnsi="Times New Roman"/>
        </w:rPr>
        <w:t>6</w:t>
      </w:r>
      <w:r w:rsidRPr="00C04529">
        <w:rPr>
          <w:rFonts w:ascii="Times New Roman" w:hAnsi="Times New Roman"/>
        </w:rPr>
        <w:t>0 minutes (</w:t>
      </w:r>
      <w:r>
        <w:rPr>
          <w:rFonts w:ascii="Times New Roman" w:hAnsi="Times New Roman"/>
        </w:rPr>
        <w:t>1</w:t>
      </w:r>
      <w:r w:rsidRPr="00C04529">
        <w:rPr>
          <w:rFonts w:ascii="Times New Roman" w:hAnsi="Times New Roman"/>
        </w:rPr>
        <w:t xml:space="preserve"> hour) completing </w:t>
      </w:r>
      <w:r w:rsidR="00445A38">
        <w:rPr>
          <w:rFonts w:ascii="Times New Roman" w:hAnsi="Times New Roman"/>
        </w:rPr>
        <w:t>a</w:t>
      </w:r>
      <w:r w:rsidRPr="00C04529">
        <w:rPr>
          <w:rFonts w:ascii="Times New Roman" w:hAnsi="Times New Roman"/>
        </w:rPr>
        <w:t xml:space="preserve"> </w:t>
      </w:r>
      <w:r>
        <w:rPr>
          <w:rFonts w:ascii="Times New Roman" w:hAnsi="Times New Roman"/>
        </w:rPr>
        <w:t>security conveyance, which is required in order to get a</w:t>
      </w:r>
      <w:r w:rsidR="005E46C1">
        <w:rPr>
          <w:rFonts w:ascii="Times New Roman" w:hAnsi="Times New Roman"/>
        </w:rPr>
        <w:t xml:space="preserve"> release form from the FAA</w:t>
      </w:r>
      <w:r>
        <w:rPr>
          <w:rFonts w:ascii="Times New Roman" w:hAnsi="Times New Roman"/>
        </w:rPr>
        <w:t>,</w:t>
      </w:r>
      <w:r w:rsidRPr="00C04529">
        <w:rPr>
          <w:rFonts w:ascii="Times New Roman" w:hAnsi="Times New Roman"/>
        </w:rPr>
        <w:t xml:space="preserve"> for a total hour burden of </w:t>
      </w:r>
      <w:r>
        <w:rPr>
          <w:rFonts w:ascii="Times New Roman" w:hAnsi="Times New Roman"/>
        </w:rPr>
        <w:t xml:space="preserve"> 22,370</w:t>
      </w:r>
      <w:r w:rsidRPr="00C04529">
        <w:rPr>
          <w:rFonts w:ascii="Times New Roman" w:hAnsi="Times New Roman"/>
        </w:rPr>
        <w:t xml:space="preserve"> hours.</w:t>
      </w:r>
    </w:p>
    <w:p w:rsidRPr="00C6024B" w:rsidR="00BE08CA" w:rsidRDefault="00BE08CA" w14:paraId="4B61FACC" w14:textId="77777777">
      <w:pPr>
        <w:tabs>
          <w:tab w:val="left" w:pos="-720"/>
        </w:tabs>
        <w:suppressAutoHyphens/>
        <w:rPr>
          <w:rFonts w:ascii="Times New Roman" w:hAnsi="Times New Roman"/>
        </w:rPr>
      </w:pPr>
    </w:p>
    <w:p w:rsidR="00BE08CA" w:rsidRDefault="00BE08CA" w14:paraId="08DF31AA" w14:textId="77777777">
      <w:pPr>
        <w:tabs>
          <w:tab w:val="left" w:pos="-720"/>
        </w:tabs>
        <w:suppressAutoHyphens/>
        <w:rPr>
          <w:rFonts w:ascii="Times New Roman" w:hAnsi="Times New Roman"/>
        </w:rPr>
      </w:pPr>
      <w:r w:rsidRPr="00C6024B">
        <w:rPr>
          <w:rFonts w:ascii="Times New Roman" w:hAnsi="Times New Roman"/>
        </w:rPr>
        <w:t xml:space="preserve">The </w:t>
      </w:r>
      <w:r w:rsidR="0080687D">
        <w:rPr>
          <w:rFonts w:ascii="Times New Roman" w:hAnsi="Times New Roman"/>
        </w:rPr>
        <w:t>one</w:t>
      </w:r>
      <w:r w:rsidRPr="00C6024B" w:rsidR="0080687D">
        <w:rPr>
          <w:rFonts w:ascii="Times New Roman" w:hAnsi="Times New Roman"/>
        </w:rPr>
        <w:t>-hour</w:t>
      </w:r>
      <w:r w:rsidRPr="00C6024B">
        <w:rPr>
          <w:rFonts w:ascii="Times New Roman" w:hAnsi="Times New Roman"/>
        </w:rPr>
        <w:t xml:space="preserve"> estimate for respondent burden does not relate to the actual completion of the AC Form 8050-41, Conveyance Recordation Notice and Release.  FAA personnel at the Civil Aviation Registry complete the form.  However, in order for the Registry to meet requirements in </w:t>
      </w:r>
      <w:r w:rsidR="00B92C58">
        <w:rPr>
          <w:rFonts w:ascii="Times New Roman" w:hAnsi="Times New Roman"/>
        </w:rPr>
        <w:t>14 CFR</w:t>
      </w:r>
      <w:r w:rsidRPr="00C6024B">
        <w:rPr>
          <w:rFonts w:ascii="Times New Roman" w:hAnsi="Times New Roman"/>
        </w:rPr>
        <w:t xml:space="preserve"> Part 49</w:t>
      </w:r>
      <w:r w:rsidR="00B92C58">
        <w:rPr>
          <w:rFonts w:ascii="Times New Roman" w:hAnsi="Times New Roman"/>
        </w:rPr>
        <w:t>,</w:t>
      </w:r>
      <w:r w:rsidRPr="00C6024B">
        <w:rPr>
          <w:rFonts w:ascii="Times New Roman" w:hAnsi="Times New Roman"/>
        </w:rPr>
        <w:t xml:space="preserve"> 49 U. S. C. 44108</w:t>
      </w:r>
      <w:r w:rsidR="00B92C58">
        <w:rPr>
          <w:rFonts w:ascii="Times New Roman" w:hAnsi="Times New Roman"/>
        </w:rPr>
        <w:t>,</w:t>
      </w:r>
      <w:r w:rsidRPr="00C6024B">
        <w:rPr>
          <w:rFonts w:ascii="Times New Roman" w:hAnsi="Times New Roman"/>
        </w:rPr>
        <w:t xml:space="preserve"> and 4 U. S. C. 1830</w:t>
      </w:r>
      <w:r w:rsidR="00B92C58">
        <w:rPr>
          <w:rFonts w:ascii="Times New Roman" w:hAnsi="Times New Roman"/>
        </w:rPr>
        <w:t>,</w:t>
      </w:r>
      <w:r w:rsidRPr="00C6024B">
        <w:rPr>
          <w:rFonts w:ascii="Times New Roman" w:hAnsi="Times New Roman"/>
        </w:rPr>
        <w:t xml:space="preserve"> the following action must be completed:  Conduct a title search</w:t>
      </w:r>
      <w:r w:rsidR="00B92C58">
        <w:rPr>
          <w:rFonts w:ascii="Times New Roman" w:hAnsi="Times New Roman"/>
        </w:rPr>
        <w:t xml:space="preserve"> for any outstanding security interests</w:t>
      </w:r>
      <w:r w:rsidRPr="00C6024B">
        <w:rPr>
          <w:rFonts w:ascii="Times New Roman" w:hAnsi="Times New Roman"/>
        </w:rPr>
        <w:t>, releases</w:t>
      </w:r>
      <w:r w:rsidR="00B92C58">
        <w:rPr>
          <w:rFonts w:ascii="Times New Roman" w:hAnsi="Times New Roman"/>
        </w:rPr>
        <w:t xml:space="preserve"> of those interests</w:t>
      </w:r>
      <w:r w:rsidRPr="00C6024B">
        <w:rPr>
          <w:rFonts w:ascii="Times New Roman" w:hAnsi="Times New Roman"/>
        </w:rPr>
        <w:t xml:space="preserve">, </w:t>
      </w:r>
      <w:r w:rsidR="00B92C58">
        <w:rPr>
          <w:rFonts w:ascii="Times New Roman" w:hAnsi="Times New Roman"/>
        </w:rPr>
        <w:t xml:space="preserve">and a complete </w:t>
      </w:r>
      <w:r w:rsidRPr="00C6024B">
        <w:rPr>
          <w:rFonts w:ascii="Times New Roman" w:hAnsi="Times New Roman"/>
        </w:rPr>
        <w:t>chain of title</w:t>
      </w:r>
      <w:r w:rsidR="00B92C58">
        <w:rPr>
          <w:rFonts w:ascii="Times New Roman" w:hAnsi="Times New Roman"/>
        </w:rPr>
        <w:t>. The b</w:t>
      </w:r>
      <w:r w:rsidRPr="00C6024B">
        <w:rPr>
          <w:rFonts w:ascii="Times New Roman" w:hAnsi="Times New Roman"/>
        </w:rPr>
        <w:t xml:space="preserve">orrower must </w:t>
      </w:r>
      <w:r w:rsidR="00B92C58">
        <w:rPr>
          <w:rFonts w:ascii="Times New Roman" w:hAnsi="Times New Roman"/>
        </w:rPr>
        <w:t xml:space="preserve">also </w:t>
      </w:r>
      <w:r w:rsidRPr="00C6024B">
        <w:rPr>
          <w:rFonts w:ascii="Times New Roman" w:hAnsi="Times New Roman"/>
        </w:rPr>
        <w:t>obtain the loan and fill out a loan application with a loan officer.  The total time involved is the burden placed on the public.</w:t>
      </w:r>
    </w:p>
    <w:p w:rsidRPr="00C6024B" w:rsidR="00294266" w:rsidRDefault="00294266" w14:paraId="7580FA28" w14:textId="77777777">
      <w:pPr>
        <w:tabs>
          <w:tab w:val="left" w:pos="-720"/>
        </w:tabs>
        <w:suppressAutoHyphens/>
        <w:rPr>
          <w:rFonts w:ascii="Times New Roman" w:hAnsi="Times New Roman"/>
        </w:rPr>
      </w:pPr>
    </w:p>
    <w:tbl>
      <w:tblPr>
        <w:tblW w:w="8910" w:type="dxa"/>
        <w:tblInd w:w="108" w:type="dxa"/>
        <w:tblLook w:val="04A0" w:firstRow="1" w:lastRow="0" w:firstColumn="1" w:lastColumn="0" w:noHBand="0" w:noVBand="1"/>
      </w:tblPr>
      <w:tblGrid>
        <w:gridCol w:w="630"/>
        <w:gridCol w:w="6660"/>
        <w:gridCol w:w="1620"/>
      </w:tblGrid>
      <w:tr w:rsidRPr="00125A2C" w:rsidR="00823028" w:rsidTr="00125A2C" w14:paraId="60773013" w14:textId="77777777">
        <w:tc>
          <w:tcPr>
            <w:tcW w:w="630" w:type="dxa"/>
            <w:shd w:val="clear" w:color="auto" w:fill="auto"/>
          </w:tcPr>
          <w:p w:rsidRPr="00125A2C" w:rsidR="00823028" w:rsidP="00125A2C" w:rsidRDefault="00823028" w14:paraId="7009C198" w14:textId="77777777">
            <w:pPr>
              <w:tabs>
                <w:tab w:val="left" w:pos="-720"/>
              </w:tabs>
              <w:suppressAutoHyphens/>
              <w:jc w:val="right"/>
              <w:rPr>
                <w:rFonts w:ascii="Times New Roman" w:hAnsi="Times New Roman"/>
              </w:rPr>
            </w:pPr>
            <w:r w:rsidRPr="00125A2C">
              <w:rPr>
                <w:rFonts w:ascii="Times New Roman" w:hAnsi="Times New Roman"/>
              </w:rPr>
              <w:t>a.</w:t>
            </w:r>
          </w:p>
        </w:tc>
        <w:tc>
          <w:tcPr>
            <w:tcW w:w="6660" w:type="dxa"/>
            <w:shd w:val="clear" w:color="auto" w:fill="auto"/>
          </w:tcPr>
          <w:p w:rsidRPr="00125A2C" w:rsidR="00823028" w:rsidP="008F6FBB" w:rsidRDefault="00823028" w14:paraId="4154E82B" w14:textId="77777777">
            <w:pPr>
              <w:tabs>
                <w:tab w:val="left" w:pos="-720"/>
              </w:tabs>
              <w:suppressAutoHyphens/>
              <w:rPr>
                <w:rFonts w:ascii="Times New Roman" w:hAnsi="Times New Roman"/>
              </w:rPr>
            </w:pPr>
            <w:r w:rsidRPr="00125A2C">
              <w:rPr>
                <w:rFonts w:ascii="Times New Roman" w:hAnsi="Times New Roman"/>
              </w:rPr>
              <w:t xml:space="preserve">Time </w:t>
            </w:r>
            <w:r w:rsidR="008F6FBB">
              <w:rPr>
                <w:rFonts w:ascii="Times New Roman" w:hAnsi="Times New Roman"/>
                <w:bCs/>
              </w:rPr>
              <w:t>for</w:t>
            </w:r>
            <w:r w:rsidRPr="00125A2C">
              <w:rPr>
                <w:rFonts w:ascii="Times New Roman" w:hAnsi="Times New Roman"/>
                <w:bCs/>
              </w:rPr>
              <w:t xml:space="preserve"> loan officer to assist borrower with loan application:</w:t>
            </w:r>
          </w:p>
        </w:tc>
        <w:tc>
          <w:tcPr>
            <w:tcW w:w="1620" w:type="dxa"/>
            <w:shd w:val="clear" w:color="auto" w:fill="auto"/>
          </w:tcPr>
          <w:p w:rsidRPr="00125A2C" w:rsidR="00823028" w:rsidP="00125A2C" w:rsidRDefault="00823028" w14:paraId="715B8E83" w14:textId="77777777">
            <w:pPr>
              <w:tabs>
                <w:tab w:val="left" w:pos="-720"/>
              </w:tabs>
              <w:suppressAutoHyphens/>
              <w:rPr>
                <w:rFonts w:ascii="Times New Roman" w:hAnsi="Times New Roman"/>
              </w:rPr>
            </w:pPr>
            <w:r w:rsidRPr="00125A2C">
              <w:rPr>
                <w:rFonts w:ascii="Times New Roman" w:hAnsi="Times New Roman"/>
              </w:rPr>
              <w:t>20 minutes</w:t>
            </w:r>
          </w:p>
        </w:tc>
      </w:tr>
      <w:tr w:rsidRPr="00125A2C" w:rsidR="00823028" w:rsidTr="00125A2C" w14:paraId="1544E16D" w14:textId="77777777">
        <w:tc>
          <w:tcPr>
            <w:tcW w:w="630" w:type="dxa"/>
            <w:shd w:val="clear" w:color="auto" w:fill="auto"/>
          </w:tcPr>
          <w:p w:rsidRPr="00125A2C" w:rsidR="00823028" w:rsidP="00125A2C" w:rsidRDefault="00823028" w14:paraId="577C25BD" w14:textId="77777777">
            <w:pPr>
              <w:tabs>
                <w:tab w:val="left" w:pos="-720"/>
              </w:tabs>
              <w:suppressAutoHyphens/>
              <w:jc w:val="right"/>
              <w:rPr>
                <w:rFonts w:ascii="Times New Roman" w:hAnsi="Times New Roman"/>
              </w:rPr>
            </w:pPr>
            <w:r w:rsidRPr="00125A2C">
              <w:rPr>
                <w:rFonts w:ascii="Times New Roman" w:hAnsi="Times New Roman"/>
              </w:rPr>
              <w:t>b.</w:t>
            </w:r>
          </w:p>
        </w:tc>
        <w:tc>
          <w:tcPr>
            <w:tcW w:w="6660" w:type="dxa"/>
            <w:shd w:val="clear" w:color="auto" w:fill="auto"/>
          </w:tcPr>
          <w:p w:rsidRPr="00125A2C" w:rsidR="00823028" w:rsidP="00125A2C" w:rsidRDefault="00823028" w14:paraId="50C09F86" w14:textId="77777777">
            <w:pPr>
              <w:tabs>
                <w:tab w:val="left" w:pos="-720"/>
              </w:tabs>
              <w:suppressAutoHyphens/>
              <w:rPr>
                <w:rFonts w:ascii="Times New Roman" w:hAnsi="Times New Roman"/>
              </w:rPr>
            </w:pPr>
            <w:r w:rsidRPr="00125A2C">
              <w:rPr>
                <w:rFonts w:ascii="Times New Roman" w:hAnsi="Times New Roman"/>
                <w:bCs/>
              </w:rPr>
              <w:t>Time used by borrower during interview:</w:t>
            </w:r>
          </w:p>
        </w:tc>
        <w:tc>
          <w:tcPr>
            <w:tcW w:w="1620" w:type="dxa"/>
            <w:shd w:val="clear" w:color="auto" w:fill="auto"/>
          </w:tcPr>
          <w:p w:rsidRPr="00125A2C" w:rsidR="00823028" w:rsidP="00125A2C" w:rsidRDefault="00823028" w14:paraId="08B4A5AF" w14:textId="77777777">
            <w:pPr>
              <w:tabs>
                <w:tab w:val="left" w:pos="-720"/>
              </w:tabs>
              <w:suppressAutoHyphens/>
              <w:rPr>
                <w:rFonts w:ascii="Times New Roman" w:hAnsi="Times New Roman"/>
              </w:rPr>
            </w:pPr>
            <w:r w:rsidRPr="00125A2C">
              <w:rPr>
                <w:rFonts w:ascii="Times New Roman" w:hAnsi="Times New Roman"/>
              </w:rPr>
              <w:t>20 minutes</w:t>
            </w:r>
          </w:p>
        </w:tc>
      </w:tr>
      <w:tr w:rsidRPr="00125A2C" w:rsidR="00823028" w:rsidTr="00125A2C" w14:paraId="5D4AADEA" w14:textId="77777777">
        <w:tc>
          <w:tcPr>
            <w:tcW w:w="630" w:type="dxa"/>
            <w:tcBorders>
              <w:bottom w:val="single" w:color="auto" w:sz="4" w:space="0"/>
            </w:tcBorders>
            <w:shd w:val="clear" w:color="auto" w:fill="auto"/>
          </w:tcPr>
          <w:p w:rsidRPr="00125A2C" w:rsidR="00823028" w:rsidP="00125A2C" w:rsidRDefault="00823028" w14:paraId="0E88C494" w14:textId="77777777">
            <w:pPr>
              <w:tabs>
                <w:tab w:val="left" w:pos="-720"/>
              </w:tabs>
              <w:suppressAutoHyphens/>
              <w:jc w:val="right"/>
              <w:rPr>
                <w:rFonts w:ascii="Times New Roman" w:hAnsi="Times New Roman"/>
              </w:rPr>
            </w:pPr>
            <w:r w:rsidRPr="00125A2C">
              <w:rPr>
                <w:rFonts w:ascii="Times New Roman" w:hAnsi="Times New Roman"/>
              </w:rPr>
              <w:t>c.</w:t>
            </w:r>
          </w:p>
        </w:tc>
        <w:tc>
          <w:tcPr>
            <w:tcW w:w="6660" w:type="dxa"/>
            <w:tcBorders>
              <w:bottom w:val="single" w:color="auto" w:sz="4" w:space="0"/>
            </w:tcBorders>
            <w:shd w:val="clear" w:color="auto" w:fill="auto"/>
          </w:tcPr>
          <w:p w:rsidRPr="00125A2C" w:rsidR="00823028" w:rsidP="00EB417C" w:rsidRDefault="00823028" w14:paraId="2FEA1B29" w14:textId="77777777">
            <w:pPr>
              <w:tabs>
                <w:tab w:val="left" w:pos="-720"/>
              </w:tabs>
              <w:suppressAutoHyphens/>
              <w:rPr>
                <w:rFonts w:ascii="Times New Roman" w:hAnsi="Times New Roman"/>
              </w:rPr>
            </w:pPr>
            <w:r w:rsidRPr="00125A2C">
              <w:rPr>
                <w:rFonts w:ascii="Times New Roman" w:hAnsi="Times New Roman"/>
                <w:bCs/>
              </w:rPr>
              <w:t xml:space="preserve">Time </w:t>
            </w:r>
            <w:r w:rsidR="008F6FBB">
              <w:rPr>
                <w:rFonts w:ascii="Times New Roman" w:hAnsi="Times New Roman"/>
                <w:bCs/>
              </w:rPr>
              <w:t>for</w:t>
            </w:r>
            <w:r w:rsidRPr="00125A2C">
              <w:rPr>
                <w:rFonts w:ascii="Times New Roman" w:hAnsi="Times New Roman"/>
                <w:bCs/>
              </w:rPr>
              <w:t xml:space="preserve"> title search</w:t>
            </w:r>
            <w:r w:rsidR="00EB417C">
              <w:rPr>
                <w:rFonts w:ascii="Times New Roman" w:hAnsi="Times New Roman"/>
                <w:bCs/>
              </w:rPr>
              <w:t xml:space="preserve"> for outstanding security interests,</w:t>
            </w:r>
            <w:r w:rsidRPr="00125A2C">
              <w:rPr>
                <w:rFonts w:ascii="Times New Roman" w:hAnsi="Times New Roman"/>
                <w:bCs/>
              </w:rPr>
              <w:t xml:space="preserve"> research for releases, </w:t>
            </w:r>
            <w:r w:rsidR="00EB417C">
              <w:rPr>
                <w:rFonts w:ascii="Times New Roman" w:hAnsi="Times New Roman"/>
                <w:bCs/>
              </w:rPr>
              <w:t xml:space="preserve">and </w:t>
            </w:r>
            <w:r w:rsidRPr="00125A2C">
              <w:rPr>
                <w:rFonts w:ascii="Times New Roman" w:hAnsi="Times New Roman"/>
                <w:bCs/>
              </w:rPr>
              <w:t>chain of</w:t>
            </w:r>
            <w:r w:rsidR="00EB417C">
              <w:rPr>
                <w:rFonts w:ascii="Times New Roman" w:hAnsi="Times New Roman"/>
                <w:bCs/>
              </w:rPr>
              <w:t xml:space="preserve"> title</w:t>
            </w:r>
            <w:r w:rsidRPr="00125A2C">
              <w:rPr>
                <w:rFonts w:ascii="Times New Roman" w:hAnsi="Times New Roman"/>
                <w:bCs/>
              </w:rPr>
              <w:t>:</w:t>
            </w:r>
            <w:r w:rsidRPr="00125A2C">
              <w:rPr>
                <w:rFonts w:ascii="Times New Roman" w:hAnsi="Times New Roman"/>
                <w:bCs/>
              </w:rPr>
              <w:tab/>
            </w:r>
          </w:p>
        </w:tc>
        <w:tc>
          <w:tcPr>
            <w:tcW w:w="1620" w:type="dxa"/>
            <w:tcBorders>
              <w:bottom w:val="single" w:color="auto" w:sz="4" w:space="0"/>
            </w:tcBorders>
            <w:shd w:val="clear" w:color="auto" w:fill="auto"/>
          </w:tcPr>
          <w:p w:rsidRPr="00125A2C" w:rsidR="00823028" w:rsidP="00125A2C" w:rsidRDefault="00EB417C" w14:paraId="4320D2FB" w14:textId="77777777">
            <w:pPr>
              <w:tabs>
                <w:tab w:val="left" w:pos="-720"/>
              </w:tabs>
              <w:suppressAutoHyphens/>
              <w:rPr>
                <w:rFonts w:ascii="Times New Roman" w:hAnsi="Times New Roman"/>
              </w:rPr>
            </w:pPr>
            <w:r>
              <w:rPr>
                <w:rFonts w:ascii="Times New Roman" w:hAnsi="Times New Roman"/>
              </w:rPr>
              <w:t>20</w:t>
            </w:r>
            <w:r w:rsidRPr="00125A2C" w:rsidR="00823028">
              <w:rPr>
                <w:rFonts w:ascii="Times New Roman" w:hAnsi="Times New Roman"/>
              </w:rPr>
              <w:t xml:space="preserve"> minutes</w:t>
            </w:r>
          </w:p>
        </w:tc>
      </w:tr>
      <w:tr w:rsidRPr="00125A2C" w:rsidR="00823028" w:rsidTr="00125A2C" w14:paraId="778EC780" w14:textId="77777777">
        <w:tc>
          <w:tcPr>
            <w:tcW w:w="630" w:type="dxa"/>
            <w:tcBorders>
              <w:top w:val="single" w:color="auto" w:sz="4" w:space="0"/>
            </w:tcBorders>
            <w:shd w:val="clear" w:color="auto" w:fill="auto"/>
          </w:tcPr>
          <w:p w:rsidRPr="00125A2C" w:rsidR="00823028" w:rsidP="00125A2C" w:rsidRDefault="00823028" w14:paraId="14FED5D5" w14:textId="77777777">
            <w:pPr>
              <w:tabs>
                <w:tab w:val="left" w:pos="-720"/>
              </w:tabs>
              <w:suppressAutoHyphens/>
              <w:jc w:val="right"/>
              <w:rPr>
                <w:rFonts w:ascii="Times New Roman" w:hAnsi="Times New Roman"/>
              </w:rPr>
            </w:pPr>
          </w:p>
        </w:tc>
        <w:tc>
          <w:tcPr>
            <w:tcW w:w="6660" w:type="dxa"/>
            <w:tcBorders>
              <w:top w:val="single" w:color="auto" w:sz="4" w:space="0"/>
            </w:tcBorders>
            <w:shd w:val="clear" w:color="auto" w:fill="auto"/>
          </w:tcPr>
          <w:p w:rsidRPr="00125A2C" w:rsidR="00823028" w:rsidP="00125A2C" w:rsidRDefault="00823028" w14:paraId="0F5E0E78" w14:textId="77777777">
            <w:pPr>
              <w:tabs>
                <w:tab w:val="left" w:pos="-720"/>
              </w:tabs>
              <w:suppressAutoHyphens/>
              <w:jc w:val="right"/>
              <w:rPr>
                <w:rFonts w:ascii="Times New Roman" w:hAnsi="Times New Roman"/>
              </w:rPr>
            </w:pPr>
            <w:r w:rsidRPr="00125A2C">
              <w:rPr>
                <w:rFonts w:ascii="Times New Roman" w:hAnsi="Times New Roman"/>
              </w:rPr>
              <w:t>Total Burden:</w:t>
            </w:r>
          </w:p>
        </w:tc>
        <w:tc>
          <w:tcPr>
            <w:tcW w:w="1620" w:type="dxa"/>
            <w:tcBorders>
              <w:top w:val="single" w:color="auto" w:sz="4" w:space="0"/>
            </w:tcBorders>
            <w:shd w:val="clear" w:color="auto" w:fill="auto"/>
          </w:tcPr>
          <w:p w:rsidRPr="00125A2C" w:rsidR="00823028" w:rsidP="00125A2C" w:rsidRDefault="00EB417C" w14:paraId="265DCD04" w14:textId="77777777">
            <w:pPr>
              <w:tabs>
                <w:tab w:val="left" w:pos="-720"/>
              </w:tabs>
              <w:suppressAutoHyphens/>
              <w:rPr>
                <w:rFonts w:ascii="Times New Roman" w:hAnsi="Times New Roman"/>
              </w:rPr>
            </w:pPr>
            <w:r>
              <w:rPr>
                <w:rFonts w:ascii="Times New Roman" w:hAnsi="Times New Roman"/>
              </w:rPr>
              <w:t>60</w:t>
            </w:r>
            <w:r w:rsidRPr="00125A2C" w:rsidR="00823028">
              <w:rPr>
                <w:rFonts w:ascii="Times New Roman" w:hAnsi="Times New Roman"/>
              </w:rPr>
              <w:t xml:space="preserve"> minutes</w:t>
            </w:r>
          </w:p>
        </w:tc>
      </w:tr>
    </w:tbl>
    <w:p w:rsidRPr="00C6024B" w:rsidR="00BE08CA" w:rsidRDefault="00BE08CA" w14:paraId="3B886A6B" w14:textId="77777777">
      <w:pPr>
        <w:tabs>
          <w:tab w:val="left" w:pos="-720"/>
        </w:tabs>
        <w:suppressAutoHyphens/>
        <w:rPr>
          <w:rFonts w:ascii="Times New Roman" w:hAnsi="Times New Roman"/>
        </w:rPr>
      </w:pPr>
    </w:p>
    <w:p w:rsidR="008A0D93" w:rsidRDefault="008A0D93" w14:paraId="7B675A84" w14:textId="77777777">
      <w:pPr>
        <w:tabs>
          <w:tab w:val="left" w:pos="-720"/>
        </w:tabs>
        <w:suppressAutoHyphens/>
        <w:rPr>
          <w:rFonts w:ascii="Times New Roman" w:hAnsi="Times New Roman"/>
        </w:rPr>
      </w:pPr>
    </w:p>
    <w:tbl>
      <w:tblPr>
        <w:tblW w:w="6176" w:type="dxa"/>
        <w:tblLook w:val="04A0" w:firstRow="1" w:lastRow="0" w:firstColumn="1" w:lastColumn="0" w:noHBand="0" w:noVBand="1"/>
      </w:tblPr>
      <w:tblGrid>
        <w:gridCol w:w="1900"/>
        <w:gridCol w:w="1118"/>
        <w:gridCol w:w="1579"/>
        <w:gridCol w:w="1579"/>
      </w:tblGrid>
      <w:tr w:rsidRPr="008A0D93" w:rsidR="008A0D93" w:rsidTr="004D49C1" w14:paraId="4402EEA0"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0D93" w:rsidR="008A0D93" w:rsidP="008A0D93" w:rsidRDefault="008A0D93" w14:paraId="47087D61" w14:textId="77777777">
            <w:pPr>
              <w:rPr>
                <w:rFonts w:cs="Calibri" w:asciiTheme="minorHAnsi" w:hAnsiTheme="minorHAnsi" w:eastAsiaTheme="minorHAnsi"/>
                <w:color w:val="000000"/>
                <w:sz w:val="22"/>
                <w:szCs w:val="22"/>
              </w:rPr>
            </w:pPr>
            <w:r w:rsidRPr="008A0D93">
              <w:rPr>
                <w:rFonts w:cs="Calibri" w:asciiTheme="minorHAnsi" w:hAnsiTheme="minorHAnsi" w:eastAsiaTheme="minorHAnsi"/>
                <w:color w:val="00000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8A0D93" w:rsidR="008A0D93" w:rsidP="008A0D93" w:rsidRDefault="008A0D93" w14:paraId="2BBEBCCB" w14:textId="77777777">
            <w:pPr>
              <w:rPr>
                <w:rFonts w:cs="Calibri" w:asciiTheme="minorHAnsi" w:hAnsiTheme="minorHAnsi" w:eastAsiaTheme="minorHAnsi"/>
                <w:b/>
                <w:bCs/>
                <w:color w:val="000000"/>
                <w:sz w:val="22"/>
                <w:szCs w:val="22"/>
              </w:rPr>
            </w:pPr>
            <w:r w:rsidRPr="008A0D93">
              <w:rPr>
                <w:rFonts w:cs="Calibri" w:asciiTheme="minorHAnsi" w:hAnsiTheme="minorHAnsi" w:eastAsiaTheme="minorHAnsi"/>
                <w:b/>
                <w:bCs/>
                <w:color w:val="00000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8A0D93" w:rsidR="008A0D93" w:rsidP="008A0D93" w:rsidRDefault="008A0D93" w14:paraId="4F5D8752" w14:textId="77777777">
            <w:pPr>
              <w:rPr>
                <w:rFonts w:cs="Calibri" w:asciiTheme="minorHAnsi" w:hAnsiTheme="minorHAnsi" w:eastAsiaTheme="minorHAnsi"/>
                <w:b/>
                <w:bCs/>
                <w:color w:val="000000"/>
                <w:sz w:val="22"/>
                <w:szCs w:val="22"/>
              </w:rPr>
            </w:pPr>
            <w:r w:rsidRPr="008A0D93">
              <w:rPr>
                <w:rFonts w:cs="Calibri" w:asciiTheme="minorHAnsi" w:hAnsiTheme="minorHAnsi" w:eastAsiaTheme="minorHAnsi"/>
                <w:b/>
                <w:bCs/>
                <w:color w:val="00000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8A0D93" w:rsidR="008A0D93" w:rsidP="008A0D93" w:rsidRDefault="008A0D93" w14:paraId="521D2AE2" w14:textId="77777777">
            <w:pPr>
              <w:rPr>
                <w:rFonts w:cs="Calibri" w:asciiTheme="minorHAnsi" w:hAnsiTheme="minorHAnsi" w:eastAsiaTheme="minorHAnsi"/>
                <w:b/>
                <w:bCs/>
                <w:color w:val="000000"/>
                <w:sz w:val="22"/>
                <w:szCs w:val="22"/>
              </w:rPr>
            </w:pPr>
            <w:r w:rsidRPr="008A0D93">
              <w:rPr>
                <w:rFonts w:cs="Calibri" w:asciiTheme="minorHAnsi" w:hAnsiTheme="minorHAnsi" w:eastAsiaTheme="minorHAnsi"/>
                <w:b/>
                <w:bCs/>
                <w:color w:val="000000"/>
                <w:sz w:val="22"/>
                <w:szCs w:val="22"/>
              </w:rPr>
              <w:t>Disclosure</w:t>
            </w:r>
          </w:p>
        </w:tc>
      </w:tr>
      <w:tr w:rsidRPr="008A0D93" w:rsidR="008A0D93" w:rsidTr="004D49C1" w14:paraId="6226DE3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8A0D93" w:rsidR="008A0D93" w:rsidP="008A0D93" w:rsidRDefault="008A0D93" w14:paraId="3F8957C0" w14:textId="77777777">
            <w:pPr>
              <w:rPr>
                <w:rFonts w:cs="Calibri" w:asciiTheme="minorHAnsi" w:hAnsiTheme="minorHAnsi" w:eastAsiaTheme="minorHAnsi"/>
                <w:b/>
                <w:bCs/>
                <w:color w:val="000000"/>
                <w:sz w:val="22"/>
                <w:szCs w:val="22"/>
              </w:rPr>
            </w:pPr>
            <w:r w:rsidRPr="008A0D93">
              <w:rPr>
                <w:rFonts w:cs="Calibri" w:asciiTheme="minorHAnsi" w:hAnsiTheme="minorHAnsi" w:eastAsiaTheme="minorHAnsi"/>
                <w:b/>
                <w:bCs/>
                <w:color w:val="00000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8A0D93" w:rsidR="008A0D93" w:rsidP="008A0D93" w:rsidRDefault="005F44E9" w14:paraId="12F8429C" w14:textId="77777777">
            <w:pPr>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22,370</w:t>
            </w:r>
          </w:p>
        </w:tc>
        <w:tc>
          <w:tcPr>
            <w:tcW w:w="1579" w:type="dxa"/>
            <w:tcBorders>
              <w:top w:val="nil"/>
              <w:left w:val="nil"/>
              <w:bottom w:val="single" w:color="auto" w:sz="4" w:space="0"/>
              <w:right w:val="single" w:color="auto" w:sz="4" w:space="0"/>
            </w:tcBorders>
            <w:shd w:val="clear" w:color="auto" w:fill="auto"/>
            <w:noWrap/>
            <w:vAlign w:val="bottom"/>
          </w:tcPr>
          <w:p w:rsidRPr="008A0D93" w:rsidR="008A0D93" w:rsidP="008A0D93" w:rsidRDefault="008A0D93" w14:paraId="592016B0" w14:textId="77777777">
            <w:pPr>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A0D93" w:rsidR="008A0D93" w:rsidP="008A0D93" w:rsidRDefault="008A0D93" w14:paraId="3F134ABC" w14:textId="77777777">
            <w:pPr>
              <w:rPr>
                <w:rFonts w:cs="Calibri" w:asciiTheme="minorHAnsi" w:hAnsiTheme="minorHAnsi" w:eastAsiaTheme="minorHAnsi"/>
                <w:color w:val="000000"/>
                <w:sz w:val="22"/>
                <w:szCs w:val="22"/>
              </w:rPr>
            </w:pPr>
          </w:p>
        </w:tc>
      </w:tr>
      <w:tr w:rsidRPr="008A0D93" w:rsidR="008A0D93" w:rsidTr="004D49C1" w14:paraId="23EA11D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8A0D93" w:rsidR="008A0D93" w:rsidP="008A0D93" w:rsidRDefault="008A0D93" w14:paraId="0828E976" w14:textId="77777777">
            <w:pPr>
              <w:rPr>
                <w:rFonts w:cs="Calibri" w:asciiTheme="minorHAnsi" w:hAnsiTheme="minorHAnsi" w:eastAsiaTheme="minorHAnsi"/>
                <w:b/>
                <w:bCs/>
                <w:color w:val="000000"/>
                <w:sz w:val="22"/>
                <w:szCs w:val="22"/>
              </w:rPr>
            </w:pPr>
            <w:r w:rsidRPr="008A0D93">
              <w:rPr>
                <w:rFonts w:cs="Calibri" w:asciiTheme="minorHAnsi" w:hAnsiTheme="minorHAnsi" w:eastAsiaTheme="minorHAnsi"/>
                <w:b/>
                <w:bCs/>
                <w:color w:val="000000"/>
                <w:sz w:val="22"/>
                <w:szCs w:val="22"/>
              </w:rPr>
              <w:t># of Responses</w:t>
            </w:r>
            <w:r w:rsidRPr="008A0D93">
              <w:rPr>
                <w:rFonts w:cs="Calibri" w:asciiTheme="minorHAnsi" w:hAnsiTheme="minorHAnsi" w:eastAsiaTheme="minorHAnsi"/>
                <w:b/>
                <w:bCs/>
                <w:noProof/>
                <w:color w:val="00000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8A0D93" w:rsidR="008A0D93" w:rsidP="008A0D93" w:rsidRDefault="005F44E9" w14:paraId="24910DCA" w14:textId="77777777">
            <w:pPr>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8A0D93" w:rsidR="008A0D93" w:rsidP="008A0D93" w:rsidRDefault="008A0D93" w14:paraId="6BCAC184" w14:textId="77777777">
            <w:pPr>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A0D93" w:rsidR="008A0D93" w:rsidP="008A0D93" w:rsidRDefault="008A0D93" w14:paraId="5C6EDB90" w14:textId="77777777">
            <w:pPr>
              <w:rPr>
                <w:rFonts w:cs="Calibri" w:asciiTheme="minorHAnsi" w:hAnsiTheme="minorHAnsi" w:eastAsiaTheme="minorHAnsi"/>
                <w:color w:val="000000"/>
                <w:sz w:val="22"/>
                <w:szCs w:val="22"/>
              </w:rPr>
            </w:pPr>
          </w:p>
        </w:tc>
      </w:tr>
      <w:tr w:rsidRPr="008A0D93" w:rsidR="008A0D93" w:rsidTr="004D49C1" w14:paraId="78A6184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8A0D93" w:rsidR="008A0D93" w:rsidP="008A0D93" w:rsidRDefault="008A0D93" w14:paraId="65BAEF25" w14:textId="77777777">
            <w:pPr>
              <w:rPr>
                <w:rFonts w:cs="Calibri" w:asciiTheme="minorHAnsi" w:hAnsiTheme="minorHAnsi" w:eastAsiaTheme="minorHAnsi"/>
                <w:b/>
                <w:bCs/>
                <w:color w:val="000000"/>
                <w:sz w:val="22"/>
                <w:szCs w:val="22"/>
              </w:rPr>
            </w:pPr>
            <w:r w:rsidRPr="008A0D93">
              <w:rPr>
                <w:rFonts w:cs="Calibri" w:asciiTheme="minorHAnsi" w:hAnsiTheme="minorHAnsi" w:eastAsiaTheme="minorHAnsi"/>
                <w:b/>
                <w:bCs/>
                <w:color w:val="00000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8A0D93" w:rsidR="008A0D93" w:rsidP="008A0D93" w:rsidRDefault="005F44E9" w14:paraId="4F754551" w14:textId="77777777">
            <w:pPr>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1 hour</w:t>
            </w:r>
          </w:p>
        </w:tc>
        <w:tc>
          <w:tcPr>
            <w:tcW w:w="1579" w:type="dxa"/>
            <w:tcBorders>
              <w:top w:val="nil"/>
              <w:left w:val="nil"/>
              <w:bottom w:val="single" w:color="auto" w:sz="4" w:space="0"/>
              <w:right w:val="single" w:color="auto" w:sz="4" w:space="0"/>
            </w:tcBorders>
            <w:shd w:val="clear" w:color="auto" w:fill="auto"/>
            <w:noWrap/>
            <w:vAlign w:val="bottom"/>
          </w:tcPr>
          <w:p w:rsidRPr="008A0D93" w:rsidR="008A0D93" w:rsidP="008A0D93" w:rsidRDefault="008A0D93" w14:paraId="60F11D53" w14:textId="77777777">
            <w:pPr>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A0D93" w:rsidR="008A0D93" w:rsidP="008A0D93" w:rsidRDefault="008A0D93" w14:paraId="1CFEDE62" w14:textId="77777777">
            <w:pPr>
              <w:rPr>
                <w:rFonts w:cs="Calibri" w:asciiTheme="minorHAnsi" w:hAnsiTheme="minorHAnsi" w:eastAsiaTheme="minorHAnsi"/>
                <w:color w:val="000000"/>
                <w:sz w:val="22"/>
                <w:szCs w:val="22"/>
              </w:rPr>
            </w:pPr>
          </w:p>
        </w:tc>
      </w:tr>
      <w:tr w:rsidRPr="008A0D93" w:rsidR="008A0D93" w:rsidTr="004D49C1" w14:paraId="29B86AC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8A0D93" w:rsidR="008A0D93" w:rsidP="008A0D93" w:rsidRDefault="008A0D93" w14:paraId="16FE9BB0" w14:textId="77777777">
            <w:pPr>
              <w:rPr>
                <w:rFonts w:cs="Calibri" w:asciiTheme="minorHAnsi" w:hAnsiTheme="minorHAnsi" w:eastAsiaTheme="minorHAnsi"/>
                <w:b/>
                <w:bCs/>
                <w:color w:val="000000"/>
                <w:sz w:val="22"/>
                <w:szCs w:val="22"/>
              </w:rPr>
            </w:pPr>
            <w:r w:rsidRPr="008A0D93">
              <w:rPr>
                <w:rFonts w:cs="Calibri" w:asciiTheme="minorHAnsi" w:hAnsiTheme="minorHAnsi" w:eastAsiaTheme="minorHAnsi"/>
                <w:b/>
                <w:bCs/>
                <w:color w:val="00000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8A0D93" w:rsidR="008A0D93" w:rsidP="008A0D93" w:rsidRDefault="005F44E9" w14:paraId="40A76975" w14:textId="77777777">
            <w:pPr>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22,370</w:t>
            </w:r>
          </w:p>
        </w:tc>
        <w:tc>
          <w:tcPr>
            <w:tcW w:w="1579" w:type="dxa"/>
            <w:tcBorders>
              <w:top w:val="nil"/>
              <w:left w:val="nil"/>
              <w:bottom w:val="single" w:color="auto" w:sz="4" w:space="0"/>
              <w:right w:val="single" w:color="auto" w:sz="4" w:space="0"/>
            </w:tcBorders>
            <w:shd w:val="clear" w:color="auto" w:fill="auto"/>
            <w:noWrap/>
            <w:vAlign w:val="bottom"/>
          </w:tcPr>
          <w:p w:rsidRPr="008A0D93" w:rsidR="008A0D93" w:rsidP="008A0D93" w:rsidRDefault="008A0D93" w14:paraId="71858205" w14:textId="77777777">
            <w:pPr>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A0D93" w:rsidR="008A0D93" w:rsidP="008A0D93" w:rsidRDefault="008A0D93" w14:paraId="29D9F5D3" w14:textId="77777777">
            <w:pPr>
              <w:rPr>
                <w:rFonts w:cs="Calibri" w:asciiTheme="minorHAnsi" w:hAnsiTheme="minorHAnsi" w:eastAsiaTheme="minorHAnsi"/>
                <w:color w:val="000000"/>
                <w:sz w:val="22"/>
                <w:szCs w:val="22"/>
              </w:rPr>
            </w:pPr>
          </w:p>
        </w:tc>
      </w:tr>
      <w:tr w:rsidRPr="008A0D93" w:rsidR="008A0D93" w:rsidTr="004D49C1" w14:paraId="19B5BCF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8A0D93" w:rsidR="008A0D93" w:rsidP="008A0D93" w:rsidRDefault="008A0D93" w14:paraId="22E641CC" w14:textId="77777777">
            <w:pPr>
              <w:rPr>
                <w:rFonts w:cs="Calibri" w:asciiTheme="minorHAnsi" w:hAnsiTheme="minorHAnsi" w:eastAsiaTheme="minorHAnsi"/>
                <w:b/>
                <w:bCs/>
                <w:color w:val="000000"/>
                <w:sz w:val="22"/>
                <w:szCs w:val="22"/>
              </w:rPr>
            </w:pPr>
            <w:r w:rsidRPr="008A0D93">
              <w:rPr>
                <w:rFonts w:cs="Calibri" w:asciiTheme="minorHAnsi" w:hAnsiTheme="minorHAnsi" w:eastAsiaTheme="minorHAnsi"/>
                <w:b/>
                <w:bCs/>
                <w:color w:val="00000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8A0D93" w:rsidR="008A0D93" w:rsidP="008A0D93" w:rsidRDefault="005F44E9" w14:paraId="7676E43B" w14:textId="77777777">
            <w:pPr>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22,370</w:t>
            </w:r>
          </w:p>
        </w:tc>
        <w:tc>
          <w:tcPr>
            <w:tcW w:w="1579" w:type="dxa"/>
            <w:tcBorders>
              <w:top w:val="nil"/>
              <w:left w:val="nil"/>
              <w:bottom w:val="single" w:color="auto" w:sz="4" w:space="0"/>
              <w:right w:val="single" w:color="auto" w:sz="4" w:space="0"/>
            </w:tcBorders>
            <w:shd w:val="clear" w:color="auto" w:fill="auto"/>
            <w:noWrap/>
            <w:vAlign w:val="bottom"/>
          </w:tcPr>
          <w:p w:rsidRPr="008A0D93" w:rsidR="008A0D93" w:rsidP="008A0D93" w:rsidRDefault="008A0D93" w14:paraId="4A1EA352" w14:textId="77777777">
            <w:pPr>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A0D93" w:rsidR="008A0D93" w:rsidP="008A0D93" w:rsidRDefault="008A0D93" w14:paraId="146C4C3F" w14:textId="77777777">
            <w:pPr>
              <w:rPr>
                <w:rFonts w:cs="Calibri" w:asciiTheme="minorHAnsi" w:hAnsiTheme="minorHAnsi" w:eastAsiaTheme="minorHAnsi"/>
                <w:color w:val="000000"/>
                <w:sz w:val="22"/>
                <w:szCs w:val="22"/>
              </w:rPr>
            </w:pPr>
          </w:p>
        </w:tc>
      </w:tr>
    </w:tbl>
    <w:p w:rsidR="008A0D93" w:rsidRDefault="004204F4" w14:paraId="6C202746" w14:textId="7A9C2165">
      <w:pPr>
        <w:tabs>
          <w:tab w:val="left" w:pos="-720"/>
        </w:tabs>
        <w:suppressAutoHyphens/>
        <w:rPr>
          <w:rFonts w:ascii="Times New Roman" w:hAnsi="Times New Roman"/>
        </w:rPr>
      </w:pPr>
      <w:r>
        <w:rPr>
          <w:rFonts w:ascii="Times New Roman" w:hAnsi="Times New Roman"/>
        </w:rPr>
        <w:lastRenderedPageBreak/>
        <w:t>Based upon the U.S. Bureau of Labor Statistics Occupational Handbook</w:t>
      </w:r>
      <w:r w:rsidR="00AC41F7">
        <w:rPr>
          <w:rFonts w:ascii="Times New Roman" w:hAnsi="Times New Roman"/>
        </w:rPr>
        <w:t xml:space="preserve"> the estimated median wage for a</w:t>
      </w:r>
      <w:r w:rsidR="00595061">
        <w:rPr>
          <w:rFonts w:ascii="Times New Roman" w:hAnsi="Times New Roman"/>
        </w:rPr>
        <w:t xml:space="preserve"> Loan Officer is </w:t>
      </w:r>
      <w:r w:rsidR="00AC41F7">
        <w:rPr>
          <w:rFonts w:ascii="Times New Roman" w:hAnsi="Times New Roman"/>
        </w:rPr>
        <w:t>$</w:t>
      </w:r>
      <w:r w:rsidR="00633343">
        <w:rPr>
          <w:rFonts w:ascii="Times New Roman" w:hAnsi="Times New Roman"/>
        </w:rPr>
        <w:t>36.64</w:t>
      </w:r>
      <w:r w:rsidR="00AC41F7">
        <w:rPr>
          <w:rFonts w:ascii="Times New Roman" w:hAnsi="Times New Roman"/>
        </w:rPr>
        <w:t xml:space="preserve"> </w:t>
      </w:r>
      <w:r>
        <w:rPr>
          <w:rFonts w:ascii="Times New Roman" w:hAnsi="Times New Roman"/>
        </w:rPr>
        <w:t>per hour.</w:t>
      </w:r>
      <w:r w:rsidR="00633343">
        <w:rPr>
          <w:rStyle w:val="FootnoteReference"/>
          <w:rFonts w:ascii="Times New Roman" w:hAnsi="Times New Roman"/>
        </w:rPr>
        <w:footnoteReference w:id="1"/>
      </w:r>
      <w:r>
        <w:rPr>
          <w:rFonts w:ascii="Times New Roman" w:hAnsi="Times New Roman"/>
        </w:rPr>
        <w:t xml:space="preserve"> </w:t>
      </w:r>
      <w:r w:rsidRPr="00633343" w:rsidR="00633343">
        <w:rPr>
          <w:rFonts w:ascii="Times New Roman" w:hAnsi="Times New Roman"/>
        </w:rPr>
        <w:t>Using BLS's Employer Costs for Employee Compensation me</w:t>
      </w:r>
      <w:r w:rsidR="00633343">
        <w:rPr>
          <w:rFonts w:ascii="Times New Roman" w:hAnsi="Times New Roman"/>
        </w:rPr>
        <w:t>mo released September 17, 2019,</w:t>
      </w:r>
      <w:r w:rsidR="00633343">
        <w:rPr>
          <w:rStyle w:val="FootnoteReference"/>
          <w:rFonts w:ascii="Times New Roman" w:hAnsi="Times New Roman"/>
        </w:rPr>
        <w:footnoteReference w:id="2"/>
      </w:r>
      <w:r w:rsidRPr="00633343" w:rsidR="00633343">
        <w:rPr>
          <w:rFonts w:ascii="Times New Roman" w:hAnsi="Times New Roman"/>
        </w:rPr>
        <w:t xml:space="preserve"> the FAA calculated the mean hourly wage, plus benefits, for these </w:t>
      </w:r>
      <w:r w:rsidR="00526FA0">
        <w:rPr>
          <w:rFonts w:ascii="Times New Roman" w:hAnsi="Times New Roman"/>
        </w:rPr>
        <w:t>officers</w:t>
      </w:r>
      <w:r w:rsidRPr="00633343" w:rsidR="00633343">
        <w:rPr>
          <w:rFonts w:ascii="Times New Roman" w:hAnsi="Times New Roman"/>
        </w:rPr>
        <w:t xml:space="preserve"> to be $</w:t>
      </w:r>
      <w:r w:rsidR="00633343">
        <w:rPr>
          <w:rFonts w:ascii="Times New Roman" w:hAnsi="Times New Roman"/>
        </w:rPr>
        <w:t>53.41</w:t>
      </w:r>
      <w:r w:rsidRPr="00633343" w:rsidR="00633343">
        <w:rPr>
          <w:rFonts w:ascii="Times New Roman" w:hAnsi="Times New Roman"/>
        </w:rPr>
        <w:t xml:space="preserve"> ($</w:t>
      </w:r>
      <w:r w:rsidR="00633343">
        <w:rPr>
          <w:rFonts w:ascii="Times New Roman" w:hAnsi="Times New Roman"/>
        </w:rPr>
        <w:t>36.64</w:t>
      </w:r>
      <w:r w:rsidRPr="00633343" w:rsidR="00633343">
        <w:rPr>
          <w:rFonts w:ascii="Times New Roman" w:hAnsi="Times New Roman"/>
        </w:rPr>
        <w:t xml:space="preserve"> + $</w:t>
      </w:r>
      <w:r w:rsidR="00633343">
        <w:rPr>
          <w:rFonts w:ascii="Times New Roman" w:hAnsi="Times New Roman"/>
        </w:rPr>
        <w:t>16.77</w:t>
      </w:r>
      <w:r w:rsidRPr="00633343" w:rsidR="00633343">
        <w:rPr>
          <w:rFonts w:ascii="Times New Roman" w:hAnsi="Times New Roman"/>
        </w:rPr>
        <w:t xml:space="preserve">). </w:t>
      </w:r>
      <w:r w:rsidR="00A6389C">
        <w:rPr>
          <w:rFonts w:ascii="Times New Roman" w:hAnsi="Times New Roman"/>
        </w:rPr>
        <w:t>The total estimated annual cost burden to the respondent</w:t>
      </w:r>
      <w:r w:rsidR="00DD507B">
        <w:rPr>
          <w:rFonts w:ascii="Times New Roman" w:hAnsi="Times New Roman"/>
        </w:rPr>
        <w:t>s</w:t>
      </w:r>
      <w:r w:rsidR="00A6389C">
        <w:rPr>
          <w:rFonts w:ascii="Times New Roman" w:hAnsi="Times New Roman"/>
        </w:rPr>
        <w:t xml:space="preserve"> is </w:t>
      </w:r>
      <w:r w:rsidR="006C171B">
        <w:rPr>
          <w:rFonts w:ascii="Times New Roman" w:hAnsi="Times New Roman"/>
        </w:rPr>
        <w:t>22,370 X $</w:t>
      </w:r>
      <w:r w:rsidR="00633343">
        <w:rPr>
          <w:rFonts w:ascii="Times New Roman" w:hAnsi="Times New Roman"/>
        </w:rPr>
        <w:t>53.41</w:t>
      </w:r>
      <w:r w:rsidR="006C171B">
        <w:rPr>
          <w:rFonts w:ascii="Times New Roman" w:hAnsi="Times New Roman"/>
        </w:rPr>
        <w:t xml:space="preserve"> for a total annual cost of </w:t>
      </w:r>
      <w:r w:rsidR="00A6389C">
        <w:rPr>
          <w:rFonts w:ascii="Times New Roman" w:hAnsi="Times New Roman"/>
        </w:rPr>
        <w:t>$</w:t>
      </w:r>
      <w:r w:rsidR="00633343">
        <w:rPr>
          <w:rFonts w:ascii="Times New Roman" w:hAnsi="Times New Roman"/>
        </w:rPr>
        <w:t>1</w:t>
      </w:r>
      <w:r w:rsidR="00563AB0">
        <w:rPr>
          <w:rFonts w:ascii="Times New Roman" w:hAnsi="Times New Roman"/>
        </w:rPr>
        <w:t>,</w:t>
      </w:r>
      <w:r w:rsidR="00633343">
        <w:rPr>
          <w:rFonts w:ascii="Times New Roman" w:hAnsi="Times New Roman"/>
        </w:rPr>
        <w:t>19</w:t>
      </w:r>
      <w:r w:rsidR="00563AB0">
        <w:rPr>
          <w:rFonts w:ascii="Times New Roman" w:hAnsi="Times New Roman"/>
        </w:rPr>
        <w:t>4,782.00</w:t>
      </w:r>
      <w:r w:rsidR="00A6389C">
        <w:rPr>
          <w:rFonts w:ascii="Times New Roman" w:hAnsi="Times New Roman"/>
        </w:rPr>
        <w:t>.</w:t>
      </w:r>
    </w:p>
    <w:p w:rsidR="00F906DF" w:rsidRDefault="00F906DF" w14:paraId="52BA084A" w14:textId="78D499D5">
      <w:pPr>
        <w:tabs>
          <w:tab w:val="left" w:pos="-720"/>
        </w:tabs>
        <w:suppressAutoHyphens/>
        <w:rPr>
          <w:rFonts w:ascii="Times New Roman" w:hAnsi="Times New Roman"/>
        </w:rPr>
      </w:pPr>
    </w:p>
    <w:p w:rsidRPr="00F906DF" w:rsidR="00F906DF" w:rsidP="00F906DF" w:rsidRDefault="00F906DF" w14:paraId="69AE2540" w14:textId="77777777">
      <w:pPr>
        <w:tabs>
          <w:tab w:val="left" w:pos="-720"/>
        </w:tabs>
        <w:suppressAutoHyphens/>
        <w:rPr>
          <w:rFonts w:ascii="Times New Roman" w:hAnsi="Times New Roman"/>
          <w:bCs/>
        </w:rPr>
      </w:pPr>
      <w:r w:rsidRPr="00F906DF">
        <w:rPr>
          <w:rFonts w:ascii="Times New Roman" w:hAnsi="Times New Roman"/>
          <w:bCs/>
        </w:rPr>
        <w:t>There are no additional overhead costs that would be incurred on this collection.</w:t>
      </w:r>
    </w:p>
    <w:p w:rsidRPr="00294266" w:rsidR="00F906DF" w:rsidRDefault="00F906DF" w14:paraId="0F1E7E90" w14:textId="77777777">
      <w:pPr>
        <w:tabs>
          <w:tab w:val="left" w:pos="-720"/>
        </w:tabs>
        <w:suppressAutoHyphens/>
        <w:rPr>
          <w:rFonts w:ascii="Times New Roman" w:hAnsi="Times New Roman"/>
        </w:rPr>
      </w:pPr>
    </w:p>
    <w:p w:rsidRPr="00294266" w:rsidR="00294266" w:rsidRDefault="00294266" w14:paraId="288FA1D1" w14:textId="77777777">
      <w:pPr>
        <w:tabs>
          <w:tab w:val="left" w:pos="-720"/>
        </w:tabs>
        <w:suppressAutoHyphens/>
        <w:rPr>
          <w:rFonts w:ascii="Times New Roman" w:hAnsi="Times New Roman"/>
        </w:rPr>
      </w:pPr>
    </w:p>
    <w:p w:rsidR="00C04529" w:rsidP="00C04529" w:rsidRDefault="00E6760F" w14:paraId="293F8C4B" w14:textId="77777777">
      <w:pPr>
        <w:tabs>
          <w:tab w:val="left" w:pos="-720"/>
        </w:tabs>
        <w:suppressAutoHyphens/>
        <w:rPr>
          <w:rFonts w:ascii="Times New Roman" w:hAnsi="Times New Roman"/>
          <w:b/>
        </w:rPr>
      </w:pPr>
      <w:r>
        <w:rPr>
          <w:rFonts w:ascii="Times New Roman" w:hAnsi="Times New Roman"/>
          <w:b/>
        </w:rPr>
        <w:t xml:space="preserve">13.  </w:t>
      </w:r>
      <w:r w:rsidRPr="00C6024B" w:rsidR="00BE08CA">
        <w:rPr>
          <w:rFonts w:ascii="Times New Roman" w:hAnsi="Times New Roman"/>
          <w:b/>
        </w:rPr>
        <w:t xml:space="preserve">Provide </w:t>
      </w:r>
      <w:r w:rsidR="008A0D93">
        <w:rPr>
          <w:rFonts w:ascii="Times New Roman" w:hAnsi="Times New Roman"/>
          <w:b/>
        </w:rPr>
        <w:t xml:space="preserve">an </w:t>
      </w:r>
      <w:r w:rsidRPr="00C6024B" w:rsidR="00BE08CA">
        <w:rPr>
          <w:rFonts w:ascii="Times New Roman" w:hAnsi="Times New Roman"/>
          <w:b/>
        </w:rPr>
        <w:t>estimate</w:t>
      </w:r>
      <w:r w:rsidR="008A0D93">
        <w:rPr>
          <w:rFonts w:ascii="Times New Roman" w:hAnsi="Times New Roman"/>
          <w:b/>
        </w:rPr>
        <w:t xml:space="preserve"> for </w:t>
      </w:r>
      <w:r w:rsidRPr="00C6024B" w:rsidR="00BE08CA">
        <w:rPr>
          <w:rFonts w:ascii="Times New Roman" w:hAnsi="Times New Roman"/>
          <w:b/>
        </w:rPr>
        <w:t>the total annual cost burden to respondents or record</w:t>
      </w:r>
      <w:r w:rsidR="008A0D93">
        <w:rPr>
          <w:rFonts w:ascii="Times New Roman" w:hAnsi="Times New Roman"/>
          <w:b/>
        </w:rPr>
        <w:t xml:space="preserve"> </w:t>
      </w:r>
      <w:r w:rsidRPr="00C6024B" w:rsidR="00BE08CA">
        <w:rPr>
          <w:rFonts w:ascii="Times New Roman" w:hAnsi="Times New Roman"/>
          <w:b/>
        </w:rPr>
        <w:t xml:space="preserve">keepers resulting from the collection of information. </w:t>
      </w:r>
    </w:p>
    <w:p w:rsidR="00D06542" w:rsidP="00C04529" w:rsidRDefault="00D06542" w14:paraId="05F5EA06" w14:textId="77777777">
      <w:pPr>
        <w:tabs>
          <w:tab w:val="left" w:pos="-720"/>
        </w:tabs>
        <w:suppressAutoHyphens/>
        <w:rPr>
          <w:rFonts w:ascii="Times New Roman" w:hAnsi="Times New Roman"/>
          <w:b/>
        </w:rPr>
      </w:pPr>
    </w:p>
    <w:p w:rsidRPr="00D06542" w:rsidR="00D06542" w:rsidP="00C04529" w:rsidRDefault="008A6D53" w14:paraId="3BFE9272" w14:textId="2BD36C38">
      <w:pPr>
        <w:tabs>
          <w:tab w:val="left" w:pos="-720"/>
        </w:tabs>
        <w:suppressAutoHyphens/>
        <w:rPr>
          <w:rFonts w:ascii="Times New Roman" w:hAnsi="Times New Roman"/>
        </w:rPr>
      </w:pPr>
      <w:r>
        <w:rPr>
          <w:rFonts w:ascii="Times New Roman" w:hAnsi="Times New Roman"/>
        </w:rPr>
        <w:t>There are no additional costs to the respondents.</w:t>
      </w:r>
    </w:p>
    <w:p w:rsidR="00C04529" w:rsidP="00C04529" w:rsidRDefault="00C04529" w14:paraId="3045004C" w14:textId="77777777">
      <w:pPr>
        <w:tabs>
          <w:tab w:val="left" w:pos="-720"/>
        </w:tabs>
        <w:suppressAutoHyphens/>
        <w:rPr>
          <w:rFonts w:ascii="Times New Roman" w:hAnsi="Times New Roman"/>
          <w:b/>
        </w:rPr>
      </w:pPr>
    </w:p>
    <w:p w:rsidR="00042E5B" w:rsidP="00042E5B" w:rsidRDefault="00BE08CA" w14:paraId="62293820" w14:textId="77777777">
      <w:pPr>
        <w:tabs>
          <w:tab w:val="left" w:pos="-720"/>
        </w:tabs>
        <w:suppressAutoHyphens/>
        <w:rPr>
          <w:rFonts w:ascii="Times New Roman" w:hAnsi="Times New Roman"/>
          <w:b/>
        </w:rPr>
      </w:pPr>
      <w:r w:rsidRPr="00C6024B">
        <w:rPr>
          <w:rFonts w:ascii="Times New Roman" w:hAnsi="Times New Roman"/>
          <w:b/>
        </w:rPr>
        <w:t xml:space="preserve">14.  </w:t>
      </w:r>
      <w:r w:rsidRPr="00B90133" w:rsidR="00B90133">
        <w:rPr>
          <w:rFonts w:ascii="Times New Roman" w:hAnsi="Times New Roman"/>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024B" w:rsidR="00B90133" w:rsidP="00042E5B" w:rsidRDefault="00B90133" w14:paraId="625B1FA1" w14:textId="77777777">
      <w:pPr>
        <w:tabs>
          <w:tab w:val="left" w:pos="-720"/>
        </w:tabs>
        <w:suppressAutoHyphens/>
        <w:rPr>
          <w:rFonts w:ascii="Times New Roman" w:hAnsi="Times New Roman"/>
          <w:bCs/>
        </w:rPr>
      </w:pPr>
    </w:p>
    <w:p w:rsidR="00342507" w:rsidRDefault="00342507" w14:paraId="5CD954EE" w14:textId="08755D2E">
      <w:pPr>
        <w:tabs>
          <w:tab w:val="left" w:pos="-720"/>
        </w:tabs>
        <w:suppressAutoHyphens/>
        <w:rPr>
          <w:rFonts w:ascii="Times New Roman" w:hAnsi="Times New Roman"/>
          <w:bCs/>
        </w:rPr>
      </w:pPr>
      <w:r>
        <w:rPr>
          <w:rFonts w:ascii="Times New Roman" w:hAnsi="Times New Roman"/>
          <w:bCs/>
        </w:rPr>
        <w:t>The Registry uses the average hourly rate of a Legal Instruments Examiner and different levels of Contract Clerks used at each stage of processing</w:t>
      </w:r>
      <w:r w:rsidR="00032DC4">
        <w:rPr>
          <w:rFonts w:ascii="Times New Roman" w:hAnsi="Times New Roman"/>
          <w:bCs/>
        </w:rPr>
        <w:t xml:space="preserve"> to determine the wage rate</w:t>
      </w:r>
      <w:r>
        <w:rPr>
          <w:rFonts w:ascii="Times New Roman" w:hAnsi="Times New Roman"/>
          <w:bCs/>
        </w:rPr>
        <w:t>.</w:t>
      </w:r>
    </w:p>
    <w:p w:rsidR="002B1820" w:rsidRDefault="002B1820" w14:paraId="19845773" w14:textId="36F67052">
      <w:pPr>
        <w:tabs>
          <w:tab w:val="left" w:pos="-720"/>
        </w:tabs>
        <w:suppressAutoHyphens/>
        <w:rPr>
          <w:rFonts w:ascii="Times New Roman" w:hAnsi="Times New Roman"/>
          <w:bCs/>
        </w:rPr>
      </w:pPr>
    </w:p>
    <w:p w:rsidR="002B1820" w:rsidP="002B1820" w:rsidRDefault="002B1820" w14:paraId="541B98A7" w14:textId="77777777">
      <w:pPr>
        <w:tabs>
          <w:tab w:val="left" w:pos="-720"/>
        </w:tabs>
        <w:suppressAutoHyphens/>
        <w:rPr>
          <w:rFonts w:ascii="Times New Roman" w:hAnsi="Times New Roman"/>
          <w:color w:val="000000"/>
          <w:szCs w:val="24"/>
        </w:rPr>
      </w:pPr>
      <w:r w:rsidRPr="00A55417">
        <w:rPr>
          <w:rFonts w:ascii="Times New Roman" w:hAnsi="Times New Roman"/>
          <w:color w:val="000000"/>
          <w:szCs w:val="24"/>
        </w:rPr>
        <w:t>The Office of Management and Budget (OMB) guidance for civilian federal employees determined that the full fringe benefit cost factor is 36.25%.</w:t>
      </w:r>
      <w:r w:rsidRPr="00A55417">
        <w:rPr>
          <w:rStyle w:val="FootnoteReference"/>
          <w:rFonts w:ascii="Times New Roman" w:hAnsi="Times New Roman"/>
          <w:color w:val="000000"/>
          <w:szCs w:val="24"/>
        </w:rPr>
        <w:footnoteReference w:id="3"/>
      </w:r>
      <w:r w:rsidRPr="00A55417">
        <w:rPr>
          <w:rFonts w:ascii="Times New Roman" w:hAnsi="Times New Roman"/>
          <w:color w:val="000000"/>
          <w:szCs w:val="24"/>
        </w:rPr>
        <w:t xml:space="preserve">   Using OMB's guidance, the FAA calculated the mean hourly wage, plus benefits, for a</w:t>
      </w:r>
      <w:r>
        <w:rPr>
          <w:rFonts w:ascii="Times New Roman" w:hAnsi="Times New Roman"/>
          <w:color w:val="000000"/>
          <w:szCs w:val="24"/>
        </w:rPr>
        <w:t>:</w:t>
      </w:r>
      <w:r w:rsidRPr="00A55417">
        <w:rPr>
          <w:rFonts w:ascii="Times New Roman" w:hAnsi="Times New Roman"/>
          <w:color w:val="000000"/>
          <w:szCs w:val="24"/>
        </w:rPr>
        <w:t xml:space="preserve"> </w:t>
      </w:r>
    </w:p>
    <w:p w:rsidRPr="00A01029" w:rsidR="002B1820" w:rsidP="002B1820" w:rsidRDefault="002B1820" w14:paraId="41BC0FAA" w14:textId="77777777">
      <w:pPr>
        <w:pStyle w:val="ListParagraph"/>
        <w:numPr>
          <w:ilvl w:val="0"/>
          <w:numId w:val="10"/>
        </w:numPr>
        <w:tabs>
          <w:tab w:val="left" w:pos="-720"/>
        </w:tabs>
        <w:suppressAutoHyphens/>
        <w:rPr>
          <w:rFonts w:ascii="Times New Roman" w:hAnsi="Times New Roman"/>
          <w:bCs/>
        </w:rPr>
      </w:pPr>
      <w:r w:rsidRPr="00911E4C">
        <w:rPr>
          <w:rFonts w:ascii="Times New Roman" w:hAnsi="Times New Roman"/>
          <w:bCs/>
        </w:rPr>
        <w:t>G</w:t>
      </w:r>
      <w:r>
        <w:rPr>
          <w:rFonts w:ascii="Times New Roman" w:hAnsi="Times New Roman"/>
          <w:bCs/>
        </w:rPr>
        <w:t>o</w:t>
      </w:r>
      <w:r w:rsidRPr="00911E4C">
        <w:rPr>
          <w:rFonts w:ascii="Times New Roman" w:hAnsi="Times New Roman"/>
          <w:bCs/>
        </w:rPr>
        <w:t>v</w:t>
      </w:r>
      <w:r>
        <w:rPr>
          <w:rFonts w:ascii="Times New Roman" w:hAnsi="Times New Roman"/>
          <w:bCs/>
        </w:rPr>
        <w:t>ernment</w:t>
      </w:r>
      <w:r w:rsidRPr="00911E4C">
        <w:rPr>
          <w:rFonts w:ascii="Times New Roman" w:hAnsi="Times New Roman"/>
          <w:bCs/>
        </w:rPr>
        <w:t xml:space="preserve"> Legal Instruments Examiner</w:t>
      </w:r>
      <w:r w:rsidRPr="00A01029">
        <w:rPr>
          <w:rFonts w:ascii="Times New Roman" w:hAnsi="Times New Roman"/>
          <w:color w:val="000000"/>
          <w:szCs w:val="24"/>
        </w:rPr>
        <w:t xml:space="preserve"> to be $</w:t>
      </w:r>
      <w:r>
        <w:rPr>
          <w:rFonts w:ascii="Times New Roman" w:hAnsi="Times New Roman"/>
          <w:color w:val="000000"/>
          <w:szCs w:val="24"/>
        </w:rPr>
        <w:t>42.57</w:t>
      </w:r>
      <w:r w:rsidRPr="00A01029">
        <w:rPr>
          <w:rFonts w:ascii="Times New Roman" w:hAnsi="Times New Roman"/>
          <w:color w:val="000000"/>
          <w:szCs w:val="24"/>
        </w:rPr>
        <w:t xml:space="preserve"> ($</w:t>
      </w:r>
      <w:r>
        <w:rPr>
          <w:rFonts w:ascii="Times New Roman" w:hAnsi="Times New Roman"/>
          <w:color w:val="000000"/>
          <w:szCs w:val="24"/>
        </w:rPr>
        <w:t>27.14</w:t>
      </w:r>
      <w:r w:rsidRPr="00A01029">
        <w:rPr>
          <w:rFonts w:ascii="Times New Roman" w:hAnsi="Times New Roman"/>
          <w:color w:val="000000"/>
          <w:szCs w:val="24"/>
        </w:rPr>
        <w:t xml:space="preserve"> + $</w:t>
      </w:r>
      <w:r>
        <w:rPr>
          <w:rFonts w:ascii="Times New Roman" w:hAnsi="Times New Roman"/>
          <w:color w:val="000000"/>
          <w:szCs w:val="24"/>
        </w:rPr>
        <w:t>15.43</w:t>
      </w:r>
      <w:r w:rsidRPr="00A01029">
        <w:rPr>
          <w:rFonts w:ascii="Times New Roman" w:hAnsi="Times New Roman"/>
          <w:color w:val="000000"/>
          <w:szCs w:val="24"/>
        </w:rPr>
        <w:t>)</w:t>
      </w:r>
      <w:r>
        <w:rPr>
          <w:rFonts w:ascii="Times New Roman" w:hAnsi="Times New Roman"/>
          <w:color w:val="000000"/>
          <w:szCs w:val="24"/>
        </w:rPr>
        <w:t>,</w:t>
      </w:r>
    </w:p>
    <w:p w:rsidR="002B1820" w:rsidP="002B1820" w:rsidRDefault="002B1820" w14:paraId="66B1D428" w14:textId="77777777">
      <w:pPr>
        <w:pStyle w:val="ListParagraph"/>
        <w:numPr>
          <w:ilvl w:val="0"/>
          <w:numId w:val="10"/>
        </w:numPr>
        <w:tabs>
          <w:tab w:val="left" w:pos="-720"/>
        </w:tabs>
        <w:suppressAutoHyphens/>
        <w:rPr>
          <w:rFonts w:ascii="Times New Roman" w:hAnsi="Times New Roman"/>
          <w:bCs/>
        </w:rPr>
      </w:pPr>
      <w:r w:rsidRPr="00911E4C">
        <w:rPr>
          <w:rFonts w:ascii="Times New Roman" w:hAnsi="Times New Roman"/>
          <w:bCs/>
        </w:rPr>
        <w:t>Contract Clerk (Print/File/Mail</w:t>
      </w:r>
      <w:r>
        <w:rPr>
          <w:rFonts w:ascii="Times New Roman" w:hAnsi="Times New Roman"/>
          <w:bCs/>
        </w:rPr>
        <w:t>/Scan</w:t>
      </w:r>
      <w:r w:rsidRPr="00911E4C">
        <w:rPr>
          <w:rFonts w:ascii="Times New Roman" w:hAnsi="Times New Roman"/>
          <w:bCs/>
        </w:rPr>
        <w:t>)</w:t>
      </w:r>
      <w:r>
        <w:rPr>
          <w:rFonts w:ascii="Times New Roman" w:hAnsi="Times New Roman"/>
          <w:bCs/>
        </w:rPr>
        <w:t xml:space="preserve"> wage rate to be $31.97 ($20.38 + 11.59), and</w:t>
      </w:r>
    </w:p>
    <w:p w:rsidRPr="00A01029" w:rsidR="002B1820" w:rsidP="002B1820" w:rsidRDefault="002B1820" w14:paraId="4F24F5D8" w14:textId="77777777">
      <w:pPr>
        <w:pStyle w:val="ListParagraph"/>
        <w:numPr>
          <w:ilvl w:val="0"/>
          <w:numId w:val="10"/>
        </w:numPr>
        <w:tabs>
          <w:tab w:val="left" w:pos="-720"/>
        </w:tabs>
        <w:suppressAutoHyphens/>
        <w:rPr>
          <w:rFonts w:ascii="Times New Roman" w:hAnsi="Times New Roman"/>
          <w:bCs/>
        </w:rPr>
      </w:pPr>
      <w:r w:rsidRPr="00911E4C">
        <w:rPr>
          <w:rFonts w:ascii="Times New Roman" w:hAnsi="Times New Roman"/>
          <w:bCs/>
        </w:rPr>
        <w:t>Contract Clerk (Prep</w:t>
      </w:r>
      <w:r>
        <w:rPr>
          <w:rFonts w:ascii="Times New Roman" w:hAnsi="Times New Roman"/>
          <w:bCs/>
        </w:rPr>
        <w:t>/Index</w:t>
      </w:r>
      <w:r w:rsidRPr="00911E4C">
        <w:rPr>
          <w:rFonts w:ascii="Times New Roman" w:hAnsi="Times New Roman"/>
          <w:bCs/>
        </w:rPr>
        <w:t>)</w:t>
      </w:r>
      <w:r>
        <w:rPr>
          <w:rFonts w:ascii="Times New Roman" w:hAnsi="Times New Roman"/>
          <w:bCs/>
        </w:rPr>
        <w:t xml:space="preserve"> wage rate to be $41.00 ($26.14 + 14.86).</w:t>
      </w:r>
    </w:p>
    <w:p w:rsidR="00342507" w:rsidRDefault="00342507" w14:paraId="189C0874" w14:textId="77777777">
      <w:pPr>
        <w:tabs>
          <w:tab w:val="left" w:pos="-720"/>
        </w:tabs>
        <w:suppressAutoHyphens/>
        <w:rPr>
          <w:rFonts w:ascii="Times New Roman" w:hAnsi="Times New Roman"/>
          <w:bCs/>
        </w:rPr>
      </w:pPr>
    </w:p>
    <w:p w:rsidR="00BE08CA" w:rsidRDefault="00363753" w14:paraId="34FD0363" w14:textId="77CD79AA">
      <w:pPr>
        <w:tabs>
          <w:tab w:val="left" w:pos="-720"/>
        </w:tabs>
        <w:suppressAutoHyphens/>
        <w:rPr>
          <w:rFonts w:ascii="Times New Roman" w:hAnsi="Times New Roman"/>
          <w:bCs/>
        </w:rPr>
      </w:pPr>
      <w:r>
        <w:rPr>
          <w:rFonts w:ascii="Times New Roman" w:hAnsi="Times New Roman"/>
          <w:bCs/>
        </w:rPr>
        <w:t>The</w:t>
      </w:r>
      <w:r w:rsidRPr="00C6024B" w:rsidR="00BE08CA">
        <w:rPr>
          <w:rFonts w:ascii="Times New Roman" w:hAnsi="Times New Roman"/>
          <w:bCs/>
        </w:rPr>
        <w:t xml:space="preserve"> total annualized cost for pro</w:t>
      </w:r>
      <w:r w:rsidR="00D023D8">
        <w:rPr>
          <w:rFonts w:ascii="Times New Roman" w:hAnsi="Times New Roman"/>
          <w:bCs/>
        </w:rPr>
        <w:t>ducing and mailing</w:t>
      </w:r>
      <w:r w:rsidRPr="00C6024B" w:rsidR="00BE08CA">
        <w:rPr>
          <w:rFonts w:ascii="Times New Roman" w:hAnsi="Times New Roman"/>
          <w:bCs/>
        </w:rPr>
        <w:t xml:space="preserve"> </w:t>
      </w:r>
      <w:r w:rsidR="00610A04">
        <w:rPr>
          <w:rFonts w:ascii="Times New Roman" w:hAnsi="Times New Roman"/>
          <w:bCs/>
        </w:rPr>
        <w:t>8,853</w:t>
      </w:r>
      <w:r>
        <w:rPr>
          <w:rFonts w:ascii="Times New Roman" w:hAnsi="Times New Roman"/>
          <w:bCs/>
        </w:rPr>
        <w:t xml:space="preserve"> </w:t>
      </w:r>
      <w:r w:rsidR="00D023D8">
        <w:rPr>
          <w:rFonts w:ascii="Times New Roman" w:hAnsi="Times New Roman"/>
          <w:bCs/>
        </w:rPr>
        <w:t>(FY</w:t>
      </w:r>
      <w:r w:rsidR="00791FE6">
        <w:rPr>
          <w:rFonts w:ascii="Times New Roman" w:hAnsi="Times New Roman"/>
          <w:bCs/>
        </w:rPr>
        <w:t>1</w:t>
      </w:r>
      <w:r w:rsidR="00610A04">
        <w:rPr>
          <w:rFonts w:ascii="Times New Roman" w:hAnsi="Times New Roman"/>
          <w:bCs/>
        </w:rPr>
        <w:t>9</w:t>
      </w:r>
      <w:r w:rsidR="00791FE6">
        <w:rPr>
          <w:rFonts w:ascii="Times New Roman" w:hAnsi="Times New Roman"/>
          <w:bCs/>
        </w:rPr>
        <w:t xml:space="preserve">) </w:t>
      </w:r>
      <w:r w:rsidR="00D023D8">
        <w:rPr>
          <w:rFonts w:ascii="Times New Roman" w:hAnsi="Times New Roman"/>
          <w:bCs/>
        </w:rPr>
        <w:t xml:space="preserve">AC </w:t>
      </w:r>
      <w:r w:rsidR="00C04529">
        <w:rPr>
          <w:rFonts w:ascii="Times New Roman" w:hAnsi="Times New Roman"/>
          <w:bCs/>
        </w:rPr>
        <w:t xml:space="preserve">Form </w:t>
      </w:r>
      <w:r w:rsidR="00D023D8">
        <w:rPr>
          <w:rFonts w:ascii="Times New Roman" w:hAnsi="Times New Roman"/>
          <w:bCs/>
        </w:rPr>
        <w:t>8050-41 Notice of Recordation forms</w:t>
      </w:r>
      <w:r w:rsidR="002D43B7">
        <w:rPr>
          <w:rFonts w:ascii="Times New Roman" w:hAnsi="Times New Roman"/>
          <w:bCs/>
        </w:rPr>
        <w:t xml:space="preserve"> (produced upon recordation of filed security conveyances)</w:t>
      </w:r>
      <w:r w:rsidR="00D023D8">
        <w:rPr>
          <w:rFonts w:ascii="Times New Roman" w:hAnsi="Times New Roman"/>
          <w:bCs/>
        </w:rPr>
        <w:t xml:space="preserve"> to lienholders</w:t>
      </w:r>
      <w:r w:rsidR="00F31EC3">
        <w:rPr>
          <w:rFonts w:ascii="Times New Roman" w:hAnsi="Times New Roman"/>
          <w:bCs/>
        </w:rPr>
        <w:t xml:space="preserve"> that filed a security conveyance</w:t>
      </w:r>
      <w:r w:rsidRPr="00C6024B" w:rsidR="00BE08CA">
        <w:rPr>
          <w:rFonts w:ascii="Times New Roman" w:hAnsi="Times New Roman"/>
          <w:bCs/>
        </w:rPr>
        <w:t>, including direct and indirect costs</w:t>
      </w:r>
      <w:r w:rsidR="00D972FF">
        <w:rPr>
          <w:rFonts w:ascii="Times New Roman" w:hAnsi="Times New Roman"/>
          <w:bCs/>
        </w:rPr>
        <w:t xml:space="preserve"> at $</w:t>
      </w:r>
      <w:r w:rsidR="00DC7609">
        <w:rPr>
          <w:rFonts w:ascii="Times New Roman" w:hAnsi="Times New Roman"/>
          <w:bCs/>
        </w:rPr>
        <w:t>35.13</w:t>
      </w:r>
      <w:r w:rsidR="00D972FF">
        <w:rPr>
          <w:rFonts w:ascii="Times New Roman" w:hAnsi="Times New Roman"/>
          <w:bCs/>
        </w:rPr>
        <w:t xml:space="preserve"> per unit</w:t>
      </w:r>
      <w:r w:rsidR="00591568">
        <w:rPr>
          <w:rFonts w:ascii="Times New Roman" w:hAnsi="Times New Roman"/>
          <w:bCs/>
        </w:rPr>
        <w:t>,</w:t>
      </w:r>
      <w:r w:rsidRPr="00C6024B" w:rsidR="00BE08CA">
        <w:rPr>
          <w:rFonts w:ascii="Times New Roman" w:hAnsi="Times New Roman"/>
          <w:bCs/>
        </w:rPr>
        <w:t xml:space="preserve"> is </w:t>
      </w:r>
      <w:r w:rsidR="002B1820">
        <w:rPr>
          <w:rFonts w:ascii="Times New Roman" w:hAnsi="Times New Roman"/>
          <w:bCs/>
        </w:rPr>
        <w:t xml:space="preserve">about </w:t>
      </w:r>
      <w:r w:rsidRPr="001E30BF" w:rsidR="00BE08CA">
        <w:rPr>
          <w:rFonts w:ascii="Times New Roman" w:hAnsi="Times New Roman"/>
          <w:b/>
          <w:bCs/>
          <w:u w:val="single"/>
        </w:rPr>
        <w:t>$</w:t>
      </w:r>
      <w:r w:rsidR="002B1820">
        <w:rPr>
          <w:rFonts w:ascii="Times New Roman" w:hAnsi="Times New Roman"/>
          <w:b/>
          <w:bCs/>
          <w:u w:val="single"/>
        </w:rPr>
        <w:t>31</w:t>
      </w:r>
      <w:r w:rsidR="003F4243">
        <w:rPr>
          <w:rFonts w:ascii="Times New Roman" w:hAnsi="Times New Roman"/>
          <w:b/>
          <w:bCs/>
          <w:u w:val="single"/>
        </w:rPr>
        <w:t>1,006</w:t>
      </w:r>
      <w:r>
        <w:rPr>
          <w:rFonts w:ascii="Times New Roman" w:hAnsi="Times New Roman"/>
          <w:bCs/>
        </w:rPr>
        <w:t>.</w:t>
      </w:r>
      <w:r w:rsidR="002B1820">
        <w:rPr>
          <w:rFonts w:ascii="Times New Roman" w:hAnsi="Times New Roman"/>
          <w:bCs/>
        </w:rPr>
        <w:t xml:space="preserve">  </w:t>
      </w:r>
      <w:r w:rsidRPr="00E615E9" w:rsidR="002B1820">
        <w:rPr>
          <w:rFonts w:ascii="Times New Roman" w:hAnsi="Times New Roman"/>
          <w:bCs/>
        </w:rPr>
        <w:t>The following table shows the calculations for per unit cost.</w:t>
      </w:r>
    </w:p>
    <w:p w:rsidR="00E95EE5" w:rsidRDefault="00E95EE5" w14:paraId="6977BE1C" w14:textId="77777777">
      <w:pPr>
        <w:tabs>
          <w:tab w:val="left" w:pos="-720"/>
        </w:tabs>
        <w:suppressAutoHyphens/>
        <w:rPr>
          <w:rFonts w:ascii="Times New Roman" w:hAnsi="Times New Roman"/>
          <w:bCs/>
        </w:rPr>
      </w:pPr>
    </w:p>
    <w:p w:rsidR="007F3B17" w:rsidRDefault="007F3B17" w14:paraId="7BF8E812" w14:textId="77777777">
      <w:pPr>
        <w:tabs>
          <w:tab w:val="left" w:pos="-720"/>
        </w:tabs>
        <w:suppressAutoHyphens/>
        <w:rPr>
          <w:rFonts w:ascii="Times New Roman" w:hAnsi="Times New Roman"/>
          <w:bCs/>
        </w:rPr>
      </w:pPr>
    </w:p>
    <w:tbl>
      <w:tblPr>
        <w:tblW w:w="7200" w:type="dxa"/>
        <w:tblInd w:w="648" w:type="dxa"/>
        <w:tblLook w:val="04A0" w:firstRow="1" w:lastRow="0" w:firstColumn="1" w:lastColumn="0" w:noHBand="0" w:noVBand="1"/>
      </w:tblPr>
      <w:tblGrid>
        <w:gridCol w:w="3438"/>
        <w:gridCol w:w="814"/>
        <w:gridCol w:w="1796"/>
        <w:gridCol w:w="1152"/>
      </w:tblGrid>
      <w:tr w:rsidRPr="00911E4C" w:rsidR="008344EE" w:rsidTr="00911E4C" w14:paraId="1958F76E" w14:textId="77777777">
        <w:tc>
          <w:tcPr>
            <w:tcW w:w="3438" w:type="dxa"/>
            <w:shd w:val="clear" w:color="auto" w:fill="auto"/>
          </w:tcPr>
          <w:p w:rsidRPr="00911E4C" w:rsidR="008344EE" w:rsidP="00911E4C" w:rsidRDefault="008344EE" w14:paraId="16EBF8A5" w14:textId="01A9F146">
            <w:pPr>
              <w:tabs>
                <w:tab w:val="left" w:pos="-720"/>
              </w:tabs>
              <w:suppressAutoHyphens/>
              <w:rPr>
                <w:rFonts w:ascii="Times New Roman" w:hAnsi="Times New Roman"/>
                <w:bCs/>
              </w:rPr>
            </w:pPr>
            <w:proofErr w:type="spellStart"/>
            <w:r w:rsidRPr="00911E4C">
              <w:rPr>
                <w:rFonts w:ascii="Times New Roman" w:hAnsi="Times New Roman"/>
                <w:bCs/>
              </w:rPr>
              <w:t>Gvt</w:t>
            </w:r>
            <w:proofErr w:type="spellEnd"/>
            <w:r w:rsidRPr="00911E4C">
              <w:rPr>
                <w:rFonts w:ascii="Times New Roman" w:hAnsi="Times New Roman"/>
                <w:bCs/>
              </w:rPr>
              <w:t xml:space="preserve"> Legal Instruments Examiner</w:t>
            </w:r>
            <w:r w:rsidR="00A06C47">
              <w:rPr>
                <w:rFonts w:ascii="Times New Roman" w:hAnsi="Times New Roman"/>
                <w:bCs/>
              </w:rPr>
              <w:t xml:space="preserve"> wage rate</w:t>
            </w:r>
          </w:p>
        </w:tc>
        <w:tc>
          <w:tcPr>
            <w:tcW w:w="814" w:type="dxa"/>
            <w:shd w:val="clear" w:color="auto" w:fill="auto"/>
          </w:tcPr>
          <w:p w:rsidRPr="00911E4C" w:rsidR="008344EE" w:rsidP="00911E4C" w:rsidRDefault="008344EE" w14:paraId="75AEA063" w14:textId="77777777">
            <w:pPr>
              <w:tabs>
                <w:tab w:val="left" w:pos="-720"/>
              </w:tabs>
              <w:suppressAutoHyphens/>
              <w:rPr>
                <w:rFonts w:ascii="Times New Roman" w:hAnsi="Times New Roman"/>
                <w:bCs/>
              </w:rPr>
            </w:pPr>
            <w:r w:rsidRPr="00911E4C">
              <w:rPr>
                <w:rFonts w:ascii="Times New Roman" w:hAnsi="Times New Roman"/>
                <w:bCs/>
              </w:rPr>
              <w:t xml:space="preserve">.75 </w:t>
            </w:r>
            <w:proofErr w:type="spellStart"/>
            <w:r w:rsidRPr="00911E4C">
              <w:rPr>
                <w:rFonts w:ascii="Times New Roman" w:hAnsi="Times New Roman"/>
                <w:bCs/>
              </w:rPr>
              <w:t>hr</w:t>
            </w:r>
            <w:proofErr w:type="spellEnd"/>
          </w:p>
        </w:tc>
        <w:tc>
          <w:tcPr>
            <w:tcW w:w="1796" w:type="dxa"/>
            <w:shd w:val="clear" w:color="auto" w:fill="auto"/>
          </w:tcPr>
          <w:p w:rsidRPr="00911E4C" w:rsidR="008344EE" w:rsidP="00DC7609" w:rsidRDefault="008344EE" w14:paraId="474BFCFC" w14:textId="32B78451">
            <w:pPr>
              <w:tabs>
                <w:tab w:val="left" w:pos="-720"/>
              </w:tabs>
              <w:suppressAutoHyphens/>
              <w:rPr>
                <w:rFonts w:ascii="Times New Roman" w:hAnsi="Times New Roman"/>
                <w:bCs/>
              </w:rPr>
            </w:pPr>
            <w:r w:rsidRPr="00911E4C">
              <w:rPr>
                <w:rFonts w:ascii="Times New Roman" w:hAnsi="Times New Roman"/>
                <w:bCs/>
              </w:rPr>
              <w:t>@ $</w:t>
            </w:r>
            <w:r w:rsidR="00DC7609">
              <w:rPr>
                <w:rFonts w:ascii="Times New Roman" w:hAnsi="Times New Roman"/>
                <w:bCs/>
              </w:rPr>
              <w:t>42.57</w:t>
            </w:r>
            <w:r w:rsidRPr="00911E4C">
              <w:rPr>
                <w:rFonts w:ascii="Times New Roman" w:hAnsi="Times New Roman"/>
                <w:bCs/>
              </w:rPr>
              <w:t xml:space="preserve"> per </w:t>
            </w:r>
            <w:proofErr w:type="spellStart"/>
            <w:r w:rsidRPr="00911E4C">
              <w:rPr>
                <w:rFonts w:ascii="Times New Roman" w:hAnsi="Times New Roman"/>
                <w:bCs/>
              </w:rPr>
              <w:t>hr</w:t>
            </w:r>
            <w:proofErr w:type="spellEnd"/>
          </w:p>
        </w:tc>
        <w:tc>
          <w:tcPr>
            <w:tcW w:w="1152" w:type="dxa"/>
            <w:shd w:val="clear" w:color="auto" w:fill="auto"/>
          </w:tcPr>
          <w:p w:rsidRPr="00911E4C" w:rsidR="008344EE" w:rsidP="00DC7609" w:rsidRDefault="008344EE" w14:paraId="493535AD" w14:textId="455BE414">
            <w:pPr>
              <w:tabs>
                <w:tab w:val="left" w:pos="-720"/>
              </w:tabs>
              <w:suppressAutoHyphens/>
              <w:jc w:val="right"/>
              <w:rPr>
                <w:rFonts w:ascii="Times New Roman" w:hAnsi="Times New Roman"/>
                <w:bCs/>
              </w:rPr>
            </w:pPr>
            <w:r w:rsidRPr="00911E4C">
              <w:rPr>
                <w:rFonts w:ascii="Times New Roman" w:hAnsi="Times New Roman"/>
                <w:bCs/>
              </w:rPr>
              <w:t>$</w:t>
            </w:r>
            <w:r w:rsidR="00DC7609">
              <w:rPr>
                <w:rFonts w:ascii="Times New Roman" w:hAnsi="Times New Roman"/>
                <w:bCs/>
              </w:rPr>
              <w:t>31.93</w:t>
            </w:r>
          </w:p>
        </w:tc>
      </w:tr>
      <w:tr w:rsidRPr="00911E4C" w:rsidR="008344EE" w:rsidTr="00911E4C" w14:paraId="415E9C3F" w14:textId="77777777">
        <w:tc>
          <w:tcPr>
            <w:tcW w:w="3438" w:type="dxa"/>
            <w:tcBorders>
              <w:bottom w:val="single" w:color="auto" w:sz="4" w:space="0"/>
            </w:tcBorders>
            <w:shd w:val="clear" w:color="auto" w:fill="auto"/>
          </w:tcPr>
          <w:p w:rsidRPr="00911E4C" w:rsidR="008344EE" w:rsidP="00911E4C" w:rsidRDefault="008344EE" w14:paraId="0518F8AD" w14:textId="77777777">
            <w:pPr>
              <w:tabs>
                <w:tab w:val="left" w:pos="-720"/>
              </w:tabs>
              <w:suppressAutoHyphens/>
              <w:rPr>
                <w:rFonts w:ascii="Times New Roman" w:hAnsi="Times New Roman"/>
                <w:bCs/>
              </w:rPr>
            </w:pPr>
            <w:r w:rsidRPr="00911E4C">
              <w:rPr>
                <w:rFonts w:ascii="Times New Roman" w:hAnsi="Times New Roman"/>
                <w:bCs/>
              </w:rPr>
              <w:lastRenderedPageBreak/>
              <w:t>Contract Clerk (Print/File/Mail)</w:t>
            </w:r>
            <w:r w:rsidR="00A06C47">
              <w:rPr>
                <w:rFonts w:ascii="Times New Roman" w:hAnsi="Times New Roman"/>
                <w:bCs/>
              </w:rPr>
              <w:t xml:space="preserve"> wage rate</w:t>
            </w:r>
          </w:p>
        </w:tc>
        <w:tc>
          <w:tcPr>
            <w:tcW w:w="814" w:type="dxa"/>
            <w:tcBorders>
              <w:bottom w:val="single" w:color="auto" w:sz="4" w:space="0"/>
            </w:tcBorders>
            <w:shd w:val="clear" w:color="auto" w:fill="auto"/>
          </w:tcPr>
          <w:p w:rsidRPr="00911E4C" w:rsidR="008344EE" w:rsidP="00911E4C" w:rsidRDefault="008344EE" w14:paraId="2A08C3CA" w14:textId="77777777">
            <w:pPr>
              <w:tabs>
                <w:tab w:val="left" w:pos="-720"/>
              </w:tabs>
              <w:suppressAutoHyphens/>
              <w:rPr>
                <w:rFonts w:ascii="Times New Roman" w:hAnsi="Times New Roman"/>
                <w:bCs/>
              </w:rPr>
            </w:pPr>
            <w:r w:rsidRPr="00911E4C">
              <w:rPr>
                <w:rFonts w:ascii="Times New Roman" w:hAnsi="Times New Roman"/>
                <w:bCs/>
              </w:rPr>
              <w:t xml:space="preserve">.10 </w:t>
            </w:r>
            <w:proofErr w:type="spellStart"/>
            <w:r w:rsidRPr="00911E4C">
              <w:rPr>
                <w:rFonts w:ascii="Times New Roman" w:hAnsi="Times New Roman"/>
                <w:bCs/>
              </w:rPr>
              <w:t>hr</w:t>
            </w:r>
            <w:proofErr w:type="spellEnd"/>
          </w:p>
        </w:tc>
        <w:tc>
          <w:tcPr>
            <w:tcW w:w="1796" w:type="dxa"/>
            <w:tcBorders>
              <w:bottom w:val="single" w:color="auto" w:sz="4" w:space="0"/>
            </w:tcBorders>
            <w:shd w:val="clear" w:color="auto" w:fill="auto"/>
          </w:tcPr>
          <w:p w:rsidRPr="00911E4C" w:rsidR="008344EE" w:rsidP="00DC7609" w:rsidRDefault="008344EE" w14:paraId="2D4BE60A" w14:textId="5A657224">
            <w:pPr>
              <w:tabs>
                <w:tab w:val="left" w:pos="-720"/>
              </w:tabs>
              <w:suppressAutoHyphens/>
              <w:rPr>
                <w:rFonts w:ascii="Times New Roman" w:hAnsi="Times New Roman"/>
                <w:bCs/>
              </w:rPr>
            </w:pPr>
            <w:r w:rsidRPr="00911E4C">
              <w:rPr>
                <w:rFonts w:ascii="Times New Roman" w:hAnsi="Times New Roman"/>
                <w:bCs/>
              </w:rPr>
              <w:t>@ $</w:t>
            </w:r>
            <w:r w:rsidR="00DC7609">
              <w:rPr>
                <w:rFonts w:ascii="Times New Roman" w:hAnsi="Times New Roman"/>
                <w:bCs/>
              </w:rPr>
              <w:t>31.97</w:t>
            </w:r>
            <w:r w:rsidRPr="00911E4C">
              <w:rPr>
                <w:rFonts w:ascii="Times New Roman" w:hAnsi="Times New Roman"/>
                <w:bCs/>
              </w:rPr>
              <w:t xml:space="preserve"> per </w:t>
            </w:r>
            <w:proofErr w:type="spellStart"/>
            <w:r w:rsidRPr="00911E4C">
              <w:rPr>
                <w:rFonts w:ascii="Times New Roman" w:hAnsi="Times New Roman"/>
                <w:bCs/>
              </w:rPr>
              <w:t>hr</w:t>
            </w:r>
            <w:proofErr w:type="spellEnd"/>
          </w:p>
        </w:tc>
        <w:tc>
          <w:tcPr>
            <w:tcW w:w="1152" w:type="dxa"/>
            <w:tcBorders>
              <w:bottom w:val="single" w:color="auto" w:sz="4" w:space="0"/>
            </w:tcBorders>
            <w:shd w:val="clear" w:color="auto" w:fill="auto"/>
          </w:tcPr>
          <w:p w:rsidRPr="00911E4C" w:rsidR="008344EE" w:rsidP="00DC7609" w:rsidRDefault="008344EE" w14:paraId="53C4D650" w14:textId="13310CE8">
            <w:pPr>
              <w:tabs>
                <w:tab w:val="left" w:pos="-720"/>
              </w:tabs>
              <w:suppressAutoHyphens/>
              <w:jc w:val="right"/>
              <w:rPr>
                <w:rFonts w:ascii="Times New Roman" w:hAnsi="Times New Roman"/>
                <w:bCs/>
              </w:rPr>
            </w:pPr>
            <w:r w:rsidRPr="00911E4C">
              <w:rPr>
                <w:rFonts w:ascii="Times New Roman" w:hAnsi="Times New Roman"/>
                <w:bCs/>
              </w:rPr>
              <w:t xml:space="preserve">  $</w:t>
            </w:r>
            <w:r w:rsidR="00DC7609">
              <w:rPr>
                <w:rFonts w:ascii="Times New Roman" w:hAnsi="Times New Roman"/>
                <w:bCs/>
              </w:rPr>
              <w:t>3.20</w:t>
            </w:r>
          </w:p>
        </w:tc>
      </w:tr>
      <w:tr w:rsidRPr="00911E4C" w:rsidR="008344EE" w:rsidTr="00911E4C" w14:paraId="6A6D0FB0" w14:textId="77777777">
        <w:tc>
          <w:tcPr>
            <w:tcW w:w="3438" w:type="dxa"/>
            <w:tcBorders>
              <w:top w:val="single" w:color="auto" w:sz="4" w:space="0"/>
            </w:tcBorders>
            <w:shd w:val="clear" w:color="auto" w:fill="auto"/>
          </w:tcPr>
          <w:p w:rsidRPr="00911E4C" w:rsidR="008344EE" w:rsidP="00911E4C" w:rsidRDefault="008344EE" w14:paraId="659CE6EA" w14:textId="77777777">
            <w:pPr>
              <w:tabs>
                <w:tab w:val="left" w:pos="-720"/>
              </w:tabs>
              <w:suppressAutoHyphens/>
              <w:rPr>
                <w:rFonts w:ascii="Times New Roman" w:hAnsi="Times New Roman"/>
                <w:bCs/>
              </w:rPr>
            </w:pPr>
          </w:p>
        </w:tc>
        <w:tc>
          <w:tcPr>
            <w:tcW w:w="814" w:type="dxa"/>
            <w:tcBorders>
              <w:top w:val="single" w:color="auto" w:sz="4" w:space="0"/>
            </w:tcBorders>
            <w:shd w:val="clear" w:color="auto" w:fill="auto"/>
          </w:tcPr>
          <w:p w:rsidRPr="00911E4C" w:rsidR="008344EE" w:rsidP="00911E4C" w:rsidRDefault="008344EE" w14:paraId="4F538A88" w14:textId="77777777">
            <w:pPr>
              <w:tabs>
                <w:tab w:val="left" w:pos="-720"/>
              </w:tabs>
              <w:suppressAutoHyphens/>
              <w:rPr>
                <w:rFonts w:ascii="Times New Roman" w:hAnsi="Times New Roman"/>
                <w:bCs/>
              </w:rPr>
            </w:pPr>
          </w:p>
        </w:tc>
        <w:tc>
          <w:tcPr>
            <w:tcW w:w="1796" w:type="dxa"/>
            <w:tcBorders>
              <w:top w:val="single" w:color="auto" w:sz="4" w:space="0"/>
            </w:tcBorders>
            <w:shd w:val="clear" w:color="auto" w:fill="auto"/>
          </w:tcPr>
          <w:p w:rsidRPr="00911E4C" w:rsidR="008344EE" w:rsidP="00911E4C" w:rsidRDefault="008344EE" w14:paraId="52F64FFB" w14:textId="77777777">
            <w:pPr>
              <w:tabs>
                <w:tab w:val="left" w:pos="-720"/>
              </w:tabs>
              <w:suppressAutoHyphens/>
              <w:rPr>
                <w:rFonts w:ascii="Times New Roman" w:hAnsi="Times New Roman"/>
                <w:bCs/>
              </w:rPr>
            </w:pPr>
            <w:r w:rsidRPr="00911E4C">
              <w:rPr>
                <w:rFonts w:ascii="Times New Roman" w:hAnsi="Times New Roman"/>
                <w:bCs/>
              </w:rPr>
              <w:t>Total Per Unit</w:t>
            </w:r>
          </w:p>
        </w:tc>
        <w:tc>
          <w:tcPr>
            <w:tcW w:w="1152" w:type="dxa"/>
            <w:tcBorders>
              <w:top w:val="single" w:color="auto" w:sz="4" w:space="0"/>
            </w:tcBorders>
            <w:shd w:val="clear" w:color="auto" w:fill="auto"/>
          </w:tcPr>
          <w:p w:rsidRPr="00911E4C" w:rsidR="008344EE" w:rsidP="00DC7609" w:rsidRDefault="008344EE" w14:paraId="4E674273" w14:textId="6DE0EB78">
            <w:pPr>
              <w:tabs>
                <w:tab w:val="left" w:pos="-720"/>
              </w:tabs>
              <w:suppressAutoHyphens/>
              <w:jc w:val="right"/>
              <w:rPr>
                <w:rFonts w:ascii="Times New Roman" w:hAnsi="Times New Roman"/>
                <w:bCs/>
              </w:rPr>
            </w:pPr>
            <w:r w:rsidRPr="00911E4C">
              <w:rPr>
                <w:rFonts w:ascii="Times New Roman" w:hAnsi="Times New Roman"/>
                <w:bCs/>
              </w:rPr>
              <w:t>$</w:t>
            </w:r>
            <w:r w:rsidR="00DC7609">
              <w:rPr>
                <w:rFonts w:ascii="Times New Roman" w:hAnsi="Times New Roman"/>
                <w:bCs/>
              </w:rPr>
              <w:t>35.13</w:t>
            </w:r>
            <w:r w:rsidRPr="00911E4C">
              <w:rPr>
                <w:rFonts w:ascii="Times New Roman" w:hAnsi="Times New Roman"/>
                <w:bCs/>
              </w:rPr>
              <w:t xml:space="preserve"> </w:t>
            </w:r>
          </w:p>
        </w:tc>
      </w:tr>
    </w:tbl>
    <w:p w:rsidRPr="00D972FF" w:rsidR="00E95EE5" w:rsidRDefault="00E95EE5" w14:paraId="74FFD1F0" w14:textId="77777777">
      <w:pPr>
        <w:tabs>
          <w:tab w:val="left" w:pos="-720"/>
        </w:tabs>
        <w:suppressAutoHyphens/>
        <w:rPr>
          <w:rFonts w:ascii="Times New Roman" w:hAnsi="Times New Roman"/>
          <w:bCs/>
          <w:sz w:val="16"/>
        </w:rPr>
      </w:pPr>
    </w:p>
    <w:p w:rsidRPr="00E615E9" w:rsidR="00042E5B" w:rsidP="00363753" w:rsidRDefault="00363753" w14:paraId="1525DFD2" w14:textId="7189D708">
      <w:pPr>
        <w:tabs>
          <w:tab w:val="left" w:pos="-720"/>
        </w:tabs>
        <w:suppressAutoHyphens/>
        <w:rPr>
          <w:rFonts w:ascii="Times New Roman" w:hAnsi="Times New Roman"/>
          <w:bCs/>
        </w:rPr>
      </w:pPr>
      <w:r>
        <w:rPr>
          <w:rFonts w:ascii="Times New Roman" w:hAnsi="Times New Roman"/>
          <w:bCs/>
        </w:rPr>
        <w:t>The</w:t>
      </w:r>
      <w:r w:rsidRPr="00C6024B">
        <w:rPr>
          <w:rFonts w:ascii="Times New Roman" w:hAnsi="Times New Roman"/>
          <w:bCs/>
        </w:rPr>
        <w:t xml:space="preserve"> total annualized cost for </w:t>
      </w:r>
      <w:r w:rsidR="00042E5B">
        <w:rPr>
          <w:rFonts w:ascii="Times New Roman" w:hAnsi="Times New Roman"/>
          <w:bCs/>
        </w:rPr>
        <w:t>recording/</w:t>
      </w:r>
      <w:r w:rsidR="002D43B7">
        <w:rPr>
          <w:rFonts w:ascii="Times New Roman" w:hAnsi="Times New Roman"/>
          <w:bCs/>
        </w:rPr>
        <w:t>processing</w:t>
      </w:r>
      <w:r w:rsidRPr="00C6024B">
        <w:rPr>
          <w:rFonts w:ascii="Times New Roman" w:hAnsi="Times New Roman"/>
          <w:bCs/>
        </w:rPr>
        <w:t xml:space="preserve"> </w:t>
      </w:r>
      <w:r w:rsidR="00ED3628">
        <w:rPr>
          <w:rFonts w:ascii="Times New Roman" w:hAnsi="Times New Roman"/>
          <w:bCs/>
        </w:rPr>
        <w:t>22,370</w:t>
      </w:r>
      <w:r w:rsidRPr="00C6024B">
        <w:rPr>
          <w:rFonts w:ascii="Times New Roman" w:hAnsi="Times New Roman"/>
          <w:bCs/>
        </w:rPr>
        <w:t xml:space="preserve"> </w:t>
      </w:r>
      <w:r>
        <w:rPr>
          <w:rFonts w:ascii="Times New Roman" w:hAnsi="Times New Roman"/>
          <w:bCs/>
        </w:rPr>
        <w:t>(FY</w:t>
      </w:r>
      <w:r w:rsidR="00791FE6">
        <w:rPr>
          <w:rFonts w:ascii="Times New Roman" w:hAnsi="Times New Roman"/>
          <w:bCs/>
        </w:rPr>
        <w:t>1</w:t>
      </w:r>
      <w:r w:rsidR="00ED3628">
        <w:rPr>
          <w:rFonts w:ascii="Times New Roman" w:hAnsi="Times New Roman"/>
          <w:bCs/>
        </w:rPr>
        <w:t>9</w:t>
      </w:r>
      <w:r w:rsidR="00791FE6">
        <w:rPr>
          <w:rFonts w:ascii="Times New Roman" w:hAnsi="Times New Roman"/>
          <w:bCs/>
        </w:rPr>
        <w:t>)</w:t>
      </w:r>
      <w:r>
        <w:rPr>
          <w:rFonts w:ascii="Times New Roman" w:hAnsi="Times New Roman"/>
          <w:bCs/>
        </w:rPr>
        <w:t xml:space="preserve"> AC</w:t>
      </w:r>
      <w:r w:rsidR="001E30BF">
        <w:rPr>
          <w:rFonts w:ascii="Times New Roman" w:hAnsi="Times New Roman"/>
          <w:bCs/>
        </w:rPr>
        <w:t xml:space="preserve"> Form</w:t>
      </w:r>
      <w:r>
        <w:rPr>
          <w:rFonts w:ascii="Times New Roman" w:hAnsi="Times New Roman"/>
          <w:bCs/>
        </w:rPr>
        <w:t xml:space="preserve"> 8050-41 Notice of Recordation forms </w:t>
      </w:r>
      <w:r w:rsidR="001E30BF">
        <w:rPr>
          <w:rFonts w:ascii="Times New Roman" w:hAnsi="Times New Roman"/>
          <w:bCs/>
        </w:rPr>
        <w:t>returned to the Registry to</w:t>
      </w:r>
      <w:r w:rsidR="002D43B7">
        <w:rPr>
          <w:rFonts w:ascii="Times New Roman" w:hAnsi="Times New Roman"/>
          <w:bCs/>
        </w:rPr>
        <w:t xml:space="preserve"> show release of </w:t>
      </w:r>
      <w:r w:rsidR="001E30BF">
        <w:rPr>
          <w:rFonts w:ascii="Times New Roman" w:hAnsi="Times New Roman"/>
          <w:bCs/>
        </w:rPr>
        <w:t xml:space="preserve">an </w:t>
      </w:r>
      <w:r w:rsidR="002D43B7">
        <w:rPr>
          <w:rFonts w:ascii="Times New Roman" w:hAnsi="Times New Roman"/>
          <w:bCs/>
        </w:rPr>
        <w:t xml:space="preserve">encumbrance </w:t>
      </w:r>
      <w:r w:rsidR="001E30BF">
        <w:rPr>
          <w:rFonts w:ascii="Times New Roman" w:hAnsi="Times New Roman"/>
          <w:bCs/>
        </w:rPr>
        <w:t xml:space="preserve">at </w:t>
      </w:r>
      <w:r w:rsidR="00591568">
        <w:rPr>
          <w:rFonts w:ascii="Times New Roman" w:hAnsi="Times New Roman"/>
          <w:bCs/>
        </w:rPr>
        <w:t xml:space="preserve">a cost of </w:t>
      </w:r>
      <w:r w:rsidR="001E30BF">
        <w:rPr>
          <w:rFonts w:ascii="Times New Roman" w:hAnsi="Times New Roman"/>
          <w:bCs/>
        </w:rPr>
        <w:t>$</w:t>
      </w:r>
      <w:r w:rsidR="00C54007">
        <w:rPr>
          <w:rFonts w:ascii="Times New Roman" w:hAnsi="Times New Roman"/>
          <w:bCs/>
        </w:rPr>
        <w:t>22.20</w:t>
      </w:r>
      <w:r w:rsidR="001E30BF">
        <w:rPr>
          <w:rFonts w:ascii="Times New Roman" w:hAnsi="Times New Roman"/>
          <w:bCs/>
        </w:rPr>
        <w:t xml:space="preserve"> per unit </w:t>
      </w:r>
      <w:r w:rsidR="002D43B7">
        <w:rPr>
          <w:rFonts w:ascii="Times New Roman" w:hAnsi="Times New Roman"/>
          <w:bCs/>
        </w:rPr>
        <w:t xml:space="preserve">is </w:t>
      </w:r>
      <w:r w:rsidR="00C54007">
        <w:rPr>
          <w:rFonts w:ascii="Times New Roman" w:hAnsi="Times New Roman"/>
          <w:bCs/>
        </w:rPr>
        <w:t xml:space="preserve">about </w:t>
      </w:r>
      <w:r w:rsidRPr="00E615E9" w:rsidR="002D43B7">
        <w:rPr>
          <w:rFonts w:ascii="Times New Roman" w:hAnsi="Times New Roman"/>
          <w:b/>
          <w:bCs/>
        </w:rPr>
        <w:t>$</w:t>
      </w:r>
      <w:r w:rsidRPr="00E615E9" w:rsidR="00C54007">
        <w:rPr>
          <w:rFonts w:ascii="Times New Roman" w:hAnsi="Times New Roman"/>
          <w:b/>
          <w:bCs/>
        </w:rPr>
        <w:t>496,</w:t>
      </w:r>
      <w:r w:rsidR="003F4243">
        <w:rPr>
          <w:rFonts w:ascii="Times New Roman" w:hAnsi="Times New Roman"/>
          <w:b/>
          <w:bCs/>
        </w:rPr>
        <w:t>614</w:t>
      </w:r>
      <w:r w:rsidRPr="00E615E9" w:rsidR="008942F2">
        <w:rPr>
          <w:rFonts w:ascii="Times New Roman" w:hAnsi="Times New Roman"/>
          <w:b/>
          <w:bCs/>
        </w:rPr>
        <w:t>.</w:t>
      </w:r>
      <w:r w:rsidRPr="00E615E9" w:rsidR="002B1820">
        <w:rPr>
          <w:rFonts w:ascii="Times New Roman" w:hAnsi="Times New Roman"/>
          <w:b/>
          <w:bCs/>
        </w:rPr>
        <w:t xml:space="preserve">  </w:t>
      </w:r>
      <w:r w:rsidRPr="00E615E9" w:rsidR="002B1820">
        <w:rPr>
          <w:rFonts w:ascii="Times New Roman" w:hAnsi="Times New Roman"/>
          <w:bCs/>
        </w:rPr>
        <w:t>The following t</w:t>
      </w:r>
      <w:r w:rsidR="00E615E9">
        <w:rPr>
          <w:rFonts w:ascii="Times New Roman" w:hAnsi="Times New Roman"/>
          <w:bCs/>
        </w:rPr>
        <w:t xml:space="preserve">able shows the calculations for </w:t>
      </w:r>
      <w:r w:rsidRPr="00E615E9" w:rsidR="002B1820">
        <w:rPr>
          <w:rFonts w:ascii="Times New Roman" w:hAnsi="Times New Roman"/>
          <w:bCs/>
        </w:rPr>
        <w:t>per unit cost.</w:t>
      </w:r>
    </w:p>
    <w:p w:rsidRPr="00D972FF" w:rsidR="00BE08CA" w:rsidRDefault="00042E5B" w14:paraId="69084A09" w14:textId="77777777">
      <w:pPr>
        <w:tabs>
          <w:tab w:val="left" w:pos="-720"/>
        </w:tabs>
        <w:suppressAutoHyphens/>
        <w:rPr>
          <w:rFonts w:ascii="Times New Roman" w:hAnsi="Times New Roman"/>
          <w:b/>
          <w:sz w:val="16"/>
        </w:rPr>
      </w:pPr>
      <w:r>
        <w:rPr>
          <w:rFonts w:ascii="Times New Roman" w:hAnsi="Times New Roman"/>
          <w:b/>
        </w:rPr>
        <w:tab/>
      </w:r>
    </w:p>
    <w:tbl>
      <w:tblPr>
        <w:tblW w:w="7200" w:type="dxa"/>
        <w:tblInd w:w="648" w:type="dxa"/>
        <w:tblLook w:val="04A0" w:firstRow="1" w:lastRow="0" w:firstColumn="1" w:lastColumn="0" w:noHBand="0" w:noVBand="1"/>
      </w:tblPr>
      <w:tblGrid>
        <w:gridCol w:w="3438"/>
        <w:gridCol w:w="814"/>
        <w:gridCol w:w="1796"/>
        <w:gridCol w:w="1152"/>
      </w:tblGrid>
      <w:tr w:rsidRPr="00911E4C" w:rsidR="008344EE" w:rsidTr="00911E4C" w14:paraId="092CBC4C" w14:textId="77777777">
        <w:tc>
          <w:tcPr>
            <w:tcW w:w="3438" w:type="dxa"/>
            <w:shd w:val="clear" w:color="auto" w:fill="auto"/>
          </w:tcPr>
          <w:p w:rsidRPr="00911E4C" w:rsidR="008344EE" w:rsidP="00911E4C" w:rsidRDefault="008344EE" w14:paraId="7E0D37CC" w14:textId="77777777">
            <w:pPr>
              <w:tabs>
                <w:tab w:val="left" w:pos="-720"/>
              </w:tabs>
              <w:suppressAutoHyphens/>
              <w:rPr>
                <w:rFonts w:ascii="Times New Roman" w:hAnsi="Times New Roman"/>
                <w:bCs/>
              </w:rPr>
            </w:pPr>
            <w:proofErr w:type="spellStart"/>
            <w:r w:rsidRPr="00911E4C">
              <w:rPr>
                <w:rFonts w:ascii="Times New Roman" w:hAnsi="Times New Roman"/>
                <w:bCs/>
              </w:rPr>
              <w:t>Gvt</w:t>
            </w:r>
            <w:proofErr w:type="spellEnd"/>
            <w:r w:rsidRPr="00911E4C">
              <w:rPr>
                <w:rFonts w:ascii="Times New Roman" w:hAnsi="Times New Roman"/>
                <w:bCs/>
              </w:rPr>
              <w:t xml:space="preserve"> Legal Instruments Examiner</w:t>
            </w:r>
            <w:r w:rsidR="00A06C47">
              <w:rPr>
                <w:rFonts w:ascii="Times New Roman" w:hAnsi="Times New Roman"/>
                <w:bCs/>
              </w:rPr>
              <w:t xml:space="preserve"> wage rate</w:t>
            </w:r>
          </w:p>
        </w:tc>
        <w:tc>
          <w:tcPr>
            <w:tcW w:w="814" w:type="dxa"/>
            <w:shd w:val="clear" w:color="auto" w:fill="auto"/>
          </w:tcPr>
          <w:p w:rsidRPr="00911E4C" w:rsidR="008344EE" w:rsidP="00911E4C" w:rsidRDefault="008344EE" w14:paraId="5C2288F7" w14:textId="77777777">
            <w:pPr>
              <w:tabs>
                <w:tab w:val="left" w:pos="-720"/>
              </w:tabs>
              <w:suppressAutoHyphens/>
              <w:rPr>
                <w:rFonts w:ascii="Times New Roman" w:hAnsi="Times New Roman"/>
                <w:bCs/>
              </w:rPr>
            </w:pPr>
            <w:r w:rsidRPr="00911E4C">
              <w:rPr>
                <w:rFonts w:ascii="Times New Roman" w:hAnsi="Times New Roman"/>
                <w:bCs/>
              </w:rPr>
              <w:t>.</w:t>
            </w:r>
            <w:r w:rsidRPr="00911E4C" w:rsidR="008F6FBB">
              <w:rPr>
                <w:rFonts w:ascii="Times New Roman" w:hAnsi="Times New Roman"/>
                <w:bCs/>
              </w:rPr>
              <w:t>3</w:t>
            </w:r>
            <w:r w:rsidRPr="00911E4C" w:rsidR="00D972FF">
              <w:rPr>
                <w:rFonts w:ascii="Times New Roman" w:hAnsi="Times New Roman"/>
                <w:bCs/>
              </w:rPr>
              <w:t>5</w:t>
            </w:r>
            <w:r w:rsidRPr="00911E4C">
              <w:rPr>
                <w:rFonts w:ascii="Times New Roman" w:hAnsi="Times New Roman"/>
                <w:bCs/>
              </w:rPr>
              <w:t xml:space="preserve"> </w:t>
            </w:r>
            <w:proofErr w:type="spellStart"/>
            <w:r w:rsidRPr="00911E4C">
              <w:rPr>
                <w:rFonts w:ascii="Times New Roman" w:hAnsi="Times New Roman"/>
                <w:bCs/>
              </w:rPr>
              <w:t>hr</w:t>
            </w:r>
            <w:proofErr w:type="spellEnd"/>
          </w:p>
        </w:tc>
        <w:tc>
          <w:tcPr>
            <w:tcW w:w="1796" w:type="dxa"/>
            <w:shd w:val="clear" w:color="auto" w:fill="auto"/>
          </w:tcPr>
          <w:p w:rsidRPr="00911E4C" w:rsidR="008344EE" w:rsidP="00E36898" w:rsidRDefault="008344EE" w14:paraId="33ED4F50" w14:textId="29114D2C">
            <w:pPr>
              <w:tabs>
                <w:tab w:val="left" w:pos="-720"/>
              </w:tabs>
              <w:suppressAutoHyphens/>
              <w:rPr>
                <w:rFonts w:ascii="Times New Roman" w:hAnsi="Times New Roman"/>
                <w:bCs/>
              </w:rPr>
            </w:pPr>
            <w:r w:rsidRPr="00911E4C">
              <w:rPr>
                <w:rFonts w:ascii="Times New Roman" w:hAnsi="Times New Roman"/>
                <w:bCs/>
              </w:rPr>
              <w:t>@ $</w:t>
            </w:r>
            <w:r w:rsidR="00E36898">
              <w:rPr>
                <w:rFonts w:ascii="Times New Roman" w:hAnsi="Times New Roman"/>
                <w:bCs/>
              </w:rPr>
              <w:t>42.57</w:t>
            </w:r>
            <w:r w:rsidRPr="00911E4C">
              <w:rPr>
                <w:rFonts w:ascii="Times New Roman" w:hAnsi="Times New Roman"/>
                <w:bCs/>
              </w:rPr>
              <w:t xml:space="preserve"> per </w:t>
            </w:r>
            <w:proofErr w:type="spellStart"/>
            <w:r w:rsidRPr="00911E4C">
              <w:rPr>
                <w:rFonts w:ascii="Times New Roman" w:hAnsi="Times New Roman"/>
                <w:bCs/>
              </w:rPr>
              <w:t>hr</w:t>
            </w:r>
            <w:proofErr w:type="spellEnd"/>
          </w:p>
        </w:tc>
        <w:tc>
          <w:tcPr>
            <w:tcW w:w="1152" w:type="dxa"/>
            <w:shd w:val="clear" w:color="auto" w:fill="auto"/>
          </w:tcPr>
          <w:p w:rsidRPr="00911E4C" w:rsidR="00E36898" w:rsidP="00E36898" w:rsidRDefault="008344EE" w14:paraId="320872E6" w14:textId="6D410F92">
            <w:pPr>
              <w:tabs>
                <w:tab w:val="left" w:pos="-720"/>
              </w:tabs>
              <w:suppressAutoHyphens/>
              <w:jc w:val="right"/>
              <w:rPr>
                <w:rFonts w:ascii="Times New Roman" w:hAnsi="Times New Roman"/>
                <w:bCs/>
              </w:rPr>
            </w:pPr>
            <w:r w:rsidRPr="00911E4C">
              <w:rPr>
                <w:rFonts w:ascii="Times New Roman" w:hAnsi="Times New Roman"/>
                <w:bCs/>
              </w:rPr>
              <w:t>$</w:t>
            </w:r>
            <w:r w:rsidR="00E36898">
              <w:rPr>
                <w:rFonts w:ascii="Times New Roman" w:hAnsi="Times New Roman"/>
                <w:bCs/>
              </w:rPr>
              <w:t>14.90</w:t>
            </w:r>
          </w:p>
        </w:tc>
      </w:tr>
      <w:tr w:rsidRPr="00911E4C" w:rsidR="008344EE" w:rsidTr="00911E4C" w14:paraId="1DD4C063" w14:textId="77777777">
        <w:tc>
          <w:tcPr>
            <w:tcW w:w="3438" w:type="dxa"/>
            <w:tcBorders>
              <w:bottom w:val="single" w:color="auto" w:sz="4" w:space="0"/>
            </w:tcBorders>
            <w:shd w:val="clear" w:color="auto" w:fill="auto"/>
          </w:tcPr>
          <w:p w:rsidRPr="00911E4C" w:rsidR="008344EE" w:rsidP="00911E4C" w:rsidRDefault="008344EE" w14:paraId="144061D0" w14:textId="77777777">
            <w:pPr>
              <w:tabs>
                <w:tab w:val="left" w:pos="-720"/>
              </w:tabs>
              <w:suppressAutoHyphens/>
              <w:rPr>
                <w:rFonts w:ascii="Times New Roman" w:hAnsi="Times New Roman"/>
                <w:bCs/>
              </w:rPr>
            </w:pPr>
            <w:r w:rsidRPr="00911E4C">
              <w:rPr>
                <w:rFonts w:ascii="Times New Roman" w:hAnsi="Times New Roman"/>
                <w:bCs/>
              </w:rPr>
              <w:t>Contract Clerk (Mail)</w:t>
            </w:r>
            <w:r w:rsidR="00A06C47">
              <w:rPr>
                <w:rFonts w:ascii="Times New Roman" w:hAnsi="Times New Roman"/>
                <w:bCs/>
              </w:rPr>
              <w:t xml:space="preserve"> wage rate</w:t>
            </w:r>
          </w:p>
        </w:tc>
        <w:tc>
          <w:tcPr>
            <w:tcW w:w="814" w:type="dxa"/>
            <w:tcBorders>
              <w:bottom w:val="single" w:color="auto" w:sz="4" w:space="0"/>
            </w:tcBorders>
            <w:shd w:val="clear" w:color="auto" w:fill="auto"/>
          </w:tcPr>
          <w:p w:rsidRPr="00911E4C" w:rsidR="008344EE" w:rsidP="00911E4C" w:rsidRDefault="008344EE" w14:paraId="04F536DE" w14:textId="77777777">
            <w:pPr>
              <w:tabs>
                <w:tab w:val="left" w:pos="-720"/>
              </w:tabs>
              <w:suppressAutoHyphens/>
              <w:rPr>
                <w:rFonts w:ascii="Times New Roman" w:hAnsi="Times New Roman"/>
                <w:bCs/>
              </w:rPr>
            </w:pPr>
            <w:r w:rsidRPr="00911E4C">
              <w:rPr>
                <w:rFonts w:ascii="Times New Roman" w:hAnsi="Times New Roman"/>
                <w:bCs/>
              </w:rPr>
              <w:t>.</w:t>
            </w:r>
            <w:r w:rsidRPr="00911E4C" w:rsidR="008F6FBB">
              <w:rPr>
                <w:rFonts w:ascii="Times New Roman" w:hAnsi="Times New Roman"/>
                <w:bCs/>
              </w:rPr>
              <w:t>05</w:t>
            </w:r>
            <w:r w:rsidRPr="00911E4C">
              <w:rPr>
                <w:rFonts w:ascii="Times New Roman" w:hAnsi="Times New Roman"/>
                <w:bCs/>
              </w:rPr>
              <w:t xml:space="preserve"> </w:t>
            </w:r>
            <w:proofErr w:type="spellStart"/>
            <w:r w:rsidRPr="00911E4C">
              <w:rPr>
                <w:rFonts w:ascii="Times New Roman" w:hAnsi="Times New Roman"/>
                <w:bCs/>
              </w:rPr>
              <w:t>hr</w:t>
            </w:r>
            <w:proofErr w:type="spellEnd"/>
          </w:p>
        </w:tc>
        <w:tc>
          <w:tcPr>
            <w:tcW w:w="1796" w:type="dxa"/>
            <w:tcBorders>
              <w:bottom w:val="single" w:color="auto" w:sz="4" w:space="0"/>
            </w:tcBorders>
            <w:shd w:val="clear" w:color="auto" w:fill="auto"/>
          </w:tcPr>
          <w:p w:rsidRPr="00911E4C" w:rsidR="008344EE" w:rsidP="00E36898" w:rsidRDefault="008344EE" w14:paraId="4E468F01" w14:textId="22EE3BB0">
            <w:pPr>
              <w:tabs>
                <w:tab w:val="left" w:pos="-720"/>
              </w:tabs>
              <w:suppressAutoHyphens/>
              <w:rPr>
                <w:rFonts w:ascii="Times New Roman" w:hAnsi="Times New Roman"/>
                <w:bCs/>
              </w:rPr>
            </w:pPr>
            <w:r w:rsidRPr="00911E4C">
              <w:rPr>
                <w:rFonts w:ascii="Times New Roman" w:hAnsi="Times New Roman"/>
                <w:bCs/>
              </w:rPr>
              <w:t>@ $</w:t>
            </w:r>
            <w:r w:rsidR="00E36898">
              <w:rPr>
                <w:rFonts w:ascii="Times New Roman" w:hAnsi="Times New Roman"/>
                <w:bCs/>
              </w:rPr>
              <w:t>31.97</w:t>
            </w:r>
            <w:r w:rsidRPr="00911E4C">
              <w:rPr>
                <w:rFonts w:ascii="Times New Roman" w:hAnsi="Times New Roman"/>
                <w:bCs/>
              </w:rPr>
              <w:t xml:space="preserve"> per </w:t>
            </w:r>
            <w:proofErr w:type="spellStart"/>
            <w:r w:rsidRPr="00911E4C">
              <w:rPr>
                <w:rFonts w:ascii="Times New Roman" w:hAnsi="Times New Roman"/>
                <w:bCs/>
              </w:rPr>
              <w:t>hr</w:t>
            </w:r>
            <w:proofErr w:type="spellEnd"/>
          </w:p>
        </w:tc>
        <w:tc>
          <w:tcPr>
            <w:tcW w:w="1152" w:type="dxa"/>
            <w:tcBorders>
              <w:bottom w:val="single" w:color="auto" w:sz="4" w:space="0"/>
            </w:tcBorders>
            <w:shd w:val="clear" w:color="auto" w:fill="auto"/>
          </w:tcPr>
          <w:p w:rsidRPr="00911E4C" w:rsidR="008344EE" w:rsidP="00E36898" w:rsidRDefault="008344EE" w14:paraId="03E90796" w14:textId="79CD672E">
            <w:pPr>
              <w:tabs>
                <w:tab w:val="left" w:pos="-720"/>
              </w:tabs>
              <w:suppressAutoHyphens/>
              <w:jc w:val="right"/>
              <w:rPr>
                <w:rFonts w:ascii="Times New Roman" w:hAnsi="Times New Roman"/>
                <w:bCs/>
              </w:rPr>
            </w:pPr>
            <w:r w:rsidRPr="00911E4C">
              <w:rPr>
                <w:rFonts w:ascii="Times New Roman" w:hAnsi="Times New Roman"/>
                <w:bCs/>
              </w:rPr>
              <w:t xml:space="preserve">  $</w:t>
            </w:r>
            <w:r w:rsidR="00E36898">
              <w:rPr>
                <w:rFonts w:ascii="Times New Roman" w:hAnsi="Times New Roman"/>
                <w:bCs/>
              </w:rPr>
              <w:t>1.60</w:t>
            </w:r>
          </w:p>
        </w:tc>
      </w:tr>
      <w:tr w:rsidRPr="00911E4C" w:rsidR="00D972FF" w:rsidTr="00911E4C" w14:paraId="633D327C" w14:textId="77777777">
        <w:tc>
          <w:tcPr>
            <w:tcW w:w="3438" w:type="dxa"/>
            <w:tcBorders>
              <w:bottom w:val="single" w:color="auto" w:sz="4" w:space="0"/>
            </w:tcBorders>
            <w:shd w:val="clear" w:color="auto" w:fill="auto"/>
          </w:tcPr>
          <w:p w:rsidRPr="00911E4C" w:rsidR="00D972FF" w:rsidP="00911E4C" w:rsidRDefault="00D972FF" w14:paraId="05E566F7" w14:textId="77777777">
            <w:pPr>
              <w:tabs>
                <w:tab w:val="left" w:pos="-720"/>
              </w:tabs>
              <w:suppressAutoHyphens/>
              <w:rPr>
                <w:rFonts w:ascii="Times New Roman" w:hAnsi="Times New Roman"/>
                <w:bCs/>
              </w:rPr>
            </w:pPr>
            <w:r w:rsidRPr="00911E4C">
              <w:rPr>
                <w:rFonts w:ascii="Times New Roman" w:hAnsi="Times New Roman"/>
                <w:bCs/>
              </w:rPr>
              <w:t>Contract Clerk (Prep)</w:t>
            </w:r>
            <w:r w:rsidR="00A06C47">
              <w:rPr>
                <w:rFonts w:ascii="Times New Roman" w:hAnsi="Times New Roman"/>
                <w:bCs/>
              </w:rPr>
              <w:t xml:space="preserve"> wage rate</w:t>
            </w:r>
          </w:p>
        </w:tc>
        <w:tc>
          <w:tcPr>
            <w:tcW w:w="814" w:type="dxa"/>
            <w:tcBorders>
              <w:bottom w:val="single" w:color="auto" w:sz="4" w:space="0"/>
            </w:tcBorders>
            <w:shd w:val="clear" w:color="auto" w:fill="auto"/>
          </w:tcPr>
          <w:p w:rsidRPr="00911E4C" w:rsidR="00D972FF" w:rsidP="00911E4C" w:rsidRDefault="00D972FF" w14:paraId="4CABD2C5" w14:textId="77777777">
            <w:pPr>
              <w:tabs>
                <w:tab w:val="left" w:pos="-720"/>
              </w:tabs>
              <w:suppressAutoHyphens/>
              <w:rPr>
                <w:rFonts w:ascii="Times New Roman" w:hAnsi="Times New Roman"/>
                <w:bCs/>
              </w:rPr>
            </w:pPr>
            <w:r w:rsidRPr="00911E4C">
              <w:rPr>
                <w:rFonts w:ascii="Times New Roman" w:hAnsi="Times New Roman"/>
                <w:bCs/>
              </w:rPr>
              <w:t xml:space="preserve">.05 </w:t>
            </w:r>
            <w:proofErr w:type="spellStart"/>
            <w:r w:rsidRPr="00911E4C">
              <w:rPr>
                <w:rFonts w:ascii="Times New Roman" w:hAnsi="Times New Roman"/>
                <w:bCs/>
              </w:rPr>
              <w:t>hr</w:t>
            </w:r>
            <w:proofErr w:type="spellEnd"/>
          </w:p>
        </w:tc>
        <w:tc>
          <w:tcPr>
            <w:tcW w:w="1796" w:type="dxa"/>
            <w:tcBorders>
              <w:bottom w:val="single" w:color="auto" w:sz="4" w:space="0"/>
            </w:tcBorders>
            <w:shd w:val="clear" w:color="auto" w:fill="auto"/>
          </w:tcPr>
          <w:p w:rsidRPr="00911E4C" w:rsidR="00D972FF" w:rsidP="00C54007" w:rsidRDefault="00D972FF" w14:paraId="76C19C84" w14:textId="02429BD6">
            <w:pPr>
              <w:tabs>
                <w:tab w:val="left" w:pos="-720"/>
              </w:tabs>
              <w:suppressAutoHyphens/>
              <w:rPr>
                <w:rFonts w:ascii="Times New Roman" w:hAnsi="Times New Roman"/>
                <w:bCs/>
              </w:rPr>
            </w:pPr>
            <w:r w:rsidRPr="00911E4C">
              <w:rPr>
                <w:rFonts w:ascii="Times New Roman" w:hAnsi="Times New Roman"/>
                <w:bCs/>
              </w:rPr>
              <w:t>@ $</w:t>
            </w:r>
            <w:r w:rsidR="00C54007">
              <w:rPr>
                <w:rFonts w:ascii="Times New Roman" w:hAnsi="Times New Roman"/>
                <w:bCs/>
              </w:rPr>
              <w:t>41.00</w:t>
            </w:r>
            <w:r w:rsidRPr="00911E4C">
              <w:rPr>
                <w:rFonts w:ascii="Times New Roman" w:hAnsi="Times New Roman"/>
                <w:bCs/>
              </w:rPr>
              <w:t xml:space="preserve"> per </w:t>
            </w:r>
            <w:proofErr w:type="spellStart"/>
            <w:r w:rsidRPr="00911E4C">
              <w:rPr>
                <w:rFonts w:ascii="Times New Roman" w:hAnsi="Times New Roman"/>
                <w:bCs/>
              </w:rPr>
              <w:t>hr</w:t>
            </w:r>
            <w:proofErr w:type="spellEnd"/>
          </w:p>
        </w:tc>
        <w:tc>
          <w:tcPr>
            <w:tcW w:w="1152" w:type="dxa"/>
            <w:tcBorders>
              <w:bottom w:val="single" w:color="auto" w:sz="4" w:space="0"/>
            </w:tcBorders>
            <w:shd w:val="clear" w:color="auto" w:fill="auto"/>
          </w:tcPr>
          <w:p w:rsidRPr="00911E4C" w:rsidR="00D972FF" w:rsidP="00C54007" w:rsidRDefault="00D972FF" w14:paraId="7C9E62B2" w14:textId="35772F5C">
            <w:pPr>
              <w:tabs>
                <w:tab w:val="left" w:pos="-720"/>
              </w:tabs>
              <w:suppressAutoHyphens/>
              <w:jc w:val="right"/>
              <w:rPr>
                <w:rFonts w:ascii="Times New Roman" w:hAnsi="Times New Roman"/>
                <w:bCs/>
              </w:rPr>
            </w:pPr>
            <w:r w:rsidRPr="00911E4C">
              <w:rPr>
                <w:rFonts w:ascii="Times New Roman" w:hAnsi="Times New Roman"/>
                <w:bCs/>
              </w:rPr>
              <w:t>$</w:t>
            </w:r>
            <w:r w:rsidR="00C54007">
              <w:rPr>
                <w:rFonts w:ascii="Times New Roman" w:hAnsi="Times New Roman"/>
                <w:bCs/>
              </w:rPr>
              <w:t>2.05</w:t>
            </w:r>
          </w:p>
        </w:tc>
      </w:tr>
      <w:tr w:rsidRPr="00911E4C" w:rsidR="008344EE" w:rsidTr="00911E4C" w14:paraId="5FFF5958" w14:textId="77777777">
        <w:tc>
          <w:tcPr>
            <w:tcW w:w="3438" w:type="dxa"/>
            <w:tcBorders>
              <w:bottom w:val="single" w:color="auto" w:sz="4" w:space="0"/>
            </w:tcBorders>
            <w:shd w:val="clear" w:color="auto" w:fill="auto"/>
          </w:tcPr>
          <w:p w:rsidRPr="00911E4C" w:rsidR="008344EE" w:rsidP="00911E4C" w:rsidRDefault="008F6FBB" w14:paraId="3DC6A793" w14:textId="77777777">
            <w:pPr>
              <w:tabs>
                <w:tab w:val="left" w:pos="-720"/>
              </w:tabs>
              <w:suppressAutoHyphens/>
              <w:rPr>
                <w:rFonts w:ascii="Times New Roman" w:hAnsi="Times New Roman"/>
                <w:bCs/>
              </w:rPr>
            </w:pPr>
            <w:r w:rsidRPr="00911E4C">
              <w:rPr>
                <w:rFonts w:ascii="Times New Roman" w:hAnsi="Times New Roman"/>
                <w:bCs/>
              </w:rPr>
              <w:t>Contract Clerk (Index)</w:t>
            </w:r>
            <w:r w:rsidR="00A06C47">
              <w:rPr>
                <w:rFonts w:ascii="Times New Roman" w:hAnsi="Times New Roman"/>
                <w:bCs/>
              </w:rPr>
              <w:t xml:space="preserve"> wage rate</w:t>
            </w:r>
          </w:p>
        </w:tc>
        <w:tc>
          <w:tcPr>
            <w:tcW w:w="814" w:type="dxa"/>
            <w:tcBorders>
              <w:bottom w:val="single" w:color="auto" w:sz="4" w:space="0"/>
            </w:tcBorders>
            <w:shd w:val="clear" w:color="auto" w:fill="auto"/>
          </w:tcPr>
          <w:p w:rsidRPr="00911E4C" w:rsidR="008344EE" w:rsidP="00911E4C" w:rsidRDefault="008F6FBB" w14:paraId="091774CB" w14:textId="77777777">
            <w:pPr>
              <w:tabs>
                <w:tab w:val="left" w:pos="-720"/>
              </w:tabs>
              <w:suppressAutoHyphens/>
              <w:rPr>
                <w:rFonts w:ascii="Times New Roman" w:hAnsi="Times New Roman"/>
                <w:bCs/>
              </w:rPr>
            </w:pPr>
            <w:r w:rsidRPr="00911E4C">
              <w:rPr>
                <w:rFonts w:ascii="Times New Roman" w:hAnsi="Times New Roman"/>
                <w:bCs/>
              </w:rPr>
              <w:t xml:space="preserve">.05 </w:t>
            </w:r>
            <w:proofErr w:type="spellStart"/>
            <w:r w:rsidRPr="00911E4C">
              <w:rPr>
                <w:rFonts w:ascii="Times New Roman" w:hAnsi="Times New Roman"/>
                <w:bCs/>
              </w:rPr>
              <w:t>hr</w:t>
            </w:r>
            <w:proofErr w:type="spellEnd"/>
          </w:p>
        </w:tc>
        <w:tc>
          <w:tcPr>
            <w:tcW w:w="1796" w:type="dxa"/>
            <w:tcBorders>
              <w:bottom w:val="single" w:color="auto" w:sz="4" w:space="0"/>
            </w:tcBorders>
            <w:shd w:val="clear" w:color="auto" w:fill="auto"/>
          </w:tcPr>
          <w:p w:rsidRPr="00911E4C" w:rsidR="008344EE" w:rsidP="00C54007" w:rsidRDefault="008F6FBB" w14:paraId="63E840AC" w14:textId="6D492788">
            <w:pPr>
              <w:tabs>
                <w:tab w:val="left" w:pos="-720"/>
              </w:tabs>
              <w:suppressAutoHyphens/>
              <w:rPr>
                <w:rFonts w:ascii="Times New Roman" w:hAnsi="Times New Roman"/>
                <w:bCs/>
              </w:rPr>
            </w:pPr>
            <w:r w:rsidRPr="00911E4C">
              <w:rPr>
                <w:rFonts w:ascii="Times New Roman" w:hAnsi="Times New Roman"/>
                <w:bCs/>
              </w:rPr>
              <w:t>@ $</w:t>
            </w:r>
            <w:r w:rsidR="00C54007">
              <w:rPr>
                <w:rFonts w:ascii="Times New Roman" w:hAnsi="Times New Roman"/>
                <w:bCs/>
              </w:rPr>
              <w:t>41.00</w:t>
            </w:r>
            <w:r w:rsidRPr="00911E4C">
              <w:rPr>
                <w:rFonts w:ascii="Times New Roman" w:hAnsi="Times New Roman"/>
                <w:bCs/>
              </w:rPr>
              <w:t xml:space="preserve"> per </w:t>
            </w:r>
            <w:proofErr w:type="spellStart"/>
            <w:r w:rsidRPr="00911E4C">
              <w:rPr>
                <w:rFonts w:ascii="Times New Roman" w:hAnsi="Times New Roman"/>
                <w:bCs/>
              </w:rPr>
              <w:t>hr</w:t>
            </w:r>
            <w:proofErr w:type="spellEnd"/>
          </w:p>
        </w:tc>
        <w:tc>
          <w:tcPr>
            <w:tcW w:w="1152" w:type="dxa"/>
            <w:tcBorders>
              <w:bottom w:val="single" w:color="auto" w:sz="4" w:space="0"/>
            </w:tcBorders>
            <w:shd w:val="clear" w:color="auto" w:fill="auto"/>
          </w:tcPr>
          <w:p w:rsidRPr="00911E4C" w:rsidR="008344EE" w:rsidP="00C54007" w:rsidRDefault="008F6FBB" w14:paraId="6005F7C6" w14:textId="52BFDB9C">
            <w:pPr>
              <w:tabs>
                <w:tab w:val="left" w:pos="-720"/>
              </w:tabs>
              <w:suppressAutoHyphens/>
              <w:jc w:val="right"/>
              <w:rPr>
                <w:rFonts w:ascii="Times New Roman" w:hAnsi="Times New Roman"/>
                <w:bCs/>
              </w:rPr>
            </w:pPr>
            <w:r w:rsidRPr="00911E4C">
              <w:rPr>
                <w:rFonts w:ascii="Times New Roman" w:hAnsi="Times New Roman"/>
                <w:bCs/>
              </w:rPr>
              <w:t>$</w:t>
            </w:r>
            <w:r w:rsidR="00C54007">
              <w:rPr>
                <w:rFonts w:ascii="Times New Roman" w:hAnsi="Times New Roman"/>
                <w:bCs/>
              </w:rPr>
              <w:t>2.05</w:t>
            </w:r>
          </w:p>
        </w:tc>
      </w:tr>
      <w:tr w:rsidRPr="00911E4C" w:rsidR="008F6FBB" w:rsidTr="00911E4C" w14:paraId="7E2750C4" w14:textId="77777777">
        <w:tc>
          <w:tcPr>
            <w:tcW w:w="3438" w:type="dxa"/>
            <w:tcBorders>
              <w:bottom w:val="single" w:color="auto" w:sz="4" w:space="0"/>
            </w:tcBorders>
            <w:shd w:val="clear" w:color="auto" w:fill="auto"/>
          </w:tcPr>
          <w:p w:rsidRPr="00911E4C" w:rsidR="008F6FBB" w:rsidP="00911E4C" w:rsidRDefault="008F6FBB" w14:paraId="62136CD1" w14:textId="77777777">
            <w:pPr>
              <w:tabs>
                <w:tab w:val="left" w:pos="-720"/>
              </w:tabs>
              <w:suppressAutoHyphens/>
              <w:rPr>
                <w:rFonts w:ascii="Times New Roman" w:hAnsi="Times New Roman"/>
                <w:bCs/>
              </w:rPr>
            </w:pPr>
            <w:r w:rsidRPr="00911E4C">
              <w:rPr>
                <w:rFonts w:ascii="Times New Roman" w:hAnsi="Times New Roman"/>
                <w:bCs/>
              </w:rPr>
              <w:t>Contract Clerk (Scan)</w:t>
            </w:r>
            <w:r w:rsidR="00A06C47">
              <w:rPr>
                <w:rFonts w:ascii="Times New Roman" w:hAnsi="Times New Roman"/>
                <w:bCs/>
              </w:rPr>
              <w:t xml:space="preserve"> wage rate</w:t>
            </w:r>
          </w:p>
        </w:tc>
        <w:tc>
          <w:tcPr>
            <w:tcW w:w="814" w:type="dxa"/>
            <w:tcBorders>
              <w:bottom w:val="single" w:color="auto" w:sz="4" w:space="0"/>
            </w:tcBorders>
            <w:shd w:val="clear" w:color="auto" w:fill="auto"/>
          </w:tcPr>
          <w:p w:rsidRPr="00911E4C" w:rsidR="008F6FBB" w:rsidP="00911E4C" w:rsidRDefault="008F6FBB" w14:paraId="1E4284B1" w14:textId="77777777">
            <w:pPr>
              <w:tabs>
                <w:tab w:val="left" w:pos="-720"/>
              </w:tabs>
              <w:suppressAutoHyphens/>
              <w:rPr>
                <w:rFonts w:ascii="Times New Roman" w:hAnsi="Times New Roman"/>
                <w:bCs/>
              </w:rPr>
            </w:pPr>
            <w:r w:rsidRPr="00911E4C">
              <w:rPr>
                <w:rFonts w:ascii="Times New Roman" w:hAnsi="Times New Roman"/>
                <w:bCs/>
              </w:rPr>
              <w:t xml:space="preserve">.05 </w:t>
            </w:r>
            <w:proofErr w:type="spellStart"/>
            <w:r w:rsidRPr="00911E4C">
              <w:rPr>
                <w:rFonts w:ascii="Times New Roman" w:hAnsi="Times New Roman"/>
                <w:bCs/>
              </w:rPr>
              <w:t>hr</w:t>
            </w:r>
            <w:proofErr w:type="spellEnd"/>
          </w:p>
        </w:tc>
        <w:tc>
          <w:tcPr>
            <w:tcW w:w="1796" w:type="dxa"/>
            <w:tcBorders>
              <w:bottom w:val="single" w:color="auto" w:sz="4" w:space="0"/>
            </w:tcBorders>
            <w:shd w:val="clear" w:color="auto" w:fill="auto"/>
          </w:tcPr>
          <w:p w:rsidRPr="00911E4C" w:rsidR="008F6FBB" w:rsidP="00E36898" w:rsidRDefault="008F6FBB" w14:paraId="78E929F4" w14:textId="5AF24FDB">
            <w:pPr>
              <w:tabs>
                <w:tab w:val="left" w:pos="-720"/>
              </w:tabs>
              <w:suppressAutoHyphens/>
              <w:rPr>
                <w:rFonts w:ascii="Times New Roman" w:hAnsi="Times New Roman"/>
                <w:bCs/>
              </w:rPr>
            </w:pPr>
            <w:r w:rsidRPr="00911E4C">
              <w:rPr>
                <w:rFonts w:ascii="Times New Roman" w:hAnsi="Times New Roman"/>
                <w:bCs/>
              </w:rPr>
              <w:t>@ $</w:t>
            </w:r>
            <w:r w:rsidR="00E36898">
              <w:rPr>
                <w:rFonts w:ascii="Times New Roman" w:hAnsi="Times New Roman"/>
                <w:bCs/>
              </w:rPr>
              <w:t>31.97</w:t>
            </w:r>
            <w:r w:rsidRPr="00911E4C">
              <w:rPr>
                <w:rFonts w:ascii="Times New Roman" w:hAnsi="Times New Roman"/>
                <w:bCs/>
              </w:rPr>
              <w:t xml:space="preserve"> per </w:t>
            </w:r>
            <w:proofErr w:type="spellStart"/>
            <w:r w:rsidRPr="00911E4C">
              <w:rPr>
                <w:rFonts w:ascii="Times New Roman" w:hAnsi="Times New Roman"/>
                <w:bCs/>
              </w:rPr>
              <w:t>hr</w:t>
            </w:r>
            <w:proofErr w:type="spellEnd"/>
          </w:p>
        </w:tc>
        <w:tc>
          <w:tcPr>
            <w:tcW w:w="1152" w:type="dxa"/>
            <w:tcBorders>
              <w:bottom w:val="single" w:color="auto" w:sz="4" w:space="0"/>
            </w:tcBorders>
            <w:shd w:val="clear" w:color="auto" w:fill="auto"/>
          </w:tcPr>
          <w:p w:rsidRPr="00911E4C" w:rsidR="008F6FBB" w:rsidP="00E36898" w:rsidRDefault="008F6FBB" w14:paraId="23FB6390" w14:textId="7FB0E056">
            <w:pPr>
              <w:tabs>
                <w:tab w:val="left" w:pos="-720"/>
              </w:tabs>
              <w:suppressAutoHyphens/>
              <w:jc w:val="right"/>
              <w:rPr>
                <w:rFonts w:ascii="Times New Roman" w:hAnsi="Times New Roman"/>
                <w:bCs/>
              </w:rPr>
            </w:pPr>
            <w:r w:rsidRPr="00911E4C">
              <w:rPr>
                <w:rFonts w:ascii="Times New Roman" w:hAnsi="Times New Roman"/>
                <w:bCs/>
              </w:rPr>
              <w:t xml:space="preserve">$ </w:t>
            </w:r>
            <w:r w:rsidR="00E36898">
              <w:rPr>
                <w:rFonts w:ascii="Times New Roman" w:hAnsi="Times New Roman"/>
                <w:bCs/>
              </w:rPr>
              <w:t>1.60</w:t>
            </w:r>
          </w:p>
        </w:tc>
      </w:tr>
      <w:tr w:rsidRPr="00911E4C" w:rsidR="008344EE" w:rsidTr="00911E4C" w14:paraId="5790C7F6" w14:textId="77777777">
        <w:tc>
          <w:tcPr>
            <w:tcW w:w="3438" w:type="dxa"/>
            <w:tcBorders>
              <w:top w:val="single" w:color="auto" w:sz="4" w:space="0"/>
            </w:tcBorders>
            <w:shd w:val="clear" w:color="auto" w:fill="auto"/>
          </w:tcPr>
          <w:p w:rsidRPr="00911E4C" w:rsidR="008344EE" w:rsidP="00911E4C" w:rsidRDefault="008344EE" w14:paraId="45527E04" w14:textId="77777777">
            <w:pPr>
              <w:tabs>
                <w:tab w:val="left" w:pos="-720"/>
              </w:tabs>
              <w:suppressAutoHyphens/>
              <w:rPr>
                <w:rFonts w:ascii="Times New Roman" w:hAnsi="Times New Roman"/>
                <w:bCs/>
              </w:rPr>
            </w:pPr>
          </w:p>
        </w:tc>
        <w:tc>
          <w:tcPr>
            <w:tcW w:w="814" w:type="dxa"/>
            <w:tcBorders>
              <w:top w:val="single" w:color="auto" w:sz="4" w:space="0"/>
            </w:tcBorders>
            <w:shd w:val="clear" w:color="auto" w:fill="auto"/>
          </w:tcPr>
          <w:p w:rsidRPr="00911E4C" w:rsidR="008344EE" w:rsidP="00911E4C" w:rsidRDefault="008344EE" w14:paraId="08B94163" w14:textId="77777777">
            <w:pPr>
              <w:tabs>
                <w:tab w:val="left" w:pos="-720"/>
              </w:tabs>
              <w:suppressAutoHyphens/>
              <w:rPr>
                <w:rFonts w:ascii="Times New Roman" w:hAnsi="Times New Roman"/>
                <w:bCs/>
              </w:rPr>
            </w:pPr>
          </w:p>
        </w:tc>
        <w:tc>
          <w:tcPr>
            <w:tcW w:w="1796" w:type="dxa"/>
            <w:tcBorders>
              <w:top w:val="single" w:color="auto" w:sz="4" w:space="0"/>
            </w:tcBorders>
            <w:shd w:val="clear" w:color="auto" w:fill="auto"/>
          </w:tcPr>
          <w:p w:rsidRPr="00911E4C" w:rsidR="008344EE" w:rsidP="00911E4C" w:rsidRDefault="008344EE" w14:paraId="460E35F3" w14:textId="77777777">
            <w:pPr>
              <w:tabs>
                <w:tab w:val="left" w:pos="-720"/>
              </w:tabs>
              <w:suppressAutoHyphens/>
              <w:rPr>
                <w:rFonts w:ascii="Times New Roman" w:hAnsi="Times New Roman"/>
                <w:bCs/>
              </w:rPr>
            </w:pPr>
            <w:r w:rsidRPr="00911E4C">
              <w:rPr>
                <w:rFonts w:ascii="Times New Roman" w:hAnsi="Times New Roman"/>
                <w:bCs/>
              </w:rPr>
              <w:t>Total Per Unit</w:t>
            </w:r>
          </w:p>
        </w:tc>
        <w:tc>
          <w:tcPr>
            <w:tcW w:w="1152" w:type="dxa"/>
            <w:tcBorders>
              <w:top w:val="single" w:color="auto" w:sz="4" w:space="0"/>
            </w:tcBorders>
            <w:shd w:val="clear" w:color="auto" w:fill="auto"/>
          </w:tcPr>
          <w:p w:rsidRPr="00911E4C" w:rsidR="008344EE" w:rsidP="00C54007" w:rsidRDefault="008344EE" w14:paraId="2A3893F4" w14:textId="408BB433">
            <w:pPr>
              <w:tabs>
                <w:tab w:val="left" w:pos="-720"/>
              </w:tabs>
              <w:suppressAutoHyphens/>
              <w:jc w:val="right"/>
              <w:rPr>
                <w:rFonts w:ascii="Times New Roman" w:hAnsi="Times New Roman"/>
                <w:bCs/>
              </w:rPr>
            </w:pPr>
            <w:r w:rsidRPr="00911E4C">
              <w:rPr>
                <w:rFonts w:ascii="Times New Roman" w:hAnsi="Times New Roman"/>
                <w:bCs/>
              </w:rPr>
              <w:t>$</w:t>
            </w:r>
            <w:r w:rsidR="00C54007">
              <w:rPr>
                <w:rFonts w:ascii="Times New Roman" w:hAnsi="Times New Roman"/>
                <w:bCs/>
              </w:rPr>
              <w:t>22.20</w:t>
            </w:r>
            <w:r w:rsidRPr="00911E4C">
              <w:rPr>
                <w:rFonts w:ascii="Times New Roman" w:hAnsi="Times New Roman"/>
                <w:bCs/>
              </w:rPr>
              <w:t xml:space="preserve"> </w:t>
            </w:r>
          </w:p>
        </w:tc>
      </w:tr>
    </w:tbl>
    <w:p w:rsidR="008344EE" w:rsidRDefault="008344EE" w14:paraId="68541DC7" w14:textId="77777777">
      <w:pPr>
        <w:tabs>
          <w:tab w:val="left" w:pos="-720"/>
        </w:tabs>
        <w:suppressAutoHyphens/>
        <w:rPr>
          <w:rFonts w:ascii="Times New Roman" w:hAnsi="Times New Roman"/>
          <w:b/>
        </w:rPr>
      </w:pPr>
    </w:p>
    <w:p w:rsidR="00C54007" w:rsidP="00F57F6E" w:rsidRDefault="00F57F6E" w14:paraId="24B42707" w14:textId="3A7D12FB">
      <w:pPr>
        <w:rPr>
          <w:rFonts w:ascii="Times New Roman" w:hAnsi="Times New Roman"/>
          <w:b/>
          <w:color w:val="000000"/>
          <w:szCs w:val="24"/>
          <w:u w:val="single"/>
        </w:rPr>
      </w:pPr>
      <w:r w:rsidRPr="001E30BF">
        <w:rPr>
          <w:rFonts w:ascii="Times New Roman" w:hAnsi="Times New Roman"/>
          <w:b/>
          <w:bCs/>
          <w:szCs w:val="24"/>
          <w:u w:val="single"/>
        </w:rPr>
        <w:t xml:space="preserve">Total </w:t>
      </w:r>
      <w:r w:rsidR="001E30BF">
        <w:rPr>
          <w:rFonts w:ascii="Times New Roman" w:hAnsi="Times New Roman"/>
          <w:b/>
          <w:bCs/>
          <w:szCs w:val="24"/>
          <w:u w:val="single"/>
        </w:rPr>
        <w:t xml:space="preserve">Annualized </w:t>
      </w:r>
      <w:r w:rsidRPr="001E30BF">
        <w:rPr>
          <w:rFonts w:ascii="Times New Roman" w:hAnsi="Times New Roman"/>
          <w:b/>
          <w:bCs/>
          <w:szCs w:val="24"/>
          <w:u w:val="single"/>
        </w:rPr>
        <w:t>Government Cost = $</w:t>
      </w:r>
      <w:r w:rsidR="00C54007">
        <w:rPr>
          <w:rFonts w:ascii="Times New Roman" w:hAnsi="Times New Roman"/>
          <w:b/>
          <w:bCs/>
          <w:szCs w:val="24"/>
          <w:u w:val="single"/>
        </w:rPr>
        <w:t>31</w:t>
      </w:r>
      <w:r w:rsidR="003F4243">
        <w:rPr>
          <w:rFonts w:ascii="Times New Roman" w:hAnsi="Times New Roman"/>
          <w:b/>
          <w:bCs/>
          <w:szCs w:val="24"/>
          <w:u w:val="single"/>
        </w:rPr>
        <w:t>1,006</w:t>
      </w:r>
      <w:r w:rsidRPr="001E30BF" w:rsidR="001E30BF">
        <w:rPr>
          <w:rFonts w:ascii="Times New Roman" w:hAnsi="Times New Roman"/>
          <w:b/>
          <w:bCs/>
          <w:szCs w:val="24"/>
          <w:u w:val="single"/>
        </w:rPr>
        <w:t xml:space="preserve"> </w:t>
      </w:r>
      <w:r w:rsidRPr="001E30BF">
        <w:rPr>
          <w:rFonts w:ascii="Times New Roman" w:hAnsi="Times New Roman"/>
          <w:b/>
          <w:bCs/>
          <w:szCs w:val="24"/>
          <w:u w:val="single"/>
        </w:rPr>
        <w:t>+</w:t>
      </w:r>
      <w:r w:rsidRPr="001E30BF" w:rsidR="001E30BF">
        <w:rPr>
          <w:rFonts w:ascii="Times New Roman" w:hAnsi="Times New Roman"/>
          <w:b/>
          <w:bCs/>
          <w:szCs w:val="24"/>
          <w:u w:val="single"/>
        </w:rPr>
        <w:t xml:space="preserve"> </w:t>
      </w:r>
      <w:r w:rsidRPr="001E30BF">
        <w:rPr>
          <w:rFonts w:ascii="Times New Roman" w:hAnsi="Times New Roman"/>
          <w:b/>
          <w:bCs/>
          <w:szCs w:val="24"/>
          <w:u w:val="single"/>
        </w:rPr>
        <w:t>$</w:t>
      </w:r>
      <w:r w:rsidR="00C54007">
        <w:rPr>
          <w:rFonts w:ascii="Times New Roman" w:hAnsi="Times New Roman"/>
          <w:b/>
          <w:bCs/>
          <w:szCs w:val="24"/>
          <w:u w:val="single"/>
        </w:rPr>
        <w:t>496,</w:t>
      </w:r>
      <w:r w:rsidR="003F4243">
        <w:rPr>
          <w:rFonts w:ascii="Times New Roman" w:hAnsi="Times New Roman"/>
          <w:b/>
          <w:bCs/>
          <w:szCs w:val="24"/>
          <w:u w:val="single"/>
        </w:rPr>
        <w:t>614</w:t>
      </w:r>
      <w:r w:rsidRPr="001E30BF">
        <w:rPr>
          <w:rFonts w:ascii="Times New Roman" w:hAnsi="Times New Roman"/>
          <w:b/>
          <w:bCs/>
          <w:szCs w:val="24"/>
          <w:u w:val="single"/>
        </w:rPr>
        <w:t xml:space="preserve"> </w:t>
      </w:r>
      <w:proofErr w:type="gramStart"/>
      <w:r w:rsidRPr="001E30BF">
        <w:rPr>
          <w:rFonts w:ascii="Times New Roman" w:hAnsi="Times New Roman"/>
          <w:b/>
          <w:bCs/>
          <w:szCs w:val="24"/>
          <w:u w:val="single"/>
        </w:rPr>
        <w:t xml:space="preserve">=  </w:t>
      </w:r>
      <w:r w:rsidRPr="001E30BF">
        <w:rPr>
          <w:rFonts w:ascii="Times New Roman" w:hAnsi="Times New Roman"/>
          <w:b/>
          <w:color w:val="000000"/>
          <w:szCs w:val="24"/>
          <w:u w:val="single"/>
        </w:rPr>
        <w:t>$</w:t>
      </w:r>
      <w:proofErr w:type="gramEnd"/>
      <w:r w:rsidR="00C54007">
        <w:rPr>
          <w:rFonts w:ascii="Times New Roman" w:hAnsi="Times New Roman"/>
          <w:b/>
          <w:color w:val="000000"/>
          <w:szCs w:val="24"/>
          <w:u w:val="single"/>
        </w:rPr>
        <w:t>807,</w:t>
      </w:r>
      <w:r w:rsidR="003F4243">
        <w:rPr>
          <w:rFonts w:ascii="Times New Roman" w:hAnsi="Times New Roman"/>
          <w:b/>
          <w:color w:val="000000"/>
          <w:szCs w:val="24"/>
          <w:u w:val="single"/>
        </w:rPr>
        <w:t>620</w:t>
      </w:r>
    </w:p>
    <w:p w:rsidRPr="00C6024B" w:rsidR="008344EE" w:rsidRDefault="008344EE" w14:paraId="0CECF955" w14:textId="77777777">
      <w:pPr>
        <w:tabs>
          <w:tab w:val="left" w:pos="-720"/>
        </w:tabs>
        <w:suppressAutoHyphens/>
        <w:rPr>
          <w:rFonts w:ascii="Times New Roman" w:hAnsi="Times New Roman"/>
          <w:b/>
        </w:rPr>
      </w:pPr>
    </w:p>
    <w:p w:rsidRPr="00C6024B" w:rsidR="00BE08CA" w:rsidP="00E6760F" w:rsidRDefault="00E6760F" w14:paraId="7A25E6B3" w14:textId="77777777">
      <w:pPr>
        <w:tabs>
          <w:tab w:val="left" w:pos="-720"/>
        </w:tabs>
        <w:suppressAutoHyphens/>
        <w:rPr>
          <w:rFonts w:ascii="Times New Roman" w:hAnsi="Times New Roman"/>
          <w:b/>
        </w:rPr>
      </w:pPr>
      <w:r>
        <w:rPr>
          <w:rFonts w:ascii="Times New Roman" w:hAnsi="Times New Roman"/>
          <w:b/>
        </w:rPr>
        <w:t xml:space="preserve">15.  </w:t>
      </w:r>
      <w:r w:rsidRPr="00B90133" w:rsidR="00B90133">
        <w:rPr>
          <w:rFonts w:ascii="Times New Roman" w:hAnsi="Times New Roman"/>
          <w:b/>
        </w:rPr>
        <w:t>Explain the reasons for any program changes or adjustments.</w:t>
      </w:r>
    </w:p>
    <w:p w:rsidRPr="00C6024B" w:rsidR="00BE08CA" w:rsidRDefault="00BE08CA" w14:paraId="1B106368" w14:textId="77777777">
      <w:pPr>
        <w:tabs>
          <w:tab w:val="left" w:pos="-720"/>
        </w:tabs>
        <w:suppressAutoHyphens/>
        <w:ind w:left="435"/>
        <w:rPr>
          <w:rFonts w:ascii="Times New Roman" w:hAnsi="Times New Roman"/>
          <w:bCs/>
        </w:rPr>
      </w:pPr>
    </w:p>
    <w:p w:rsidRPr="00BE2CD1" w:rsidR="00BE2CD1" w:rsidP="00BE2CD1" w:rsidRDefault="00BE2CD1" w14:paraId="264C8016" w14:textId="17A35037">
      <w:pPr>
        <w:overflowPunct w:val="0"/>
        <w:autoSpaceDE w:val="0"/>
        <w:autoSpaceDN w:val="0"/>
        <w:adjustRightInd w:val="0"/>
        <w:textAlignment w:val="baseline"/>
        <w:rPr>
          <w:rFonts w:ascii="Times New Roman" w:hAnsi="Times New Roman"/>
          <w:szCs w:val="24"/>
        </w:rPr>
      </w:pPr>
      <w:r w:rsidRPr="00BE2CD1">
        <w:rPr>
          <w:rFonts w:ascii="Times New Roman" w:hAnsi="Times New Roman"/>
          <w:szCs w:val="24"/>
        </w:rPr>
        <w:t xml:space="preserve">The burden is based on customer submissions which fluctuates up or down from year to year. The </w:t>
      </w:r>
      <w:r w:rsidR="003C395B">
        <w:rPr>
          <w:rFonts w:ascii="Times New Roman" w:hAnsi="Times New Roman"/>
          <w:szCs w:val="24"/>
        </w:rPr>
        <w:t>decrease</w:t>
      </w:r>
      <w:r w:rsidRPr="00BE2CD1">
        <w:rPr>
          <w:rFonts w:ascii="Times New Roman" w:hAnsi="Times New Roman"/>
          <w:szCs w:val="24"/>
        </w:rPr>
        <w:t xml:space="preserve"> in the reporting burden is due to a </w:t>
      </w:r>
      <w:r w:rsidR="003C395B">
        <w:rPr>
          <w:rFonts w:ascii="Times New Roman" w:hAnsi="Times New Roman"/>
          <w:szCs w:val="24"/>
        </w:rPr>
        <w:t>de</w:t>
      </w:r>
      <w:r w:rsidRPr="00BE2CD1">
        <w:rPr>
          <w:rFonts w:ascii="Times New Roman" w:hAnsi="Times New Roman"/>
          <w:szCs w:val="24"/>
        </w:rPr>
        <w:t xml:space="preserve">crease in the number of respondents </w:t>
      </w:r>
      <w:r w:rsidR="003C395B">
        <w:rPr>
          <w:rFonts w:ascii="Times New Roman" w:hAnsi="Times New Roman"/>
          <w:szCs w:val="24"/>
        </w:rPr>
        <w:t xml:space="preserve">submitting releases </w:t>
      </w:r>
      <w:r w:rsidR="00BC1ECD">
        <w:rPr>
          <w:rFonts w:ascii="Times New Roman" w:hAnsi="Times New Roman"/>
          <w:szCs w:val="24"/>
        </w:rPr>
        <w:t xml:space="preserve">of encumbrances </w:t>
      </w:r>
      <w:r w:rsidRPr="00BE2CD1">
        <w:rPr>
          <w:rFonts w:ascii="Times New Roman" w:hAnsi="Times New Roman"/>
          <w:szCs w:val="24"/>
        </w:rPr>
        <w:t xml:space="preserve">for FY19 over the FY data used for the previous </w:t>
      </w:r>
      <w:r w:rsidR="00BC1ECD">
        <w:rPr>
          <w:rFonts w:ascii="Times New Roman" w:hAnsi="Times New Roman"/>
          <w:szCs w:val="24"/>
        </w:rPr>
        <w:t xml:space="preserve">renewal </w:t>
      </w:r>
      <w:r w:rsidRPr="00BE2CD1">
        <w:rPr>
          <w:rFonts w:ascii="Times New Roman" w:hAnsi="Times New Roman"/>
          <w:szCs w:val="24"/>
        </w:rPr>
        <w:t>submi</w:t>
      </w:r>
      <w:r w:rsidR="00BC1ECD">
        <w:rPr>
          <w:rFonts w:ascii="Times New Roman" w:hAnsi="Times New Roman"/>
          <w:szCs w:val="24"/>
        </w:rPr>
        <w:t>ssion</w:t>
      </w:r>
      <w:r w:rsidRPr="00BE2CD1">
        <w:rPr>
          <w:rFonts w:ascii="Times New Roman" w:hAnsi="Times New Roman"/>
          <w:szCs w:val="24"/>
        </w:rPr>
        <w:t xml:space="preserve">.  The adjustment reflects a </w:t>
      </w:r>
      <w:r w:rsidR="003C395B">
        <w:rPr>
          <w:rFonts w:ascii="Times New Roman" w:hAnsi="Times New Roman"/>
          <w:szCs w:val="24"/>
        </w:rPr>
        <w:t>de</w:t>
      </w:r>
      <w:r w:rsidRPr="00BE2CD1">
        <w:rPr>
          <w:rFonts w:ascii="Times New Roman" w:hAnsi="Times New Roman"/>
          <w:szCs w:val="24"/>
        </w:rPr>
        <w:t>crease in elective activity by the public, not a change in a government requirement.</w:t>
      </w:r>
      <w:r w:rsidR="005D469D">
        <w:rPr>
          <w:rFonts w:ascii="Times New Roman" w:hAnsi="Times New Roman"/>
          <w:szCs w:val="24"/>
        </w:rPr>
        <w:t xml:space="preserve"> </w:t>
      </w:r>
      <w:r w:rsidR="00B77D0D">
        <w:rPr>
          <w:rFonts w:ascii="Times New Roman" w:hAnsi="Times New Roman"/>
          <w:szCs w:val="24"/>
        </w:rPr>
        <w:t xml:space="preserve">The time </w:t>
      </w:r>
      <w:r w:rsidR="007F7355">
        <w:rPr>
          <w:rFonts w:ascii="Times New Roman" w:hAnsi="Times New Roman"/>
          <w:szCs w:val="24"/>
        </w:rPr>
        <w:t>per response</w:t>
      </w:r>
      <w:bookmarkStart w:name="_GoBack" w:id="0"/>
      <w:bookmarkEnd w:id="0"/>
      <w:r w:rsidR="00B77D0D">
        <w:rPr>
          <w:rFonts w:ascii="Times New Roman" w:hAnsi="Times New Roman"/>
          <w:szCs w:val="24"/>
        </w:rPr>
        <w:t xml:space="preserve"> was adjusted from 55 minutes to an hour to reflect a better estimate of time needed to apply for a loan.</w:t>
      </w:r>
    </w:p>
    <w:p w:rsidRPr="00C6024B" w:rsidR="00BE2CD1" w:rsidRDefault="00BE2CD1" w14:paraId="0346955B" w14:textId="77777777">
      <w:pPr>
        <w:tabs>
          <w:tab w:val="left" w:pos="-720"/>
        </w:tabs>
        <w:suppressAutoHyphens/>
        <w:rPr>
          <w:rFonts w:ascii="Times New Roman" w:hAnsi="Times New Roman"/>
          <w:b/>
        </w:rPr>
      </w:pPr>
    </w:p>
    <w:p w:rsidRPr="00C6024B" w:rsidR="00BE08CA" w:rsidP="008942F2" w:rsidRDefault="008942F2" w14:paraId="70BB4FA1" w14:textId="77777777">
      <w:pPr>
        <w:tabs>
          <w:tab w:val="left" w:pos="-720"/>
        </w:tabs>
        <w:suppressAutoHyphens/>
        <w:rPr>
          <w:rFonts w:ascii="Times New Roman" w:hAnsi="Times New Roman"/>
          <w:b/>
        </w:rPr>
      </w:pPr>
      <w:r>
        <w:rPr>
          <w:rFonts w:ascii="Times New Roman" w:hAnsi="Times New Roman"/>
          <w:b/>
        </w:rPr>
        <w:t xml:space="preserve">16.  </w:t>
      </w:r>
      <w:r w:rsidRPr="00C6024B" w:rsidR="00BE08CA">
        <w:rPr>
          <w:rFonts w:ascii="Times New Roman" w:hAnsi="Times New Roman"/>
          <w:b/>
        </w:rPr>
        <w:t xml:space="preserve">For collections of information whose results will be published, outline plans for tabulation and publication. Address any complex analytical techniques that will be used. </w:t>
      </w:r>
      <w:r w:rsidRPr="008A0D93" w:rsidR="008A0D93">
        <w:rPr>
          <w:rFonts w:ascii="Times New Roman" w:hAnsi="Times New Roman"/>
          <w:b/>
          <w:bCs/>
        </w:rPr>
        <w:t>Provide the time schedule for the entire project, including beginning and ending dates of the collection of information, completion of report, publication dates, and other actions.</w:t>
      </w:r>
    </w:p>
    <w:p w:rsidRPr="00C6024B" w:rsidR="00BE08CA" w:rsidRDefault="00BE08CA" w14:paraId="5CEAD291" w14:textId="77777777">
      <w:pPr>
        <w:tabs>
          <w:tab w:val="left" w:pos="-720"/>
        </w:tabs>
        <w:suppressAutoHyphens/>
        <w:ind w:left="435"/>
        <w:rPr>
          <w:rFonts w:ascii="Times New Roman" w:hAnsi="Times New Roman"/>
          <w:b/>
        </w:rPr>
      </w:pPr>
    </w:p>
    <w:p w:rsidRPr="00C6024B" w:rsidR="00BE08CA" w:rsidP="00F96460" w:rsidRDefault="00BE08CA" w14:paraId="379CE0EA" w14:textId="77777777">
      <w:pPr>
        <w:pStyle w:val="BodyTextIndent"/>
        <w:ind w:left="0"/>
        <w:rPr>
          <w:rFonts w:ascii="Times New Roman" w:hAnsi="Times New Roman"/>
        </w:rPr>
      </w:pPr>
      <w:r w:rsidRPr="00C6024B">
        <w:rPr>
          <w:rFonts w:ascii="Times New Roman" w:hAnsi="Times New Roman"/>
        </w:rPr>
        <w:t>There are no publications planned.</w:t>
      </w:r>
    </w:p>
    <w:p w:rsidRPr="00C6024B" w:rsidR="00BE08CA" w:rsidRDefault="00BE08CA" w14:paraId="186D3B7D" w14:textId="77777777">
      <w:pPr>
        <w:tabs>
          <w:tab w:val="left" w:pos="-720"/>
        </w:tabs>
        <w:suppressAutoHyphens/>
        <w:rPr>
          <w:rFonts w:ascii="Times New Roman" w:hAnsi="Times New Roman"/>
        </w:rPr>
      </w:pPr>
      <w:r w:rsidRPr="00C6024B">
        <w:rPr>
          <w:rFonts w:ascii="Times New Roman" w:hAnsi="Times New Roman"/>
          <w:b/>
        </w:rPr>
        <w:t xml:space="preserve">  </w:t>
      </w:r>
    </w:p>
    <w:p w:rsidRPr="00C6024B" w:rsidR="00BE08CA" w:rsidP="008942F2" w:rsidRDefault="008942F2" w14:paraId="318FF304" w14:textId="77777777">
      <w:pPr>
        <w:tabs>
          <w:tab w:val="left" w:pos="-720"/>
        </w:tabs>
        <w:suppressAutoHyphens/>
        <w:rPr>
          <w:rFonts w:ascii="Times New Roman" w:hAnsi="Times New Roman"/>
          <w:b/>
        </w:rPr>
      </w:pPr>
      <w:r>
        <w:rPr>
          <w:rFonts w:ascii="Times New Roman" w:hAnsi="Times New Roman"/>
          <w:b/>
        </w:rPr>
        <w:t xml:space="preserve">17.  </w:t>
      </w:r>
      <w:r w:rsidRPr="00C6024B" w:rsidR="00BE08CA">
        <w:rPr>
          <w:rFonts w:ascii="Times New Roman" w:hAnsi="Times New Roman"/>
          <w:b/>
        </w:rPr>
        <w:t>If seeking approval to not display the expiration date for OMB approval of the information collection, explain the reasons that display would be inappropriate.</w:t>
      </w:r>
    </w:p>
    <w:p w:rsidRPr="00C6024B" w:rsidR="00BE08CA" w:rsidRDefault="00BE08CA" w14:paraId="7A6ABAAA" w14:textId="77777777">
      <w:pPr>
        <w:tabs>
          <w:tab w:val="left" w:pos="-720"/>
        </w:tabs>
        <w:suppressAutoHyphens/>
        <w:ind w:left="435"/>
        <w:rPr>
          <w:rFonts w:ascii="Times New Roman" w:hAnsi="Times New Roman"/>
          <w:b/>
        </w:rPr>
      </w:pPr>
    </w:p>
    <w:p w:rsidRPr="00C6024B" w:rsidR="00BE08CA" w:rsidP="00F96460" w:rsidRDefault="00BE08CA" w14:paraId="6B880045" w14:textId="77777777">
      <w:pPr>
        <w:pStyle w:val="BodyTextIndent"/>
        <w:ind w:left="0"/>
        <w:rPr>
          <w:rFonts w:ascii="Times New Roman" w:hAnsi="Times New Roman"/>
        </w:rPr>
      </w:pPr>
      <w:r w:rsidRPr="00C6024B">
        <w:rPr>
          <w:rFonts w:ascii="Times New Roman" w:hAnsi="Times New Roman"/>
        </w:rPr>
        <w:t>We are not seeking an exemption.</w:t>
      </w:r>
    </w:p>
    <w:p w:rsidRPr="00C6024B" w:rsidR="00BE08CA" w:rsidRDefault="00BE08CA" w14:paraId="5B7F424A" w14:textId="77777777">
      <w:pPr>
        <w:tabs>
          <w:tab w:val="left" w:pos="-720"/>
        </w:tabs>
        <w:suppressAutoHyphens/>
        <w:rPr>
          <w:rFonts w:ascii="Times New Roman" w:hAnsi="Times New Roman"/>
          <w:b/>
        </w:rPr>
      </w:pPr>
    </w:p>
    <w:p w:rsidRPr="00C6024B" w:rsidR="00BE08CA" w:rsidRDefault="00BE08CA" w14:paraId="3C1EE806" w14:textId="77777777">
      <w:pPr>
        <w:tabs>
          <w:tab w:val="left" w:pos="-720"/>
        </w:tabs>
        <w:suppressAutoHyphens/>
        <w:rPr>
          <w:rFonts w:ascii="Times New Roman" w:hAnsi="Times New Roman"/>
          <w:b/>
        </w:rPr>
      </w:pPr>
      <w:r w:rsidRPr="00C6024B">
        <w:rPr>
          <w:rFonts w:ascii="Times New Roman" w:hAnsi="Times New Roman"/>
          <w:b/>
        </w:rPr>
        <w:t>18.  Explain each exception to the certification statement identified in Item “Certification for Paperwork Reduction Act Submissions</w:t>
      </w:r>
      <w:r w:rsidR="008A0D93">
        <w:rPr>
          <w:rFonts w:ascii="Times New Roman" w:hAnsi="Times New Roman"/>
          <w:b/>
        </w:rPr>
        <w:t>.</w:t>
      </w:r>
      <w:r w:rsidRPr="00C6024B">
        <w:rPr>
          <w:rFonts w:ascii="Times New Roman" w:hAnsi="Times New Roman"/>
          <w:b/>
        </w:rPr>
        <w:t xml:space="preserve">” </w:t>
      </w:r>
    </w:p>
    <w:p w:rsidR="00F96460" w:rsidRDefault="00F96460" w14:paraId="08B8118A" w14:textId="77777777">
      <w:pPr>
        <w:tabs>
          <w:tab w:val="left" w:pos="-720"/>
        </w:tabs>
        <w:suppressAutoHyphens/>
        <w:rPr>
          <w:rFonts w:ascii="Times New Roman" w:hAnsi="Times New Roman"/>
          <w:b/>
        </w:rPr>
      </w:pPr>
    </w:p>
    <w:p w:rsidRPr="00C6024B" w:rsidR="00BE08CA" w:rsidRDefault="00BE08CA" w14:paraId="18858911" w14:textId="77777777">
      <w:pPr>
        <w:tabs>
          <w:tab w:val="left" w:pos="-720"/>
        </w:tabs>
        <w:suppressAutoHyphens/>
        <w:rPr>
          <w:rFonts w:ascii="Times New Roman" w:hAnsi="Times New Roman"/>
          <w:bCs/>
        </w:rPr>
      </w:pPr>
      <w:r w:rsidRPr="00C6024B">
        <w:rPr>
          <w:rFonts w:ascii="Times New Roman" w:hAnsi="Times New Roman"/>
          <w:bCs/>
        </w:rPr>
        <w:t>There are no exceptions.</w:t>
      </w:r>
    </w:p>
    <w:p w:rsidRPr="00C6024B" w:rsidR="00BE08CA" w:rsidRDefault="00BE08CA" w14:paraId="55E811EA" w14:textId="77777777">
      <w:pPr>
        <w:tabs>
          <w:tab w:val="left" w:pos="-720"/>
        </w:tabs>
        <w:suppressAutoHyphens/>
        <w:rPr>
          <w:rFonts w:ascii="Times New Roman" w:hAnsi="Times New Roman"/>
        </w:rPr>
      </w:pPr>
    </w:p>
    <w:sectPr w:rsidRPr="00C6024B" w:rsidR="00BE08CA">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7051F" w14:textId="77777777" w:rsidR="00911E4C" w:rsidRDefault="00911E4C">
      <w:pPr>
        <w:spacing w:line="20" w:lineRule="exact"/>
      </w:pPr>
    </w:p>
  </w:endnote>
  <w:endnote w:type="continuationSeparator" w:id="0">
    <w:p w14:paraId="56921A1C" w14:textId="77777777" w:rsidR="00911E4C" w:rsidRDefault="00911E4C">
      <w:r>
        <w:t xml:space="preserve"> </w:t>
      </w:r>
    </w:p>
  </w:endnote>
  <w:endnote w:type="continuationNotice" w:id="1">
    <w:p w14:paraId="376A22AC" w14:textId="77777777" w:rsidR="00911E4C" w:rsidRDefault="00911E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2884" w14:textId="77777777" w:rsidR="00BE08CA" w:rsidRDefault="00BE08CA">
    <w:pPr>
      <w:spacing w:before="140" w:line="100" w:lineRule="exact"/>
      <w:rPr>
        <w:sz w:val="10"/>
      </w:rPr>
    </w:pPr>
  </w:p>
  <w:p w14:paraId="021330B1" w14:textId="77777777" w:rsidR="00BE08CA" w:rsidRDefault="00BE08CA">
    <w:pPr>
      <w:suppressAutoHyphens/>
    </w:pPr>
  </w:p>
  <w:p w14:paraId="353F9699" w14:textId="77777777" w:rsidR="00BE08CA" w:rsidRDefault="00227824">
    <w:r>
      <w:rPr>
        <w:rFonts w:ascii="Times New Roman" w:hAnsi="Times New Roman"/>
        <w:noProof/>
        <w:sz w:val="20"/>
      </w:rPr>
      <mc:AlternateContent>
        <mc:Choice Requires="wps">
          <w:drawing>
            <wp:anchor distT="0" distB="0" distL="114300" distR="114300" simplePos="0" relativeHeight="251657728" behindDoc="0" locked="0" layoutInCell="0" allowOverlap="1" wp14:anchorId="173648E1" wp14:editId="18969936">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358B70" w14:textId="0986A957" w:rsidR="00BE08CA" w:rsidRDefault="00BE08CA">
                          <w:pPr>
                            <w:tabs>
                              <w:tab w:val="center" w:pos="4680"/>
                              <w:tab w:val="right" w:pos="9360"/>
                            </w:tabs>
                          </w:pPr>
                          <w:r>
                            <w:tab/>
                          </w:r>
                          <w:r>
                            <w:fldChar w:fldCharType="begin"/>
                          </w:r>
                          <w:r>
                            <w:instrText>page \* arabic</w:instrText>
                          </w:r>
                          <w:r>
                            <w:fldChar w:fldCharType="separate"/>
                          </w:r>
                          <w:r w:rsidR="007F735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648E1"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5B358B70" w14:textId="0986A957" w:rsidR="00BE08CA" w:rsidRDefault="00BE08CA">
                    <w:pPr>
                      <w:tabs>
                        <w:tab w:val="center" w:pos="4680"/>
                        <w:tab w:val="right" w:pos="9360"/>
                      </w:tabs>
                    </w:pPr>
                    <w:r>
                      <w:tab/>
                    </w:r>
                    <w:r>
                      <w:fldChar w:fldCharType="begin"/>
                    </w:r>
                    <w:r>
                      <w:instrText>page \* arabic</w:instrText>
                    </w:r>
                    <w:r>
                      <w:fldChar w:fldCharType="separate"/>
                    </w:r>
                    <w:r w:rsidR="007F7355">
                      <w:rPr>
                        <w:noProof/>
                      </w:rPr>
                      <w:t>5</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088FA" w14:textId="77777777" w:rsidR="00911E4C" w:rsidRDefault="00911E4C">
      <w:r>
        <w:separator/>
      </w:r>
    </w:p>
  </w:footnote>
  <w:footnote w:type="continuationSeparator" w:id="0">
    <w:p w14:paraId="561EC22B" w14:textId="77777777" w:rsidR="00911E4C" w:rsidRDefault="00911E4C">
      <w:r>
        <w:continuationSeparator/>
      </w:r>
    </w:p>
  </w:footnote>
  <w:footnote w:id="1">
    <w:p w14:paraId="64806C4E" w14:textId="77777777" w:rsidR="00633343" w:rsidRPr="00E168D2" w:rsidRDefault="00633343" w:rsidP="00E168D2">
      <w:pPr>
        <w:rPr>
          <w:rFonts w:ascii="Calibri" w:hAnsi="Calibri" w:cs="Calibri"/>
          <w:color w:val="0563C1"/>
          <w:sz w:val="22"/>
          <w:szCs w:val="22"/>
          <w:u w:val="single"/>
        </w:rPr>
      </w:pPr>
      <w:r>
        <w:rPr>
          <w:rStyle w:val="FootnoteReference"/>
        </w:rPr>
        <w:footnoteRef/>
      </w:r>
      <w:r>
        <w:t xml:space="preserve"> </w:t>
      </w:r>
      <w:r w:rsidRPr="00633343">
        <w:rPr>
          <w:rFonts w:ascii="Calibri" w:hAnsi="Calibri" w:cs="Calibri"/>
          <w:color w:val="0563C1"/>
          <w:sz w:val="22"/>
          <w:szCs w:val="22"/>
          <w:u w:val="single"/>
        </w:rPr>
        <w:t>https://www.bls.gov/oes/current/oes132072.htm</w:t>
      </w:r>
    </w:p>
  </w:footnote>
  <w:footnote w:id="2">
    <w:p w14:paraId="2DC7D550" w14:textId="77777777" w:rsidR="00633343" w:rsidRDefault="00633343">
      <w:pPr>
        <w:pStyle w:val="FootnoteText"/>
      </w:pPr>
      <w:r>
        <w:rPr>
          <w:rStyle w:val="FootnoteReference"/>
        </w:rPr>
        <w:footnoteRef/>
      </w:r>
      <w:r>
        <w:t xml:space="preserve"> </w:t>
      </w:r>
      <w:hyperlink r:id="rId1" w:history="1">
        <w:r w:rsidRPr="003869D0">
          <w:rPr>
            <w:rStyle w:val="Hyperlink"/>
          </w:rPr>
          <w:t>https://www.bls.gov/news.release/pdf/ecec.pdf</w:t>
        </w:r>
      </w:hyperlink>
      <w:r>
        <w:t xml:space="preserve"> </w:t>
      </w:r>
      <w:r w:rsidRPr="0003731C">
        <w:t>released September 17, 2019</w:t>
      </w:r>
    </w:p>
  </w:footnote>
  <w:footnote w:id="3">
    <w:p w14:paraId="6BDD5949" w14:textId="77777777" w:rsidR="002B1820" w:rsidRDefault="002B1820" w:rsidP="002B1820">
      <w:pPr>
        <w:pStyle w:val="FootnoteText"/>
      </w:pPr>
      <w:r>
        <w:rPr>
          <w:rStyle w:val="FootnoteReference"/>
        </w:rPr>
        <w:footnoteRef/>
      </w:r>
      <w:r>
        <w:t xml:space="preserve"> </w:t>
      </w:r>
      <w:hyperlink r:id="rId2" w:history="1">
        <w:r w:rsidRPr="00937533">
          <w:rPr>
            <w:rStyle w:val="Hyperlink"/>
          </w:rPr>
          <w:t>https://www.whitehouse.gov/sites/whitehouse.gov/files/omb/memoranda/2008/m08-13.pdf</w:t>
        </w:r>
      </w:hyperlink>
      <w:r>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45D"/>
    <w:multiLevelType w:val="hybridMultilevel"/>
    <w:tmpl w:val="17267D5E"/>
    <w:lvl w:ilvl="0" w:tplc="52BEBAD6">
      <w:start w:val="8"/>
      <w:numFmt w:val="decimal"/>
      <w:lvlText w:val="%1."/>
      <w:lvlJc w:val="left"/>
      <w:pPr>
        <w:tabs>
          <w:tab w:val="num" w:pos="1155"/>
        </w:tabs>
        <w:ind w:left="1155" w:hanging="57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 w15:restartNumberingAfterBreak="0">
    <w:nsid w:val="088225A2"/>
    <w:multiLevelType w:val="hybridMultilevel"/>
    <w:tmpl w:val="E154E490"/>
    <w:lvl w:ilvl="0" w:tplc="BB7E5178">
      <w:start w:val="15"/>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26CD1"/>
    <w:multiLevelType w:val="hybridMultilevel"/>
    <w:tmpl w:val="C59A2D92"/>
    <w:lvl w:ilvl="0" w:tplc="03CE6EF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8055FC"/>
    <w:multiLevelType w:val="hybridMultilevel"/>
    <w:tmpl w:val="C9B25082"/>
    <w:lvl w:ilvl="0" w:tplc="E3BE78DA">
      <w:start w:val="13"/>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4760049E"/>
    <w:multiLevelType w:val="hybridMultilevel"/>
    <w:tmpl w:val="3AA4006C"/>
    <w:lvl w:ilvl="0" w:tplc="D6DE931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C0A8A"/>
    <w:multiLevelType w:val="hybridMultilevel"/>
    <w:tmpl w:val="467C99CC"/>
    <w:lvl w:ilvl="0" w:tplc="8DFC8950">
      <w:start w:val="1"/>
      <w:numFmt w:val="lowerLetter"/>
      <w:lvlText w:val="%1."/>
      <w:lvlJc w:val="left"/>
      <w:pPr>
        <w:tabs>
          <w:tab w:val="num" w:pos="2010"/>
        </w:tabs>
        <w:ind w:left="2010" w:hanging="57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1D50287"/>
    <w:multiLevelType w:val="hybridMultilevel"/>
    <w:tmpl w:val="71A43F58"/>
    <w:lvl w:ilvl="0" w:tplc="70F0049E">
      <w:start w:val="3"/>
      <w:numFmt w:val="lowerLetter"/>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B6F4ADC"/>
    <w:multiLevelType w:val="hybridMultilevel"/>
    <w:tmpl w:val="62E8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A6A89"/>
    <w:multiLevelType w:val="hybridMultilevel"/>
    <w:tmpl w:val="3416BC38"/>
    <w:lvl w:ilvl="0" w:tplc="6720BC30">
      <w:start w:val="4"/>
      <w:numFmt w:val="decimal"/>
      <w:lvlText w:val="%1."/>
      <w:lvlJc w:val="left"/>
      <w:pPr>
        <w:tabs>
          <w:tab w:val="num" w:pos="1155"/>
        </w:tabs>
        <w:ind w:left="1155" w:hanging="57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abstractNumId w:val="9"/>
  </w:num>
  <w:num w:numId="2">
    <w:abstractNumId w:val="3"/>
  </w:num>
  <w:num w:numId="3">
    <w:abstractNumId w:val="6"/>
  </w:num>
  <w:num w:numId="4">
    <w:abstractNumId w:val="7"/>
  </w:num>
  <w:num w:numId="5">
    <w:abstractNumId w:val="4"/>
  </w:num>
  <w:num w:numId="6">
    <w:abstractNumId w:val="1"/>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7F"/>
    <w:rsid w:val="0001127E"/>
    <w:rsid w:val="00032DC4"/>
    <w:rsid w:val="00042E5B"/>
    <w:rsid w:val="000A0F20"/>
    <w:rsid w:val="001258CA"/>
    <w:rsid w:val="00125A2C"/>
    <w:rsid w:val="001929E2"/>
    <w:rsid w:val="001A4B13"/>
    <w:rsid w:val="001E30BF"/>
    <w:rsid w:val="00227824"/>
    <w:rsid w:val="00230968"/>
    <w:rsid w:val="002434DD"/>
    <w:rsid w:val="00294266"/>
    <w:rsid w:val="002B1820"/>
    <w:rsid w:val="002C6E25"/>
    <w:rsid w:val="002D43B7"/>
    <w:rsid w:val="002E4837"/>
    <w:rsid w:val="002F6F89"/>
    <w:rsid w:val="002F7616"/>
    <w:rsid w:val="00342507"/>
    <w:rsid w:val="00363753"/>
    <w:rsid w:val="003661D6"/>
    <w:rsid w:val="00373CD1"/>
    <w:rsid w:val="003877EE"/>
    <w:rsid w:val="003C395B"/>
    <w:rsid w:val="003D1679"/>
    <w:rsid w:val="003E4161"/>
    <w:rsid w:val="003F4243"/>
    <w:rsid w:val="0041614E"/>
    <w:rsid w:val="004204F4"/>
    <w:rsid w:val="00445A38"/>
    <w:rsid w:val="0049341E"/>
    <w:rsid w:val="004A2003"/>
    <w:rsid w:val="00526FA0"/>
    <w:rsid w:val="005631A3"/>
    <w:rsid w:val="00563AB0"/>
    <w:rsid w:val="00575FA4"/>
    <w:rsid w:val="00591568"/>
    <w:rsid w:val="00595061"/>
    <w:rsid w:val="005D469D"/>
    <w:rsid w:val="005E46C1"/>
    <w:rsid w:val="005F44E9"/>
    <w:rsid w:val="00610A04"/>
    <w:rsid w:val="00612D26"/>
    <w:rsid w:val="00633343"/>
    <w:rsid w:val="00695C3D"/>
    <w:rsid w:val="006B09E6"/>
    <w:rsid w:val="006C171B"/>
    <w:rsid w:val="006E69C5"/>
    <w:rsid w:val="00706E7F"/>
    <w:rsid w:val="00716D26"/>
    <w:rsid w:val="00730FC7"/>
    <w:rsid w:val="00735980"/>
    <w:rsid w:val="00754BE2"/>
    <w:rsid w:val="00791FE6"/>
    <w:rsid w:val="007F3B17"/>
    <w:rsid w:val="007F7355"/>
    <w:rsid w:val="0080687D"/>
    <w:rsid w:val="00823028"/>
    <w:rsid w:val="00833318"/>
    <w:rsid w:val="008344EE"/>
    <w:rsid w:val="00880572"/>
    <w:rsid w:val="00886DF9"/>
    <w:rsid w:val="008942F2"/>
    <w:rsid w:val="008A0D93"/>
    <w:rsid w:val="008A6D53"/>
    <w:rsid w:val="008B19BD"/>
    <w:rsid w:val="008F4D19"/>
    <w:rsid w:val="008F6FBB"/>
    <w:rsid w:val="00911A60"/>
    <w:rsid w:val="00911E4C"/>
    <w:rsid w:val="009178C4"/>
    <w:rsid w:val="009315AE"/>
    <w:rsid w:val="00954A11"/>
    <w:rsid w:val="00980E36"/>
    <w:rsid w:val="00992C6A"/>
    <w:rsid w:val="009C6AD9"/>
    <w:rsid w:val="009F42F5"/>
    <w:rsid w:val="00A06C47"/>
    <w:rsid w:val="00A2292C"/>
    <w:rsid w:val="00A24705"/>
    <w:rsid w:val="00A443C4"/>
    <w:rsid w:val="00A6389C"/>
    <w:rsid w:val="00A667A4"/>
    <w:rsid w:val="00AC41F7"/>
    <w:rsid w:val="00AD0623"/>
    <w:rsid w:val="00AD4501"/>
    <w:rsid w:val="00B77491"/>
    <w:rsid w:val="00B77D0D"/>
    <w:rsid w:val="00B90133"/>
    <w:rsid w:val="00B92C58"/>
    <w:rsid w:val="00BC1ECD"/>
    <w:rsid w:val="00BE08CA"/>
    <w:rsid w:val="00BE2CD1"/>
    <w:rsid w:val="00C04529"/>
    <w:rsid w:val="00C54007"/>
    <w:rsid w:val="00C6024B"/>
    <w:rsid w:val="00C70894"/>
    <w:rsid w:val="00CC4FD6"/>
    <w:rsid w:val="00CD007C"/>
    <w:rsid w:val="00D023D8"/>
    <w:rsid w:val="00D02CA6"/>
    <w:rsid w:val="00D06542"/>
    <w:rsid w:val="00D1097F"/>
    <w:rsid w:val="00D47235"/>
    <w:rsid w:val="00D5203D"/>
    <w:rsid w:val="00D83E0F"/>
    <w:rsid w:val="00D972FF"/>
    <w:rsid w:val="00DA4E2C"/>
    <w:rsid w:val="00DC6F29"/>
    <w:rsid w:val="00DC7609"/>
    <w:rsid w:val="00DD507B"/>
    <w:rsid w:val="00DF0DC7"/>
    <w:rsid w:val="00E076A4"/>
    <w:rsid w:val="00E168D2"/>
    <w:rsid w:val="00E3434B"/>
    <w:rsid w:val="00E36898"/>
    <w:rsid w:val="00E53ABD"/>
    <w:rsid w:val="00E615E9"/>
    <w:rsid w:val="00E6760F"/>
    <w:rsid w:val="00E95EE5"/>
    <w:rsid w:val="00EB417C"/>
    <w:rsid w:val="00ED25FF"/>
    <w:rsid w:val="00ED3628"/>
    <w:rsid w:val="00EE48D3"/>
    <w:rsid w:val="00F11690"/>
    <w:rsid w:val="00F31EC3"/>
    <w:rsid w:val="00F57F6E"/>
    <w:rsid w:val="00F60A88"/>
    <w:rsid w:val="00F906DF"/>
    <w:rsid w:val="00F96460"/>
    <w:rsid w:val="00FC016C"/>
    <w:rsid w:val="00FF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A441808"/>
  <w15:docId w15:val="{D80A3C3E-A005-4D94-B154-57C13A0F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BodyTextIndent">
    <w:name w:val="Body Text Indent"/>
    <w:basedOn w:val="Normal"/>
    <w:pPr>
      <w:tabs>
        <w:tab w:val="left" w:pos="-720"/>
      </w:tabs>
      <w:suppressAutoHyphens/>
      <w:ind w:left="435"/>
    </w:pPr>
    <w:rPr>
      <w:bCs/>
    </w:r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w:hAnsi="Times New Roman"/>
      <w:b/>
      <w:u w:val="single"/>
    </w:rPr>
  </w:style>
  <w:style w:type="paragraph" w:styleId="Subtitle">
    <w:name w:val="Subtitle"/>
    <w:basedOn w:val="Normal"/>
    <w:qFormat/>
    <w:pPr>
      <w:jc w:val="center"/>
    </w:pPr>
    <w:rPr>
      <w:rFonts w:ascii="Times New Roman" w:hAnsi="Times New Roman"/>
      <w:b/>
      <w:sz w:val="20"/>
      <w:u w:val="single"/>
    </w:rPr>
  </w:style>
  <w:style w:type="character" w:styleId="FollowedHyperlink">
    <w:name w:val="FollowedHyperlink"/>
    <w:rsid w:val="00706E7F"/>
    <w:rPr>
      <w:color w:val="800080"/>
      <w:u w:val="single"/>
    </w:rPr>
  </w:style>
  <w:style w:type="table" w:styleId="TableGrid">
    <w:name w:val="Table Grid"/>
    <w:basedOn w:val="TableNormal"/>
    <w:rsid w:val="00823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33343"/>
    <w:rPr>
      <w:sz w:val="16"/>
      <w:szCs w:val="16"/>
    </w:rPr>
  </w:style>
  <w:style w:type="paragraph" w:styleId="CommentText">
    <w:name w:val="annotation text"/>
    <w:basedOn w:val="Normal"/>
    <w:link w:val="CommentTextChar"/>
    <w:semiHidden/>
    <w:unhideWhenUsed/>
    <w:rsid w:val="00633343"/>
    <w:rPr>
      <w:sz w:val="20"/>
    </w:rPr>
  </w:style>
  <w:style w:type="character" w:customStyle="1" w:styleId="CommentTextChar">
    <w:name w:val="Comment Text Char"/>
    <w:basedOn w:val="DefaultParagraphFont"/>
    <w:link w:val="CommentText"/>
    <w:semiHidden/>
    <w:rsid w:val="00633343"/>
    <w:rPr>
      <w:rFonts w:ascii="Courier" w:hAnsi="Courier"/>
    </w:rPr>
  </w:style>
  <w:style w:type="paragraph" w:styleId="CommentSubject">
    <w:name w:val="annotation subject"/>
    <w:basedOn w:val="CommentText"/>
    <w:next w:val="CommentText"/>
    <w:link w:val="CommentSubjectChar"/>
    <w:semiHidden/>
    <w:unhideWhenUsed/>
    <w:rsid w:val="00633343"/>
    <w:rPr>
      <w:b/>
      <w:bCs/>
    </w:rPr>
  </w:style>
  <w:style w:type="character" w:customStyle="1" w:styleId="CommentSubjectChar">
    <w:name w:val="Comment Subject Char"/>
    <w:basedOn w:val="CommentTextChar"/>
    <w:link w:val="CommentSubject"/>
    <w:semiHidden/>
    <w:rsid w:val="00633343"/>
    <w:rPr>
      <w:rFonts w:ascii="Courier" w:hAnsi="Courier"/>
      <w:b/>
      <w:bCs/>
    </w:rPr>
  </w:style>
  <w:style w:type="paragraph" w:styleId="BalloonText">
    <w:name w:val="Balloon Text"/>
    <w:basedOn w:val="Normal"/>
    <w:link w:val="BalloonTextChar"/>
    <w:semiHidden/>
    <w:unhideWhenUsed/>
    <w:rsid w:val="00633343"/>
    <w:rPr>
      <w:rFonts w:ascii="Segoe UI" w:hAnsi="Segoe UI" w:cs="Segoe UI"/>
      <w:sz w:val="18"/>
      <w:szCs w:val="18"/>
    </w:rPr>
  </w:style>
  <w:style w:type="character" w:customStyle="1" w:styleId="BalloonTextChar">
    <w:name w:val="Balloon Text Char"/>
    <w:basedOn w:val="DefaultParagraphFont"/>
    <w:link w:val="BalloonText"/>
    <w:semiHidden/>
    <w:rsid w:val="00633343"/>
    <w:rPr>
      <w:rFonts w:ascii="Segoe UI" w:hAnsi="Segoe UI" w:cs="Segoe UI"/>
      <w:sz w:val="18"/>
      <w:szCs w:val="18"/>
    </w:rPr>
  </w:style>
  <w:style w:type="paragraph" w:styleId="FootnoteText">
    <w:name w:val="footnote text"/>
    <w:basedOn w:val="Normal"/>
    <w:link w:val="FootnoteTextChar"/>
    <w:uiPriority w:val="99"/>
    <w:unhideWhenUsed/>
    <w:rsid w:val="00633343"/>
    <w:rPr>
      <w:sz w:val="20"/>
    </w:rPr>
  </w:style>
  <w:style w:type="character" w:customStyle="1" w:styleId="FootnoteTextChar">
    <w:name w:val="Footnote Text Char"/>
    <w:basedOn w:val="DefaultParagraphFont"/>
    <w:link w:val="FootnoteText"/>
    <w:uiPriority w:val="99"/>
    <w:rsid w:val="00633343"/>
    <w:rPr>
      <w:rFonts w:ascii="Courier" w:hAnsi="Courier"/>
    </w:rPr>
  </w:style>
  <w:style w:type="character" w:styleId="FootnoteReference">
    <w:name w:val="footnote reference"/>
    <w:basedOn w:val="DefaultParagraphFont"/>
    <w:uiPriority w:val="99"/>
    <w:unhideWhenUsed/>
    <w:rsid w:val="00633343"/>
    <w:rPr>
      <w:vertAlign w:val="superscript"/>
    </w:rPr>
  </w:style>
  <w:style w:type="paragraph" w:styleId="ListParagraph">
    <w:name w:val="List Paragraph"/>
    <w:basedOn w:val="Normal"/>
    <w:uiPriority w:val="34"/>
    <w:qFormat/>
    <w:rsid w:val="007F3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263485">
      <w:bodyDiv w:val="1"/>
      <w:marLeft w:val="0"/>
      <w:marRight w:val="0"/>
      <w:marTop w:val="0"/>
      <w:marBottom w:val="0"/>
      <w:divBdr>
        <w:top w:val="none" w:sz="0" w:space="0" w:color="auto"/>
        <w:left w:val="none" w:sz="0" w:space="0" w:color="auto"/>
        <w:bottom w:val="none" w:sz="0" w:space="0" w:color="auto"/>
        <w:right w:val="none" w:sz="0" w:space="0" w:color="auto"/>
      </w:divBdr>
    </w:div>
    <w:div w:id="1267888623">
      <w:bodyDiv w:val="1"/>
      <w:marLeft w:val="0"/>
      <w:marRight w:val="0"/>
      <w:marTop w:val="0"/>
      <w:marBottom w:val="0"/>
      <w:divBdr>
        <w:top w:val="none" w:sz="0" w:space="0" w:color="auto"/>
        <w:left w:val="none" w:sz="0" w:space="0" w:color="auto"/>
        <w:bottom w:val="none" w:sz="0" w:space="0" w:color="auto"/>
        <w:right w:val="none" w:sz="0" w:space="0" w:color="auto"/>
      </w:divBdr>
    </w:div>
    <w:div w:id="19522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sites/whitehouse.gov/files/omb/memoranda/2008/m08-13.pdf"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B7B4-4FF2-49FD-881F-48D65D8C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2190</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14212</CharactersWithSpaces>
  <SharedDoc>false</SharedDoc>
  <HLinks>
    <vt:vector size="6" baseType="variant">
      <vt:variant>
        <vt:i4>1966110</vt:i4>
      </vt:variant>
      <vt:variant>
        <vt:i4>0</vt:i4>
      </vt:variant>
      <vt:variant>
        <vt:i4>0</vt:i4>
      </vt:variant>
      <vt:variant>
        <vt:i4>5</vt:i4>
      </vt:variant>
      <vt:variant>
        <vt:lpwstr>http://registry.faa.gov/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Lefko, Bonnie (FAA)</cp:lastModifiedBy>
  <cp:revision>7</cp:revision>
  <cp:lastPrinted>2006-05-09T18:24:00Z</cp:lastPrinted>
  <dcterms:created xsi:type="dcterms:W3CDTF">2020-07-20T17:50:00Z</dcterms:created>
  <dcterms:modified xsi:type="dcterms:W3CDTF">2020-09-02T13:10:00Z</dcterms:modified>
</cp:coreProperties>
</file>