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539FD" w:rsidR="009E118C" w:rsidP="00FA2F70" w:rsidRDefault="009E118C" w14:paraId="72F59523" w14:textId="1CE465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8"/>
          <w:szCs w:val="28"/>
        </w:rPr>
      </w:pPr>
      <w:r w:rsidRPr="00D539FD">
        <w:rPr>
          <w:rFonts w:ascii="Times New Roman" w:hAnsi="Times New Roman"/>
          <w:b/>
          <w:color w:val="000000"/>
          <w:sz w:val="28"/>
          <w:szCs w:val="28"/>
        </w:rPr>
        <w:t>Supporting Statement for Paperwork Reduction Act Submissions</w:t>
      </w:r>
    </w:p>
    <w:p w:rsidRPr="001B1B03" w:rsidR="002A6CE1" w:rsidP="00FA2F70" w:rsidRDefault="002A6CE1" w14:paraId="011A61C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p>
    <w:p w:rsidRPr="001B1B03" w:rsidR="00733A75" w:rsidP="00733A75" w:rsidRDefault="00733A75" w14:paraId="52675C3F" w14:textId="00F7763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bCs/>
          <w:color w:val="000000"/>
          <w:sz w:val="24"/>
          <w:szCs w:val="24"/>
        </w:rPr>
      </w:pPr>
      <w:bookmarkStart w:name="_Hlk40884022" w:id="0"/>
      <w:r w:rsidRPr="001B1B03">
        <w:rPr>
          <w:rFonts w:ascii="Times New Roman" w:hAnsi="Times New Roman"/>
          <w:b/>
          <w:bCs/>
          <w:color w:val="000000"/>
          <w:sz w:val="24"/>
          <w:szCs w:val="24"/>
        </w:rPr>
        <w:t xml:space="preserve">Survey to Assess Operational Status </w:t>
      </w:r>
      <w:r w:rsidR="00BF3493">
        <w:rPr>
          <w:rFonts w:ascii="Times New Roman" w:hAnsi="Times New Roman"/>
          <w:b/>
          <w:bCs/>
          <w:color w:val="000000"/>
          <w:sz w:val="24"/>
          <w:szCs w:val="24"/>
        </w:rPr>
        <w:t xml:space="preserve">and Capacity </w:t>
      </w:r>
      <w:r w:rsidRPr="001B1B03">
        <w:rPr>
          <w:rFonts w:ascii="Times New Roman" w:hAnsi="Times New Roman"/>
          <w:b/>
          <w:bCs/>
          <w:color w:val="000000"/>
          <w:sz w:val="24"/>
          <w:szCs w:val="24"/>
        </w:rPr>
        <w:t xml:space="preserve">of Housing Counseling Agencies </w:t>
      </w:r>
    </w:p>
    <w:p w:rsidRPr="001B1B03" w:rsidR="00733A75" w:rsidP="00733A75" w:rsidRDefault="00733A75" w14:paraId="66AFD67B" w14:textId="71CF8F8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bCs/>
          <w:color w:val="000000"/>
          <w:sz w:val="24"/>
          <w:szCs w:val="24"/>
        </w:rPr>
      </w:pPr>
      <w:r w:rsidRPr="001B1B03">
        <w:rPr>
          <w:rFonts w:ascii="Times New Roman" w:hAnsi="Times New Roman"/>
          <w:b/>
          <w:bCs/>
          <w:color w:val="000000"/>
          <w:sz w:val="24"/>
          <w:szCs w:val="24"/>
        </w:rPr>
        <w:t xml:space="preserve">Due to </w:t>
      </w:r>
      <w:r w:rsidR="009D55A4">
        <w:rPr>
          <w:rFonts w:ascii="Times New Roman" w:hAnsi="Times New Roman"/>
          <w:b/>
          <w:bCs/>
          <w:sz w:val="24"/>
          <w:szCs w:val="24"/>
        </w:rPr>
        <w:t>a Disaster/</w:t>
      </w:r>
      <w:r w:rsidRPr="009D55A4" w:rsidR="009D55A4">
        <w:rPr>
          <w:rFonts w:ascii="Times New Roman" w:hAnsi="Times New Roman"/>
          <w:b/>
          <w:sz w:val="24"/>
          <w:szCs w:val="24"/>
        </w:rPr>
        <w:t>National Emergency</w:t>
      </w:r>
    </w:p>
    <w:bookmarkEnd w:id="0"/>
    <w:p w:rsidRPr="001B1B03" w:rsidR="00733A75" w:rsidP="00733A75" w:rsidRDefault="00733A75" w14:paraId="02C42D0A" w14:textId="0AA4358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r w:rsidRPr="001B1B03">
        <w:rPr>
          <w:rFonts w:ascii="Times New Roman" w:hAnsi="Times New Roman"/>
          <w:b/>
          <w:color w:val="000000"/>
          <w:sz w:val="24"/>
          <w:szCs w:val="24"/>
        </w:rPr>
        <w:t>OMB Control Number</w:t>
      </w:r>
      <w:r w:rsidR="002A6CE1">
        <w:rPr>
          <w:rFonts w:ascii="Times New Roman" w:hAnsi="Times New Roman"/>
          <w:b/>
          <w:color w:val="000000"/>
          <w:sz w:val="24"/>
          <w:szCs w:val="24"/>
        </w:rPr>
        <w:t>:</w:t>
      </w:r>
      <w:r w:rsidRPr="001B1B03">
        <w:rPr>
          <w:rFonts w:ascii="Times New Roman" w:hAnsi="Times New Roman"/>
          <w:b/>
          <w:color w:val="000000"/>
          <w:sz w:val="24"/>
          <w:szCs w:val="24"/>
        </w:rPr>
        <w:t xml:space="preserve"> 2502-</w:t>
      </w:r>
      <w:r w:rsidR="001B0B2E">
        <w:rPr>
          <w:rFonts w:ascii="Times New Roman" w:hAnsi="Times New Roman"/>
          <w:b/>
          <w:color w:val="000000"/>
          <w:sz w:val="24"/>
          <w:szCs w:val="24"/>
        </w:rPr>
        <w:t>0615</w:t>
      </w:r>
    </w:p>
    <w:p w:rsidR="00733A75" w:rsidP="00733A75" w:rsidRDefault="00733A75" w14:paraId="3B0091E1" w14:textId="4D9ED83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r w:rsidRPr="001B1B03">
        <w:rPr>
          <w:rFonts w:ascii="Times New Roman" w:hAnsi="Times New Roman"/>
          <w:b/>
          <w:color w:val="000000"/>
          <w:sz w:val="24"/>
          <w:szCs w:val="24"/>
        </w:rPr>
        <w:t>No Form</w:t>
      </w:r>
      <w:r w:rsidRPr="001B1B03" w:rsidR="002C54CF">
        <w:rPr>
          <w:rFonts w:ascii="Times New Roman" w:hAnsi="Times New Roman"/>
          <w:b/>
          <w:color w:val="000000"/>
          <w:sz w:val="24"/>
          <w:szCs w:val="24"/>
        </w:rPr>
        <w:t>s</w:t>
      </w:r>
      <w:r w:rsidR="002A6CE1">
        <w:rPr>
          <w:rFonts w:ascii="Times New Roman" w:hAnsi="Times New Roman"/>
          <w:b/>
          <w:color w:val="000000"/>
          <w:sz w:val="24"/>
          <w:szCs w:val="24"/>
        </w:rPr>
        <w:t>:</w:t>
      </w:r>
      <w:r w:rsidRPr="001B1B03">
        <w:rPr>
          <w:rFonts w:ascii="Times New Roman" w:hAnsi="Times New Roman"/>
          <w:b/>
          <w:color w:val="000000"/>
          <w:sz w:val="24"/>
          <w:szCs w:val="24"/>
        </w:rPr>
        <w:t xml:space="preserve"> </w:t>
      </w:r>
      <w:bookmarkStart w:name="_Hlk40885882" w:id="1"/>
      <w:r w:rsidR="00F3007D">
        <w:rPr>
          <w:rFonts w:ascii="Times New Roman" w:hAnsi="Times New Roman"/>
          <w:b/>
          <w:color w:val="000000"/>
          <w:sz w:val="24"/>
          <w:szCs w:val="24"/>
        </w:rPr>
        <w:t>(</w:t>
      </w:r>
      <w:r w:rsidR="009D55A4">
        <w:rPr>
          <w:rFonts w:ascii="Times New Roman" w:hAnsi="Times New Roman"/>
          <w:b/>
          <w:bCs/>
          <w:sz w:val="24"/>
          <w:szCs w:val="24"/>
        </w:rPr>
        <w:t>Disaster/</w:t>
      </w:r>
      <w:r w:rsidRPr="009D55A4" w:rsidR="009D55A4">
        <w:rPr>
          <w:rFonts w:ascii="Times New Roman" w:hAnsi="Times New Roman"/>
          <w:b/>
          <w:sz w:val="24"/>
          <w:szCs w:val="24"/>
        </w:rPr>
        <w:t>National Emergency</w:t>
      </w:r>
      <w:r w:rsidR="009D55A4">
        <w:rPr>
          <w:rFonts w:ascii="Times New Roman" w:hAnsi="Times New Roman"/>
          <w:bCs/>
          <w:sz w:val="24"/>
          <w:szCs w:val="24"/>
        </w:rPr>
        <w:t xml:space="preserve"> </w:t>
      </w:r>
      <w:r w:rsidRPr="001B1B03">
        <w:rPr>
          <w:rFonts w:ascii="Times New Roman" w:hAnsi="Times New Roman"/>
          <w:b/>
          <w:color w:val="000000"/>
          <w:sz w:val="24"/>
          <w:szCs w:val="24"/>
        </w:rPr>
        <w:t>Survey</w:t>
      </w:r>
      <w:bookmarkEnd w:id="1"/>
      <w:r w:rsidRPr="001B1B03">
        <w:rPr>
          <w:rFonts w:ascii="Times New Roman" w:hAnsi="Times New Roman"/>
          <w:b/>
          <w:color w:val="000000"/>
          <w:sz w:val="24"/>
          <w:szCs w:val="24"/>
        </w:rPr>
        <w:t>)</w:t>
      </w:r>
    </w:p>
    <w:p w:rsidRPr="001B1B03" w:rsidR="00A27B4A" w:rsidP="00733A75" w:rsidRDefault="00A27B4A" w14:paraId="61D9C81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color w:val="000000"/>
          <w:sz w:val="24"/>
          <w:szCs w:val="24"/>
        </w:rPr>
      </w:pPr>
    </w:p>
    <w:p w:rsidR="009E118C" w:rsidP="00FA2F70" w:rsidRDefault="009E118C" w14:paraId="1FE935E4" w14:textId="69809DD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A. </w:t>
      </w:r>
      <w:r w:rsidRPr="001B1B03">
        <w:rPr>
          <w:rFonts w:ascii="Times New Roman" w:hAnsi="Times New Roman"/>
          <w:b/>
          <w:color w:val="000000"/>
          <w:sz w:val="24"/>
          <w:szCs w:val="24"/>
        </w:rPr>
        <w:tab/>
        <w:t>Justification</w:t>
      </w:r>
    </w:p>
    <w:p w:rsidR="007B6437" w:rsidP="007B6437" w:rsidRDefault="007B6437" w14:paraId="5EECEA82" w14:textId="1ED6EE6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007B6437" w:rsidP="007B6437" w:rsidRDefault="007B6437" w14:paraId="41ED70D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bl>
      <w:tblPr>
        <w:tblW w:w="0" w:type="auto"/>
        <w:tblInd w:w="108" w:type="dxa"/>
        <w:tblLook w:val="04A0" w:firstRow="1" w:lastRow="0" w:firstColumn="1" w:lastColumn="0" w:noHBand="0" w:noVBand="1"/>
      </w:tblPr>
      <w:tblGrid>
        <w:gridCol w:w="9252"/>
      </w:tblGrid>
      <w:tr w:rsidR="007B6437" w:rsidTr="00B378D2" w14:paraId="0963FCB0" w14:textId="77777777">
        <w:tc>
          <w:tcPr>
            <w:tcW w:w="9252" w:type="dxa"/>
          </w:tcPr>
          <w:p w:rsidR="007B6437" w:rsidRDefault="007B6437" w14:paraId="4D0ECC5C" w14:textId="77777777">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Include a statement regarding the changes for this submission. </w:t>
            </w:r>
          </w:p>
          <w:p w:rsidR="007B6437" w:rsidRDefault="007B6437" w14:paraId="4BC2C09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0000"/>
                <w:sz w:val="24"/>
              </w:rPr>
            </w:pPr>
          </w:p>
        </w:tc>
      </w:tr>
      <w:tr w:rsidRPr="001B1B03" w:rsidR="002C54CF" w:rsidTr="00D35DDB" w14:paraId="06331969" w14:textId="77777777">
        <w:tc>
          <w:tcPr>
            <w:tcW w:w="9360" w:type="dxa"/>
            <w:shd w:val="clear" w:color="auto" w:fill="auto"/>
          </w:tcPr>
          <w:p w:rsidRPr="001B1B03" w:rsidR="002C54CF" w:rsidP="002C54CF" w:rsidRDefault="002C54CF" w14:paraId="3720700F" w14:textId="51D51CC5">
            <w:pPr>
              <w:autoSpaceDE w:val="0"/>
              <w:autoSpaceDN w:val="0"/>
              <w:adjustRightInd w:val="0"/>
              <w:spacing w:after="0" w:line="240" w:lineRule="auto"/>
              <w:rPr>
                <w:rFonts w:ascii="Times New Roman" w:hAnsi="Times New Roman"/>
                <w:color w:val="000000"/>
                <w:sz w:val="24"/>
                <w:szCs w:val="24"/>
              </w:rPr>
            </w:pPr>
            <w:r w:rsidRPr="007911CB">
              <w:rPr>
                <w:rFonts w:ascii="Times New Roman" w:hAnsi="Times New Roman"/>
                <w:color w:val="000000"/>
                <w:sz w:val="24"/>
                <w:szCs w:val="24"/>
              </w:rPr>
              <w:t xml:space="preserve">The </w:t>
            </w:r>
            <w:r w:rsidR="007D3CB5">
              <w:rPr>
                <w:rFonts w:ascii="Times New Roman" w:hAnsi="Times New Roman"/>
                <w:color w:val="000000"/>
                <w:sz w:val="24"/>
                <w:szCs w:val="24"/>
              </w:rPr>
              <w:t>Office of Housing Counseling</w:t>
            </w:r>
            <w:r w:rsidRPr="007911CB">
              <w:rPr>
                <w:rFonts w:ascii="Times New Roman" w:hAnsi="Times New Roman"/>
                <w:color w:val="000000"/>
                <w:sz w:val="24"/>
                <w:szCs w:val="24"/>
              </w:rPr>
              <w:t xml:space="preserve"> </w:t>
            </w:r>
            <w:r w:rsidR="00F601DC">
              <w:rPr>
                <w:rFonts w:ascii="Times New Roman" w:hAnsi="Times New Roman"/>
                <w:color w:val="000000"/>
                <w:sz w:val="24"/>
                <w:szCs w:val="24"/>
              </w:rPr>
              <w:t xml:space="preserve">(OHC) </w:t>
            </w:r>
            <w:r w:rsidRPr="007911CB">
              <w:rPr>
                <w:rFonts w:ascii="Times New Roman" w:hAnsi="Times New Roman"/>
                <w:color w:val="000000"/>
                <w:sz w:val="24"/>
                <w:szCs w:val="24"/>
              </w:rPr>
              <w:t xml:space="preserve">is responsible for administration of the Department’s Housing Counseling Program, authorized </w:t>
            </w:r>
            <w:r w:rsidRPr="007911CB">
              <w:rPr>
                <w:rFonts w:ascii="Times New Roman" w:hAnsi="Times New Roman"/>
                <w:i/>
                <w:iCs/>
                <w:color w:val="000000"/>
                <w:sz w:val="24"/>
                <w:szCs w:val="24"/>
              </w:rPr>
              <w:t>by Section 106 of the Housing and Urban Development Act of 1968 (12 U.S.C. 1701w and 1701x)</w:t>
            </w:r>
            <w:r w:rsidRPr="007911CB">
              <w:rPr>
                <w:rFonts w:ascii="Times New Roman" w:hAnsi="Times New Roman"/>
                <w:color w:val="000000"/>
                <w:sz w:val="24"/>
                <w:szCs w:val="24"/>
              </w:rPr>
              <w:t>. The Housing Counseling Program supports the delivery of a wide variety of housing counseling services to homebuyers, homeowners, low-to moderate–income renters and the homeless.</w:t>
            </w:r>
            <w:r w:rsidRPr="001B1B03">
              <w:rPr>
                <w:rFonts w:ascii="Times New Roman" w:hAnsi="Times New Roman"/>
                <w:color w:val="000000"/>
                <w:sz w:val="24"/>
                <w:szCs w:val="24"/>
              </w:rPr>
              <w:t xml:space="preserve"> </w:t>
            </w:r>
            <w:r w:rsidRPr="007911CB">
              <w:rPr>
                <w:rFonts w:ascii="Times New Roman" w:hAnsi="Times New Roman"/>
                <w:color w:val="000000"/>
                <w:sz w:val="24"/>
                <w:szCs w:val="24"/>
              </w:rPr>
              <w:t xml:space="preserve">The primary objectives of the program are to expand homeownership opportunities, preserve homeownership and improve access to affordable housing.  The housing counselors provide guidance and advice to help families and individuals improve their housing conditions. After a disaster/national emergency, these services </w:t>
            </w:r>
            <w:r w:rsidR="003A7EF8">
              <w:rPr>
                <w:rFonts w:ascii="Times New Roman" w:hAnsi="Times New Roman"/>
                <w:color w:val="000000"/>
                <w:sz w:val="24"/>
                <w:szCs w:val="24"/>
              </w:rPr>
              <w:t xml:space="preserve">may </w:t>
            </w:r>
            <w:r w:rsidRPr="007911CB">
              <w:rPr>
                <w:rFonts w:ascii="Times New Roman" w:hAnsi="Times New Roman"/>
                <w:color w:val="000000"/>
                <w:sz w:val="24"/>
                <w:szCs w:val="24"/>
              </w:rPr>
              <w:t>expand to include assessing housing, financial, and other issues caused by the disaster/national emergency</w:t>
            </w:r>
            <w:r w:rsidRPr="001B1B03">
              <w:rPr>
                <w:rFonts w:ascii="Times New Roman" w:hAnsi="Times New Roman"/>
                <w:color w:val="000000"/>
                <w:sz w:val="24"/>
                <w:szCs w:val="24"/>
              </w:rPr>
              <w:t>, discussing the best resources for assistance, working with local resources that may provide with additional assistance, helping communicate with lenders, insurance companies and government agencies, and helping with necessary paperwork.</w:t>
            </w:r>
            <w:r w:rsidR="004E110D">
              <w:rPr>
                <w:rFonts w:ascii="Times New Roman" w:hAnsi="Times New Roman"/>
                <w:color w:val="000000"/>
                <w:sz w:val="24"/>
                <w:szCs w:val="24"/>
              </w:rPr>
              <w:t xml:space="preserve"> There may</w:t>
            </w:r>
            <w:r w:rsidR="003A7EF8">
              <w:rPr>
                <w:rFonts w:ascii="Times New Roman" w:hAnsi="Times New Roman"/>
                <w:color w:val="000000"/>
                <w:sz w:val="24"/>
                <w:szCs w:val="24"/>
              </w:rPr>
              <w:t xml:space="preserve"> also</w:t>
            </w:r>
            <w:r w:rsidR="004E110D">
              <w:rPr>
                <w:rFonts w:ascii="Times New Roman" w:hAnsi="Times New Roman"/>
                <w:color w:val="000000"/>
                <w:sz w:val="24"/>
                <w:szCs w:val="24"/>
              </w:rPr>
              <w:t xml:space="preserve"> be changes to agency operations</w:t>
            </w:r>
            <w:r w:rsidR="003A7EF8">
              <w:rPr>
                <w:rFonts w:ascii="Times New Roman" w:hAnsi="Times New Roman"/>
                <w:color w:val="000000"/>
                <w:sz w:val="24"/>
                <w:szCs w:val="24"/>
              </w:rPr>
              <w:t>, such as doing business virtually.</w:t>
            </w:r>
          </w:p>
          <w:p w:rsidRPr="001B1B03" w:rsidR="002C54CF" w:rsidP="002C54CF" w:rsidRDefault="002C54CF" w14:paraId="7277B967" w14:textId="77777777">
            <w:pPr>
              <w:autoSpaceDE w:val="0"/>
              <w:autoSpaceDN w:val="0"/>
              <w:adjustRightInd w:val="0"/>
              <w:spacing w:after="0" w:line="240" w:lineRule="auto"/>
              <w:rPr>
                <w:rFonts w:ascii="Times New Roman" w:hAnsi="Times New Roman"/>
                <w:color w:val="000000"/>
                <w:sz w:val="24"/>
                <w:szCs w:val="24"/>
              </w:rPr>
            </w:pPr>
          </w:p>
          <w:p w:rsidRPr="007911CB" w:rsidR="002C54CF" w:rsidP="002C54CF" w:rsidRDefault="002C54CF" w14:paraId="761088F8" w14:textId="1FF8FF69">
            <w:pPr>
              <w:autoSpaceDE w:val="0"/>
              <w:autoSpaceDN w:val="0"/>
              <w:adjustRightInd w:val="0"/>
              <w:spacing w:after="0" w:line="240" w:lineRule="auto"/>
              <w:rPr>
                <w:rFonts w:ascii="Times New Roman" w:hAnsi="Times New Roman"/>
                <w:color w:val="000000"/>
                <w:sz w:val="24"/>
                <w:szCs w:val="24"/>
              </w:rPr>
            </w:pPr>
            <w:r w:rsidRPr="007911CB">
              <w:rPr>
                <w:rFonts w:ascii="Times New Roman" w:hAnsi="Times New Roman"/>
                <w:color w:val="000000"/>
                <w:sz w:val="24"/>
                <w:szCs w:val="24"/>
              </w:rPr>
              <w:t xml:space="preserve">To participate in HUD’s Housing Counseling </w:t>
            </w:r>
            <w:r w:rsidR="00B378D2">
              <w:rPr>
                <w:rFonts w:ascii="Times New Roman" w:hAnsi="Times New Roman"/>
                <w:color w:val="000000"/>
                <w:sz w:val="24"/>
                <w:szCs w:val="24"/>
              </w:rPr>
              <w:t>P</w:t>
            </w:r>
            <w:r w:rsidRPr="007911CB">
              <w:rPr>
                <w:rFonts w:ascii="Times New Roman" w:hAnsi="Times New Roman"/>
                <w:color w:val="000000"/>
                <w:sz w:val="24"/>
                <w:szCs w:val="24"/>
              </w:rPr>
              <w:t xml:space="preserve">rogram, a housing counseling agency must be approved by HUD, or </w:t>
            </w:r>
            <w:r w:rsidR="00445E61">
              <w:rPr>
                <w:rFonts w:ascii="Times New Roman" w:hAnsi="Times New Roman"/>
                <w:color w:val="000000"/>
                <w:sz w:val="24"/>
                <w:szCs w:val="24"/>
              </w:rPr>
              <w:t xml:space="preserve">be </w:t>
            </w:r>
            <w:r w:rsidRPr="007911CB">
              <w:rPr>
                <w:rFonts w:ascii="Times New Roman" w:hAnsi="Times New Roman"/>
                <w:color w:val="000000"/>
                <w:sz w:val="24"/>
                <w:szCs w:val="24"/>
              </w:rPr>
              <w:t>designated as a subgrantee or affiliate of a HUD-approved intermediary, multi-state organization, or a state housing finance agency</w:t>
            </w:r>
            <w:r w:rsidRPr="001B1B03">
              <w:rPr>
                <w:rFonts w:ascii="Times New Roman" w:hAnsi="Times New Roman"/>
                <w:color w:val="000000"/>
                <w:sz w:val="24"/>
                <w:szCs w:val="24"/>
              </w:rPr>
              <w:t xml:space="preserve">. </w:t>
            </w:r>
            <w:r w:rsidRPr="007911CB">
              <w:rPr>
                <w:rFonts w:ascii="Times New Roman" w:hAnsi="Times New Roman"/>
                <w:color w:val="000000"/>
                <w:sz w:val="24"/>
                <w:szCs w:val="24"/>
              </w:rPr>
              <w:t xml:space="preserve">A participating agency shall deliver housing counseling services consistent with the agency's housing counseling work plan. </w:t>
            </w:r>
          </w:p>
          <w:p w:rsidRPr="007911CB" w:rsidR="002C54CF" w:rsidP="002C54CF" w:rsidRDefault="002C54CF" w14:paraId="7363894D" w14:textId="77777777">
            <w:pPr>
              <w:autoSpaceDE w:val="0"/>
              <w:autoSpaceDN w:val="0"/>
              <w:adjustRightInd w:val="0"/>
              <w:spacing w:after="0" w:line="240" w:lineRule="auto"/>
              <w:rPr>
                <w:rFonts w:ascii="Times New Roman" w:hAnsi="Times New Roman"/>
                <w:b/>
                <w:color w:val="000000"/>
                <w:sz w:val="24"/>
                <w:szCs w:val="24"/>
              </w:rPr>
            </w:pPr>
          </w:p>
          <w:p w:rsidRPr="001B1B03" w:rsidR="002C54CF" w:rsidP="005836C1" w:rsidRDefault="005836C1" w14:paraId="4C974EE0" w14:textId="470804F5">
            <w:pPr>
              <w:rPr>
                <w:rFonts w:ascii="Times New Roman" w:hAnsi="Times New Roman"/>
                <w:color w:val="000000"/>
                <w:sz w:val="24"/>
                <w:szCs w:val="24"/>
              </w:rPr>
            </w:pPr>
            <w:r w:rsidRPr="005836C1">
              <w:rPr>
                <w:rFonts w:ascii="Times New Roman" w:hAnsi="Times New Roman"/>
                <w:color w:val="000000"/>
                <w:sz w:val="24"/>
                <w:szCs w:val="24"/>
              </w:rPr>
              <w:t>Section 24 CFR § 214.303 outlines performance requirements for agencies to maintain approval status</w:t>
            </w:r>
            <w:r>
              <w:rPr>
                <w:rFonts w:ascii="Times New Roman" w:hAnsi="Times New Roman"/>
                <w:color w:val="000000"/>
                <w:sz w:val="24"/>
                <w:szCs w:val="24"/>
              </w:rPr>
              <w:t xml:space="preserve">. </w:t>
            </w:r>
            <w:r w:rsidRPr="00C33311" w:rsidR="00C33311">
              <w:rPr>
                <w:rFonts w:ascii="Times New Roman" w:hAnsi="Times New Roman"/>
                <w:color w:val="000000"/>
                <w:sz w:val="24"/>
                <w:szCs w:val="24"/>
              </w:rPr>
              <w:t>Section</w:t>
            </w:r>
            <w:r w:rsidR="00C33311">
              <w:rPr>
                <w:rFonts w:ascii="Times New Roman" w:hAnsi="Times New Roman"/>
                <w:i/>
                <w:iCs/>
                <w:color w:val="000000"/>
                <w:sz w:val="24"/>
                <w:szCs w:val="24"/>
              </w:rPr>
              <w:t xml:space="preserve"> </w:t>
            </w:r>
            <w:r w:rsidRPr="007911CB" w:rsidR="002C54CF">
              <w:rPr>
                <w:rFonts w:ascii="Times New Roman" w:hAnsi="Times New Roman"/>
                <w:i/>
                <w:iCs/>
                <w:color w:val="000000"/>
                <w:sz w:val="24"/>
                <w:szCs w:val="24"/>
              </w:rPr>
              <w:t>24 CFR § 214.305</w:t>
            </w:r>
            <w:r w:rsidRPr="007911CB" w:rsidR="002C54CF">
              <w:rPr>
                <w:rFonts w:ascii="Times New Roman" w:hAnsi="Times New Roman"/>
                <w:color w:val="000000"/>
                <w:sz w:val="24"/>
                <w:szCs w:val="24"/>
              </w:rPr>
              <w:t xml:space="preserve"> requires, among other things, </w:t>
            </w:r>
            <w:r w:rsidRPr="001B1B03" w:rsidR="002C54CF">
              <w:rPr>
                <w:rFonts w:ascii="Times New Roman" w:hAnsi="Times New Roman"/>
                <w:color w:val="000000"/>
                <w:sz w:val="24"/>
                <w:szCs w:val="24"/>
              </w:rPr>
              <w:t xml:space="preserve">that agencies notify HUD when any aspect of the agency's purpose or functions may impair its ability to comply with these regulations or the applicable grant agreement within 15 days. The notification can be by email or letter. During a performance review, pursuant to </w:t>
            </w:r>
            <w:r w:rsidRPr="001B1B03" w:rsidR="002C54CF">
              <w:rPr>
                <w:rFonts w:ascii="Times New Roman" w:hAnsi="Times New Roman"/>
                <w:i/>
                <w:iCs/>
                <w:color w:val="000000"/>
                <w:sz w:val="24"/>
                <w:szCs w:val="24"/>
              </w:rPr>
              <w:t>24 CFR § 214.307</w:t>
            </w:r>
            <w:r w:rsidRPr="001B1B03" w:rsidR="002C54CF">
              <w:rPr>
                <w:rFonts w:ascii="Times New Roman" w:hAnsi="Times New Roman"/>
                <w:color w:val="000000"/>
                <w:sz w:val="24"/>
                <w:szCs w:val="24"/>
              </w:rPr>
              <w:t xml:space="preserve">, the HUD staff verifies that these notifications have occurred. </w:t>
            </w:r>
            <w:r w:rsidRPr="001B1B03" w:rsidR="002C54CF">
              <w:rPr>
                <w:rFonts w:ascii="Times New Roman" w:hAnsi="Times New Roman"/>
                <w:i/>
                <w:iCs/>
                <w:color w:val="000000"/>
                <w:sz w:val="24"/>
                <w:szCs w:val="24"/>
              </w:rPr>
              <w:t>The Robert T. Stafford Disaster Relief and Emergency Assistance Act (Public Law 93-288)</w:t>
            </w:r>
            <w:r w:rsidRPr="001B1B03" w:rsidR="002C54CF">
              <w:rPr>
                <w:rFonts w:ascii="Times New Roman" w:hAnsi="Times New Roman"/>
                <w:color w:val="000000"/>
                <w:sz w:val="24"/>
                <w:szCs w:val="24"/>
              </w:rPr>
              <w:t xml:space="preserve"> as amended</w:t>
            </w:r>
            <w:r w:rsidR="004E110D">
              <w:rPr>
                <w:rFonts w:ascii="Times New Roman" w:hAnsi="Times New Roman"/>
                <w:color w:val="000000"/>
                <w:sz w:val="24"/>
                <w:szCs w:val="24"/>
              </w:rPr>
              <w:t>,</w:t>
            </w:r>
            <w:r w:rsidRPr="001B1B03" w:rsidR="002C54CF">
              <w:rPr>
                <w:rFonts w:ascii="Times New Roman" w:hAnsi="Times New Roman"/>
                <w:color w:val="000000"/>
                <w:sz w:val="24"/>
                <w:szCs w:val="24"/>
              </w:rPr>
              <w:t xml:space="preserve"> also has disaster reporting requirements.</w:t>
            </w:r>
          </w:p>
          <w:p w:rsidRPr="001B1B03" w:rsidR="002C54CF" w:rsidP="002C54CF" w:rsidRDefault="002C54CF" w14:paraId="63B9C39C"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p w:rsidRPr="001B1B03" w:rsidR="002C54CF" w:rsidP="00A27B4A" w:rsidRDefault="00445E61" w14:paraId="25A0002A" w14:textId="7ADDFBD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However, a </w:t>
            </w:r>
            <w:r w:rsidR="003544BA">
              <w:rPr>
                <w:rFonts w:ascii="Times New Roman" w:hAnsi="Times New Roman"/>
                <w:color w:val="000000"/>
                <w:sz w:val="24"/>
                <w:szCs w:val="24"/>
              </w:rPr>
              <w:t>disaster</w:t>
            </w:r>
            <w:r w:rsidR="00856CE9">
              <w:rPr>
                <w:rFonts w:ascii="Times New Roman" w:hAnsi="Times New Roman"/>
                <w:color w:val="000000"/>
                <w:sz w:val="24"/>
                <w:szCs w:val="24"/>
              </w:rPr>
              <w:t>/</w:t>
            </w:r>
            <w:r w:rsidR="003A7EF8">
              <w:rPr>
                <w:rFonts w:ascii="Times New Roman" w:hAnsi="Times New Roman"/>
                <w:color w:val="000000"/>
                <w:sz w:val="24"/>
                <w:szCs w:val="24"/>
              </w:rPr>
              <w:t>n</w:t>
            </w:r>
            <w:r w:rsidRPr="001B1B03" w:rsidR="003A7EF8">
              <w:rPr>
                <w:rFonts w:ascii="Times New Roman" w:hAnsi="Times New Roman"/>
                <w:color w:val="000000"/>
                <w:sz w:val="24"/>
                <w:szCs w:val="24"/>
              </w:rPr>
              <w:t xml:space="preserve">ational </w:t>
            </w:r>
            <w:r w:rsidR="003A7EF8">
              <w:rPr>
                <w:rFonts w:ascii="Times New Roman" w:hAnsi="Times New Roman"/>
                <w:color w:val="000000"/>
                <w:sz w:val="24"/>
                <w:szCs w:val="24"/>
              </w:rPr>
              <w:t>e</w:t>
            </w:r>
            <w:r w:rsidRPr="001B1B03" w:rsidR="003A7EF8">
              <w:rPr>
                <w:rFonts w:ascii="Times New Roman" w:hAnsi="Times New Roman"/>
                <w:color w:val="000000"/>
                <w:sz w:val="24"/>
                <w:szCs w:val="24"/>
              </w:rPr>
              <w:t xml:space="preserve">mergency </w:t>
            </w:r>
            <w:r w:rsidR="003A7EF8">
              <w:rPr>
                <w:rFonts w:ascii="Times New Roman" w:hAnsi="Times New Roman"/>
                <w:color w:val="000000"/>
                <w:sz w:val="24"/>
                <w:szCs w:val="24"/>
              </w:rPr>
              <w:t>could make</w:t>
            </w:r>
            <w:r w:rsidRPr="001B1B03" w:rsidR="003A7EF8">
              <w:rPr>
                <w:rFonts w:ascii="Times New Roman" w:hAnsi="Times New Roman"/>
                <w:color w:val="000000"/>
                <w:sz w:val="24"/>
                <w:szCs w:val="24"/>
              </w:rPr>
              <w:t xml:space="preserve"> </w:t>
            </w:r>
            <w:r w:rsidRPr="001B1B03" w:rsidR="002C54CF">
              <w:rPr>
                <w:rFonts w:ascii="Times New Roman" w:hAnsi="Times New Roman"/>
                <w:color w:val="000000"/>
                <w:sz w:val="24"/>
                <w:szCs w:val="24"/>
              </w:rPr>
              <w:t xml:space="preserve">it critical that </w:t>
            </w:r>
            <w:r w:rsidR="007D3CB5">
              <w:rPr>
                <w:rFonts w:ascii="Times New Roman" w:hAnsi="Times New Roman"/>
                <w:color w:val="000000"/>
                <w:sz w:val="24"/>
                <w:szCs w:val="24"/>
              </w:rPr>
              <w:t>OHC</w:t>
            </w:r>
            <w:r w:rsidRPr="001B1B03" w:rsidR="002C54CF">
              <w:rPr>
                <w:rFonts w:ascii="Times New Roman" w:hAnsi="Times New Roman"/>
                <w:color w:val="000000"/>
                <w:sz w:val="24"/>
                <w:szCs w:val="24"/>
              </w:rPr>
              <w:t xml:space="preserve"> receive information on </w:t>
            </w:r>
            <w:r w:rsidR="000B433E">
              <w:rPr>
                <w:rFonts w:ascii="Times New Roman" w:hAnsi="Times New Roman"/>
                <w:color w:val="000000"/>
                <w:sz w:val="24"/>
                <w:szCs w:val="24"/>
              </w:rPr>
              <w:t>its</w:t>
            </w:r>
            <w:r w:rsidRPr="001B1B03" w:rsidR="000B433E">
              <w:rPr>
                <w:rFonts w:ascii="Times New Roman" w:hAnsi="Times New Roman"/>
                <w:color w:val="000000"/>
                <w:sz w:val="24"/>
                <w:szCs w:val="24"/>
              </w:rPr>
              <w:t xml:space="preserve"> </w:t>
            </w:r>
            <w:r w:rsidRPr="001B1B03" w:rsidR="002C54CF">
              <w:rPr>
                <w:rFonts w:ascii="Times New Roman" w:hAnsi="Times New Roman"/>
                <w:color w:val="000000"/>
                <w:sz w:val="24"/>
                <w:szCs w:val="24"/>
              </w:rPr>
              <w:t>impact on HUD-participating housing counseling agencies quickly and with consistent input. The “Survey to Assess the</w:t>
            </w:r>
            <w:r w:rsidRPr="001B1B03" w:rsidR="002C54CF">
              <w:rPr>
                <w:rFonts w:ascii="Times New Roman" w:hAnsi="Times New Roman"/>
                <w:b/>
                <w:color w:val="000000"/>
                <w:sz w:val="24"/>
                <w:szCs w:val="24"/>
              </w:rPr>
              <w:t xml:space="preserve"> </w:t>
            </w:r>
            <w:r w:rsidRPr="001B1B03" w:rsidR="002C54CF">
              <w:rPr>
                <w:rFonts w:ascii="Times New Roman" w:hAnsi="Times New Roman"/>
                <w:color w:val="000000"/>
                <w:sz w:val="24"/>
                <w:szCs w:val="24"/>
              </w:rPr>
              <w:t xml:space="preserve">Operational Status </w:t>
            </w:r>
            <w:r w:rsidR="00BF3493">
              <w:rPr>
                <w:rFonts w:ascii="Times New Roman" w:hAnsi="Times New Roman"/>
                <w:color w:val="000000"/>
                <w:sz w:val="24"/>
                <w:szCs w:val="24"/>
              </w:rPr>
              <w:t xml:space="preserve">and Capacity </w:t>
            </w:r>
            <w:r w:rsidRPr="001B1B03" w:rsidR="002C54CF">
              <w:rPr>
                <w:rFonts w:ascii="Times New Roman" w:hAnsi="Times New Roman"/>
                <w:color w:val="000000"/>
                <w:sz w:val="24"/>
                <w:szCs w:val="24"/>
              </w:rPr>
              <w:t xml:space="preserve">of Housing Counseling Agencies due to </w:t>
            </w:r>
            <w:r w:rsidR="00856CE9">
              <w:rPr>
                <w:rFonts w:ascii="Times New Roman" w:hAnsi="Times New Roman"/>
                <w:sz w:val="24"/>
                <w:szCs w:val="24"/>
              </w:rPr>
              <w:t>a</w:t>
            </w:r>
            <w:r w:rsidR="000B433E">
              <w:rPr>
                <w:rFonts w:ascii="Times New Roman" w:hAnsi="Times New Roman"/>
                <w:sz w:val="24"/>
                <w:szCs w:val="24"/>
              </w:rPr>
              <w:t xml:space="preserve"> </w:t>
            </w:r>
            <w:r w:rsidR="00833BD4">
              <w:rPr>
                <w:rFonts w:ascii="Times New Roman" w:hAnsi="Times New Roman"/>
                <w:sz w:val="24"/>
                <w:szCs w:val="24"/>
              </w:rPr>
              <w:t>Disaster/</w:t>
            </w:r>
            <w:r w:rsidRPr="001B1B03" w:rsidR="002C54CF">
              <w:rPr>
                <w:rFonts w:ascii="Times New Roman" w:hAnsi="Times New Roman"/>
                <w:sz w:val="24"/>
                <w:szCs w:val="24"/>
              </w:rPr>
              <w:t xml:space="preserve">National </w:t>
            </w:r>
            <w:r w:rsidRPr="001B1B03" w:rsidR="000B433E">
              <w:rPr>
                <w:rFonts w:ascii="Times New Roman" w:hAnsi="Times New Roman"/>
                <w:sz w:val="24"/>
                <w:szCs w:val="24"/>
              </w:rPr>
              <w:t>Emergency</w:t>
            </w:r>
            <w:r>
              <w:rPr>
                <w:rFonts w:ascii="Times New Roman" w:hAnsi="Times New Roman"/>
                <w:sz w:val="24"/>
                <w:szCs w:val="24"/>
              </w:rPr>
              <w:t xml:space="preserve"> (</w:t>
            </w:r>
            <w:r w:rsidRPr="00EC7667" w:rsidR="00EE00CD">
              <w:rPr>
                <w:rFonts w:ascii="Times New Roman" w:hAnsi="Times New Roman"/>
                <w:sz w:val="24"/>
                <w:szCs w:val="24"/>
              </w:rPr>
              <w:t>Disaster/National Emergency</w:t>
            </w:r>
            <w:r w:rsidRPr="00EE00CD" w:rsidR="00EE00CD">
              <w:rPr>
                <w:rFonts w:ascii="Times New Roman" w:hAnsi="Times New Roman"/>
                <w:sz w:val="24"/>
                <w:szCs w:val="24"/>
              </w:rPr>
              <w:t xml:space="preserve"> </w:t>
            </w:r>
            <w:r w:rsidRPr="00EC7667" w:rsidR="00EE00CD">
              <w:rPr>
                <w:rFonts w:ascii="Times New Roman" w:hAnsi="Times New Roman"/>
                <w:color w:val="000000"/>
                <w:sz w:val="24"/>
                <w:szCs w:val="24"/>
              </w:rPr>
              <w:t>Survey</w:t>
            </w:r>
            <w:r>
              <w:rPr>
                <w:rFonts w:ascii="Times New Roman" w:hAnsi="Times New Roman"/>
                <w:sz w:val="24"/>
                <w:szCs w:val="24"/>
              </w:rPr>
              <w:t>)</w:t>
            </w:r>
            <w:r w:rsidRPr="007911CB" w:rsidR="000B433E">
              <w:rPr>
                <w:rFonts w:ascii="Times New Roman" w:hAnsi="Times New Roman"/>
                <w:color w:val="000000"/>
                <w:sz w:val="24"/>
                <w:szCs w:val="24"/>
              </w:rPr>
              <w:t>”</w:t>
            </w:r>
            <w:r w:rsidRPr="007911CB" w:rsidR="002C54CF">
              <w:rPr>
                <w:rFonts w:ascii="Times New Roman" w:hAnsi="Times New Roman"/>
                <w:color w:val="000000"/>
                <w:sz w:val="24"/>
                <w:szCs w:val="24"/>
              </w:rPr>
              <w:t xml:space="preserve"> </w:t>
            </w:r>
            <w:r w:rsidR="003010B7">
              <w:rPr>
                <w:rFonts w:ascii="Times New Roman" w:hAnsi="Times New Roman"/>
                <w:color w:val="000000"/>
                <w:sz w:val="24"/>
                <w:szCs w:val="24"/>
              </w:rPr>
              <w:t xml:space="preserve">allows </w:t>
            </w:r>
            <w:r w:rsidRPr="007911CB" w:rsidR="002C54CF">
              <w:rPr>
                <w:rFonts w:ascii="Times New Roman" w:hAnsi="Times New Roman"/>
                <w:color w:val="000000"/>
                <w:sz w:val="24"/>
                <w:szCs w:val="24"/>
              </w:rPr>
              <w:t xml:space="preserve">more accurate </w:t>
            </w:r>
            <w:r w:rsidRPr="007911CB" w:rsidR="003010B7">
              <w:rPr>
                <w:rFonts w:ascii="Times New Roman" w:hAnsi="Times New Roman"/>
                <w:color w:val="000000"/>
                <w:sz w:val="24"/>
                <w:szCs w:val="24"/>
              </w:rPr>
              <w:t>assess</w:t>
            </w:r>
            <w:r w:rsidR="003010B7">
              <w:rPr>
                <w:rFonts w:ascii="Times New Roman" w:hAnsi="Times New Roman"/>
                <w:color w:val="000000"/>
                <w:sz w:val="24"/>
                <w:szCs w:val="24"/>
              </w:rPr>
              <w:t>ment of</w:t>
            </w:r>
            <w:r w:rsidRPr="007911CB" w:rsidR="003010B7">
              <w:rPr>
                <w:rFonts w:ascii="Times New Roman" w:hAnsi="Times New Roman"/>
                <w:color w:val="000000"/>
                <w:sz w:val="24"/>
                <w:szCs w:val="24"/>
              </w:rPr>
              <w:t xml:space="preserve"> </w:t>
            </w:r>
            <w:r w:rsidRPr="007911CB" w:rsidR="002C54CF">
              <w:rPr>
                <w:rFonts w:ascii="Times New Roman" w:hAnsi="Times New Roman"/>
                <w:color w:val="000000"/>
                <w:sz w:val="24"/>
                <w:szCs w:val="24"/>
              </w:rPr>
              <w:t xml:space="preserve">the operating status and capacity of </w:t>
            </w:r>
            <w:r w:rsidR="003010B7">
              <w:rPr>
                <w:rFonts w:ascii="Times New Roman" w:hAnsi="Times New Roman"/>
                <w:color w:val="000000"/>
                <w:sz w:val="24"/>
                <w:szCs w:val="24"/>
              </w:rPr>
              <w:t xml:space="preserve">impacted </w:t>
            </w:r>
            <w:r w:rsidRPr="007911CB" w:rsidR="002C54CF">
              <w:rPr>
                <w:rFonts w:ascii="Times New Roman" w:hAnsi="Times New Roman"/>
                <w:color w:val="000000"/>
                <w:sz w:val="24"/>
                <w:szCs w:val="24"/>
              </w:rPr>
              <w:t xml:space="preserve">housing counseling agencies </w:t>
            </w:r>
            <w:r w:rsidRPr="001B1B03" w:rsidR="002C54CF">
              <w:rPr>
                <w:rFonts w:ascii="Times New Roman" w:hAnsi="Times New Roman"/>
                <w:color w:val="000000"/>
                <w:sz w:val="24"/>
                <w:szCs w:val="24"/>
              </w:rPr>
              <w:t>to provide their approved counseling services</w:t>
            </w:r>
            <w:r w:rsidR="007911CB">
              <w:rPr>
                <w:rFonts w:ascii="Times New Roman" w:hAnsi="Times New Roman"/>
                <w:color w:val="000000"/>
                <w:sz w:val="24"/>
                <w:szCs w:val="24"/>
              </w:rPr>
              <w:t>.</w:t>
            </w:r>
          </w:p>
        </w:tc>
      </w:tr>
      <w:tr w:rsidRPr="001B1B03" w:rsidR="002C54CF" w:rsidTr="00D35DDB" w14:paraId="6E1E9B8F" w14:textId="77777777">
        <w:tc>
          <w:tcPr>
            <w:tcW w:w="9360" w:type="dxa"/>
            <w:shd w:val="clear" w:color="auto" w:fill="auto"/>
          </w:tcPr>
          <w:p w:rsidRPr="001B1B03" w:rsidR="002C54CF" w:rsidP="002C54CF" w:rsidRDefault="002C54CF" w14:paraId="716295E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bl>
    <w:p w:rsidRPr="001B1B03" w:rsidR="00FA2F70" w:rsidP="00FA2F70" w:rsidRDefault="00FA2F70" w14:paraId="27429D8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1B1B03" w:rsidR="0026564A" w:rsidTr="0015689C" w14:paraId="77E099AF" w14:textId="77777777">
        <w:tc>
          <w:tcPr>
            <w:tcW w:w="9252" w:type="dxa"/>
            <w:shd w:val="clear" w:color="auto" w:fill="auto"/>
          </w:tcPr>
          <w:p w:rsidR="0026564A" w:rsidP="0026564A" w:rsidRDefault="0026564A" w14:paraId="41A2497E" w14:textId="6EFBB851">
            <w:pPr>
              <w:spacing w:after="0" w:line="240" w:lineRule="auto"/>
              <w:rPr>
                <w:rFonts w:ascii="Times New Roman" w:hAnsi="Times New Roman"/>
                <w:b/>
                <w:color w:val="000000"/>
                <w:sz w:val="24"/>
                <w:szCs w:val="24"/>
              </w:rPr>
            </w:pPr>
            <w:r w:rsidRPr="007911CB">
              <w:rPr>
                <w:rFonts w:ascii="Times New Roman" w:hAnsi="Times New Roman"/>
                <w:color w:val="000000"/>
                <w:sz w:val="24"/>
                <w:szCs w:val="24"/>
              </w:rPr>
              <w:t xml:space="preserve">2. </w:t>
            </w:r>
            <w:r w:rsidRPr="007911CB">
              <w:rPr>
                <w:rFonts w:ascii="Times New Roman" w:hAnsi="Times New Roman"/>
                <w:b/>
                <w:color w:val="000000"/>
                <w:sz w:val="24"/>
                <w:szCs w:val="24"/>
              </w:rPr>
              <w:t>Indicate how, by whom, and for what purpose the information is to be used. Except for a new collection, indicate the actual use the agency has made of the information received from the current collection.</w:t>
            </w:r>
          </w:p>
          <w:p w:rsidRPr="007911CB" w:rsidR="007B6437" w:rsidP="0026564A" w:rsidRDefault="007B6437" w14:paraId="49DADB55" w14:textId="77777777">
            <w:pPr>
              <w:spacing w:after="0" w:line="240" w:lineRule="auto"/>
              <w:rPr>
                <w:rFonts w:ascii="Times New Roman" w:hAnsi="Times New Roman"/>
                <w:b/>
                <w:color w:val="000000"/>
                <w:sz w:val="24"/>
                <w:szCs w:val="24"/>
              </w:rPr>
            </w:pPr>
          </w:p>
          <w:p w:rsidRPr="001B1B03" w:rsidR="0026564A" w:rsidP="0026564A" w:rsidRDefault="00270953" w14:paraId="09EA2D82" w14:textId="013620D9">
            <w:pPr>
              <w:spacing w:after="0" w:line="240" w:lineRule="auto"/>
              <w:rPr>
                <w:rFonts w:ascii="Times New Roman" w:hAnsi="Times New Roman"/>
                <w:color w:val="000000"/>
                <w:sz w:val="24"/>
                <w:szCs w:val="24"/>
              </w:rPr>
            </w:pPr>
            <w:r w:rsidRPr="007911CB">
              <w:rPr>
                <w:rFonts w:ascii="Times New Roman" w:hAnsi="Times New Roman"/>
                <w:color w:val="000000"/>
                <w:sz w:val="24"/>
                <w:szCs w:val="24"/>
              </w:rPr>
              <w:t>The</w:t>
            </w:r>
            <w:r w:rsidRPr="001B1B03">
              <w:rPr>
                <w:rFonts w:ascii="Times New Roman" w:hAnsi="Times New Roman"/>
                <w:color w:val="000000"/>
                <w:sz w:val="24"/>
                <w:szCs w:val="24"/>
              </w:rPr>
              <w:t xml:space="preserve"> purpose of the “Survey to Assess the</w:t>
            </w:r>
            <w:r w:rsidRPr="001B1B03">
              <w:rPr>
                <w:rFonts w:ascii="Times New Roman" w:hAnsi="Times New Roman"/>
                <w:b/>
                <w:color w:val="000000"/>
                <w:sz w:val="24"/>
                <w:szCs w:val="24"/>
              </w:rPr>
              <w:t xml:space="preserve"> </w:t>
            </w:r>
            <w:r w:rsidRPr="001B1B03">
              <w:rPr>
                <w:rFonts w:ascii="Times New Roman" w:hAnsi="Times New Roman"/>
                <w:color w:val="000000"/>
                <w:sz w:val="24"/>
                <w:szCs w:val="24"/>
              </w:rPr>
              <w:t>Operational Status</w:t>
            </w:r>
            <w:r w:rsidR="00BF3493">
              <w:rPr>
                <w:rFonts w:ascii="Times New Roman" w:hAnsi="Times New Roman"/>
                <w:color w:val="000000"/>
                <w:sz w:val="24"/>
                <w:szCs w:val="24"/>
              </w:rPr>
              <w:t xml:space="preserve"> and Capacity</w:t>
            </w:r>
            <w:r w:rsidRPr="001B1B03">
              <w:rPr>
                <w:rFonts w:ascii="Times New Roman" w:hAnsi="Times New Roman"/>
                <w:color w:val="000000"/>
                <w:sz w:val="24"/>
                <w:szCs w:val="24"/>
              </w:rPr>
              <w:t xml:space="preserve"> of Housing Counseling Agencies due to </w:t>
            </w:r>
            <w:r>
              <w:rPr>
                <w:rFonts w:ascii="Times New Roman" w:hAnsi="Times New Roman"/>
                <w:sz w:val="24"/>
                <w:szCs w:val="24"/>
              </w:rPr>
              <w:t>a</w:t>
            </w:r>
            <w:r w:rsidRPr="001B1B03">
              <w:rPr>
                <w:rFonts w:ascii="Times New Roman" w:hAnsi="Times New Roman"/>
                <w:sz w:val="24"/>
                <w:szCs w:val="24"/>
              </w:rPr>
              <w:t xml:space="preserve"> </w:t>
            </w:r>
            <w:r>
              <w:rPr>
                <w:rFonts w:ascii="Times New Roman" w:hAnsi="Times New Roman"/>
                <w:sz w:val="24"/>
                <w:szCs w:val="24"/>
              </w:rPr>
              <w:t>Disaster/</w:t>
            </w:r>
            <w:r w:rsidRPr="001B1B03">
              <w:rPr>
                <w:rFonts w:ascii="Times New Roman" w:hAnsi="Times New Roman"/>
                <w:sz w:val="24"/>
                <w:szCs w:val="24"/>
              </w:rPr>
              <w:t>National Emergency (</w:t>
            </w:r>
            <w:r w:rsidRPr="00EC7667">
              <w:rPr>
                <w:rFonts w:ascii="Times New Roman" w:hAnsi="Times New Roman"/>
                <w:sz w:val="24"/>
                <w:szCs w:val="24"/>
              </w:rPr>
              <w:t>Disaster/National Emergency</w:t>
            </w:r>
            <w:r w:rsidRPr="00EE00CD">
              <w:rPr>
                <w:rFonts w:ascii="Times New Roman" w:hAnsi="Times New Roman"/>
                <w:sz w:val="24"/>
                <w:szCs w:val="24"/>
              </w:rPr>
              <w:t xml:space="preserve"> </w:t>
            </w:r>
            <w:r w:rsidRPr="00EC7667">
              <w:rPr>
                <w:rFonts w:ascii="Times New Roman" w:hAnsi="Times New Roman"/>
                <w:color w:val="000000"/>
                <w:sz w:val="24"/>
                <w:szCs w:val="24"/>
              </w:rPr>
              <w:t>Survey</w:t>
            </w:r>
            <w:r w:rsidRPr="001B1B03">
              <w:rPr>
                <w:rFonts w:ascii="Times New Roman" w:hAnsi="Times New Roman"/>
                <w:sz w:val="24"/>
                <w:szCs w:val="24"/>
              </w:rPr>
              <w:t>)</w:t>
            </w:r>
            <w:r w:rsidRPr="007911CB">
              <w:rPr>
                <w:rFonts w:ascii="Times New Roman" w:hAnsi="Times New Roman"/>
                <w:color w:val="000000"/>
                <w:sz w:val="24"/>
                <w:szCs w:val="24"/>
              </w:rPr>
              <w:t>” is to collect information</w:t>
            </w:r>
            <w:r>
              <w:rPr>
                <w:rFonts w:ascii="Times New Roman" w:hAnsi="Times New Roman"/>
                <w:color w:val="000000"/>
                <w:sz w:val="24"/>
                <w:szCs w:val="24"/>
              </w:rPr>
              <w:t xml:space="preserve"> from </w:t>
            </w:r>
            <w:r w:rsidRPr="007911CB">
              <w:rPr>
                <w:rFonts w:ascii="Times New Roman" w:hAnsi="Times New Roman"/>
                <w:color w:val="000000"/>
                <w:sz w:val="24"/>
                <w:szCs w:val="24"/>
              </w:rPr>
              <w:t xml:space="preserve">HUD Participating Housing Counseling </w:t>
            </w:r>
            <w:r>
              <w:rPr>
                <w:rFonts w:ascii="Times New Roman" w:hAnsi="Times New Roman"/>
                <w:color w:val="000000"/>
                <w:sz w:val="24"/>
                <w:szCs w:val="24"/>
              </w:rPr>
              <w:t>A</w:t>
            </w:r>
            <w:r w:rsidRPr="007911CB">
              <w:rPr>
                <w:rFonts w:ascii="Times New Roman" w:hAnsi="Times New Roman"/>
                <w:color w:val="000000"/>
                <w:sz w:val="24"/>
                <w:szCs w:val="24"/>
              </w:rPr>
              <w:t xml:space="preserve">gencies </w:t>
            </w:r>
            <w:r w:rsidRPr="001B1B03">
              <w:rPr>
                <w:rFonts w:ascii="Times New Roman" w:hAnsi="Times New Roman"/>
                <w:color w:val="000000"/>
                <w:sz w:val="24"/>
                <w:szCs w:val="24"/>
              </w:rPr>
              <w:t xml:space="preserve">on </w:t>
            </w:r>
            <w:r>
              <w:rPr>
                <w:rFonts w:ascii="Times New Roman" w:hAnsi="Times New Roman"/>
                <w:color w:val="000000"/>
                <w:sz w:val="24"/>
                <w:szCs w:val="24"/>
              </w:rPr>
              <w:t xml:space="preserve">the </w:t>
            </w:r>
            <w:r w:rsidRPr="001B1B03">
              <w:rPr>
                <w:rFonts w:ascii="Times New Roman" w:hAnsi="Times New Roman"/>
                <w:color w:val="000000"/>
                <w:sz w:val="24"/>
                <w:szCs w:val="24"/>
              </w:rPr>
              <w:t xml:space="preserve">impacts of </w:t>
            </w:r>
            <w:r>
              <w:rPr>
                <w:rFonts w:ascii="Times New Roman" w:hAnsi="Times New Roman"/>
                <w:sz w:val="24"/>
                <w:szCs w:val="24"/>
              </w:rPr>
              <w:t>a Disaster/</w:t>
            </w:r>
            <w:r w:rsidRPr="001B1B03">
              <w:rPr>
                <w:rFonts w:ascii="Times New Roman" w:hAnsi="Times New Roman"/>
                <w:sz w:val="24"/>
                <w:szCs w:val="24"/>
              </w:rPr>
              <w:t>National Emergency</w:t>
            </w:r>
            <w:r>
              <w:rPr>
                <w:rFonts w:ascii="Times New Roman" w:hAnsi="Times New Roman"/>
                <w:sz w:val="24"/>
                <w:szCs w:val="24"/>
              </w:rPr>
              <w:t xml:space="preserve"> on their operations.  </w:t>
            </w:r>
            <w:r w:rsidRPr="007911CB" w:rsidR="00A41829">
              <w:rPr>
                <w:rFonts w:ascii="Times New Roman" w:hAnsi="Times New Roman"/>
                <w:color w:val="000000"/>
                <w:sz w:val="24"/>
                <w:szCs w:val="24"/>
              </w:rPr>
              <w:t xml:space="preserve">The information </w:t>
            </w:r>
            <w:r w:rsidR="004651F3">
              <w:rPr>
                <w:rFonts w:ascii="Times New Roman" w:hAnsi="Times New Roman"/>
                <w:color w:val="000000"/>
                <w:sz w:val="24"/>
                <w:szCs w:val="24"/>
              </w:rPr>
              <w:t xml:space="preserve">collected by the survey </w:t>
            </w:r>
            <w:r w:rsidRPr="007911CB" w:rsidR="00A41829">
              <w:rPr>
                <w:rFonts w:ascii="Times New Roman" w:hAnsi="Times New Roman"/>
                <w:color w:val="000000"/>
                <w:sz w:val="24"/>
                <w:szCs w:val="24"/>
              </w:rPr>
              <w:t xml:space="preserve">will be used by </w:t>
            </w:r>
            <w:r w:rsidR="00A41829">
              <w:rPr>
                <w:rFonts w:ascii="Times New Roman" w:hAnsi="Times New Roman"/>
                <w:color w:val="000000"/>
                <w:sz w:val="24"/>
                <w:szCs w:val="24"/>
              </w:rPr>
              <w:t>OHC</w:t>
            </w:r>
            <w:r w:rsidRPr="007911CB" w:rsidR="00A41829">
              <w:rPr>
                <w:rFonts w:ascii="Times New Roman" w:hAnsi="Times New Roman"/>
                <w:color w:val="000000"/>
                <w:sz w:val="24"/>
                <w:szCs w:val="24"/>
              </w:rPr>
              <w:t xml:space="preserve"> to determine the ability of </w:t>
            </w:r>
            <w:r w:rsidR="00A41829">
              <w:rPr>
                <w:rFonts w:ascii="Times New Roman" w:hAnsi="Times New Roman"/>
                <w:color w:val="000000"/>
                <w:sz w:val="24"/>
                <w:szCs w:val="24"/>
              </w:rPr>
              <w:t>h</w:t>
            </w:r>
            <w:r w:rsidRPr="007911CB" w:rsidR="00A41829">
              <w:rPr>
                <w:rFonts w:ascii="Times New Roman" w:hAnsi="Times New Roman"/>
                <w:color w:val="000000"/>
                <w:sz w:val="24"/>
                <w:szCs w:val="24"/>
              </w:rPr>
              <w:t xml:space="preserve">ousing </w:t>
            </w:r>
            <w:r w:rsidR="00A41829">
              <w:rPr>
                <w:rFonts w:ascii="Times New Roman" w:hAnsi="Times New Roman"/>
                <w:color w:val="000000"/>
                <w:sz w:val="24"/>
                <w:szCs w:val="24"/>
              </w:rPr>
              <w:t>c</w:t>
            </w:r>
            <w:r w:rsidRPr="007911CB" w:rsidR="00A41829">
              <w:rPr>
                <w:rFonts w:ascii="Times New Roman" w:hAnsi="Times New Roman"/>
                <w:color w:val="000000"/>
                <w:sz w:val="24"/>
                <w:szCs w:val="24"/>
              </w:rPr>
              <w:t xml:space="preserve">ounseling agencies to perform their required functions during </w:t>
            </w:r>
            <w:r w:rsidR="00A41829">
              <w:rPr>
                <w:rFonts w:ascii="Times New Roman" w:hAnsi="Times New Roman"/>
                <w:color w:val="000000"/>
                <w:sz w:val="24"/>
                <w:szCs w:val="24"/>
              </w:rPr>
              <w:t>a disaster/national emergency</w:t>
            </w:r>
            <w:r w:rsidRPr="007911CB" w:rsidR="00A41829">
              <w:rPr>
                <w:rFonts w:ascii="Times New Roman" w:hAnsi="Times New Roman"/>
                <w:color w:val="000000"/>
                <w:sz w:val="24"/>
                <w:szCs w:val="24"/>
              </w:rPr>
              <w:t xml:space="preserve">. </w:t>
            </w:r>
            <w:r w:rsidR="008C3182">
              <w:rPr>
                <w:rFonts w:ascii="Times New Roman" w:hAnsi="Times New Roman"/>
                <w:color w:val="000000"/>
                <w:sz w:val="24"/>
                <w:szCs w:val="24"/>
              </w:rPr>
              <w:t xml:space="preserve"> </w:t>
            </w:r>
            <w:r w:rsidRPr="007911CB" w:rsidR="00A41829">
              <w:rPr>
                <w:rFonts w:ascii="Times New Roman" w:hAnsi="Times New Roman"/>
                <w:color w:val="000000"/>
                <w:sz w:val="24"/>
                <w:szCs w:val="24"/>
              </w:rPr>
              <w:t xml:space="preserve">Housing </w:t>
            </w:r>
            <w:r w:rsidR="008043DB">
              <w:rPr>
                <w:rFonts w:ascii="Times New Roman" w:hAnsi="Times New Roman"/>
                <w:color w:val="000000"/>
                <w:sz w:val="24"/>
                <w:szCs w:val="24"/>
              </w:rPr>
              <w:t>c</w:t>
            </w:r>
            <w:r w:rsidRPr="007911CB" w:rsidR="00A41829">
              <w:rPr>
                <w:rFonts w:ascii="Times New Roman" w:hAnsi="Times New Roman"/>
                <w:color w:val="000000"/>
                <w:sz w:val="24"/>
                <w:szCs w:val="24"/>
              </w:rPr>
              <w:t xml:space="preserve">ounseling </w:t>
            </w:r>
            <w:r w:rsidR="008043DB">
              <w:rPr>
                <w:rFonts w:ascii="Times New Roman" w:hAnsi="Times New Roman"/>
                <w:color w:val="000000"/>
                <w:sz w:val="24"/>
                <w:szCs w:val="24"/>
              </w:rPr>
              <w:t>a</w:t>
            </w:r>
            <w:r w:rsidRPr="007911CB" w:rsidR="00A41829">
              <w:rPr>
                <w:rFonts w:ascii="Times New Roman" w:hAnsi="Times New Roman"/>
                <w:color w:val="000000"/>
                <w:sz w:val="24"/>
                <w:szCs w:val="24"/>
              </w:rPr>
              <w:t xml:space="preserve">gencies will be asked about their operational status and their capacity to provide approved services.  Information collected will include </w:t>
            </w:r>
            <w:r w:rsidR="00A41829">
              <w:rPr>
                <w:rFonts w:ascii="Times New Roman" w:hAnsi="Times New Roman"/>
                <w:color w:val="000000"/>
                <w:sz w:val="24"/>
                <w:szCs w:val="24"/>
              </w:rPr>
              <w:t xml:space="preserve">the </w:t>
            </w:r>
            <w:r w:rsidRPr="007911CB" w:rsidR="00A41829">
              <w:rPr>
                <w:rFonts w:ascii="Times New Roman" w:hAnsi="Times New Roman"/>
                <w:color w:val="000000"/>
                <w:sz w:val="24"/>
                <w:szCs w:val="24"/>
              </w:rPr>
              <w:t xml:space="preserve">status </w:t>
            </w:r>
            <w:r w:rsidR="00A41829">
              <w:rPr>
                <w:rFonts w:ascii="Times New Roman" w:hAnsi="Times New Roman"/>
                <w:color w:val="000000"/>
                <w:sz w:val="24"/>
                <w:szCs w:val="24"/>
              </w:rPr>
              <w:t>of</w:t>
            </w:r>
            <w:r w:rsidRPr="007911CB" w:rsidR="00A41829">
              <w:rPr>
                <w:rFonts w:ascii="Times New Roman" w:hAnsi="Times New Roman"/>
                <w:color w:val="000000"/>
                <w:sz w:val="24"/>
                <w:szCs w:val="24"/>
              </w:rPr>
              <w:t xml:space="preserve"> the agenc</w:t>
            </w:r>
            <w:r w:rsidR="00A41829">
              <w:rPr>
                <w:rFonts w:ascii="Times New Roman" w:hAnsi="Times New Roman"/>
                <w:color w:val="000000"/>
                <w:sz w:val="24"/>
                <w:szCs w:val="24"/>
              </w:rPr>
              <w:t>ie</w:t>
            </w:r>
            <w:r w:rsidRPr="007911CB" w:rsidR="00A41829">
              <w:rPr>
                <w:rFonts w:ascii="Times New Roman" w:hAnsi="Times New Roman"/>
                <w:color w:val="000000"/>
                <w:sz w:val="24"/>
                <w:szCs w:val="24"/>
              </w:rPr>
              <w:t>s</w:t>
            </w:r>
            <w:r w:rsidR="00A41829">
              <w:rPr>
                <w:rFonts w:ascii="Times New Roman" w:hAnsi="Times New Roman"/>
                <w:color w:val="000000"/>
                <w:sz w:val="24"/>
                <w:szCs w:val="24"/>
              </w:rPr>
              <w:t>’</w:t>
            </w:r>
            <w:r w:rsidRPr="007911CB" w:rsidR="00A41829">
              <w:rPr>
                <w:rFonts w:ascii="Times New Roman" w:hAnsi="Times New Roman"/>
                <w:color w:val="000000"/>
                <w:sz w:val="24"/>
                <w:szCs w:val="24"/>
              </w:rPr>
              <w:t xml:space="preserve"> ability to communicate, operate remotely,</w:t>
            </w:r>
            <w:r w:rsidRPr="001B1B03" w:rsidR="00A41829">
              <w:rPr>
                <w:rFonts w:ascii="Times New Roman" w:hAnsi="Times New Roman"/>
                <w:color w:val="000000"/>
                <w:sz w:val="24"/>
                <w:szCs w:val="24"/>
              </w:rPr>
              <w:t xml:space="preserve"> and provide services to clients.  </w:t>
            </w:r>
            <w:r w:rsidR="00A41829">
              <w:rPr>
                <w:rFonts w:ascii="Times New Roman" w:hAnsi="Times New Roman"/>
                <w:color w:val="000000"/>
                <w:sz w:val="24"/>
                <w:szCs w:val="24"/>
              </w:rPr>
              <w:t>T</w:t>
            </w:r>
            <w:r w:rsidRPr="001B1B03" w:rsidR="00A41829">
              <w:rPr>
                <w:rFonts w:ascii="Times New Roman" w:hAnsi="Times New Roman"/>
                <w:color w:val="000000"/>
                <w:sz w:val="24"/>
                <w:szCs w:val="24"/>
              </w:rPr>
              <w:t>he information collected will be used to identify</w:t>
            </w:r>
            <w:r w:rsidR="006C0CBD">
              <w:rPr>
                <w:rFonts w:ascii="Times New Roman" w:hAnsi="Times New Roman"/>
                <w:color w:val="000000"/>
                <w:sz w:val="24"/>
                <w:szCs w:val="24"/>
              </w:rPr>
              <w:t xml:space="preserve"> </w:t>
            </w:r>
            <w:r w:rsidR="008043DB">
              <w:rPr>
                <w:rFonts w:ascii="Times New Roman" w:hAnsi="Times New Roman"/>
                <w:color w:val="000000"/>
                <w:sz w:val="24"/>
                <w:szCs w:val="24"/>
              </w:rPr>
              <w:t>the needs of the h</w:t>
            </w:r>
            <w:r w:rsidR="006C0CBD">
              <w:rPr>
                <w:rFonts w:ascii="Times New Roman" w:hAnsi="Times New Roman"/>
                <w:color w:val="000000"/>
                <w:sz w:val="24"/>
                <w:szCs w:val="24"/>
              </w:rPr>
              <w:t xml:space="preserve">ousing </w:t>
            </w:r>
            <w:r w:rsidR="008043DB">
              <w:rPr>
                <w:rFonts w:ascii="Times New Roman" w:hAnsi="Times New Roman"/>
                <w:color w:val="000000"/>
                <w:sz w:val="24"/>
                <w:szCs w:val="24"/>
              </w:rPr>
              <w:t>c</w:t>
            </w:r>
            <w:r w:rsidR="006C0CBD">
              <w:rPr>
                <w:rFonts w:ascii="Times New Roman" w:hAnsi="Times New Roman"/>
                <w:color w:val="000000"/>
                <w:sz w:val="24"/>
                <w:szCs w:val="24"/>
              </w:rPr>
              <w:t xml:space="preserve">ounseling </w:t>
            </w:r>
            <w:r w:rsidR="008043DB">
              <w:rPr>
                <w:rFonts w:ascii="Times New Roman" w:hAnsi="Times New Roman"/>
                <w:color w:val="000000"/>
                <w:sz w:val="24"/>
                <w:szCs w:val="24"/>
              </w:rPr>
              <w:t>a</w:t>
            </w:r>
            <w:r w:rsidR="00B31B06">
              <w:rPr>
                <w:rFonts w:ascii="Times New Roman" w:hAnsi="Times New Roman"/>
                <w:color w:val="000000"/>
                <w:sz w:val="24"/>
                <w:szCs w:val="24"/>
              </w:rPr>
              <w:t xml:space="preserve">gency </w:t>
            </w:r>
            <w:r w:rsidR="00B76296">
              <w:rPr>
                <w:rFonts w:ascii="Times New Roman" w:hAnsi="Times New Roman"/>
                <w:color w:val="000000"/>
                <w:sz w:val="24"/>
                <w:szCs w:val="24"/>
              </w:rPr>
              <w:t xml:space="preserve">and to inform OHC about the types of support that would be the most </w:t>
            </w:r>
            <w:r w:rsidR="00B511B1">
              <w:rPr>
                <w:rFonts w:ascii="Times New Roman" w:hAnsi="Times New Roman"/>
                <w:color w:val="000000"/>
                <w:sz w:val="24"/>
                <w:szCs w:val="24"/>
              </w:rPr>
              <w:t xml:space="preserve">responsive </w:t>
            </w:r>
            <w:r w:rsidR="00533426">
              <w:rPr>
                <w:rFonts w:ascii="Times New Roman" w:hAnsi="Times New Roman"/>
                <w:color w:val="000000"/>
                <w:sz w:val="24"/>
                <w:szCs w:val="24"/>
              </w:rPr>
              <w:t>to the needs of</w:t>
            </w:r>
            <w:r w:rsidRPr="001B1B03" w:rsidR="00A41829">
              <w:rPr>
                <w:rFonts w:ascii="Times New Roman" w:hAnsi="Times New Roman"/>
                <w:color w:val="000000"/>
                <w:sz w:val="24"/>
                <w:szCs w:val="24"/>
              </w:rPr>
              <w:t xml:space="preserve"> agencies and their clients.  </w:t>
            </w:r>
            <w:r w:rsidRPr="007911CB" w:rsidR="0026564A">
              <w:rPr>
                <w:rFonts w:ascii="Times New Roman" w:hAnsi="Times New Roman"/>
                <w:color w:val="000000"/>
                <w:sz w:val="24"/>
                <w:szCs w:val="24"/>
              </w:rPr>
              <w:t xml:space="preserve"> </w:t>
            </w:r>
          </w:p>
        </w:tc>
      </w:tr>
      <w:tr w:rsidRPr="001B1B03" w:rsidR="0026564A" w:rsidTr="0015689C" w14:paraId="5E9E431C" w14:textId="77777777">
        <w:tc>
          <w:tcPr>
            <w:tcW w:w="9252" w:type="dxa"/>
            <w:shd w:val="clear" w:color="auto" w:fill="auto"/>
          </w:tcPr>
          <w:p w:rsidRPr="001B1B03" w:rsidR="0026564A" w:rsidP="0026564A" w:rsidRDefault="0026564A" w14:paraId="7E74B70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sz w:val="24"/>
                <w:szCs w:val="24"/>
              </w:rPr>
            </w:pPr>
          </w:p>
        </w:tc>
      </w:tr>
      <w:tr w:rsidRPr="001B1B03" w:rsidR="00FA2F70" w:rsidTr="00D35DDB" w14:paraId="338E6C94" w14:textId="77777777">
        <w:tc>
          <w:tcPr>
            <w:tcW w:w="9360" w:type="dxa"/>
            <w:shd w:val="clear" w:color="auto" w:fill="auto"/>
          </w:tcPr>
          <w:p w:rsidRPr="007911CB" w:rsidR="00FA2F70" w:rsidP="001B4FB5" w:rsidRDefault="00FA2F70" w14:paraId="191620DD" w14:textId="77777777">
            <w:pPr>
              <w:spacing w:after="0" w:line="240" w:lineRule="auto"/>
              <w:rPr>
                <w:rFonts w:ascii="Times New Roman" w:hAnsi="Times New Roman"/>
                <w:b/>
                <w:color w:val="000000"/>
                <w:sz w:val="24"/>
                <w:szCs w:val="24"/>
              </w:rPr>
            </w:pPr>
            <w:r w:rsidRPr="007911CB">
              <w:rPr>
                <w:rFonts w:ascii="Times New Roman" w:hAnsi="Times New Roman"/>
                <w:b/>
                <w:color w:val="00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7911CB" w:rsidR="00FA2F70" w:rsidP="001B4FB5" w:rsidRDefault="00FA2F70" w14:paraId="00F78AA4" w14:textId="77777777">
            <w:pPr>
              <w:spacing w:after="0" w:line="240" w:lineRule="auto"/>
              <w:rPr>
                <w:rFonts w:ascii="Times New Roman" w:hAnsi="Times New Roman"/>
                <w:b/>
                <w:color w:val="000000"/>
                <w:sz w:val="24"/>
                <w:szCs w:val="24"/>
              </w:rPr>
            </w:pPr>
          </w:p>
        </w:tc>
      </w:tr>
      <w:tr w:rsidRPr="001B1B03" w:rsidR="00FA2F70" w:rsidTr="00D35DDB" w14:paraId="5A93DB3A" w14:textId="77777777">
        <w:tc>
          <w:tcPr>
            <w:tcW w:w="9360" w:type="dxa"/>
            <w:shd w:val="clear" w:color="auto" w:fill="auto"/>
          </w:tcPr>
          <w:p w:rsidRPr="001B1B03" w:rsidR="00FA2F70" w:rsidP="00A27B4A" w:rsidRDefault="00FA753A" w14:paraId="79E829AD" w14:textId="6FBF89A9">
            <w:pPr>
              <w:spacing w:line="240" w:lineRule="auto"/>
              <w:rPr>
                <w:rFonts w:ascii="Times New Roman" w:hAnsi="Times New Roman"/>
                <w:b/>
                <w:color w:val="000000"/>
                <w:sz w:val="24"/>
                <w:szCs w:val="24"/>
              </w:rPr>
            </w:pPr>
            <w:r w:rsidRPr="001B1B03">
              <w:rPr>
                <w:rFonts w:ascii="Times New Roman" w:hAnsi="Times New Roman"/>
                <w:color w:val="000000"/>
                <w:sz w:val="24"/>
                <w:szCs w:val="24"/>
              </w:rPr>
              <w:t>The “Survey to Assess the</w:t>
            </w:r>
            <w:r w:rsidRPr="001B1B03">
              <w:rPr>
                <w:rFonts w:ascii="Times New Roman" w:hAnsi="Times New Roman"/>
                <w:b/>
                <w:color w:val="000000"/>
                <w:sz w:val="24"/>
                <w:szCs w:val="24"/>
              </w:rPr>
              <w:t xml:space="preserve"> </w:t>
            </w:r>
            <w:r w:rsidRPr="001B1B03">
              <w:rPr>
                <w:rFonts w:ascii="Times New Roman" w:hAnsi="Times New Roman"/>
                <w:color w:val="000000"/>
                <w:sz w:val="24"/>
                <w:szCs w:val="24"/>
              </w:rPr>
              <w:t>Operational</w:t>
            </w:r>
            <w:r w:rsidR="00BF3493">
              <w:rPr>
                <w:rFonts w:ascii="Times New Roman" w:hAnsi="Times New Roman"/>
                <w:color w:val="000000"/>
                <w:sz w:val="24"/>
                <w:szCs w:val="24"/>
              </w:rPr>
              <w:t xml:space="preserve"> Status and </w:t>
            </w:r>
            <w:r w:rsidRPr="001B1B03">
              <w:rPr>
                <w:rFonts w:ascii="Times New Roman" w:hAnsi="Times New Roman"/>
                <w:color w:val="000000"/>
                <w:sz w:val="24"/>
                <w:szCs w:val="24"/>
              </w:rPr>
              <w:t xml:space="preserve">Capacity of Housing Counseling Agencies due to </w:t>
            </w:r>
            <w:r w:rsidR="00833BD4">
              <w:rPr>
                <w:rFonts w:ascii="Times New Roman" w:hAnsi="Times New Roman"/>
                <w:color w:val="000000"/>
                <w:sz w:val="24"/>
                <w:szCs w:val="24"/>
              </w:rPr>
              <w:t>a</w:t>
            </w:r>
            <w:r w:rsidR="00833BD4">
              <w:rPr>
                <w:rFonts w:ascii="Times New Roman" w:hAnsi="Times New Roman"/>
                <w:sz w:val="24"/>
                <w:szCs w:val="24"/>
              </w:rPr>
              <w:t xml:space="preserve"> Disaster/</w:t>
            </w:r>
            <w:r w:rsidRPr="001B1B03">
              <w:rPr>
                <w:rFonts w:ascii="Times New Roman" w:hAnsi="Times New Roman"/>
                <w:sz w:val="24"/>
                <w:szCs w:val="24"/>
              </w:rPr>
              <w:t>National Emergency (</w:t>
            </w:r>
            <w:r w:rsidR="00833BD4">
              <w:rPr>
                <w:rFonts w:ascii="Times New Roman" w:hAnsi="Times New Roman"/>
                <w:sz w:val="24"/>
                <w:szCs w:val="24"/>
              </w:rPr>
              <w:t>Disaster/</w:t>
            </w:r>
            <w:r w:rsidRPr="001B1B03" w:rsidR="00833BD4">
              <w:rPr>
                <w:rFonts w:ascii="Times New Roman" w:hAnsi="Times New Roman"/>
                <w:sz w:val="24"/>
                <w:szCs w:val="24"/>
              </w:rPr>
              <w:t>National Emergency</w:t>
            </w:r>
            <w:r w:rsidRPr="001B1B03">
              <w:rPr>
                <w:rFonts w:ascii="Times New Roman" w:hAnsi="Times New Roman"/>
                <w:sz w:val="24"/>
                <w:szCs w:val="24"/>
              </w:rPr>
              <w:t xml:space="preserve"> Survey)</w:t>
            </w:r>
            <w:r w:rsidRPr="007911CB">
              <w:rPr>
                <w:rFonts w:ascii="Times New Roman" w:hAnsi="Times New Roman"/>
                <w:color w:val="000000"/>
                <w:sz w:val="24"/>
                <w:szCs w:val="24"/>
              </w:rPr>
              <w:t xml:space="preserve">” </w:t>
            </w:r>
            <w:r w:rsidR="00022646">
              <w:rPr>
                <w:rFonts w:ascii="Times New Roman" w:hAnsi="Times New Roman"/>
                <w:color w:val="000000"/>
                <w:sz w:val="24"/>
                <w:szCs w:val="24"/>
              </w:rPr>
              <w:t xml:space="preserve">will </w:t>
            </w:r>
            <w:r w:rsidRPr="007911CB">
              <w:rPr>
                <w:rFonts w:ascii="Times New Roman" w:hAnsi="Times New Roman"/>
                <w:color w:val="000000"/>
                <w:sz w:val="24"/>
                <w:szCs w:val="24"/>
              </w:rPr>
              <w:t xml:space="preserve">be conducted by </w:t>
            </w:r>
            <w:r w:rsidR="008C1B4F">
              <w:rPr>
                <w:rFonts w:ascii="Times New Roman" w:hAnsi="Times New Roman"/>
                <w:color w:val="000000"/>
                <w:sz w:val="24"/>
                <w:szCs w:val="24"/>
              </w:rPr>
              <w:t xml:space="preserve">the </w:t>
            </w:r>
            <w:r w:rsidR="002240B3">
              <w:rPr>
                <w:rFonts w:ascii="Times New Roman" w:hAnsi="Times New Roman"/>
                <w:color w:val="000000"/>
                <w:sz w:val="24"/>
                <w:szCs w:val="24"/>
              </w:rPr>
              <w:t>electronic</w:t>
            </w:r>
            <w:r w:rsidR="00A565FC">
              <w:rPr>
                <w:rFonts w:ascii="Times New Roman" w:hAnsi="Times New Roman"/>
                <w:color w:val="000000"/>
                <w:sz w:val="24"/>
                <w:szCs w:val="24"/>
              </w:rPr>
              <w:t xml:space="preserve"> </w:t>
            </w:r>
            <w:r w:rsidRPr="007911CB">
              <w:rPr>
                <w:rFonts w:ascii="Times New Roman" w:hAnsi="Times New Roman"/>
                <w:color w:val="000000"/>
                <w:sz w:val="24"/>
                <w:szCs w:val="24"/>
              </w:rPr>
              <w:t>survey instrument SurveyMonkey, with contacts made by email and phone</w:t>
            </w:r>
            <w:r w:rsidR="004E110D">
              <w:rPr>
                <w:rFonts w:ascii="Times New Roman" w:hAnsi="Times New Roman"/>
                <w:color w:val="000000"/>
                <w:sz w:val="24"/>
                <w:szCs w:val="24"/>
              </w:rPr>
              <w:t xml:space="preserve"> by OHC staff</w:t>
            </w:r>
            <w:r w:rsidRPr="001B1B03">
              <w:rPr>
                <w:rFonts w:ascii="Times New Roman" w:hAnsi="Times New Roman"/>
                <w:color w:val="000000"/>
                <w:sz w:val="24"/>
                <w:szCs w:val="24"/>
              </w:rPr>
              <w:t xml:space="preserve">. </w:t>
            </w:r>
            <w:r w:rsidR="00980F22">
              <w:rPr>
                <w:rFonts w:ascii="Times New Roman" w:hAnsi="Times New Roman"/>
                <w:color w:val="000000"/>
                <w:sz w:val="24"/>
                <w:szCs w:val="24"/>
              </w:rPr>
              <w:t xml:space="preserve">Housing counseling agencies will access the survey at </w:t>
            </w:r>
            <w:hyperlink w:history="1" r:id="rId10">
              <w:r w:rsidRPr="00B378D2" w:rsidR="00980F22">
                <w:rPr>
                  <w:rStyle w:val="Hyperlink"/>
                  <w:rFonts w:ascii="Times New Roman" w:hAnsi="Times New Roman"/>
                  <w:sz w:val="24"/>
                  <w:szCs w:val="24"/>
                </w:rPr>
                <w:t>https://www.surveymonkey.com/r/HCA</w:t>
              </w:r>
              <w:r w:rsidR="00833BD4">
                <w:rPr>
                  <w:rStyle w:val="Hyperlink"/>
                  <w:rFonts w:ascii="Times New Roman" w:hAnsi="Times New Roman"/>
                  <w:sz w:val="24"/>
                  <w:szCs w:val="24"/>
                </w:rPr>
                <w:t>A DIASTER/</w:t>
              </w:r>
            </w:hyperlink>
            <w:r w:rsidR="00980F22">
              <w:rPr>
                <w:rFonts w:ascii="Times New Roman" w:hAnsi="Times New Roman"/>
                <w:color w:val="000000"/>
                <w:sz w:val="24"/>
                <w:szCs w:val="24"/>
              </w:rPr>
              <w:t>.</w:t>
            </w:r>
            <w:r w:rsidRPr="001B1B03" w:rsidR="00980F22">
              <w:rPr>
                <w:rFonts w:ascii="Times New Roman" w:hAnsi="Times New Roman"/>
                <w:color w:val="000000"/>
                <w:sz w:val="24"/>
                <w:szCs w:val="24"/>
              </w:rPr>
              <w:t xml:space="preserve"> </w:t>
            </w:r>
            <w:r w:rsidRPr="001B1B03">
              <w:rPr>
                <w:rFonts w:ascii="Times New Roman" w:hAnsi="Times New Roman"/>
                <w:color w:val="000000"/>
                <w:sz w:val="24"/>
                <w:szCs w:val="24"/>
              </w:rPr>
              <w:t xml:space="preserve">The survey </w:t>
            </w:r>
            <w:r w:rsidR="004E110D">
              <w:rPr>
                <w:rFonts w:ascii="Times New Roman" w:hAnsi="Times New Roman"/>
                <w:color w:val="000000"/>
                <w:sz w:val="24"/>
                <w:szCs w:val="24"/>
              </w:rPr>
              <w:t>will</w:t>
            </w:r>
            <w:r w:rsidRPr="001B1B03" w:rsidR="004E110D">
              <w:rPr>
                <w:rFonts w:ascii="Times New Roman" w:hAnsi="Times New Roman"/>
                <w:color w:val="000000"/>
                <w:sz w:val="24"/>
                <w:szCs w:val="24"/>
              </w:rPr>
              <w:t xml:space="preserve"> </w:t>
            </w:r>
            <w:r w:rsidRPr="001B1B03">
              <w:rPr>
                <w:rFonts w:ascii="Times New Roman" w:hAnsi="Times New Roman"/>
                <w:color w:val="000000"/>
                <w:sz w:val="24"/>
                <w:szCs w:val="24"/>
              </w:rPr>
              <w:t>be launched immediately</w:t>
            </w:r>
            <w:r w:rsidR="00B378D2">
              <w:rPr>
                <w:rFonts w:ascii="Times New Roman" w:hAnsi="Times New Roman"/>
                <w:color w:val="000000"/>
                <w:sz w:val="24"/>
                <w:szCs w:val="24"/>
              </w:rPr>
              <w:t xml:space="preserve"> </w:t>
            </w:r>
            <w:r w:rsidR="00980F22">
              <w:rPr>
                <w:rFonts w:ascii="Times New Roman" w:hAnsi="Times New Roman"/>
                <w:color w:val="000000"/>
                <w:sz w:val="24"/>
                <w:szCs w:val="24"/>
              </w:rPr>
              <w:t>upon OMB approval</w:t>
            </w:r>
            <w:r w:rsidR="00445E61">
              <w:rPr>
                <w:rFonts w:ascii="Times New Roman" w:hAnsi="Times New Roman"/>
                <w:color w:val="000000"/>
                <w:sz w:val="24"/>
                <w:szCs w:val="24"/>
              </w:rPr>
              <w:t xml:space="preserve"> and after disasters/national emergencies</w:t>
            </w:r>
            <w:r w:rsidR="006B269A">
              <w:rPr>
                <w:rFonts w:ascii="Times New Roman" w:hAnsi="Times New Roman"/>
                <w:color w:val="000000"/>
                <w:sz w:val="24"/>
                <w:szCs w:val="24"/>
              </w:rPr>
              <w:t>.</w:t>
            </w:r>
            <w:r w:rsidRPr="001B1B03">
              <w:rPr>
                <w:rFonts w:ascii="Times New Roman" w:hAnsi="Times New Roman"/>
                <w:color w:val="000000"/>
                <w:sz w:val="24"/>
                <w:szCs w:val="24"/>
              </w:rPr>
              <w:t xml:space="preserve"> </w:t>
            </w:r>
            <w:r w:rsidR="00DB0793">
              <w:rPr>
                <w:rFonts w:ascii="Times New Roman" w:hAnsi="Times New Roman"/>
                <w:color w:val="000000"/>
                <w:sz w:val="24"/>
                <w:szCs w:val="24"/>
              </w:rPr>
              <w:t xml:space="preserve">Utilizing SurveyMonkey will make it easier for agencies to report operational readiness </w:t>
            </w:r>
            <w:r w:rsidR="006E31AD">
              <w:rPr>
                <w:rFonts w:ascii="Times New Roman" w:hAnsi="Times New Roman"/>
                <w:color w:val="000000"/>
                <w:sz w:val="24"/>
                <w:szCs w:val="24"/>
              </w:rPr>
              <w:t xml:space="preserve">and reduce paperwork </w:t>
            </w:r>
            <w:r w:rsidR="00DB0793">
              <w:rPr>
                <w:rFonts w:ascii="Times New Roman" w:hAnsi="Times New Roman"/>
                <w:color w:val="000000"/>
                <w:sz w:val="24"/>
                <w:szCs w:val="24"/>
              </w:rPr>
              <w:t xml:space="preserve">by eliminating the need for </w:t>
            </w:r>
            <w:r w:rsidR="006E31AD">
              <w:rPr>
                <w:rFonts w:ascii="Times New Roman" w:hAnsi="Times New Roman"/>
                <w:color w:val="000000"/>
                <w:sz w:val="24"/>
                <w:szCs w:val="24"/>
              </w:rPr>
              <w:t xml:space="preserve">agencies to </w:t>
            </w:r>
            <w:r w:rsidR="00C8191A">
              <w:rPr>
                <w:rFonts w:ascii="Times New Roman" w:hAnsi="Times New Roman"/>
                <w:color w:val="000000"/>
                <w:sz w:val="24"/>
                <w:szCs w:val="24"/>
              </w:rPr>
              <w:t>complet</w:t>
            </w:r>
            <w:r w:rsidR="006E31AD">
              <w:rPr>
                <w:rFonts w:ascii="Times New Roman" w:hAnsi="Times New Roman"/>
                <w:color w:val="000000"/>
                <w:sz w:val="24"/>
                <w:szCs w:val="24"/>
              </w:rPr>
              <w:t>e</w:t>
            </w:r>
            <w:r w:rsidR="00C8191A">
              <w:rPr>
                <w:rFonts w:ascii="Times New Roman" w:hAnsi="Times New Roman"/>
                <w:color w:val="000000"/>
                <w:sz w:val="24"/>
                <w:szCs w:val="24"/>
              </w:rPr>
              <w:t xml:space="preserve"> and </w:t>
            </w:r>
            <w:r w:rsidR="006E31AD">
              <w:rPr>
                <w:rFonts w:ascii="Times New Roman" w:hAnsi="Times New Roman"/>
                <w:color w:val="000000"/>
                <w:sz w:val="24"/>
                <w:szCs w:val="24"/>
              </w:rPr>
              <w:t>mail</w:t>
            </w:r>
            <w:r w:rsidR="00DB0793">
              <w:rPr>
                <w:rFonts w:ascii="Times New Roman" w:hAnsi="Times New Roman"/>
                <w:color w:val="000000"/>
                <w:sz w:val="24"/>
                <w:szCs w:val="24"/>
              </w:rPr>
              <w:t xml:space="preserve"> paper responses, a</w:t>
            </w:r>
            <w:r w:rsidR="00E767CC">
              <w:rPr>
                <w:rFonts w:ascii="Times New Roman" w:hAnsi="Times New Roman"/>
                <w:color w:val="000000"/>
                <w:sz w:val="24"/>
                <w:szCs w:val="24"/>
              </w:rPr>
              <w:t>s well as</w:t>
            </w:r>
            <w:r w:rsidR="00DB0793">
              <w:rPr>
                <w:rFonts w:ascii="Times New Roman" w:hAnsi="Times New Roman"/>
                <w:color w:val="000000"/>
                <w:sz w:val="24"/>
                <w:szCs w:val="24"/>
              </w:rPr>
              <w:t xml:space="preserve"> </w:t>
            </w:r>
            <w:r w:rsidR="006E31AD">
              <w:rPr>
                <w:rFonts w:ascii="Times New Roman" w:hAnsi="Times New Roman"/>
                <w:color w:val="000000"/>
                <w:sz w:val="24"/>
                <w:szCs w:val="24"/>
              </w:rPr>
              <w:t xml:space="preserve">reduce </w:t>
            </w:r>
            <w:r w:rsidR="00132500">
              <w:rPr>
                <w:rFonts w:ascii="Times New Roman" w:hAnsi="Times New Roman"/>
                <w:color w:val="000000"/>
                <w:sz w:val="24"/>
                <w:szCs w:val="24"/>
              </w:rPr>
              <w:t>postage costs</w:t>
            </w:r>
            <w:r w:rsidR="00E767CC">
              <w:rPr>
                <w:rFonts w:ascii="Times New Roman" w:hAnsi="Times New Roman"/>
                <w:color w:val="000000"/>
                <w:sz w:val="24"/>
                <w:szCs w:val="24"/>
              </w:rPr>
              <w:t>.</w:t>
            </w:r>
          </w:p>
        </w:tc>
      </w:tr>
    </w:tbl>
    <w:p w:rsidRPr="001B1B03" w:rsidR="00FA2F70" w:rsidP="00FA2F70" w:rsidRDefault="00FA2F70" w14:paraId="754E2E96"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1B1B03" w:rsidR="00FA2F70" w:rsidTr="00D35DDB" w14:paraId="7A48FCDA" w14:textId="77777777">
        <w:tc>
          <w:tcPr>
            <w:tcW w:w="9360" w:type="dxa"/>
            <w:shd w:val="clear" w:color="auto" w:fill="auto"/>
          </w:tcPr>
          <w:p w:rsidRPr="001B1B03" w:rsidR="00FA2F70" w:rsidP="001B4FB5" w:rsidRDefault="00FA2F70" w14:paraId="535E2D9F"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4. Describe efforts to identify duplication. Show specifically why any similar information already available cannot be used or modified for use for the purposes described in Item 2 above. </w:t>
            </w:r>
          </w:p>
          <w:p w:rsidRPr="001B1B03" w:rsidR="00FA2F70" w:rsidP="001B4FB5" w:rsidRDefault="00FA2F70" w14:paraId="5F0913C9" w14:textId="77777777">
            <w:pPr>
              <w:spacing w:after="0" w:line="240" w:lineRule="auto"/>
              <w:rPr>
                <w:rFonts w:ascii="Times New Roman" w:hAnsi="Times New Roman"/>
                <w:b/>
                <w:color w:val="000000"/>
                <w:sz w:val="24"/>
                <w:szCs w:val="24"/>
              </w:rPr>
            </w:pPr>
          </w:p>
        </w:tc>
      </w:tr>
      <w:tr w:rsidRPr="001B1B03" w:rsidR="00FA2F70" w:rsidTr="00D35DDB" w14:paraId="2BE7D05F" w14:textId="77777777">
        <w:tc>
          <w:tcPr>
            <w:tcW w:w="9360" w:type="dxa"/>
            <w:shd w:val="clear" w:color="auto" w:fill="auto"/>
          </w:tcPr>
          <w:p w:rsidRPr="00A565FC" w:rsidR="00FA2F70" w:rsidP="00211444" w:rsidRDefault="00A749AF" w14:paraId="5D193A8B" w14:textId="43109BFC">
            <w:pPr>
              <w:spacing w:after="0" w:line="240" w:lineRule="auto"/>
              <w:rPr>
                <w:rFonts w:ascii="Times New Roman" w:hAnsi="Times New Roman"/>
                <w:b/>
                <w:color w:val="000000"/>
                <w:sz w:val="24"/>
                <w:szCs w:val="24"/>
              </w:rPr>
            </w:pPr>
            <w:r w:rsidRPr="00A565FC">
              <w:rPr>
                <w:rFonts w:ascii="Times New Roman" w:hAnsi="Times New Roman"/>
                <w:color w:val="000000"/>
                <w:sz w:val="24"/>
                <w:szCs w:val="24"/>
              </w:rPr>
              <w:t xml:space="preserve">This is a </w:t>
            </w:r>
            <w:r w:rsidRPr="00A565FC" w:rsidR="00CE4B1A">
              <w:rPr>
                <w:rFonts w:ascii="Times New Roman" w:hAnsi="Times New Roman"/>
                <w:color w:val="000000"/>
                <w:sz w:val="24"/>
                <w:szCs w:val="24"/>
              </w:rPr>
              <w:t xml:space="preserve">revised </w:t>
            </w:r>
            <w:r w:rsidRPr="00A565FC">
              <w:rPr>
                <w:rFonts w:ascii="Times New Roman" w:hAnsi="Times New Roman"/>
                <w:color w:val="000000"/>
                <w:sz w:val="24"/>
                <w:szCs w:val="24"/>
              </w:rPr>
              <w:t>collection.</w:t>
            </w:r>
            <w:r w:rsidRPr="00A565FC" w:rsidR="00542C65">
              <w:rPr>
                <w:rFonts w:ascii="Times New Roman" w:hAnsi="Times New Roman"/>
                <w:color w:val="000000"/>
                <w:sz w:val="24"/>
                <w:szCs w:val="24"/>
              </w:rPr>
              <w:t xml:space="preserve">  </w:t>
            </w:r>
            <w:r w:rsidRPr="00A565FC" w:rsidR="000E2624">
              <w:rPr>
                <w:rFonts w:ascii="Times New Roman" w:hAnsi="Times New Roman"/>
                <w:color w:val="000000"/>
                <w:sz w:val="24"/>
                <w:szCs w:val="24"/>
              </w:rPr>
              <w:t xml:space="preserve">The information </w:t>
            </w:r>
            <w:r w:rsidRPr="00A565FC" w:rsidR="00BA2BD1">
              <w:rPr>
                <w:rFonts w:ascii="Times New Roman" w:hAnsi="Times New Roman"/>
                <w:color w:val="000000"/>
                <w:sz w:val="24"/>
                <w:szCs w:val="24"/>
              </w:rPr>
              <w:t>already available to OHC about the</w:t>
            </w:r>
            <w:r w:rsidRPr="00A565FC" w:rsidR="00F544E4">
              <w:rPr>
                <w:rFonts w:ascii="Times New Roman" w:hAnsi="Times New Roman"/>
                <w:color w:val="000000"/>
                <w:sz w:val="24"/>
                <w:szCs w:val="24"/>
              </w:rPr>
              <w:t xml:space="preserve"> housing counseling </w:t>
            </w:r>
            <w:r w:rsidRPr="00A565FC" w:rsidR="00BA2BD1">
              <w:rPr>
                <w:rFonts w:ascii="Times New Roman" w:hAnsi="Times New Roman"/>
                <w:color w:val="000000"/>
                <w:sz w:val="24"/>
                <w:szCs w:val="24"/>
              </w:rPr>
              <w:t xml:space="preserve">agencies may </w:t>
            </w:r>
            <w:r w:rsidRPr="00A565FC" w:rsidR="00F66C6E">
              <w:rPr>
                <w:rFonts w:ascii="Times New Roman" w:hAnsi="Times New Roman"/>
                <w:color w:val="000000"/>
                <w:sz w:val="24"/>
                <w:szCs w:val="24"/>
              </w:rPr>
              <w:t>no longer be</w:t>
            </w:r>
            <w:r w:rsidRPr="00A565FC" w:rsidR="00BA2BD1">
              <w:rPr>
                <w:rFonts w:ascii="Times New Roman" w:hAnsi="Times New Roman"/>
                <w:color w:val="000000"/>
                <w:sz w:val="24"/>
                <w:szCs w:val="24"/>
              </w:rPr>
              <w:t xml:space="preserve"> accurate as a result of the impact of the disaster/national emergency</w:t>
            </w:r>
            <w:r w:rsidRPr="00A565FC" w:rsidR="00F544E4">
              <w:rPr>
                <w:rFonts w:ascii="Times New Roman" w:hAnsi="Times New Roman"/>
                <w:color w:val="000000"/>
                <w:sz w:val="24"/>
                <w:szCs w:val="24"/>
              </w:rPr>
              <w:t xml:space="preserve">.  </w:t>
            </w:r>
            <w:r w:rsidRPr="00A565FC" w:rsidR="0099374E">
              <w:rPr>
                <w:rFonts w:ascii="Times New Roman" w:hAnsi="Times New Roman"/>
                <w:color w:val="000000"/>
                <w:sz w:val="24"/>
                <w:szCs w:val="24"/>
              </w:rPr>
              <w:t xml:space="preserve">This </w:t>
            </w:r>
            <w:r w:rsidRPr="00A565FC" w:rsidR="00CE4B1A">
              <w:rPr>
                <w:rFonts w:ascii="Times New Roman" w:hAnsi="Times New Roman"/>
                <w:color w:val="000000"/>
                <w:sz w:val="24"/>
                <w:szCs w:val="24"/>
              </w:rPr>
              <w:t>revised</w:t>
            </w:r>
            <w:r w:rsidRPr="00A565FC" w:rsidR="0099374E">
              <w:rPr>
                <w:rFonts w:ascii="Times New Roman" w:hAnsi="Times New Roman"/>
                <w:color w:val="000000"/>
                <w:sz w:val="24"/>
                <w:szCs w:val="24"/>
              </w:rPr>
              <w:t xml:space="preserve"> collection is necessary to assess the operational </w:t>
            </w:r>
            <w:r w:rsidRPr="00A565FC" w:rsidR="0099374E">
              <w:rPr>
                <w:rFonts w:ascii="Times New Roman" w:hAnsi="Times New Roman"/>
                <w:color w:val="000000"/>
                <w:sz w:val="24"/>
                <w:szCs w:val="24"/>
              </w:rPr>
              <w:lastRenderedPageBreak/>
              <w:t>capacity of each</w:t>
            </w:r>
            <w:r w:rsidRPr="00A565FC" w:rsidR="002328F8">
              <w:rPr>
                <w:rFonts w:ascii="Times New Roman" w:hAnsi="Times New Roman"/>
                <w:color w:val="000000"/>
                <w:sz w:val="24"/>
                <w:szCs w:val="24"/>
              </w:rPr>
              <w:t xml:space="preserve"> agency</w:t>
            </w:r>
            <w:r w:rsidRPr="00A565FC" w:rsidR="004C6475">
              <w:rPr>
                <w:rFonts w:ascii="Times New Roman" w:hAnsi="Times New Roman"/>
                <w:color w:val="000000"/>
                <w:sz w:val="24"/>
                <w:szCs w:val="24"/>
              </w:rPr>
              <w:t xml:space="preserve"> and</w:t>
            </w:r>
            <w:r w:rsidRPr="00A565FC" w:rsidR="002328F8">
              <w:rPr>
                <w:rFonts w:ascii="Times New Roman" w:hAnsi="Times New Roman"/>
                <w:color w:val="000000"/>
                <w:sz w:val="24"/>
                <w:szCs w:val="24"/>
              </w:rPr>
              <w:t xml:space="preserve"> to </w:t>
            </w:r>
            <w:r w:rsidRPr="00A565FC" w:rsidR="00D01D56">
              <w:rPr>
                <w:rFonts w:ascii="Times New Roman" w:hAnsi="Times New Roman"/>
                <w:color w:val="000000"/>
                <w:sz w:val="24"/>
                <w:szCs w:val="24"/>
              </w:rPr>
              <w:t>better</w:t>
            </w:r>
            <w:r w:rsidRPr="00A565FC" w:rsidR="002328F8">
              <w:rPr>
                <w:rFonts w:ascii="Times New Roman" w:hAnsi="Times New Roman"/>
                <w:color w:val="000000"/>
                <w:sz w:val="24"/>
                <w:szCs w:val="24"/>
              </w:rPr>
              <w:t xml:space="preserve"> </w:t>
            </w:r>
            <w:r w:rsidRPr="00A565FC" w:rsidR="004C6475">
              <w:rPr>
                <w:rFonts w:ascii="Times New Roman" w:hAnsi="Times New Roman"/>
                <w:color w:val="000000"/>
                <w:sz w:val="24"/>
                <w:szCs w:val="24"/>
              </w:rPr>
              <w:t>support the agencies efforts to address the needs of the victims of the disaster/national emergency.</w:t>
            </w:r>
          </w:p>
        </w:tc>
      </w:tr>
    </w:tbl>
    <w:p w:rsidRPr="001B1B03" w:rsidR="00FA2F70" w:rsidP="00FA2F70" w:rsidRDefault="00FA2F70" w14:paraId="7731993C"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1B1B03" w:rsidR="00FA2F70" w:rsidTr="00D35DDB" w14:paraId="0721D7C0" w14:textId="77777777">
        <w:tc>
          <w:tcPr>
            <w:tcW w:w="9360" w:type="dxa"/>
            <w:shd w:val="clear" w:color="auto" w:fill="auto"/>
          </w:tcPr>
          <w:p w:rsidRPr="001B1B03" w:rsidR="00FA2F70" w:rsidP="001B4FB5" w:rsidRDefault="00FA2F70" w14:paraId="44D09300"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5. If the collection of information impacts small businesses or other small entities (Item 5 of OMB Form 83-I), describe any methods used to minimize burden. </w:t>
            </w:r>
          </w:p>
          <w:p w:rsidRPr="001B1B03" w:rsidR="00FA2F70" w:rsidP="001B4FB5" w:rsidRDefault="00FA2F70" w14:paraId="10A438C0" w14:textId="77777777">
            <w:pPr>
              <w:spacing w:after="0" w:line="240" w:lineRule="auto"/>
              <w:rPr>
                <w:rFonts w:ascii="Times New Roman" w:hAnsi="Times New Roman"/>
                <w:b/>
                <w:color w:val="000000"/>
                <w:sz w:val="24"/>
                <w:szCs w:val="24"/>
              </w:rPr>
            </w:pPr>
          </w:p>
        </w:tc>
      </w:tr>
      <w:tr w:rsidRPr="001B1B03" w:rsidR="00FA2F70" w:rsidTr="00D35DDB" w14:paraId="1D0DA1E7" w14:textId="77777777">
        <w:tc>
          <w:tcPr>
            <w:tcW w:w="9360" w:type="dxa"/>
            <w:shd w:val="clear" w:color="auto" w:fill="auto"/>
          </w:tcPr>
          <w:p w:rsidRPr="007911CB" w:rsidR="00FA2F70" w:rsidP="001B4FB5" w:rsidRDefault="00966E2C" w14:paraId="385E847E" w14:textId="77777777">
            <w:pPr>
              <w:spacing w:after="0" w:line="240" w:lineRule="auto"/>
              <w:rPr>
                <w:rFonts w:ascii="Times New Roman" w:hAnsi="Times New Roman"/>
                <w:b/>
                <w:color w:val="000000"/>
                <w:sz w:val="24"/>
                <w:szCs w:val="24"/>
              </w:rPr>
            </w:pPr>
            <w:r w:rsidRPr="001B1B03">
              <w:rPr>
                <w:rFonts w:ascii="Times New Roman" w:hAnsi="Times New Roman"/>
                <w:color w:val="000000"/>
                <w:sz w:val="24"/>
                <w:szCs w:val="24"/>
              </w:rPr>
              <w:t xml:space="preserve">HUD makes every effort to minimize the burden of information collection to all organizations participating in the Housing Counseling Program.  Only information critical to evaluating an organization’s compliance with program requirements is collected.  </w:t>
            </w:r>
          </w:p>
        </w:tc>
      </w:tr>
    </w:tbl>
    <w:p w:rsidRPr="001B1B03" w:rsidR="00FA2F70" w:rsidP="00FA2F70" w:rsidRDefault="00FA2F70" w14:paraId="2F08E360"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1B1B03" w:rsidR="00FA2F70" w:rsidTr="00D35DDB" w14:paraId="174EE45A" w14:textId="77777777">
        <w:tc>
          <w:tcPr>
            <w:tcW w:w="9360" w:type="dxa"/>
            <w:shd w:val="clear" w:color="auto" w:fill="auto"/>
          </w:tcPr>
          <w:p w:rsidRPr="001B1B03" w:rsidR="00FA2F70" w:rsidP="001B4FB5" w:rsidRDefault="00FA2F70" w14:paraId="0307A628"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6. Describe the consequence to Federal program or policy activities if the collection is not conducted or is conducted less frequently, as well as any technical or legal obstacles to reducing burden. </w:t>
            </w:r>
          </w:p>
          <w:p w:rsidRPr="001B1B03" w:rsidR="00FA2F70" w:rsidP="001B4FB5" w:rsidRDefault="00FA2F70" w14:paraId="577DFC8F" w14:textId="77777777">
            <w:pPr>
              <w:spacing w:after="0" w:line="240" w:lineRule="auto"/>
              <w:rPr>
                <w:rFonts w:ascii="Times New Roman" w:hAnsi="Times New Roman"/>
                <w:b/>
                <w:color w:val="000000"/>
                <w:sz w:val="24"/>
                <w:szCs w:val="24"/>
              </w:rPr>
            </w:pPr>
          </w:p>
        </w:tc>
      </w:tr>
      <w:tr w:rsidRPr="001B1B03" w:rsidR="00FA2F70" w:rsidTr="00D35DDB" w14:paraId="7EFD67C9" w14:textId="77777777">
        <w:tc>
          <w:tcPr>
            <w:tcW w:w="9360" w:type="dxa"/>
            <w:shd w:val="clear" w:color="auto" w:fill="auto"/>
          </w:tcPr>
          <w:p w:rsidRPr="001B1B03" w:rsidR="00966E2C" w:rsidP="00966E2C" w:rsidRDefault="00966E2C" w14:paraId="489B187A" w14:textId="4A7B0AB1">
            <w:pPr>
              <w:pStyle w:val="Heading2"/>
              <w:spacing w:after="0"/>
              <w:rPr>
                <w:rFonts w:ascii="Times New Roman" w:hAnsi="Times New Roman"/>
                <w:b w:val="0"/>
                <w:color w:val="000000"/>
                <w:sz w:val="24"/>
                <w:szCs w:val="24"/>
              </w:rPr>
            </w:pPr>
            <w:r w:rsidRPr="001B1B03">
              <w:rPr>
                <w:rFonts w:ascii="Times New Roman" w:hAnsi="Times New Roman"/>
                <w:b w:val="0"/>
                <w:color w:val="000000"/>
                <w:sz w:val="24"/>
                <w:szCs w:val="24"/>
              </w:rPr>
              <w:t>If there was not an assessment of the Operational Status</w:t>
            </w:r>
            <w:r w:rsidR="00BF3493">
              <w:rPr>
                <w:rFonts w:ascii="Times New Roman" w:hAnsi="Times New Roman"/>
                <w:b w:val="0"/>
                <w:color w:val="000000"/>
                <w:sz w:val="24"/>
                <w:szCs w:val="24"/>
              </w:rPr>
              <w:t xml:space="preserve"> and Capacity</w:t>
            </w:r>
            <w:r w:rsidRPr="001B1B03">
              <w:rPr>
                <w:rFonts w:ascii="Times New Roman" w:hAnsi="Times New Roman"/>
                <w:b w:val="0"/>
                <w:color w:val="000000"/>
                <w:sz w:val="24"/>
                <w:szCs w:val="24"/>
              </w:rPr>
              <w:t xml:space="preserve"> of Housing Counseling Agencies </w:t>
            </w:r>
            <w:r w:rsidRPr="001B1B03">
              <w:rPr>
                <w:rFonts w:ascii="Times New Roman" w:hAnsi="Times New Roman"/>
                <w:b w:val="0"/>
                <w:bCs/>
                <w:color w:val="000000"/>
                <w:sz w:val="24"/>
                <w:szCs w:val="24"/>
              </w:rPr>
              <w:t>due to</w:t>
            </w:r>
            <w:r w:rsidRPr="001B1B03">
              <w:rPr>
                <w:rFonts w:ascii="Times New Roman" w:hAnsi="Times New Roman"/>
                <w:color w:val="000000"/>
                <w:sz w:val="24"/>
                <w:szCs w:val="24"/>
              </w:rPr>
              <w:t xml:space="preserve"> </w:t>
            </w:r>
            <w:r w:rsidR="00833BD4">
              <w:rPr>
                <w:rFonts w:ascii="Times New Roman" w:hAnsi="Times New Roman"/>
                <w:b w:val="0"/>
                <w:bCs/>
                <w:color w:val="auto"/>
                <w:sz w:val="24"/>
                <w:szCs w:val="24"/>
              </w:rPr>
              <w:t>a Disaster/</w:t>
            </w:r>
            <w:r w:rsidRPr="001B1B03">
              <w:rPr>
                <w:rFonts w:ascii="Times New Roman" w:hAnsi="Times New Roman"/>
                <w:b w:val="0"/>
                <w:bCs/>
                <w:color w:val="auto"/>
                <w:sz w:val="24"/>
                <w:szCs w:val="24"/>
              </w:rPr>
              <w:t xml:space="preserve"> National Emergency (</w:t>
            </w:r>
            <w:r w:rsidRPr="00537724" w:rsidR="00E670BC">
              <w:rPr>
                <w:rFonts w:ascii="Times New Roman" w:hAnsi="Times New Roman"/>
                <w:b w:val="0"/>
                <w:color w:val="auto"/>
                <w:sz w:val="24"/>
                <w:szCs w:val="24"/>
              </w:rPr>
              <w:t xml:space="preserve">Disaster/National Emergency </w:t>
            </w:r>
            <w:r w:rsidRPr="00EC7667" w:rsidR="00E670BC">
              <w:rPr>
                <w:rFonts w:ascii="Times New Roman" w:hAnsi="Times New Roman"/>
                <w:b w:val="0"/>
                <w:color w:val="000000"/>
                <w:sz w:val="24"/>
                <w:szCs w:val="24"/>
              </w:rPr>
              <w:t>Survey</w:t>
            </w:r>
            <w:r w:rsidRPr="001B1B03">
              <w:rPr>
                <w:rFonts w:ascii="Times New Roman" w:hAnsi="Times New Roman"/>
                <w:b w:val="0"/>
                <w:bCs/>
                <w:color w:val="auto"/>
                <w:sz w:val="24"/>
                <w:szCs w:val="24"/>
              </w:rPr>
              <w:t>),</w:t>
            </w:r>
            <w:r w:rsidRPr="007911CB">
              <w:rPr>
                <w:rFonts w:ascii="Times New Roman" w:hAnsi="Times New Roman"/>
                <w:b w:val="0"/>
                <w:color w:val="000000"/>
                <w:sz w:val="24"/>
                <w:szCs w:val="24"/>
              </w:rPr>
              <w:t xml:space="preserve"> HUD would not be able to provide the necessary support and assistance to housing counseling agencies and their clients to assist in their operations.</w:t>
            </w:r>
          </w:p>
          <w:p w:rsidRPr="007911CB" w:rsidR="00FA2F70" w:rsidP="001B4FB5" w:rsidRDefault="00FA2F70" w14:paraId="0106DA9D" w14:textId="77777777">
            <w:pPr>
              <w:spacing w:after="0" w:line="240" w:lineRule="auto"/>
              <w:rPr>
                <w:rFonts w:ascii="Times New Roman" w:hAnsi="Times New Roman"/>
                <w:b/>
                <w:color w:val="000000"/>
                <w:sz w:val="24"/>
                <w:szCs w:val="24"/>
              </w:rPr>
            </w:pPr>
          </w:p>
        </w:tc>
      </w:tr>
    </w:tbl>
    <w:p w:rsidRPr="001B1B03" w:rsidR="00FA2F70" w:rsidP="00FA2F70" w:rsidRDefault="00FA2F70" w14:paraId="5A839769"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1B1B03" w:rsidR="00FA2F70" w:rsidTr="007B6437" w14:paraId="493091DD" w14:textId="77777777">
        <w:tc>
          <w:tcPr>
            <w:tcW w:w="9252" w:type="dxa"/>
            <w:shd w:val="clear" w:color="auto" w:fill="auto"/>
          </w:tcPr>
          <w:p w:rsidRPr="001B1B03" w:rsidR="00FA2F70" w:rsidP="001B4FB5" w:rsidRDefault="00FA2F70" w14:paraId="0554733C" w14:textId="0CED16D8">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7. Explain any special circumstances that would cause an information collection to be conducted in a manner: </w:t>
            </w:r>
            <w:r w:rsidRPr="001B1B03" w:rsidR="00695EEE">
              <w:rPr>
                <w:rFonts w:ascii="Times New Roman" w:hAnsi="Times New Roman"/>
                <w:b/>
                <w:color w:val="000000"/>
                <w:sz w:val="24"/>
                <w:szCs w:val="24"/>
              </w:rPr>
              <w:t>(PLEASE ANSWER EACH BULLET SEPARATELY)</w:t>
            </w:r>
          </w:p>
          <w:p w:rsidRPr="001B1B03" w:rsidR="00FA2F70" w:rsidP="001B4FB5" w:rsidRDefault="00FA2F70" w14:paraId="13D58158" w14:textId="77777777">
            <w:pPr>
              <w:spacing w:after="0" w:line="240" w:lineRule="auto"/>
              <w:rPr>
                <w:rFonts w:ascii="Times New Roman" w:hAnsi="Times New Roman"/>
                <w:b/>
                <w:color w:val="000000"/>
                <w:sz w:val="24"/>
                <w:szCs w:val="24"/>
              </w:rPr>
            </w:pPr>
          </w:p>
          <w:p w:rsidR="00FA2F70" w:rsidP="001B4FB5" w:rsidRDefault="00FA2F70" w14:paraId="00CFB775" w14:textId="4679C72B">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requiring respondents to report information to the agency more often than </w:t>
            </w:r>
            <w:r w:rsidRPr="001B1B03" w:rsidR="007911CB">
              <w:rPr>
                <w:rFonts w:ascii="Times New Roman" w:hAnsi="Times New Roman"/>
                <w:color w:val="000000"/>
                <w:sz w:val="24"/>
                <w:szCs w:val="24"/>
              </w:rPr>
              <w:t>quarterly.</w:t>
            </w:r>
            <w:r w:rsidRPr="001B1B03">
              <w:rPr>
                <w:rFonts w:ascii="Times New Roman" w:hAnsi="Times New Roman"/>
                <w:color w:val="000000"/>
                <w:sz w:val="24"/>
                <w:szCs w:val="24"/>
              </w:rPr>
              <w:t xml:space="preserve"> </w:t>
            </w:r>
          </w:p>
          <w:p w:rsidRPr="001B1B03" w:rsidR="007B6437" w:rsidP="001B4FB5" w:rsidRDefault="007B6437" w14:paraId="48DA8BE5" w14:textId="77777777">
            <w:pPr>
              <w:spacing w:after="0" w:line="240" w:lineRule="auto"/>
              <w:rPr>
                <w:rFonts w:ascii="Times New Roman" w:hAnsi="Times New Roman"/>
                <w:color w:val="000000"/>
                <w:sz w:val="24"/>
                <w:szCs w:val="24"/>
              </w:rPr>
            </w:pPr>
          </w:p>
          <w:p w:rsidRPr="001B1B03" w:rsidR="00232369" w:rsidP="001B4FB5" w:rsidRDefault="00B530BF" w14:paraId="3BBDB69B" w14:textId="562BF0A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The nature of the disaster/national emergency may require the survey to </w:t>
            </w:r>
            <w:r w:rsidR="00030BED">
              <w:rPr>
                <w:rFonts w:ascii="Times New Roman" w:hAnsi="Times New Roman"/>
                <w:color w:val="000000"/>
                <w:sz w:val="24"/>
                <w:szCs w:val="24"/>
              </w:rPr>
              <w:t>be deployed more frequently than on a quarterly basis</w:t>
            </w:r>
            <w:r w:rsidR="00282A11">
              <w:rPr>
                <w:rFonts w:ascii="Times New Roman" w:hAnsi="Times New Roman"/>
                <w:color w:val="000000"/>
                <w:sz w:val="24"/>
                <w:szCs w:val="24"/>
              </w:rPr>
              <w:t>.  The operating status and ability of the agency to provide services</w:t>
            </w:r>
            <w:r w:rsidR="00534E73">
              <w:rPr>
                <w:rFonts w:ascii="Times New Roman" w:hAnsi="Times New Roman"/>
                <w:color w:val="000000"/>
                <w:sz w:val="24"/>
                <w:szCs w:val="24"/>
              </w:rPr>
              <w:t xml:space="preserve"> may change over the course of the disaster and may require more frequent data collection</w:t>
            </w:r>
            <w:r w:rsidR="00A27B4A">
              <w:rPr>
                <w:rFonts w:ascii="Times New Roman" w:hAnsi="Times New Roman"/>
                <w:color w:val="000000"/>
                <w:sz w:val="24"/>
                <w:szCs w:val="24"/>
              </w:rPr>
              <w:t xml:space="preserve">. </w:t>
            </w:r>
            <w:r w:rsidR="00534E73">
              <w:rPr>
                <w:rFonts w:ascii="Times New Roman" w:hAnsi="Times New Roman"/>
                <w:color w:val="000000"/>
                <w:sz w:val="24"/>
                <w:szCs w:val="24"/>
              </w:rPr>
              <w:t xml:space="preserve">The </w:t>
            </w:r>
            <w:r w:rsidR="00A749AF">
              <w:rPr>
                <w:rFonts w:ascii="Times New Roman" w:hAnsi="Times New Roman"/>
                <w:color w:val="000000"/>
                <w:sz w:val="24"/>
                <w:szCs w:val="24"/>
              </w:rPr>
              <w:t>Department may need</w:t>
            </w:r>
            <w:r w:rsidR="00534E73">
              <w:rPr>
                <w:rFonts w:ascii="Times New Roman" w:hAnsi="Times New Roman"/>
                <w:color w:val="000000"/>
                <w:sz w:val="24"/>
                <w:szCs w:val="24"/>
              </w:rPr>
              <w:t xml:space="preserve"> more frequent</w:t>
            </w:r>
            <w:r w:rsidR="00A749AF">
              <w:rPr>
                <w:rFonts w:ascii="Times New Roman" w:hAnsi="Times New Roman"/>
                <w:color w:val="000000"/>
                <w:sz w:val="24"/>
                <w:szCs w:val="24"/>
              </w:rPr>
              <w:t xml:space="preserve"> updates to respond appropriately.</w:t>
            </w:r>
          </w:p>
          <w:p w:rsidRPr="001B1B03" w:rsidR="00D35DDB" w:rsidP="001B4FB5" w:rsidRDefault="00D35DDB" w14:paraId="78132D80" w14:textId="6BF7D798">
            <w:pPr>
              <w:spacing w:after="0" w:line="240" w:lineRule="auto"/>
              <w:rPr>
                <w:rFonts w:ascii="Times New Roman" w:hAnsi="Times New Roman"/>
                <w:color w:val="000000"/>
                <w:sz w:val="24"/>
                <w:szCs w:val="24"/>
              </w:rPr>
            </w:pPr>
          </w:p>
          <w:p w:rsidR="00FA2F70" w:rsidP="001B4FB5" w:rsidRDefault="00FA2F70" w14:paraId="12C580F6" w14:textId="7ABB7CFA">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requiring respondents to prepare a written response to a collection of information in fewer than 30 days after receipt of </w:t>
            </w:r>
            <w:r w:rsidRPr="001B1B03" w:rsidR="007911CB">
              <w:rPr>
                <w:rFonts w:ascii="Times New Roman" w:hAnsi="Times New Roman"/>
                <w:color w:val="000000"/>
                <w:sz w:val="24"/>
                <w:szCs w:val="24"/>
              </w:rPr>
              <w:t>it.</w:t>
            </w:r>
            <w:r w:rsidRPr="001B1B03">
              <w:rPr>
                <w:rFonts w:ascii="Times New Roman" w:hAnsi="Times New Roman"/>
                <w:color w:val="000000"/>
                <w:sz w:val="24"/>
                <w:szCs w:val="24"/>
              </w:rPr>
              <w:t xml:space="preserve"> </w:t>
            </w:r>
          </w:p>
          <w:p w:rsidRPr="001B1B03" w:rsidR="007B6437" w:rsidP="001B4FB5" w:rsidRDefault="007B6437" w14:paraId="05B68786" w14:textId="77777777">
            <w:pPr>
              <w:spacing w:after="0" w:line="240" w:lineRule="auto"/>
              <w:rPr>
                <w:rFonts w:ascii="Times New Roman" w:hAnsi="Times New Roman"/>
                <w:color w:val="000000"/>
                <w:sz w:val="24"/>
                <w:szCs w:val="24"/>
              </w:rPr>
            </w:pPr>
          </w:p>
          <w:p w:rsidRPr="001B1B03" w:rsidR="00D35DDB" w:rsidP="001B4FB5" w:rsidRDefault="00232369" w14:paraId="3DF121C7"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Not applicable. Agencies are not required to prepare a written response.</w:t>
            </w:r>
          </w:p>
          <w:p w:rsidRPr="001B1B03" w:rsidR="00232369" w:rsidP="001B4FB5" w:rsidRDefault="00232369" w14:paraId="66A9A2E9" w14:textId="77777777">
            <w:pPr>
              <w:spacing w:after="0" w:line="240" w:lineRule="auto"/>
              <w:rPr>
                <w:rFonts w:ascii="Times New Roman" w:hAnsi="Times New Roman"/>
                <w:color w:val="000000"/>
                <w:sz w:val="24"/>
                <w:szCs w:val="24"/>
              </w:rPr>
            </w:pPr>
          </w:p>
          <w:p w:rsidR="00695EEE" w:rsidP="001B4FB5" w:rsidRDefault="00FA2F70" w14:paraId="14DBB9C3" w14:textId="1976A19A">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requiring respondents to submit more than an original and two copies of any </w:t>
            </w:r>
            <w:r w:rsidRPr="001B1B03" w:rsidR="007911CB">
              <w:rPr>
                <w:rFonts w:ascii="Times New Roman" w:hAnsi="Times New Roman"/>
                <w:color w:val="000000"/>
                <w:sz w:val="24"/>
                <w:szCs w:val="24"/>
              </w:rPr>
              <w:t>document.</w:t>
            </w:r>
            <w:r w:rsidRPr="001B1B03">
              <w:rPr>
                <w:rFonts w:ascii="Times New Roman" w:hAnsi="Times New Roman"/>
                <w:color w:val="000000"/>
                <w:sz w:val="24"/>
                <w:szCs w:val="24"/>
              </w:rPr>
              <w:t xml:space="preserve"> </w:t>
            </w:r>
          </w:p>
          <w:p w:rsidRPr="001B1B03" w:rsidR="007B6437" w:rsidP="001B4FB5" w:rsidRDefault="007B6437" w14:paraId="77225248" w14:textId="77777777">
            <w:pPr>
              <w:spacing w:after="0" w:line="240" w:lineRule="auto"/>
              <w:rPr>
                <w:rFonts w:ascii="Times New Roman" w:hAnsi="Times New Roman"/>
                <w:color w:val="000000"/>
                <w:sz w:val="24"/>
                <w:szCs w:val="24"/>
              </w:rPr>
            </w:pPr>
          </w:p>
          <w:p w:rsidRPr="001B1B03" w:rsidR="00232369" w:rsidP="001B4FB5" w:rsidRDefault="00232369" w14:paraId="4C721DA5"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Not applicable Agencies respond electronically through SurveyMonkey. No other documents are not needed.</w:t>
            </w:r>
          </w:p>
          <w:p w:rsidRPr="001B1B03" w:rsidR="00695EEE" w:rsidP="001B4FB5" w:rsidRDefault="00695EEE" w14:paraId="50E8186F" w14:textId="77777777">
            <w:pPr>
              <w:spacing w:after="0" w:line="240" w:lineRule="auto"/>
              <w:rPr>
                <w:rFonts w:ascii="Times New Roman" w:hAnsi="Times New Roman"/>
                <w:color w:val="000000"/>
                <w:sz w:val="24"/>
                <w:szCs w:val="24"/>
              </w:rPr>
            </w:pPr>
          </w:p>
          <w:p w:rsidRPr="001B1B03" w:rsidR="00FA2F70" w:rsidP="001B4FB5" w:rsidRDefault="00FA2F70" w14:paraId="72FE3DD4"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requiring respondents to retain records, other than health, medical, government contract, grant-in-aid, or tax records, for more than three </w:t>
            </w:r>
            <w:r w:rsidRPr="001B1B03" w:rsidR="007911CB">
              <w:rPr>
                <w:rFonts w:ascii="Times New Roman" w:hAnsi="Times New Roman"/>
                <w:color w:val="000000"/>
                <w:sz w:val="24"/>
                <w:szCs w:val="24"/>
              </w:rPr>
              <w:t>years.</w:t>
            </w:r>
            <w:r w:rsidRPr="001B1B03">
              <w:rPr>
                <w:rFonts w:ascii="Times New Roman" w:hAnsi="Times New Roman"/>
                <w:color w:val="000000"/>
                <w:sz w:val="24"/>
                <w:szCs w:val="24"/>
              </w:rPr>
              <w:t xml:space="preserve"> </w:t>
            </w:r>
          </w:p>
          <w:p w:rsidRPr="001B1B03" w:rsidR="00232369" w:rsidP="001B4FB5" w:rsidRDefault="00232369" w14:paraId="1E96D040" w14:textId="77777777">
            <w:pPr>
              <w:spacing w:after="0" w:line="240" w:lineRule="auto"/>
              <w:rPr>
                <w:rFonts w:ascii="Times New Roman" w:hAnsi="Times New Roman"/>
                <w:color w:val="000000"/>
                <w:sz w:val="24"/>
                <w:szCs w:val="24"/>
              </w:rPr>
            </w:pPr>
          </w:p>
          <w:p w:rsidR="00232369" w:rsidP="00232369" w:rsidRDefault="00232369" w14:paraId="1ABFDFD3" w14:textId="30B83879">
            <w:pPr>
              <w:spacing w:after="0" w:line="240" w:lineRule="auto"/>
              <w:rPr>
                <w:rFonts w:ascii="Times New Roman" w:hAnsi="Times New Roman"/>
                <w:sz w:val="24"/>
                <w:szCs w:val="24"/>
              </w:rPr>
            </w:pPr>
            <w:r w:rsidRPr="001B1B03">
              <w:rPr>
                <w:rFonts w:ascii="Times New Roman" w:hAnsi="Times New Roman"/>
                <w:sz w:val="24"/>
                <w:szCs w:val="24"/>
              </w:rPr>
              <w:t>Not applicable. Respondents are not required to retain records for more than three years</w:t>
            </w:r>
            <w:r w:rsidR="007B6437">
              <w:rPr>
                <w:rFonts w:ascii="Times New Roman" w:hAnsi="Times New Roman"/>
                <w:sz w:val="24"/>
                <w:szCs w:val="24"/>
              </w:rPr>
              <w:t>.</w:t>
            </w:r>
          </w:p>
          <w:p w:rsidRPr="001B1B03" w:rsidR="007B6437" w:rsidP="00232369" w:rsidRDefault="007B6437" w14:paraId="265B591E" w14:textId="77777777">
            <w:pPr>
              <w:spacing w:after="0" w:line="240" w:lineRule="auto"/>
              <w:rPr>
                <w:rFonts w:ascii="Times New Roman" w:hAnsi="Times New Roman"/>
                <w:color w:val="000000"/>
                <w:sz w:val="24"/>
                <w:szCs w:val="24"/>
              </w:rPr>
            </w:pPr>
          </w:p>
          <w:p w:rsidR="00FA2F70" w:rsidP="001B4FB5" w:rsidRDefault="00FA2F70" w14:paraId="4DFA5A73" w14:textId="2B717FA1">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in connection with a statistical survey, that is not designed to produce valid and reliable results that can be generalized to the universe of </w:t>
            </w:r>
            <w:r w:rsidRPr="001B1B03" w:rsidR="007911CB">
              <w:rPr>
                <w:rFonts w:ascii="Times New Roman" w:hAnsi="Times New Roman"/>
                <w:color w:val="000000"/>
                <w:sz w:val="24"/>
                <w:szCs w:val="24"/>
              </w:rPr>
              <w:t>study.</w:t>
            </w:r>
            <w:r w:rsidRPr="001B1B03">
              <w:rPr>
                <w:rFonts w:ascii="Times New Roman" w:hAnsi="Times New Roman"/>
                <w:color w:val="000000"/>
                <w:sz w:val="24"/>
                <w:szCs w:val="24"/>
              </w:rPr>
              <w:t xml:space="preserve"> </w:t>
            </w:r>
          </w:p>
          <w:p w:rsidRPr="001B1B03" w:rsidR="007B6437" w:rsidP="001B4FB5" w:rsidRDefault="007B6437" w14:paraId="3C3A09B2" w14:textId="77777777">
            <w:pPr>
              <w:spacing w:after="0" w:line="240" w:lineRule="auto"/>
              <w:rPr>
                <w:rFonts w:ascii="Times New Roman" w:hAnsi="Times New Roman"/>
                <w:color w:val="000000"/>
                <w:sz w:val="24"/>
                <w:szCs w:val="24"/>
              </w:rPr>
            </w:pPr>
          </w:p>
          <w:p w:rsidRPr="007911CB" w:rsidR="00232369" w:rsidP="00232369" w:rsidRDefault="00232369" w14:paraId="186CBB7B" w14:textId="77777777">
            <w:pPr>
              <w:spacing w:after="0" w:line="240" w:lineRule="auto"/>
              <w:rPr>
                <w:rFonts w:ascii="Times New Roman" w:hAnsi="Times New Roman"/>
                <w:color w:val="000000"/>
                <w:sz w:val="24"/>
                <w:szCs w:val="24"/>
              </w:rPr>
            </w:pPr>
            <w:r w:rsidRPr="001B1B03">
              <w:rPr>
                <w:rFonts w:ascii="Times New Roman" w:hAnsi="Times New Roman"/>
                <w:sz w:val="24"/>
                <w:szCs w:val="24"/>
              </w:rPr>
              <w:t>Not applicable. There is no statistical survey.</w:t>
            </w:r>
          </w:p>
          <w:p w:rsidRPr="007911CB" w:rsidR="00232369" w:rsidP="001B4FB5" w:rsidRDefault="00232369" w14:paraId="0EEFEBA5" w14:textId="77777777">
            <w:pPr>
              <w:spacing w:after="0" w:line="240" w:lineRule="auto"/>
              <w:rPr>
                <w:rFonts w:ascii="Times New Roman" w:hAnsi="Times New Roman"/>
                <w:color w:val="000000"/>
                <w:sz w:val="24"/>
                <w:szCs w:val="24"/>
              </w:rPr>
            </w:pPr>
          </w:p>
          <w:p w:rsidR="00FA2F70" w:rsidP="001B4FB5" w:rsidRDefault="00FA2F70" w14:paraId="252FD0D7" w14:textId="0335B0C7">
            <w:pPr>
              <w:spacing w:after="0" w:line="240" w:lineRule="auto"/>
              <w:rPr>
                <w:rFonts w:ascii="Times New Roman" w:hAnsi="Times New Roman"/>
                <w:color w:val="000000"/>
                <w:sz w:val="24"/>
                <w:szCs w:val="24"/>
              </w:rPr>
            </w:pPr>
            <w:r w:rsidRPr="007911CB">
              <w:rPr>
                <w:rFonts w:ascii="Times New Roman" w:hAnsi="Times New Roman"/>
                <w:color w:val="000000"/>
                <w:sz w:val="24"/>
                <w:szCs w:val="24"/>
              </w:rPr>
              <w:t xml:space="preserve">* requiring the use of a statistical data classification that has not been reviewed and approved by </w:t>
            </w:r>
            <w:r w:rsidRPr="007911CB" w:rsidR="007911CB">
              <w:rPr>
                <w:rFonts w:ascii="Times New Roman" w:hAnsi="Times New Roman"/>
                <w:color w:val="000000"/>
                <w:sz w:val="24"/>
                <w:szCs w:val="24"/>
              </w:rPr>
              <w:t>OMB.</w:t>
            </w:r>
            <w:r w:rsidRPr="007911CB">
              <w:rPr>
                <w:rFonts w:ascii="Times New Roman" w:hAnsi="Times New Roman"/>
                <w:color w:val="000000"/>
                <w:sz w:val="24"/>
                <w:szCs w:val="24"/>
              </w:rPr>
              <w:t xml:space="preserve"> </w:t>
            </w:r>
          </w:p>
          <w:p w:rsidRPr="007911CB" w:rsidR="007B6437" w:rsidP="001B4FB5" w:rsidRDefault="007B6437" w14:paraId="3DCB7AF0" w14:textId="77777777">
            <w:pPr>
              <w:spacing w:after="0" w:line="240" w:lineRule="auto"/>
              <w:rPr>
                <w:rFonts w:ascii="Times New Roman" w:hAnsi="Times New Roman"/>
                <w:color w:val="000000"/>
                <w:sz w:val="24"/>
                <w:szCs w:val="24"/>
              </w:rPr>
            </w:pPr>
          </w:p>
          <w:p w:rsidRPr="00A565FC" w:rsidR="00DC3A7C" w:rsidP="00DC3A7C" w:rsidRDefault="00232369" w14:paraId="0717BD36" w14:textId="3720010F">
            <w:pPr>
              <w:spacing w:after="0" w:line="240" w:lineRule="auto"/>
              <w:rPr>
                <w:rFonts w:ascii="Times New Roman" w:hAnsi="Times New Roman"/>
                <w:color w:val="000000"/>
                <w:sz w:val="24"/>
                <w:szCs w:val="24"/>
              </w:rPr>
            </w:pPr>
            <w:r w:rsidRPr="00A565FC">
              <w:rPr>
                <w:rFonts w:ascii="Times New Roman" w:hAnsi="Times New Roman"/>
                <w:sz w:val="24"/>
                <w:szCs w:val="24"/>
              </w:rPr>
              <w:t xml:space="preserve">Not applicable. There is no statistical survey or data </w:t>
            </w:r>
            <w:r w:rsidRPr="00A565FC" w:rsidR="00DC3A7C">
              <w:rPr>
                <w:rFonts w:ascii="Times New Roman" w:hAnsi="Times New Roman"/>
                <w:color w:val="000000"/>
                <w:sz w:val="24"/>
                <w:szCs w:val="24"/>
              </w:rPr>
              <w:t xml:space="preserve">classification that has not been reviewed and approved by OMB; </w:t>
            </w:r>
          </w:p>
          <w:p w:rsidRPr="00A565FC" w:rsidR="00DC3A7C" w:rsidP="001B4FB5" w:rsidRDefault="00232369" w14:paraId="3AF72EC8" w14:textId="22111740">
            <w:pPr>
              <w:spacing w:after="0" w:line="240" w:lineRule="auto"/>
              <w:rPr>
                <w:rFonts w:ascii="Times New Roman" w:hAnsi="Times New Roman"/>
                <w:color w:val="000000"/>
                <w:sz w:val="24"/>
                <w:szCs w:val="24"/>
              </w:rPr>
            </w:pPr>
            <w:r w:rsidRPr="00A565FC" w:rsidDel="00232369">
              <w:rPr>
                <w:rFonts w:ascii="Times New Roman" w:hAnsi="Times New Roman"/>
                <w:color w:val="000000"/>
                <w:sz w:val="24"/>
                <w:szCs w:val="24"/>
              </w:rPr>
              <w:t xml:space="preserve"> </w:t>
            </w:r>
          </w:p>
          <w:p w:rsidRPr="007B6437" w:rsidR="00232369" w:rsidP="001B4FB5" w:rsidRDefault="00871A3C" w14:paraId="366B8EEA" w14:textId="65B0D08F">
            <w:pPr>
              <w:spacing w:after="0" w:line="240" w:lineRule="auto"/>
              <w:rPr>
                <w:rFonts w:ascii="Times New Roman" w:hAnsi="Times New Roman"/>
                <w:sz w:val="24"/>
                <w:szCs w:val="24"/>
              </w:rPr>
            </w:pPr>
            <w:r w:rsidRPr="00A565FC">
              <w:rPr>
                <w:rFonts w:ascii="Times New Roman" w:hAnsi="Times New Roman"/>
                <w:color w:val="000000"/>
                <w:sz w:val="24"/>
                <w:szCs w:val="24"/>
              </w:rPr>
              <w:t>*</w:t>
            </w:r>
            <w:r w:rsidRPr="00A565FC" w:rsidR="00FA2F70">
              <w:rPr>
                <w:rFonts w:ascii="Times New Roman" w:hAnsi="Times New Roman"/>
                <w:color w:val="000000"/>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7911CB" w:rsidR="00FA2F70">
              <w:rPr>
                <w:rFonts w:ascii="Times New Roman" w:hAnsi="Times New Roman"/>
                <w:color w:val="000000"/>
                <w:sz w:val="24"/>
                <w:szCs w:val="24"/>
              </w:rPr>
              <w:t xml:space="preserve"> </w:t>
            </w:r>
          </w:p>
          <w:p w:rsidRPr="007911CB" w:rsidR="007B6437" w:rsidP="001B4FB5" w:rsidRDefault="007B6437" w14:paraId="43EB0D7E" w14:textId="77777777">
            <w:pPr>
              <w:spacing w:after="0" w:line="240" w:lineRule="auto"/>
              <w:rPr>
                <w:rFonts w:ascii="Times New Roman" w:hAnsi="Times New Roman"/>
                <w:color w:val="000000"/>
                <w:sz w:val="24"/>
                <w:szCs w:val="24"/>
              </w:rPr>
            </w:pPr>
          </w:p>
          <w:p w:rsidRPr="001B1B03" w:rsidR="00232369" w:rsidP="00232369" w:rsidRDefault="00232369" w14:paraId="5756736F" w14:textId="77777777">
            <w:pPr>
              <w:pStyle w:val="ListParagraph"/>
              <w:ind w:left="0"/>
            </w:pPr>
            <w:r w:rsidRPr="007911CB">
              <w:t>Not applicable.</w:t>
            </w:r>
            <w:r w:rsidRPr="001B1B03">
              <w:t xml:space="preserve"> There is no additional pledge of confidentiality.</w:t>
            </w:r>
          </w:p>
          <w:p w:rsidRPr="001B1B03" w:rsidR="00232369" w:rsidP="001B4FB5" w:rsidRDefault="00232369" w14:paraId="2A974DA8" w14:textId="77777777">
            <w:pPr>
              <w:spacing w:after="0" w:line="240" w:lineRule="auto"/>
              <w:rPr>
                <w:rFonts w:ascii="Times New Roman" w:hAnsi="Times New Roman"/>
                <w:color w:val="000000"/>
                <w:sz w:val="24"/>
                <w:szCs w:val="24"/>
              </w:rPr>
            </w:pPr>
          </w:p>
          <w:p w:rsidRPr="001B1B03" w:rsidR="00FA2F70" w:rsidP="001B4FB5" w:rsidRDefault="00FA2F70" w14:paraId="098AE1D4"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or </w:t>
            </w:r>
          </w:p>
          <w:p w:rsidR="00FA2F70" w:rsidP="001B4FB5" w:rsidRDefault="00FA2F70" w14:paraId="3006338B" w14:textId="6C1D38E6">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1B1B03" w:rsidR="007B6437" w:rsidP="001B4FB5" w:rsidRDefault="007B6437" w14:paraId="381CB469" w14:textId="77777777">
            <w:pPr>
              <w:spacing w:after="0" w:line="240" w:lineRule="auto"/>
              <w:rPr>
                <w:rFonts w:ascii="Times New Roman" w:hAnsi="Times New Roman"/>
                <w:color w:val="000000"/>
                <w:sz w:val="24"/>
                <w:szCs w:val="24"/>
              </w:rPr>
            </w:pPr>
          </w:p>
          <w:p w:rsidR="00FA2F70" w:rsidP="007B6437" w:rsidRDefault="00232369" w14:paraId="50EDE592" w14:textId="77777777">
            <w:pPr>
              <w:spacing w:after="0" w:line="240" w:lineRule="auto"/>
              <w:rPr>
                <w:rFonts w:ascii="Times New Roman" w:hAnsi="Times New Roman"/>
                <w:sz w:val="24"/>
                <w:szCs w:val="24"/>
              </w:rPr>
            </w:pPr>
            <w:r w:rsidRPr="007911CB">
              <w:rPr>
                <w:rFonts w:ascii="Times New Roman" w:hAnsi="Times New Roman"/>
                <w:sz w:val="24"/>
                <w:szCs w:val="24"/>
              </w:rPr>
              <w:t>Not applicable. There is no such requirement</w:t>
            </w:r>
            <w:r w:rsidR="007B6437">
              <w:rPr>
                <w:rFonts w:ascii="Times New Roman" w:hAnsi="Times New Roman"/>
                <w:sz w:val="24"/>
                <w:szCs w:val="24"/>
              </w:rPr>
              <w:t>.</w:t>
            </w:r>
          </w:p>
          <w:p w:rsidRPr="007911CB" w:rsidR="007B6437" w:rsidP="007B6437" w:rsidRDefault="007B6437" w14:paraId="4C0DD1A5" w14:textId="062EEAAF">
            <w:pPr>
              <w:spacing w:after="0" w:line="240" w:lineRule="auto"/>
              <w:rPr>
                <w:rFonts w:ascii="Times New Roman" w:hAnsi="Times New Roman"/>
                <w:b/>
                <w:color w:val="000000"/>
                <w:sz w:val="24"/>
                <w:szCs w:val="24"/>
              </w:rPr>
            </w:pPr>
          </w:p>
        </w:tc>
      </w:tr>
      <w:tr w:rsidRPr="001B1B03" w:rsidR="00FA2F70" w:rsidTr="007B6437" w14:paraId="12792C1D" w14:textId="77777777">
        <w:tc>
          <w:tcPr>
            <w:tcW w:w="9252" w:type="dxa"/>
            <w:shd w:val="clear" w:color="auto" w:fill="auto"/>
          </w:tcPr>
          <w:p w:rsidR="0021340A" w:rsidP="001B4FB5" w:rsidRDefault="0021340A" w14:paraId="08FDBA1D" w14:textId="29210B44">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lastRenderedPageBreak/>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1B1B03" w:rsidR="002A6CE1" w:rsidP="001B4FB5" w:rsidRDefault="002A6CE1" w14:paraId="73B9E5BA" w14:textId="77777777">
            <w:pPr>
              <w:spacing w:after="0" w:line="240" w:lineRule="auto"/>
              <w:rPr>
                <w:rFonts w:ascii="Times New Roman" w:hAnsi="Times New Roman"/>
                <w:b/>
                <w:color w:val="000000"/>
                <w:sz w:val="24"/>
                <w:szCs w:val="24"/>
              </w:rPr>
            </w:pPr>
          </w:p>
          <w:p w:rsidRPr="007911CB" w:rsidR="00FA2F70" w:rsidP="002A6CE1" w:rsidRDefault="002A6CE1" w14:paraId="189E7848" w14:textId="3DAEF75F">
            <w:pPr>
              <w:spacing w:after="0" w:line="240" w:lineRule="auto"/>
              <w:rPr>
                <w:rFonts w:ascii="Times New Roman" w:hAnsi="Times New Roman"/>
                <w:b/>
                <w:color w:val="000000"/>
                <w:sz w:val="24"/>
                <w:szCs w:val="24"/>
              </w:rPr>
            </w:pPr>
            <w:r w:rsidRPr="00FF66E1">
              <w:rPr>
                <w:rFonts w:ascii="Times New Roman" w:hAnsi="Times New Roman"/>
                <w:sz w:val="24"/>
                <w:szCs w:val="20"/>
              </w:rPr>
              <w:t xml:space="preserve">In accordance with 5 CFR 1320.8(d), a 60-day Federal Register Notice soliciting public comments was announced in the Federal Register on </w:t>
            </w:r>
            <w:r w:rsidRPr="00A27B4A">
              <w:rPr>
                <w:rFonts w:ascii="Times New Roman" w:hAnsi="Times New Roman"/>
                <w:sz w:val="24"/>
                <w:szCs w:val="20"/>
                <w:highlight w:val="yellow"/>
              </w:rPr>
              <w:t>XX-XX-XXXX</w:t>
            </w:r>
            <w:r w:rsidRPr="00A565FC">
              <w:rPr>
                <w:rFonts w:ascii="Times New Roman" w:hAnsi="Times New Roman"/>
                <w:sz w:val="24"/>
                <w:szCs w:val="20"/>
              </w:rPr>
              <w:t xml:space="preserve">, Volume </w:t>
            </w:r>
            <w:r w:rsidRPr="00A27B4A">
              <w:rPr>
                <w:rFonts w:ascii="Times New Roman" w:hAnsi="Times New Roman"/>
                <w:sz w:val="24"/>
                <w:szCs w:val="20"/>
                <w:highlight w:val="yellow"/>
              </w:rPr>
              <w:t>XX</w:t>
            </w:r>
            <w:r w:rsidRPr="00A565FC">
              <w:rPr>
                <w:rFonts w:ascii="Times New Roman" w:hAnsi="Times New Roman"/>
                <w:sz w:val="24"/>
                <w:szCs w:val="20"/>
              </w:rPr>
              <w:t xml:space="preserve">, Page </w:t>
            </w:r>
            <w:r w:rsidRPr="00A27B4A">
              <w:rPr>
                <w:rFonts w:ascii="Times New Roman" w:hAnsi="Times New Roman"/>
                <w:sz w:val="24"/>
                <w:szCs w:val="20"/>
                <w:highlight w:val="yellow"/>
              </w:rPr>
              <w:t>XXXX</w:t>
            </w:r>
            <w:r w:rsidRPr="00A565FC">
              <w:rPr>
                <w:rFonts w:ascii="Times New Roman" w:hAnsi="Times New Roman"/>
                <w:sz w:val="24"/>
                <w:szCs w:val="20"/>
              </w:rPr>
              <w:t>.</w:t>
            </w:r>
            <w:r w:rsidRPr="00FF66E1">
              <w:rPr>
                <w:rFonts w:ascii="Times New Roman" w:hAnsi="Times New Roman"/>
                <w:sz w:val="24"/>
                <w:szCs w:val="20"/>
              </w:rPr>
              <w:t xml:space="preserve">  No comments </w:t>
            </w:r>
            <w:r w:rsidR="007B6437">
              <w:rPr>
                <w:rFonts w:ascii="Times New Roman" w:hAnsi="Times New Roman"/>
                <w:color w:val="000000"/>
                <w:sz w:val="24"/>
                <w:szCs w:val="24"/>
              </w:rPr>
              <w:t xml:space="preserve">were </w:t>
            </w:r>
            <w:r w:rsidRPr="001B1B03" w:rsidR="009B0365">
              <w:rPr>
                <w:rFonts w:ascii="Times New Roman" w:hAnsi="Times New Roman"/>
                <w:color w:val="000000"/>
                <w:sz w:val="24"/>
                <w:szCs w:val="24"/>
              </w:rPr>
              <w:t>received.</w:t>
            </w:r>
          </w:p>
        </w:tc>
      </w:tr>
      <w:tr w:rsidRPr="001B1B03" w:rsidR="00FA2F70" w:rsidTr="007B6437" w14:paraId="44413A45" w14:textId="77777777">
        <w:tc>
          <w:tcPr>
            <w:tcW w:w="9252" w:type="dxa"/>
            <w:shd w:val="clear" w:color="auto" w:fill="auto"/>
          </w:tcPr>
          <w:p w:rsidRPr="001B1B03" w:rsidR="00FA2F70" w:rsidP="001B4FB5" w:rsidRDefault="00FA2F70" w14:paraId="4D9E12BA" w14:textId="77777777">
            <w:pPr>
              <w:spacing w:after="0" w:line="240" w:lineRule="auto"/>
              <w:rPr>
                <w:rFonts w:ascii="Times New Roman" w:hAnsi="Times New Roman"/>
                <w:b/>
                <w:color w:val="000000"/>
                <w:sz w:val="24"/>
                <w:szCs w:val="24"/>
              </w:rPr>
            </w:pPr>
          </w:p>
        </w:tc>
      </w:tr>
      <w:tr w:rsidRPr="001B1B03" w:rsidR="0021340A" w:rsidTr="002A6CE1" w14:paraId="74EA969F" w14:textId="77777777">
        <w:tc>
          <w:tcPr>
            <w:tcW w:w="9252" w:type="dxa"/>
            <w:shd w:val="clear" w:color="auto" w:fill="auto"/>
          </w:tcPr>
          <w:p w:rsidRPr="001B1B03" w:rsidR="0021340A" w:rsidP="001B4FB5" w:rsidRDefault="0021340A" w14:paraId="669F88A7"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9. Explain any decision to provide any payment or gift to respondents, other than </w:t>
            </w:r>
            <w:r w:rsidRPr="001B1B03" w:rsidR="007911CB">
              <w:rPr>
                <w:rFonts w:ascii="Times New Roman" w:hAnsi="Times New Roman"/>
                <w:b/>
                <w:color w:val="000000"/>
                <w:sz w:val="24"/>
                <w:szCs w:val="24"/>
              </w:rPr>
              <w:t>renumeration</w:t>
            </w:r>
            <w:r w:rsidRPr="001B1B03">
              <w:rPr>
                <w:rFonts w:ascii="Times New Roman" w:hAnsi="Times New Roman"/>
                <w:b/>
                <w:color w:val="000000"/>
                <w:sz w:val="24"/>
                <w:szCs w:val="24"/>
              </w:rPr>
              <w:t xml:space="preserve"> of contractors or grantees. </w:t>
            </w:r>
          </w:p>
          <w:p w:rsidRPr="001B1B03" w:rsidR="0021340A" w:rsidP="001B4FB5" w:rsidRDefault="0021340A" w14:paraId="114A5BEB" w14:textId="77777777">
            <w:pPr>
              <w:spacing w:after="0" w:line="240" w:lineRule="auto"/>
              <w:rPr>
                <w:rFonts w:ascii="Times New Roman" w:hAnsi="Times New Roman"/>
                <w:color w:val="000000"/>
                <w:sz w:val="24"/>
                <w:szCs w:val="24"/>
              </w:rPr>
            </w:pPr>
          </w:p>
          <w:p w:rsidRPr="007911CB" w:rsidR="00232369" w:rsidP="001B4FB5" w:rsidRDefault="00232369" w14:paraId="6CB4F367" w14:textId="7C742618">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There are no payments or gifts to respondents with respect to this collection</w:t>
            </w:r>
            <w:r w:rsidR="007B6437">
              <w:rPr>
                <w:rFonts w:ascii="Times New Roman" w:hAnsi="Times New Roman"/>
                <w:color w:val="000000"/>
                <w:sz w:val="24"/>
                <w:szCs w:val="24"/>
              </w:rPr>
              <w:t>.</w:t>
            </w:r>
          </w:p>
        </w:tc>
      </w:tr>
      <w:tr w:rsidRPr="001B1B03" w:rsidR="0021340A" w:rsidTr="002A6CE1" w14:paraId="571FB379" w14:textId="77777777">
        <w:tc>
          <w:tcPr>
            <w:tcW w:w="9252" w:type="dxa"/>
            <w:shd w:val="clear" w:color="auto" w:fill="auto"/>
          </w:tcPr>
          <w:p w:rsidRPr="001B1B03" w:rsidR="0021340A" w:rsidP="001B4FB5" w:rsidRDefault="0021340A" w14:paraId="66A15AA7" w14:textId="77777777">
            <w:pPr>
              <w:spacing w:after="0" w:line="240" w:lineRule="auto"/>
              <w:rPr>
                <w:rFonts w:ascii="Times New Roman" w:hAnsi="Times New Roman"/>
                <w:color w:val="000000"/>
                <w:sz w:val="24"/>
                <w:szCs w:val="24"/>
              </w:rPr>
            </w:pPr>
          </w:p>
        </w:tc>
      </w:tr>
      <w:tr w:rsidRPr="001B1B03" w:rsidR="0021340A" w:rsidTr="008F54AD" w14:paraId="1AC24323" w14:textId="77777777">
        <w:trPr>
          <w:trHeight w:val="837"/>
        </w:trPr>
        <w:tc>
          <w:tcPr>
            <w:tcW w:w="9252" w:type="dxa"/>
            <w:shd w:val="clear" w:color="auto" w:fill="auto"/>
          </w:tcPr>
          <w:p w:rsidRPr="001B1B03" w:rsidR="0021340A" w:rsidP="001B4FB5" w:rsidRDefault="0021340A" w14:paraId="6ECC8ED5"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10. Describe any assurance of confidentiality provided to respondents and the basis for the assurance in statute, regulation, or agency policy. </w:t>
            </w:r>
          </w:p>
          <w:p w:rsidRPr="001B1B03" w:rsidR="0021340A" w:rsidP="001B4FB5" w:rsidRDefault="0021340A" w14:paraId="3890816F" w14:textId="77777777">
            <w:pPr>
              <w:spacing w:after="0" w:line="240" w:lineRule="auto"/>
              <w:rPr>
                <w:rFonts w:ascii="Times New Roman" w:hAnsi="Times New Roman"/>
                <w:b/>
                <w:color w:val="000000"/>
                <w:sz w:val="24"/>
                <w:szCs w:val="24"/>
              </w:rPr>
            </w:pPr>
          </w:p>
        </w:tc>
      </w:tr>
      <w:tr w:rsidRPr="001B1B03" w:rsidR="0021340A" w:rsidTr="008F54AD" w14:paraId="07B8F500" w14:textId="77777777">
        <w:tc>
          <w:tcPr>
            <w:tcW w:w="9252" w:type="dxa"/>
            <w:shd w:val="clear" w:color="auto" w:fill="auto"/>
          </w:tcPr>
          <w:p w:rsidRPr="00925940" w:rsidR="00925940" w:rsidP="001B1B03" w:rsidRDefault="00022646" w14:paraId="57DE7E2D" w14:textId="28EA8DC6">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925940">
              <w:rPr>
                <w:rFonts w:ascii="Times New Roman" w:hAnsi="Times New Roman"/>
                <w:sz w:val="24"/>
                <w:szCs w:val="24"/>
              </w:rPr>
              <w:t>Information requested is only for a</w:t>
            </w:r>
            <w:r w:rsidRPr="00925940" w:rsidR="00CF437E">
              <w:rPr>
                <w:rFonts w:ascii="Times New Roman" w:hAnsi="Times New Roman"/>
                <w:sz w:val="24"/>
                <w:szCs w:val="24"/>
              </w:rPr>
              <w:t xml:space="preserve"> housing counseling</w:t>
            </w:r>
            <w:r w:rsidRPr="00925940">
              <w:rPr>
                <w:rFonts w:ascii="Times New Roman" w:hAnsi="Times New Roman"/>
                <w:sz w:val="24"/>
                <w:szCs w:val="24"/>
              </w:rPr>
              <w:t xml:space="preserve"> agency, not for individual clients. </w:t>
            </w:r>
            <w:r w:rsidRPr="00925940" w:rsidR="007029FC">
              <w:rPr>
                <w:rFonts w:ascii="Times New Roman" w:hAnsi="Times New Roman"/>
                <w:sz w:val="24"/>
                <w:szCs w:val="24"/>
              </w:rPr>
              <w:t xml:space="preserve">No PII is requested in </w:t>
            </w:r>
            <w:r w:rsidRPr="00925940" w:rsidR="00F3007D">
              <w:rPr>
                <w:rFonts w:ascii="Times New Roman" w:hAnsi="Times New Roman"/>
                <w:sz w:val="24"/>
                <w:szCs w:val="24"/>
              </w:rPr>
              <w:t xml:space="preserve">the </w:t>
            </w:r>
            <w:r w:rsidRPr="00925940" w:rsidR="00833BD4">
              <w:rPr>
                <w:rFonts w:ascii="Times New Roman" w:hAnsi="Times New Roman"/>
                <w:sz w:val="24"/>
                <w:szCs w:val="24"/>
              </w:rPr>
              <w:t>Disaster</w:t>
            </w:r>
            <w:r w:rsidRPr="00925940" w:rsidR="00833BD4">
              <w:rPr>
                <w:rFonts w:ascii="Times New Roman" w:hAnsi="Times New Roman"/>
                <w:b/>
                <w:bCs/>
                <w:sz w:val="24"/>
                <w:szCs w:val="24"/>
              </w:rPr>
              <w:t>/</w:t>
            </w:r>
            <w:r w:rsidRPr="00925940" w:rsidR="00833BD4">
              <w:rPr>
                <w:rFonts w:ascii="Times New Roman" w:hAnsi="Times New Roman"/>
                <w:bCs/>
                <w:sz w:val="24"/>
                <w:szCs w:val="24"/>
              </w:rPr>
              <w:t xml:space="preserve"> National Emergency </w:t>
            </w:r>
            <w:r w:rsidRPr="00925940" w:rsidR="007029FC">
              <w:rPr>
                <w:rFonts w:ascii="Times New Roman" w:hAnsi="Times New Roman"/>
                <w:sz w:val="24"/>
                <w:szCs w:val="24"/>
              </w:rPr>
              <w:t>Survey</w:t>
            </w:r>
            <w:r w:rsidRPr="00925940" w:rsidR="00EB04D2">
              <w:rPr>
                <w:rFonts w:ascii="Times New Roman" w:hAnsi="Times New Roman"/>
                <w:sz w:val="24"/>
                <w:szCs w:val="24"/>
              </w:rPr>
              <w:t xml:space="preserve"> </w:t>
            </w:r>
            <w:r w:rsidRPr="00925940" w:rsidR="00A749AF">
              <w:rPr>
                <w:rFonts w:ascii="Times New Roman" w:hAnsi="Times New Roman"/>
                <w:sz w:val="24"/>
                <w:szCs w:val="24"/>
              </w:rPr>
              <w:t>since</w:t>
            </w:r>
            <w:r w:rsidRPr="00925940" w:rsidR="00EB04D2">
              <w:rPr>
                <w:rFonts w:ascii="Times New Roman" w:hAnsi="Times New Roman"/>
                <w:sz w:val="24"/>
                <w:szCs w:val="24"/>
              </w:rPr>
              <w:t xml:space="preserve"> information is not </w:t>
            </w:r>
            <w:r w:rsidRPr="00925940" w:rsidR="00EB04D2">
              <w:rPr>
                <w:rFonts w:ascii="Times New Roman" w:hAnsi="Times New Roman"/>
                <w:sz w:val="24"/>
                <w:szCs w:val="24"/>
              </w:rPr>
              <w:lastRenderedPageBreak/>
              <w:t>collected on clients.</w:t>
            </w:r>
            <w:r w:rsidRPr="00925940" w:rsidR="007029FC">
              <w:rPr>
                <w:rFonts w:ascii="Times New Roman" w:hAnsi="Times New Roman"/>
                <w:sz w:val="24"/>
                <w:szCs w:val="24"/>
              </w:rPr>
              <w:t xml:space="preserve"> HUD is committed to protecting the privacy of individuals’ information stored electronically or in paper form, in accordance with federal privacy laws,</w:t>
            </w:r>
            <w:r w:rsidRPr="00925940" w:rsidR="001B1B03">
              <w:rPr>
                <w:rFonts w:ascii="Times New Roman" w:hAnsi="Times New Roman"/>
                <w:sz w:val="24"/>
                <w:szCs w:val="24"/>
              </w:rPr>
              <w:t xml:space="preserve"> </w:t>
            </w:r>
            <w:r w:rsidRPr="00925940" w:rsidR="007029FC">
              <w:rPr>
                <w:rFonts w:ascii="Times New Roman" w:hAnsi="Times New Roman"/>
                <w:sz w:val="24"/>
                <w:szCs w:val="24"/>
              </w:rPr>
              <w:t>guidance, and best practices</w:t>
            </w:r>
            <w:r w:rsidRPr="00925940" w:rsidR="007B6437">
              <w:rPr>
                <w:rFonts w:ascii="Times New Roman" w:hAnsi="Times New Roman"/>
                <w:sz w:val="24"/>
                <w:szCs w:val="24"/>
              </w:rPr>
              <w:t>.</w:t>
            </w:r>
            <w:r w:rsidRPr="00925940" w:rsidR="003544BA">
              <w:rPr>
                <w:rFonts w:ascii="Times New Roman" w:hAnsi="Times New Roman"/>
                <w:sz w:val="24"/>
                <w:szCs w:val="24"/>
              </w:rPr>
              <w:t xml:space="preserve"> The Privacy Statement is posted on the Disaster/National Emergency Survey.</w:t>
            </w:r>
          </w:p>
          <w:p w:rsidRPr="00925940" w:rsidR="00925940" w:rsidP="001B1B03" w:rsidRDefault="00925940" w14:paraId="494DA5BE" w14:textId="42DC486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Pr="00925940" w:rsidR="00925940" w:rsidP="001B1B03" w:rsidRDefault="00925940" w14:paraId="17D39F12" w14:textId="6B5733B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color w:val="000000" w:themeColor="text1"/>
                <w:sz w:val="24"/>
                <w:szCs w:val="24"/>
              </w:rPr>
            </w:pPr>
            <w:r w:rsidRPr="00925940">
              <w:rPr>
                <w:color w:val="000000" w:themeColor="text1"/>
                <w:sz w:val="24"/>
                <w:szCs w:val="24"/>
              </w:rPr>
              <w:t>The information requested under this collection is protected and held confidential in accordance with 42 U.S.C. 1306, 20 CFR 401 and 402, 5 U.S.C.552 (Freedom of Information Act), 5 U.S.C. 552a (Privacy Act of 1974)</w:t>
            </w:r>
            <w:r>
              <w:rPr>
                <w:color w:val="000000" w:themeColor="text1"/>
                <w:sz w:val="24"/>
                <w:szCs w:val="24"/>
              </w:rPr>
              <w:t>.</w:t>
            </w:r>
          </w:p>
          <w:p w:rsidRPr="00925940" w:rsidR="00925940" w:rsidP="001B1B03" w:rsidRDefault="00925940" w14:paraId="1BC1316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color w:val="000000" w:themeColor="text1"/>
                <w:sz w:val="24"/>
                <w:szCs w:val="24"/>
              </w:rPr>
            </w:pPr>
          </w:p>
          <w:p w:rsidRPr="00925940" w:rsidR="0021340A" w:rsidP="001B1B03" w:rsidRDefault="0021340A" w14:paraId="299657F4" w14:textId="0D9B596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b/>
                <w:sz w:val="24"/>
                <w:szCs w:val="24"/>
              </w:rPr>
            </w:pPr>
          </w:p>
        </w:tc>
      </w:tr>
    </w:tbl>
    <w:p w:rsidRPr="001B1B03" w:rsidR="00FA2F70" w:rsidP="00FA2F70" w:rsidRDefault="00FA2F70" w14:paraId="5D9BADCE"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1B1B03" w:rsidR="0021340A" w:rsidTr="00D35DDB" w14:paraId="090C30EB" w14:textId="77777777">
        <w:tc>
          <w:tcPr>
            <w:tcW w:w="9360" w:type="dxa"/>
            <w:shd w:val="clear" w:color="auto" w:fill="auto"/>
          </w:tcPr>
          <w:p w:rsidR="0021340A" w:rsidP="001B4FB5" w:rsidRDefault="0021340A" w14:paraId="3867A981" w14:textId="538AF089">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1B1B03" w:rsidR="008F54AD" w:rsidP="001B4FB5" w:rsidRDefault="008F54AD" w14:paraId="143A95BC" w14:textId="77777777">
            <w:pPr>
              <w:spacing w:after="0" w:line="240" w:lineRule="auto"/>
              <w:rPr>
                <w:rFonts w:ascii="Times New Roman" w:hAnsi="Times New Roman"/>
                <w:b/>
                <w:color w:val="000000"/>
                <w:sz w:val="24"/>
                <w:szCs w:val="24"/>
              </w:rPr>
            </w:pPr>
          </w:p>
          <w:p w:rsidRPr="001B1B03" w:rsidR="007029FC" w:rsidP="001B4FB5" w:rsidRDefault="007029FC" w14:paraId="223D2FF0" w14:textId="77777777">
            <w:pPr>
              <w:spacing w:after="0" w:line="240" w:lineRule="auto"/>
              <w:rPr>
                <w:rFonts w:ascii="Times New Roman" w:hAnsi="Times New Roman"/>
                <w:bCs/>
                <w:color w:val="000000"/>
                <w:sz w:val="24"/>
                <w:szCs w:val="24"/>
              </w:rPr>
            </w:pPr>
            <w:r w:rsidRPr="001B1B03">
              <w:rPr>
                <w:rFonts w:ascii="Times New Roman" w:hAnsi="Times New Roman"/>
                <w:bCs/>
                <w:color w:val="000000"/>
                <w:sz w:val="24"/>
                <w:szCs w:val="24"/>
              </w:rPr>
              <w:t>There are no questions of a sensitive nature.</w:t>
            </w:r>
          </w:p>
          <w:p w:rsidRPr="001B1B03" w:rsidR="00B62C5B" w:rsidP="001B4FB5" w:rsidRDefault="00B62C5B" w14:paraId="2064DC89" w14:textId="77777777">
            <w:pPr>
              <w:spacing w:after="0" w:line="240" w:lineRule="auto"/>
              <w:rPr>
                <w:rFonts w:ascii="Times New Roman" w:hAnsi="Times New Roman"/>
                <w:b/>
                <w:color w:val="000000"/>
                <w:sz w:val="24"/>
                <w:szCs w:val="24"/>
              </w:rPr>
            </w:pPr>
          </w:p>
          <w:p w:rsidRPr="001B1B03" w:rsidR="00B62C5B" w:rsidP="00B62C5B" w:rsidRDefault="00B62C5B" w14:paraId="586D3F25"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12. Provide estimates of the hour burden of the collection of information. The statement should: </w:t>
            </w:r>
          </w:p>
          <w:p w:rsidRPr="001B1B03" w:rsidR="00B62C5B" w:rsidP="00B62C5B" w:rsidRDefault="00B62C5B" w14:paraId="721C644D" w14:textId="77777777">
            <w:pPr>
              <w:spacing w:after="0" w:line="240" w:lineRule="auto"/>
              <w:rPr>
                <w:rFonts w:ascii="Times New Roman" w:hAnsi="Times New Roman"/>
                <w:b/>
                <w:color w:val="000000"/>
                <w:sz w:val="24"/>
                <w:szCs w:val="24"/>
              </w:rPr>
            </w:pPr>
          </w:p>
          <w:p w:rsidRPr="001B1B03" w:rsidR="00B62C5B" w:rsidP="00B62C5B" w:rsidRDefault="00B62C5B" w14:paraId="4640D376"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1B1B03" w:rsidR="00B62C5B" w:rsidP="00B62C5B" w:rsidRDefault="00B62C5B" w14:paraId="3FFD2883" w14:textId="77777777">
            <w:pPr>
              <w:spacing w:after="0" w:line="240" w:lineRule="auto"/>
              <w:rPr>
                <w:rFonts w:ascii="Times New Roman" w:hAnsi="Times New Roman"/>
                <w:color w:val="000000"/>
                <w:sz w:val="24"/>
                <w:szCs w:val="24"/>
              </w:rPr>
            </w:pPr>
          </w:p>
          <w:p w:rsidRPr="001B1B03" w:rsidR="00B62C5B" w:rsidP="00B62C5B" w:rsidRDefault="00B62C5B" w14:paraId="6E0810D7"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If this request for approval covers more than one form, provide separate hour burden estimates for each form and aggregate the hour burdens in Item 13 of OMB Form 83-I. </w:t>
            </w:r>
          </w:p>
          <w:p w:rsidRPr="001B1B03" w:rsidR="00B62C5B" w:rsidP="00B62C5B" w:rsidRDefault="00B62C5B" w14:paraId="467AED7C" w14:textId="77777777">
            <w:pPr>
              <w:spacing w:after="0" w:line="240" w:lineRule="auto"/>
              <w:rPr>
                <w:rFonts w:ascii="Times New Roman" w:hAnsi="Times New Roman"/>
                <w:color w:val="000000"/>
                <w:sz w:val="24"/>
                <w:szCs w:val="24"/>
              </w:rPr>
            </w:pPr>
          </w:p>
          <w:p w:rsidRPr="001B1B03" w:rsidR="0021340A" w:rsidP="002C7DF4" w:rsidRDefault="00B62C5B" w14:paraId="74F57EBE" w14:textId="77777777">
            <w:pPr>
              <w:spacing w:after="0" w:line="240" w:lineRule="auto"/>
              <w:rPr>
                <w:rFonts w:ascii="Times New Roman" w:hAnsi="Times New Roman"/>
                <w:b/>
                <w:color w:val="000000"/>
                <w:sz w:val="24"/>
                <w:szCs w:val="24"/>
              </w:rPr>
            </w:pPr>
            <w:r w:rsidRPr="001B1B03">
              <w:rPr>
                <w:rFonts w:ascii="Times New Roman" w:hAnsi="Times New Roman"/>
                <w:color w:val="000000"/>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tc>
      </w:tr>
      <w:tr w:rsidRPr="001B1B03" w:rsidR="0021340A" w:rsidTr="00D35DDB" w14:paraId="02DD024D" w14:textId="77777777">
        <w:tc>
          <w:tcPr>
            <w:tcW w:w="9360" w:type="dxa"/>
            <w:shd w:val="clear" w:color="auto" w:fill="auto"/>
          </w:tcPr>
          <w:p w:rsidRPr="001B1B03" w:rsidR="0021340A" w:rsidP="001B4FB5" w:rsidRDefault="0021340A" w14:paraId="33BD5E72" w14:textId="77777777">
            <w:pPr>
              <w:spacing w:after="0" w:line="240" w:lineRule="auto"/>
              <w:rPr>
                <w:rFonts w:ascii="Times New Roman" w:hAnsi="Times New Roman"/>
                <w:b/>
                <w:color w:val="000000"/>
                <w:sz w:val="24"/>
                <w:szCs w:val="24"/>
              </w:rPr>
            </w:pPr>
          </w:p>
        </w:tc>
      </w:tr>
    </w:tbl>
    <w:p w:rsidRPr="001B1B03" w:rsidR="00FA2F70" w:rsidP="00FA2F70" w:rsidRDefault="00FA2F70" w14:paraId="73ADF100" w14:textId="77777777">
      <w:pPr>
        <w:spacing w:after="0" w:line="240" w:lineRule="auto"/>
        <w:rPr>
          <w:rFonts w:ascii="Times New Roman" w:hAnsi="Times New Roman"/>
          <w:b/>
          <w:color w:val="000000"/>
          <w:sz w:val="24"/>
          <w:szCs w:val="24"/>
        </w:rPr>
      </w:pPr>
    </w:p>
    <w:tbl>
      <w:tblPr>
        <w:tblpPr w:leftFromText="180" w:rightFromText="180" w:horzAnchor="margin" w:tblpXSpec="center" w:tblpY="300"/>
        <w:tblW w:w="11160" w:type="dxa"/>
        <w:tblLook w:val="04A0" w:firstRow="1" w:lastRow="0" w:firstColumn="1" w:lastColumn="0" w:noHBand="0" w:noVBand="1"/>
      </w:tblPr>
      <w:tblGrid>
        <w:gridCol w:w="1487"/>
        <w:gridCol w:w="1829"/>
        <w:gridCol w:w="1306"/>
        <w:gridCol w:w="1227"/>
        <w:gridCol w:w="1121"/>
        <w:gridCol w:w="1041"/>
        <w:gridCol w:w="880"/>
        <w:gridCol w:w="1041"/>
        <w:gridCol w:w="1228"/>
      </w:tblGrid>
      <w:tr w:rsidRPr="001B1B03" w:rsidR="006C1F71" w:rsidTr="00A971D9" w14:paraId="18C945F4" w14:textId="77777777">
        <w:trPr>
          <w:trHeight w:val="975"/>
        </w:trPr>
        <w:tc>
          <w:tcPr>
            <w:tcW w:w="1442" w:type="dxa"/>
            <w:tcBorders>
              <w:bottom w:val="single" w:color="auto" w:sz="4" w:space="0"/>
            </w:tcBorders>
          </w:tcPr>
          <w:p w:rsidRPr="001B1B03" w:rsidR="006C1F71" w:rsidP="007B6437" w:rsidRDefault="006C1F71" w14:paraId="2E0BCCBB" w14:textId="77777777">
            <w:pPr>
              <w:spacing w:after="0" w:line="240" w:lineRule="auto"/>
              <w:rPr>
                <w:rFonts w:ascii="Times New Roman" w:hAnsi="Times New Roman"/>
                <w:b/>
                <w:color w:val="000000"/>
                <w:sz w:val="24"/>
                <w:szCs w:val="24"/>
              </w:rPr>
            </w:pPr>
          </w:p>
        </w:tc>
        <w:tc>
          <w:tcPr>
            <w:tcW w:w="9718" w:type="dxa"/>
            <w:gridSpan w:val="8"/>
            <w:tcBorders>
              <w:bottom w:val="single" w:color="auto" w:sz="4" w:space="0"/>
            </w:tcBorders>
            <w:shd w:val="clear" w:color="auto" w:fill="auto"/>
          </w:tcPr>
          <w:p w:rsidR="008F54AD" w:rsidP="007B6437" w:rsidRDefault="008F54AD" w14:paraId="322976F4" w14:textId="77777777">
            <w:pPr>
              <w:spacing w:after="0" w:line="240" w:lineRule="auto"/>
              <w:jc w:val="center"/>
              <w:rPr>
                <w:rFonts w:ascii="Times New Roman" w:hAnsi="Times New Roman"/>
                <w:color w:val="000000"/>
                <w:sz w:val="24"/>
                <w:szCs w:val="24"/>
              </w:rPr>
            </w:pPr>
          </w:p>
          <w:p w:rsidR="008F54AD" w:rsidP="007B6437" w:rsidRDefault="008F54AD" w14:paraId="5664176E" w14:textId="77777777">
            <w:pPr>
              <w:spacing w:after="0" w:line="240" w:lineRule="auto"/>
              <w:jc w:val="center"/>
              <w:rPr>
                <w:rFonts w:ascii="Times New Roman" w:hAnsi="Times New Roman"/>
                <w:color w:val="000000"/>
                <w:sz w:val="24"/>
                <w:szCs w:val="24"/>
              </w:rPr>
            </w:pPr>
          </w:p>
          <w:p w:rsidRPr="007911CB" w:rsidR="006C1F71" w:rsidP="007B6437" w:rsidRDefault="005A7FAF" w14:paraId="15B9ED17" w14:textId="7BC52D34">
            <w:pPr>
              <w:spacing w:after="0" w:line="240" w:lineRule="auto"/>
              <w:jc w:val="center"/>
              <w:rPr>
                <w:rFonts w:ascii="Times New Roman" w:hAnsi="Times New Roman"/>
                <w:b/>
                <w:color w:val="000000"/>
                <w:sz w:val="24"/>
                <w:szCs w:val="24"/>
              </w:rPr>
            </w:pPr>
            <w:r w:rsidRPr="001B1B03">
              <w:rPr>
                <w:rFonts w:ascii="Times New Roman" w:hAnsi="Times New Roman"/>
                <w:color w:val="000000"/>
                <w:sz w:val="24"/>
                <w:szCs w:val="24"/>
              </w:rPr>
              <w:t>Estimated Annualized Burden Hours and Costs</w:t>
            </w:r>
          </w:p>
        </w:tc>
      </w:tr>
      <w:tr w:rsidRPr="001B1B03" w:rsidR="00F3007D" w:rsidTr="00A971D9" w14:paraId="0CEF7701" w14:textId="77777777">
        <w:tblPrEx>
          <w:tblLook w:val="0000" w:firstRow="0" w:lastRow="0" w:firstColumn="0" w:lastColumn="0" w:noHBand="0" w:noVBand="0"/>
        </w:tblPrEx>
        <w:trPr>
          <w:trHeight w:val="1973"/>
        </w:trPr>
        <w:tc>
          <w:tcPr>
            <w:tcW w:w="1442" w:type="dxa"/>
            <w:tcBorders>
              <w:top w:val="single" w:color="auto" w:sz="4" w:space="0"/>
              <w:left w:val="single" w:color="auto" w:sz="4" w:space="0"/>
              <w:bottom w:val="single" w:color="auto" w:sz="4" w:space="0"/>
              <w:right w:val="single" w:color="auto" w:sz="4" w:space="0"/>
            </w:tcBorders>
            <w:vAlign w:val="center"/>
          </w:tcPr>
          <w:p w:rsidRPr="007B6437" w:rsidR="006C1F71" w:rsidP="007B6437" w:rsidRDefault="006C1F71" w14:paraId="7C8D56C3" w14:textId="77777777">
            <w:pPr>
              <w:rPr>
                <w:rFonts w:ascii="Times New Roman" w:hAnsi="Times New Roman"/>
                <w:b/>
                <w:bCs/>
                <w:color w:val="000000"/>
                <w:sz w:val="20"/>
                <w:szCs w:val="20"/>
              </w:rPr>
            </w:pPr>
            <w:r w:rsidRPr="007B6437">
              <w:rPr>
                <w:rFonts w:ascii="Times New Roman" w:hAnsi="Times New Roman"/>
                <w:b/>
                <w:bCs/>
                <w:color w:val="000000"/>
                <w:sz w:val="20"/>
                <w:szCs w:val="20"/>
              </w:rPr>
              <w:t>Information Collection / Type of Respondent</w:t>
            </w:r>
          </w:p>
        </w:tc>
        <w:tc>
          <w:tcPr>
            <w:tcW w:w="1316" w:type="dxa"/>
            <w:tcBorders>
              <w:top w:val="single" w:color="auto" w:sz="4" w:space="0"/>
              <w:left w:val="single" w:color="auto" w:sz="4" w:space="0"/>
              <w:bottom w:val="single" w:color="auto" w:sz="4" w:space="0"/>
              <w:right w:val="single" w:color="auto" w:sz="4" w:space="0"/>
            </w:tcBorders>
            <w:shd w:val="clear" w:color="auto" w:fill="D9D9D9"/>
          </w:tcPr>
          <w:p w:rsidRPr="007B6437" w:rsidR="006C1F71" w:rsidP="007B6437" w:rsidRDefault="006C1F71" w14:paraId="55466EB9" w14:textId="77777777">
            <w:pPr>
              <w:ind w:right="-108"/>
              <w:jc w:val="center"/>
              <w:rPr>
                <w:rFonts w:ascii="Times New Roman" w:hAnsi="Times New Roman"/>
                <w:b/>
                <w:bCs/>
                <w:color w:val="000000"/>
                <w:sz w:val="20"/>
                <w:szCs w:val="20"/>
              </w:rPr>
            </w:pPr>
          </w:p>
          <w:p w:rsidRPr="007B6437" w:rsidR="006C1F71" w:rsidP="007B6437" w:rsidRDefault="006C1F71" w14:paraId="0A12A107" w14:textId="77777777">
            <w:pPr>
              <w:ind w:right="-108"/>
              <w:rPr>
                <w:rFonts w:ascii="Times New Roman" w:hAnsi="Times New Roman"/>
                <w:b/>
                <w:bCs/>
                <w:color w:val="000000"/>
                <w:sz w:val="20"/>
                <w:szCs w:val="20"/>
              </w:rPr>
            </w:pPr>
            <w:r w:rsidRPr="007B6437">
              <w:rPr>
                <w:rFonts w:ascii="Times New Roman" w:hAnsi="Times New Roman"/>
                <w:b/>
                <w:bCs/>
                <w:color w:val="000000"/>
                <w:sz w:val="20"/>
                <w:szCs w:val="20"/>
              </w:rPr>
              <w:t xml:space="preserve">Form Name / Form Number </w:t>
            </w:r>
          </w:p>
        </w:tc>
        <w:tc>
          <w:tcPr>
            <w:tcW w:w="1306" w:type="dxa"/>
            <w:tcBorders>
              <w:top w:val="single" w:color="auto" w:sz="4" w:space="0"/>
              <w:left w:val="single" w:color="auto" w:sz="4" w:space="0"/>
              <w:bottom w:val="single" w:color="auto" w:sz="4" w:space="0"/>
              <w:right w:val="single" w:color="auto" w:sz="4" w:space="0"/>
            </w:tcBorders>
            <w:shd w:val="clear" w:color="auto" w:fill="D9D9D9"/>
            <w:vAlign w:val="center"/>
          </w:tcPr>
          <w:p w:rsidRPr="007B6437" w:rsidR="006C1F71" w:rsidP="007B6437" w:rsidRDefault="006C1F71" w14:paraId="07B839A7" w14:textId="77777777">
            <w:pPr>
              <w:ind w:right="-108"/>
              <w:jc w:val="center"/>
              <w:rPr>
                <w:rFonts w:ascii="Times New Roman" w:hAnsi="Times New Roman"/>
                <w:b/>
                <w:bCs/>
                <w:color w:val="000000"/>
                <w:sz w:val="20"/>
                <w:szCs w:val="20"/>
              </w:rPr>
            </w:pPr>
            <w:r w:rsidRPr="007B6437">
              <w:rPr>
                <w:rFonts w:ascii="Times New Roman" w:hAnsi="Times New Roman"/>
                <w:b/>
                <w:bCs/>
                <w:color w:val="000000"/>
                <w:sz w:val="20"/>
                <w:szCs w:val="20"/>
              </w:rPr>
              <w:t>Number of Respondents</w:t>
            </w:r>
          </w:p>
        </w:tc>
        <w:tc>
          <w:tcPr>
            <w:tcW w:w="1353" w:type="dxa"/>
            <w:tcBorders>
              <w:top w:val="single" w:color="auto" w:sz="4" w:space="0"/>
              <w:left w:val="single" w:color="auto" w:sz="4" w:space="0"/>
              <w:bottom w:val="single" w:color="auto" w:sz="4" w:space="0"/>
              <w:right w:val="single" w:color="auto" w:sz="4" w:space="0"/>
            </w:tcBorders>
            <w:vAlign w:val="center"/>
          </w:tcPr>
          <w:p w:rsidRPr="007B6437" w:rsidR="006C1F71" w:rsidP="007B6437" w:rsidRDefault="006C1F71" w14:paraId="4188604F" w14:textId="77777777">
            <w:pPr>
              <w:ind w:left="72" w:right="-108"/>
              <w:jc w:val="center"/>
              <w:rPr>
                <w:rFonts w:ascii="Times New Roman" w:hAnsi="Times New Roman"/>
                <w:b/>
                <w:bCs/>
                <w:color w:val="000000"/>
                <w:sz w:val="20"/>
                <w:szCs w:val="20"/>
              </w:rPr>
            </w:pPr>
            <w:r w:rsidRPr="007B6437">
              <w:rPr>
                <w:rFonts w:ascii="Times New Roman" w:hAnsi="Times New Roman"/>
                <w:b/>
                <w:bCs/>
                <w:color w:val="000000"/>
                <w:sz w:val="20"/>
                <w:szCs w:val="20"/>
              </w:rPr>
              <w:t>Frequency of Response</w:t>
            </w:r>
          </w:p>
        </w:tc>
        <w:tc>
          <w:tcPr>
            <w:tcW w:w="1242" w:type="dxa"/>
            <w:tcBorders>
              <w:top w:val="single" w:color="auto" w:sz="4" w:space="0"/>
              <w:left w:val="single" w:color="auto" w:sz="4" w:space="0"/>
              <w:bottom w:val="single" w:color="auto" w:sz="4" w:space="0"/>
              <w:right w:val="single" w:color="auto" w:sz="4" w:space="0"/>
            </w:tcBorders>
            <w:shd w:val="clear" w:color="auto" w:fill="D9D9D9"/>
            <w:vAlign w:val="center"/>
          </w:tcPr>
          <w:p w:rsidRPr="007B6437" w:rsidR="006C1F71" w:rsidP="007B6437" w:rsidRDefault="006C1F71" w14:paraId="27E389B9" w14:textId="77777777">
            <w:pPr>
              <w:jc w:val="center"/>
              <w:rPr>
                <w:rFonts w:ascii="Times New Roman" w:hAnsi="Times New Roman"/>
                <w:b/>
                <w:bCs/>
                <w:color w:val="000000"/>
                <w:sz w:val="20"/>
                <w:szCs w:val="20"/>
              </w:rPr>
            </w:pPr>
            <w:r w:rsidRPr="007B6437">
              <w:rPr>
                <w:rFonts w:ascii="Times New Roman" w:hAnsi="Times New Roman"/>
                <w:b/>
                <w:bCs/>
                <w:color w:val="000000"/>
                <w:sz w:val="20"/>
                <w:szCs w:val="20"/>
              </w:rPr>
              <w:t>Responses Per Year</w:t>
            </w:r>
          </w:p>
        </w:tc>
        <w:tc>
          <w:tcPr>
            <w:tcW w:w="1152" w:type="dxa"/>
            <w:tcBorders>
              <w:top w:val="single" w:color="auto" w:sz="4" w:space="0"/>
              <w:left w:val="single" w:color="auto" w:sz="4" w:space="0"/>
              <w:bottom w:val="single" w:color="auto" w:sz="4" w:space="0"/>
              <w:right w:val="single" w:color="auto" w:sz="4" w:space="0"/>
            </w:tcBorders>
            <w:vAlign w:val="center"/>
          </w:tcPr>
          <w:p w:rsidRPr="007B6437" w:rsidR="006C1F71" w:rsidP="007B6437" w:rsidRDefault="006C1F71" w14:paraId="5F273B92" w14:textId="77777777">
            <w:pPr>
              <w:ind w:right="-108"/>
              <w:jc w:val="center"/>
              <w:rPr>
                <w:rFonts w:ascii="Times New Roman" w:hAnsi="Times New Roman"/>
                <w:b/>
                <w:bCs/>
                <w:color w:val="000000"/>
                <w:sz w:val="20"/>
                <w:szCs w:val="20"/>
              </w:rPr>
            </w:pPr>
            <w:r w:rsidRPr="007B6437">
              <w:rPr>
                <w:rFonts w:ascii="Times New Roman" w:hAnsi="Times New Roman"/>
                <w:b/>
                <w:bCs/>
                <w:color w:val="000000"/>
                <w:sz w:val="20"/>
                <w:szCs w:val="20"/>
              </w:rPr>
              <w:t>Average</w:t>
            </w:r>
            <w:r w:rsidRPr="007B6437">
              <w:rPr>
                <w:rFonts w:ascii="Times New Roman" w:hAnsi="Times New Roman"/>
                <w:b/>
                <w:bCs/>
                <w:color w:val="000000"/>
                <w:sz w:val="20"/>
                <w:szCs w:val="20"/>
              </w:rPr>
              <w:br/>
              <w:t>Burden Hours Per Response</w:t>
            </w:r>
          </w:p>
        </w:tc>
        <w:tc>
          <w:tcPr>
            <w:tcW w:w="969" w:type="dxa"/>
            <w:tcBorders>
              <w:top w:val="single" w:color="auto" w:sz="4" w:space="0"/>
              <w:left w:val="single" w:color="auto" w:sz="4" w:space="0"/>
              <w:bottom w:val="single" w:color="auto" w:sz="4" w:space="0"/>
              <w:right w:val="single" w:color="auto" w:sz="4" w:space="0"/>
            </w:tcBorders>
            <w:shd w:val="clear" w:color="auto" w:fill="D9D9D9"/>
            <w:vAlign w:val="center"/>
          </w:tcPr>
          <w:p w:rsidRPr="007B6437" w:rsidR="006C1F71" w:rsidP="007B6437" w:rsidRDefault="006C1F71" w14:paraId="7F25472C" w14:textId="77777777">
            <w:pPr>
              <w:ind w:right="-108"/>
              <w:jc w:val="center"/>
              <w:rPr>
                <w:rFonts w:ascii="Times New Roman" w:hAnsi="Times New Roman"/>
                <w:b/>
                <w:bCs/>
                <w:color w:val="000000"/>
                <w:sz w:val="20"/>
                <w:szCs w:val="20"/>
              </w:rPr>
            </w:pPr>
            <w:r w:rsidRPr="007B6437">
              <w:rPr>
                <w:rFonts w:ascii="Times New Roman" w:hAnsi="Times New Roman"/>
                <w:b/>
                <w:bCs/>
                <w:color w:val="000000"/>
                <w:sz w:val="20"/>
                <w:szCs w:val="20"/>
              </w:rPr>
              <w:t>Annual Burden Hours</w:t>
            </w:r>
          </w:p>
        </w:tc>
        <w:tc>
          <w:tcPr>
            <w:tcW w:w="1152" w:type="dxa"/>
            <w:tcBorders>
              <w:top w:val="single" w:color="auto" w:sz="4" w:space="0"/>
              <w:left w:val="single" w:color="auto" w:sz="4" w:space="0"/>
              <w:bottom w:val="single" w:color="auto" w:sz="4" w:space="0"/>
              <w:right w:val="single" w:color="auto" w:sz="4" w:space="0"/>
            </w:tcBorders>
            <w:vAlign w:val="center"/>
          </w:tcPr>
          <w:p w:rsidRPr="007B6437" w:rsidR="006C1F71" w:rsidP="007B6437" w:rsidRDefault="006C1F71" w14:paraId="54285BD8" w14:textId="77777777">
            <w:pPr>
              <w:ind w:right="-108"/>
              <w:jc w:val="center"/>
              <w:rPr>
                <w:rFonts w:ascii="Times New Roman" w:hAnsi="Times New Roman"/>
                <w:b/>
                <w:bCs/>
                <w:color w:val="000000"/>
                <w:sz w:val="20"/>
                <w:szCs w:val="20"/>
              </w:rPr>
            </w:pPr>
            <w:r w:rsidRPr="007B6437">
              <w:rPr>
                <w:rFonts w:ascii="Times New Roman" w:hAnsi="Times New Roman"/>
                <w:b/>
                <w:bCs/>
                <w:color w:val="000000"/>
                <w:sz w:val="20"/>
                <w:szCs w:val="20"/>
              </w:rPr>
              <w:t>Hourly Cost per Response</w:t>
            </w:r>
          </w:p>
          <w:p w:rsidRPr="007B6437" w:rsidR="006C1F71" w:rsidP="007B6437" w:rsidRDefault="006C1F71" w14:paraId="2B5846DC" w14:textId="77777777">
            <w:pPr>
              <w:ind w:right="-108"/>
              <w:jc w:val="center"/>
              <w:rPr>
                <w:rFonts w:ascii="Times New Roman" w:hAnsi="Times New Roman"/>
                <w:b/>
                <w:bCs/>
                <w:color w:val="000000"/>
                <w:sz w:val="20"/>
                <w:szCs w:val="20"/>
              </w:rPr>
            </w:pPr>
            <w:r w:rsidRPr="007B6437">
              <w:rPr>
                <w:rFonts w:ascii="Times New Roman" w:hAnsi="Times New Roman"/>
                <w:b/>
                <w:bCs/>
                <w:color w:val="000000"/>
                <w:sz w:val="20"/>
                <w:szCs w:val="20"/>
              </w:rPr>
              <w:t>(Hourly Wage Rate)</w:t>
            </w:r>
          </w:p>
        </w:tc>
        <w:tc>
          <w:tcPr>
            <w:tcW w:w="1228" w:type="dxa"/>
            <w:tcBorders>
              <w:top w:val="single" w:color="auto" w:sz="4" w:space="0"/>
              <w:left w:val="single" w:color="auto" w:sz="4" w:space="0"/>
              <w:bottom w:val="single" w:color="auto" w:sz="4" w:space="0"/>
              <w:right w:val="single" w:color="auto" w:sz="4" w:space="0"/>
            </w:tcBorders>
          </w:tcPr>
          <w:p w:rsidRPr="007B6437" w:rsidR="006C1F71" w:rsidP="007B6437" w:rsidRDefault="006C1F71" w14:paraId="74A33425" w14:textId="77777777">
            <w:pPr>
              <w:ind w:right="-108"/>
              <w:jc w:val="center"/>
              <w:rPr>
                <w:rFonts w:ascii="Times New Roman" w:hAnsi="Times New Roman"/>
                <w:b/>
                <w:bCs/>
                <w:color w:val="000000"/>
                <w:sz w:val="20"/>
                <w:szCs w:val="20"/>
              </w:rPr>
            </w:pPr>
          </w:p>
          <w:p w:rsidRPr="007B6437" w:rsidR="006C1F71" w:rsidP="007B6437" w:rsidRDefault="006C1F71" w14:paraId="3414618F" w14:textId="77777777">
            <w:pPr>
              <w:ind w:right="-108"/>
              <w:jc w:val="center"/>
              <w:rPr>
                <w:rFonts w:ascii="Times New Roman" w:hAnsi="Times New Roman"/>
                <w:b/>
                <w:bCs/>
                <w:color w:val="000000"/>
                <w:sz w:val="20"/>
                <w:szCs w:val="20"/>
              </w:rPr>
            </w:pPr>
            <w:r w:rsidRPr="007B6437">
              <w:rPr>
                <w:rFonts w:ascii="Times New Roman" w:hAnsi="Times New Roman"/>
                <w:b/>
                <w:bCs/>
                <w:color w:val="000000"/>
                <w:sz w:val="20"/>
                <w:szCs w:val="20"/>
              </w:rPr>
              <w:t>Total Annual Respondent Cost</w:t>
            </w:r>
          </w:p>
        </w:tc>
      </w:tr>
      <w:tr w:rsidRPr="001B1B03" w:rsidR="00F3007D" w:rsidTr="00A971D9" w14:paraId="16F48690" w14:textId="77777777">
        <w:tblPrEx>
          <w:tblLook w:val="0000" w:firstRow="0" w:lastRow="0" w:firstColumn="0" w:lastColumn="0" w:noHBand="0" w:noVBand="0"/>
        </w:tblPrEx>
        <w:tc>
          <w:tcPr>
            <w:tcW w:w="1442" w:type="dxa"/>
            <w:tcBorders>
              <w:top w:val="single" w:color="auto" w:sz="4" w:space="0"/>
              <w:left w:val="single" w:color="auto" w:sz="4" w:space="0"/>
              <w:bottom w:val="single" w:color="auto" w:sz="4" w:space="0"/>
              <w:right w:val="single" w:color="auto" w:sz="4" w:space="0"/>
            </w:tcBorders>
            <w:vAlign w:val="center"/>
          </w:tcPr>
          <w:p w:rsidR="008F54AD" w:rsidP="007B6437" w:rsidRDefault="008F54AD" w14:paraId="027E29F0" w14:textId="77777777">
            <w:pPr>
              <w:rPr>
                <w:rFonts w:ascii="Times New Roman" w:hAnsi="Times New Roman"/>
                <w:bCs/>
                <w:color w:val="000000"/>
              </w:rPr>
            </w:pPr>
          </w:p>
          <w:p w:rsidR="006C1F71" w:rsidP="007B6437" w:rsidRDefault="008F54AD" w14:paraId="2759EDDB" w14:textId="2352A979">
            <w:pPr>
              <w:rPr>
                <w:rFonts w:ascii="Times New Roman" w:hAnsi="Times New Roman"/>
                <w:bCs/>
                <w:color w:val="000000"/>
              </w:rPr>
            </w:pPr>
            <w:r w:rsidRPr="008F54AD">
              <w:rPr>
                <w:rFonts w:ascii="Times New Roman" w:hAnsi="Times New Roman"/>
                <w:bCs/>
                <w:color w:val="000000"/>
              </w:rPr>
              <w:t xml:space="preserve">Not-for-profit </w:t>
            </w:r>
            <w:r w:rsidR="00F3007D">
              <w:rPr>
                <w:rFonts w:ascii="Times New Roman" w:hAnsi="Times New Roman"/>
                <w:bCs/>
                <w:color w:val="000000"/>
              </w:rPr>
              <w:t xml:space="preserve">/governmental </w:t>
            </w:r>
            <w:r w:rsidRPr="008F54AD">
              <w:rPr>
                <w:rFonts w:ascii="Times New Roman" w:hAnsi="Times New Roman"/>
                <w:bCs/>
                <w:color w:val="000000"/>
              </w:rPr>
              <w:t>institutions</w:t>
            </w:r>
          </w:p>
          <w:p w:rsidRPr="007B6437" w:rsidR="00F3007D" w:rsidP="007B6437" w:rsidRDefault="00F3007D" w14:paraId="59B522D9" w14:textId="7E3A8DAC">
            <w:pPr>
              <w:rPr>
                <w:rFonts w:ascii="Times New Roman" w:hAnsi="Times New Roman"/>
                <w:bCs/>
                <w:color w:val="000000"/>
              </w:rPr>
            </w:pPr>
          </w:p>
        </w:tc>
        <w:tc>
          <w:tcPr>
            <w:tcW w:w="1316" w:type="dxa"/>
            <w:tcBorders>
              <w:top w:val="single" w:color="auto" w:sz="4" w:space="0"/>
              <w:left w:val="single" w:color="auto" w:sz="4" w:space="0"/>
              <w:bottom w:val="single" w:color="auto" w:sz="4" w:space="0"/>
              <w:right w:val="single" w:color="auto" w:sz="4" w:space="0"/>
            </w:tcBorders>
            <w:shd w:val="clear" w:color="auto" w:fill="D9D9D9"/>
          </w:tcPr>
          <w:p w:rsidRPr="00A27B4A" w:rsidR="00606E1F" w:rsidP="00A27B4A" w:rsidRDefault="00606E1F" w14:paraId="000F6F63" w14:textId="77777777">
            <w:pPr>
              <w:spacing w:after="0" w:line="240" w:lineRule="auto"/>
              <w:jc w:val="center"/>
              <w:rPr>
                <w:rFonts w:ascii="Times New Roman" w:hAnsi="Times New Roman"/>
                <w:bCs/>
                <w:color w:val="000000"/>
              </w:rPr>
            </w:pPr>
          </w:p>
          <w:p w:rsidRPr="00A27B4A" w:rsidR="006C1F71" w:rsidP="00A27B4A" w:rsidRDefault="00F3007D" w14:paraId="1506D599" w14:textId="7C253712">
            <w:pPr>
              <w:spacing w:after="0" w:line="240" w:lineRule="auto"/>
              <w:jc w:val="center"/>
              <w:rPr>
                <w:rFonts w:ascii="Times New Roman" w:hAnsi="Times New Roman"/>
                <w:bCs/>
                <w:color w:val="000000"/>
              </w:rPr>
            </w:pPr>
            <w:r w:rsidRPr="00A27B4A">
              <w:rPr>
                <w:rFonts w:ascii="Times New Roman" w:hAnsi="Times New Roman"/>
                <w:color w:val="000000"/>
              </w:rPr>
              <w:t>Survey to Assess the</w:t>
            </w:r>
            <w:r w:rsidRPr="00A27B4A">
              <w:rPr>
                <w:rFonts w:ascii="Times New Roman" w:hAnsi="Times New Roman"/>
                <w:b/>
                <w:color w:val="000000"/>
              </w:rPr>
              <w:t xml:space="preserve"> </w:t>
            </w:r>
            <w:r w:rsidRPr="00A27B4A">
              <w:rPr>
                <w:rFonts w:ascii="Times New Roman" w:hAnsi="Times New Roman"/>
                <w:color w:val="000000"/>
              </w:rPr>
              <w:t xml:space="preserve">Operational </w:t>
            </w:r>
            <w:r w:rsidRPr="00A27B4A" w:rsidR="00BF3493">
              <w:rPr>
                <w:rFonts w:ascii="Times New Roman" w:hAnsi="Times New Roman"/>
                <w:color w:val="000000"/>
              </w:rPr>
              <w:t xml:space="preserve">Status and </w:t>
            </w:r>
            <w:r w:rsidRPr="00A27B4A">
              <w:rPr>
                <w:rFonts w:ascii="Times New Roman" w:hAnsi="Times New Roman"/>
                <w:color w:val="000000"/>
              </w:rPr>
              <w:t>Capacity</w:t>
            </w:r>
            <w:r w:rsidRPr="00A27B4A" w:rsidR="00BF3493">
              <w:rPr>
                <w:rFonts w:ascii="Times New Roman" w:hAnsi="Times New Roman"/>
                <w:color w:val="000000"/>
              </w:rPr>
              <w:t xml:space="preserve"> </w:t>
            </w:r>
            <w:r w:rsidRPr="00A27B4A">
              <w:rPr>
                <w:rFonts w:ascii="Times New Roman" w:hAnsi="Times New Roman"/>
                <w:color w:val="000000"/>
              </w:rPr>
              <w:t xml:space="preserve">of Housing Counseling Agencies due to </w:t>
            </w:r>
            <w:r w:rsidRPr="00A27B4A">
              <w:rPr>
                <w:rFonts w:ascii="Times New Roman" w:hAnsi="Times New Roman"/>
              </w:rPr>
              <w:t>a Disaster/National Emergency (Disaster/National Emergency Survey)</w:t>
            </w:r>
          </w:p>
        </w:tc>
        <w:tc>
          <w:tcPr>
            <w:tcW w:w="1306" w:type="dxa"/>
            <w:tcBorders>
              <w:top w:val="single" w:color="auto" w:sz="4" w:space="0"/>
              <w:left w:val="single" w:color="auto" w:sz="4" w:space="0"/>
              <w:bottom w:val="single" w:color="auto" w:sz="4" w:space="0"/>
              <w:right w:val="single" w:color="auto" w:sz="4" w:space="0"/>
            </w:tcBorders>
            <w:shd w:val="clear" w:color="auto" w:fill="D9D9D9"/>
            <w:vAlign w:val="center"/>
          </w:tcPr>
          <w:p w:rsidRPr="00A27B4A" w:rsidR="006C1F71" w:rsidP="00A27B4A" w:rsidRDefault="000110FE" w14:paraId="423CFE3D" w14:textId="2F50B2F4">
            <w:pPr>
              <w:spacing w:after="0" w:line="240" w:lineRule="auto"/>
              <w:jc w:val="center"/>
              <w:rPr>
                <w:rFonts w:ascii="Times New Roman" w:hAnsi="Times New Roman"/>
                <w:bCs/>
                <w:color w:val="000000"/>
              </w:rPr>
            </w:pPr>
            <w:r w:rsidRPr="00A27B4A">
              <w:rPr>
                <w:rFonts w:ascii="Times New Roman" w:hAnsi="Times New Roman"/>
                <w:bCs/>
                <w:color w:val="000000"/>
              </w:rPr>
              <w:t>1</w:t>
            </w:r>
            <w:r w:rsidRPr="00A27B4A" w:rsidR="007B6437">
              <w:rPr>
                <w:rFonts w:ascii="Times New Roman" w:hAnsi="Times New Roman"/>
                <w:bCs/>
                <w:color w:val="000000"/>
              </w:rPr>
              <w:t>,</w:t>
            </w:r>
            <w:r w:rsidRPr="00A27B4A">
              <w:rPr>
                <w:rFonts w:ascii="Times New Roman" w:hAnsi="Times New Roman"/>
                <w:bCs/>
                <w:color w:val="000000"/>
              </w:rPr>
              <w:t>600</w:t>
            </w:r>
          </w:p>
        </w:tc>
        <w:tc>
          <w:tcPr>
            <w:tcW w:w="1353" w:type="dxa"/>
            <w:tcBorders>
              <w:top w:val="single" w:color="auto" w:sz="4" w:space="0"/>
              <w:left w:val="single" w:color="auto" w:sz="4" w:space="0"/>
              <w:bottom w:val="single" w:color="auto" w:sz="4" w:space="0"/>
              <w:right w:val="single" w:color="auto" w:sz="4" w:space="0"/>
            </w:tcBorders>
            <w:vAlign w:val="center"/>
          </w:tcPr>
          <w:p w:rsidRPr="00A27B4A" w:rsidR="006C1F71" w:rsidP="00A27B4A" w:rsidRDefault="000110FE" w14:paraId="38F231B8" w14:textId="77777777">
            <w:pPr>
              <w:spacing w:after="0" w:line="240" w:lineRule="auto"/>
              <w:jc w:val="center"/>
              <w:rPr>
                <w:rFonts w:ascii="Times New Roman" w:hAnsi="Times New Roman"/>
                <w:bCs/>
                <w:color w:val="000000"/>
              </w:rPr>
            </w:pPr>
            <w:r w:rsidRPr="00A27B4A">
              <w:rPr>
                <w:rFonts w:ascii="Times New Roman" w:hAnsi="Times New Roman"/>
                <w:bCs/>
                <w:color w:val="000000"/>
              </w:rPr>
              <w:t>1</w:t>
            </w:r>
          </w:p>
        </w:tc>
        <w:tc>
          <w:tcPr>
            <w:tcW w:w="1242" w:type="dxa"/>
            <w:tcBorders>
              <w:top w:val="single" w:color="auto" w:sz="4" w:space="0"/>
              <w:left w:val="single" w:color="auto" w:sz="4" w:space="0"/>
              <w:bottom w:val="single" w:color="auto" w:sz="4" w:space="0"/>
              <w:right w:val="single" w:color="auto" w:sz="4" w:space="0"/>
            </w:tcBorders>
            <w:shd w:val="clear" w:color="auto" w:fill="D9D9D9"/>
            <w:vAlign w:val="center"/>
          </w:tcPr>
          <w:p w:rsidRPr="00A27B4A" w:rsidR="006C1F71" w:rsidP="00A27B4A" w:rsidRDefault="000110FE" w14:paraId="3E6A253A" w14:textId="36964399">
            <w:pPr>
              <w:spacing w:after="0" w:line="240" w:lineRule="auto"/>
              <w:jc w:val="center"/>
              <w:rPr>
                <w:rFonts w:ascii="Times New Roman" w:hAnsi="Times New Roman"/>
                <w:bCs/>
                <w:color w:val="000000"/>
              </w:rPr>
            </w:pPr>
            <w:r w:rsidRPr="00A27B4A">
              <w:rPr>
                <w:rFonts w:ascii="Times New Roman" w:hAnsi="Times New Roman"/>
                <w:bCs/>
                <w:color w:val="000000"/>
              </w:rPr>
              <w:t>1</w:t>
            </w:r>
            <w:r w:rsidRPr="00A27B4A" w:rsidR="0014521A">
              <w:rPr>
                <w:rFonts w:ascii="Times New Roman" w:hAnsi="Times New Roman"/>
                <w:bCs/>
                <w:color w:val="000000"/>
              </w:rPr>
              <w:t>,600</w:t>
            </w:r>
          </w:p>
        </w:tc>
        <w:tc>
          <w:tcPr>
            <w:tcW w:w="1152" w:type="dxa"/>
            <w:tcBorders>
              <w:top w:val="single" w:color="auto" w:sz="4" w:space="0"/>
              <w:left w:val="single" w:color="auto" w:sz="4" w:space="0"/>
              <w:bottom w:val="single" w:color="auto" w:sz="4" w:space="0"/>
              <w:right w:val="single" w:color="auto" w:sz="4" w:space="0"/>
            </w:tcBorders>
            <w:vAlign w:val="center"/>
          </w:tcPr>
          <w:p w:rsidRPr="00A27B4A" w:rsidR="006C1F71" w:rsidP="00A27B4A" w:rsidRDefault="000110FE" w14:paraId="0923038E" w14:textId="77777777">
            <w:pPr>
              <w:spacing w:after="0" w:line="240" w:lineRule="auto"/>
              <w:jc w:val="center"/>
              <w:rPr>
                <w:rFonts w:ascii="Times New Roman" w:hAnsi="Times New Roman"/>
                <w:bCs/>
                <w:color w:val="000000"/>
              </w:rPr>
            </w:pPr>
            <w:r w:rsidRPr="00A27B4A">
              <w:rPr>
                <w:rFonts w:ascii="Times New Roman" w:hAnsi="Times New Roman"/>
                <w:bCs/>
                <w:color w:val="000000"/>
              </w:rPr>
              <w:t>1.0</w:t>
            </w:r>
          </w:p>
        </w:tc>
        <w:tc>
          <w:tcPr>
            <w:tcW w:w="969" w:type="dxa"/>
            <w:tcBorders>
              <w:top w:val="single" w:color="auto" w:sz="4" w:space="0"/>
              <w:left w:val="single" w:color="auto" w:sz="4" w:space="0"/>
              <w:bottom w:val="single" w:color="auto" w:sz="4" w:space="0"/>
              <w:right w:val="single" w:color="auto" w:sz="4" w:space="0"/>
            </w:tcBorders>
            <w:shd w:val="clear" w:color="auto" w:fill="D9D9D9"/>
            <w:vAlign w:val="center"/>
          </w:tcPr>
          <w:p w:rsidRPr="00A27B4A" w:rsidR="006C1F71" w:rsidP="00A27B4A" w:rsidRDefault="000110FE" w14:paraId="1F4C1E21" w14:textId="5589B2E9">
            <w:pPr>
              <w:spacing w:after="0" w:line="240" w:lineRule="auto"/>
              <w:jc w:val="center"/>
              <w:rPr>
                <w:rFonts w:ascii="Times New Roman" w:hAnsi="Times New Roman"/>
                <w:bCs/>
                <w:color w:val="000000"/>
              </w:rPr>
            </w:pPr>
            <w:r w:rsidRPr="00A27B4A">
              <w:rPr>
                <w:rFonts w:ascii="Times New Roman" w:hAnsi="Times New Roman"/>
                <w:bCs/>
                <w:color w:val="000000"/>
              </w:rPr>
              <w:t>1</w:t>
            </w:r>
            <w:r w:rsidRPr="00A27B4A" w:rsidR="007B6437">
              <w:rPr>
                <w:rFonts w:ascii="Times New Roman" w:hAnsi="Times New Roman"/>
                <w:bCs/>
                <w:color w:val="000000"/>
              </w:rPr>
              <w:t>,</w:t>
            </w:r>
            <w:r w:rsidRPr="00A27B4A">
              <w:rPr>
                <w:rFonts w:ascii="Times New Roman" w:hAnsi="Times New Roman"/>
                <w:bCs/>
                <w:color w:val="000000"/>
              </w:rPr>
              <w:t>600</w:t>
            </w:r>
          </w:p>
        </w:tc>
        <w:tc>
          <w:tcPr>
            <w:tcW w:w="1152" w:type="dxa"/>
            <w:tcBorders>
              <w:top w:val="single" w:color="auto" w:sz="4" w:space="0"/>
              <w:left w:val="single" w:color="auto" w:sz="4" w:space="0"/>
              <w:bottom w:val="single" w:color="auto" w:sz="4" w:space="0"/>
              <w:right w:val="single" w:color="auto" w:sz="4" w:space="0"/>
            </w:tcBorders>
            <w:vAlign w:val="center"/>
          </w:tcPr>
          <w:p w:rsidRPr="00A27B4A" w:rsidR="006C1F71" w:rsidP="00A27B4A" w:rsidRDefault="00E91EA9" w14:paraId="462C8CAA" w14:textId="3A5569C0">
            <w:pPr>
              <w:spacing w:after="0" w:line="240" w:lineRule="auto"/>
              <w:jc w:val="center"/>
              <w:rPr>
                <w:rFonts w:ascii="Times New Roman" w:hAnsi="Times New Roman"/>
                <w:bCs/>
                <w:color w:val="000000"/>
              </w:rPr>
            </w:pPr>
            <w:r>
              <w:rPr>
                <w:rFonts w:ascii="Times New Roman" w:hAnsi="Times New Roman"/>
                <w:bCs/>
                <w:color w:val="000000"/>
              </w:rPr>
              <w:t>86.67</w:t>
            </w:r>
          </w:p>
        </w:tc>
        <w:tc>
          <w:tcPr>
            <w:tcW w:w="1228" w:type="dxa"/>
            <w:tcBorders>
              <w:top w:val="single" w:color="auto" w:sz="4" w:space="0"/>
              <w:left w:val="single" w:color="auto" w:sz="4" w:space="0"/>
              <w:bottom w:val="single" w:color="auto" w:sz="4" w:space="0"/>
              <w:right w:val="single" w:color="auto" w:sz="4" w:space="0"/>
            </w:tcBorders>
          </w:tcPr>
          <w:p w:rsidRPr="00A27B4A" w:rsidR="007B6437" w:rsidP="00A27B4A" w:rsidRDefault="007B6437" w14:paraId="7684C43E" w14:textId="77777777">
            <w:pPr>
              <w:spacing w:after="0" w:line="240" w:lineRule="auto"/>
              <w:jc w:val="center"/>
              <w:rPr>
                <w:rFonts w:ascii="Times New Roman" w:hAnsi="Times New Roman"/>
                <w:bCs/>
                <w:color w:val="000000"/>
              </w:rPr>
            </w:pPr>
          </w:p>
          <w:p w:rsidRPr="00A27B4A" w:rsidR="00A27B4A" w:rsidP="00A27B4A" w:rsidRDefault="00A27B4A" w14:paraId="5A5965C4" w14:textId="77777777">
            <w:pPr>
              <w:spacing w:after="0" w:line="240" w:lineRule="auto"/>
              <w:jc w:val="center"/>
              <w:rPr>
                <w:rFonts w:ascii="Times New Roman" w:hAnsi="Times New Roman"/>
                <w:bCs/>
                <w:color w:val="000000"/>
              </w:rPr>
            </w:pPr>
          </w:p>
          <w:p w:rsidRPr="00A27B4A" w:rsidR="00A27B4A" w:rsidP="00A27B4A" w:rsidRDefault="00A27B4A" w14:paraId="0918141C" w14:textId="77777777">
            <w:pPr>
              <w:spacing w:after="0" w:line="240" w:lineRule="auto"/>
              <w:jc w:val="center"/>
              <w:rPr>
                <w:rFonts w:ascii="Times New Roman" w:hAnsi="Times New Roman"/>
                <w:bCs/>
                <w:color w:val="000000"/>
              </w:rPr>
            </w:pPr>
          </w:p>
          <w:p w:rsidRPr="00A27B4A" w:rsidR="00A27B4A" w:rsidP="00A27B4A" w:rsidRDefault="00A27B4A" w14:paraId="4B11DE89" w14:textId="77777777">
            <w:pPr>
              <w:spacing w:after="0" w:line="240" w:lineRule="auto"/>
              <w:jc w:val="center"/>
              <w:rPr>
                <w:rFonts w:ascii="Times New Roman" w:hAnsi="Times New Roman"/>
                <w:bCs/>
                <w:color w:val="000000"/>
              </w:rPr>
            </w:pPr>
          </w:p>
          <w:p w:rsidRPr="00A27B4A" w:rsidR="00A27B4A" w:rsidP="00A27B4A" w:rsidRDefault="00A27B4A" w14:paraId="08C1DFC9" w14:textId="77777777">
            <w:pPr>
              <w:spacing w:after="0" w:line="240" w:lineRule="auto"/>
              <w:jc w:val="center"/>
              <w:rPr>
                <w:rFonts w:ascii="Times New Roman" w:hAnsi="Times New Roman"/>
                <w:bCs/>
                <w:color w:val="000000"/>
              </w:rPr>
            </w:pPr>
          </w:p>
          <w:p w:rsidRPr="00A27B4A" w:rsidR="00A27B4A" w:rsidP="00A27B4A" w:rsidRDefault="00A27B4A" w14:paraId="38CEEE23" w14:textId="77777777">
            <w:pPr>
              <w:spacing w:after="0" w:line="240" w:lineRule="auto"/>
              <w:jc w:val="center"/>
              <w:rPr>
                <w:rFonts w:ascii="Times New Roman" w:hAnsi="Times New Roman"/>
                <w:bCs/>
                <w:color w:val="000000"/>
              </w:rPr>
            </w:pPr>
          </w:p>
          <w:p w:rsidRPr="00A27B4A" w:rsidR="006C1F71" w:rsidP="00A27B4A" w:rsidRDefault="00CA4DDB" w14:paraId="361D23D6" w14:textId="79C6C20A">
            <w:pPr>
              <w:spacing w:after="0" w:line="240" w:lineRule="auto"/>
              <w:jc w:val="center"/>
              <w:rPr>
                <w:rFonts w:ascii="Times New Roman" w:hAnsi="Times New Roman"/>
                <w:bCs/>
                <w:color w:val="000000"/>
              </w:rPr>
            </w:pPr>
            <w:r w:rsidRPr="00A27B4A">
              <w:rPr>
                <w:rFonts w:ascii="Times New Roman" w:hAnsi="Times New Roman"/>
                <w:bCs/>
                <w:color w:val="000000"/>
              </w:rPr>
              <w:t>$</w:t>
            </w:r>
            <w:r w:rsidR="00E91EA9">
              <w:rPr>
                <w:rFonts w:ascii="Times New Roman" w:hAnsi="Times New Roman"/>
                <w:bCs/>
                <w:color w:val="000000"/>
              </w:rPr>
              <w:t>138,672</w:t>
            </w:r>
          </w:p>
        </w:tc>
      </w:tr>
      <w:tr w:rsidRPr="001B1B03" w:rsidR="00F3007D" w:rsidTr="00A971D9" w14:paraId="43C160A7" w14:textId="77777777">
        <w:tblPrEx>
          <w:tblLook w:val="0000" w:firstRow="0" w:lastRow="0" w:firstColumn="0" w:lastColumn="0" w:noHBand="0" w:noVBand="0"/>
        </w:tblPrEx>
        <w:trPr>
          <w:trHeight w:val="58"/>
        </w:trPr>
        <w:tc>
          <w:tcPr>
            <w:tcW w:w="1442" w:type="dxa"/>
            <w:tcBorders>
              <w:top w:val="single" w:color="auto" w:sz="4" w:space="0"/>
              <w:left w:val="single" w:color="auto" w:sz="4" w:space="0"/>
              <w:bottom w:val="single" w:color="auto" w:sz="4" w:space="0"/>
              <w:right w:val="single" w:color="auto" w:sz="4" w:space="0"/>
            </w:tcBorders>
            <w:vAlign w:val="center"/>
          </w:tcPr>
          <w:p w:rsidRPr="001B1B03" w:rsidR="006C1F71" w:rsidP="007B6437" w:rsidRDefault="006C1F71" w14:paraId="3DDAF02B" w14:textId="273431F1">
            <w:pPr>
              <w:rPr>
                <w:rFonts w:ascii="Times New Roman" w:hAnsi="Times New Roman"/>
                <w:b/>
                <w:bCs/>
                <w:color w:val="000000"/>
                <w:sz w:val="24"/>
                <w:szCs w:val="24"/>
              </w:rPr>
            </w:pPr>
            <w:r w:rsidRPr="001B1B03">
              <w:rPr>
                <w:rFonts w:ascii="Times New Roman" w:hAnsi="Times New Roman"/>
                <w:b/>
                <w:bCs/>
                <w:color w:val="000000"/>
                <w:sz w:val="24"/>
                <w:szCs w:val="24"/>
              </w:rPr>
              <w:t>T</w:t>
            </w:r>
            <w:r w:rsidR="00A27B4A">
              <w:rPr>
                <w:rFonts w:ascii="Times New Roman" w:hAnsi="Times New Roman"/>
                <w:b/>
                <w:bCs/>
                <w:color w:val="000000"/>
                <w:sz w:val="24"/>
                <w:szCs w:val="24"/>
              </w:rPr>
              <w:t>otals</w:t>
            </w:r>
          </w:p>
        </w:tc>
        <w:tc>
          <w:tcPr>
            <w:tcW w:w="1316" w:type="dxa"/>
            <w:tcBorders>
              <w:top w:val="single" w:color="auto" w:sz="4" w:space="0"/>
              <w:left w:val="single" w:color="auto" w:sz="4" w:space="0"/>
              <w:bottom w:val="single" w:color="auto" w:sz="4" w:space="0"/>
              <w:right w:val="single" w:color="auto" w:sz="4" w:space="0"/>
            </w:tcBorders>
            <w:shd w:val="clear" w:color="auto" w:fill="000000" w:themeFill="text1"/>
          </w:tcPr>
          <w:p w:rsidRPr="00A27B4A" w:rsidR="006C1F71" w:rsidP="007B6437" w:rsidRDefault="006C1F71" w14:paraId="133C81C2" w14:textId="77777777">
            <w:pPr>
              <w:jc w:val="center"/>
              <w:rPr>
                <w:rFonts w:ascii="Times New Roman" w:hAnsi="Times New Roman"/>
                <w:bCs/>
                <w:color w:val="000000"/>
              </w:rPr>
            </w:pPr>
          </w:p>
        </w:tc>
        <w:tc>
          <w:tcPr>
            <w:tcW w:w="1306" w:type="dxa"/>
            <w:tcBorders>
              <w:top w:val="single" w:color="auto" w:sz="4" w:space="0"/>
              <w:left w:val="single" w:color="auto" w:sz="4" w:space="0"/>
              <w:bottom w:val="single" w:color="auto" w:sz="4" w:space="0"/>
              <w:right w:val="single" w:color="auto" w:sz="4" w:space="0"/>
            </w:tcBorders>
            <w:shd w:val="clear" w:color="auto" w:fill="D9D9D9"/>
            <w:vAlign w:val="center"/>
          </w:tcPr>
          <w:p w:rsidRPr="00A27B4A" w:rsidR="006C1F71" w:rsidP="007B6437" w:rsidRDefault="000110FE" w14:paraId="134AA4AE" w14:textId="45EDF981">
            <w:pPr>
              <w:jc w:val="center"/>
              <w:rPr>
                <w:rFonts w:ascii="Times New Roman" w:hAnsi="Times New Roman"/>
                <w:b/>
                <w:color w:val="000000"/>
              </w:rPr>
            </w:pPr>
            <w:r w:rsidRPr="00A27B4A">
              <w:rPr>
                <w:rFonts w:ascii="Times New Roman" w:hAnsi="Times New Roman"/>
                <w:b/>
                <w:color w:val="000000"/>
              </w:rPr>
              <w:t>1</w:t>
            </w:r>
            <w:r w:rsidRPr="00A27B4A" w:rsidR="007B6437">
              <w:rPr>
                <w:rFonts w:ascii="Times New Roman" w:hAnsi="Times New Roman"/>
                <w:b/>
                <w:color w:val="000000"/>
              </w:rPr>
              <w:t>,</w:t>
            </w:r>
            <w:r w:rsidRPr="00A27B4A">
              <w:rPr>
                <w:rFonts w:ascii="Times New Roman" w:hAnsi="Times New Roman"/>
                <w:b/>
                <w:color w:val="000000"/>
              </w:rPr>
              <w:t>600</w:t>
            </w:r>
          </w:p>
        </w:tc>
        <w:tc>
          <w:tcPr>
            <w:tcW w:w="1353" w:type="dxa"/>
            <w:tcBorders>
              <w:top w:val="single" w:color="auto" w:sz="4" w:space="0"/>
              <w:left w:val="single" w:color="auto" w:sz="4" w:space="0"/>
              <w:bottom w:val="single" w:color="auto" w:sz="4" w:space="0"/>
              <w:right w:val="single" w:color="auto" w:sz="4" w:space="0"/>
            </w:tcBorders>
            <w:shd w:val="clear" w:color="auto" w:fill="000000"/>
            <w:vAlign w:val="center"/>
          </w:tcPr>
          <w:p w:rsidRPr="00A27B4A" w:rsidR="006C1F71" w:rsidP="007B6437" w:rsidRDefault="006C1F71" w14:paraId="319C5957" w14:textId="77777777">
            <w:pPr>
              <w:jc w:val="center"/>
              <w:rPr>
                <w:rFonts w:ascii="Times New Roman" w:hAnsi="Times New Roman"/>
                <w:b/>
                <w:color w:val="000000"/>
              </w:rPr>
            </w:pPr>
          </w:p>
        </w:tc>
        <w:tc>
          <w:tcPr>
            <w:tcW w:w="1242" w:type="dxa"/>
            <w:tcBorders>
              <w:top w:val="single" w:color="auto" w:sz="4" w:space="0"/>
              <w:left w:val="single" w:color="auto" w:sz="4" w:space="0"/>
              <w:bottom w:val="single" w:color="auto" w:sz="4" w:space="0"/>
              <w:right w:val="single" w:color="auto" w:sz="4" w:space="0"/>
            </w:tcBorders>
            <w:shd w:val="clear" w:color="auto" w:fill="D9D9D9"/>
            <w:vAlign w:val="center"/>
          </w:tcPr>
          <w:p w:rsidRPr="00A27B4A" w:rsidR="006C1F71" w:rsidP="007B6437" w:rsidRDefault="00CA4DDB" w14:paraId="561C25F0" w14:textId="387BDD05">
            <w:pPr>
              <w:jc w:val="center"/>
              <w:rPr>
                <w:rFonts w:ascii="Times New Roman" w:hAnsi="Times New Roman"/>
                <w:b/>
                <w:color w:val="000000"/>
              </w:rPr>
            </w:pPr>
            <w:r w:rsidRPr="00A27B4A">
              <w:rPr>
                <w:rFonts w:ascii="Times New Roman" w:hAnsi="Times New Roman"/>
                <w:b/>
                <w:color w:val="000000"/>
              </w:rPr>
              <w:t>1</w:t>
            </w:r>
            <w:r w:rsidRPr="00A27B4A" w:rsidR="0014521A">
              <w:rPr>
                <w:rFonts w:ascii="Times New Roman" w:hAnsi="Times New Roman"/>
                <w:b/>
                <w:color w:val="000000"/>
              </w:rPr>
              <w:t>,600</w:t>
            </w:r>
          </w:p>
        </w:tc>
        <w:tc>
          <w:tcPr>
            <w:tcW w:w="1152" w:type="dxa"/>
            <w:tcBorders>
              <w:top w:val="single" w:color="auto" w:sz="4" w:space="0"/>
              <w:left w:val="single" w:color="auto" w:sz="4" w:space="0"/>
              <w:bottom w:val="single" w:color="auto" w:sz="4" w:space="0"/>
              <w:right w:val="single" w:color="auto" w:sz="4" w:space="0"/>
            </w:tcBorders>
            <w:shd w:val="clear" w:color="auto" w:fill="000000"/>
            <w:vAlign w:val="center"/>
          </w:tcPr>
          <w:p w:rsidRPr="00A27B4A" w:rsidR="006C1F71" w:rsidP="007B6437" w:rsidRDefault="006C1F71" w14:paraId="10E83F08" w14:textId="77777777">
            <w:pPr>
              <w:jc w:val="center"/>
              <w:rPr>
                <w:rFonts w:ascii="Times New Roman" w:hAnsi="Times New Roman"/>
                <w:b/>
                <w:color w:val="000000"/>
              </w:rPr>
            </w:pPr>
          </w:p>
        </w:tc>
        <w:tc>
          <w:tcPr>
            <w:tcW w:w="969" w:type="dxa"/>
            <w:tcBorders>
              <w:top w:val="single" w:color="auto" w:sz="4" w:space="0"/>
              <w:left w:val="single" w:color="auto" w:sz="4" w:space="0"/>
              <w:bottom w:val="single" w:color="auto" w:sz="4" w:space="0"/>
              <w:right w:val="single" w:color="auto" w:sz="4" w:space="0"/>
            </w:tcBorders>
            <w:shd w:val="clear" w:color="auto" w:fill="D9D9D9"/>
            <w:vAlign w:val="center"/>
          </w:tcPr>
          <w:p w:rsidRPr="00A27B4A" w:rsidR="006C1F71" w:rsidP="007B6437" w:rsidRDefault="00CA4DDB" w14:paraId="38C6DD63" w14:textId="1EA187D0">
            <w:pPr>
              <w:jc w:val="center"/>
              <w:rPr>
                <w:rFonts w:ascii="Times New Roman" w:hAnsi="Times New Roman"/>
                <w:b/>
                <w:color w:val="000000"/>
              </w:rPr>
            </w:pPr>
            <w:r w:rsidRPr="00A27B4A">
              <w:rPr>
                <w:rFonts w:ascii="Times New Roman" w:hAnsi="Times New Roman"/>
                <w:b/>
                <w:color w:val="000000"/>
              </w:rPr>
              <w:t>1</w:t>
            </w:r>
            <w:r w:rsidRPr="00A27B4A" w:rsidR="007B6437">
              <w:rPr>
                <w:rFonts w:ascii="Times New Roman" w:hAnsi="Times New Roman"/>
                <w:b/>
                <w:color w:val="000000"/>
              </w:rPr>
              <w:t>,</w:t>
            </w:r>
            <w:r w:rsidRPr="00A27B4A">
              <w:rPr>
                <w:rFonts w:ascii="Times New Roman" w:hAnsi="Times New Roman"/>
                <w:b/>
                <w:color w:val="000000"/>
              </w:rPr>
              <w:t>600</w:t>
            </w:r>
          </w:p>
        </w:tc>
        <w:tc>
          <w:tcPr>
            <w:tcW w:w="1152" w:type="dxa"/>
            <w:tcBorders>
              <w:top w:val="single" w:color="auto" w:sz="4" w:space="0"/>
              <w:left w:val="single" w:color="auto" w:sz="4" w:space="0"/>
              <w:bottom w:val="single" w:color="auto" w:sz="4" w:space="0"/>
              <w:right w:val="single" w:color="auto" w:sz="4" w:space="0"/>
            </w:tcBorders>
            <w:shd w:val="clear" w:color="auto" w:fill="000000"/>
            <w:vAlign w:val="center"/>
          </w:tcPr>
          <w:p w:rsidRPr="00A27B4A" w:rsidR="006C1F71" w:rsidP="007B6437" w:rsidRDefault="006C1F71" w14:paraId="402803BE" w14:textId="77777777">
            <w:pPr>
              <w:jc w:val="right"/>
              <w:rPr>
                <w:rFonts w:ascii="Times New Roman" w:hAnsi="Times New Roman"/>
                <w:b/>
                <w:color w:val="000000"/>
              </w:rPr>
            </w:pPr>
          </w:p>
        </w:tc>
        <w:tc>
          <w:tcPr>
            <w:tcW w:w="1228" w:type="dxa"/>
            <w:tcBorders>
              <w:top w:val="single" w:color="auto" w:sz="4" w:space="0"/>
              <w:left w:val="single" w:color="auto" w:sz="4" w:space="0"/>
              <w:bottom w:val="single" w:color="auto" w:sz="4" w:space="0"/>
              <w:right w:val="single" w:color="auto" w:sz="4" w:space="0"/>
            </w:tcBorders>
          </w:tcPr>
          <w:p w:rsidRPr="00A27B4A" w:rsidR="006C1F71" w:rsidP="007B6437" w:rsidRDefault="00CA4DDB" w14:paraId="5A2475A0" w14:textId="590EEAEC">
            <w:pPr>
              <w:jc w:val="right"/>
              <w:rPr>
                <w:rFonts w:ascii="Times New Roman" w:hAnsi="Times New Roman"/>
                <w:b/>
                <w:color w:val="000000"/>
              </w:rPr>
            </w:pPr>
            <w:r w:rsidRPr="00A27B4A">
              <w:rPr>
                <w:rFonts w:ascii="Times New Roman" w:hAnsi="Times New Roman"/>
                <w:b/>
                <w:color w:val="000000"/>
              </w:rPr>
              <w:t>$</w:t>
            </w:r>
            <w:r w:rsidR="00E91EA9">
              <w:rPr>
                <w:rFonts w:ascii="Times New Roman" w:hAnsi="Times New Roman"/>
                <w:b/>
                <w:color w:val="000000"/>
              </w:rPr>
              <w:t>138,672</w:t>
            </w:r>
          </w:p>
        </w:tc>
      </w:tr>
    </w:tbl>
    <w:p w:rsidRPr="007911CB" w:rsidR="00D35DDB" w:rsidP="00FA2F70" w:rsidRDefault="00D35DDB" w14:paraId="6CA5C53A" w14:textId="77777777">
      <w:pPr>
        <w:spacing w:after="0" w:line="240" w:lineRule="auto"/>
        <w:rPr>
          <w:rFonts w:ascii="Times New Roman" w:hAnsi="Times New Roman"/>
          <w:b/>
          <w:color w:val="000000"/>
          <w:sz w:val="24"/>
          <w:szCs w:val="24"/>
        </w:rPr>
      </w:pPr>
    </w:p>
    <w:p w:rsidRPr="00623B19" w:rsidR="000110FE" w:rsidP="000110FE" w:rsidRDefault="000110FE" w14:paraId="2E8C24C1" w14:textId="7AE1808A">
      <w:pPr>
        <w:rPr>
          <w:rFonts w:ascii="Times New Roman" w:hAnsi="Times New Roman"/>
          <w:b/>
          <w:color w:val="000000"/>
          <w:sz w:val="24"/>
          <w:szCs w:val="24"/>
        </w:rPr>
      </w:pPr>
      <w:r w:rsidRPr="00623B19">
        <w:rPr>
          <w:rFonts w:ascii="Times New Roman" w:hAnsi="Times New Roman"/>
          <w:sz w:val="24"/>
          <w:szCs w:val="24"/>
        </w:rPr>
        <w:t xml:space="preserve">According to the </w:t>
      </w:r>
      <w:r w:rsidRPr="00623B19" w:rsidR="00783FCB">
        <w:rPr>
          <w:rFonts w:ascii="Times New Roman" w:hAnsi="Times New Roman"/>
          <w:sz w:val="24"/>
          <w:szCs w:val="24"/>
        </w:rPr>
        <w:t>20</w:t>
      </w:r>
      <w:r w:rsidR="00783FCB">
        <w:rPr>
          <w:rFonts w:ascii="Times New Roman" w:hAnsi="Times New Roman"/>
          <w:sz w:val="24"/>
          <w:szCs w:val="24"/>
        </w:rPr>
        <w:t>19</w:t>
      </w:r>
      <w:r w:rsidRPr="00623B19" w:rsidR="00783FCB">
        <w:rPr>
          <w:rFonts w:ascii="Times New Roman" w:hAnsi="Times New Roman"/>
          <w:sz w:val="24"/>
          <w:szCs w:val="24"/>
        </w:rPr>
        <w:t xml:space="preserve"> </w:t>
      </w:r>
      <w:r w:rsidRPr="00623B19">
        <w:rPr>
          <w:rFonts w:ascii="Times New Roman" w:hAnsi="Times New Roman"/>
          <w:sz w:val="24"/>
          <w:szCs w:val="24"/>
        </w:rPr>
        <w:t>U.S. Department of Labor, Bureau of Labor Statistics website (</w:t>
      </w:r>
      <w:hyperlink w:history="1" r:id="rId11">
        <w:r w:rsidRPr="00623B19">
          <w:rPr>
            <w:rStyle w:val="Hyperlink"/>
            <w:rFonts w:ascii="Times New Roman" w:hAnsi="Times New Roman"/>
            <w:sz w:val="24"/>
            <w:szCs w:val="24"/>
          </w:rPr>
          <w:t>https://www.bls.gov/oes/current/oes_nat.htm</w:t>
        </w:r>
      </w:hyperlink>
      <w:r w:rsidRPr="00623B19">
        <w:rPr>
          <w:rFonts w:ascii="Times New Roman" w:hAnsi="Times New Roman"/>
          <w:sz w:val="24"/>
          <w:szCs w:val="24"/>
        </w:rPr>
        <w:t>) the wage rate category for 11-</w:t>
      </w:r>
      <w:r w:rsidRPr="00623B19" w:rsidR="00783FCB">
        <w:rPr>
          <w:rFonts w:ascii="Times New Roman" w:hAnsi="Times New Roman"/>
          <w:sz w:val="24"/>
          <w:szCs w:val="24"/>
        </w:rPr>
        <w:t>9</w:t>
      </w:r>
      <w:r w:rsidR="00783FCB">
        <w:rPr>
          <w:rFonts w:ascii="Times New Roman" w:hAnsi="Times New Roman"/>
          <w:sz w:val="24"/>
          <w:szCs w:val="24"/>
        </w:rPr>
        <w:t xml:space="preserve">000 </w:t>
      </w:r>
      <w:r w:rsidRPr="00FD1BDC" w:rsidR="00783FCB">
        <w:rPr>
          <w:rFonts w:ascii="Times New Roman" w:hAnsi="Times New Roman"/>
          <w:sz w:val="24"/>
          <w:szCs w:val="24"/>
        </w:rPr>
        <w:t>Other Management Occupations</w:t>
      </w:r>
      <w:r w:rsidRPr="00623B19" w:rsidR="00783FCB">
        <w:rPr>
          <w:rFonts w:ascii="Times New Roman" w:hAnsi="Times New Roman"/>
          <w:sz w:val="24"/>
          <w:szCs w:val="24"/>
        </w:rPr>
        <w:t xml:space="preserve"> </w:t>
      </w:r>
      <w:r w:rsidRPr="00623B19">
        <w:rPr>
          <w:rFonts w:ascii="Times New Roman" w:hAnsi="Times New Roman"/>
          <w:sz w:val="24"/>
          <w:szCs w:val="24"/>
        </w:rPr>
        <w:t>is estimated to be $</w:t>
      </w:r>
      <w:r w:rsidR="00E91EA9">
        <w:rPr>
          <w:rFonts w:ascii="Times New Roman" w:hAnsi="Times New Roman"/>
          <w:sz w:val="24"/>
          <w:szCs w:val="24"/>
        </w:rPr>
        <w:t>86.67</w:t>
      </w:r>
      <w:r w:rsidRPr="00623B19">
        <w:rPr>
          <w:rFonts w:ascii="Times New Roman" w:hAnsi="Times New Roman"/>
          <w:sz w:val="24"/>
          <w:szCs w:val="24"/>
        </w:rPr>
        <w:t xml:space="preserve"> ($</w:t>
      </w:r>
      <w:r w:rsidR="00E91EA9">
        <w:rPr>
          <w:rFonts w:ascii="Times New Roman" w:hAnsi="Times New Roman"/>
          <w:sz w:val="24"/>
          <w:szCs w:val="24"/>
        </w:rPr>
        <w:t>59.36</w:t>
      </w:r>
      <w:r w:rsidRPr="00623B19">
        <w:rPr>
          <w:rFonts w:ascii="Times New Roman" w:hAnsi="Times New Roman"/>
          <w:sz w:val="24"/>
          <w:szCs w:val="24"/>
        </w:rPr>
        <w:t xml:space="preserve"> x 1.46) per hour, therefore, the estimated burden hour cost to respondents </w:t>
      </w:r>
      <w:r w:rsidR="00FD1BDC">
        <w:rPr>
          <w:rFonts w:ascii="Times New Roman" w:hAnsi="Times New Roman"/>
          <w:sz w:val="24"/>
          <w:szCs w:val="24"/>
        </w:rPr>
        <w:t>(</w:t>
      </w:r>
      <w:r w:rsidRPr="00FD1BDC" w:rsidR="00E91EA9">
        <w:rPr>
          <w:rFonts w:ascii="Times New Roman" w:hAnsi="Times New Roman"/>
          <w:sz w:val="21"/>
          <w:szCs w:val="21"/>
        </w:rPr>
        <w:t>Other Management Occupation</w:t>
      </w:r>
      <w:r w:rsidR="00FD1BDC">
        <w:rPr>
          <w:rFonts w:ascii="Times New Roman" w:hAnsi="Times New Roman"/>
          <w:sz w:val="21"/>
          <w:szCs w:val="21"/>
        </w:rPr>
        <w:t>)</w:t>
      </w:r>
      <w:r w:rsidRPr="00FD1BDC" w:rsidR="00E91EA9">
        <w:rPr>
          <w:rFonts w:ascii="Times New Roman" w:hAnsi="Times New Roman"/>
          <w:sz w:val="21"/>
          <w:szCs w:val="21"/>
        </w:rPr>
        <w:t>s</w:t>
      </w:r>
      <w:r w:rsidR="00FD1BDC">
        <w:rPr>
          <w:rFonts w:ascii="Times New Roman" w:hAnsi="Times New Roman"/>
          <w:sz w:val="21"/>
          <w:szCs w:val="21"/>
        </w:rPr>
        <w:t xml:space="preserve"> </w:t>
      </w:r>
      <w:r w:rsidRPr="00623B19">
        <w:rPr>
          <w:rFonts w:ascii="Times New Roman" w:hAnsi="Times New Roman"/>
          <w:sz w:val="24"/>
          <w:szCs w:val="24"/>
        </w:rPr>
        <w:t>is estimated to be  $</w:t>
      </w:r>
      <w:r w:rsidR="00FD1BDC">
        <w:rPr>
          <w:rFonts w:ascii="Times New Roman" w:hAnsi="Times New Roman"/>
          <w:sz w:val="24"/>
          <w:szCs w:val="24"/>
        </w:rPr>
        <w:t xml:space="preserve">138,672 </w:t>
      </w:r>
      <w:r w:rsidRPr="00623B19">
        <w:rPr>
          <w:rFonts w:ascii="Times New Roman" w:hAnsi="Times New Roman"/>
          <w:sz w:val="24"/>
          <w:szCs w:val="24"/>
        </w:rPr>
        <w:t>annually.</w:t>
      </w:r>
    </w:p>
    <w:p w:rsidRPr="001B1B03" w:rsidR="00FA2F70" w:rsidP="00FA2F70" w:rsidRDefault="00FA2F70" w14:paraId="516ABC21" w14:textId="77777777">
      <w:pPr>
        <w:spacing w:after="0" w:line="240" w:lineRule="auto"/>
        <w:rPr>
          <w:rFonts w:ascii="Times New Roman" w:hAnsi="Times New Roman"/>
          <w:b/>
          <w:color w:val="000000"/>
          <w:sz w:val="24"/>
          <w:szCs w:val="24"/>
        </w:rPr>
      </w:pPr>
    </w:p>
    <w:tbl>
      <w:tblPr>
        <w:tblW w:w="0" w:type="auto"/>
        <w:tblInd w:w="108" w:type="dxa"/>
        <w:tblLook w:val="04A0" w:firstRow="1" w:lastRow="0" w:firstColumn="1" w:lastColumn="0" w:noHBand="0" w:noVBand="1"/>
      </w:tblPr>
      <w:tblGrid>
        <w:gridCol w:w="9252"/>
      </w:tblGrid>
      <w:tr w:rsidRPr="001B1B03" w:rsidR="0021340A" w:rsidTr="00D35DDB" w14:paraId="4977BB9A" w14:textId="77777777">
        <w:tc>
          <w:tcPr>
            <w:tcW w:w="9360" w:type="dxa"/>
            <w:shd w:val="clear" w:color="auto" w:fill="auto"/>
          </w:tcPr>
          <w:p w:rsidRPr="001B1B03" w:rsidR="0021340A" w:rsidP="001B4FB5" w:rsidRDefault="0021340A" w14:paraId="06C02ACA"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13. Provide an estimate for the total annual cost burden to respondents or recordkeepers resulting from the collection of information. (Do not include the cost of any hour burden shown in Items 12 and 14). </w:t>
            </w:r>
          </w:p>
          <w:p w:rsidRPr="001B1B03" w:rsidR="0021340A" w:rsidP="001B4FB5" w:rsidRDefault="0021340A" w14:paraId="153630F9" w14:textId="77777777">
            <w:pPr>
              <w:spacing w:after="0" w:line="240" w:lineRule="auto"/>
              <w:rPr>
                <w:rFonts w:ascii="Times New Roman" w:hAnsi="Times New Roman"/>
                <w:b/>
                <w:color w:val="000000"/>
                <w:sz w:val="24"/>
                <w:szCs w:val="24"/>
              </w:rPr>
            </w:pPr>
          </w:p>
          <w:p w:rsidRPr="001B1B03" w:rsidR="0021340A" w:rsidP="001B4FB5" w:rsidRDefault="0021340A" w14:paraId="5B016CAA"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1B1B03" w:rsidR="0021340A" w:rsidP="001B4FB5" w:rsidRDefault="0021340A" w14:paraId="60B2960A" w14:textId="77777777">
            <w:pPr>
              <w:spacing w:after="0" w:line="240" w:lineRule="auto"/>
              <w:rPr>
                <w:rFonts w:ascii="Times New Roman" w:hAnsi="Times New Roman"/>
                <w:color w:val="000000"/>
                <w:sz w:val="24"/>
                <w:szCs w:val="24"/>
              </w:rPr>
            </w:pPr>
          </w:p>
          <w:p w:rsidRPr="001B1B03" w:rsidR="0021340A" w:rsidP="001B4FB5" w:rsidRDefault="0021340A" w14:paraId="3E32E722"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If cost estimates are expected to vary widely, agencies should present ranges of cost burdens and explain the reasons for the variance. The cost of purchasing or contracting out </w:t>
            </w:r>
            <w:r w:rsidRPr="001B1B03">
              <w:rPr>
                <w:rFonts w:ascii="Times New Roman" w:hAnsi="Times New Roman"/>
                <w:color w:val="000000"/>
                <w:sz w:val="24"/>
                <w:szCs w:val="24"/>
              </w:rPr>
              <w:lastRenderedPageBreak/>
              <w:t xml:space="preserve">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1B1B03" w:rsidR="0021340A" w:rsidP="001B4FB5" w:rsidRDefault="0021340A" w14:paraId="41D9D39A" w14:textId="77777777">
            <w:pPr>
              <w:spacing w:after="0" w:line="240" w:lineRule="auto"/>
              <w:rPr>
                <w:rFonts w:ascii="Times New Roman" w:hAnsi="Times New Roman"/>
                <w:color w:val="000000"/>
                <w:sz w:val="24"/>
                <w:szCs w:val="24"/>
              </w:rPr>
            </w:pPr>
          </w:p>
          <w:p w:rsidRPr="001B1B03" w:rsidR="0021340A" w:rsidP="001B4FB5" w:rsidRDefault="0021340A" w14:paraId="5C978306" w14:textId="77777777">
            <w:pPr>
              <w:spacing w:after="0" w:line="240" w:lineRule="auto"/>
              <w:rPr>
                <w:rFonts w:ascii="Times New Roman" w:hAnsi="Times New Roman"/>
                <w:color w:val="000000"/>
                <w:sz w:val="24"/>
                <w:szCs w:val="24"/>
              </w:rPr>
            </w:pPr>
            <w:r w:rsidRPr="001B1B03">
              <w:rPr>
                <w:rFonts w:ascii="Times New Roman" w:hAnsi="Times New Roman"/>
                <w:color w:val="000000"/>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1B1B03" w:rsidR="0021340A" w:rsidP="001B4FB5" w:rsidRDefault="0021340A" w14:paraId="3B8A7358" w14:textId="77777777">
            <w:pPr>
              <w:spacing w:after="0" w:line="240" w:lineRule="auto"/>
              <w:rPr>
                <w:rFonts w:ascii="Times New Roman" w:hAnsi="Times New Roman"/>
                <w:b/>
                <w:color w:val="000000"/>
                <w:sz w:val="24"/>
                <w:szCs w:val="24"/>
              </w:rPr>
            </w:pPr>
          </w:p>
        </w:tc>
      </w:tr>
      <w:tr w:rsidRPr="001B1B03" w:rsidR="0021340A" w:rsidTr="00D35DDB" w14:paraId="67AA4357" w14:textId="77777777">
        <w:tc>
          <w:tcPr>
            <w:tcW w:w="9360" w:type="dxa"/>
            <w:shd w:val="clear" w:color="auto" w:fill="auto"/>
          </w:tcPr>
          <w:p w:rsidRPr="001B1B03" w:rsidR="0021340A" w:rsidP="001B4FB5" w:rsidRDefault="0003004F" w14:paraId="1164EB79" w14:textId="77777777">
            <w:pPr>
              <w:spacing w:after="0" w:line="240" w:lineRule="auto"/>
              <w:rPr>
                <w:rFonts w:ascii="Times New Roman" w:hAnsi="Times New Roman"/>
                <w:b/>
                <w:color w:val="000000"/>
                <w:sz w:val="24"/>
                <w:szCs w:val="24"/>
              </w:rPr>
            </w:pPr>
            <w:r w:rsidRPr="001B1B03">
              <w:rPr>
                <w:rFonts w:ascii="Times New Roman" w:hAnsi="Times New Roman" w:eastAsia="Calibri"/>
                <w:sz w:val="24"/>
                <w:szCs w:val="24"/>
              </w:rPr>
              <w:lastRenderedPageBreak/>
              <w:t>There are no recordkeeping, capital, start-up or maintenance costs associated with this information collection.</w:t>
            </w:r>
          </w:p>
        </w:tc>
      </w:tr>
    </w:tbl>
    <w:p w:rsidRPr="001B1B03" w:rsidR="0021340A" w:rsidP="00FA2F70" w:rsidRDefault="0021340A" w14:paraId="09E65E44" w14:textId="77777777">
      <w:pPr>
        <w:spacing w:after="0" w:line="240" w:lineRule="auto"/>
        <w:rPr>
          <w:rFonts w:ascii="Times New Roman" w:hAnsi="Times New Roman"/>
          <w:b/>
          <w:color w:val="00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9252"/>
      </w:tblGrid>
      <w:tr w:rsidRPr="001B1B03" w:rsidR="0021340A" w:rsidTr="00D35DDB" w14:paraId="6CEAB5A8" w14:textId="77777777">
        <w:tc>
          <w:tcPr>
            <w:tcW w:w="9360" w:type="dxa"/>
            <w:tcBorders>
              <w:top w:val="nil"/>
              <w:left w:val="nil"/>
              <w:bottom w:val="nil"/>
              <w:right w:val="nil"/>
            </w:tcBorders>
            <w:shd w:val="clear" w:color="auto" w:fill="auto"/>
          </w:tcPr>
          <w:p w:rsidRPr="001B1B03" w:rsidR="000646B7" w:rsidP="001B4FB5" w:rsidRDefault="0021340A" w14:paraId="1C0AC8DA" w14:textId="04A1A748">
            <w:pPr>
              <w:spacing w:after="0" w:line="240" w:lineRule="auto"/>
              <w:rPr>
                <w:rFonts w:ascii="Times New Roman" w:hAnsi="Times New Roman"/>
                <w:color w:val="000000"/>
                <w:sz w:val="24"/>
                <w:szCs w:val="24"/>
              </w:rPr>
            </w:pPr>
            <w:r w:rsidRPr="001B1B03">
              <w:rPr>
                <w:rFonts w:ascii="Times New Roman" w:hAnsi="Times New Roman"/>
                <w:b/>
                <w:color w:val="00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8F54AD" w:rsidP="001B4FB5" w:rsidRDefault="008F54AD" w14:paraId="005A968E" w14:textId="77777777">
            <w:pPr>
              <w:spacing w:after="0" w:line="240" w:lineRule="auto"/>
              <w:rPr>
                <w:rFonts w:ascii="Times New Roman" w:hAnsi="Times New Roman"/>
                <w:color w:val="000000"/>
                <w:sz w:val="24"/>
                <w:szCs w:val="24"/>
              </w:rPr>
            </w:pPr>
          </w:p>
          <w:p w:rsidRPr="001B1B03" w:rsidR="008F54AD" w:rsidP="001B4FB5" w:rsidRDefault="008F54AD" w14:paraId="64C822C4" w14:textId="78A8D75A">
            <w:pPr>
              <w:spacing w:after="0" w:line="240" w:lineRule="auto"/>
              <w:rPr>
                <w:rFonts w:ascii="Times New Roman" w:hAnsi="Times New Roman"/>
                <w:color w:val="000000"/>
                <w:sz w:val="24"/>
                <w:szCs w:val="24"/>
              </w:rPr>
            </w:pPr>
          </w:p>
        </w:tc>
      </w:tr>
    </w:tbl>
    <w:p w:rsidRPr="001B1B03" w:rsidR="000646B7" w:rsidP="000646B7" w:rsidRDefault="000646B7" w14:paraId="0347E2EC" w14:textId="77777777">
      <w:pPr>
        <w:tabs>
          <w:tab w:val="left" w:pos="360"/>
        </w:tabs>
        <w:spacing w:after="0" w:line="240" w:lineRule="auto"/>
        <w:jc w:val="center"/>
        <w:rPr>
          <w:rFonts w:ascii="Times New Roman" w:hAnsi="Times New Roman" w:eastAsia="Calibri"/>
          <w:b/>
          <w:bCs/>
          <w:sz w:val="24"/>
          <w:szCs w:val="24"/>
        </w:rPr>
      </w:pPr>
      <w:r w:rsidRPr="001B1B03">
        <w:rPr>
          <w:rFonts w:ascii="Times New Roman" w:hAnsi="Times New Roman" w:eastAsia="Calibri"/>
          <w:b/>
          <w:bCs/>
          <w:sz w:val="24"/>
          <w:szCs w:val="24"/>
        </w:rPr>
        <w:t>Annual Cost to the Federal Government</w:t>
      </w:r>
    </w:p>
    <w:tbl>
      <w:tblPr>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680"/>
        <w:gridCol w:w="1518"/>
      </w:tblGrid>
      <w:tr w:rsidRPr="001B1B03" w:rsidR="000646B7" w:rsidTr="00AA5516" w14:paraId="52248B3B" w14:textId="77777777">
        <w:trPr>
          <w:trHeight w:val="70"/>
        </w:trPr>
        <w:tc>
          <w:tcPr>
            <w:tcW w:w="7680" w:type="dxa"/>
            <w:shd w:val="clear" w:color="auto" w:fill="A5A5A5"/>
            <w:noWrap/>
            <w:vAlign w:val="center"/>
          </w:tcPr>
          <w:p w:rsidRPr="001B1B03" w:rsidR="000646B7" w:rsidP="000646B7" w:rsidRDefault="000646B7" w14:paraId="77D938FE" w14:textId="77777777">
            <w:pPr>
              <w:jc w:val="center"/>
              <w:rPr>
                <w:rFonts w:ascii="Times New Roman" w:hAnsi="Times New Roman" w:eastAsia="Calibri"/>
                <w:b/>
                <w:bCs/>
                <w:sz w:val="24"/>
                <w:szCs w:val="24"/>
              </w:rPr>
            </w:pPr>
            <w:r w:rsidRPr="001B1B03">
              <w:rPr>
                <w:rFonts w:ascii="Times New Roman" w:hAnsi="Times New Roman" w:eastAsia="Calibri"/>
                <w:b/>
                <w:bCs/>
                <w:sz w:val="24"/>
                <w:szCs w:val="24"/>
              </w:rPr>
              <w:t>Item</w:t>
            </w:r>
          </w:p>
        </w:tc>
        <w:tc>
          <w:tcPr>
            <w:tcW w:w="1518" w:type="dxa"/>
            <w:shd w:val="clear" w:color="auto" w:fill="A5A5A5"/>
            <w:noWrap/>
          </w:tcPr>
          <w:p w:rsidRPr="001B1B03" w:rsidR="000646B7" w:rsidP="000646B7" w:rsidRDefault="000646B7" w14:paraId="636C707E" w14:textId="77777777">
            <w:pPr>
              <w:jc w:val="center"/>
              <w:rPr>
                <w:rFonts w:ascii="Times New Roman" w:hAnsi="Times New Roman" w:eastAsia="Calibri"/>
                <w:b/>
                <w:bCs/>
                <w:sz w:val="24"/>
                <w:szCs w:val="24"/>
              </w:rPr>
            </w:pPr>
            <w:r w:rsidRPr="001B1B03">
              <w:rPr>
                <w:rFonts w:ascii="Times New Roman" w:hAnsi="Times New Roman" w:eastAsia="Calibri"/>
                <w:b/>
                <w:bCs/>
                <w:sz w:val="24"/>
                <w:szCs w:val="24"/>
              </w:rPr>
              <w:t>Cost ($)</w:t>
            </w:r>
          </w:p>
        </w:tc>
      </w:tr>
      <w:tr w:rsidRPr="001B1B03" w:rsidR="000646B7" w:rsidTr="00AA5516" w14:paraId="6329333B" w14:textId="77777777">
        <w:trPr>
          <w:trHeight w:val="495"/>
        </w:trPr>
        <w:tc>
          <w:tcPr>
            <w:tcW w:w="7680" w:type="dxa"/>
          </w:tcPr>
          <w:p w:rsidRPr="001B1B03" w:rsidR="000646B7" w:rsidP="000646B7" w:rsidRDefault="000646B7" w14:paraId="5EFE4121" w14:textId="77777777">
            <w:pPr>
              <w:rPr>
                <w:rFonts w:ascii="Times New Roman" w:hAnsi="Times New Roman" w:eastAsia="Calibri"/>
                <w:sz w:val="24"/>
                <w:szCs w:val="24"/>
              </w:rPr>
            </w:pPr>
            <w:r w:rsidRPr="001B1B03">
              <w:rPr>
                <w:rFonts w:ascii="Times New Roman" w:hAnsi="Times New Roman" w:eastAsia="Calibri"/>
                <w:sz w:val="24"/>
                <w:szCs w:val="24"/>
              </w:rPr>
              <w:t xml:space="preserve">Contract Costs </w:t>
            </w:r>
            <w:r w:rsidRPr="001B1B03">
              <w:rPr>
                <w:rFonts w:ascii="Times New Roman" w:hAnsi="Times New Roman" w:eastAsia="Calibri"/>
                <w:b/>
                <w:sz w:val="24"/>
                <w:szCs w:val="24"/>
              </w:rPr>
              <w:t>[</w:t>
            </w:r>
            <w:r w:rsidRPr="001B1B03" w:rsidR="0003004F">
              <w:rPr>
                <w:rFonts w:ascii="Times New Roman" w:hAnsi="Times New Roman" w:eastAsia="Calibri"/>
                <w:b/>
                <w:sz w:val="24"/>
                <w:szCs w:val="24"/>
              </w:rPr>
              <w:t>None</w:t>
            </w:r>
            <w:r w:rsidRPr="001B1B03">
              <w:rPr>
                <w:rFonts w:ascii="Times New Roman" w:hAnsi="Times New Roman" w:eastAsia="Calibri"/>
                <w:sz w:val="24"/>
                <w:szCs w:val="24"/>
              </w:rPr>
              <w:t xml:space="preserve"> </w:t>
            </w:r>
          </w:p>
        </w:tc>
        <w:tc>
          <w:tcPr>
            <w:tcW w:w="1518" w:type="dxa"/>
          </w:tcPr>
          <w:p w:rsidRPr="001B1B03" w:rsidR="000646B7" w:rsidP="000646B7" w:rsidRDefault="000646B7" w14:paraId="5B158200" w14:textId="77777777">
            <w:pPr>
              <w:rPr>
                <w:rFonts w:ascii="Times New Roman" w:hAnsi="Times New Roman" w:eastAsia="Calibri"/>
                <w:sz w:val="24"/>
                <w:szCs w:val="24"/>
              </w:rPr>
            </w:pPr>
            <w:r w:rsidRPr="001B1B03">
              <w:rPr>
                <w:rFonts w:ascii="Times New Roman" w:hAnsi="Times New Roman" w:eastAsia="Calibri"/>
                <w:sz w:val="24"/>
                <w:szCs w:val="24"/>
              </w:rPr>
              <w:t> </w:t>
            </w:r>
            <w:r w:rsidRPr="001B1B03" w:rsidR="0003004F">
              <w:rPr>
                <w:rFonts w:ascii="Times New Roman" w:hAnsi="Times New Roman" w:eastAsia="Calibri"/>
                <w:sz w:val="24"/>
                <w:szCs w:val="24"/>
              </w:rPr>
              <w:t xml:space="preserve">0 </w:t>
            </w:r>
          </w:p>
        </w:tc>
      </w:tr>
      <w:tr w:rsidRPr="001B1B03" w:rsidR="000646B7" w:rsidTr="00AA5516" w14:paraId="3196DBC2" w14:textId="77777777">
        <w:trPr>
          <w:trHeight w:val="510"/>
        </w:trPr>
        <w:tc>
          <w:tcPr>
            <w:tcW w:w="7680" w:type="dxa"/>
          </w:tcPr>
          <w:p w:rsidRPr="001B1B03" w:rsidR="000646B7" w:rsidP="000646B7" w:rsidRDefault="000646B7" w14:paraId="3E9F5A97" w14:textId="79B48CC1">
            <w:pPr>
              <w:rPr>
                <w:rFonts w:ascii="Times New Roman" w:hAnsi="Times New Roman" w:eastAsia="Calibri"/>
                <w:sz w:val="24"/>
                <w:szCs w:val="24"/>
              </w:rPr>
            </w:pPr>
            <w:r w:rsidRPr="001B1B03">
              <w:rPr>
                <w:rFonts w:ascii="Times New Roman" w:hAnsi="Times New Roman" w:eastAsia="Calibri"/>
                <w:sz w:val="24"/>
                <w:szCs w:val="24"/>
              </w:rPr>
              <w:t xml:space="preserve">Staff Salaries* </w:t>
            </w:r>
            <w:r w:rsidR="000608CA">
              <w:rPr>
                <w:rFonts w:ascii="Times New Roman" w:hAnsi="Times New Roman" w:eastAsia="Calibri"/>
                <w:b/>
                <w:bCs/>
                <w:sz w:val="24"/>
                <w:szCs w:val="24"/>
              </w:rPr>
              <w:t xml:space="preserve">an estimated .05 FTE </w:t>
            </w:r>
            <w:r w:rsidR="00EB04D2">
              <w:rPr>
                <w:rFonts w:ascii="Times New Roman" w:hAnsi="Times New Roman" w:eastAsia="Calibri"/>
                <w:b/>
                <w:bCs/>
                <w:sz w:val="24"/>
                <w:szCs w:val="24"/>
              </w:rPr>
              <w:t xml:space="preserve">from </w:t>
            </w:r>
            <w:r w:rsidR="000608CA">
              <w:rPr>
                <w:rFonts w:ascii="Times New Roman" w:hAnsi="Times New Roman" w:eastAsia="Calibri"/>
                <w:b/>
                <w:bCs/>
                <w:sz w:val="24"/>
                <w:szCs w:val="24"/>
              </w:rPr>
              <w:t>OHC</w:t>
            </w:r>
            <w:r w:rsidR="009C466A">
              <w:rPr>
                <w:rFonts w:ascii="Times New Roman" w:hAnsi="Times New Roman" w:eastAsia="Calibri"/>
                <w:b/>
                <w:bCs/>
                <w:sz w:val="24"/>
                <w:szCs w:val="24"/>
              </w:rPr>
              <w:t xml:space="preserve"> </w:t>
            </w:r>
            <w:r w:rsidR="000608CA">
              <w:rPr>
                <w:rFonts w:ascii="Times New Roman" w:hAnsi="Times New Roman" w:eastAsia="Calibri"/>
                <w:b/>
                <w:bCs/>
                <w:sz w:val="24"/>
                <w:szCs w:val="24"/>
              </w:rPr>
              <w:t>with total hours of 104</w:t>
            </w:r>
            <w:r w:rsidRPr="001B1B03">
              <w:rPr>
                <w:rFonts w:ascii="Times New Roman" w:hAnsi="Times New Roman" w:eastAsia="Calibri"/>
                <w:b/>
                <w:bCs/>
                <w:sz w:val="24"/>
                <w:szCs w:val="24"/>
              </w:rPr>
              <w:t xml:space="preserve"> annually </w:t>
            </w:r>
            <w:r w:rsidR="00EB04D2">
              <w:rPr>
                <w:rFonts w:ascii="Times New Roman" w:hAnsi="Times New Roman" w:eastAsia="Calibri"/>
                <w:b/>
                <w:bCs/>
                <w:sz w:val="24"/>
                <w:szCs w:val="24"/>
              </w:rPr>
              <w:t xml:space="preserve">needed </w:t>
            </w:r>
            <w:r w:rsidRPr="001B1B03" w:rsidR="0003004F">
              <w:rPr>
                <w:rFonts w:ascii="Times New Roman" w:hAnsi="Times New Roman" w:eastAsia="Calibri"/>
                <w:b/>
                <w:bCs/>
                <w:sz w:val="24"/>
                <w:szCs w:val="24"/>
              </w:rPr>
              <w:t>to analyze data</w:t>
            </w:r>
            <w:r w:rsidRPr="001B1B03">
              <w:rPr>
                <w:rFonts w:ascii="Times New Roman" w:hAnsi="Times New Roman" w:eastAsia="Calibri"/>
                <w:b/>
                <w:bCs/>
                <w:sz w:val="24"/>
                <w:szCs w:val="24"/>
              </w:rPr>
              <w:t xml:space="preserve"> for this data collection] </w:t>
            </w:r>
            <w:r w:rsidRPr="001B1B03" w:rsidR="00AA1E5C">
              <w:rPr>
                <w:rFonts w:ascii="Times New Roman" w:hAnsi="Times New Roman" w:eastAsia="Calibri"/>
                <w:sz w:val="24"/>
                <w:szCs w:val="24"/>
              </w:rPr>
              <w:t>Using (GS 13-10</w:t>
            </w:r>
            <w:r w:rsidR="00FD1BDC">
              <w:rPr>
                <w:rFonts w:ascii="Times New Roman" w:hAnsi="Times New Roman" w:eastAsia="Calibri"/>
                <w:sz w:val="24"/>
                <w:szCs w:val="24"/>
              </w:rPr>
              <w:t xml:space="preserve"> </w:t>
            </w:r>
            <w:r w:rsidR="006E3E1A">
              <w:rPr>
                <w:rFonts w:ascii="Times New Roman" w:hAnsi="Times New Roman" w:eastAsia="Calibri"/>
                <w:sz w:val="24"/>
                <w:szCs w:val="24"/>
              </w:rPr>
              <w:t>for FY2020</w:t>
            </w:r>
            <w:r w:rsidR="00FD1BDC">
              <w:rPr>
                <w:rFonts w:ascii="Times New Roman" w:hAnsi="Times New Roman" w:eastAsia="Calibri"/>
                <w:sz w:val="24"/>
                <w:szCs w:val="24"/>
              </w:rPr>
              <w:t>)</w:t>
            </w:r>
            <w:r w:rsidRPr="001B1B03" w:rsidR="00AA1E5C">
              <w:rPr>
                <w:rFonts w:ascii="Times New Roman" w:hAnsi="Times New Roman" w:eastAsia="Calibri"/>
                <w:sz w:val="24"/>
                <w:szCs w:val="24"/>
              </w:rPr>
              <w:t xml:space="preserve"> hourly rate of $</w:t>
            </w:r>
            <w:r w:rsidR="006E3E1A">
              <w:rPr>
                <w:rFonts w:ascii="Times New Roman" w:hAnsi="Times New Roman" w:eastAsia="Calibri"/>
                <w:sz w:val="24"/>
                <w:szCs w:val="24"/>
              </w:rPr>
              <w:t>49.01</w:t>
            </w:r>
            <w:r w:rsidRPr="001B1B03" w:rsidR="00AA1E5C">
              <w:rPr>
                <w:rFonts w:ascii="Times New Roman" w:hAnsi="Times New Roman" w:eastAsia="Calibri"/>
                <w:sz w:val="24"/>
                <w:szCs w:val="24"/>
              </w:rPr>
              <w:t xml:space="preserve"> plus 1.46 multiplier for $</w:t>
            </w:r>
            <w:r w:rsidR="006E3E1A">
              <w:rPr>
                <w:rFonts w:ascii="Times New Roman" w:hAnsi="Times New Roman" w:eastAsia="Calibri"/>
                <w:sz w:val="24"/>
                <w:szCs w:val="24"/>
              </w:rPr>
              <w:t>71.55</w:t>
            </w:r>
            <w:r w:rsidRPr="001B1B03" w:rsidR="00AA1E5C">
              <w:rPr>
                <w:rFonts w:ascii="Times New Roman" w:hAnsi="Times New Roman" w:eastAsia="Calibri"/>
                <w:sz w:val="24"/>
                <w:szCs w:val="24"/>
              </w:rPr>
              <w:t>, total cost is $</w:t>
            </w:r>
            <w:r w:rsidR="000608CA">
              <w:rPr>
                <w:rFonts w:ascii="Times New Roman" w:hAnsi="Times New Roman" w:eastAsia="Calibri"/>
                <w:sz w:val="24"/>
                <w:szCs w:val="24"/>
              </w:rPr>
              <w:t>7,</w:t>
            </w:r>
            <w:r w:rsidR="006E3E1A">
              <w:rPr>
                <w:rFonts w:ascii="Times New Roman" w:hAnsi="Times New Roman" w:eastAsia="Calibri"/>
                <w:sz w:val="24"/>
                <w:szCs w:val="24"/>
              </w:rPr>
              <w:t>441</w:t>
            </w:r>
          </w:p>
        </w:tc>
        <w:tc>
          <w:tcPr>
            <w:tcW w:w="1518" w:type="dxa"/>
            <w:noWrap/>
          </w:tcPr>
          <w:p w:rsidRPr="001B1B03" w:rsidR="000646B7" w:rsidP="000646B7" w:rsidRDefault="000646B7" w14:paraId="02632BE0" w14:textId="7EF2AEC2">
            <w:pPr>
              <w:rPr>
                <w:rFonts w:ascii="Times New Roman" w:hAnsi="Times New Roman" w:eastAsia="Calibri"/>
                <w:sz w:val="24"/>
                <w:szCs w:val="24"/>
              </w:rPr>
            </w:pPr>
            <w:r w:rsidRPr="001B1B03">
              <w:rPr>
                <w:rFonts w:ascii="Times New Roman" w:hAnsi="Times New Roman" w:eastAsia="Calibri"/>
                <w:sz w:val="24"/>
                <w:szCs w:val="24"/>
              </w:rPr>
              <w:t> </w:t>
            </w:r>
            <w:r w:rsidRPr="001B1B03" w:rsidR="00AA1E5C">
              <w:rPr>
                <w:rFonts w:ascii="Times New Roman" w:hAnsi="Times New Roman" w:eastAsia="Calibri"/>
                <w:sz w:val="24"/>
                <w:szCs w:val="24"/>
              </w:rPr>
              <w:t>$</w:t>
            </w:r>
            <w:r w:rsidR="000608CA">
              <w:rPr>
                <w:rFonts w:ascii="Times New Roman" w:hAnsi="Times New Roman" w:eastAsia="Calibri"/>
                <w:sz w:val="24"/>
                <w:szCs w:val="24"/>
              </w:rPr>
              <w:t>7,</w:t>
            </w:r>
            <w:r w:rsidR="006E3E1A">
              <w:rPr>
                <w:rFonts w:ascii="Times New Roman" w:hAnsi="Times New Roman" w:eastAsia="Calibri"/>
                <w:sz w:val="24"/>
                <w:szCs w:val="24"/>
              </w:rPr>
              <w:t>441</w:t>
            </w:r>
          </w:p>
        </w:tc>
      </w:tr>
      <w:tr w:rsidRPr="001B1B03" w:rsidR="000646B7" w:rsidTr="00AA5516" w14:paraId="5410A141" w14:textId="77777777">
        <w:trPr>
          <w:trHeight w:val="270"/>
        </w:trPr>
        <w:tc>
          <w:tcPr>
            <w:tcW w:w="7680" w:type="dxa"/>
            <w:noWrap/>
          </w:tcPr>
          <w:p w:rsidRPr="001B1B03" w:rsidR="000646B7" w:rsidP="000646B7" w:rsidRDefault="000646B7" w14:paraId="037981D7" w14:textId="77777777">
            <w:pPr>
              <w:rPr>
                <w:rFonts w:ascii="Times New Roman" w:hAnsi="Times New Roman" w:eastAsia="Calibri"/>
                <w:sz w:val="24"/>
                <w:szCs w:val="24"/>
              </w:rPr>
            </w:pPr>
            <w:r w:rsidRPr="001B1B03">
              <w:rPr>
                <w:rFonts w:ascii="Times New Roman" w:hAnsi="Times New Roman" w:eastAsia="Calibri"/>
                <w:sz w:val="24"/>
                <w:szCs w:val="24"/>
              </w:rPr>
              <w:t xml:space="preserve">Facilities </w:t>
            </w:r>
            <w:r w:rsidRPr="001B1B03">
              <w:rPr>
                <w:rFonts w:ascii="Times New Roman" w:hAnsi="Times New Roman" w:eastAsia="Calibri"/>
                <w:b/>
                <w:sz w:val="24"/>
                <w:szCs w:val="24"/>
              </w:rPr>
              <w:t>[cost for renting, overhead, etc. for data collection activity]</w:t>
            </w:r>
          </w:p>
        </w:tc>
        <w:tc>
          <w:tcPr>
            <w:tcW w:w="1518" w:type="dxa"/>
            <w:noWrap/>
          </w:tcPr>
          <w:p w:rsidRPr="001B1B03" w:rsidR="000646B7" w:rsidP="000646B7" w:rsidRDefault="000646B7" w14:paraId="6776CFD9" w14:textId="77777777">
            <w:pPr>
              <w:rPr>
                <w:rFonts w:ascii="Times New Roman" w:hAnsi="Times New Roman" w:eastAsia="Calibri"/>
                <w:sz w:val="24"/>
                <w:szCs w:val="24"/>
              </w:rPr>
            </w:pPr>
            <w:r w:rsidRPr="001B1B03">
              <w:rPr>
                <w:rFonts w:ascii="Times New Roman" w:hAnsi="Times New Roman" w:eastAsia="Calibri"/>
                <w:sz w:val="24"/>
                <w:szCs w:val="24"/>
              </w:rPr>
              <w:t> </w:t>
            </w:r>
            <w:r w:rsidRPr="001B1B03" w:rsidR="0003004F">
              <w:rPr>
                <w:rFonts w:ascii="Times New Roman" w:hAnsi="Times New Roman" w:eastAsia="Calibri"/>
                <w:sz w:val="24"/>
                <w:szCs w:val="24"/>
              </w:rPr>
              <w:t>0</w:t>
            </w:r>
          </w:p>
        </w:tc>
      </w:tr>
      <w:tr w:rsidRPr="001B1B03" w:rsidR="000646B7" w:rsidTr="00AA5516" w14:paraId="3B139E23" w14:textId="77777777">
        <w:trPr>
          <w:trHeight w:val="240"/>
        </w:trPr>
        <w:tc>
          <w:tcPr>
            <w:tcW w:w="7680" w:type="dxa"/>
            <w:noWrap/>
          </w:tcPr>
          <w:p w:rsidRPr="001B1B03" w:rsidR="000646B7" w:rsidP="000646B7" w:rsidRDefault="000646B7" w14:paraId="1D072A42" w14:textId="77777777">
            <w:pPr>
              <w:rPr>
                <w:rFonts w:ascii="Times New Roman" w:hAnsi="Times New Roman" w:eastAsia="Calibri"/>
                <w:sz w:val="24"/>
                <w:szCs w:val="24"/>
              </w:rPr>
            </w:pPr>
            <w:r w:rsidRPr="001B1B03">
              <w:rPr>
                <w:rFonts w:ascii="Times New Roman" w:hAnsi="Times New Roman" w:eastAsia="Calibri"/>
                <w:sz w:val="24"/>
                <w:szCs w:val="24"/>
              </w:rPr>
              <w:t xml:space="preserve">Computer Hardware and Software </w:t>
            </w:r>
            <w:r w:rsidRPr="001B1B03" w:rsidR="00610B2D">
              <w:rPr>
                <w:rFonts w:ascii="Times New Roman" w:hAnsi="Times New Roman" w:eastAsia="Calibri"/>
                <w:b/>
                <w:sz w:val="24"/>
                <w:szCs w:val="24"/>
              </w:rPr>
              <w:t>SurveyMonkey</w:t>
            </w:r>
          </w:p>
        </w:tc>
        <w:tc>
          <w:tcPr>
            <w:tcW w:w="1518" w:type="dxa"/>
            <w:noWrap/>
          </w:tcPr>
          <w:p w:rsidRPr="001B1B03" w:rsidR="000646B7" w:rsidP="000646B7" w:rsidRDefault="009C466A" w14:paraId="36ECF22E" w14:textId="77777777">
            <w:pPr>
              <w:rPr>
                <w:rFonts w:ascii="Times New Roman" w:hAnsi="Times New Roman" w:eastAsia="Calibri"/>
                <w:sz w:val="24"/>
                <w:szCs w:val="24"/>
              </w:rPr>
            </w:pPr>
            <w:r>
              <w:rPr>
                <w:rFonts w:ascii="Times New Roman" w:hAnsi="Times New Roman" w:eastAsia="Calibri"/>
                <w:sz w:val="24"/>
                <w:szCs w:val="24"/>
              </w:rPr>
              <w:t>$</w:t>
            </w:r>
            <w:r w:rsidRPr="001B1B03" w:rsidR="00610B2D">
              <w:rPr>
                <w:rFonts w:ascii="Times New Roman" w:hAnsi="Times New Roman" w:eastAsia="Calibri"/>
                <w:sz w:val="24"/>
                <w:szCs w:val="24"/>
              </w:rPr>
              <w:t>600</w:t>
            </w:r>
          </w:p>
        </w:tc>
      </w:tr>
      <w:tr w:rsidRPr="001B1B03" w:rsidR="000646B7" w:rsidTr="00AA5516" w14:paraId="17052252" w14:textId="77777777">
        <w:trPr>
          <w:trHeight w:val="255"/>
        </w:trPr>
        <w:tc>
          <w:tcPr>
            <w:tcW w:w="7680" w:type="dxa"/>
            <w:noWrap/>
          </w:tcPr>
          <w:p w:rsidRPr="001B1B03" w:rsidR="000646B7" w:rsidP="000646B7" w:rsidRDefault="000646B7" w14:paraId="7AA66CDE" w14:textId="77777777">
            <w:pPr>
              <w:rPr>
                <w:rFonts w:ascii="Times New Roman" w:hAnsi="Times New Roman" w:eastAsia="Calibri"/>
                <w:sz w:val="24"/>
                <w:szCs w:val="24"/>
              </w:rPr>
            </w:pPr>
            <w:r w:rsidRPr="001B1B03">
              <w:rPr>
                <w:rFonts w:ascii="Times New Roman" w:hAnsi="Times New Roman" w:eastAsia="Calibri"/>
                <w:sz w:val="24"/>
                <w:szCs w:val="24"/>
              </w:rPr>
              <w:t xml:space="preserve">Equipment Maintenance </w:t>
            </w:r>
            <w:r w:rsidRPr="001B1B03">
              <w:rPr>
                <w:rFonts w:ascii="Times New Roman" w:hAnsi="Times New Roman" w:eastAsia="Calibri"/>
                <w:b/>
                <w:sz w:val="24"/>
                <w:szCs w:val="24"/>
              </w:rPr>
              <w:t>[cost of annual maintenance/service agreements for equipment]</w:t>
            </w:r>
          </w:p>
        </w:tc>
        <w:tc>
          <w:tcPr>
            <w:tcW w:w="1518" w:type="dxa"/>
            <w:noWrap/>
          </w:tcPr>
          <w:p w:rsidRPr="001B1B03" w:rsidR="000646B7" w:rsidP="000646B7" w:rsidRDefault="0003004F" w14:paraId="5DAB7DC7" w14:textId="77777777">
            <w:pPr>
              <w:rPr>
                <w:rFonts w:ascii="Times New Roman" w:hAnsi="Times New Roman" w:eastAsia="Calibri"/>
                <w:sz w:val="24"/>
                <w:szCs w:val="24"/>
              </w:rPr>
            </w:pPr>
            <w:r w:rsidRPr="001B1B03">
              <w:rPr>
                <w:rFonts w:ascii="Times New Roman" w:hAnsi="Times New Roman" w:eastAsia="Calibri"/>
                <w:sz w:val="24"/>
                <w:szCs w:val="24"/>
              </w:rPr>
              <w:t>0</w:t>
            </w:r>
          </w:p>
        </w:tc>
      </w:tr>
      <w:tr w:rsidRPr="001B1B03" w:rsidR="000646B7" w:rsidTr="00AA5516" w14:paraId="094658F4" w14:textId="77777777">
        <w:trPr>
          <w:trHeight w:val="255"/>
        </w:trPr>
        <w:tc>
          <w:tcPr>
            <w:tcW w:w="7680" w:type="dxa"/>
            <w:noWrap/>
          </w:tcPr>
          <w:p w:rsidRPr="001B1B03" w:rsidR="000646B7" w:rsidP="000646B7" w:rsidRDefault="000646B7" w14:paraId="3B027443" w14:textId="77777777">
            <w:pPr>
              <w:rPr>
                <w:rFonts w:ascii="Times New Roman" w:hAnsi="Times New Roman" w:eastAsia="Calibri"/>
                <w:sz w:val="24"/>
                <w:szCs w:val="24"/>
              </w:rPr>
            </w:pPr>
            <w:r w:rsidRPr="001B1B03">
              <w:rPr>
                <w:rFonts w:ascii="Times New Roman" w:hAnsi="Times New Roman" w:eastAsia="Calibri"/>
                <w:sz w:val="24"/>
                <w:szCs w:val="24"/>
              </w:rPr>
              <w:t xml:space="preserve">Travel </w:t>
            </w:r>
          </w:p>
        </w:tc>
        <w:tc>
          <w:tcPr>
            <w:tcW w:w="1518" w:type="dxa"/>
            <w:noWrap/>
          </w:tcPr>
          <w:p w:rsidRPr="001B1B03" w:rsidR="000646B7" w:rsidP="000646B7" w:rsidRDefault="0003004F" w14:paraId="68330B53" w14:textId="77777777">
            <w:pPr>
              <w:rPr>
                <w:rFonts w:ascii="Times New Roman" w:hAnsi="Times New Roman" w:eastAsia="Calibri"/>
                <w:sz w:val="24"/>
                <w:szCs w:val="24"/>
              </w:rPr>
            </w:pPr>
            <w:r w:rsidRPr="001B1B03">
              <w:rPr>
                <w:rFonts w:ascii="Times New Roman" w:hAnsi="Times New Roman" w:eastAsia="Calibri"/>
                <w:sz w:val="24"/>
                <w:szCs w:val="24"/>
              </w:rPr>
              <w:t>0</w:t>
            </w:r>
          </w:p>
        </w:tc>
      </w:tr>
      <w:tr w:rsidRPr="001B1B03" w:rsidR="000646B7" w:rsidTr="00AA5516" w14:paraId="3D6BD3E7" w14:textId="77777777">
        <w:trPr>
          <w:trHeight w:val="255"/>
        </w:trPr>
        <w:tc>
          <w:tcPr>
            <w:tcW w:w="7680" w:type="dxa"/>
            <w:noWrap/>
          </w:tcPr>
          <w:p w:rsidRPr="001B1B03" w:rsidR="000646B7" w:rsidP="000646B7" w:rsidRDefault="000646B7" w14:paraId="6ACF4E66" w14:textId="77777777">
            <w:pPr>
              <w:rPr>
                <w:rFonts w:ascii="Times New Roman" w:hAnsi="Times New Roman" w:eastAsia="Calibri"/>
                <w:sz w:val="24"/>
                <w:szCs w:val="24"/>
              </w:rPr>
            </w:pPr>
            <w:r w:rsidRPr="001B1B03">
              <w:rPr>
                <w:rFonts w:ascii="Times New Roman" w:hAnsi="Times New Roman" w:eastAsia="Calibri"/>
                <w:sz w:val="24"/>
                <w:szCs w:val="24"/>
              </w:rPr>
              <w:t xml:space="preserve">Printing </w:t>
            </w:r>
            <w:r w:rsidRPr="001B1B03">
              <w:rPr>
                <w:rFonts w:ascii="Times New Roman" w:hAnsi="Times New Roman" w:eastAsia="Calibri"/>
                <w:b/>
                <w:sz w:val="24"/>
                <w:szCs w:val="24"/>
              </w:rPr>
              <w:t>[number of data collection instruments annually]</w:t>
            </w:r>
          </w:p>
        </w:tc>
        <w:tc>
          <w:tcPr>
            <w:tcW w:w="1518" w:type="dxa"/>
            <w:noWrap/>
          </w:tcPr>
          <w:p w:rsidRPr="001B1B03" w:rsidR="000646B7" w:rsidP="000646B7" w:rsidRDefault="0003004F" w14:paraId="2DFF7D04" w14:textId="77777777">
            <w:pPr>
              <w:rPr>
                <w:rFonts w:ascii="Times New Roman" w:hAnsi="Times New Roman" w:eastAsia="Calibri"/>
                <w:sz w:val="24"/>
                <w:szCs w:val="24"/>
              </w:rPr>
            </w:pPr>
            <w:r w:rsidRPr="001B1B03">
              <w:rPr>
                <w:rFonts w:ascii="Times New Roman" w:hAnsi="Times New Roman" w:eastAsia="Calibri"/>
                <w:sz w:val="24"/>
                <w:szCs w:val="24"/>
              </w:rPr>
              <w:t>0</w:t>
            </w:r>
          </w:p>
        </w:tc>
      </w:tr>
      <w:tr w:rsidRPr="001B1B03" w:rsidR="000646B7" w:rsidTr="00AA5516" w14:paraId="71D10A6D" w14:textId="77777777">
        <w:trPr>
          <w:trHeight w:val="255"/>
        </w:trPr>
        <w:tc>
          <w:tcPr>
            <w:tcW w:w="7680" w:type="dxa"/>
            <w:noWrap/>
          </w:tcPr>
          <w:p w:rsidRPr="001B1B03" w:rsidR="000646B7" w:rsidP="000646B7" w:rsidRDefault="000646B7" w14:paraId="6CAD0966" w14:textId="77777777">
            <w:pPr>
              <w:rPr>
                <w:rFonts w:ascii="Times New Roman" w:hAnsi="Times New Roman" w:eastAsia="Calibri"/>
                <w:sz w:val="24"/>
                <w:szCs w:val="24"/>
              </w:rPr>
            </w:pPr>
            <w:r w:rsidRPr="001B1B03">
              <w:rPr>
                <w:rFonts w:ascii="Times New Roman" w:hAnsi="Times New Roman" w:eastAsia="Calibri"/>
                <w:sz w:val="24"/>
                <w:szCs w:val="24"/>
              </w:rPr>
              <w:t xml:space="preserve">Postage </w:t>
            </w:r>
            <w:r w:rsidRPr="001B1B03">
              <w:rPr>
                <w:rFonts w:ascii="Times New Roman" w:hAnsi="Times New Roman" w:eastAsia="Calibri"/>
                <w:b/>
                <w:sz w:val="24"/>
                <w:szCs w:val="24"/>
              </w:rPr>
              <w:t>[annual number of data collection instruments x postage]</w:t>
            </w:r>
          </w:p>
        </w:tc>
        <w:tc>
          <w:tcPr>
            <w:tcW w:w="1518" w:type="dxa"/>
            <w:noWrap/>
          </w:tcPr>
          <w:p w:rsidRPr="001B1B03" w:rsidR="000646B7" w:rsidP="000646B7" w:rsidRDefault="0003004F" w14:paraId="454E8F02" w14:textId="77777777">
            <w:pPr>
              <w:rPr>
                <w:rFonts w:ascii="Times New Roman" w:hAnsi="Times New Roman" w:eastAsia="Calibri"/>
                <w:sz w:val="24"/>
                <w:szCs w:val="24"/>
              </w:rPr>
            </w:pPr>
            <w:r w:rsidRPr="001B1B03">
              <w:rPr>
                <w:rFonts w:ascii="Times New Roman" w:hAnsi="Times New Roman" w:eastAsia="Calibri"/>
                <w:sz w:val="24"/>
                <w:szCs w:val="24"/>
              </w:rPr>
              <w:t>0</w:t>
            </w:r>
          </w:p>
        </w:tc>
      </w:tr>
      <w:tr w:rsidRPr="001B1B03" w:rsidR="000646B7" w:rsidTr="00AA5516" w14:paraId="2F87BA8D" w14:textId="77777777">
        <w:trPr>
          <w:trHeight w:val="255"/>
        </w:trPr>
        <w:tc>
          <w:tcPr>
            <w:tcW w:w="7680" w:type="dxa"/>
            <w:noWrap/>
          </w:tcPr>
          <w:p w:rsidRPr="001B1B03" w:rsidR="000646B7" w:rsidP="000646B7" w:rsidRDefault="000646B7" w14:paraId="7B89FB78" w14:textId="77777777">
            <w:pPr>
              <w:rPr>
                <w:rFonts w:ascii="Times New Roman" w:hAnsi="Times New Roman" w:eastAsia="Calibri"/>
                <w:sz w:val="24"/>
                <w:szCs w:val="24"/>
              </w:rPr>
            </w:pPr>
            <w:r w:rsidRPr="001B1B03">
              <w:rPr>
                <w:rFonts w:ascii="Times New Roman" w:hAnsi="Times New Roman" w:eastAsia="Calibri"/>
                <w:sz w:val="24"/>
                <w:szCs w:val="24"/>
              </w:rPr>
              <w:t>Other</w:t>
            </w:r>
          </w:p>
        </w:tc>
        <w:tc>
          <w:tcPr>
            <w:tcW w:w="1518" w:type="dxa"/>
            <w:noWrap/>
          </w:tcPr>
          <w:p w:rsidRPr="001B1B03" w:rsidR="000646B7" w:rsidP="000646B7" w:rsidRDefault="0003004F" w14:paraId="77811ECE" w14:textId="77777777">
            <w:pPr>
              <w:rPr>
                <w:rFonts w:ascii="Times New Roman" w:hAnsi="Times New Roman" w:eastAsia="Calibri"/>
                <w:sz w:val="24"/>
                <w:szCs w:val="24"/>
              </w:rPr>
            </w:pPr>
            <w:r w:rsidRPr="001B1B03">
              <w:rPr>
                <w:rFonts w:ascii="Times New Roman" w:hAnsi="Times New Roman" w:eastAsia="Calibri"/>
                <w:sz w:val="24"/>
                <w:szCs w:val="24"/>
              </w:rPr>
              <w:t>0</w:t>
            </w:r>
          </w:p>
        </w:tc>
      </w:tr>
      <w:tr w:rsidRPr="001B1B03" w:rsidR="000646B7" w:rsidTr="00AA5516" w14:paraId="558C724C" w14:textId="77777777">
        <w:trPr>
          <w:trHeight w:val="270"/>
        </w:trPr>
        <w:tc>
          <w:tcPr>
            <w:tcW w:w="7680" w:type="dxa"/>
            <w:noWrap/>
          </w:tcPr>
          <w:p w:rsidRPr="001B1B03" w:rsidR="000646B7" w:rsidP="000646B7" w:rsidRDefault="000646B7" w14:paraId="050C747D" w14:textId="77777777">
            <w:pPr>
              <w:rPr>
                <w:rFonts w:ascii="Times New Roman" w:hAnsi="Times New Roman" w:eastAsia="Calibri"/>
                <w:b/>
                <w:bCs/>
                <w:sz w:val="24"/>
                <w:szCs w:val="24"/>
              </w:rPr>
            </w:pPr>
            <w:r w:rsidRPr="001B1B03">
              <w:rPr>
                <w:rFonts w:ascii="Times New Roman" w:hAnsi="Times New Roman" w:eastAsia="Calibri"/>
                <w:b/>
                <w:bCs/>
                <w:sz w:val="24"/>
                <w:szCs w:val="24"/>
              </w:rPr>
              <w:t>Total</w:t>
            </w:r>
          </w:p>
        </w:tc>
        <w:tc>
          <w:tcPr>
            <w:tcW w:w="1518" w:type="dxa"/>
            <w:noWrap/>
          </w:tcPr>
          <w:p w:rsidRPr="001B1B03" w:rsidR="000646B7" w:rsidP="000646B7" w:rsidRDefault="000646B7" w14:paraId="49DD9AE7" w14:textId="0F036576">
            <w:pPr>
              <w:rPr>
                <w:rFonts w:ascii="Times New Roman" w:hAnsi="Times New Roman" w:eastAsia="Calibri"/>
                <w:b/>
                <w:bCs/>
                <w:sz w:val="24"/>
                <w:szCs w:val="24"/>
              </w:rPr>
            </w:pPr>
            <w:r w:rsidRPr="001B1B03">
              <w:rPr>
                <w:rFonts w:ascii="Times New Roman" w:hAnsi="Times New Roman" w:eastAsia="Calibri"/>
                <w:b/>
                <w:bCs/>
                <w:sz w:val="24"/>
                <w:szCs w:val="24"/>
              </w:rPr>
              <w:t>$</w:t>
            </w:r>
            <w:r w:rsidR="00DE1538">
              <w:rPr>
                <w:rFonts w:ascii="Times New Roman" w:hAnsi="Times New Roman" w:eastAsia="Calibri"/>
                <w:b/>
                <w:bCs/>
                <w:sz w:val="24"/>
                <w:szCs w:val="24"/>
              </w:rPr>
              <w:t>8,041.00</w:t>
            </w:r>
          </w:p>
        </w:tc>
      </w:tr>
    </w:tbl>
    <w:p w:rsidRPr="00A971D9" w:rsidR="000646B7" w:rsidP="000646B7" w:rsidRDefault="000646B7" w14:paraId="0809BA69" w14:textId="6366A144">
      <w:pPr>
        <w:tabs>
          <w:tab w:val="left" w:pos="-720"/>
        </w:tabs>
        <w:suppressAutoHyphens/>
        <w:rPr>
          <w:rFonts w:ascii="Times New Roman" w:hAnsi="Times New Roman" w:eastAsia="Calibri"/>
          <w:sz w:val="20"/>
          <w:szCs w:val="20"/>
        </w:rPr>
      </w:pPr>
      <w:r w:rsidRPr="00A971D9">
        <w:rPr>
          <w:rFonts w:ascii="Times New Roman" w:hAnsi="Times New Roman" w:eastAsia="Calibri"/>
          <w:sz w:val="20"/>
          <w:szCs w:val="20"/>
        </w:rPr>
        <w:lastRenderedPageBreak/>
        <w:t xml:space="preserve">*Note: The “Salary Rate” includes a 1.46 multiplier to reflect a </w:t>
      </w:r>
      <w:r w:rsidRPr="00A971D9" w:rsidR="000B433E">
        <w:rPr>
          <w:rFonts w:ascii="Times New Roman" w:hAnsi="Times New Roman" w:eastAsia="Calibri"/>
          <w:sz w:val="20"/>
          <w:szCs w:val="20"/>
        </w:rPr>
        <w:t>fully loaded</w:t>
      </w:r>
      <w:r w:rsidRPr="00A971D9">
        <w:rPr>
          <w:rFonts w:ascii="Times New Roman" w:hAnsi="Times New Roman" w:eastAsia="Calibri"/>
          <w:sz w:val="20"/>
          <w:szCs w:val="20"/>
        </w:rPr>
        <w:t xml:space="preserve"> wage rate.</w:t>
      </w:r>
    </w:p>
    <w:tbl>
      <w:tblPr>
        <w:tblW w:w="0" w:type="auto"/>
        <w:tblInd w:w="108" w:type="dxa"/>
        <w:tblLook w:val="04A0" w:firstRow="1" w:lastRow="0" w:firstColumn="1" w:lastColumn="0" w:noHBand="0" w:noVBand="1"/>
      </w:tblPr>
      <w:tblGrid>
        <w:gridCol w:w="9252"/>
      </w:tblGrid>
      <w:tr w:rsidRPr="001B1B03" w:rsidR="0021340A" w:rsidTr="0074243B" w14:paraId="520E4173" w14:textId="77777777">
        <w:trPr>
          <w:trHeight w:val="936"/>
        </w:trPr>
        <w:tc>
          <w:tcPr>
            <w:tcW w:w="9252" w:type="dxa"/>
            <w:shd w:val="clear" w:color="auto" w:fill="auto"/>
          </w:tcPr>
          <w:p w:rsidRPr="001B1B03" w:rsidR="0021340A" w:rsidP="001B4FB5" w:rsidRDefault="0021340A" w14:paraId="33639C4C"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15. Explain the reasons for any program changes or adjustments reported in Items 13 or 14 of the OMB Form 83-I. </w:t>
            </w:r>
          </w:p>
          <w:p w:rsidRPr="001B1B03" w:rsidR="00560E48" w:rsidP="001B4FB5" w:rsidRDefault="00560E48" w14:paraId="0F6FE0C3" w14:textId="77777777">
            <w:pPr>
              <w:spacing w:after="0" w:line="240" w:lineRule="auto"/>
              <w:rPr>
                <w:rFonts w:ascii="Times New Roman" w:hAnsi="Times New Roman"/>
                <w:color w:val="000000"/>
                <w:sz w:val="24"/>
                <w:szCs w:val="24"/>
              </w:rPr>
            </w:pPr>
          </w:p>
        </w:tc>
      </w:tr>
      <w:tr w:rsidRPr="001B1B03" w:rsidR="0021340A" w:rsidTr="0074243B" w14:paraId="60F34B53" w14:textId="77777777">
        <w:tc>
          <w:tcPr>
            <w:tcW w:w="9252" w:type="dxa"/>
            <w:shd w:val="clear" w:color="auto" w:fill="auto"/>
          </w:tcPr>
          <w:p w:rsidR="0021340A" w:rsidP="0074243B" w:rsidRDefault="00A27B4A" w14:paraId="42AACFFE" w14:textId="1E744340">
            <w:pPr>
              <w:spacing w:after="0" w:line="240" w:lineRule="auto"/>
              <w:rPr>
                <w:rFonts w:ascii="Times New Roman" w:hAnsi="Times New Roman"/>
                <w:bCs/>
                <w:sz w:val="24"/>
                <w:szCs w:val="24"/>
              </w:rPr>
            </w:pPr>
            <w:bookmarkStart w:name="_Hlk45533842" w:id="2"/>
            <w:r>
              <w:rPr>
                <w:rFonts w:ascii="Times New Roman" w:hAnsi="Times New Roman"/>
                <w:bCs/>
                <w:sz w:val="24"/>
                <w:szCs w:val="24"/>
              </w:rPr>
              <w:t>T</w:t>
            </w:r>
            <w:r w:rsidRPr="0074243B" w:rsidR="0074243B">
              <w:rPr>
                <w:rFonts w:ascii="Times New Roman" w:hAnsi="Times New Roman"/>
                <w:bCs/>
                <w:sz w:val="24"/>
                <w:szCs w:val="24"/>
              </w:rPr>
              <w:t xml:space="preserve">he previously approved burden hours were </w:t>
            </w:r>
            <w:r w:rsidR="00A027E8">
              <w:rPr>
                <w:rFonts w:ascii="Times New Roman" w:hAnsi="Times New Roman"/>
                <w:bCs/>
                <w:sz w:val="24"/>
                <w:szCs w:val="24"/>
              </w:rPr>
              <w:t>1</w:t>
            </w:r>
            <w:r w:rsidR="00E670BC">
              <w:rPr>
                <w:rFonts w:ascii="Times New Roman" w:hAnsi="Times New Roman"/>
                <w:bCs/>
                <w:sz w:val="24"/>
                <w:szCs w:val="24"/>
              </w:rPr>
              <w:t>00</w:t>
            </w:r>
            <w:r w:rsidR="00A86981">
              <w:rPr>
                <w:rFonts w:ascii="Times New Roman" w:hAnsi="Times New Roman"/>
                <w:bCs/>
                <w:sz w:val="24"/>
                <w:szCs w:val="24"/>
              </w:rPr>
              <w:t xml:space="preserve"> </w:t>
            </w:r>
            <w:r w:rsidRPr="0074243B" w:rsidR="00EC7667">
              <w:rPr>
                <w:rFonts w:ascii="Times New Roman" w:hAnsi="Times New Roman"/>
                <w:bCs/>
                <w:sz w:val="24"/>
                <w:szCs w:val="24"/>
              </w:rPr>
              <w:t>f</w:t>
            </w:r>
            <w:r w:rsidR="00EC7667">
              <w:rPr>
                <w:rFonts w:ascii="Times New Roman" w:hAnsi="Times New Roman"/>
                <w:bCs/>
                <w:sz w:val="24"/>
                <w:szCs w:val="24"/>
              </w:rPr>
              <w:t>or</w:t>
            </w:r>
            <w:r w:rsidR="00A86981">
              <w:rPr>
                <w:rFonts w:ascii="Times New Roman" w:hAnsi="Times New Roman"/>
                <w:bCs/>
                <w:sz w:val="24"/>
                <w:szCs w:val="24"/>
              </w:rPr>
              <w:t xml:space="preserve"> </w:t>
            </w:r>
            <w:r w:rsidRPr="0074243B" w:rsidR="00A86981">
              <w:rPr>
                <w:rFonts w:ascii="Times New Roman" w:hAnsi="Times New Roman"/>
                <w:bCs/>
                <w:sz w:val="24"/>
                <w:szCs w:val="24"/>
              </w:rPr>
              <w:t>the</w:t>
            </w:r>
            <w:r w:rsidR="00A86981">
              <w:rPr>
                <w:rFonts w:ascii="Times New Roman" w:hAnsi="Times New Roman"/>
                <w:bCs/>
                <w:sz w:val="24"/>
                <w:szCs w:val="24"/>
              </w:rPr>
              <w:t xml:space="preserve"> </w:t>
            </w:r>
            <w:r w:rsidRPr="00E97864" w:rsidR="00A86981">
              <w:rPr>
                <w:rFonts w:ascii="Times New Roman" w:hAnsi="Times New Roman"/>
                <w:sz w:val="24"/>
                <w:szCs w:val="24"/>
              </w:rPr>
              <w:t>Disaster</w:t>
            </w:r>
            <w:r w:rsidRPr="001B1B03" w:rsidR="00A86981">
              <w:rPr>
                <w:rFonts w:ascii="Times New Roman" w:hAnsi="Times New Roman"/>
                <w:bCs/>
                <w:sz w:val="24"/>
                <w:szCs w:val="24"/>
              </w:rPr>
              <w:t xml:space="preserve"> </w:t>
            </w:r>
            <w:r w:rsidRPr="0074243B" w:rsidR="00A86981">
              <w:rPr>
                <w:rFonts w:ascii="Times New Roman" w:hAnsi="Times New Roman"/>
                <w:bCs/>
                <w:sz w:val="24"/>
                <w:szCs w:val="24"/>
              </w:rPr>
              <w:t>Survey</w:t>
            </w:r>
            <w:r w:rsidR="00A86981">
              <w:rPr>
                <w:rFonts w:ascii="Times New Roman" w:hAnsi="Times New Roman"/>
                <w:bCs/>
                <w:sz w:val="24"/>
                <w:szCs w:val="24"/>
              </w:rPr>
              <w:t xml:space="preserve"> (</w:t>
            </w:r>
            <w:r>
              <w:rPr>
                <w:rFonts w:ascii="Times New Roman" w:hAnsi="Times New Roman"/>
                <w:bCs/>
                <w:sz w:val="24"/>
                <w:szCs w:val="24"/>
              </w:rPr>
              <w:t xml:space="preserve">OMB Collection </w:t>
            </w:r>
            <w:r w:rsidR="00A86981">
              <w:rPr>
                <w:rFonts w:ascii="Times New Roman" w:hAnsi="Times New Roman"/>
                <w:bCs/>
                <w:sz w:val="24"/>
                <w:szCs w:val="24"/>
              </w:rPr>
              <w:t xml:space="preserve">2502-0615). </w:t>
            </w:r>
            <w:bookmarkEnd w:id="2"/>
            <w:r w:rsidRPr="0074243B" w:rsidR="00A86981">
              <w:rPr>
                <w:rFonts w:ascii="Times New Roman" w:hAnsi="Times New Roman"/>
                <w:bCs/>
                <w:sz w:val="24"/>
                <w:szCs w:val="24"/>
              </w:rPr>
              <w:t xml:space="preserve"> </w:t>
            </w:r>
            <w:r w:rsidR="00E670BC">
              <w:rPr>
                <w:rFonts w:ascii="Times New Roman" w:hAnsi="Times New Roman"/>
                <w:bCs/>
                <w:sz w:val="24"/>
                <w:szCs w:val="24"/>
              </w:rPr>
              <w:t>T</w:t>
            </w:r>
            <w:r w:rsidRPr="0074243B" w:rsidR="0074243B">
              <w:rPr>
                <w:rFonts w:ascii="Times New Roman" w:hAnsi="Times New Roman"/>
                <w:bCs/>
                <w:sz w:val="24"/>
                <w:szCs w:val="24"/>
              </w:rPr>
              <w:t>he current estimated annual hour burden</w:t>
            </w:r>
            <w:r w:rsidR="00B247E2">
              <w:rPr>
                <w:rFonts w:ascii="Times New Roman" w:hAnsi="Times New Roman"/>
                <w:bCs/>
                <w:sz w:val="24"/>
                <w:szCs w:val="24"/>
              </w:rPr>
              <w:t xml:space="preserve"> for the </w:t>
            </w:r>
            <w:r w:rsidRPr="00E97864" w:rsidR="00B247E2">
              <w:rPr>
                <w:rFonts w:ascii="Times New Roman" w:hAnsi="Times New Roman"/>
                <w:sz w:val="24"/>
                <w:szCs w:val="24"/>
              </w:rPr>
              <w:t>Disaster</w:t>
            </w:r>
            <w:r w:rsidR="00B247E2">
              <w:rPr>
                <w:rFonts w:ascii="Times New Roman" w:hAnsi="Times New Roman"/>
                <w:b/>
                <w:bCs/>
                <w:sz w:val="24"/>
                <w:szCs w:val="24"/>
              </w:rPr>
              <w:t>/</w:t>
            </w:r>
            <w:r w:rsidRPr="001B1B03" w:rsidR="00B247E2">
              <w:rPr>
                <w:rFonts w:ascii="Times New Roman" w:hAnsi="Times New Roman"/>
                <w:bCs/>
                <w:sz w:val="24"/>
                <w:szCs w:val="24"/>
              </w:rPr>
              <w:t xml:space="preserve">National Emergency </w:t>
            </w:r>
            <w:r w:rsidRPr="0074243B" w:rsidR="00B247E2">
              <w:rPr>
                <w:rFonts w:ascii="Times New Roman" w:hAnsi="Times New Roman"/>
                <w:bCs/>
                <w:sz w:val="24"/>
                <w:szCs w:val="24"/>
              </w:rPr>
              <w:t>Survey</w:t>
            </w:r>
            <w:r w:rsidRPr="0074243B" w:rsidR="0074243B">
              <w:rPr>
                <w:rFonts w:ascii="Times New Roman" w:hAnsi="Times New Roman"/>
                <w:bCs/>
                <w:sz w:val="24"/>
                <w:szCs w:val="24"/>
              </w:rPr>
              <w:t xml:space="preserve"> is 1,600 hours</w:t>
            </w:r>
            <w:r w:rsidR="003544BA">
              <w:rPr>
                <w:rFonts w:ascii="Times New Roman" w:hAnsi="Times New Roman"/>
                <w:bCs/>
                <w:sz w:val="24"/>
                <w:szCs w:val="24"/>
              </w:rPr>
              <w:t>, as</w:t>
            </w:r>
            <w:r w:rsidR="00E670BC">
              <w:rPr>
                <w:rFonts w:ascii="Times New Roman" w:hAnsi="Times New Roman"/>
                <w:bCs/>
                <w:sz w:val="24"/>
                <w:szCs w:val="24"/>
              </w:rPr>
              <w:t xml:space="preserve"> OHC </w:t>
            </w:r>
            <w:r w:rsidR="00B247E2">
              <w:rPr>
                <w:rFonts w:ascii="Times New Roman" w:hAnsi="Times New Roman"/>
                <w:bCs/>
                <w:sz w:val="24"/>
                <w:szCs w:val="24"/>
              </w:rPr>
              <w:t xml:space="preserve">intends </w:t>
            </w:r>
            <w:r w:rsidR="00E670BC">
              <w:rPr>
                <w:rFonts w:ascii="Times New Roman" w:hAnsi="Times New Roman"/>
                <w:bCs/>
                <w:sz w:val="24"/>
                <w:szCs w:val="24"/>
              </w:rPr>
              <w:t xml:space="preserve">send the </w:t>
            </w:r>
            <w:r w:rsidR="00B247E2">
              <w:rPr>
                <w:rFonts w:ascii="Times New Roman" w:hAnsi="Times New Roman"/>
                <w:bCs/>
                <w:sz w:val="24"/>
                <w:szCs w:val="24"/>
              </w:rPr>
              <w:t xml:space="preserve">survey </w:t>
            </w:r>
            <w:r w:rsidR="00E670BC">
              <w:rPr>
                <w:rFonts w:ascii="Times New Roman" w:hAnsi="Times New Roman"/>
                <w:bCs/>
                <w:sz w:val="24"/>
                <w:szCs w:val="24"/>
              </w:rPr>
              <w:t>to all of the HUD approved housing counseling agencies.</w:t>
            </w:r>
            <w:r w:rsidRPr="0074243B" w:rsidR="0074243B">
              <w:rPr>
                <w:rFonts w:ascii="Times New Roman" w:hAnsi="Times New Roman"/>
                <w:bCs/>
                <w:sz w:val="24"/>
                <w:szCs w:val="24"/>
              </w:rPr>
              <w:t xml:space="preserve"> Therefore, the burden hours are positive program changes.</w:t>
            </w:r>
          </w:p>
          <w:p w:rsidR="005836C1" w:rsidP="0074243B" w:rsidRDefault="005836C1" w14:paraId="6D44AA6A" w14:textId="77777777">
            <w:pPr>
              <w:spacing w:after="0" w:line="240" w:lineRule="auto"/>
              <w:rPr>
                <w:rFonts w:ascii="Times New Roman" w:hAnsi="Times New Roman"/>
                <w:bCs/>
                <w:sz w:val="24"/>
                <w:szCs w:val="24"/>
              </w:rPr>
            </w:pPr>
          </w:p>
          <w:p w:rsidR="00DB1CA1" w:rsidP="00DB1CA1" w:rsidRDefault="00DB1CA1" w14:paraId="46B7BBD8" w14:textId="77777777">
            <w:pPr>
              <w:rPr>
                <w:rFonts w:asciiTheme="minorHAnsi" w:hAnsiTheme="minorHAnsi" w:cstheme="minorBidi"/>
              </w:rPr>
            </w:pPr>
            <w:bookmarkStart w:name="_Hlk45612779" w:id="3"/>
            <w:r>
              <w:rPr>
                <w:rFonts w:ascii="Times New Roman" w:hAnsi="Times New Roman"/>
                <w:bCs/>
                <w:sz w:val="24"/>
                <w:szCs w:val="24"/>
              </w:rPr>
              <w:t xml:space="preserve">The previous burden hours were based on the initial OHC decision that the </w:t>
            </w:r>
            <w:r>
              <w:rPr>
                <w:rFonts w:ascii="Times New Roman" w:hAnsi="Times New Roman"/>
                <w:sz w:val="24"/>
                <w:szCs w:val="24"/>
              </w:rPr>
              <w:t>Disaster Survey</w:t>
            </w:r>
            <w:r>
              <w:rPr>
                <w:rFonts w:ascii="Times New Roman" w:hAnsi="Times New Roman"/>
                <w:bCs/>
                <w:sz w:val="24"/>
                <w:szCs w:val="24"/>
              </w:rPr>
              <w:t xml:space="preserve"> would be sent to only those housing counseling agencies impacted by local/state disasters. Typically, there are less than 10 housing counseling agencies impacted by a single disaster. When the COVID-19 National Emergency was declared it, OHC determined that it was necessary to send the revised </w:t>
            </w:r>
            <w:r>
              <w:rPr>
                <w:rFonts w:ascii="Times New Roman" w:hAnsi="Times New Roman"/>
                <w:sz w:val="24"/>
                <w:szCs w:val="24"/>
              </w:rPr>
              <w:t>Disaster</w:t>
            </w:r>
            <w:r>
              <w:rPr>
                <w:rFonts w:ascii="Times New Roman" w:hAnsi="Times New Roman"/>
                <w:b/>
                <w:bCs/>
                <w:sz w:val="24"/>
                <w:szCs w:val="24"/>
              </w:rPr>
              <w:t>/</w:t>
            </w:r>
            <w:r>
              <w:rPr>
                <w:rFonts w:ascii="Times New Roman" w:hAnsi="Times New Roman"/>
                <w:bCs/>
                <w:sz w:val="24"/>
                <w:szCs w:val="24"/>
              </w:rPr>
              <w:t>National Emergency Survey to all 1,600 HUD-approved housing counseling agencies as the operations of all were impacted by COVID-19.</w:t>
            </w:r>
          </w:p>
          <w:p w:rsidRPr="001B1B03" w:rsidR="00BC375A" w:rsidP="007A6B2B" w:rsidRDefault="00B247E2" w14:paraId="07F1C3DB" w14:textId="389C598D">
            <w:pPr>
              <w:rPr>
                <w:rFonts w:ascii="Times New Roman" w:hAnsi="Times New Roman"/>
                <w:b/>
                <w:color w:val="000000"/>
                <w:sz w:val="24"/>
                <w:szCs w:val="24"/>
              </w:rPr>
            </w:pPr>
            <w:r>
              <w:rPr>
                <w:rFonts w:ascii="Times New Roman" w:hAnsi="Times New Roman"/>
                <w:bCs/>
                <w:sz w:val="24"/>
                <w:szCs w:val="24"/>
              </w:rPr>
              <w:t xml:space="preserve">In order to emphasis that the survey covered the COVID-19 National Emergency in addition to local/state disasters, the title of the survey was changed from Disaster Survey to </w:t>
            </w:r>
            <w:r w:rsidRPr="00E97864">
              <w:rPr>
                <w:rFonts w:ascii="Times New Roman" w:hAnsi="Times New Roman"/>
                <w:sz w:val="24"/>
                <w:szCs w:val="24"/>
              </w:rPr>
              <w:t>Disaster</w:t>
            </w:r>
            <w:r>
              <w:rPr>
                <w:rFonts w:ascii="Times New Roman" w:hAnsi="Times New Roman"/>
                <w:b/>
                <w:bCs/>
                <w:sz w:val="24"/>
                <w:szCs w:val="24"/>
              </w:rPr>
              <w:t>/</w:t>
            </w:r>
            <w:r w:rsidRPr="001B1B03">
              <w:rPr>
                <w:rFonts w:ascii="Times New Roman" w:hAnsi="Times New Roman"/>
                <w:bCs/>
                <w:sz w:val="24"/>
                <w:szCs w:val="24"/>
              </w:rPr>
              <w:t xml:space="preserve">National Emergency </w:t>
            </w:r>
            <w:r w:rsidRPr="0074243B">
              <w:rPr>
                <w:rFonts w:ascii="Times New Roman" w:hAnsi="Times New Roman"/>
                <w:bCs/>
                <w:sz w:val="24"/>
                <w:szCs w:val="24"/>
              </w:rPr>
              <w:t>Survey</w:t>
            </w:r>
            <w:r>
              <w:rPr>
                <w:rFonts w:ascii="Times New Roman" w:hAnsi="Times New Roman"/>
                <w:bCs/>
                <w:sz w:val="24"/>
                <w:szCs w:val="24"/>
              </w:rPr>
              <w:t>.</w:t>
            </w:r>
            <w:bookmarkEnd w:id="3"/>
          </w:p>
        </w:tc>
      </w:tr>
    </w:tbl>
    <w:p w:rsidRPr="001B1B03" w:rsidR="00FA2F70" w:rsidP="00FA2F70" w:rsidRDefault="00FA2F70" w14:paraId="709D93C7"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1B1B03" w:rsidR="0021340A" w:rsidTr="0014521A" w14:paraId="48943580" w14:textId="77777777">
        <w:tc>
          <w:tcPr>
            <w:tcW w:w="9252" w:type="dxa"/>
            <w:shd w:val="clear" w:color="auto" w:fill="auto"/>
          </w:tcPr>
          <w:p w:rsidRPr="001B1B03" w:rsidR="0021340A" w:rsidP="001B4FB5" w:rsidRDefault="0021340A" w14:paraId="683B3752"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513EFC" w:rsidP="001B4FB5" w:rsidRDefault="00513EFC" w14:paraId="40EECE38" w14:textId="77777777">
            <w:pPr>
              <w:spacing w:after="0" w:line="240" w:lineRule="auto"/>
              <w:rPr>
                <w:rFonts w:ascii="Times New Roman" w:hAnsi="Times New Roman"/>
                <w:sz w:val="24"/>
                <w:szCs w:val="24"/>
              </w:rPr>
            </w:pPr>
          </w:p>
          <w:p w:rsidR="0021340A" w:rsidP="001B4FB5" w:rsidRDefault="00AB5045" w14:paraId="525FD0CB" w14:textId="77777777">
            <w:pPr>
              <w:spacing w:after="0" w:line="240" w:lineRule="auto"/>
              <w:rPr>
                <w:rFonts w:ascii="Times New Roman" w:hAnsi="Times New Roman"/>
                <w:sz w:val="24"/>
                <w:szCs w:val="24"/>
              </w:rPr>
            </w:pPr>
            <w:r w:rsidRPr="001B1B03">
              <w:rPr>
                <w:rFonts w:ascii="Times New Roman" w:hAnsi="Times New Roman"/>
                <w:sz w:val="24"/>
                <w:szCs w:val="24"/>
              </w:rPr>
              <w:t>The results of the information collection will not be published</w:t>
            </w:r>
            <w:r w:rsidR="00513EFC">
              <w:rPr>
                <w:rFonts w:ascii="Times New Roman" w:hAnsi="Times New Roman"/>
                <w:sz w:val="24"/>
                <w:szCs w:val="24"/>
              </w:rPr>
              <w:t>.</w:t>
            </w:r>
            <w:r w:rsidR="0014521A">
              <w:rPr>
                <w:rFonts w:ascii="Times New Roman" w:hAnsi="Times New Roman"/>
                <w:sz w:val="24"/>
                <w:szCs w:val="24"/>
              </w:rPr>
              <w:t xml:space="preserve"> </w:t>
            </w:r>
          </w:p>
          <w:p w:rsidRPr="001B1B03" w:rsidR="0014521A" w:rsidP="001B4FB5" w:rsidRDefault="0014521A" w14:paraId="42C632B6" w14:textId="1AABF843">
            <w:pPr>
              <w:spacing w:after="0" w:line="240" w:lineRule="auto"/>
              <w:rPr>
                <w:rFonts w:ascii="Times New Roman" w:hAnsi="Times New Roman"/>
                <w:b/>
                <w:color w:val="000000"/>
                <w:sz w:val="24"/>
                <w:szCs w:val="24"/>
              </w:rPr>
            </w:pPr>
          </w:p>
        </w:tc>
      </w:tr>
      <w:tr w:rsidRPr="001B1B03" w:rsidR="0021340A" w:rsidTr="0014521A" w14:paraId="258D6702" w14:textId="77777777">
        <w:tc>
          <w:tcPr>
            <w:tcW w:w="9252" w:type="dxa"/>
            <w:shd w:val="clear" w:color="auto" w:fill="auto"/>
          </w:tcPr>
          <w:p w:rsidRPr="001B1B03" w:rsidR="0021340A" w:rsidP="001B4FB5" w:rsidRDefault="0021340A" w14:paraId="2AC096FC"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17. If seeking approval to not display the expiration date for OMB approval of the information collection, explain the reasons that display would be inappropriate. </w:t>
            </w:r>
          </w:p>
          <w:p w:rsidRPr="001B1B03" w:rsidR="0021340A" w:rsidP="001B4FB5" w:rsidRDefault="0021340A" w14:paraId="396CFF5D" w14:textId="77777777">
            <w:pPr>
              <w:spacing w:after="0" w:line="240" w:lineRule="auto"/>
              <w:rPr>
                <w:rFonts w:ascii="Times New Roman" w:hAnsi="Times New Roman"/>
                <w:color w:val="000000"/>
                <w:sz w:val="24"/>
                <w:szCs w:val="24"/>
              </w:rPr>
            </w:pPr>
          </w:p>
        </w:tc>
      </w:tr>
      <w:tr w:rsidRPr="001B1B03" w:rsidR="0021340A" w:rsidTr="0014521A" w14:paraId="1F51DB85" w14:textId="77777777">
        <w:tc>
          <w:tcPr>
            <w:tcW w:w="9252" w:type="dxa"/>
            <w:shd w:val="clear" w:color="auto" w:fill="auto"/>
          </w:tcPr>
          <w:p w:rsidRPr="001B1B03" w:rsidR="0021340A" w:rsidP="0014521A" w:rsidRDefault="00AB5045" w14:paraId="17CFF0B4" w14:textId="75D2C907">
            <w:pPr>
              <w:tabs>
                <w:tab w:val="num" w:pos="1170"/>
              </w:tabs>
              <w:overflowPunct w:val="0"/>
              <w:autoSpaceDE w:val="0"/>
              <w:autoSpaceDN w:val="0"/>
              <w:adjustRightInd w:val="0"/>
              <w:spacing w:after="0" w:line="240" w:lineRule="auto"/>
              <w:rPr>
                <w:rFonts w:ascii="Times New Roman" w:hAnsi="Times New Roman"/>
                <w:color w:val="000000"/>
                <w:sz w:val="24"/>
                <w:szCs w:val="24"/>
              </w:rPr>
            </w:pPr>
            <w:r w:rsidRPr="001B1B03">
              <w:rPr>
                <w:rFonts w:ascii="Times New Roman" w:hAnsi="Times New Roman"/>
                <w:sz w:val="24"/>
                <w:szCs w:val="24"/>
              </w:rPr>
              <w:t>HUD will display the expiration date for OMB approval of this information collection.</w:t>
            </w:r>
          </w:p>
        </w:tc>
      </w:tr>
    </w:tbl>
    <w:p w:rsidRPr="001B1B03" w:rsidR="00FA2F70" w:rsidP="00FA2F70" w:rsidRDefault="00FA2F70" w14:paraId="225F44A6" w14:textId="77777777">
      <w:pPr>
        <w:spacing w:after="0" w:line="240" w:lineRule="auto"/>
        <w:rPr>
          <w:rFonts w:ascii="Times New Roman" w:hAnsi="Times New Roman"/>
          <w:color w:val="000000"/>
          <w:sz w:val="24"/>
          <w:szCs w:val="24"/>
        </w:rPr>
      </w:pPr>
    </w:p>
    <w:tbl>
      <w:tblPr>
        <w:tblW w:w="0" w:type="auto"/>
        <w:tblInd w:w="108" w:type="dxa"/>
        <w:tblLook w:val="04A0" w:firstRow="1" w:lastRow="0" w:firstColumn="1" w:lastColumn="0" w:noHBand="0" w:noVBand="1"/>
      </w:tblPr>
      <w:tblGrid>
        <w:gridCol w:w="9252"/>
      </w:tblGrid>
      <w:tr w:rsidRPr="001B1B03" w:rsidR="0021340A" w:rsidTr="0014521A" w14:paraId="1EF0584A" w14:textId="77777777">
        <w:trPr>
          <w:trHeight w:val="2556"/>
        </w:trPr>
        <w:tc>
          <w:tcPr>
            <w:tcW w:w="9252" w:type="dxa"/>
            <w:shd w:val="clear" w:color="auto" w:fill="auto"/>
          </w:tcPr>
          <w:p w:rsidR="0021340A" w:rsidP="002C7DF4" w:rsidRDefault="0021340A" w14:paraId="7E26F4B9" w14:textId="77777777">
            <w:pPr>
              <w:spacing w:after="0" w:line="240" w:lineRule="auto"/>
              <w:rPr>
                <w:rFonts w:ascii="Times New Roman" w:hAnsi="Times New Roman"/>
                <w:b/>
                <w:color w:val="000000"/>
                <w:sz w:val="24"/>
                <w:szCs w:val="24"/>
              </w:rPr>
            </w:pPr>
            <w:r w:rsidRPr="001B1B03">
              <w:rPr>
                <w:rFonts w:ascii="Times New Roman" w:hAnsi="Times New Roman"/>
                <w:b/>
                <w:color w:val="000000"/>
                <w:sz w:val="24"/>
                <w:szCs w:val="24"/>
              </w:rPr>
              <w:t xml:space="preserve">18. Explain each exception to the certification statement identified in Item 19, "Certification for Paperwork Reduction Act Submissions," of OMB Form 83-I. </w:t>
            </w:r>
          </w:p>
          <w:p w:rsidR="0014521A" w:rsidP="002C7DF4" w:rsidRDefault="0014521A" w14:paraId="61114021" w14:textId="77777777">
            <w:pPr>
              <w:spacing w:after="0" w:line="240" w:lineRule="auto"/>
              <w:rPr>
                <w:rFonts w:ascii="Times New Roman" w:hAnsi="Times New Roman"/>
                <w:b/>
                <w:color w:val="000000"/>
                <w:sz w:val="24"/>
                <w:szCs w:val="24"/>
              </w:rPr>
            </w:pPr>
          </w:p>
          <w:p w:rsidR="0014521A" w:rsidP="0014521A" w:rsidRDefault="0014521A" w14:paraId="5633CB81" w14:textId="77777777">
            <w:pPr>
              <w:tabs>
                <w:tab w:val="num" w:pos="1170"/>
              </w:tabs>
              <w:overflowPunct w:val="0"/>
              <w:autoSpaceDE w:val="0"/>
              <w:autoSpaceDN w:val="0"/>
              <w:adjustRightInd w:val="0"/>
              <w:spacing w:after="0" w:line="240" w:lineRule="auto"/>
              <w:rPr>
                <w:rFonts w:ascii="Times New Roman" w:hAnsi="Times New Roman"/>
                <w:sz w:val="24"/>
                <w:szCs w:val="20"/>
              </w:rPr>
            </w:pPr>
            <w:r>
              <w:rPr>
                <w:rFonts w:ascii="Times New Roman" w:hAnsi="Times New Roman"/>
                <w:sz w:val="24"/>
                <w:szCs w:val="20"/>
              </w:rPr>
              <w:t>HUD does not request an exception to the certification of this information collection.</w:t>
            </w:r>
          </w:p>
          <w:p w:rsidR="0014521A" w:rsidP="0014521A" w:rsidRDefault="0014521A" w14:paraId="1C12F379" w14:textId="77777777">
            <w:pPr>
              <w:tabs>
                <w:tab w:val="left" w:pos="360"/>
                <w:tab w:val="left" w:pos="720"/>
              </w:tabs>
              <w:overflowPunct w:val="0"/>
              <w:autoSpaceDE w:val="0"/>
              <w:autoSpaceDN w:val="0"/>
              <w:adjustRightInd w:val="0"/>
              <w:spacing w:after="0" w:line="240" w:lineRule="auto"/>
              <w:rPr>
                <w:rFonts w:ascii="Times New Roman" w:hAnsi="Times New Roman"/>
                <w:sz w:val="24"/>
                <w:szCs w:val="20"/>
              </w:rPr>
            </w:pPr>
          </w:p>
          <w:p w:rsidR="0014521A" w:rsidP="0014521A" w:rsidRDefault="0014521A" w14:paraId="1E133A1B" w14:textId="77777777">
            <w:pPr>
              <w:autoSpaceDN w:val="0"/>
              <w:spacing w:after="0" w:line="240" w:lineRule="auto"/>
              <w:rPr>
                <w:rFonts w:ascii="Times New Roman" w:hAnsi="Times New Roman"/>
                <w:b/>
                <w:color w:val="000000"/>
                <w:sz w:val="24"/>
                <w:szCs w:val="24"/>
              </w:rPr>
            </w:pPr>
            <w:r>
              <w:rPr>
                <w:rFonts w:ascii="Times New Roman" w:hAnsi="Times New Roman"/>
                <w:b/>
                <w:color w:val="000000"/>
                <w:sz w:val="24"/>
                <w:szCs w:val="24"/>
              </w:rPr>
              <w:t>B.  Collections of Information Employing Statistical Methods.</w:t>
            </w:r>
          </w:p>
          <w:p w:rsidR="0014521A" w:rsidP="0014521A" w:rsidRDefault="0014521A" w14:paraId="62A8ECC8" w14:textId="77777777">
            <w:pPr>
              <w:autoSpaceDN w:val="0"/>
              <w:spacing w:after="0" w:line="240" w:lineRule="auto"/>
              <w:rPr>
                <w:rFonts w:ascii="Times New Roman" w:hAnsi="Times New Roman"/>
                <w:b/>
                <w:color w:val="000000"/>
                <w:sz w:val="24"/>
                <w:szCs w:val="24"/>
              </w:rPr>
            </w:pPr>
          </w:p>
          <w:p w:rsidR="0014521A" w:rsidP="0014521A" w:rsidRDefault="0014521A" w14:paraId="05909FBC" w14:textId="77777777">
            <w:pPr>
              <w:tabs>
                <w:tab w:val="num" w:pos="1170"/>
              </w:tabs>
              <w:overflowPunct w:val="0"/>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0"/>
              </w:rPr>
              <w:t>There is no statistical methodology involved in this collection.</w:t>
            </w:r>
          </w:p>
          <w:p w:rsidRPr="001B1B03" w:rsidR="0014521A" w:rsidP="002C7DF4" w:rsidRDefault="0014521A" w14:paraId="3BD96B26" w14:textId="37876A99">
            <w:pPr>
              <w:spacing w:after="0" w:line="240" w:lineRule="auto"/>
              <w:rPr>
                <w:rFonts w:ascii="Times New Roman" w:hAnsi="Times New Roman"/>
                <w:b/>
                <w:color w:val="000000"/>
                <w:sz w:val="24"/>
                <w:szCs w:val="24"/>
              </w:rPr>
            </w:pPr>
          </w:p>
        </w:tc>
      </w:tr>
    </w:tbl>
    <w:p w:rsidRPr="001B1B03" w:rsidR="00075224" w:rsidP="0014521A" w:rsidRDefault="00075224" w14:paraId="64B5A500" w14:textId="77777777">
      <w:pPr>
        <w:pStyle w:val="BodyTextIndent2"/>
        <w:ind w:left="0"/>
        <w:rPr>
          <w:color w:val="000000"/>
          <w:szCs w:val="24"/>
        </w:rPr>
      </w:pPr>
    </w:p>
    <w:sectPr w:rsidRPr="001B1B03" w:rsidR="00075224" w:rsidSect="00075224">
      <w:footerReference w:type="even" r:id="rId12"/>
      <w:footerReference w:type="default" r:id="rId13"/>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E0D09" w14:textId="77777777" w:rsidR="009B2E0F" w:rsidRDefault="009B2E0F" w:rsidP="00075224">
      <w:pPr>
        <w:spacing w:after="0" w:line="240" w:lineRule="auto"/>
      </w:pPr>
      <w:r>
        <w:separator/>
      </w:r>
    </w:p>
  </w:endnote>
  <w:endnote w:type="continuationSeparator" w:id="0">
    <w:p w14:paraId="56CEBBE9" w14:textId="77777777" w:rsidR="009B2E0F" w:rsidRDefault="009B2E0F"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BFBA"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75891D3B"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2ED30"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14:paraId="3AE223C1"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3A60A" w14:textId="77777777" w:rsidR="009B2E0F" w:rsidRDefault="009B2E0F" w:rsidP="00075224">
      <w:pPr>
        <w:spacing w:after="0" w:line="240" w:lineRule="auto"/>
      </w:pPr>
      <w:r>
        <w:separator/>
      </w:r>
    </w:p>
  </w:footnote>
  <w:footnote w:type="continuationSeparator" w:id="0">
    <w:p w14:paraId="3A8331D4" w14:textId="77777777" w:rsidR="009B2E0F" w:rsidRDefault="009B2E0F"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2C39319B"/>
    <w:multiLevelType w:val="hybridMultilevel"/>
    <w:tmpl w:val="FB6C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4"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5"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5"/>
  </w:num>
  <w:num w:numId="3">
    <w:abstractNumId w:val="0"/>
  </w:num>
  <w:num w:numId="4">
    <w:abstractNumId w:val="4"/>
  </w:num>
  <w:num w:numId="5">
    <w:abstractNumId w:val="3"/>
  </w:num>
  <w:num w:numId="6">
    <w:abstractNumId w:val="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110FE"/>
    <w:rsid w:val="00022646"/>
    <w:rsid w:val="0003004F"/>
    <w:rsid w:val="00030BED"/>
    <w:rsid w:val="000608CA"/>
    <w:rsid w:val="000646B7"/>
    <w:rsid w:val="00075224"/>
    <w:rsid w:val="000B433E"/>
    <w:rsid w:val="000B4874"/>
    <w:rsid w:val="000C62BB"/>
    <w:rsid w:val="000D7FD0"/>
    <w:rsid w:val="000E2624"/>
    <w:rsid w:val="00132500"/>
    <w:rsid w:val="0014521A"/>
    <w:rsid w:val="0015689C"/>
    <w:rsid w:val="00164BAE"/>
    <w:rsid w:val="00167FD2"/>
    <w:rsid w:val="00174045"/>
    <w:rsid w:val="001A7509"/>
    <w:rsid w:val="001B0B2E"/>
    <w:rsid w:val="001B1B03"/>
    <w:rsid w:val="001B4FB5"/>
    <w:rsid w:val="001C6129"/>
    <w:rsid w:val="001C6560"/>
    <w:rsid w:val="00211444"/>
    <w:rsid w:val="00212740"/>
    <w:rsid w:val="0021340A"/>
    <w:rsid w:val="002240B3"/>
    <w:rsid w:val="00232369"/>
    <w:rsid w:val="002328F8"/>
    <w:rsid w:val="00234D33"/>
    <w:rsid w:val="00242E6F"/>
    <w:rsid w:val="0026564A"/>
    <w:rsid w:val="00270953"/>
    <w:rsid w:val="00276A7E"/>
    <w:rsid w:val="00282A11"/>
    <w:rsid w:val="002849B5"/>
    <w:rsid w:val="00285EBE"/>
    <w:rsid w:val="00286132"/>
    <w:rsid w:val="0029110D"/>
    <w:rsid w:val="00296DF2"/>
    <w:rsid w:val="00297AE4"/>
    <w:rsid w:val="002A6CE1"/>
    <w:rsid w:val="002C129B"/>
    <w:rsid w:val="002C54CF"/>
    <w:rsid w:val="002C7DF4"/>
    <w:rsid w:val="002E1C5F"/>
    <w:rsid w:val="003010B7"/>
    <w:rsid w:val="00320358"/>
    <w:rsid w:val="00322150"/>
    <w:rsid w:val="003317A9"/>
    <w:rsid w:val="00334C78"/>
    <w:rsid w:val="00340343"/>
    <w:rsid w:val="003544BA"/>
    <w:rsid w:val="00377ED4"/>
    <w:rsid w:val="00397DF1"/>
    <w:rsid w:val="003A7EF8"/>
    <w:rsid w:val="003C400F"/>
    <w:rsid w:val="003C7589"/>
    <w:rsid w:val="003D3048"/>
    <w:rsid w:val="003F427C"/>
    <w:rsid w:val="003F4D24"/>
    <w:rsid w:val="00433EA3"/>
    <w:rsid w:val="00445E61"/>
    <w:rsid w:val="004651F3"/>
    <w:rsid w:val="004939BF"/>
    <w:rsid w:val="004C6475"/>
    <w:rsid w:val="004D0A64"/>
    <w:rsid w:val="004D2283"/>
    <w:rsid w:val="004E110D"/>
    <w:rsid w:val="004F0BA0"/>
    <w:rsid w:val="0050120C"/>
    <w:rsid w:val="005017A2"/>
    <w:rsid w:val="00513EFC"/>
    <w:rsid w:val="00526ADC"/>
    <w:rsid w:val="00533426"/>
    <w:rsid w:val="00534E73"/>
    <w:rsid w:val="00537724"/>
    <w:rsid w:val="00542C65"/>
    <w:rsid w:val="00555DF5"/>
    <w:rsid w:val="00560E48"/>
    <w:rsid w:val="00566A56"/>
    <w:rsid w:val="005836C1"/>
    <w:rsid w:val="00583C45"/>
    <w:rsid w:val="00592380"/>
    <w:rsid w:val="005A1830"/>
    <w:rsid w:val="005A6EB8"/>
    <w:rsid w:val="005A7FAF"/>
    <w:rsid w:val="005D0497"/>
    <w:rsid w:val="005D21A4"/>
    <w:rsid w:val="005E2649"/>
    <w:rsid w:val="00606E1F"/>
    <w:rsid w:val="00610B2D"/>
    <w:rsid w:val="00614143"/>
    <w:rsid w:val="006149FA"/>
    <w:rsid w:val="00623673"/>
    <w:rsid w:val="00623B19"/>
    <w:rsid w:val="0064519E"/>
    <w:rsid w:val="0066398E"/>
    <w:rsid w:val="00666CF0"/>
    <w:rsid w:val="006717F4"/>
    <w:rsid w:val="00695EEE"/>
    <w:rsid w:val="006B269A"/>
    <w:rsid w:val="006C0CBD"/>
    <w:rsid w:val="006C1F71"/>
    <w:rsid w:val="006C4AB6"/>
    <w:rsid w:val="006E076A"/>
    <w:rsid w:val="006E31AD"/>
    <w:rsid w:val="006E3E1A"/>
    <w:rsid w:val="006E4221"/>
    <w:rsid w:val="007029FC"/>
    <w:rsid w:val="00711F61"/>
    <w:rsid w:val="00733A75"/>
    <w:rsid w:val="007352F0"/>
    <w:rsid w:val="00741B05"/>
    <w:rsid w:val="0074243B"/>
    <w:rsid w:val="0075410C"/>
    <w:rsid w:val="007559D5"/>
    <w:rsid w:val="00760CC6"/>
    <w:rsid w:val="00783FCB"/>
    <w:rsid w:val="00787864"/>
    <w:rsid w:val="007911CB"/>
    <w:rsid w:val="00797FB9"/>
    <w:rsid w:val="007A6B2B"/>
    <w:rsid w:val="007B6437"/>
    <w:rsid w:val="007D3CB5"/>
    <w:rsid w:val="007E42B3"/>
    <w:rsid w:val="008043DB"/>
    <w:rsid w:val="00821A1A"/>
    <w:rsid w:val="00830680"/>
    <w:rsid w:val="00833BD4"/>
    <w:rsid w:val="00853DAA"/>
    <w:rsid w:val="00856CE9"/>
    <w:rsid w:val="00871A3C"/>
    <w:rsid w:val="008B369F"/>
    <w:rsid w:val="008C1B4F"/>
    <w:rsid w:val="008C3182"/>
    <w:rsid w:val="008D70CB"/>
    <w:rsid w:val="008F54AD"/>
    <w:rsid w:val="00906181"/>
    <w:rsid w:val="009062C4"/>
    <w:rsid w:val="009140D7"/>
    <w:rsid w:val="00922458"/>
    <w:rsid w:val="00925940"/>
    <w:rsid w:val="00934001"/>
    <w:rsid w:val="009419D6"/>
    <w:rsid w:val="00966E2C"/>
    <w:rsid w:val="00980F22"/>
    <w:rsid w:val="009814CB"/>
    <w:rsid w:val="00982371"/>
    <w:rsid w:val="0099374E"/>
    <w:rsid w:val="009A2057"/>
    <w:rsid w:val="009A3A5E"/>
    <w:rsid w:val="009A4FD6"/>
    <w:rsid w:val="009A608B"/>
    <w:rsid w:val="009B0365"/>
    <w:rsid w:val="009B2E0F"/>
    <w:rsid w:val="009C466A"/>
    <w:rsid w:val="009D55A4"/>
    <w:rsid w:val="009E118C"/>
    <w:rsid w:val="009F4464"/>
    <w:rsid w:val="00A027E8"/>
    <w:rsid w:val="00A2523A"/>
    <w:rsid w:val="00A27B4A"/>
    <w:rsid w:val="00A33DED"/>
    <w:rsid w:val="00A33FDC"/>
    <w:rsid w:val="00A352F3"/>
    <w:rsid w:val="00A41829"/>
    <w:rsid w:val="00A565FC"/>
    <w:rsid w:val="00A6656E"/>
    <w:rsid w:val="00A749AF"/>
    <w:rsid w:val="00A80199"/>
    <w:rsid w:val="00A81895"/>
    <w:rsid w:val="00A847E4"/>
    <w:rsid w:val="00A86981"/>
    <w:rsid w:val="00A915F6"/>
    <w:rsid w:val="00A971D9"/>
    <w:rsid w:val="00AA04EA"/>
    <w:rsid w:val="00AA1E5C"/>
    <w:rsid w:val="00AA5516"/>
    <w:rsid w:val="00AB5045"/>
    <w:rsid w:val="00AE2E96"/>
    <w:rsid w:val="00AE3683"/>
    <w:rsid w:val="00B004A7"/>
    <w:rsid w:val="00B106EA"/>
    <w:rsid w:val="00B17D47"/>
    <w:rsid w:val="00B247E2"/>
    <w:rsid w:val="00B26D8F"/>
    <w:rsid w:val="00B31B06"/>
    <w:rsid w:val="00B33570"/>
    <w:rsid w:val="00B378D2"/>
    <w:rsid w:val="00B45553"/>
    <w:rsid w:val="00B511B1"/>
    <w:rsid w:val="00B528A5"/>
    <w:rsid w:val="00B530BF"/>
    <w:rsid w:val="00B62C5B"/>
    <w:rsid w:val="00B7253E"/>
    <w:rsid w:val="00B76296"/>
    <w:rsid w:val="00B86011"/>
    <w:rsid w:val="00B91984"/>
    <w:rsid w:val="00BA2BD1"/>
    <w:rsid w:val="00BB0F74"/>
    <w:rsid w:val="00BB208A"/>
    <w:rsid w:val="00BB5BAF"/>
    <w:rsid w:val="00BB763E"/>
    <w:rsid w:val="00BC375A"/>
    <w:rsid w:val="00BD014C"/>
    <w:rsid w:val="00BF3493"/>
    <w:rsid w:val="00BF64E3"/>
    <w:rsid w:val="00C15869"/>
    <w:rsid w:val="00C20119"/>
    <w:rsid w:val="00C33311"/>
    <w:rsid w:val="00C62F29"/>
    <w:rsid w:val="00C8191A"/>
    <w:rsid w:val="00C879B4"/>
    <w:rsid w:val="00CA4DDB"/>
    <w:rsid w:val="00CB45ED"/>
    <w:rsid w:val="00CE34B5"/>
    <w:rsid w:val="00CE43DA"/>
    <w:rsid w:val="00CE4B1A"/>
    <w:rsid w:val="00CF437E"/>
    <w:rsid w:val="00CF512D"/>
    <w:rsid w:val="00D01D56"/>
    <w:rsid w:val="00D127E8"/>
    <w:rsid w:val="00D35DDB"/>
    <w:rsid w:val="00D3668D"/>
    <w:rsid w:val="00D46573"/>
    <w:rsid w:val="00D539FD"/>
    <w:rsid w:val="00D631DC"/>
    <w:rsid w:val="00D669AB"/>
    <w:rsid w:val="00D720B2"/>
    <w:rsid w:val="00DB0793"/>
    <w:rsid w:val="00DB1CA1"/>
    <w:rsid w:val="00DB7657"/>
    <w:rsid w:val="00DC1E6C"/>
    <w:rsid w:val="00DC3A7C"/>
    <w:rsid w:val="00DE1538"/>
    <w:rsid w:val="00DE2ACB"/>
    <w:rsid w:val="00DF2C79"/>
    <w:rsid w:val="00E00611"/>
    <w:rsid w:val="00E0242E"/>
    <w:rsid w:val="00E21F41"/>
    <w:rsid w:val="00E25D24"/>
    <w:rsid w:val="00E53DE7"/>
    <w:rsid w:val="00E670BC"/>
    <w:rsid w:val="00E767CC"/>
    <w:rsid w:val="00E91EA9"/>
    <w:rsid w:val="00E97864"/>
    <w:rsid w:val="00EA7C8E"/>
    <w:rsid w:val="00EB04D2"/>
    <w:rsid w:val="00EC7667"/>
    <w:rsid w:val="00EE00CD"/>
    <w:rsid w:val="00EF54ED"/>
    <w:rsid w:val="00F07B5B"/>
    <w:rsid w:val="00F17541"/>
    <w:rsid w:val="00F3007D"/>
    <w:rsid w:val="00F30B60"/>
    <w:rsid w:val="00F45357"/>
    <w:rsid w:val="00F544E4"/>
    <w:rsid w:val="00F601DC"/>
    <w:rsid w:val="00F66C6E"/>
    <w:rsid w:val="00F812F5"/>
    <w:rsid w:val="00F965CB"/>
    <w:rsid w:val="00FA2F70"/>
    <w:rsid w:val="00FA753A"/>
    <w:rsid w:val="00FD1BDC"/>
    <w:rsid w:val="00FD79FC"/>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69A27"/>
  <w15:chartTrackingRefBased/>
  <w15:docId w15:val="{12F51FC2-72C0-4979-AD9F-9577C01E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369"/>
    <w:pPr>
      <w:spacing w:after="0" w:line="240" w:lineRule="auto"/>
      <w:ind w:left="720"/>
      <w:contextualSpacing/>
    </w:pPr>
    <w:rPr>
      <w:rFonts w:ascii="Times New Roman" w:hAnsi="Times New Roman"/>
      <w:sz w:val="24"/>
      <w:szCs w:val="24"/>
    </w:rPr>
  </w:style>
  <w:style w:type="paragraph" w:styleId="BodyTextIndent2">
    <w:name w:val="Body Text Indent 2"/>
    <w:basedOn w:val="Normal"/>
    <w:link w:val="BodyTextIndent2Char"/>
    <w:rsid w:val="00232369"/>
    <w:pPr>
      <w:overflowPunct w:val="0"/>
      <w:autoSpaceDE w:val="0"/>
      <w:autoSpaceDN w:val="0"/>
      <w:adjustRightInd w:val="0"/>
      <w:spacing w:after="0" w:line="240" w:lineRule="auto"/>
      <w:ind w:left="360"/>
      <w:textAlignment w:val="baseline"/>
    </w:pPr>
    <w:rPr>
      <w:rFonts w:ascii="Times New Roman" w:hAnsi="Times New Roman"/>
      <w:sz w:val="24"/>
      <w:szCs w:val="20"/>
    </w:rPr>
  </w:style>
  <w:style w:type="character" w:customStyle="1" w:styleId="BodyTextIndent2Char">
    <w:name w:val="Body Text Indent 2 Char"/>
    <w:link w:val="BodyTextIndent2"/>
    <w:rsid w:val="00232369"/>
    <w:rPr>
      <w:rFonts w:ascii="Times New Roman" w:hAnsi="Times New Roman"/>
      <w:sz w:val="24"/>
    </w:rPr>
  </w:style>
  <w:style w:type="character" w:styleId="Hyperlink">
    <w:name w:val="Hyperlink"/>
    <w:uiPriority w:val="99"/>
    <w:unhideWhenUsed/>
    <w:rsid w:val="000110FE"/>
    <w:rPr>
      <w:color w:val="0563C1"/>
      <w:u w:val="single"/>
    </w:rPr>
  </w:style>
  <w:style w:type="character" w:styleId="CommentReference">
    <w:name w:val="annotation reference"/>
    <w:basedOn w:val="DefaultParagraphFont"/>
    <w:uiPriority w:val="99"/>
    <w:semiHidden/>
    <w:unhideWhenUsed/>
    <w:rsid w:val="00A33FDC"/>
    <w:rPr>
      <w:sz w:val="16"/>
      <w:szCs w:val="16"/>
    </w:rPr>
  </w:style>
  <w:style w:type="paragraph" w:styleId="CommentText">
    <w:name w:val="annotation text"/>
    <w:basedOn w:val="Normal"/>
    <w:link w:val="CommentTextChar"/>
    <w:uiPriority w:val="99"/>
    <w:semiHidden/>
    <w:unhideWhenUsed/>
    <w:rsid w:val="00A33FDC"/>
    <w:pPr>
      <w:spacing w:line="240" w:lineRule="auto"/>
    </w:pPr>
    <w:rPr>
      <w:sz w:val="20"/>
      <w:szCs w:val="20"/>
    </w:rPr>
  </w:style>
  <w:style w:type="character" w:customStyle="1" w:styleId="CommentTextChar">
    <w:name w:val="Comment Text Char"/>
    <w:basedOn w:val="DefaultParagraphFont"/>
    <w:link w:val="CommentText"/>
    <w:uiPriority w:val="99"/>
    <w:semiHidden/>
    <w:rsid w:val="00A33FDC"/>
  </w:style>
  <w:style w:type="paragraph" w:styleId="CommentSubject">
    <w:name w:val="annotation subject"/>
    <w:basedOn w:val="CommentText"/>
    <w:next w:val="CommentText"/>
    <w:link w:val="CommentSubjectChar"/>
    <w:uiPriority w:val="99"/>
    <w:semiHidden/>
    <w:unhideWhenUsed/>
    <w:rsid w:val="00A33FDC"/>
    <w:rPr>
      <w:b/>
      <w:bCs/>
    </w:rPr>
  </w:style>
  <w:style w:type="character" w:customStyle="1" w:styleId="CommentSubjectChar">
    <w:name w:val="Comment Subject Char"/>
    <w:basedOn w:val="CommentTextChar"/>
    <w:link w:val="CommentSubject"/>
    <w:uiPriority w:val="99"/>
    <w:semiHidden/>
    <w:rsid w:val="00A33FDC"/>
    <w:rPr>
      <w:b/>
      <w:bCs/>
    </w:rPr>
  </w:style>
  <w:style w:type="paragraph" w:styleId="Revision">
    <w:name w:val="Revision"/>
    <w:hidden/>
    <w:uiPriority w:val="99"/>
    <w:semiHidden/>
    <w:rsid w:val="00BF3493"/>
    <w:rPr>
      <w:sz w:val="22"/>
      <w:szCs w:val="22"/>
    </w:rPr>
  </w:style>
  <w:style w:type="character" w:styleId="FollowedHyperlink">
    <w:name w:val="FollowedHyperlink"/>
    <w:basedOn w:val="DefaultParagraphFont"/>
    <w:uiPriority w:val="99"/>
    <w:semiHidden/>
    <w:unhideWhenUsed/>
    <w:rsid w:val="00783F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615445">
      <w:bodyDiv w:val="1"/>
      <w:marLeft w:val="0"/>
      <w:marRight w:val="0"/>
      <w:marTop w:val="0"/>
      <w:marBottom w:val="0"/>
      <w:divBdr>
        <w:top w:val="none" w:sz="0" w:space="0" w:color="auto"/>
        <w:left w:val="none" w:sz="0" w:space="0" w:color="auto"/>
        <w:bottom w:val="none" w:sz="0" w:space="0" w:color="auto"/>
        <w:right w:val="none" w:sz="0" w:space="0" w:color="auto"/>
      </w:divBdr>
    </w:div>
    <w:div w:id="550699107">
      <w:bodyDiv w:val="1"/>
      <w:marLeft w:val="0"/>
      <w:marRight w:val="0"/>
      <w:marTop w:val="0"/>
      <w:marBottom w:val="0"/>
      <w:divBdr>
        <w:top w:val="none" w:sz="0" w:space="0" w:color="auto"/>
        <w:left w:val="none" w:sz="0" w:space="0" w:color="auto"/>
        <w:bottom w:val="none" w:sz="0" w:space="0" w:color="auto"/>
        <w:right w:val="none" w:sz="0" w:space="0" w:color="auto"/>
      </w:divBdr>
    </w:div>
    <w:div w:id="961767860">
      <w:bodyDiv w:val="1"/>
      <w:marLeft w:val="0"/>
      <w:marRight w:val="0"/>
      <w:marTop w:val="0"/>
      <w:marBottom w:val="0"/>
      <w:divBdr>
        <w:top w:val="none" w:sz="0" w:space="0" w:color="auto"/>
        <w:left w:val="none" w:sz="0" w:space="0" w:color="auto"/>
        <w:bottom w:val="none" w:sz="0" w:space="0" w:color="auto"/>
        <w:right w:val="none" w:sz="0" w:space="0" w:color="auto"/>
      </w:divBdr>
    </w:div>
    <w:div w:id="1487357841">
      <w:bodyDiv w:val="1"/>
      <w:marLeft w:val="0"/>
      <w:marRight w:val="0"/>
      <w:marTop w:val="0"/>
      <w:marBottom w:val="0"/>
      <w:divBdr>
        <w:top w:val="none" w:sz="0" w:space="0" w:color="auto"/>
        <w:left w:val="none" w:sz="0" w:space="0" w:color="auto"/>
        <w:bottom w:val="none" w:sz="0" w:space="0" w:color="auto"/>
        <w:right w:val="none" w:sz="0" w:space="0" w:color="auto"/>
      </w:divBdr>
    </w:div>
    <w:div w:id="1618870449">
      <w:bodyDiv w:val="1"/>
      <w:marLeft w:val="0"/>
      <w:marRight w:val="0"/>
      <w:marTop w:val="0"/>
      <w:marBottom w:val="0"/>
      <w:divBdr>
        <w:top w:val="none" w:sz="0" w:space="0" w:color="auto"/>
        <w:left w:val="none" w:sz="0" w:space="0" w:color="auto"/>
        <w:bottom w:val="none" w:sz="0" w:space="0" w:color="auto"/>
        <w:right w:val="none" w:sz="0" w:space="0" w:color="auto"/>
      </w:divBdr>
    </w:div>
    <w:div w:id="1901480951">
      <w:bodyDiv w:val="1"/>
      <w:marLeft w:val="0"/>
      <w:marRight w:val="0"/>
      <w:marTop w:val="0"/>
      <w:marBottom w:val="0"/>
      <w:divBdr>
        <w:top w:val="none" w:sz="0" w:space="0" w:color="auto"/>
        <w:left w:val="none" w:sz="0" w:space="0" w:color="auto"/>
        <w:bottom w:val="none" w:sz="0" w:space="0" w:color="auto"/>
        <w:right w:val="none" w:sz="0" w:space="0" w:color="auto"/>
      </w:divBdr>
    </w:div>
    <w:div w:id="2000890272">
      <w:bodyDiv w:val="1"/>
      <w:marLeft w:val="0"/>
      <w:marRight w:val="0"/>
      <w:marTop w:val="0"/>
      <w:marBottom w:val="0"/>
      <w:divBdr>
        <w:top w:val="none" w:sz="0" w:space="0" w:color="auto"/>
        <w:left w:val="none" w:sz="0" w:space="0" w:color="auto"/>
        <w:bottom w:val="none" w:sz="0" w:space="0" w:color="auto"/>
        <w:right w:val="none" w:sz="0" w:space="0" w:color="auto"/>
      </w:divBdr>
    </w:div>
    <w:div w:id="20309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urveymonkey.com/r/HCA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6ED18BB158941A637FB61B4844667" ma:contentTypeVersion="15" ma:contentTypeDescription="Create a new document." ma:contentTypeScope="" ma:versionID="f19292471a0e969f81d6b754a01f008f">
  <xsd:schema xmlns:xsd="http://www.w3.org/2001/XMLSchema" xmlns:xs="http://www.w3.org/2001/XMLSchema" xmlns:p="http://schemas.microsoft.com/office/2006/metadata/properties" xmlns:ns1="http://schemas.microsoft.com/sharepoint/v3" xmlns:ns3="bd0d42a1-3cac-46ac-b14e-063baaeeb0d5" xmlns:ns4="66780095-3e77-4be1-9501-f99fa1338296" targetNamespace="http://schemas.microsoft.com/office/2006/metadata/properties" ma:root="true" ma:fieldsID="fc1d7b9f38ae330b246cb2682ea63bf1" ns1:_="" ns3:_="" ns4:_="">
    <xsd:import namespace="http://schemas.microsoft.com/sharepoint/v3"/>
    <xsd:import namespace="bd0d42a1-3cac-46ac-b14e-063baaeeb0d5"/>
    <xsd:import namespace="66780095-3e77-4be1-9501-f99fa13382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d42a1-3cac-46ac-b14e-063baaeeb0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80095-3e77-4be1-9501-f99fa13382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85CE5-4A99-4A01-A34B-538C8C3AFB8F}">
  <ds:schemaRefs>
    <ds:schemaRef ds:uri="http://schemas.microsoft.com/sharepoint/v3/contenttype/forms"/>
  </ds:schemaRefs>
</ds:datastoreItem>
</file>

<file path=customXml/itemProps2.xml><?xml version="1.0" encoding="utf-8"?>
<ds:datastoreItem xmlns:ds="http://schemas.openxmlformats.org/officeDocument/2006/customXml" ds:itemID="{776EF6E5-DC1F-4B01-9B14-2467565142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9BE55E-FCCA-45AA-BD35-A0E44789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0d42a1-3cac-46ac-b14e-063baaeeb0d5"/>
    <ds:schemaRef ds:uri="66780095-3e77-4be1-9501-f99fa1338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20302</CharactersWithSpaces>
  <SharedDoc>false</SharedDoc>
  <HLinks>
    <vt:vector size="6" baseType="variant">
      <vt:variant>
        <vt:i4>4653106</vt:i4>
      </vt:variant>
      <vt:variant>
        <vt:i4>0</vt:i4>
      </vt:variant>
      <vt:variant>
        <vt:i4>0</vt:i4>
      </vt:variant>
      <vt:variant>
        <vt:i4>5</vt:i4>
      </vt:variant>
      <vt:variant>
        <vt:lpwstr>https://www.bls.gov/oes/current/oes_nat.htm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Pollard, Colette</cp:lastModifiedBy>
  <cp:revision>3</cp:revision>
  <cp:lastPrinted>2015-10-22T17:43:00Z</cp:lastPrinted>
  <dcterms:created xsi:type="dcterms:W3CDTF">2020-07-22T13:16:00Z</dcterms:created>
  <dcterms:modified xsi:type="dcterms:W3CDTF">2020-07-22T13:16:00Z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0x01010023F6ED18BB158941A637FB61B4844667</vt:lpwstr>
  </property>
</Properties>
</file>