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A48B1" w:rsidR="006C1293" w:rsidP="006C1293" w:rsidRDefault="006C1293" w14:paraId="09C7F5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8"/>
        </w:rPr>
      </w:pPr>
      <w:r w:rsidRPr="00DA48B1">
        <w:rPr>
          <w:rFonts w:ascii="Times New Roman" w:hAnsi="Times New Roman"/>
          <w:b/>
          <w:color w:val="000000"/>
          <w:sz w:val="28"/>
        </w:rPr>
        <w:t>Supporting Statement for Paperwork Reduction Act Submissions</w:t>
      </w:r>
    </w:p>
    <w:p w:rsidR="009A1283" w:rsidP="006C1293" w:rsidRDefault="009A1283" w14:paraId="4F3A0FAD" w14:textId="77777777">
      <w:pPr>
        <w:pStyle w:val="Heading1"/>
        <w:spacing w:before="0" w:line="240" w:lineRule="auto"/>
        <w:jc w:val="center"/>
        <w:rPr>
          <w:rFonts w:ascii="Times New Roman" w:hAnsi="Times New Roman"/>
          <w:color w:val="000000"/>
        </w:rPr>
      </w:pPr>
    </w:p>
    <w:p w:rsidRPr="009A1283" w:rsidR="006C1293" w:rsidP="006C1293" w:rsidRDefault="006C1293" w14:paraId="5728022D" w14:textId="017830A0">
      <w:pPr>
        <w:pStyle w:val="Heading1"/>
        <w:spacing w:before="0" w:line="240" w:lineRule="auto"/>
        <w:jc w:val="center"/>
        <w:rPr>
          <w:rFonts w:ascii="Times New Roman" w:hAnsi="Times New Roman"/>
          <w:color w:val="000000"/>
          <w:sz w:val="24"/>
          <w:szCs w:val="24"/>
        </w:rPr>
      </w:pPr>
      <w:r w:rsidRPr="009A1283">
        <w:rPr>
          <w:rFonts w:ascii="Times New Roman" w:hAnsi="Times New Roman"/>
          <w:color w:val="000000"/>
          <w:sz w:val="24"/>
          <w:szCs w:val="24"/>
        </w:rPr>
        <w:t>Technical Suitability of Products Program</w:t>
      </w:r>
    </w:p>
    <w:p w:rsidRPr="009A1283" w:rsidR="006C1293" w:rsidP="006C1293" w:rsidRDefault="006C1293" w14:paraId="34E8518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9A1283">
        <w:rPr>
          <w:rFonts w:ascii="Times New Roman" w:hAnsi="Times New Roman"/>
          <w:b/>
          <w:color w:val="000000"/>
          <w:sz w:val="24"/>
          <w:szCs w:val="24"/>
        </w:rPr>
        <w:t>OMB Control Number: 2502-0313</w:t>
      </w:r>
    </w:p>
    <w:p w:rsidRPr="009A1283" w:rsidR="006C1293" w:rsidP="006C1293" w:rsidRDefault="009A1283" w14:paraId="4F8BEE46" w14:textId="06926D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4"/>
          <w:szCs w:val="24"/>
        </w:rPr>
      </w:pPr>
      <w:r w:rsidRPr="009A1283">
        <w:rPr>
          <w:rFonts w:ascii="Times New Roman" w:hAnsi="Times New Roman"/>
          <w:b/>
          <w:color w:val="000000"/>
          <w:sz w:val="24"/>
          <w:szCs w:val="24"/>
        </w:rPr>
        <w:t xml:space="preserve">Form(s): </w:t>
      </w:r>
      <w:r w:rsidRPr="009A1283" w:rsidR="006C1293">
        <w:rPr>
          <w:rFonts w:ascii="Times New Roman" w:hAnsi="Times New Roman"/>
          <w:b/>
          <w:sz w:val="24"/>
          <w:szCs w:val="24"/>
        </w:rPr>
        <w:t>HUD-92005</w:t>
      </w:r>
    </w:p>
    <w:p w:rsidRPr="009A1283" w:rsidR="009E118C" w:rsidP="00FA2F70" w:rsidRDefault="009E118C" w14:paraId="4640CB8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szCs w:val="24"/>
        </w:rPr>
      </w:pPr>
    </w:p>
    <w:p w:rsidRPr="00DA48B1" w:rsidR="009E118C" w:rsidP="00FA2F70" w:rsidRDefault="009E118C" w14:paraId="3ECD84B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rPr>
      </w:pPr>
      <w:r w:rsidRPr="00DA48B1">
        <w:rPr>
          <w:rFonts w:ascii="Times New Roman" w:hAnsi="Times New Roman"/>
          <w:b/>
          <w:color w:val="000000"/>
          <w:sz w:val="24"/>
        </w:rPr>
        <w:t xml:space="preserve">A. </w:t>
      </w:r>
      <w:r w:rsidRPr="00DA48B1">
        <w:rPr>
          <w:rFonts w:ascii="Times New Roman" w:hAnsi="Times New Roman"/>
          <w:b/>
          <w:color w:val="000000"/>
          <w:sz w:val="24"/>
        </w:rPr>
        <w:tab/>
        <w:t>Justification</w:t>
      </w:r>
    </w:p>
    <w:p w:rsidRPr="00DA48B1" w:rsidR="00FA2F70" w:rsidP="00FA2F70" w:rsidRDefault="00FA2F70" w14:paraId="6D69259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bl>
      <w:tblPr>
        <w:tblW w:w="0" w:type="auto"/>
        <w:tblInd w:w="108" w:type="dxa"/>
        <w:tblLook w:val="04A0" w:firstRow="1" w:lastRow="0" w:firstColumn="1" w:lastColumn="0" w:noHBand="0" w:noVBand="1"/>
      </w:tblPr>
      <w:tblGrid>
        <w:gridCol w:w="9252"/>
      </w:tblGrid>
      <w:tr w:rsidRPr="00DA48B1" w:rsidR="00FA2F70" w:rsidTr="00D35DDB" w14:paraId="06D186FC" w14:textId="77777777">
        <w:tc>
          <w:tcPr>
            <w:tcW w:w="9360" w:type="dxa"/>
            <w:shd w:val="clear" w:color="auto" w:fill="auto"/>
          </w:tcPr>
          <w:p w:rsidRPr="00DA48B1" w:rsidR="00FA2F70" w:rsidP="001B4FB5" w:rsidRDefault="00FA2F70" w14:paraId="75D2F148" w14:textId="77777777">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DA48B1" w:rsidR="00FA2F70" w:rsidP="001B4FB5" w:rsidRDefault="00FA2F70" w14:paraId="387F4D9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c>
      </w:tr>
      <w:tr w:rsidRPr="00DA48B1" w:rsidR="00FA2F70" w:rsidTr="00D35DDB" w14:paraId="21EBBECD" w14:textId="77777777">
        <w:tc>
          <w:tcPr>
            <w:tcW w:w="9360" w:type="dxa"/>
            <w:shd w:val="clear" w:color="auto" w:fill="auto"/>
          </w:tcPr>
          <w:p w:rsidRPr="00DA48B1" w:rsidR="00F33F02" w:rsidP="00F6541A" w:rsidRDefault="00F6541A" w14:paraId="2F342A32" w14:textId="77777777">
            <w:pPr>
              <w:pStyle w:val="NoSpacing"/>
              <w:rPr>
                <w:rFonts w:ascii="Times New Roman" w:hAnsi="Times New Roman"/>
                <w:sz w:val="24"/>
                <w:szCs w:val="24"/>
              </w:rPr>
            </w:pPr>
            <w:r w:rsidRPr="00DA48B1">
              <w:rPr>
                <w:rFonts w:ascii="Times New Roman" w:hAnsi="Times New Roman"/>
                <w:sz w:val="24"/>
                <w:szCs w:val="24"/>
              </w:rPr>
              <w:t>Section 521 of the National Housing Act (12 U.S.C. 1735e), added by Section 216 of the Housing and Urban Development Act of 1965 (Public Law 89-117), requires the Department adopt uniform procedures for the acceptance of nonstandard materials and innovative products used in structures approved for mortgages or loans insured under the National Housing Act.</w:t>
            </w:r>
          </w:p>
          <w:p w:rsidRPr="00DA48B1" w:rsidR="00F33F02" w:rsidP="00F6541A" w:rsidRDefault="00F33F02" w14:paraId="7F437FED" w14:textId="77777777">
            <w:pPr>
              <w:pStyle w:val="NoSpacing"/>
              <w:rPr>
                <w:rFonts w:ascii="Times New Roman" w:hAnsi="Times New Roman"/>
                <w:sz w:val="24"/>
                <w:szCs w:val="24"/>
              </w:rPr>
            </w:pPr>
          </w:p>
          <w:p w:rsidRPr="00DA48B1" w:rsidR="00F6541A" w:rsidP="00F6541A" w:rsidRDefault="00F6541A" w14:paraId="5B8F970A" w14:textId="77777777">
            <w:pPr>
              <w:pStyle w:val="NoSpacing"/>
              <w:rPr>
                <w:rFonts w:ascii="Times New Roman" w:hAnsi="Times New Roman"/>
                <w:sz w:val="24"/>
                <w:szCs w:val="24"/>
              </w:rPr>
            </w:pPr>
            <w:r w:rsidRPr="00DA48B1">
              <w:rPr>
                <w:rFonts w:ascii="Times New Roman" w:hAnsi="Times New Roman"/>
                <w:sz w:val="24"/>
                <w:szCs w:val="24"/>
              </w:rPr>
              <w:t>Under the established Technical Suitability of Products (TSP) program, sponsors (manufacturers) of nonstandard housing-related materials, products, or structural housing systems must apply to HUD for a determination of technical acceptance.  The two major categories of acceptance are: (1) structural building systems, subsystems, and components; and (2) structural and nonstructural materials and products.</w:t>
            </w:r>
          </w:p>
          <w:p w:rsidRPr="00DA48B1" w:rsidR="00F6541A" w:rsidP="001B4FB5" w:rsidRDefault="00F6541A" w14:paraId="2EA242D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c>
      </w:tr>
    </w:tbl>
    <w:p w:rsidRPr="00DA48B1" w:rsidR="00FA2F70" w:rsidP="00F33F02" w:rsidRDefault="00FA2F70" w14:paraId="6C037FE2" w14:textId="77777777">
      <w:pPr>
        <w:pStyle w:val="NoSpacing"/>
        <w:rPr>
          <w:rFonts w:ascii="Times New Roman" w:hAnsi="Times New Roman"/>
          <w:sz w:val="24"/>
          <w:szCs w:val="24"/>
        </w:rPr>
      </w:pPr>
    </w:p>
    <w:tbl>
      <w:tblPr>
        <w:tblW w:w="0" w:type="auto"/>
        <w:tblInd w:w="108" w:type="dxa"/>
        <w:tblLook w:val="04A0" w:firstRow="1" w:lastRow="0" w:firstColumn="1" w:lastColumn="0" w:noHBand="0" w:noVBand="1"/>
      </w:tblPr>
      <w:tblGrid>
        <w:gridCol w:w="9252"/>
      </w:tblGrid>
      <w:tr w:rsidRPr="00907AA2" w:rsidR="00FA2F70" w:rsidTr="00D35DDB" w14:paraId="57FF930F" w14:textId="77777777">
        <w:tc>
          <w:tcPr>
            <w:tcW w:w="9360" w:type="dxa"/>
            <w:shd w:val="clear" w:color="auto" w:fill="auto"/>
          </w:tcPr>
          <w:p w:rsidRPr="005F453A" w:rsidR="00FA2F70" w:rsidP="001B4FB5" w:rsidRDefault="00FA2F70" w14:paraId="5D4DF0E5" w14:textId="77777777">
            <w:pPr>
              <w:spacing w:after="0" w:line="240" w:lineRule="auto"/>
              <w:rPr>
                <w:rFonts w:ascii="Times New Roman" w:hAnsi="Times New Roman"/>
                <w:b/>
                <w:color w:val="000000"/>
                <w:sz w:val="24"/>
                <w:szCs w:val="24"/>
              </w:rPr>
            </w:pPr>
            <w:r w:rsidRPr="005F453A">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Pr="00907AA2" w:rsidR="00FA2F70" w:rsidP="001B4FB5" w:rsidRDefault="00FA2F70" w14:paraId="121F5B5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highlight w:val="yellow"/>
              </w:rPr>
            </w:pPr>
          </w:p>
        </w:tc>
      </w:tr>
      <w:tr w:rsidRPr="00907AA2" w:rsidR="00FA2F70" w:rsidTr="00D35DDB" w14:paraId="4317D96B" w14:textId="77777777">
        <w:tc>
          <w:tcPr>
            <w:tcW w:w="9360" w:type="dxa"/>
            <w:shd w:val="clear" w:color="auto" w:fill="auto"/>
          </w:tcPr>
          <w:p w:rsidRPr="005F453A" w:rsidR="00F6541A" w:rsidP="00F6541A" w:rsidRDefault="005F453A" w14:paraId="02B995B9" w14:textId="77777777">
            <w:pPr>
              <w:pStyle w:val="NoSpacing"/>
              <w:rPr>
                <w:rFonts w:ascii="Times New Roman" w:hAnsi="Times New Roman"/>
                <w:sz w:val="24"/>
                <w:szCs w:val="24"/>
              </w:rPr>
            </w:pPr>
            <w:r w:rsidRPr="005F453A">
              <w:rPr>
                <w:rFonts w:ascii="Times New Roman" w:hAnsi="Times New Roman"/>
                <w:sz w:val="24"/>
                <w:szCs w:val="24"/>
              </w:rPr>
              <w:t xml:space="preserve">Sponsors </w:t>
            </w:r>
            <w:r w:rsidRPr="005F453A" w:rsidR="00F6541A">
              <w:rPr>
                <w:rFonts w:ascii="Times New Roman" w:hAnsi="Times New Roman"/>
                <w:sz w:val="24"/>
                <w:szCs w:val="24"/>
              </w:rPr>
              <w:t xml:space="preserve">seeking </w:t>
            </w:r>
            <w:r w:rsidRPr="005F453A" w:rsidR="00AD5CE0">
              <w:rPr>
                <w:rFonts w:ascii="Times New Roman" w:hAnsi="Times New Roman"/>
                <w:sz w:val="24"/>
                <w:szCs w:val="24"/>
              </w:rPr>
              <w:t>approvals for</w:t>
            </w:r>
            <w:r w:rsidRPr="005F453A" w:rsidR="00F6541A">
              <w:rPr>
                <w:rFonts w:ascii="Times New Roman" w:hAnsi="Times New Roman"/>
                <w:sz w:val="24"/>
                <w:szCs w:val="24"/>
              </w:rPr>
              <w:t xml:space="preserve"> </w:t>
            </w:r>
            <w:r w:rsidRPr="005F453A" w:rsidR="00AD5CE0">
              <w:rPr>
                <w:rFonts w:ascii="Times New Roman" w:hAnsi="Times New Roman"/>
                <w:sz w:val="24"/>
                <w:szCs w:val="24"/>
              </w:rPr>
              <w:t xml:space="preserve">certain materials or products that will be used in construction projects back by </w:t>
            </w:r>
            <w:r w:rsidRPr="005F453A" w:rsidR="00907AA2">
              <w:rPr>
                <w:rFonts w:ascii="Times New Roman" w:hAnsi="Times New Roman"/>
                <w:sz w:val="24"/>
                <w:szCs w:val="24"/>
              </w:rPr>
              <w:t>an FHA-financed project (i.e. single-family or multi-family home, or a care type facility)</w:t>
            </w:r>
            <w:r w:rsidRPr="005F453A" w:rsidR="00AD5CE0">
              <w:rPr>
                <w:rFonts w:ascii="Times New Roman" w:hAnsi="Times New Roman"/>
                <w:sz w:val="24"/>
                <w:szCs w:val="24"/>
              </w:rPr>
              <w:t xml:space="preserve">.  These </w:t>
            </w:r>
            <w:r w:rsidRPr="005F453A">
              <w:rPr>
                <w:rFonts w:ascii="Times New Roman" w:hAnsi="Times New Roman"/>
                <w:sz w:val="24"/>
                <w:szCs w:val="24"/>
              </w:rPr>
              <w:t>sponsors</w:t>
            </w:r>
            <w:r w:rsidRPr="005F453A" w:rsidR="00AD5CE0">
              <w:rPr>
                <w:rFonts w:ascii="Times New Roman" w:hAnsi="Times New Roman"/>
                <w:sz w:val="24"/>
                <w:szCs w:val="24"/>
              </w:rPr>
              <w:t xml:space="preserve"> contact HUD to request a technical </w:t>
            </w:r>
            <w:r w:rsidRPr="005F453A">
              <w:rPr>
                <w:rFonts w:ascii="Times New Roman" w:hAnsi="Times New Roman"/>
                <w:sz w:val="24"/>
                <w:szCs w:val="24"/>
              </w:rPr>
              <w:t xml:space="preserve">acceptance </w:t>
            </w:r>
            <w:r w:rsidRPr="005F453A" w:rsidR="00AD5CE0">
              <w:rPr>
                <w:rFonts w:ascii="Times New Roman" w:hAnsi="Times New Roman"/>
                <w:sz w:val="24"/>
                <w:szCs w:val="24"/>
              </w:rPr>
              <w:t xml:space="preserve">document (a Materials Release or Engineering Bulletin depending on the product and its intended use).  A copy of </w:t>
            </w:r>
            <w:r w:rsidRPr="005F453A" w:rsidR="00F6541A">
              <w:rPr>
                <w:rFonts w:ascii="Times New Roman" w:hAnsi="Times New Roman"/>
                <w:sz w:val="24"/>
                <w:szCs w:val="24"/>
              </w:rPr>
              <w:t>Handbook 4950.1</w:t>
            </w:r>
            <w:r w:rsidRPr="005F453A" w:rsidR="003B530E">
              <w:rPr>
                <w:rFonts w:ascii="Times New Roman" w:hAnsi="Times New Roman"/>
                <w:sz w:val="24"/>
                <w:szCs w:val="24"/>
              </w:rPr>
              <w:t xml:space="preserve"> Rev. 3</w:t>
            </w:r>
            <w:r w:rsidRPr="005F453A" w:rsidR="00F6541A">
              <w:rPr>
                <w:rFonts w:ascii="Times New Roman" w:hAnsi="Times New Roman"/>
                <w:sz w:val="24"/>
                <w:szCs w:val="24"/>
              </w:rPr>
              <w:t>, Technical Suitability of Products Program Processing Procedures</w:t>
            </w:r>
            <w:r w:rsidRPr="005F453A" w:rsidR="00AD5CE0">
              <w:rPr>
                <w:rFonts w:ascii="Times New Roman" w:hAnsi="Times New Roman"/>
                <w:sz w:val="24"/>
                <w:szCs w:val="24"/>
              </w:rPr>
              <w:t xml:space="preserve"> is sent to a potential sponsor, along with detailed information on what needs to be submitted for a new product approval</w:t>
            </w:r>
            <w:r w:rsidRPr="005F453A" w:rsidR="00F6541A">
              <w:rPr>
                <w:rFonts w:ascii="Times New Roman" w:hAnsi="Times New Roman"/>
                <w:sz w:val="24"/>
                <w:szCs w:val="24"/>
              </w:rPr>
              <w:t>.  This Handbook describes the process and type of information needed to determine the acceptability of a material or product under paragraphs 2-5 (including Description of Materials, Form HUD-92005 at paragraph 2-</w:t>
            </w:r>
            <w:proofErr w:type="gramStart"/>
            <w:r w:rsidRPr="005F453A" w:rsidR="00F6541A">
              <w:rPr>
                <w:rFonts w:ascii="Times New Roman" w:hAnsi="Times New Roman"/>
                <w:sz w:val="24"/>
                <w:szCs w:val="24"/>
              </w:rPr>
              <w:t>5.C.5.a</w:t>
            </w:r>
            <w:proofErr w:type="gramEnd"/>
            <w:r w:rsidRPr="005F453A" w:rsidR="00F6541A">
              <w:rPr>
                <w:rFonts w:ascii="Times New Roman" w:hAnsi="Times New Roman"/>
                <w:sz w:val="24"/>
                <w:szCs w:val="24"/>
              </w:rPr>
              <w:t>) and 3-4 through 3-8.  HUD</w:t>
            </w:r>
            <w:r w:rsidRPr="005F453A" w:rsidR="00AD5CE0">
              <w:rPr>
                <w:rFonts w:ascii="Times New Roman" w:hAnsi="Times New Roman"/>
                <w:sz w:val="24"/>
                <w:szCs w:val="24"/>
              </w:rPr>
              <w:t>’s</w:t>
            </w:r>
            <w:r w:rsidRPr="005F453A" w:rsidR="00F6541A">
              <w:rPr>
                <w:rFonts w:ascii="Times New Roman" w:hAnsi="Times New Roman"/>
                <w:sz w:val="24"/>
                <w:szCs w:val="24"/>
              </w:rPr>
              <w:t xml:space="preserve"> technical staff uses the application and its information for evaluating the initial and continued acceptance of materials or products</w:t>
            </w:r>
            <w:r>
              <w:rPr>
                <w:rFonts w:ascii="Times New Roman" w:hAnsi="Times New Roman"/>
                <w:sz w:val="24"/>
                <w:szCs w:val="24"/>
              </w:rPr>
              <w:t xml:space="preserve"> for use in structures approved for mortgages or loans insured under the National Housing Act</w:t>
            </w:r>
            <w:r w:rsidRPr="005F453A" w:rsidR="00F6541A">
              <w:rPr>
                <w:rFonts w:ascii="Times New Roman" w:hAnsi="Times New Roman"/>
                <w:sz w:val="24"/>
                <w:szCs w:val="24"/>
              </w:rPr>
              <w:t>.</w:t>
            </w:r>
          </w:p>
          <w:p w:rsidRPr="005F453A" w:rsidR="00F6541A" w:rsidP="00F6541A" w:rsidRDefault="00F6541A" w14:paraId="24B18392" w14:textId="77777777">
            <w:pPr>
              <w:pStyle w:val="NoSpacing"/>
              <w:rPr>
                <w:rFonts w:ascii="Times New Roman" w:hAnsi="Times New Roman"/>
                <w:sz w:val="24"/>
                <w:szCs w:val="24"/>
              </w:rPr>
            </w:pPr>
          </w:p>
          <w:p w:rsidRPr="005F453A" w:rsidR="00FA2F70" w:rsidP="00F6541A" w:rsidRDefault="00F6541A" w14:paraId="491135B5" w14:textId="77777777">
            <w:pPr>
              <w:pStyle w:val="NoSpacing"/>
              <w:rPr>
                <w:rFonts w:ascii="Times New Roman" w:hAnsi="Times New Roman"/>
                <w:sz w:val="24"/>
                <w:szCs w:val="24"/>
              </w:rPr>
            </w:pPr>
            <w:r w:rsidRPr="005F453A">
              <w:rPr>
                <w:rFonts w:ascii="Times New Roman" w:hAnsi="Times New Roman"/>
                <w:sz w:val="24"/>
                <w:szCs w:val="24"/>
              </w:rPr>
              <w:t>The sponsor</w:t>
            </w:r>
            <w:r w:rsidRPr="005F453A" w:rsidR="00AD5CE0">
              <w:rPr>
                <w:rFonts w:ascii="Times New Roman" w:hAnsi="Times New Roman"/>
                <w:sz w:val="24"/>
                <w:szCs w:val="24"/>
              </w:rPr>
              <w:t xml:space="preserve"> provides HUD with </w:t>
            </w:r>
            <w:r w:rsidRPr="005F453A">
              <w:rPr>
                <w:rFonts w:ascii="Times New Roman" w:hAnsi="Times New Roman"/>
                <w:sz w:val="24"/>
                <w:szCs w:val="24"/>
              </w:rPr>
              <w:t xml:space="preserve">the technical </w:t>
            </w:r>
            <w:r w:rsidRPr="005F453A" w:rsidR="00AD5CE0">
              <w:rPr>
                <w:rFonts w:ascii="Times New Roman" w:hAnsi="Times New Roman"/>
                <w:sz w:val="24"/>
                <w:szCs w:val="24"/>
              </w:rPr>
              <w:t>specifications for the product(s).  This can include how the product is installed, the use of the products, and/or the product’s warranty or guarantee.</w:t>
            </w:r>
            <w:r w:rsidRPr="005F453A">
              <w:rPr>
                <w:rFonts w:ascii="Times New Roman" w:hAnsi="Times New Roman"/>
                <w:sz w:val="24"/>
                <w:szCs w:val="24"/>
              </w:rPr>
              <w:t xml:space="preserve">  Organizational and production data are used to establish company authority and to determine the capability to consistently produce the material or product.  This process also prevents design organizations from using the Department as a review board.</w:t>
            </w:r>
            <w:r w:rsidRPr="005F453A" w:rsidR="00641FC8">
              <w:rPr>
                <w:rFonts w:ascii="Times New Roman" w:hAnsi="Times New Roman"/>
                <w:sz w:val="24"/>
                <w:szCs w:val="24"/>
              </w:rPr>
              <w:t xml:space="preserve">  If accepted, a technical document known as a bulletin is developed and the draft is submitted to the sponsor </w:t>
            </w:r>
            <w:r w:rsidRPr="005F453A" w:rsidR="00641FC8">
              <w:rPr>
                <w:rFonts w:ascii="Times New Roman" w:hAnsi="Times New Roman"/>
                <w:sz w:val="24"/>
                <w:szCs w:val="24"/>
              </w:rPr>
              <w:lastRenderedPageBreak/>
              <w:t>for review and concurrence.  Once HUD receives the signed draft, the bulletin is numbered, given an Issue and Review Date, and the finalized bulletin is sent back to the sponsor.  The bulletin is valid for a three-year period.  At the end of the three-year period, sponsors have the option to renew or cancel their bulletin.</w:t>
            </w:r>
          </w:p>
          <w:p w:rsidR="0071278C" w:rsidP="00F6541A" w:rsidRDefault="0071278C" w14:paraId="34463E0A" w14:textId="77777777">
            <w:pPr>
              <w:pStyle w:val="NoSpacing"/>
              <w:rPr>
                <w:rFonts w:ascii="Times New Roman" w:hAnsi="Times New Roman"/>
                <w:sz w:val="24"/>
                <w:szCs w:val="24"/>
                <w:highlight w:val="yellow"/>
              </w:rPr>
            </w:pPr>
          </w:p>
          <w:p w:rsidRPr="005F453A" w:rsidR="0071278C" w:rsidP="0071278C" w:rsidRDefault="0071278C" w14:paraId="05C6E4F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r w:rsidRPr="005F453A">
              <w:rPr>
                <w:rFonts w:ascii="Times New Roman" w:hAnsi="Times New Roman"/>
                <w:color w:val="000000"/>
                <w:sz w:val="24"/>
              </w:rPr>
              <w:t>HUD uses the information from the bulletin</w:t>
            </w:r>
            <w:r w:rsidRPr="005F453A" w:rsidR="005F453A">
              <w:rPr>
                <w:rFonts w:ascii="Times New Roman" w:hAnsi="Times New Roman"/>
                <w:color w:val="000000"/>
                <w:sz w:val="24"/>
              </w:rPr>
              <w:t xml:space="preserve">, which may originate with information in the sponsor’s initial information collection, </w:t>
            </w:r>
            <w:r w:rsidRPr="005F453A">
              <w:rPr>
                <w:rFonts w:ascii="Times New Roman" w:hAnsi="Times New Roman"/>
                <w:color w:val="000000"/>
                <w:sz w:val="24"/>
              </w:rPr>
              <w:t>to periodically perform an audit of the sponsor and their manufacturing facilities.  The purpose of this audit is to ensure that the sponsor is following the guidelines regarding the manufacturing process of the product or system, how or if materials used in the product or system are protected, and the quality assurance/quality control procedures regulated by the company’s quality auditor (either internal or external).</w:t>
            </w:r>
          </w:p>
          <w:p w:rsidRPr="005F453A" w:rsidR="0071278C" w:rsidP="0071278C" w:rsidRDefault="0071278C" w14:paraId="3A49CD3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p w:rsidRPr="00DA48B1" w:rsidR="0071278C" w:rsidP="0071278C" w:rsidRDefault="0071278C" w14:paraId="3C5189E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r w:rsidRPr="005F453A">
              <w:rPr>
                <w:rFonts w:ascii="Times New Roman" w:hAnsi="Times New Roman"/>
                <w:color w:val="000000"/>
                <w:sz w:val="24"/>
              </w:rPr>
              <w:t>The information is collected from the sponsor during the initial application (new approval), revision of an established product approval (new technical data that was not previously reviewed by HUD) or renewal (basic editorial changes such as adding or removing a manufacturing plant, changing the contact personnel, etc.).</w:t>
            </w:r>
          </w:p>
          <w:p w:rsidRPr="00907AA2" w:rsidR="00F6541A" w:rsidP="001B4FB5" w:rsidRDefault="00F6541A" w14:paraId="1F23FFC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highlight w:val="yellow"/>
              </w:rPr>
            </w:pPr>
          </w:p>
        </w:tc>
      </w:tr>
    </w:tbl>
    <w:p w:rsidRPr="00DA48B1" w:rsidR="00F33F02" w:rsidP="00FA2F70" w:rsidRDefault="00F33F02" w14:paraId="04FCC83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bl>
      <w:tblPr>
        <w:tblW w:w="0" w:type="auto"/>
        <w:tblInd w:w="108" w:type="dxa"/>
        <w:tblLook w:val="04A0" w:firstRow="1" w:lastRow="0" w:firstColumn="1" w:lastColumn="0" w:noHBand="0" w:noVBand="1"/>
      </w:tblPr>
      <w:tblGrid>
        <w:gridCol w:w="9252"/>
      </w:tblGrid>
      <w:tr w:rsidRPr="00DA48B1" w:rsidR="00FA2F70" w:rsidTr="00F6541A" w14:paraId="2739EED7" w14:textId="77777777">
        <w:tc>
          <w:tcPr>
            <w:tcW w:w="9360" w:type="dxa"/>
            <w:shd w:val="clear" w:color="auto" w:fill="auto"/>
          </w:tcPr>
          <w:p w:rsidRPr="00DA48B1" w:rsidR="00FA2F70" w:rsidP="001B4FB5" w:rsidRDefault="00FA2F70" w14:paraId="7098F656" w14:textId="3C724B93">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A48B1" w:rsidR="00FA2F70" w:rsidP="001B4FB5" w:rsidRDefault="00FA2F70" w14:paraId="372F28B8" w14:textId="77777777">
            <w:pPr>
              <w:spacing w:after="0" w:line="240" w:lineRule="auto"/>
              <w:rPr>
                <w:rFonts w:ascii="Times New Roman" w:hAnsi="Times New Roman"/>
                <w:b/>
                <w:color w:val="000000"/>
                <w:sz w:val="24"/>
                <w:szCs w:val="24"/>
              </w:rPr>
            </w:pPr>
          </w:p>
        </w:tc>
      </w:tr>
      <w:tr w:rsidRPr="00DA48B1" w:rsidR="00FA2F70" w:rsidTr="00F6541A" w14:paraId="7A8D6820" w14:textId="77777777">
        <w:tc>
          <w:tcPr>
            <w:tcW w:w="9360" w:type="dxa"/>
            <w:shd w:val="clear" w:color="auto" w:fill="auto"/>
          </w:tcPr>
          <w:p w:rsidRPr="00DA48B1" w:rsidR="00FE64A4" w:rsidP="00FE64A4" w:rsidRDefault="00FE64A4" w14:paraId="748C7955" w14:textId="7E87D7E4">
            <w:pPr>
              <w:pStyle w:val="NoSpacing"/>
              <w:rPr>
                <w:rFonts w:ascii="Times New Roman" w:hAnsi="Times New Roman"/>
                <w:sz w:val="24"/>
                <w:szCs w:val="24"/>
              </w:rPr>
            </w:pPr>
            <w:r w:rsidRPr="00DA48B1">
              <w:rPr>
                <w:rFonts w:ascii="Times New Roman" w:hAnsi="Times New Roman"/>
                <w:sz w:val="24"/>
                <w:szCs w:val="24"/>
              </w:rPr>
              <w:t>Information Technology is used to the extent possible.</w:t>
            </w:r>
            <w:r w:rsidR="008D3156">
              <w:rPr>
                <w:rFonts w:ascii="Times New Roman" w:hAnsi="Times New Roman"/>
                <w:sz w:val="24"/>
                <w:szCs w:val="24"/>
              </w:rPr>
              <w:t xml:space="preserve"> </w:t>
            </w:r>
            <w:r w:rsidRPr="00DA48B1">
              <w:rPr>
                <w:rFonts w:ascii="Times New Roman" w:hAnsi="Times New Roman"/>
                <w:sz w:val="24"/>
                <w:szCs w:val="24"/>
              </w:rPr>
              <w:t xml:space="preserve"> Form HUD-92005 is available electronically (</w:t>
            </w:r>
            <w:hyperlink w:history="1" r:id="rId10">
              <w:r w:rsidRPr="00DA48B1">
                <w:rPr>
                  <w:rStyle w:val="Hyperlink"/>
                  <w:rFonts w:ascii="Times New Roman" w:hAnsi="Times New Roman"/>
                  <w:sz w:val="24"/>
                  <w:szCs w:val="24"/>
                </w:rPr>
                <w:t>https://www.hud.gov/sites/dfiles/OCHCO/documents/92005.pdf</w:t>
              </w:r>
            </w:hyperlink>
            <w:r w:rsidRPr="00DA48B1">
              <w:rPr>
                <w:rFonts w:ascii="Times New Roman" w:hAnsi="Times New Roman"/>
                <w:sz w:val="24"/>
                <w:szCs w:val="24"/>
              </w:rPr>
              <w:t>) and can be submitted electronically.</w:t>
            </w:r>
            <w:r w:rsidR="008D3156">
              <w:rPr>
                <w:rFonts w:ascii="Times New Roman" w:hAnsi="Times New Roman"/>
                <w:sz w:val="24"/>
                <w:szCs w:val="24"/>
              </w:rPr>
              <w:t xml:space="preserve"> </w:t>
            </w:r>
            <w:r w:rsidRPr="00DA48B1">
              <w:rPr>
                <w:rFonts w:ascii="Times New Roman" w:hAnsi="Times New Roman"/>
                <w:sz w:val="24"/>
                <w:szCs w:val="24"/>
              </w:rPr>
              <w:t xml:space="preserve"> However, completion and submission of this form is only a small portion of the submission requirements outlined in Handbook 4950.1.  In addition to completion of this form, a sponsor must also submit company information, engineering data that could include volumes of test data, and installation information.</w:t>
            </w:r>
          </w:p>
          <w:p w:rsidRPr="00DA48B1" w:rsidR="00FE64A4" w:rsidP="00FE64A4" w:rsidRDefault="00FE64A4" w14:paraId="4C1799CE" w14:textId="77777777">
            <w:pPr>
              <w:pStyle w:val="NoSpacing"/>
              <w:rPr>
                <w:rFonts w:ascii="Times New Roman" w:hAnsi="Times New Roman"/>
                <w:sz w:val="24"/>
                <w:szCs w:val="24"/>
              </w:rPr>
            </w:pPr>
          </w:p>
          <w:p w:rsidRPr="00DA48B1" w:rsidR="00FE64A4" w:rsidP="00FE64A4" w:rsidRDefault="00FE64A4" w14:paraId="40744B47" w14:textId="77777777">
            <w:pPr>
              <w:pStyle w:val="NoSpacing"/>
              <w:rPr>
                <w:rFonts w:ascii="Times New Roman" w:hAnsi="Times New Roman"/>
                <w:sz w:val="24"/>
                <w:szCs w:val="24"/>
              </w:rPr>
            </w:pPr>
            <w:r w:rsidRPr="00DA48B1">
              <w:rPr>
                <w:rFonts w:ascii="Times New Roman" w:hAnsi="Times New Roman"/>
                <w:sz w:val="24"/>
                <w:szCs w:val="24"/>
              </w:rPr>
              <w:t>Due to the volume of engineering and testing data, drawings/diagrams, etc., sponsors cannot submit a product approval package electronically since the allowable limit could exceed the capacity of the system.  The sponsor, because the electronic form (HUD-92005) is only a small portion of a total submission, typically desires to submit the whole submission package at one time rather than submit some portions electronically and some in hard copy format.  The only way to create a fully electronic submission would be for the sponsor to scan and image all engineering data and other information, which is not the most efficient use of the sponsor's time or resources.</w:t>
            </w:r>
          </w:p>
          <w:p w:rsidRPr="00DA48B1" w:rsidR="00FE64A4" w:rsidP="00FE64A4" w:rsidRDefault="00FE64A4" w14:paraId="4878BBA8" w14:textId="77777777">
            <w:pPr>
              <w:pStyle w:val="NoSpacing"/>
              <w:rPr>
                <w:rFonts w:ascii="Times New Roman" w:hAnsi="Times New Roman"/>
                <w:sz w:val="24"/>
                <w:szCs w:val="24"/>
              </w:rPr>
            </w:pPr>
          </w:p>
          <w:p w:rsidRPr="00DA48B1" w:rsidR="00FE64A4" w:rsidP="00FE64A4" w:rsidRDefault="00FE64A4" w14:paraId="5AC40634" w14:textId="77777777">
            <w:pPr>
              <w:pStyle w:val="NoSpacing"/>
              <w:rPr>
                <w:rFonts w:ascii="Times New Roman" w:hAnsi="Times New Roman"/>
                <w:sz w:val="24"/>
                <w:szCs w:val="24"/>
              </w:rPr>
            </w:pPr>
            <w:r w:rsidRPr="00DA48B1">
              <w:rPr>
                <w:rFonts w:ascii="Times New Roman" w:hAnsi="Times New Roman"/>
                <w:sz w:val="24"/>
                <w:szCs w:val="24"/>
              </w:rPr>
              <w:t>Inquiries regarding the application process, data submission, fees, etc., are generally fielded by phone; however, sponsors (potential and existing) may submit any questions or concerns via email at (</w:t>
            </w:r>
            <w:hyperlink w:history="1" r:id="rId11">
              <w:r w:rsidRPr="00DA48B1">
                <w:rPr>
                  <w:rStyle w:val="Hyperlink"/>
                  <w:rFonts w:ascii="Times New Roman" w:hAnsi="Times New Roman"/>
                  <w:sz w:val="24"/>
                  <w:szCs w:val="24"/>
                </w:rPr>
                <w:t>hsgmps@hud.gov</w:t>
              </w:r>
            </w:hyperlink>
            <w:r w:rsidRPr="00DA48B1">
              <w:rPr>
                <w:rFonts w:ascii="Times New Roman" w:hAnsi="Times New Roman"/>
                <w:sz w:val="24"/>
                <w:szCs w:val="24"/>
              </w:rPr>
              <w:t>).</w:t>
            </w:r>
          </w:p>
          <w:p w:rsidRPr="00DA48B1" w:rsidR="00F6541A" w:rsidP="00FE64A4" w:rsidRDefault="00F6541A" w14:paraId="2D2EE17E" w14:textId="77777777">
            <w:pPr>
              <w:pStyle w:val="NoSpacing"/>
              <w:rPr>
                <w:rFonts w:ascii="Times New Roman" w:hAnsi="Times New Roman"/>
                <w:sz w:val="24"/>
                <w:szCs w:val="24"/>
              </w:rPr>
            </w:pPr>
          </w:p>
        </w:tc>
      </w:tr>
    </w:tbl>
    <w:p w:rsidRPr="00DA48B1" w:rsidR="00FA2F70" w:rsidP="00FA2F70" w:rsidRDefault="00FA2F70" w14:paraId="1DE08D29"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DA48B1" w:rsidR="00FA2F70" w:rsidTr="00D35DDB" w14:paraId="5DCEB079" w14:textId="77777777">
        <w:tc>
          <w:tcPr>
            <w:tcW w:w="9360" w:type="dxa"/>
            <w:shd w:val="clear" w:color="auto" w:fill="auto"/>
          </w:tcPr>
          <w:p w:rsidRPr="00DA48B1" w:rsidR="00FA2F70" w:rsidP="001B4FB5" w:rsidRDefault="00FA2F70" w14:paraId="4A942959" w14:textId="77777777">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Pr="00DA48B1" w:rsidR="00FA2F70" w:rsidP="001B4FB5" w:rsidRDefault="00FA2F70" w14:paraId="310311CD" w14:textId="77777777">
            <w:pPr>
              <w:spacing w:after="0" w:line="240" w:lineRule="auto"/>
              <w:rPr>
                <w:rFonts w:ascii="Times New Roman" w:hAnsi="Times New Roman"/>
                <w:b/>
                <w:color w:val="000000"/>
                <w:sz w:val="24"/>
                <w:szCs w:val="24"/>
              </w:rPr>
            </w:pPr>
          </w:p>
        </w:tc>
      </w:tr>
      <w:tr w:rsidRPr="00DA48B1" w:rsidR="00FA2F70" w:rsidTr="00D35DDB" w14:paraId="12977005" w14:textId="77777777">
        <w:tc>
          <w:tcPr>
            <w:tcW w:w="9360" w:type="dxa"/>
            <w:shd w:val="clear" w:color="auto" w:fill="auto"/>
          </w:tcPr>
          <w:p w:rsidRPr="00DA48B1" w:rsidR="00FA2F70" w:rsidP="00F6541A" w:rsidRDefault="00F6541A" w14:paraId="5D550B57" w14:textId="77777777">
            <w:pPr>
              <w:pStyle w:val="NoSpacing"/>
              <w:rPr>
                <w:rFonts w:ascii="Times New Roman" w:hAnsi="Times New Roman"/>
                <w:b/>
                <w:color w:val="000000"/>
                <w:sz w:val="24"/>
                <w:szCs w:val="24"/>
              </w:rPr>
            </w:pPr>
            <w:r w:rsidRPr="00DA48B1">
              <w:rPr>
                <w:rFonts w:ascii="Times New Roman" w:hAnsi="Times New Roman"/>
                <w:sz w:val="24"/>
                <w:szCs w:val="24"/>
              </w:rPr>
              <w:lastRenderedPageBreak/>
              <w:t>A review of the Handbook requirements indicates that there is no duplication within the program nor is similar information requested by HUD for other reasons.  Further, the communications required are not easily accessible to the public.</w:t>
            </w:r>
          </w:p>
          <w:p w:rsidRPr="00DA48B1" w:rsidR="00F6541A" w:rsidP="001B4FB5" w:rsidRDefault="00F6541A" w14:paraId="22A0EC56" w14:textId="77777777">
            <w:pPr>
              <w:spacing w:after="0" w:line="240" w:lineRule="auto"/>
              <w:rPr>
                <w:rFonts w:ascii="Times New Roman" w:hAnsi="Times New Roman"/>
                <w:b/>
                <w:color w:val="000000"/>
                <w:sz w:val="24"/>
                <w:szCs w:val="24"/>
              </w:rPr>
            </w:pPr>
          </w:p>
        </w:tc>
      </w:tr>
    </w:tbl>
    <w:p w:rsidRPr="00DA48B1" w:rsidR="00FA2F70" w:rsidP="00FA2F70" w:rsidRDefault="00FA2F70" w14:paraId="56B11BF3"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DA48B1" w:rsidR="00FA2F70" w:rsidTr="00D35DDB" w14:paraId="42CFD032" w14:textId="77777777">
        <w:tc>
          <w:tcPr>
            <w:tcW w:w="9360" w:type="dxa"/>
            <w:shd w:val="clear" w:color="auto" w:fill="auto"/>
          </w:tcPr>
          <w:p w:rsidRPr="00DA48B1" w:rsidR="00FA2F70" w:rsidP="001B4FB5" w:rsidRDefault="00FA2F70" w14:paraId="638A1297" w14:textId="77777777">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Pr="00DA48B1" w:rsidR="00FA2F70" w:rsidP="001B4FB5" w:rsidRDefault="00FA2F70" w14:paraId="42F8187A" w14:textId="77777777">
            <w:pPr>
              <w:spacing w:after="0" w:line="240" w:lineRule="auto"/>
              <w:rPr>
                <w:rFonts w:ascii="Times New Roman" w:hAnsi="Times New Roman"/>
                <w:b/>
                <w:color w:val="000000"/>
                <w:sz w:val="24"/>
                <w:szCs w:val="24"/>
              </w:rPr>
            </w:pPr>
          </w:p>
        </w:tc>
      </w:tr>
      <w:tr w:rsidRPr="00DA48B1" w:rsidR="00FA2F70" w:rsidTr="00D35DDB" w14:paraId="6FBC4667" w14:textId="77777777">
        <w:tc>
          <w:tcPr>
            <w:tcW w:w="9360" w:type="dxa"/>
            <w:shd w:val="clear" w:color="auto" w:fill="auto"/>
          </w:tcPr>
          <w:p w:rsidRPr="00DA48B1" w:rsidR="00F33F02" w:rsidP="00F6541A" w:rsidRDefault="00F6541A" w14:paraId="3972D9C4" w14:textId="77777777">
            <w:pPr>
              <w:pStyle w:val="NoSpacing"/>
              <w:rPr>
                <w:rFonts w:ascii="Times New Roman" w:hAnsi="Times New Roman"/>
                <w:sz w:val="24"/>
                <w:szCs w:val="24"/>
              </w:rPr>
            </w:pPr>
            <w:r w:rsidRPr="00DA48B1">
              <w:rPr>
                <w:rFonts w:ascii="Times New Roman" w:hAnsi="Times New Roman"/>
                <w:sz w:val="24"/>
                <w:szCs w:val="24"/>
              </w:rPr>
              <w:t>The methods used to minimize the burden of collecting information from small business or other small entities will be limited by the collection of information to one submission regardless of business or entity size.  This required product information is basic in nature and is information relevant to the use for which the business or entity is seeking acceptance.</w:t>
            </w:r>
          </w:p>
          <w:p w:rsidRPr="00DA48B1" w:rsidR="00F33F02" w:rsidP="00F6541A" w:rsidRDefault="00F33F02" w14:paraId="0619189C" w14:textId="77777777">
            <w:pPr>
              <w:pStyle w:val="NoSpacing"/>
              <w:rPr>
                <w:rFonts w:ascii="Times New Roman" w:hAnsi="Times New Roman"/>
                <w:sz w:val="24"/>
                <w:szCs w:val="24"/>
              </w:rPr>
            </w:pPr>
          </w:p>
          <w:p w:rsidRPr="00DA48B1" w:rsidR="00FA2F70" w:rsidP="00F6541A" w:rsidRDefault="00F6541A" w14:paraId="0BD1DB70" w14:textId="77777777">
            <w:pPr>
              <w:pStyle w:val="NoSpacing"/>
              <w:rPr>
                <w:rFonts w:ascii="Times New Roman" w:hAnsi="Times New Roman"/>
                <w:b/>
                <w:color w:val="000000"/>
                <w:sz w:val="24"/>
                <w:szCs w:val="24"/>
              </w:rPr>
            </w:pPr>
            <w:r w:rsidRPr="00DA48B1">
              <w:rPr>
                <w:rFonts w:ascii="Times New Roman" w:hAnsi="Times New Roman"/>
                <w:sz w:val="24"/>
                <w:szCs w:val="24"/>
              </w:rPr>
              <w:t>The collection of this information is only required once, no matter how many subsequent properties are submitted by the original party or other parties utilizing the same material.  The burden of collecting updated basic information will be minimized in the same way.</w:t>
            </w:r>
          </w:p>
          <w:p w:rsidRPr="00DA48B1" w:rsidR="00F6541A" w:rsidP="001B4FB5" w:rsidRDefault="00F6541A" w14:paraId="0CDC0519" w14:textId="77777777">
            <w:pPr>
              <w:spacing w:after="0" w:line="240" w:lineRule="auto"/>
              <w:rPr>
                <w:rFonts w:ascii="Times New Roman" w:hAnsi="Times New Roman"/>
                <w:b/>
                <w:color w:val="000000"/>
                <w:sz w:val="24"/>
                <w:szCs w:val="24"/>
              </w:rPr>
            </w:pPr>
          </w:p>
        </w:tc>
      </w:tr>
    </w:tbl>
    <w:p w:rsidRPr="00DA48B1" w:rsidR="00FA2F70" w:rsidP="00FA2F70" w:rsidRDefault="00FA2F70" w14:paraId="24E5D1B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DA48B1" w:rsidR="00FA2F70" w:rsidTr="00D35DDB" w14:paraId="3575F777" w14:textId="77777777">
        <w:tc>
          <w:tcPr>
            <w:tcW w:w="9360" w:type="dxa"/>
            <w:shd w:val="clear" w:color="auto" w:fill="auto"/>
          </w:tcPr>
          <w:p w:rsidRPr="00DA48B1" w:rsidR="00FA2F70" w:rsidP="001B4FB5" w:rsidRDefault="00FA2F70" w14:paraId="1FAAE300" w14:textId="77777777">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Pr="00DA48B1" w:rsidR="00FA2F70" w:rsidP="001B4FB5" w:rsidRDefault="00FA2F70" w14:paraId="79D32D18" w14:textId="77777777">
            <w:pPr>
              <w:spacing w:after="0" w:line="240" w:lineRule="auto"/>
              <w:rPr>
                <w:rFonts w:ascii="Times New Roman" w:hAnsi="Times New Roman"/>
                <w:b/>
                <w:color w:val="000000"/>
                <w:sz w:val="24"/>
                <w:szCs w:val="24"/>
              </w:rPr>
            </w:pPr>
          </w:p>
        </w:tc>
      </w:tr>
      <w:tr w:rsidRPr="00DA48B1" w:rsidR="00FA2F70" w:rsidTr="00D35DDB" w14:paraId="5E54EE1A" w14:textId="77777777">
        <w:tc>
          <w:tcPr>
            <w:tcW w:w="9360" w:type="dxa"/>
            <w:shd w:val="clear" w:color="auto" w:fill="auto"/>
          </w:tcPr>
          <w:p w:rsidRPr="00DA48B1" w:rsidR="00FA2F70" w:rsidP="00F6541A" w:rsidRDefault="00F6541A" w14:paraId="09A372EA" w14:textId="77777777">
            <w:pPr>
              <w:pStyle w:val="NoSpacing"/>
              <w:rPr>
                <w:rFonts w:ascii="Times New Roman" w:hAnsi="Times New Roman"/>
                <w:b/>
                <w:color w:val="000000"/>
                <w:sz w:val="24"/>
                <w:szCs w:val="24"/>
              </w:rPr>
            </w:pPr>
            <w:r w:rsidRPr="00DA48B1">
              <w:rPr>
                <w:rFonts w:ascii="Times New Roman" w:hAnsi="Times New Roman"/>
                <w:sz w:val="24"/>
                <w:szCs w:val="24"/>
              </w:rPr>
              <w:t>Currently, the Department requests the information only when new applicants desire review and acceptance.  Without the information, the technical suitability of the products and materials for the intended use in home construction cannot be determined.  This program also helps to promote the use of innovative and new materials/products in homes with mortgages insured under the National Housing Act while assuring safe, decent, and sanitary housing.</w:t>
            </w:r>
          </w:p>
          <w:p w:rsidRPr="00DA48B1" w:rsidR="00F6541A" w:rsidP="001B4FB5" w:rsidRDefault="00F6541A" w14:paraId="5E7C36F3" w14:textId="77777777">
            <w:pPr>
              <w:spacing w:after="0" w:line="240" w:lineRule="auto"/>
              <w:rPr>
                <w:rFonts w:ascii="Times New Roman" w:hAnsi="Times New Roman"/>
                <w:b/>
                <w:color w:val="000000"/>
                <w:sz w:val="24"/>
                <w:szCs w:val="24"/>
              </w:rPr>
            </w:pPr>
          </w:p>
        </w:tc>
      </w:tr>
    </w:tbl>
    <w:p w:rsidRPr="00DA48B1" w:rsidR="00FA2F70" w:rsidP="00FA2F70" w:rsidRDefault="00FA2F70" w14:paraId="7B3F55E0"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DA48B1" w:rsidR="00FA2F70" w:rsidTr="00D35DDB" w14:paraId="0968A41E" w14:textId="77777777">
        <w:tc>
          <w:tcPr>
            <w:tcW w:w="9360" w:type="dxa"/>
            <w:shd w:val="clear" w:color="auto" w:fill="auto"/>
          </w:tcPr>
          <w:p w:rsidRPr="00DA48B1" w:rsidR="00FA2F70" w:rsidP="001B4FB5" w:rsidRDefault="00FA2F70" w14:paraId="47CE6AEF" w14:textId="77777777">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 xml:space="preserve">7. Explain any special circumstances that would cause an information collection to be conducted in a manner: </w:t>
            </w:r>
            <w:r w:rsidRPr="00DA48B1" w:rsidR="00695EEE">
              <w:rPr>
                <w:rFonts w:ascii="Times New Roman" w:hAnsi="Times New Roman"/>
                <w:b/>
                <w:color w:val="000000"/>
                <w:sz w:val="24"/>
                <w:szCs w:val="24"/>
              </w:rPr>
              <w:t>(PLEASE ANSWER EACH BULLET SEPARATELY)</w:t>
            </w:r>
          </w:p>
          <w:p w:rsidRPr="00DA48B1" w:rsidR="00FA2F70" w:rsidP="001B4FB5" w:rsidRDefault="00FA2F70" w14:paraId="54E936B4" w14:textId="77777777">
            <w:pPr>
              <w:spacing w:after="0" w:line="240" w:lineRule="auto"/>
              <w:rPr>
                <w:rFonts w:ascii="Times New Roman" w:hAnsi="Times New Roman"/>
                <w:b/>
                <w:color w:val="000000"/>
                <w:sz w:val="24"/>
                <w:szCs w:val="24"/>
              </w:rPr>
            </w:pPr>
          </w:p>
          <w:p w:rsidRPr="00DA48B1" w:rsidR="00C93BA6" w:rsidP="001B4FB5" w:rsidRDefault="00C93BA6" w14:paraId="11E4761A" w14:textId="77777777">
            <w:pPr>
              <w:spacing w:after="0" w:line="240" w:lineRule="auto"/>
              <w:rPr>
                <w:rFonts w:ascii="Times New Roman" w:hAnsi="Times New Roman"/>
                <w:i/>
                <w:sz w:val="24"/>
                <w:szCs w:val="24"/>
              </w:rPr>
            </w:pPr>
            <w:r w:rsidRPr="00DA48B1">
              <w:rPr>
                <w:rFonts w:ascii="Times New Roman" w:hAnsi="Times New Roman"/>
                <w:i/>
                <w:sz w:val="24"/>
                <w:szCs w:val="24"/>
              </w:rPr>
              <w:t xml:space="preserve">* requiring respondents to report information to the agency more often than </w:t>
            </w:r>
            <w:proofErr w:type="gramStart"/>
            <w:r w:rsidRPr="00DA48B1">
              <w:rPr>
                <w:rFonts w:ascii="Times New Roman" w:hAnsi="Times New Roman"/>
                <w:i/>
                <w:sz w:val="24"/>
                <w:szCs w:val="24"/>
              </w:rPr>
              <w:t>quarterly;</w:t>
            </w:r>
            <w:proofErr w:type="gramEnd"/>
            <w:r w:rsidRPr="00DA48B1">
              <w:rPr>
                <w:rFonts w:ascii="Times New Roman" w:hAnsi="Times New Roman"/>
                <w:i/>
                <w:sz w:val="24"/>
                <w:szCs w:val="24"/>
              </w:rPr>
              <w:t xml:space="preserve"> </w:t>
            </w:r>
          </w:p>
          <w:p w:rsidRPr="00DA48B1" w:rsidR="00C93BA6" w:rsidP="001B4FB5" w:rsidRDefault="00C93BA6" w14:paraId="04938DB4" w14:textId="77777777">
            <w:pPr>
              <w:spacing w:after="0" w:line="240" w:lineRule="auto"/>
              <w:rPr>
                <w:rFonts w:ascii="Times New Roman" w:hAnsi="Times New Roman"/>
                <w:i/>
                <w:color w:val="000000"/>
                <w:sz w:val="24"/>
                <w:szCs w:val="24"/>
              </w:rPr>
            </w:pPr>
          </w:p>
          <w:p w:rsidRPr="00DA48B1" w:rsidR="00FA2F70" w:rsidP="001B4FB5" w:rsidRDefault="00FB2A43" w14:paraId="2BAFE618" w14:textId="460C72A7">
            <w:pPr>
              <w:spacing w:after="0" w:line="240" w:lineRule="auto"/>
              <w:rPr>
                <w:rFonts w:ascii="Times New Roman" w:hAnsi="Times New Roman"/>
                <w:color w:val="000000"/>
                <w:sz w:val="24"/>
                <w:szCs w:val="24"/>
              </w:rPr>
            </w:pPr>
            <w:r w:rsidRPr="00DA48B1">
              <w:rPr>
                <w:rFonts w:ascii="Times New Roman" w:hAnsi="Times New Roman"/>
                <w:color w:val="000000"/>
                <w:sz w:val="24"/>
                <w:szCs w:val="24"/>
              </w:rPr>
              <w:t xml:space="preserve">Sponsors are required to contact the agency every three years to renew an approval; however, the sponsor has the option to update or cancel the bulletin </w:t>
            </w:r>
            <w:r w:rsidRPr="00DA48B1" w:rsidR="008D3156">
              <w:rPr>
                <w:rFonts w:ascii="Times New Roman" w:hAnsi="Times New Roman"/>
                <w:color w:val="000000"/>
                <w:sz w:val="24"/>
                <w:szCs w:val="24"/>
              </w:rPr>
              <w:t>any time</w:t>
            </w:r>
            <w:r w:rsidRPr="00DA48B1">
              <w:rPr>
                <w:rFonts w:ascii="Times New Roman" w:hAnsi="Times New Roman"/>
                <w:color w:val="000000"/>
                <w:sz w:val="24"/>
                <w:szCs w:val="24"/>
              </w:rPr>
              <w:t xml:space="preserve"> after the issue date.</w:t>
            </w:r>
          </w:p>
          <w:p w:rsidRPr="00DA48B1" w:rsidR="00D35DDB" w:rsidP="001B4FB5" w:rsidRDefault="00D35DDB" w14:paraId="161AE6EF" w14:textId="77777777">
            <w:pPr>
              <w:spacing w:after="0" w:line="240" w:lineRule="auto"/>
              <w:rPr>
                <w:rFonts w:ascii="Times New Roman" w:hAnsi="Times New Roman"/>
                <w:color w:val="000000"/>
                <w:sz w:val="24"/>
                <w:szCs w:val="24"/>
              </w:rPr>
            </w:pPr>
          </w:p>
          <w:p w:rsidRPr="00DA48B1" w:rsidR="00C93BA6" w:rsidP="00C93BA6" w:rsidRDefault="00C93BA6" w14:paraId="211A2BDA" w14:textId="77777777">
            <w:pPr>
              <w:spacing w:after="0" w:line="240" w:lineRule="auto"/>
              <w:rPr>
                <w:rFonts w:ascii="Times New Roman" w:hAnsi="Times New Roman"/>
                <w:i/>
                <w:sz w:val="24"/>
                <w:szCs w:val="24"/>
              </w:rPr>
            </w:pPr>
            <w:r w:rsidRPr="00DA48B1">
              <w:rPr>
                <w:rFonts w:ascii="Times New Roman" w:hAnsi="Times New Roman"/>
                <w:i/>
                <w:sz w:val="24"/>
                <w:szCs w:val="24"/>
              </w:rPr>
              <w:t xml:space="preserve">* requiring respondents to prepare a written response to a collection of information in fewer than 30 days after receipt of </w:t>
            </w:r>
            <w:proofErr w:type="gramStart"/>
            <w:r w:rsidRPr="00DA48B1">
              <w:rPr>
                <w:rFonts w:ascii="Times New Roman" w:hAnsi="Times New Roman"/>
                <w:i/>
                <w:sz w:val="24"/>
                <w:szCs w:val="24"/>
              </w:rPr>
              <w:t>it;</w:t>
            </w:r>
            <w:proofErr w:type="gramEnd"/>
            <w:r w:rsidRPr="00DA48B1">
              <w:rPr>
                <w:rFonts w:ascii="Times New Roman" w:hAnsi="Times New Roman"/>
                <w:i/>
                <w:sz w:val="24"/>
                <w:szCs w:val="24"/>
              </w:rPr>
              <w:t xml:space="preserve"> </w:t>
            </w:r>
          </w:p>
          <w:p w:rsidRPr="00DA48B1" w:rsidR="00C93BA6" w:rsidP="001B4FB5" w:rsidRDefault="00C93BA6" w14:paraId="0411198C" w14:textId="77777777">
            <w:pPr>
              <w:spacing w:after="0" w:line="240" w:lineRule="auto"/>
              <w:rPr>
                <w:rFonts w:ascii="Times New Roman" w:hAnsi="Times New Roman"/>
                <w:color w:val="000000"/>
                <w:sz w:val="24"/>
                <w:szCs w:val="24"/>
              </w:rPr>
            </w:pPr>
          </w:p>
          <w:p w:rsidRPr="00DA48B1" w:rsidR="00FA2F70" w:rsidP="001B4FB5" w:rsidRDefault="00FB2A43" w14:paraId="1F0DD10D" w14:textId="77777777">
            <w:pPr>
              <w:spacing w:after="0" w:line="240" w:lineRule="auto"/>
              <w:rPr>
                <w:rFonts w:ascii="Times New Roman" w:hAnsi="Times New Roman"/>
                <w:color w:val="000000"/>
                <w:sz w:val="24"/>
                <w:szCs w:val="24"/>
              </w:rPr>
            </w:pPr>
            <w:r w:rsidRPr="00DA48B1">
              <w:rPr>
                <w:rFonts w:ascii="Times New Roman" w:hAnsi="Times New Roman"/>
                <w:color w:val="000000"/>
                <w:sz w:val="24"/>
                <w:szCs w:val="24"/>
              </w:rPr>
              <w:t>Sponsors are only required to provide a response to a draft bulletin within 30 days of receipt of the draft.  The draft document is concurred on by the sponsor and its third-party certifier prior to submission to HUD.  The bulletin cannot be finalized without both signatures.</w:t>
            </w:r>
          </w:p>
          <w:p w:rsidRPr="00DA48B1" w:rsidR="00D35DDB" w:rsidP="001B4FB5" w:rsidRDefault="00D35DDB" w14:paraId="7019943F" w14:textId="77777777">
            <w:pPr>
              <w:spacing w:after="0" w:line="240" w:lineRule="auto"/>
              <w:rPr>
                <w:rFonts w:ascii="Times New Roman" w:hAnsi="Times New Roman"/>
                <w:color w:val="000000"/>
                <w:sz w:val="24"/>
                <w:szCs w:val="24"/>
              </w:rPr>
            </w:pPr>
          </w:p>
          <w:p w:rsidRPr="00DA48B1" w:rsidR="00C93BA6" w:rsidP="00C93BA6" w:rsidRDefault="00C93BA6" w14:paraId="20591B64" w14:textId="77777777">
            <w:pPr>
              <w:spacing w:after="0" w:line="240" w:lineRule="auto"/>
              <w:rPr>
                <w:rFonts w:ascii="Times New Roman" w:hAnsi="Times New Roman"/>
                <w:i/>
                <w:sz w:val="24"/>
                <w:szCs w:val="24"/>
              </w:rPr>
            </w:pPr>
            <w:r w:rsidRPr="00DA48B1">
              <w:rPr>
                <w:rFonts w:ascii="Times New Roman" w:hAnsi="Times New Roman"/>
                <w:i/>
                <w:sz w:val="24"/>
                <w:szCs w:val="24"/>
              </w:rPr>
              <w:t xml:space="preserve">* requiring respondents to submit more than an original and two copies of any </w:t>
            </w:r>
            <w:proofErr w:type="gramStart"/>
            <w:r w:rsidRPr="00DA48B1">
              <w:rPr>
                <w:rFonts w:ascii="Times New Roman" w:hAnsi="Times New Roman"/>
                <w:i/>
                <w:sz w:val="24"/>
                <w:szCs w:val="24"/>
              </w:rPr>
              <w:t>document;</w:t>
            </w:r>
            <w:proofErr w:type="gramEnd"/>
            <w:r w:rsidRPr="00DA48B1">
              <w:rPr>
                <w:rFonts w:ascii="Times New Roman" w:hAnsi="Times New Roman"/>
                <w:i/>
                <w:sz w:val="24"/>
                <w:szCs w:val="24"/>
              </w:rPr>
              <w:t xml:space="preserve"> </w:t>
            </w:r>
          </w:p>
          <w:p w:rsidRPr="00DA48B1" w:rsidR="00C93BA6" w:rsidP="001B4FB5" w:rsidRDefault="00C93BA6" w14:paraId="157C9164" w14:textId="77777777">
            <w:pPr>
              <w:spacing w:after="0" w:line="240" w:lineRule="auto"/>
              <w:rPr>
                <w:rFonts w:ascii="Times New Roman" w:hAnsi="Times New Roman"/>
                <w:color w:val="000000"/>
                <w:sz w:val="24"/>
                <w:szCs w:val="24"/>
              </w:rPr>
            </w:pPr>
          </w:p>
          <w:p w:rsidRPr="00DA48B1" w:rsidR="00695EEE" w:rsidP="001B4FB5" w:rsidRDefault="00FB2A43" w14:paraId="66E2566F" w14:textId="77777777">
            <w:pPr>
              <w:spacing w:after="0" w:line="240" w:lineRule="auto"/>
              <w:rPr>
                <w:rFonts w:ascii="Times New Roman" w:hAnsi="Times New Roman"/>
                <w:color w:val="000000"/>
                <w:sz w:val="24"/>
                <w:szCs w:val="24"/>
              </w:rPr>
            </w:pPr>
            <w:r w:rsidRPr="00DA48B1">
              <w:rPr>
                <w:rFonts w:ascii="Times New Roman" w:hAnsi="Times New Roman"/>
                <w:color w:val="000000"/>
                <w:sz w:val="24"/>
                <w:szCs w:val="24"/>
              </w:rPr>
              <w:t>Sponsor only submit original information for a new product approval (bulletin) or if an existing bulletin is a renewal with technical revisions (i.e. adding a product to an existing bulletin that was not previously reviewed by HUD and its contractor.</w:t>
            </w:r>
          </w:p>
          <w:p w:rsidRPr="00DA48B1" w:rsidR="00C93BA6" w:rsidP="00C93BA6" w:rsidRDefault="00C93BA6" w14:paraId="141AC781" w14:textId="77777777">
            <w:pPr>
              <w:spacing w:after="0" w:line="240" w:lineRule="auto"/>
              <w:rPr>
                <w:rFonts w:ascii="Times New Roman" w:hAnsi="Times New Roman"/>
                <w:i/>
                <w:sz w:val="24"/>
                <w:szCs w:val="24"/>
              </w:rPr>
            </w:pPr>
          </w:p>
          <w:p w:rsidRPr="00DA48B1" w:rsidR="00C93BA6" w:rsidP="00C93BA6" w:rsidRDefault="00C93BA6" w14:paraId="626457E8" w14:textId="77777777">
            <w:pPr>
              <w:spacing w:after="0" w:line="240" w:lineRule="auto"/>
              <w:rPr>
                <w:rFonts w:ascii="Times New Roman" w:hAnsi="Times New Roman"/>
                <w:i/>
                <w:sz w:val="24"/>
                <w:szCs w:val="24"/>
              </w:rPr>
            </w:pPr>
            <w:r w:rsidRPr="00DA48B1">
              <w:rPr>
                <w:rFonts w:ascii="Times New Roman" w:hAnsi="Times New Roman"/>
                <w:i/>
                <w:sz w:val="24"/>
                <w:szCs w:val="24"/>
              </w:rPr>
              <w:t xml:space="preserve">* requiring respondents to retain records, other than health, medical, government contract, grant-in-aid, or tax records, for more than three </w:t>
            </w:r>
            <w:proofErr w:type="gramStart"/>
            <w:r w:rsidRPr="00DA48B1">
              <w:rPr>
                <w:rFonts w:ascii="Times New Roman" w:hAnsi="Times New Roman"/>
                <w:i/>
                <w:sz w:val="24"/>
                <w:szCs w:val="24"/>
              </w:rPr>
              <w:t>years;</w:t>
            </w:r>
            <w:proofErr w:type="gramEnd"/>
            <w:r w:rsidRPr="00DA48B1">
              <w:rPr>
                <w:rFonts w:ascii="Times New Roman" w:hAnsi="Times New Roman"/>
                <w:i/>
                <w:sz w:val="24"/>
                <w:szCs w:val="24"/>
              </w:rPr>
              <w:t xml:space="preserve"> </w:t>
            </w:r>
          </w:p>
          <w:p w:rsidRPr="00DA48B1" w:rsidR="00695EEE" w:rsidP="001B4FB5" w:rsidRDefault="00695EEE" w14:paraId="3E8D5A64" w14:textId="77777777">
            <w:pPr>
              <w:spacing w:after="0" w:line="240" w:lineRule="auto"/>
              <w:rPr>
                <w:rFonts w:ascii="Times New Roman" w:hAnsi="Times New Roman"/>
                <w:color w:val="000000"/>
                <w:sz w:val="24"/>
                <w:szCs w:val="24"/>
              </w:rPr>
            </w:pPr>
          </w:p>
          <w:p w:rsidRPr="00DA48B1" w:rsidR="00D35DDB" w:rsidP="001B4FB5" w:rsidRDefault="00E355DC" w14:paraId="4FD17283" w14:textId="77777777">
            <w:pPr>
              <w:spacing w:after="0" w:line="240" w:lineRule="auto"/>
              <w:rPr>
                <w:rFonts w:ascii="Times New Roman" w:hAnsi="Times New Roman"/>
                <w:color w:val="000000"/>
                <w:sz w:val="24"/>
                <w:szCs w:val="24"/>
              </w:rPr>
            </w:pPr>
            <w:r w:rsidRPr="00DA48B1">
              <w:rPr>
                <w:rFonts w:ascii="Times New Roman" w:hAnsi="Times New Roman"/>
                <w:color w:val="000000"/>
                <w:sz w:val="24"/>
                <w:szCs w:val="24"/>
              </w:rPr>
              <w:t>Sponsors are required to keep a copy of their product approval on file.  All product approvals are valid for three years unless the bulletin is updated by the sponsor prior to the renewal date.  The bulletin can be cancelled by the sponsor or by HUD at any time.</w:t>
            </w:r>
          </w:p>
          <w:p w:rsidRPr="00DA48B1" w:rsidR="00E355DC" w:rsidP="001B4FB5" w:rsidRDefault="00E355DC" w14:paraId="3122F0AB" w14:textId="77777777">
            <w:pPr>
              <w:spacing w:after="0" w:line="240" w:lineRule="auto"/>
              <w:rPr>
                <w:rFonts w:ascii="Times New Roman" w:hAnsi="Times New Roman"/>
                <w:color w:val="000000"/>
                <w:sz w:val="24"/>
                <w:szCs w:val="24"/>
              </w:rPr>
            </w:pPr>
          </w:p>
          <w:p w:rsidRPr="00DA48B1" w:rsidR="00C93BA6" w:rsidP="00C93BA6" w:rsidRDefault="00C93BA6" w14:paraId="2477AB3C" w14:textId="77777777">
            <w:pPr>
              <w:spacing w:after="0" w:line="240" w:lineRule="auto"/>
              <w:rPr>
                <w:rFonts w:ascii="Times New Roman" w:hAnsi="Times New Roman"/>
                <w:i/>
                <w:sz w:val="24"/>
                <w:szCs w:val="24"/>
              </w:rPr>
            </w:pPr>
            <w:r w:rsidRPr="00DA48B1">
              <w:rPr>
                <w:rFonts w:ascii="Times New Roman" w:hAnsi="Times New Roman"/>
                <w:i/>
                <w:sz w:val="24"/>
                <w:szCs w:val="24"/>
              </w:rPr>
              <w:t xml:space="preserve">* in connection with a statistical survey, that is not designed to produce valid and reliable results that can be generalized to the universe of </w:t>
            </w:r>
            <w:proofErr w:type="gramStart"/>
            <w:r w:rsidRPr="00DA48B1">
              <w:rPr>
                <w:rFonts w:ascii="Times New Roman" w:hAnsi="Times New Roman"/>
                <w:i/>
                <w:sz w:val="24"/>
                <w:szCs w:val="24"/>
              </w:rPr>
              <w:t>study;</w:t>
            </w:r>
            <w:proofErr w:type="gramEnd"/>
          </w:p>
          <w:p w:rsidRPr="00DA48B1" w:rsidR="00C93BA6" w:rsidP="001B4FB5" w:rsidRDefault="00C93BA6" w14:paraId="1DF0F1D8" w14:textId="77777777">
            <w:pPr>
              <w:spacing w:after="0" w:line="240" w:lineRule="auto"/>
              <w:rPr>
                <w:rFonts w:ascii="Times New Roman" w:hAnsi="Times New Roman"/>
                <w:color w:val="000000"/>
                <w:sz w:val="24"/>
                <w:szCs w:val="24"/>
              </w:rPr>
            </w:pPr>
          </w:p>
          <w:p w:rsidRPr="00DA48B1" w:rsidR="00E355DC" w:rsidP="001B4FB5" w:rsidRDefault="00E355DC" w14:paraId="3F7AA52A" w14:textId="77777777">
            <w:pPr>
              <w:spacing w:after="0" w:line="240" w:lineRule="auto"/>
              <w:rPr>
                <w:rFonts w:ascii="Times New Roman" w:hAnsi="Times New Roman"/>
                <w:color w:val="000000"/>
                <w:sz w:val="24"/>
                <w:szCs w:val="24"/>
              </w:rPr>
            </w:pPr>
            <w:r w:rsidRPr="00DA48B1">
              <w:rPr>
                <w:rFonts w:ascii="Times New Roman" w:hAnsi="Times New Roman"/>
                <w:color w:val="000000"/>
                <w:sz w:val="24"/>
                <w:szCs w:val="24"/>
              </w:rPr>
              <w:t>Any study that is produced by or for a sponsor is related to the product(s) that are manufacture by the company the sponsor represents.</w:t>
            </w:r>
          </w:p>
          <w:p w:rsidRPr="00DA48B1" w:rsidR="00C93BA6" w:rsidP="001B4FB5" w:rsidRDefault="00C93BA6" w14:paraId="5F1F10DA" w14:textId="77777777">
            <w:pPr>
              <w:spacing w:after="0" w:line="240" w:lineRule="auto"/>
              <w:rPr>
                <w:rFonts w:ascii="Times New Roman" w:hAnsi="Times New Roman"/>
                <w:color w:val="000000"/>
                <w:sz w:val="24"/>
                <w:szCs w:val="24"/>
              </w:rPr>
            </w:pPr>
          </w:p>
          <w:p w:rsidRPr="00DA48B1" w:rsidR="00C93BA6" w:rsidP="00C93BA6" w:rsidRDefault="00C93BA6" w14:paraId="45D657CF" w14:textId="77777777">
            <w:pPr>
              <w:spacing w:after="0" w:line="240" w:lineRule="auto"/>
              <w:rPr>
                <w:rFonts w:ascii="Times New Roman" w:hAnsi="Times New Roman"/>
                <w:i/>
                <w:sz w:val="24"/>
                <w:szCs w:val="24"/>
              </w:rPr>
            </w:pPr>
            <w:r w:rsidRPr="00DA48B1">
              <w:rPr>
                <w:rFonts w:ascii="Times New Roman" w:hAnsi="Times New Roman"/>
                <w:i/>
                <w:sz w:val="24"/>
                <w:szCs w:val="24"/>
              </w:rPr>
              <w:t xml:space="preserve">* requiring the use of a statistical data classification that has not been reviewed and approved by </w:t>
            </w:r>
            <w:proofErr w:type="gramStart"/>
            <w:r w:rsidRPr="00DA48B1">
              <w:rPr>
                <w:rFonts w:ascii="Times New Roman" w:hAnsi="Times New Roman"/>
                <w:i/>
                <w:sz w:val="24"/>
                <w:szCs w:val="24"/>
              </w:rPr>
              <w:t>OMB;</w:t>
            </w:r>
            <w:proofErr w:type="gramEnd"/>
            <w:r w:rsidRPr="00DA48B1">
              <w:rPr>
                <w:rFonts w:ascii="Times New Roman" w:hAnsi="Times New Roman"/>
                <w:i/>
                <w:sz w:val="24"/>
                <w:szCs w:val="24"/>
              </w:rPr>
              <w:t xml:space="preserve"> </w:t>
            </w:r>
          </w:p>
          <w:p w:rsidRPr="00DA48B1" w:rsidR="00E355DC" w:rsidP="001B4FB5" w:rsidRDefault="00E355DC" w14:paraId="4AF36728" w14:textId="77777777">
            <w:pPr>
              <w:spacing w:after="0" w:line="240" w:lineRule="auto"/>
              <w:rPr>
                <w:rFonts w:ascii="Times New Roman" w:hAnsi="Times New Roman"/>
                <w:color w:val="000000"/>
                <w:sz w:val="24"/>
                <w:szCs w:val="24"/>
              </w:rPr>
            </w:pPr>
          </w:p>
          <w:p w:rsidRPr="00DA48B1" w:rsidR="00E355DC" w:rsidP="001B4FB5" w:rsidRDefault="00E355DC" w14:paraId="76C943E4" w14:textId="77777777">
            <w:pPr>
              <w:spacing w:after="0" w:line="240" w:lineRule="auto"/>
              <w:rPr>
                <w:rFonts w:ascii="Times New Roman" w:hAnsi="Times New Roman"/>
                <w:color w:val="000000"/>
                <w:sz w:val="24"/>
                <w:szCs w:val="24"/>
              </w:rPr>
            </w:pPr>
            <w:r w:rsidRPr="00DA48B1">
              <w:rPr>
                <w:rFonts w:ascii="Times New Roman" w:hAnsi="Times New Roman"/>
                <w:color w:val="000000"/>
                <w:sz w:val="24"/>
                <w:szCs w:val="24"/>
              </w:rPr>
              <w:t>No statistical data is required to be reviewed and approve by OMB for a sponsor’s product approval.</w:t>
            </w:r>
          </w:p>
          <w:p w:rsidRPr="00DA48B1" w:rsidR="00E355DC" w:rsidP="001B4FB5" w:rsidRDefault="00E355DC" w14:paraId="223E8448" w14:textId="77777777">
            <w:pPr>
              <w:spacing w:after="0" w:line="240" w:lineRule="auto"/>
              <w:rPr>
                <w:rFonts w:ascii="Times New Roman" w:hAnsi="Times New Roman"/>
                <w:color w:val="000000"/>
                <w:sz w:val="24"/>
                <w:szCs w:val="24"/>
              </w:rPr>
            </w:pPr>
          </w:p>
          <w:p w:rsidRPr="00DA48B1" w:rsidR="00C93BA6" w:rsidP="00C93BA6" w:rsidRDefault="00C93BA6" w14:paraId="53657AC6" w14:textId="77777777">
            <w:pPr>
              <w:spacing w:after="0" w:line="240" w:lineRule="auto"/>
              <w:rPr>
                <w:rFonts w:ascii="Times New Roman" w:hAnsi="Times New Roman"/>
                <w:i/>
                <w:sz w:val="24"/>
                <w:szCs w:val="24"/>
              </w:rPr>
            </w:pPr>
            <w:r w:rsidRPr="00DA48B1">
              <w:rPr>
                <w:rFonts w:ascii="Times New Roman" w:hAnsi="Times New Roman"/>
                <w:i/>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DA48B1" w:rsidR="00C93BA6" w:rsidP="001B4FB5" w:rsidRDefault="00C93BA6" w14:paraId="7723D5BE" w14:textId="77777777">
            <w:pPr>
              <w:spacing w:after="0" w:line="240" w:lineRule="auto"/>
              <w:rPr>
                <w:rFonts w:ascii="Times New Roman" w:hAnsi="Times New Roman"/>
                <w:color w:val="000000"/>
                <w:sz w:val="24"/>
                <w:szCs w:val="24"/>
              </w:rPr>
            </w:pPr>
          </w:p>
          <w:p w:rsidRPr="00DA48B1" w:rsidR="00E355DC" w:rsidP="001B4FB5" w:rsidRDefault="00E355DC" w14:paraId="34CBD5BB" w14:textId="77777777">
            <w:pPr>
              <w:spacing w:after="0" w:line="240" w:lineRule="auto"/>
              <w:rPr>
                <w:rFonts w:ascii="Times New Roman" w:hAnsi="Times New Roman"/>
                <w:color w:val="000000"/>
                <w:sz w:val="24"/>
                <w:szCs w:val="24"/>
              </w:rPr>
            </w:pPr>
            <w:r w:rsidRPr="00DA48B1">
              <w:rPr>
                <w:rFonts w:ascii="Times New Roman" w:hAnsi="Times New Roman"/>
                <w:color w:val="000000"/>
                <w:sz w:val="24"/>
                <w:szCs w:val="24"/>
              </w:rPr>
              <w:t>Sponsors are not required to sign a pledge or confidentiality, disclose information, or data security policies.</w:t>
            </w:r>
          </w:p>
          <w:p w:rsidRPr="00DA48B1" w:rsidR="00C93BA6" w:rsidP="001B4FB5" w:rsidRDefault="00C93BA6" w14:paraId="0AD33C95" w14:textId="77777777">
            <w:pPr>
              <w:spacing w:after="0" w:line="240" w:lineRule="auto"/>
              <w:rPr>
                <w:rFonts w:ascii="Times New Roman" w:hAnsi="Times New Roman"/>
                <w:color w:val="000000"/>
                <w:sz w:val="24"/>
                <w:szCs w:val="24"/>
              </w:rPr>
            </w:pPr>
          </w:p>
          <w:p w:rsidRPr="00DA48B1" w:rsidR="00FA2F70" w:rsidP="00E355DC" w:rsidRDefault="00E355DC" w14:paraId="64C7C4D8" w14:textId="77777777">
            <w:pPr>
              <w:spacing w:after="0" w:line="240" w:lineRule="auto"/>
              <w:rPr>
                <w:rFonts w:ascii="Times New Roman" w:hAnsi="Times New Roman"/>
                <w:color w:val="000000"/>
                <w:sz w:val="24"/>
                <w:szCs w:val="24"/>
              </w:rPr>
            </w:pPr>
            <w:r w:rsidRPr="00DA48B1">
              <w:rPr>
                <w:rFonts w:ascii="Times New Roman" w:hAnsi="Times New Roman"/>
                <w:color w:val="000000"/>
                <w:sz w:val="24"/>
                <w:szCs w:val="24"/>
              </w:rPr>
              <w:t>Sponsors are not required to submit proprietary trade secrets, or other confidential information.</w:t>
            </w:r>
          </w:p>
          <w:p w:rsidRPr="00DA48B1" w:rsidR="00F6541A" w:rsidP="00E355DC" w:rsidRDefault="00F6541A" w14:paraId="5ED76C75" w14:textId="77777777">
            <w:pPr>
              <w:spacing w:after="0" w:line="240" w:lineRule="auto"/>
              <w:rPr>
                <w:rFonts w:ascii="Times New Roman" w:hAnsi="Times New Roman"/>
                <w:b/>
                <w:color w:val="000000"/>
                <w:sz w:val="24"/>
                <w:szCs w:val="24"/>
              </w:rPr>
            </w:pPr>
          </w:p>
        </w:tc>
      </w:tr>
      <w:tr w:rsidRPr="00DA48B1" w:rsidR="00FA2F70" w:rsidTr="00D35DDB" w14:paraId="1BD3C408" w14:textId="77777777">
        <w:tc>
          <w:tcPr>
            <w:tcW w:w="9360" w:type="dxa"/>
            <w:shd w:val="clear" w:color="auto" w:fill="auto"/>
          </w:tcPr>
          <w:p w:rsidRPr="00DA48B1" w:rsidR="00F6541A" w:rsidP="00F6541A" w:rsidRDefault="00F6541A" w14:paraId="0E6CBDB0" w14:textId="77777777">
            <w:pPr>
              <w:spacing w:after="0" w:line="240" w:lineRule="auto"/>
              <w:rPr>
                <w:rFonts w:ascii="Times New Roman" w:hAnsi="Times New Roman"/>
                <w:sz w:val="24"/>
                <w:szCs w:val="24"/>
              </w:rPr>
            </w:pPr>
            <w:r w:rsidRPr="00DA48B1">
              <w:rPr>
                <w:rFonts w:ascii="Times New Roman" w:hAnsi="Times New Roman"/>
                <w:sz w:val="24"/>
                <w:szCs w:val="24"/>
              </w:rPr>
              <w:lastRenderedPageBreak/>
              <w:t>The information collection does not require nor provide for special circumstances.  In addition, the collection is not statistically related nor of a confidential nature.</w:t>
            </w:r>
          </w:p>
          <w:p w:rsidRPr="00DA48B1" w:rsidR="00FA2F70" w:rsidP="001B4FB5" w:rsidRDefault="00FA2F70" w14:paraId="7CB5B18C" w14:textId="77777777">
            <w:pPr>
              <w:spacing w:after="0" w:line="240" w:lineRule="auto"/>
              <w:rPr>
                <w:rFonts w:ascii="Times New Roman" w:hAnsi="Times New Roman"/>
                <w:b/>
                <w:color w:val="000000"/>
                <w:sz w:val="24"/>
                <w:szCs w:val="24"/>
              </w:rPr>
            </w:pPr>
          </w:p>
          <w:p w:rsidRPr="00DA48B1" w:rsidR="00F6541A" w:rsidP="001B4FB5" w:rsidRDefault="00F6541A" w14:paraId="616932EE" w14:textId="77777777">
            <w:pPr>
              <w:spacing w:after="0" w:line="240" w:lineRule="auto"/>
              <w:rPr>
                <w:rFonts w:ascii="Times New Roman" w:hAnsi="Times New Roman"/>
                <w:b/>
                <w:color w:val="000000"/>
                <w:sz w:val="24"/>
                <w:szCs w:val="24"/>
              </w:rPr>
            </w:pPr>
          </w:p>
        </w:tc>
      </w:tr>
    </w:tbl>
    <w:p w:rsidRPr="00DA48B1" w:rsidR="00C93BA6" w:rsidP="00C93BA6" w:rsidRDefault="00C93BA6" w14:paraId="26142C24" w14:textId="77777777">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 xml:space="preserve">8. If applicable, provide a copy and identify the date and page number of </w:t>
      </w:r>
      <w:proofErr w:type="gramStart"/>
      <w:r w:rsidRPr="00DA48B1">
        <w:rPr>
          <w:rFonts w:ascii="Times New Roman" w:hAnsi="Times New Roman"/>
          <w:b/>
          <w:color w:val="000000"/>
          <w:sz w:val="24"/>
          <w:szCs w:val="24"/>
        </w:rPr>
        <w:t>publication</w:t>
      </w:r>
      <w:proofErr w:type="gramEnd"/>
      <w:r w:rsidRPr="00DA48B1">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r w:rsidRPr="005F453A">
        <w:rPr>
          <w:rFonts w:ascii="Times New Roman" w:hAnsi="Times New Roman"/>
          <w:b/>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DA48B1">
        <w:rPr>
          <w:rFonts w:ascii="Times New Roman" w:hAnsi="Times New Roman"/>
          <w:b/>
          <w:color w:val="000000"/>
          <w:sz w:val="24"/>
          <w:szCs w:val="24"/>
        </w:rPr>
        <w:t xml:space="preserve"> </w:t>
      </w:r>
    </w:p>
    <w:p w:rsidRPr="00DA48B1" w:rsidR="00C93BA6" w:rsidP="00C93BA6" w:rsidRDefault="00C93BA6" w14:paraId="6EEE349F" w14:textId="77777777">
      <w:pPr>
        <w:spacing w:after="0" w:line="240" w:lineRule="auto"/>
        <w:rPr>
          <w:rFonts w:ascii="Times New Roman" w:hAnsi="Times New Roman"/>
          <w:b/>
          <w:color w:val="000000"/>
          <w:sz w:val="24"/>
          <w:szCs w:val="24"/>
        </w:rPr>
      </w:pPr>
    </w:p>
    <w:p w:rsidR="00A36C2D" w:rsidP="00A36C2D" w:rsidRDefault="00A36C2D" w14:paraId="6B4AF753" w14:textId="4336CBCC">
      <w:pPr>
        <w:tabs>
          <w:tab w:val="left" w:pos="1080"/>
        </w:tabs>
        <w:overflowPunct w:val="0"/>
        <w:autoSpaceDE w:val="0"/>
        <w:autoSpaceDN w:val="0"/>
        <w:adjustRightInd w:val="0"/>
        <w:spacing w:after="0" w:line="240" w:lineRule="auto"/>
        <w:rPr>
          <w:rFonts w:ascii="Times New Roman" w:hAnsi="Times New Roman"/>
          <w:sz w:val="24"/>
          <w:szCs w:val="20"/>
        </w:rPr>
      </w:pPr>
      <w:r w:rsidRPr="00FF66E1">
        <w:rPr>
          <w:rFonts w:ascii="Times New Roman" w:hAnsi="Times New Roman"/>
          <w:sz w:val="24"/>
          <w:szCs w:val="20"/>
        </w:rPr>
        <w:lastRenderedPageBreak/>
        <w:t xml:space="preserve">In accordance with 5 CFR 1320.8(d), a 60-day Federal Register Notice soliciting public comments was announced in the Federal Register on </w:t>
      </w:r>
      <w:r>
        <w:rPr>
          <w:rFonts w:ascii="Times New Roman" w:hAnsi="Times New Roman"/>
          <w:sz w:val="24"/>
          <w:szCs w:val="20"/>
        </w:rPr>
        <w:t>April 24, 2020</w:t>
      </w:r>
      <w:r w:rsidRPr="00FF66E1">
        <w:rPr>
          <w:rFonts w:ascii="Times New Roman" w:hAnsi="Times New Roman"/>
          <w:sz w:val="24"/>
          <w:szCs w:val="20"/>
        </w:rPr>
        <w:t>, Volume</w:t>
      </w:r>
      <w:r>
        <w:rPr>
          <w:rFonts w:ascii="Times New Roman" w:hAnsi="Times New Roman"/>
          <w:sz w:val="24"/>
          <w:szCs w:val="20"/>
        </w:rPr>
        <w:t xml:space="preserve"> 85</w:t>
      </w:r>
      <w:r w:rsidRPr="00FF66E1">
        <w:rPr>
          <w:rFonts w:ascii="Times New Roman" w:hAnsi="Times New Roman"/>
          <w:sz w:val="24"/>
          <w:szCs w:val="20"/>
        </w:rPr>
        <w:t xml:space="preserve">, Page </w:t>
      </w:r>
      <w:r>
        <w:rPr>
          <w:rFonts w:ascii="Times New Roman" w:hAnsi="Times New Roman"/>
          <w:sz w:val="24"/>
          <w:szCs w:val="20"/>
        </w:rPr>
        <w:t>23055</w:t>
      </w:r>
      <w:r w:rsidRPr="00FF66E1">
        <w:rPr>
          <w:rFonts w:ascii="Times New Roman" w:hAnsi="Times New Roman"/>
          <w:sz w:val="24"/>
          <w:szCs w:val="20"/>
        </w:rPr>
        <w:t>.  No comments were received.</w:t>
      </w:r>
    </w:p>
    <w:p w:rsidR="00A36C2D" w:rsidP="00A36C2D" w:rsidRDefault="00A36C2D" w14:paraId="35FF1DA5" w14:textId="77777777">
      <w:pPr>
        <w:spacing w:after="0" w:line="240" w:lineRule="auto"/>
        <w:rPr>
          <w:rFonts w:ascii="Times New Roman" w:hAnsi="Times New Roman"/>
          <w:b/>
          <w:color w:val="000000"/>
          <w:sz w:val="24"/>
          <w:szCs w:val="24"/>
        </w:rPr>
      </w:pPr>
    </w:p>
    <w:p w:rsidR="00A36C2D" w:rsidP="00A36C2D" w:rsidRDefault="00A36C2D" w14:paraId="246A605E" w14:textId="27C1D97D">
      <w:pPr>
        <w:tabs>
          <w:tab w:val="left" w:pos="1080"/>
        </w:tabs>
        <w:overflowPunct w:val="0"/>
        <w:autoSpaceDE w:val="0"/>
        <w:autoSpaceDN w:val="0"/>
        <w:adjustRightInd w:val="0"/>
        <w:spacing w:after="0" w:line="240" w:lineRule="auto"/>
        <w:rPr>
          <w:rFonts w:ascii="Times New Roman" w:hAnsi="Times New Roman"/>
          <w:sz w:val="24"/>
          <w:szCs w:val="20"/>
        </w:rPr>
      </w:pPr>
      <w:r w:rsidRPr="00B039B6">
        <w:rPr>
          <w:rFonts w:ascii="Times New Roman" w:hAnsi="Times New Roman" w:eastAsia="Calibri"/>
          <w:color w:val="000000"/>
          <w:sz w:val="24"/>
          <w:szCs w:val="24"/>
        </w:rPr>
        <w:t xml:space="preserve">A 30-day Federal Register Notice inviting public comments was published </w:t>
      </w:r>
      <w:r w:rsidRPr="00B039B6">
        <w:rPr>
          <w:rFonts w:ascii="Times New Roman" w:hAnsi="Times New Roman" w:eastAsia="Calibri"/>
          <w:sz w:val="24"/>
          <w:szCs w:val="24"/>
        </w:rPr>
        <w:t>on</w:t>
      </w:r>
      <w:r w:rsidRPr="00B039B6">
        <w:rPr>
          <w:rFonts w:ascii="Times New Roman" w:hAnsi="Times New Roman" w:eastAsia="Calibri"/>
          <w:color w:val="000000"/>
          <w:sz w:val="24"/>
          <w:szCs w:val="24"/>
        </w:rPr>
        <w:t xml:space="preserve"> </w:t>
      </w:r>
      <w:r w:rsidR="00985EEA">
        <w:rPr>
          <w:rFonts w:ascii="Times New Roman" w:hAnsi="Times New Roman" w:eastAsia="Calibri"/>
          <w:color w:val="000000"/>
          <w:sz w:val="24"/>
          <w:szCs w:val="24"/>
        </w:rPr>
        <w:t>10-30-2020</w:t>
      </w:r>
      <w:r w:rsidRPr="00B039B6">
        <w:rPr>
          <w:rFonts w:ascii="Times New Roman" w:hAnsi="Times New Roman" w:eastAsia="Calibri"/>
          <w:color w:val="000000"/>
          <w:sz w:val="24"/>
          <w:szCs w:val="24"/>
        </w:rPr>
        <w:t xml:space="preserve">, Volume </w:t>
      </w:r>
      <w:r w:rsidR="00985EEA">
        <w:rPr>
          <w:rFonts w:ascii="Times New Roman" w:hAnsi="Times New Roman" w:eastAsia="Calibri"/>
          <w:color w:val="000000"/>
          <w:sz w:val="24"/>
          <w:szCs w:val="24"/>
        </w:rPr>
        <w:t>85</w:t>
      </w:r>
      <w:r w:rsidRPr="00B039B6">
        <w:rPr>
          <w:rFonts w:ascii="Times New Roman" w:hAnsi="Times New Roman" w:eastAsia="Calibri"/>
          <w:color w:val="000000"/>
          <w:sz w:val="24"/>
          <w:szCs w:val="24"/>
        </w:rPr>
        <w:t xml:space="preserve"> Page </w:t>
      </w:r>
      <w:r w:rsidR="00985EEA">
        <w:rPr>
          <w:rFonts w:ascii="Times New Roman" w:hAnsi="Times New Roman" w:eastAsia="Calibri"/>
          <w:color w:val="000000"/>
          <w:sz w:val="24"/>
          <w:szCs w:val="24"/>
        </w:rPr>
        <w:t>68913</w:t>
      </w:r>
      <w:r w:rsidRPr="00B039B6">
        <w:rPr>
          <w:rFonts w:ascii="Times New Roman" w:hAnsi="Times New Roman" w:eastAsia="Calibri"/>
          <w:color w:val="000000"/>
          <w:sz w:val="24"/>
          <w:szCs w:val="24"/>
        </w:rPr>
        <w:t xml:space="preserve">.  </w:t>
      </w:r>
      <w:r w:rsidRPr="00A36C2D">
        <w:rPr>
          <w:rFonts w:ascii="Times New Roman" w:hAnsi="Times New Roman" w:eastAsia="Calibri"/>
          <w:color w:val="000000"/>
          <w:sz w:val="24"/>
          <w:szCs w:val="24"/>
        </w:rPr>
        <w:t>No comments were received.</w:t>
      </w:r>
    </w:p>
    <w:p w:rsidR="005F453A" w:rsidP="00163D5E" w:rsidRDefault="005F453A" w14:paraId="2D9A8FB9" w14:textId="77777777">
      <w:pPr>
        <w:tabs>
          <w:tab w:val="left" w:pos="1080"/>
        </w:tabs>
        <w:overflowPunct w:val="0"/>
        <w:autoSpaceDE w:val="0"/>
        <w:autoSpaceDN w:val="0"/>
        <w:adjustRightInd w:val="0"/>
        <w:spacing w:after="0" w:line="240" w:lineRule="auto"/>
        <w:rPr>
          <w:rFonts w:ascii="Times New Roman" w:hAnsi="Times New Roman"/>
          <w:color w:val="000000"/>
        </w:rPr>
      </w:pPr>
    </w:p>
    <w:p w:rsidR="00452649" w:rsidP="00452649" w:rsidRDefault="006908F8" w14:paraId="353FF24F" w14:textId="0FF86CC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color w:val="000000"/>
          <w:sz w:val="24"/>
        </w:rPr>
      </w:pPr>
      <w:r w:rsidRPr="005F453A">
        <w:rPr>
          <w:rFonts w:ascii="Times New Roman" w:hAnsi="Times New Roman"/>
          <w:color w:val="000000"/>
          <w:sz w:val="24"/>
        </w:rPr>
        <w:t>The information is collected from the sponsor during the initial application (new approval), revision of an established product approval (new technical data that was not previously reviewed by HUD</w:t>
      </w:r>
      <w:r w:rsidR="00452649">
        <w:rPr>
          <w:rFonts w:ascii="Times New Roman" w:hAnsi="Times New Roman"/>
          <w:color w:val="000000"/>
          <w:sz w:val="24"/>
        </w:rPr>
        <w:t>,</w:t>
      </w:r>
      <w:r w:rsidRPr="005F453A">
        <w:rPr>
          <w:rFonts w:ascii="Times New Roman" w:hAnsi="Times New Roman"/>
          <w:color w:val="000000"/>
          <w:sz w:val="24"/>
        </w:rPr>
        <w:t xml:space="preserve"> or renewal (basic editorial changes such as adding or removing a manufacturing plant, changing the contact personnel, etc.).</w:t>
      </w:r>
    </w:p>
    <w:p w:rsidR="00452649" w:rsidP="00452649" w:rsidRDefault="00452649" w14:paraId="2D1EB41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color w:val="000000"/>
          <w:sz w:val="24"/>
        </w:rPr>
      </w:pPr>
    </w:p>
    <w:p w:rsidR="001A21A5" w:rsidP="00452649" w:rsidRDefault="006908F8" w14:paraId="152D1E58" w14:textId="045444F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rFonts w:ascii="Times New Roman" w:hAnsi="Times New Roman"/>
          <w:color w:val="000000"/>
        </w:rPr>
      </w:pPr>
      <w:r>
        <w:rPr>
          <w:rFonts w:ascii="Times New Roman" w:hAnsi="Times New Roman"/>
          <w:color w:val="000000"/>
          <w:sz w:val="24"/>
        </w:rPr>
        <w:t xml:space="preserve">Each product approval is valid for a three-year period.  Ninety days prior to the expiration of the product approval, the Department contacts each sponsor </w:t>
      </w:r>
      <w:r w:rsidR="005F453A">
        <w:rPr>
          <w:rFonts w:ascii="Times New Roman" w:hAnsi="Times New Roman"/>
          <w:color w:val="000000"/>
        </w:rPr>
        <w:t>via phone</w:t>
      </w:r>
      <w:r w:rsidR="009049D6">
        <w:rPr>
          <w:rFonts w:ascii="Times New Roman" w:hAnsi="Times New Roman"/>
          <w:color w:val="000000"/>
        </w:rPr>
        <w:t xml:space="preserve">, </w:t>
      </w:r>
      <w:r w:rsidR="005F453A">
        <w:rPr>
          <w:rFonts w:ascii="Times New Roman" w:hAnsi="Times New Roman"/>
          <w:color w:val="000000"/>
        </w:rPr>
        <w:t>email</w:t>
      </w:r>
      <w:r w:rsidR="009049D6">
        <w:rPr>
          <w:rFonts w:ascii="Times New Roman" w:hAnsi="Times New Roman"/>
          <w:color w:val="000000"/>
        </w:rPr>
        <w:t xml:space="preserve">, </w:t>
      </w:r>
      <w:r w:rsidR="00452649">
        <w:rPr>
          <w:rFonts w:ascii="Times New Roman" w:hAnsi="Times New Roman"/>
          <w:color w:val="000000"/>
        </w:rPr>
        <w:t>and letter as to whether the product approval will be renewed (revision or renewal) or cancelled.</w:t>
      </w:r>
    </w:p>
    <w:p w:rsidRPr="00452649" w:rsidR="00452649" w:rsidP="00452649" w:rsidRDefault="00452649" w14:paraId="09952BC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both"/>
        <w:rPr>
          <w:b/>
          <w:bCs/>
        </w:rPr>
      </w:pPr>
    </w:p>
    <w:p w:rsidR="001A21A5" w:rsidP="009049D6" w:rsidRDefault="001A21A5" w14:paraId="7EF1C0D3" w14:textId="77777777">
      <w:pPr>
        <w:spacing w:after="0" w:line="240" w:lineRule="auto"/>
        <w:ind w:left="720"/>
        <w:rPr>
          <w:rFonts w:ascii="Times New Roman" w:hAnsi="Times New Roman"/>
          <w:noProof/>
          <w:sz w:val="24"/>
          <w:szCs w:val="24"/>
        </w:rPr>
      </w:pPr>
      <w:r>
        <w:rPr>
          <w:rFonts w:ascii="Times New Roman" w:hAnsi="Times New Roman"/>
          <w:noProof/>
          <w:sz w:val="24"/>
          <w:szCs w:val="24"/>
        </w:rPr>
        <w:t>Molly Davenstott</w:t>
      </w:r>
    </w:p>
    <w:p w:rsidR="001A21A5" w:rsidP="009049D6" w:rsidRDefault="001A21A5" w14:paraId="1B7F5AF6" w14:textId="77777777">
      <w:pPr>
        <w:spacing w:after="0" w:line="240" w:lineRule="auto"/>
        <w:ind w:left="720"/>
        <w:rPr>
          <w:rFonts w:ascii="Times New Roman" w:hAnsi="Times New Roman"/>
          <w:noProof/>
          <w:sz w:val="24"/>
          <w:szCs w:val="24"/>
        </w:rPr>
      </w:pPr>
      <w:r>
        <w:rPr>
          <w:rFonts w:ascii="Times New Roman" w:hAnsi="Times New Roman"/>
          <w:noProof/>
          <w:sz w:val="24"/>
          <w:szCs w:val="24"/>
        </w:rPr>
        <w:t>Soprema, Inc.</w:t>
      </w:r>
    </w:p>
    <w:p w:rsidR="001A21A5" w:rsidP="009049D6" w:rsidRDefault="001A21A5" w14:paraId="7FD15007" w14:textId="77777777">
      <w:pPr>
        <w:tabs>
          <w:tab w:val="left" w:pos="1080"/>
        </w:tabs>
        <w:overflowPunct w:val="0"/>
        <w:autoSpaceDE w:val="0"/>
        <w:autoSpaceDN w:val="0"/>
        <w:adjustRightInd w:val="0"/>
        <w:spacing w:after="0" w:line="240" w:lineRule="auto"/>
        <w:rPr>
          <w:rFonts w:ascii="Times New Roman" w:hAnsi="Times New Roman"/>
          <w:color w:val="000000"/>
        </w:rPr>
      </w:pPr>
    </w:p>
    <w:p w:rsidR="009049D6" w:rsidP="009049D6" w:rsidRDefault="009049D6" w14:paraId="1BF81362" w14:textId="77777777">
      <w:pPr>
        <w:spacing w:after="0" w:line="240" w:lineRule="auto"/>
        <w:ind w:left="720"/>
        <w:rPr>
          <w:rFonts w:ascii="Times New Roman" w:hAnsi="Times New Roman"/>
          <w:noProof/>
          <w:sz w:val="24"/>
          <w:szCs w:val="24"/>
        </w:rPr>
      </w:pPr>
      <w:r>
        <w:rPr>
          <w:rFonts w:ascii="Times New Roman" w:hAnsi="Times New Roman"/>
          <w:noProof/>
          <w:sz w:val="24"/>
          <w:szCs w:val="24"/>
        </w:rPr>
        <w:t>Dawn Greenwood</w:t>
      </w:r>
    </w:p>
    <w:p w:rsidR="009049D6" w:rsidP="009049D6" w:rsidRDefault="009049D6" w14:paraId="170C4D61" w14:textId="77777777">
      <w:pPr>
        <w:spacing w:after="0" w:line="240" w:lineRule="auto"/>
        <w:ind w:left="720"/>
        <w:rPr>
          <w:rFonts w:ascii="Times New Roman" w:hAnsi="Times New Roman"/>
          <w:noProof/>
          <w:sz w:val="24"/>
          <w:szCs w:val="24"/>
        </w:rPr>
      </w:pPr>
      <w:r>
        <w:rPr>
          <w:rFonts w:ascii="Times New Roman" w:hAnsi="Times New Roman"/>
          <w:noProof/>
          <w:sz w:val="24"/>
          <w:szCs w:val="24"/>
        </w:rPr>
        <w:t>Pacific Woodtech Corporation</w:t>
      </w:r>
    </w:p>
    <w:p w:rsidR="001A21A5" w:rsidP="009049D6" w:rsidRDefault="001A21A5" w14:paraId="4E012D3F" w14:textId="77777777">
      <w:pPr>
        <w:tabs>
          <w:tab w:val="left" w:pos="1080"/>
        </w:tabs>
        <w:overflowPunct w:val="0"/>
        <w:autoSpaceDE w:val="0"/>
        <w:autoSpaceDN w:val="0"/>
        <w:adjustRightInd w:val="0"/>
        <w:spacing w:after="0" w:line="240" w:lineRule="auto"/>
        <w:rPr>
          <w:rFonts w:ascii="Times New Roman" w:hAnsi="Times New Roman"/>
          <w:color w:val="000000"/>
        </w:rPr>
      </w:pPr>
    </w:p>
    <w:p w:rsidR="009049D6" w:rsidP="009049D6" w:rsidRDefault="009049D6" w14:paraId="1E31ADC5" w14:textId="77777777">
      <w:pPr>
        <w:spacing w:after="0" w:line="240" w:lineRule="auto"/>
        <w:ind w:left="720"/>
        <w:rPr>
          <w:rFonts w:ascii="Times New Roman" w:hAnsi="Times New Roman"/>
          <w:noProof/>
          <w:sz w:val="24"/>
          <w:szCs w:val="24"/>
        </w:rPr>
      </w:pPr>
      <w:r>
        <w:rPr>
          <w:rFonts w:ascii="Times New Roman" w:hAnsi="Times New Roman"/>
          <w:noProof/>
          <w:sz w:val="24"/>
          <w:szCs w:val="24"/>
        </w:rPr>
        <w:t>Michelle Miller</w:t>
      </w:r>
    </w:p>
    <w:p w:rsidR="009049D6" w:rsidP="009049D6" w:rsidRDefault="009049D6" w14:paraId="72E416E9" w14:textId="77777777">
      <w:pPr>
        <w:spacing w:after="0" w:line="240" w:lineRule="auto"/>
        <w:ind w:left="720"/>
        <w:rPr>
          <w:rFonts w:ascii="Times New Roman" w:hAnsi="Times New Roman"/>
          <w:noProof/>
          <w:sz w:val="24"/>
          <w:szCs w:val="24"/>
        </w:rPr>
      </w:pPr>
      <w:r>
        <w:rPr>
          <w:rFonts w:ascii="Times New Roman" w:hAnsi="Times New Roman"/>
          <w:noProof/>
          <w:sz w:val="24"/>
          <w:szCs w:val="24"/>
        </w:rPr>
        <w:t>Ox Engineered Products, LLC</w:t>
      </w:r>
    </w:p>
    <w:p w:rsidRPr="00DA48B1" w:rsidR="00682BFC" w:rsidP="00163D5E" w:rsidRDefault="00682BFC" w14:paraId="334FD943" w14:textId="77777777">
      <w:pPr>
        <w:tabs>
          <w:tab w:val="left" w:pos="1080"/>
        </w:tabs>
        <w:overflowPunct w:val="0"/>
        <w:autoSpaceDE w:val="0"/>
        <w:autoSpaceDN w:val="0"/>
        <w:adjustRightInd w:val="0"/>
        <w:spacing w:after="0" w:line="240" w:lineRule="auto"/>
        <w:rPr>
          <w:rFonts w:ascii="Times New Roman" w:hAnsi="Times New Roman"/>
          <w:color w:val="000000"/>
        </w:rPr>
      </w:pPr>
    </w:p>
    <w:tbl>
      <w:tblPr>
        <w:tblW w:w="0" w:type="auto"/>
        <w:tblInd w:w="108" w:type="dxa"/>
        <w:tblLook w:val="04A0" w:firstRow="1" w:lastRow="0" w:firstColumn="1" w:lastColumn="0" w:noHBand="0" w:noVBand="1"/>
      </w:tblPr>
      <w:tblGrid>
        <w:gridCol w:w="9252"/>
      </w:tblGrid>
      <w:tr w:rsidRPr="00DA48B1" w:rsidR="00FA2F70" w:rsidTr="009A1283" w14:paraId="7C2E6ADD" w14:textId="77777777">
        <w:tc>
          <w:tcPr>
            <w:tcW w:w="9252" w:type="dxa"/>
            <w:shd w:val="clear" w:color="auto" w:fill="auto"/>
          </w:tcPr>
          <w:p w:rsidRPr="00DA48B1" w:rsidR="00FA2F70" w:rsidP="001B4FB5" w:rsidRDefault="00FA2F70" w14:paraId="194EB97B" w14:textId="77777777">
            <w:pPr>
              <w:spacing w:after="0" w:line="240" w:lineRule="auto"/>
              <w:rPr>
                <w:rFonts w:ascii="Times New Roman" w:hAnsi="Times New Roman"/>
                <w:b/>
                <w:color w:val="000000"/>
                <w:sz w:val="24"/>
                <w:szCs w:val="24"/>
              </w:rPr>
            </w:pPr>
          </w:p>
        </w:tc>
      </w:tr>
      <w:tr w:rsidRPr="00DA48B1" w:rsidR="0021340A" w:rsidTr="009A1283" w14:paraId="365EA21C" w14:textId="77777777">
        <w:tc>
          <w:tcPr>
            <w:tcW w:w="9252" w:type="dxa"/>
            <w:shd w:val="clear" w:color="auto" w:fill="auto"/>
          </w:tcPr>
          <w:p w:rsidRPr="00DA48B1" w:rsidR="0021340A" w:rsidP="001B4FB5" w:rsidRDefault="0021340A" w14:paraId="2B7E0A63" w14:textId="77777777">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 xml:space="preserve">9. Explain any decision to provide any payment or gift to respondents, other than </w:t>
            </w:r>
            <w:proofErr w:type="spellStart"/>
            <w:r w:rsidRPr="00DA48B1">
              <w:rPr>
                <w:rFonts w:ascii="Times New Roman" w:hAnsi="Times New Roman"/>
                <w:b/>
                <w:color w:val="000000"/>
                <w:sz w:val="24"/>
                <w:szCs w:val="24"/>
              </w:rPr>
              <w:t>reenumeration</w:t>
            </w:r>
            <w:proofErr w:type="spellEnd"/>
            <w:r w:rsidRPr="00DA48B1">
              <w:rPr>
                <w:rFonts w:ascii="Times New Roman" w:hAnsi="Times New Roman"/>
                <w:b/>
                <w:color w:val="000000"/>
                <w:sz w:val="24"/>
                <w:szCs w:val="24"/>
              </w:rPr>
              <w:t xml:space="preserve"> of contractors or grantees. </w:t>
            </w:r>
          </w:p>
          <w:p w:rsidRPr="00DA48B1" w:rsidR="0021340A" w:rsidP="001B4FB5" w:rsidRDefault="0021340A" w14:paraId="1D613C9A" w14:textId="77777777">
            <w:pPr>
              <w:spacing w:after="0" w:line="240" w:lineRule="auto"/>
              <w:rPr>
                <w:rFonts w:ascii="Times New Roman" w:hAnsi="Times New Roman"/>
                <w:color w:val="000000"/>
                <w:sz w:val="24"/>
                <w:szCs w:val="24"/>
              </w:rPr>
            </w:pPr>
          </w:p>
        </w:tc>
      </w:tr>
      <w:tr w:rsidRPr="00DA48B1" w:rsidR="0021340A" w:rsidTr="009A1283" w14:paraId="61A3E473" w14:textId="77777777">
        <w:tc>
          <w:tcPr>
            <w:tcW w:w="9252" w:type="dxa"/>
            <w:shd w:val="clear" w:color="auto" w:fill="auto"/>
          </w:tcPr>
          <w:p w:rsidRPr="00DA48B1" w:rsidR="0021340A" w:rsidP="001B4FB5" w:rsidRDefault="00F6541A" w14:paraId="677DCE8E" w14:textId="77777777">
            <w:pPr>
              <w:spacing w:after="0" w:line="240" w:lineRule="auto"/>
              <w:rPr>
                <w:rFonts w:ascii="Times New Roman" w:hAnsi="Times New Roman"/>
                <w:color w:val="000000"/>
                <w:sz w:val="24"/>
                <w:szCs w:val="24"/>
              </w:rPr>
            </w:pPr>
            <w:r w:rsidRPr="00DA48B1">
              <w:rPr>
                <w:rFonts w:ascii="Times New Roman" w:hAnsi="Times New Roman"/>
                <w:sz w:val="24"/>
                <w:szCs w:val="24"/>
              </w:rPr>
              <w:t>The Department provides no payment or gifts to the respondents.</w:t>
            </w:r>
          </w:p>
          <w:p w:rsidRPr="00DA48B1" w:rsidR="00F6541A" w:rsidP="001B4FB5" w:rsidRDefault="00F6541A" w14:paraId="606A1B3D" w14:textId="77777777">
            <w:pPr>
              <w:spacing w:after="0" w:line="240" w:lineRule="auto"/>
              <w:rPr>
                <w:rFonts w:ascii="Times New Roman" w:hAnsi="Times New Roman"/>
                <w:color w:val="000000"/>
                <w:sz w:val="24"/>
                <w:szCs w:val="24"/>
              </w:rPr>
            </w:pPr>
          </w:p>
        </w:tc>
      </w:tr>
    </w:tbl>
    <w:p w:rsidRPr="00DA48B1" w:rsidR="00FA2F70" w:rsidP="00FA2F70" w:rsidRDefault="00FA2F70" w14:paraId="6780023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DA48B1" w:rsidR="0021340A" w:rsidTr="00D35DDB" w14:paraId="7930FE31" w14:textId="77777777">
        <w:tc>
          <w:tcPr>
            <w:tcW w:w="9360" w:type="dxa"/>
            <w:shd w:val="clear" w:color="auto" w:fill="auto"/>
          </w:tcPr>
          <w:p w:rsidRPr="00DA48B1" w:rsidR="0021340A" w:rsidP="001B4FB5" w:rsidRDefault="0021340A" w14:paraId="34E0F9A7" w14:textId="77777777">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Pr="00DA48B1" w:rsidR="0021340A" w:rsidP="001B4FB5" w:rsidRDefault="0021340A" w14:paraId="35D64C11" w14:textId="77777777">
            <w:pPr>
              <w:spacing w:after="0" w:line="240" w:lineRule="auto"/>
              <w:rPr>
                <w:rFonts w:ascii="Times New Roman" w:hAnsi="Times New Roman"/>
                <w:b/>
                <w:color w:val="000000"/>
                <w:sz w:val="24"/>
                <w:szCs w:val="24"/>
              </w:rPr>
            </w:pPr>
          </w:p>
        </w:tc>
      </w:tr>
      <w:tr w:rsidRPr="00DA48B1" w:rsidR="0021340A" w:rsidTr="00D35DDB" w14:paraId="2ED04B36" w14:textId="77777777">
        <w:tc>
          <w:tcPr>
            <w:tcW w:w="9360" w:type="dxa"/>
            <w:shd w:val="clear" w:color="auto" w:fill="auto"/>
          </w:tcPr>
          <w:p w:rsidRPr="0071278C" w:rsidR="0071278C" w:rsidP="0071278C" w:rsidRDefault="005F453A" w14:paraId="67948BB8" w14:textId="77777777">
            <w:pPr>
              <w:pStyle w:val="NoSpacing"/>
              <w:rPr>
                <w:rFonts w:ascii="Times New Roman" w:hAnsi="Times New Roman"/>
                <w:b/>
                <w:caps/>
                <w:sz w:val="24"/>
                <w:szCs w:val="24"/>
              </w:rPr>
            </w:pPr>
            <w:r>
              <w:rPr>
                <w:rFonts w:ascii="Times New Roman" w:hAnsi="Times New Roman"/>
                <w:sz w:val="24"/>
                <w:szCs w:val="24"/>
              </w:rPr>
              <w:t>There are no assurances of confidentiality provided or needed for this collection. The Privacy Act of 1974 provided privacy protection to respondents.</w:t>
            </w:r>
          </w:p>
          <w:p w:rsidRPr="00DA48B1" w:rsidR="00F6541A" w:rsidP="001B4FB5" w:rsidRDefault="00F6541A" w14:paraId="48C0FDAA" w14:textId="77777777">
            <w:pPr>
              <w:spacing w:after="0" w:line="240" w:lineRule="auto"/>
              <w:rPr>
                <w:rFonts w:ascii="Times New Roman" w:hAnsi="Times New Roman"/>
                <w:b/>
                <w:color w:val="000000"/>
                <w:sz w:val="24"/>
                <w:szCs w:val="24"/>
              </w:rPr>
            </w:pPr>
          </w:p>
        </w:tc>
      </w:tr>
    </w:tbl>
    <w:p w:rsidRPr="00DA48B1" w:rsidR="00FA2F70" w:rsidP="00FA2F70" w:rsidRDefault="00FA2F70" w14:paraId="07E2120A"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DA48B1" w:rsidR="0021340A" w:rsidTr="00D35DDB" w14:paraId="41C63B0A" w14:textId="77777777">
        <w:tc>
          <w:tcPr>
            <w:tcW w:w="9360" w:type="dxa"/>
            <w:shd w:val="clear" w:color="auto" w:fill="auto"/>
          </w:tcPr>
          <w:p w:rsidRPr="00DA48B1" w:rsidR="0021340A" w:rsidP="001B4FB5" w:rsidRDefault="0021340A" w14:paraId="06DABEB0" w14:textId="77777777">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DA48B1" w:rsidR="00B62C5B" w:rsidP="001B4FB5" w:rsidRDefault="00B62C5B" w14:paraId="10D20A22" w14:textId="77777777">
            <w:pPr>
              <w:spacing w:after="0" w:line="240" w:lineRule="auto"/>
              <w:rPr>
                <w:rFonts w:ascii="Times New Roman" w:hAnsi="Times New Roman"/>
                <w:bCs/>
                <w:color w:val="000000"/>
                <w:sz w:val="24"/>
                <w:szCs w:val="24"/>
              </w:rPr>
            </w:pPr>
          </w:p>
          <w:p w:rsidRPr="00DA48B1" w:rsidR="00F6541A" w:rsidP="001B4FB5" w:rsidRDefault="00F6541A" w14:paraId="64DB638F" w14:textId="77777777">
            <w:pPr>
              <w:spacing w:after="0" w:line="240" w:lineRule="auto"/>
              <w:rPr>
                <w:rFonts w:ascii="Times New Roman" w:hAnsi="Times New Roman"/>
                <w:bCs/>
                <w:color w:val="000000"/>
                <w:sz w:val="24"/>
                <w:szCs w:val="24"/>
              </w:rPr>
            </w:pPr>
            <w:r w:rsidRPr="00DA48B1">
              <w:rPr>
                <w:rFonts w:ascii="Times New Roman" w:hAnsi="Times New Roman"/>
                <w:sz w:val="24"/>
                <w:szCs w:val="24"/>
              </w:rPr>
              <w:t>The communications required are not of a sensitive nature.</w:t>
            </w:r>
          </w:p>
          <w:p w:rsidRPr="00DA48B1" w:rsidR="00F6541A" w:rsidP="001B4FB5" w:rsidRDefault="00F6541A" w14:paraId="4F876168" w14:textId="77777777">
            <w:pPr>
              <w:spacing w:after="0" w:line="240" w:lineRule="auto"/>
              <w:rPr>
                <w:rFonts w:ascii="Times New Roman" w:hAnsi="Times New Roman"/>
                <w:bCs/>
                <w:color w:val="000000"/>
                <w:sz w:val="24"/>
                <w:szCs w:val="24"/>
              </w:rPr>
            </w:pPr>
          </w:p>
          <w:p w:rsidRPr="00DA48B1" w:rsidR="00B62C5B" w:rsidP="00B62C5B" w:rsidRDefault="00B62C5B" w14:paraId="17B0A14F" w14:textId="77777777">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 xml:space="preserve">12. Provide estimates of the hour burden of the collection of information. The statement should: </w:t>
            </w:r>
          </w:p>
          <w:p w:rsidRPr="00DA48B1" w:rsidR="00B62C5B" w:rsidP="00B62C5B" w:rsidRDefault="00B62C5B" w14:paraId="6E2914F6" w14:textId="77777777">
            <w:pPr>
              <w:spacing w:after="0" w:line="240" w:lineRule="auto"/>
              <w:rPr>
                <w:rFonts w:ascii="Times New Roman" w:hAnsi="Times New Roman"/>
                <w:b/>
                <w:color w:val="000000"/>
                <w:sz w:val="24"/>
                <w:szCs w:val="24"/>
              </w:rPr>
            </w:pPr>
          </w:p>
          <w:p w:rsidRPr="00DA48B1" w:rsidR="00C930A1" w:rsidP="00C930A1" w:rsidRDefault="00C930A1" w14:paraId="39160339" w14:textId="77777777">
            <w:pPr>
              <w:spacing w:after="0" w:line="240" w:lineRule="auto"/>
              <w:rPr>
                <w:rFonts w:ascii="Times New Roman" w:hAnsi="Times New Roman"/>
                <w:sz w:val="24"/>
                <w:szCs w:val="24"/>
              </w:rPr>
            </w:pPr>
            <w:r w:rsidRPr="00DA48B1">
              <w:rPr>
                <w:rFonts w:ascii="Times New Roman" w:hAnsi="Times New Roman"/>
                <w:sz w:val="24"/>
                <w:szCs w:val="24"/>
              </w:rPr>
              <w:t xml:space="preserve">There are </w:t>
            </w:r>
            <w:r w:rsidR="00457A2D">
              <w:rPr>
                <w:rFonts w:ascii="Times New Roman" w:hAnsi="Times New Roman"/>
                <w:sz w:val="24"/>
                <w:szCs w:val="24"/>
              </w:rPr>
              <w:t>41</w:t>
            </w:r>
            <w:r w:rsidRPr="00DA48B1">
              <w:rPr>
                <w:rFonts w:ascii="Times New Roman" w:hAnsi="Times New Roman"/>
                <w:sz w:val="24"/>
                <w:szCs w:val="24"/>
              </w:rPr>
              <w:t xml:space="preserve"> respondents (sponsors) for this collection.  Frequency of response is every three years.  Burden Hours – The burden was estimated by assigning an estimated time for completion of applications for determination of technical suitability.</w:t>
            </w:r>
          </w:p>
          <w:p w:rsidRPr="00DA48B1" w:rsidR="00C930A1" w:rsidP="00C930A1" w:rsidRDefault="00C930A1" w14:paraId="1C86843D" w14:textId="77777777">
            <w:pPr>
              <w:spacing w:after="0" w:line="240" w:lineRule="auto"/>
              <w:rPr>
                <w:rFonts w:ascii="Times New Roman" w:hAnsi="Times New Roman"/>
                <w:sz w:val="24"/>
                <w:szCs w:val="24"/>
              </w:rPr>
            </w:pPr>
            <w:bookmarkStart w:name="_Hlk24619189" w:id="0"/>
          </w:p>
          <w:p w:rsidRPr="00DA48B1" w:rsidR="00C930A1" w:rsidP="00C930A1" w:rsidRDefault="00FE64A4" w14:paraId="6F8BEC87" w14:textId="77777777">
            <w:pPr>
              <w:spacing w:after="0" w:line="240" w:lineRule="auto"/>
              <w:rPr>
                <w:rFonts w:ascii="Times New Roman" w:hAnsi="Times New Roman"/>
                <w:sz w:val="24"/>
                <w:szCs w:val="24"/>
              </w:rPr>
            </w:pPr>
            <w:r w:rsidRPr="00DA48B1">
              <w:rPr>
                <w:rFonts w:ascii="Times New Roman" w:hAnsi="Times New Roman"/>
                <w:sz w:val="24"/>
                <w:szCs w:val="24"/>
              </w:rPr>
              <w:t>The estimated time of approximately 2</w:t>
            </w:r>
            <w:r w:rsidR="00907AA2">
              <w:rPr>
                <w:rFonts w:ascii="Times New Roman" w:hAnsi="Times New Roman"/>
                <w:sz w:val="24"/>
                <w:szCs w:val="24"/>
              </w:rPr>
              <w:t>6</w:t>
            </w:r>
            <w:r w:rsidRPr="00DA48B1">
              <w:rPr>
                <w:rFonts w:ascii="Times New Roman" w:hAnsi="Times New Roman"/>
                <w:sz w:val="24"/>
                <w:szCs w:val="24"/>
              </w:rPr>
              <w:t xml:space="preserve"> hours per respondent is an average; however, the time can vary.  If the application is for a revision of an existing manufacturer’s acceptance document to add a new product(s) for example, the review time would be approximately two to five hours.</w:t>
            </w:r>
          </w:p>
          <w:p w:rsidRPr="00DA48B1" w:rsidR="00FE64A4" w:rsidP="00C930A1" w:rsidRDefault="00FE64A4" w14:paraId="65FDE51C" w14:textId="77777777">
            <w:pPr>
              <w:spacing w:after="0" w:line="240" w:lineRule="auto"/>
              <w:rPr>
                <w:rFonts w:ascii="Times New Roman" w:hAnsi="Times New Roman"/>
                <w:sz w:val="24"/>
                <w:szCs w:val="24"/>
              </w:rPr>
            </w:pPr>
          </w:p>
          <w:bookmarkEnd w:id="0"/>
          <w:p w:rsidRPr="00DA48B1" w:rsidR="00C930A1" w:rsidP="00C930A1" w:rsidRDefault="00C930A1" w14:paraId="584B5CEE" w14:textId="77777777">
            <w:pPr>
              <w:spacing w:after="0" w:line="240" w:lineRule="auto"/>
              <w:rPr>
                <w:rFonts w:ascii="Times New Roman" w:hAnsi="Times New Roman"/>
                <w:sz w:val="24"/>
                <w:szCs w:val="24"/>
              </w:rPr>
            </w:pPr>
            <w:r w:rsidRPr="00DA48B1">
              <w:rPr>
                <w:rFonts w:ascii="Times New Roman" w:hAnsi="Times New Roman"/>
                <w:sz w:val="24"/>
                <w:szCs w:val="24"/>
              </w:rPr>
              <w:t>If the application is for a renewal of an existing manufacturer’s acceptance document to add a new plant(s) for example, the review time would be approximately be an hour.  However, a more complex application for acceptance of a new structural system or factory built modular dwelling could take up to 80 hours.</w:t>
            </w:r>
          </w:p>
          <w:p w:rsidRPr="00DA48B1" w:rsidR="00C930A1" w:rsidP="00C930A1" w:rsidRDefault="00C930A1" w14:paraId="5E38F6AB" w14:textId="77777777">
            <w:pPr>
              <w:spacing w:after="0" w:line="240" w:lineRule="auto"/>
              <w:rPr>
                <w:rFonts w:ascii="Times New Roman" w:hAnsi="Times New Roman"/>
                <w:sz w:val="24"/>
                <w:szCs w:val="24"/>
              </w:rPr>
            </w:pPr>
          </w:p>
          <w:p w:rsidRPr="00DA48B1" w:rsidR="0021340A" w:rsidP="00C930A1" w:rsidRDefault="00C930A1" w14:paraId="4A5BE0A7" w14:textId="77777777">
            <w:pPr>
              <w:spacing w:after="0" w:line="240" w:lineRule="auto"/>
              <w:rPr>
                <w:rFonts w:ascii="Times New Roman" w:hAnsi="Times New Roman"/>
                <w:b/>
                <w:color w:val="000000"/>
                <w:sz w:val="24"/>
                <w:szCs w:val="24"/>
              </w:rPr>
            </w:pPr>
            <w:r w:rsidRPr="00DA48B1">
              <w:rPr>
                <w:rFonts w:ascii="Times New Roman" w:hAnsi="Times New Roman"/>
                <w:sz w:val="24"/>
                <w:szCs w:val="24"/>
              </w:rPr>
              <w:t>The estimated number of hours to complete an application is an average number based on discussions with several product manufacturers and recent applications.  The type of information requested is generally a result of research and development of the product/material.  HUD Form 92005 takes approximately 30 minutes to complete.</w:t>
            </w:r>
          </w:p>
        </w:tc>
      </w:tr>
      <w:tr w:rsidRPr="00DA48B1" w:rsidR="0021340A" w:rsidTr="00D35DDB" w14:paraId="1106FAEE" w14:textId="77777777">
        <w:tc>
          <w:tcPr>
            <w:tcW w:w="9360" w:type="dxa"/>
            <w:shd w:val="clear" w:color="auto" w:fill="auto"/>
          </w:tcPr>
          <w:p w:rsidRPr="00DA48B1" w:rsidR="0021340A" w:rsidP="001B4FB5" w:rsidRDefault="0021340A" w14:paraId="6CD3B656" w14:textId="77777777">
            <w:pPr>
              <w:spacing w:after="0" w:line="240" w:lineRule="auto"/>
              <w:rPr>
                <w:rFonts w:ascii="Times New Roman" w:hAnsi="Times New Roman"/>
                <w:b/>
                <w:color w:val="000000"/>
                <w:sz w:val="24"/>
                <w:szCs w:val="24"/>
              </w:rPr>
            </w:pPr>
          </w:p>
        </w:tc>
      </w:tr>
    </w:tbl>
    <w:p w:rsidRPr="00DA48B1" w:rsidR="00FA2F70" w:rsidP="00FA2F70" w:rsidRDefault="00FA2F70" w14:paraId="3485DCE5" w14:textId="77777777">
      <w:pPr>
        <w:spacing w:after="0" w:line="240" w:lineRule="auto"/>
        <w:rPr>
          <w:rFonts w:ascii="Times New Roman" w:hAnsi="Times New Roman"/>
          <w:bCs/>
          <w:color w:val="000000"/>
          <w:sz w:val="24"/>
          <w:szCs w:val="24"/>
        </w:rPr>
      </w:pPr>
    </w:p>
    <w:tbl>
      <w:tblPr>
        <w:tblW w:w="9558" w:type="dxa"/>
        <w:tblInd w:w="108" w:type="dxa"/>
        <w:tblLook w:val="04A0" w:firstRow="1" w:lastRow="0" w:firstColumn="1" w:lastColumn="0" w:noHBand="0" w:noVBand="1"/>
      </w:tblPr>
      <w:tblGrid>
        <w:gridCol w:w="1387"/>
        <w:gridCol w:w="856"/>
        <w:gridCol w:w="1232"/>
        <w:gridCol w:w="1108"/>
        <w:gridCol w:w="1120"/>
        <w:gridCol w:w="958"/>
        <w:gridCol w:w="797"/>
        <w:gridCol w:w="958"/>
        <w:gridCol w:w="1142"/>
      </w:tblGrid>
      <w:tr w:rsidRPr="00457A2D" w:rsidR="00F6541A" w:rsidTr="00C930A1" w14:paraId="18A346B0" w14:textId="77777777">
        <w:tc>
          <w:tcPr>
            <w:tcW w:w="1427" w:type="dxa"/>
            <w:tcBorders>
              <w:bottom w:val="single" w:color="auto" w:sz="4" w:space="0"/>
            </w:tcBorders>
          </w:tcPr>
          <w:p w:rsidRPr="00DA48B1" w:rsidR="00F6541A" w:rsidP="00A413E0" w:rsidRDefault="00F6541A" w14:paraId="0E781130" w14:textId="77777777">
            <w:pPr>
              <w:spacing w:after="0" w:line="240" w:lineRule="auto"/>
              <w:rPr>
                <w:rFonts w:ascii="Times New Roman" w:hAnsi="Times New Roman"/>
                <w:b/>
                <w:color w:val="000000"/>
                <w:sz w:val="24"/>
                <w:szCs w:val="24"/>
              </w:rPr>
            </w:pPr>
          </w:p>
        </w:tc>
        <w:tc>
          <w:tcPr>
            <w:tcW w:w="8131" w:type="dxa"/>
            <w:gridSpan w:val="8"/>
            <w:tcBorders>
              <w:bottom w:val="single" w:color="auto" w:sz="4" w:space="0"/>
            </w:tcBorders>
            <w:shd w:val="clear" w:color="auto" w:fill="auto"/>
          </w:tcPr>
          <w:p w:rsidRPr="00457A2D" w:rsidR="00F6541A" w:rsidP="00A413E0" w:rsidRDefault="00F6541A" w14:paraId="2F3829AB" w14:textId="77777777">
            <w:pPr>
              <w:spacing w:after="0" w:line="240" w:lineRule="auto"/>
              <w:jc w:val="center"/>
              <w:rPr>
                <w:rFonts w:ascii="Times New Roman" w:hAnsi="Times New Roman"/>
                <w:b/>
                <w:color w:val="000000"/>
                <w:sz w:val="24"/>
                <w:szCs w:val="24"/>
              </w:rPr>
            </w:pPr>
            <w:r w:rsidRPr="00457A2D">
              <w:rPr>
                <w:rFonts w:ascii="Times New Roman" w:hAnsi="Times New Roman"/>
                <w:color w:val="000000"/>
                <w:sz w:val="18"/>
                <w:szCs w:val="18"/>
              </w:rPr>
              <w:t>Estimated Annualized Burden Hours and Costs</w:t>
            </w:r>
          </w:p>
        </w:tc>
      </w:tr>
      <w:tr w:rsidRPr="00457A2D" w:rsidR="00EC7E0C" w:rsidTr="00C930A1" w14:paraId="1942F6EA" w14:textId="77777777">
        <w:tblPrEx>
          <w:tblLook w:val="0000" w:firstRow="0" w:lastRow="0" w:firstColumn="0" w:lastColumn="0" w:noHBand="0" w:noVBand="0"/>
        </w:tblPrEx>
        <w:tc>
          <w:tcPr>
            <w:tcW w:w="1427"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4ADB7EF1" w14:textId="77777777">
            <w:pPr>
              <w:rPr>
                <w:rFonts w:ascii="Times New Roman" w:hAnsi="Times New Roman"/>
                <w:b/>
                <w:bCs/>
                <w:color w:val="000000"/>
                <w:sz w:val="18"/>
              </w:rPr>
            </w:pPr>
            <w:r w:rsidRPr="00457A2D">
              <w:rPr>
                <w:rFonts w:ascii="Times New Roman" w:hAnsi="Times New Roman"/>
                <w:b/>
                <w:bCs/>
                <w:color w:val="000000"/>
                <w:sz w:val="18"/>
              </w:rPr>
              <w:t>Information Collection / Type of Respondent</w:t>
            </w:r>
          </w:p>
        </w:tc>
        <w:tc>
          <w:tcPr>
            <w:tcW w:w="789" w:type="dxa"/>
            <w:tcBorders>
              <w:top w:val="single" w:color="auto" w:sz="4" w:space="0"/>
              <w:left w:val="single" w:color="auto" w:sz="4" w:space="0"/>
              <w:bottom w:val="single" w:color="auto" w:sz="4" w:space="0"/>
              <w:right w:val="single" w:color="auto" w:sz="4" w:space="0"/>
            </w:tcBorders>
            <w:shd w:val="clear" w:color="auto" w:fill="D9D9D9"/>
          </w:tcPr>
          <w:p w:rsidRPr="00457A2D" w:rsidR="00F6541A" w:rsidP="00A413E0" w:rsidRDefault="00F6541A" w14:paraId="61A1B572" w14:textId="77777777">
            <w:pPr>
              <w:ind w:right="-108"/>
              <w:jc w:val="center"/>
              <w:rPr>
                <w:rFonts w:ascii="Times New Roman" w:hAnsi="Times New Roman"/>
                <w:b/>
                <w:bCs/>
                <w:color w:val="000000"/>
                <w:sz w:val="18"/>
              </w:rPr>
            </w:pPr>
          </w:p>
          <w:p w:rsidRPr="00457A2D" w:rsidR="00F6541A" w:rsidP="00A413E0" w:rsidRDefault="00F6541A" w14:paraId="13BAC4B6" w14:textId="77777777">
            <w:pPr>
              <w:ind w:right="-108"/>
              <w:rPr>
                <w:rFonts w:ascii="Times New Roman" w:hAnsi="Times New Roman"/>
                <w:b/>
                <w:bCs/>
                <w:color w:val="000000"/>
                <w:sz w:val="18"/>
              </w:rPr>
            </w:pPr>
            <w:r w:rsidRPr="00457A2D">
              <w:rPr>
                <w:rFonts w:ascii="Times New Roman" w:hAnsi="Times New Roman"/>
                <w:b/>
                <w:bCs/>
                <w:color w:val="000000"/>
                <w:sz w:val="18"/>
              </w:rPr>
              <w:t xml:space="preserve">Form Name / Form Number </w:t>
            </w:r>
          </w:p>
        </w:tc>
        <w:tc>
          <w:tcPr>
            <w:tcW w:w="1249" w:type="dxa"/>
            <w:tcBorders>
              <w:top w:val="single" w:color="auto" w:sz="4" w:space="0"/>
              <w:left w:val="single" w:color="auto" w:sz="4" w:space="0"/>
              <w:bottom w:val="single" w:color="auto" w:sz="4" w:space="0"/>
              <w:right w:val="single" w:color="auto" w:sz="4" w:space="0"/>
            </w:tcBorders>
            <w:shd w:val="clear" w:color="auto" w:fill="D9D9D9"/>
            <w:vAlign w:val="center"/>
          </w:tcPr>
          <w:p w:rsidRPr="00457A2D" w:rsidR="00F6541A" w:rsidP="00A413E0" w:rsidRDefault="00F6541A" w14:paraId="7F193BFA" w14:textId="77777777">
            <w:pPr>
              <w:ind w:right="-108"/>
              <w:jc w:val="center"/>
              <w:rPr>
                <w:rFonts w:ascii="Times New Roman" w:hAnsi="Times New Roman"/>
                <w:b/>
                <w:bCs/>
                <w:color w:val="000000"/>
                <w:sz w:val="18"/>
              </w:rPr>
            </w:pPr>
            <w:r w:rsidRPr="00457A2D">
              <w:rPr>
                <w:rFonts w:ascii="Times New Roman" w:hAnsi="Times New Roman"/>
                <w:b/>
                <w:bCs/>
                <w:color w:val="000000"/>
                <w:sz w:val="18"/>
              </w:rPr>
              <w:t>Number of Respondents</w:t>
            </w:r>
          </w:p>
        </w:tc>
        <w:tc>
          <w:tcPr>
            <w:tcW w:w="1091"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061ED910" w14:textId="77777777">
            <w:pPr>
              <w:ind w:left="72" w:right="-108"/>
              <w:jc w:val="center"/>
              <w:rPr>
                <w:rFonts w:ascii="Times New Roman" w:hAnsi="Times New Roman"/>
                <w:b/>
                <w:bCs/>
                <w:color w:val="000000"/>
                <w:sz w:val="18"/>
              </w:rPr>
            </w:pPr>
            <w:r w:rsidRPr="00457A2D">
              <w:rPr>
                <w:rFonts w:ascii="Times New Roman" w:hAnsi="Times New Roman"/>
                <w:b/>
                <w:bCs/>
                <w:color w:val="000000"/>
                <w:sz w:val="18"/>
              </w:rPr>
              <w:t>Frequency of Response</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457A2D" w:rsidR="00F6541A" w:rsidP="00A413E0" w:rsidRDefault="00F6541A" w14:paraId="6879FC5F" w14:textId="77777777">
            <w:pPr>
              <w:jc w:val="center"/>
              <w:rPr>
                <w:rFonts w:ascii="Times New Roman" w:hAnsi="Times New Roman"/>
                <w:b/>
                <w:bCs/>
                <w:color w:val="000000"/>
                <w:sz w:val="18"/>
              </w:rPr>
            </w:pPr>
            <w:r w:rsidRPr="00457A2D">
              <w:rPr>
                <w:rFonts w:ascii="Times New Roman" w:hAnsi="Times New Roman"/>
                <w:b/>
                <w:bCs/>
                <w:color w:val="000000"/>
                <w:sz w:val="18"/>
              </w:rPr>
              <w:t>Responses Per Year</w:t>
            </w:r>
          </w:p>
        </w:tc>
        <w:tc>
          <w:tcPr>
            <w:tcW w:w="969"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2AD3C63E" w14:textId="77777777">
            <w:pPr>
              <w:ind w:right="-108"/>
              <w:jc w:val="center"/>
              <w:rPr>
                <w:rFonts w:ascii="Times New Roman" w:hAnsi="Times New Roman"/>
                <w:b/>
                <w:bCs/>
                <w:color w:val="000000"/>
                <w:sz w:val="18"/>
              </w:rPr>
            </w:pPr>
            <w:r w:rsidRPr="00457A2D">
              <w:rPr>
                <w:rFonts w:ascii="Times New Roman" w:hAnsi="Times New Roman"/>
                <w:b/>
                <w:bCs/>
                <w:color w:val="000000"/>
                <w:sz w:val="18"/>
              </w:rPr>
              <w:t>Average</w:t>
            </w:r>
            <w:r w:rsidRPr="00457A2D">
              <w:rPr>
                <w:rFonts w:ascii="Times New Roman" w:hAnsi="Times New Roman"/>
                <w:b/>
                <w:bCs/>
                <w:color w:val="000000"/>
                <w:sz w:val="18"/>
              </w:rPr>
              <w:br/>
              <w:t>Burden Hours Per Response</w:t>
            </w:r>
          </w:p>
        </w:tc>
        <w:tc>
          <w:tcPr>
            <w:tcW w:w="738" w:type="dxa"/>
            <w:tcBorders>
              <w:top w:val="single" w:color="auto" w:sz="4" w:space="0"/>
              <w:left w:val="single" w:color="auto" w:sz="4" w:space="0"/>
              <w:bottom w:val="single" w:color="auto" w:sz="4" w:space="0"/>
              <w:right w:val="single" w:color="auto" w:sz="4" w:space="0"/>
            </w:tcBorders>
            <w:shd w:val="clear" w:color="auto" w:fill="D9D9D9"/>
            <w:vAlign w:val="center"/>
          </w:tcPr>
          <w:p w:rsidRPr="00457A2D" w:rsidR="00F6541A" w:rsidP="00A413E0" w:rsidRDefault="00F6541A" w14:paraId="19690A6C" w14:textId="77777777">
            <w:pPr>
              <w:ind w:right="-108"/>
              <w:jc w:val="center"/>
              <w:rPr>
                <w:rFonts w:ascii="Times New Roman" w:hAnsi="Times New Roman"/>
                <w:b/>
                <w:bCs/>
                <w:color w:val="000000"/>
                <w:sz w:val="18"/>
              </w:rPr>
            </w:pPr>
            <w:r w:rsidRPr="00457A2D">
              <w:rPr>
                <w:rFonts w:ascii="Times New Roman" w:hAnsi="Times New Roman"/>
                <w:b/>
                <w:bCs/>
                <w:color w:val="000000"/>
                <w:sz w:val="18"/>
              </w:rPr>
              <w:t>Annual Burden Hours</w:t>
            </w:r>
          </w:p>
        </w:tc>
        <w:tc>
          <w:tcPr>
            <w:tcW w:w="969"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6DC1992A" w14:textId="77777777">
            <w:pPr>
              <w:ind w:right="-108"/>
              <w:jc w:val="center"/>
              <w:rPr>
                <w:rFonts w:ascii="Times New Roman" w:hAnsi="Times New Roman"/>
                <w:b/>
                <w:bCs/>
                <w:color w:val="000000"/>
                <w:sz w:val="18"/>
              </w:rPr>
            </w:pPr>
            <w:r w:rsidRPr="00457A2D">
              <w:rPr>
                <w:rFonts w:ascii="Times New Roman" w:hAnsi="Times New Roman"/>
                <w:b/>
                <w:bCs/>
                <w:color w:val="000000"/>
                <w:sz w:val="18"/>
              </w:rPr>
              <w:t>Hourly Cost per Response</w:t>
            </w:r>
          </w:p>
          <w:p w:rsidRPr="00457A2D" w:rsidR="00F6541A" w:rsidP="00A413E0" w:rsidRDefault="00F6541A" w14:paraId="371DC87C" w14:textId="77777777">
            <w:pPr>
              <w:ind w:right="-108"/>
              <w:jc w:val="center"/>
              <w:rPr>
                <w:rFonts w:ascii="Times New Roman" w:hAnsi="Times New Roman"/>
                <w:b/>
                <w:bCs/>
                <w:color w:val="000000"/>
                <w:sz w:val="18"/>
              </w:rPr>
            </w:pPr>
            <w:r w:rsidRPr="00457A2D">
              <w:rPr>
                <w:rFonts w:ascii="Times New Roman" w:hAnsi="Times New Roman"/>
                <w:b/>
                <w:bCs/>
                <w:color w:val="000000"/>
                <w:sz w:val="18"/>
              </w:rPr>
              <w:t>(Hourly Wage Rate)</w:t>
            </w:r>
          </w:p>
        </w:tc>
        <w:tc>
          <w:tcPr>
            <w:tcW w:w="1149" w:type="dxa"/>
            <w:tcBorders>
              <w:top w:val="single" w:color="auto" w:sz="4" w:space="0"/>
              <w:left w:val="single" w:color="auto" w:sz="4" w:space="0"/>
              <w:bottom w:val="single" w:color="auto" w:sz="4" w:space="0"/>
              <w:right w:val="single" w:color="auto" w:sz="4" w:space="0"/>
            </w:tcBorders>
          </w:tcPr>
          <w:p w:rsidRPr="00457A2D" w:rsidR="00F6541A" w:rsidP="00A413E0" w:rsidRDefault="00F6541A" w14:paraId="0CA10A00" w14:textId="77777777">
            <w:pPr>
              <w:ind w:right="-108"/>
              <w:jc w:val="center"/>
              <w:rPr>
                <w:rFonts w:ascii="Times New Roman" w:hAnsi="Times New Roman"/>
                <w:b/>
                <w:bCs/>
                <w:color w:val="000000"/>
                <w:sz w:val="18"/>
              </w:rPr>
            </w:pPr>
          </w:p>
          <w:p w:rsidRPr="00457A2D" w:rsidR="00F6541A" w:rsidP="00A413E0" w:rsidRDefault="00F6541A" w14:paraId="19096A62" w14:textId="77777777">
            <w:pPr>
              <w:ind w:right="-108"/>
              <w:jc w:val="center"/>
              <w:rPr>
                <w:rFonts w:ascii="Times New Roman" w:hAnsi="Times New Roman"/>
                <w:b/>
                <w:bCs/>
                <w:color w:val="000000"/>
                <w:sz w:val="18"/>
              </w:rPr>
            </w:pPr>
            <w:r w:rsidRPr="00457A2D">
              <w:rPr>
                <w:rFonts w:ascii="Times New Roman" w:hAnsi="Times New Roman"/>
                <w:b/>
                <w:bCs/>
                <w:color w:val="000000"/>
                <w:sz w:val="18"/>
              </w:rPr>
              <w:t>Total Annual Respondent Cost</w:t>
            </w:r>
          </w:p>
        </w:tc>
      </w:tr>
      <w:tr w:rsidRPr="00457A2D" w:rsidR="00EC7E0C" w:rsidTr="00C930A1" w14:paraId="7D6E4BC7" w14:textId="77777777">
        <w:tblPrEx>
          <w:tblLook w:val="0000" w:firstRow="0" w:lastRow="0" w:firstColumn="0" w:lastColumn="0" w:noHBand="0" w:noVBand="0"/>
        </w:tblPrEx>
        <w:tc>
          <w:tcPr>
            <w:tcW w:w="1427"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39072329" w14:textId="77777777">
            <w:pPr>
              <w:rPr>
                <w:rFonts w:ascii="Times New Roman" w:hAnsi="Times New Roman"/>
                <w:bCs/>
                <w:color w:val="000000"/>
                <w:sz w:val="18"/>
              </w:rPr>
            </w:pPr>
            <w:r w:rsidRPr="00457A2D">
              <w:rPr>
                <w:rFonts w:ascii="Times New Roman" w:hAnsi="Times New Roman"/>
                <w:bCs/>
                <w:color w:val="000000"/>
                <w:sz w:val="18"/>
              </w:rPr>
              <w:t>Application*</w:t>
            </w:r>
          </w:p>
        </w:tc>
        <w:tc>
          <w:tcPr>
            <w:tcW w:w="789" w:type="dxa"/>
            <w:tcBorders>
              <w:top w:val="single" w:color="auto" w:sz="4" w:space="0"/>
              <w:left w:val="single" w:color="auto" w:sz="4" w:space="0"/>
              <w:bottom w:val="single" w:color="auto" w:sz="4" w:space="0"/>
              <w:right w:val="single" w:color="auto" w:sz="4" w:space="0"/>
            </w:tcBorders>
            <w:shd w:val="clear" w:color="auto" w:fill="D9D9D9"/>
          </w:tcPr>
          <w:p w:rsidRPr="00457A2D" w:rsidR="00F6541A" w:rsidP="00A413E0" w:rsidRDefault="00F6541A" w14:paraId="61DC9F8E" w14:textId="77777777">
            <w:pPr>
              <w:jc w:val="center"/>
              <w:rPr>
                <w:rFonts w:ascii="Times New Roman" w:hAnsi="Times New Roman"/>
                <w:bCs/>
                <w:color w:val="000000"/>
                <w:sz w:val="18"/>
              </w:rPr>
            </w:pPr>
            <w:r w:rsidRPr="00457A2D">
              <w:rPr>
                <w:rFonts w:ascii="Times New Roman" w:hAnsi="Times New Roman"/>
                <w:bCs/>
                <w:color w:val="000000"/>
                <w:sz w:val="18"/>
              </w:rPr>
              <w:t>HUD-92005</w:t>
            </w:r>
          </w:p>
        </w:tc>
        <w:tc>
          <w:tcPr>
            <w:tcW w:w="1249" w:type="dxa"/>
            <w:tcBorders>
              <w:top w:val="single" w:color="auto" w:sz="4" w:space="0"/>
              <w:left w:val="single" w:color="auto" w:sz="4" w:space="0"/>
              <w:bottom w:val="single" w:color="auto" w:sz="4" w:space="0"/>
              <w:right w:val="single" w:color="auto" w:sz="4" w:space="0"/>
            </w:tcBorders>
            <w:shd w:val="clear" w:color="auto" w:fill="D9D9D9"/>
            <w:vAlign w:val="center"/>
          </w:tcPr>
          <w:p w:rsidRPr="00457A2D" w:rsidR="00F6541A" w:rsidP="00A413E0" w:rsidRDefault="001E6555" w14:paraId="67E1E53F" w14:textId="77777777">
            <w:pPr>
              <w:jc w:val="center"/>
              <w:rPr>
                <w:rFonts w:ascii="Times New Roman" w:hAnsi="Times New Roman"/>
                <w:bCs/>
                <w:color w:val="000000"/>
                <w:sz w:val="18"/>
              </w:rPr>
            </w:pPr>
            <w:r w:rsidRPr="00457A2D">
              <w:rPr>
                <w:rFonts w:ascii="Times New Roman" w:hAnsi="Times New Roman"/>
                <w:bCs/>
                <w:color w:val="000000"/>
                <w:sz w:val="18"/>
              </w:rPr>
              <w:t>4</w:t>
            </w:r>
            <w:r w:rsidRPr="00457A2D" w:rsidR="00EC7E0C">
              <w:rPr>
                <w:rFonts w:ascii="Times New Roman" w:hAnsi="Times New Roman"/>
                <w:bCs/>
                <w:color w:val="000000"/>
                <w:sz w:val="18"/>
              </w:rPr>
              <w:t>1</w:t>
            </w:r>
          </w:p>
        </w:tc>
        <w:tc>
          <w:tcPr>
            <w:tcW w:w="1091"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602499D8" w14:textId="77777777">
            <w:pPr>
              <w:jc w:val="center"/>
              <w:rPr>
                <w:rFonts w:ascii="Times New Roman" w:hAnsi="Times New Roman"/>
                <w:bCs/>
                <w:color w:val="000000"/>
                <w:sz w:val="18"/>
              </w:rPr>
            </w:pPr>
            <w:r w:rsidRPr="00457A2D">
              <w:rPr>
                <w:rFonts w:ascii="Times New Roman" w:hAnsi="Times New Roman"/>
                <w:bCs/>
                <w:color w:val="000000"/>
                <w:sz w:val="18"/>
              </w:rPr>
              <w:t>1</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457A2D" w:rsidR="00F6541A" w:rsidP="00A413E0" w:rsidRDefault="0019370B" w14:paraId="772EEC40" w14:textId="6EBE0A4B">
            <w:pPr>
              <w:jc w:val="center"/>
              <w:rPr>
                <w:rFonts w:ascii="Times New Roman" w:hAnsi="Times New Roman"/>
                <w:bCs/>
                <w:color w:val="000000"/>
                <w:sz w:val="18"/>
              </w:rPr>
            </w:pPr>
            <w:r>
              <w:rPr>
                <w:rFonts w:ascii="Times New Roman" w:hAnsi="Times New Roman"/>
                <w:bCs/>
                <w:color w:val="000000"/>
                <w:sz w:val="18"/>
              </w:rPr>
              <w:t>4</w:t>
            </w:r>
            <w:r w:rsidRPr="00457A2D" w:rsidR="00F6541A">
              <w:rPr>
                <w:rFonts w:ascii="Times New Roman" w:hAnsi="Times New Roman"/>
                <w:bCs/>
                <w:color w:val="000000"/>
                <w:sz w:val="18"/>
              </w:rPr>
              <w:t>1</w:t>
            </w:r>
          </w:p>
        </w:tc>
        <w:tc>
          <w:tcPr>
            <w:tcW w:w="969"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5E2A4BF5" w14:textId="77777777">
            <w:pPr>
              <w:jc w:val="center"/>
              <w:rPr>
                <w:rFonts w:ascii="Times New Roman" w:hAnsi="Times New Roman"/>
                <w:bCs/>
                <w:color w:val="000000"/>
                <w:sz w:val="18"/>
              </w:rPr>
            </w:pPr>
            <w:r w:rsidRPr="00457A2D">
              <w:rPr>
                <w:rFonts w:ascii="Times New Roman" w:hAnsi="Times New Roman"/>
                <w:bCs/>
                <w:color w:val="000000"/>
                <w:sz w:val="18"/>
              </w:rPr>
              <w:t>26</w:t>
            </w:r>
          </w:p>
        </w:tc>
        <w:tc>
          <w:tcPr>
            <w:tcW w:w="738" w:type="dxa"/>
            <w:tcBorders>
              <w:top w:val="single" w:color="auto" w:sz="4" w:space="0"/>
              <w:left w:val="single" w:color="auto" w:sz="4" w:space="0"/>
              <w:bottom w:val="single" w:color="auto" w:sz="4" w:space="0"/>
              <w:right w:val="single" w:color="auto" w:sz="4" w:space="0"/>
            </w:tcBorders>
            <w:shd w:val="clear" w:color="auto" w:fill="D9D9D9"/>
            <w:vAlign w:val="center"/>
          </w:tcPr>
          <w:p w:rsidRPr="00457A2D" w:rsidR="00F6541A" w:rsidP="00A413E0" w:rsidRDefault="00907AA2" w14:paraId="17B0E7D3" w14:textId="77777777">
            <w:pPr>
              <w:jc w:val="center"/>
              <w:rPr>
                <w:rFonts w:ascii="Times New Roman" w:hAnsi="Times New Roman"/>
                <w:bCs/>
                <w:color w:val="000000"/>
                <w:sz w:val="18"/>
              </w:rPr>
            </w:pPr>
            <w:r w:rsidRPr="00457A2D">
              <w:rPr>
                <w:rFonts w:ascii="Times New Roman" w:hAnsi="Times New Roman"/>
                <w:bCs/>
                <w:color w:val="000000"/>
                <w:sz w:val="18"/>
              </w:rPr>
              <w:t>1,0</w:t>
            </w:r>
            <w:r w:rsidRPr="00457A2D" w:rsidR="00EC7E0C">
              <w:rPr>
                <w:rFonts w:ascii="Times New Roman" w:hAnsi="Times New Roman"/>
                <w:bCs/>
                <w:color w:val="000000"/>
                <w:sz w:val="18"/>
              </w:rPr>
              <w:t>66</w:t>
            </w:r>
          </w:p>
        </w:tc>
        <w:tc>
          <w:tcPr>
            <w:tcW w:w="969"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78BA39C1" w14:textId="3166A2BC">
            <w:pPr>
              <w:jc w:val="right"/>
              <w:rPr>
                <w:rFonts w:ascii="Times New Roman" w:hAnsi="Times New Roman"/>
                <w:bCs/>
                <w:color w:val="000000"/>
                <w:sz w:val="18"/>
              </w:rPr>
            </w:pPr>
            <w:r w:rsidRPr="00457A2D">
              <w:rPr>
                <w:rFonts w:ascii="Times New Roman" w:hAnsi="Times New Roman"/>
                <w:bCs/>
                <w:color w:val="000000"/>
                <w:sz w:val="18"/>
              </w:rPr>
              <w:t>$</w:t>
            </w:r>
            <w:r w:rsidR="00172638">
              <w:rPr>
                <w:rFonts w:ascii="Times New Roman" w:hAnsi="Times New Roman"/>
                <w:bCs/>
                <w:color w:val="000000"/>
                <w:sz w:val="18"/>
              </w:rPr>
              <w:t>58.84</w:t>
            </w:r>
          </w:p>
        </w:tc>
        <w:tc>
          <w:tcPr>
            <w:tcW w:w="1149" w:type="dxa"/>
            <w:tcBorders>
              <w:top w:val="single" w:color="auto" w:sz="4" w:space="0"/>
              <w:left w:val="single" w:color="auto" w:sz="4" w:space="0"/>
              <w:bottom w:val="single" w:color="auto" w:sz="4" w:space="0"/>
              <w:right w:val="single" w:color="auto" w:sz="4" w:space="0"/>
            </w:tcBorders>
          </w:tcPr>
          <w:p w:rsidRPr="00457A2D" w:rsidR="00F6541A" w:rsidP="00A413E0" w:rsidRDefault="00F6541A" w14:paraId="1B46927B" w14:textId="32D45F11">
            <w:pPr>
              <w:jc w:val="right"/>
              <w:rPr>
                <w:rFonts w:ascii="Times New Roman" w:hAnsi="Times New Roman"/>
                <w:bCs/>
                <w:color w:val="000000"/>
                <w:sz w:val="18"/>
              </w:rPr>
            </w:pPr>
            <w:r w:rsidRPr="00457A2D">
              <w:rPr>
                <w:rFonts w:ascii="Times New Roman" w:hAnsi="Times New Roman"/>
                <w:bCs/>
                <w:color w:val="000000"/>
                <w:sz w:val="18"/>
              </w:rPr>
              <w:t>$</w:t>
            </w:r>
            <w:r w:rsidR="00172638">
              <w:rPr>
                <w:rFonts w:ascii="Times New Roman" w:hAnsi="Times New Roman"/>
                <w:bCs/>
                <w:color w:val="000000"/>
                <w:sz w:val="18"/>
              </w:rPr>
              <w:t>62,723.44</w:t>
            </w:r>
          </w:p>
        </w:tc>
      </w:tr>
      <w:tr w:rsidRPr="00457A2D" w:rsidR="00EC7E0C" w:rsidTr="00C930A1" w14:paraId="6547DF06" w14:textId="77777777">
        <w:tblPrEx>
          <w:tblLook w:val="0000" w:firstRow="0" w:lastRow="0" w:firstColumn="0" w:lastColumn="0" w:noHBand="0" w:noVBand="0"/>
        </w:tblPrEx>
        <w:tc>
          <w:tcPr>
            <w:tcW w:w="1427"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0B5DFBFF" w14:textId="77777777">
            <w:pPr>
              <w:rPr>
                <w:rFonts w:ascii="Times New Roman" w:hAnsi="Times New Roman"/>
                <w:bCs/>
                <w:color w:val="000000"/>
                <w:sz w:val="18"/>
              </w:rPr>
            </w:pPr>
            <w:r w:rsidRPr="00457A2D">
              <w:rPr>
                <w:rFonts w:ascii="Times New Roman" w:hAnsi="Times New Roman"/>
                <w:bCs/>
                <w:color w:val="000000"/>
                <w:sz w:val="18"/>
              </w:rPr>
              <w:t>Recordkeeping</w:t>
            </w:r>
          </w:p>
        </w:tc>
        <w:tc>
          <w:tcPr>
            <w:tcW w:w="789" w:type="dxa"/>
            <w:tcBorders>
              <w:top w:val="single" w:color="auto" w:sz="4" w:space="0"/>
              <w:left w:val="single" w:color="auto" w:sz="4" w:space="0"/>
              <w:bottom w:val="single" w:color="auto" w:sz="4" w:space="0"/>
              <w:right w:val="single" w:color="auto" w:sz="4" w:space="0"/>
            </w:tcBorders>
            <w:shd w:val="clear" w:color="auto" w:fill="D9D9D9"/>
          </w:tcPr>
          <w:p w:rsidRPr="00457A2D" w:rsidR="00F6541A" w:rsidP="00A413E0" w:rsidRDefault="00F6541A" w14:paraId="2F990BED" w14:textId="77777777">
            <w:pPr>
              <w:jc w:val="center"/>
              <w:rPr>
                <w:rFonts w:ascii="Times New Roman" w:hAnsi="Times New Roman"/>
                <w:bCs/>
                <w:color w:val="000000"/>
                <w:sz w:val="18"/>
              </w:rPr>
            </w:pPr>
            <w:r w:rsidRPr="00457A2D">
              <w:rPr>
                <w:rFonts w:ascii="Times New Roman" w:hAnsi="Times New Roman"/>
                <w:bCs/>
                <w:color w:val="000000"/>
                <w:sz w:val="18"/>
              </w:rPr>
              <w:t>HUD-92005</w:t>
            </w:r>
          </w:p>
        </w:tc>
        <w:tc>
          <w:tcPr>
            <w:tcW w:w="1249" w:type="dxa"/>
            <w:tcBorders>
              <w:top w:val="single" w:color="auto" w:sz="4" w:space="0"/>
              <w:left w:val="single" w:color="auto" w:sz="4" w:space="0"/>
              <w:bottom w:val="single" w:color="auto" w:sz="4" w:space="0"/>
              <w:right w:val="single" w:color="auto" w:sz="4" w:space="0"/>
            </w:tcBorders>
            <w:shd w:val="clear" w:color="auto" w:fill="D9D9D9"/>
            <w:vAlign w:val="center"/>
          </w:tcPr>
          <w:p w:rsidRPr="00457A2D" w:rsidR="00F6541A" w:rsidP="00A413E0" w:rsidRDefault="001E6555" w14:paraId="1D6B55F9" w14:textId="77777777">
            <w:pPr>
              <w:jc w:val="center"/>
              <w:rPr>
                <w:rFonts w:ascii="Times New Roman" w:hAnsi="Times New Roman"/>
                <w:bCs/>
                <w:color w:val="000000"/>
                <w:sz w:val="18"/>
              </w:rPr>
            </w:pPr>
            <w:r w:rsidRPr="00457A2D">
              <w:rPr>
                <w:rFonts w:ascii="Times New Roman" w:hAnsi="Times New Roman"/>
                <w:bCs/>
                <w:color w:val="000000"/>
                <w:sz w:val="18"/>
              </w:rPr>
              <w:t>4</w:t>
            </w:r>
            <w:r w:rsidRPr="00457A2D" w:rsidR="00EC7E0C">
              <w:rPr>
                <w:rFonts w:ascii="Times New Roman" w:hAnsi="Times New Roman"/>
                <w:bCs/>
                <w:color w:val="000000"/>
                <w:sz w:val="18"/>
              </w:rPr>
              <w:t>1</w:t>
            </w:r>
          </w:p>
        </w:tc>
        <w:tc>
          <w:tcPr>
            <w:tcW w:w="1091"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39CDE0E3" w14:textId="77777777">
            <w:pPr>
              <w:jc w:val="center"/>
              <w:rPr>
                <w:rFonts w:ascii="Times New Roman" w:hAnsi="Times New Roman"/>
                <w:bCs/>
                <w:color w:val="000000"/>
                <w:sz w:val="18"/>
              </w:rPr>
            </w:pPr>
            <w:r w:rsidRPr="00457A2D">
              <w:rPr>
                <w:rFonts w:ascii="Times New Roman" w:hAnsi="Times New Roman"/>
                <w:bCs/>
                <w:color w:val="000000"/>
                <w:sz w:val="18"/>
              </w:rPr>
              <w:t>1</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457A2D" w:rsidR="00F6541A" w:rsidP="00A413E0" w:rsidRDefault="0019370B" w14:paraId="2A393D7B" w14:textId="0B9DD38A">
            <w:pPr>
              <w:jc w:val="center"/>
              <w:rPr>
                <w:rFonts w:ascii="Times New Roman" w:hAnsi="Times New Roman"/>
                <w:bCs/>
                <w:color w:val="000000"/>
                <w:sz w:val="18"/>
              </w:rPr>
            </w:pPr>
            <w:r>
              <w:rPr>
                <w:rFonts w:ascii="Times New Roman" w:hAnsi="Times New Roman"/>
                <w:bCs/>
                <w:color w:val="000000"/>
                <w:sz w:val="18"/>
              </w:rPr>
              <w:t>4</w:t>
            </w:r>
            <w:r w:rsidRPr="00457A2D" w:rsidR="00F6541A">
              <w:rPr>
                <w:rFonts w:ascii="Times New Roman" w:hAnsi="Times New Roman"/>
                <w:bCs/>
                <w:color w:val="000000"/>
                <w:sz w:val="18"/>
              </w:rPr>
              <w:t>1</w:t>
            </w:r>
          </w:p>
        </w:tc>
        <w:tc>
          <w:tcPr>
            <w:tcW w:w="969"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70F8696D" w14:textId="77777777">
            <w:pPr>
              <w:jc w:val="center"/>
              <w:rPr>
                <w:rFonts w:ascii="Times New Roman" w:hAnsi="Times New Roman"/>
                <w:bCs/>
                <w:color w:val="000000"/>
                <w:sz w:val="18"/>
              </w:rPr>
            </w:pPr>
            <w:r w:rsidRPr="00457A2D">
              <w:rPr>
                <w:rFonts w:ascii="Times New Roman" w:hAnsi="Times New Roman"/>
                <w:bCs/>
                <w:color w:val="000000"/>
                <w:sz w:val="18"/>
              </w:rPr>
              <w:t>3</w:t>
            </w:r>
          </w:p>
        </w:tc>
        <w:tc>
          <w:tcPr>
            <w:tcW w:w="738" w:type="dxa"/>
            <w:tcBorders>
              <w:top w:val="single" w:color="auto" w:sz="4" w:space="0"/>
              <w:left w:val="single" w:color="auto" w:sz="4" w:space="0"/>
              <w:bottom w:val="single" w:color="auto" w:sz="4" w:space="0"/>
              <w:right w:val="single" w:color="auto" w:sz="4" w:space="0"/>
            </w:tcBorders>
            <w:shd w:val="clear" w:color="auto" w:fill="D9D9D9"/>
            <w:vAlign w:val="center"/>
          </w:tcPr>
          <w:p w:rsidRPr="00457A2D" w:rsidR="00F6541A" w:rsidP="00A413E0" w:rsidRDefault="00F6541A" w14:paraId="04F18153" w14:textId="77777777">
            <w:pPr>
              <w:jc w:val="center"/>
              <w:rPr>
                <w:rFonts w:ascii="Times New Roman" w:hAnsi="Times New Roman"/>
                <w:bCs/>
                <w:color w:val="000000"/>
                <w:sz w:val="18"/>
              </w:rPr>
            </w:pPr>
            <w:r w:rsidRPr="00457A2D">
              <w:rPr>
                <w:rFonts w:ascii="Times New Roman" w:hAnsi="Times New Roman"/>
                <w:bCs/>
                <w:color w:val="000000"/>
                <w:sz w:val="18"/>
              </w:rPr>
              <w:t>1</w:t>
            </w:r>
            <w:r w:rsidRPr="00457A2D" w:rsidR="001E6555">
              <w:rPr>
                <w:rFonts w:ascii="Times New Roman" w:hAnsi="Times New Roman"/>
                <w:bCs/>
                <w:color w:val="000000"/>
                <w:sz w:val="18"/>
              </w:rPr>
              <w:t>2</w:t>
            </w:r>
            <w:r w:rsidRPr="00457A2D" w:rsidR="00EC7E0C">
              <w:rPr>
                <w:rFonts w:ascii="Times New Roman" w:hAnsi="Times New Roman"/>
                <w:bCs/>
                <w:color w:val="000000"/>
                <w:sz w:val="18"/>
              </w:rPr>
              <w:t>3</w:t>
            </w:r>
          </w:p>
        </w:tc>
        <w:tc>
          <w:tcPr>
            <w:tcW w:w="969"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3FFAF10B" w14:textId="52E6680B">
            <w:pPr>
              <w:jc w:val="right"/>
              <w:rPr>
                <w:rFonts w:ascii="Times New Roman" w:hAnsi="Times New Roman"/>
                <w:bCs/>
                <w:color w:val="000000"/>
                <w:sz w:val="18"/>
              </w:rPr>
            </w:pPr>
            <w:r w:rsidRPr="00457A2D">
              <w:rPr>
                <w:rFonts w:ascii="Times New Roman" w:hAnsi="Times New Roman"/>
                <w:bCs/>
                <w:color w:val="000000"/>
                <w:sz w:val="18"/>
              </w:rPr>
              <w:t>$</w:t>
            </w:r>
            <w:r w:rsidR="00172638">
              <w:rPr>
                <w:rFonts w:ascii="Times New Roman" w:hAnsi="Times New Roman"/>
                <w:bCs/>
                <w:color w:val="000000"/>
                <w:sz w:val="18"/>
              </w:rPr>
              <w:t>58.84</w:t>
            </w:r>
          </w:p>
        </w:tc>
        <w:tc>
          <w:tcPr>
            <w:tcW w:w="1149" w:type="dxa"/>
            <w:tcBorders>
              <w:top w:val="single" w:color="auto" w:sz="4" w:space="0"/>
              <w:left w:val="single" w:color="auto" w:sz="4" w:space="0"/>
              <w:bottom w:val="single" w:color="auto" w:sz="4" w:space="0"/>
              <w:right w:val="single" w:color="auto" w:sz="4" w:space="0"/>
            </w:tcBorders>
          </w:tcPr>
          <w:p w:rsidRPr="00457A2D" w:rsidR="00F6541A" w:rsidP="00A413E0" w:rsidRDefault="00F6541A" w14:paraId="18FE0D10" w14:textId="0616040C">
            <w:pPr>
              <w:jc w:val="right"/>
              <w:rPr>
                <w:rFonts w:ascii="Times New Roman" w:hAnsi="Times New Roman"/>
                <w:bCs/>
                <w:color w:val="000000"/>
                <w:sz w:val="18"/>
              </w:rPr>
            </w:pPr>
            <w:r w:rsidRPr="00457A2D">
              <w:rPr>
                <w:rFonts w:ascii="Times New Roman" w:hAnsi="Times New Roman"/>
                <w:bCs/>
                <w:color w:val="000000"/>
                <w:sz w:val="18"/>
              </w:rPr>
              <w:t>$</w:t>
            </w:r>
            <w:r w:rsidR="00172638">
              <w:rPr>
                <w:rFonts w:ascii="Times New Roman" w:hAnsi="Times New Roman"/>
                <w:bCs/>
                <w:color w:val="000000"/>
                <w:sz w:val="18"/>
              </w:rPr>
              <w:t>7,237.32</w:t>
            </w:r>
          </w:p>
        </w:tc>
      </w:tr>
      <w:tr w:rsidRPr="00457A2D" w:rsidR="00EC7E0C" w:rsidTr="009A1283" w14:paraId="61291347" w14:textId="77777777">
        <w:tblPrEx>
          <w:tblLook w:val="0000" w:firstRow="0" w:lastRow="0" w:firstColumn="0" w:lastColumn="0" w:noHBand="0" w:noVBand="0"/>
        </w:tblPrEx>
        <w:tc>
          <w:tcPr>
            <w:tcW w:w="1427" w:type="dxa"/>
            <w:tcBorders>
              <w:top w:val="single" w:color="auto" w:sz="4" w:space="0"/>
              <w:left w:val="single" w:color="auto" w:sz="4" w:space="0"/>
              <w:bottom w:val="single" w:color="auto" w:sz="4" w:space="0"/>
              <w:right w:val="single" w:color="auto" w:sz="4" w:space="0"/>
            </w:tcBorders>
            <w:vAlign w:val="center"/>
          </w:tcPr>
          <w:p w:rsidRPr="00457A2D" w:rsidR="00F6541A" w:rsidP="00A413E0" w:rsidRDefault="00F6541A" w14:paraId="1143DC93" w14:textId="77777777">
            <w:pPr>
              <w:rPr>
                <w:rFonts w:ascii="Times New Roman" w:hAnsi="Times New Roman"/>
                <w:b/>
                <w:bCs/>
                <w:color w:val="000000"/>
                <w:sz w:val="18"/>
              </w:rPr>
            </w:pPr>
            <w:r w:rsidRPr="00457A2D">
              <w:rPr>
                <w:rFonts w:ascii="Times New Roman" w:hAnsi="Times New Roman"/>
                <w:b/>
                <w:bCs/>
                <w:color w:val="000000"/>
                <w:sz w:val="18"/>
              </w:rPr>
              <w:t>TOTALS</w:t>
            </w:r>
          </w:p>
        </w:tc>
        <w:tc>
          <w:tcPr>
            <w:tcW w:w="789" w:type="dxa"/>
            <w:tcBorders>
              <w:top w:val="single" w:color="auto" w:sz="4" w:space="0"/>
              <w:left w:val="single" w:color="auto" w:sz="4" w:space="0"/>
              <w:bottom w:val="single" w:color="auto" w:sz="4" w:space="0"/>
              <w:right w:val="single" w:color="auto" w:sz="4" w:space="0"/>
            </w:tcBorders>
            <w:shd w:val="clear" w:color="auto" w:fill="000000" w:themeFill="text1"/>
          </w:tcPr>
          <w:p w:rsidRPr="00457A2D" w:rsidR="00F6541A" w:rsidP="00A413E0" w:rsidRDefault="00F6541A" w14:paraId="73719C63" w14:textId="77777777">
            <w:pPr>
              <w:jc w:val="center"/>
              <w:rPr>
                <w:rFonts w:ascii="Times New Roman" w:hAnsi="Times New Roman"/>
                <w:bCs/>
                <w:color w:val="000000"/>
                <w:sz w:val="18"/>
              </w:rPr>
            </w:pPr>
          </w:p>
        </w:tc>
        <w:tc>
          <w:tcPr>
            <w:tcW w:w="1249" w:type="dxa"/>
            <w:tcBorders>
              <w:top w:val="single" w:color="auto" w:sz="4" w:space="0"/>
              <w:left w:val="single" w:color="auto" w:sz="4" w:space="0"/>
              <w:bottom w:val="single" w:color="auto" w:sz="4" w:space="0"/>
              <w:right w:val="single" w:color="auto" w:sz="4" w:space="0"/>
            </w:tcBorders>
            <w:shd w:val="clear" w:color="auto" w:fill="D9D9D9"/>
            <w:vAlign w:val="center"/>
          </w:tcPr>
          <w:p w:rsidRPr="009A1283" w:rsidR="00F6541A" w:rsidP="00A413E0" w:rsidRDefault="00EC7E0C" w14:paraId="68896983" w14:textId="77777777">
            <w:pPr>
              <w:jc w:val="center"/>
              <w:rPr>
                <w:rFonts w:ascii="Times New Roman" w:hAnsi="Times New Roman"/>
                <w:b/>
                <w:color w:val="000000"/>
                <w:sz w:val="18"/>
              </w:rPr>
            </w:pPr>
            <w:r w:rsidRPr="009A1283">
              <w:rPr>
                <w:rFonts w:ascii="Times New Roman" w:hAnsi="Times New Roman"/>
                <w:b/>
                <w:color w:val="000000"/>
                <w:sz w:val="18"/>
              </w:rPr>
              <w:t>41</w:t>
            </w:r>
          </w:p>
        </w:tc>
        <w:tc>
          <w:tcPr>
            <w:tcW w:w="1091" w:type="dxa"/>
            <w:tcBorders>
              <w:top w:val="single" w:color="auto" w:sz="4" w:space="0"/>
              <w:left w:val="single" w:color="auto" w:sz="4" w:space="0"/>
              <w:bottom w:val="single" w:color="auto" w:sz="4" w:space="0"/>
              <w:right w:val="single" w:color="auto" w:sz="4" w:space="0"/>
            </w:tcBorders>
            <w:shd w:val="clear" w:color="auto" w:fill="000000"/>
            <w:vAlign w:val="center"/>
          </w:tcPr>
          <w:p w:rsidRPr="00457A2D" w:rsidR="00F6541A" w:rsidP="00A413E0" w:rsidRDefault="00F6541A" w14:paraId="7AA1C7FD" w14:textId="77777777">
            <w:pPr>
              <w:jc w:val="center"/>
              <w:rPr>
                <w:rFonts w:ascii="Times New Roman" w:hAnsi="Times New Roman"/>
                <w:bCs/>
                <w:color w:val="000000"/>
                <w:sz w:val="18"/>
              </w:rPr>
            </w:pP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rsidRPr="009A1283" w:rsidR="00F6541A" w:rsidP="00A413E0" w:rsidRDefault="0019370B" w14:paraId="2B82295A" w14:textId="40C90503">
            <w:pPr>
              <w:jc w:val="center"/>
              <w:rPr>
                <w:rFonts w:ascii="Times New Roman" w:hAnsi="Times New Roman"/>
                <w:b/>
                <w:color w:val="000000"/>
                <w:sz w:val="18"/>
              </w:rPr>
            </w:pPr>
            <w:r>
              <w:rPr>
                <w:rFonts w:ascii="Times New Roman" w:hAnsi="Times New Roman"/>
                <w:b/>
                <w:color w:val="000000"/>
                <w:sz w:val="18"/>
              </w:rPr>
              <w:t>4</w:t>
            </w:r>
            <w:r w:rsidRPr="009A1283" w:rsidR="005929AD">
              <w:rPr>
                <w:rFonts w:ascii="Times New Roman" w:hAnsi="Times New Roman"/>
                <w:b/>
                <w:color w:val="000000"/>
                <w:sz w:val="18"/>
              </w:rPr>
              <w:t>1</w:t>
            </w:r>
          </w:p>
        </w:tc>
        <w:tc>
          <w:tcPr>
            <w:tcW w:w="969" w:type="dxa"/>
            <w:tcBorders>
              <w:top w:val="single" w:color="auto" w:sz="4" w:space="0"/>
              <w:left w:val="single" w:color="auto" w:sz="4" w:space="0"/>
              <w:bottom w:val="single" w:color="auto" w:sz="4" w:space="0"/>
              <w:right w:val="single" w:color="auto" w:sz="4" w:space="0"/>
            </w:tcBorders>
            <w:shd w:val="clear" w:color="auto" w:fill="000000"/>
            <w:vAlign w:val="center"/>
          </w:tcPr>
          <w:p w:rsidRPr="00457A2D" w:rsidR="00F6541A" w:rsidP="00A413E0" w:rsidRDefault="00F6541A" w14:paraId="3B791FA9" w14:textId="77777777">
            <w:pPr>
              <w:jc w:val="center"/>
              <w:rPr>
                <w:rFonts w:ascii="Times New Roman" w:hAnsi="Times New Roman"/>
                <w:bCs/>
                <w:color w:val="000000"/>
                <w:sz w:val="18"/>
              </w:rPr>
            </w:pPr>
          </w:p>
        </w:tc>
        <w:tc>
          <w:tcPr>
            <w:tcW w:w="738" w:type="dxa"/>
            <w:tcBorders>
              <w:top w:val="single" w:color="auto" w:sz="4" w:space="0"/>
              <w:left w:val="single" w:color="auto" w:sz="4" w:space="0"/>
              <w:bottom w:val="single" w:color="auto" w:sz="4" w:space="0"/>
              <w:right w:val="single" w:color="auto" w:sz="4" w:space="0"/>
            </w:tcBorders>
            <w:shd w:val="clear" w:color="auto" w:fill="D9D9D9"/>
            <w:vAlign w:val="center"/>
          </w:tcPr>
          <w:p w:rsidRPr="009A1283" w:rsidR="00F6541A" w:rsidP="00A413E0" w:rsidRDefault="006F3FEA" w14:paraId="30C0788D" w14:textId="77777777">
            <w:pPr>
              <w:jc w:val="center"/>
              <w:rPr>
                <w:rFonts w:ascii="Times New Roman" w:hAnsi="Times New Roman"/>
                <w:b/>
                <w:color w:val="000000"/>
                <w:sz w:val="18"/>
              </w:rPr>
            </w:pPr>
            <w:r w:rsidRPr="009A1283">
              <w:rPr>
                <w:rFonts w:ascii="Times New Roman" w:hAnsi="Times New Roman"/>
                <w:b/>
                <w:color w:val="000000"/>
                <w:sz w:val="18"/>
              </w:rPr>
              <w:t>1,</w:t>
            </w:r>
            <w:r w:rsidRPr="009A1283" w:rsidR="001E6555">
              <w:rPr>
                <w:rFonts w:ascii="Times New Roman" w:hAnsi="Times New Roman"/>
                <w:b/>
                <w:color w:val="000000"/>
                <w:sz w:val="18"/>
              </w:rPr>
              <w:t>1</w:t>
            </w:r>
            <w:r w:rsidRPr="009A1283" w:rsidR="00EC7E0C">
              <w:rPr>
                <w:rFonts w:ascii="Times New Roman" w:hAnsi="Times New Roman"/>
                <w:b/>
                <w:color w:val="000000"/>
                <w:sz w:val="18"/>
              </w:rPr>
              <w:t>89</w:t>
            </w:r>
          </w:p>
        </w:tc>
        <w:tc>
          <w:tcPr>
            <w:tcW w:w="969" w:type="dxa"/>
            <w:tcBorders>
              <w:top w:val="single" w:color="auto" w:sz="4" w:space="0"/>
              <w:left w:val="single" w:color="auto" w:sz="4" w:space="0"/>
              <w:bottom w:val="single" w:color="auto" w:sz="4" w:space="0"/>
              <w:right w:val="single" w:color="auto" w:sz="4" w:space="0"/>
            </w:tcBorders>
            <w:shd w:val="clear" w:color="auto" w:fill="000000"/>
            <w:vAlign w:val="center"/>
          </w:tcPr>
          <w:p w:rsidRPr="00457A2D" w:rsidR="00F6541A" w:rsidP="00A413E0" w:rsidRDefault="00F6541A" w14:paraId="62DD911D" w14:textId="77777777">
            <w:pPr>
              <w:jc w:val="right"/>
              <w:rPr>
                <w:rFonts w:ascii="Times New Roman" w:hAnsi="Times New Roman"/>
                <w:bCs/>
                <w:color w:val="000000"/>
                <w:sz w:val="18"/>
              </w:rPr>
            </w:pPr>
          </w:p>
        </w:tc>
        <w:tc>
          <w:tcPr>
            <w:tcW w:w="1149" w:type="dxa"/>
            <w:tcBorders>
              <w:top w:val="single" w:color="auto" w:sz="4" w:space="0"/>
              <w:left w:val="single" w:color="auto" w:sz="4" w:space="0"/>
              <w:bottom w:val="single" w:color="auto" w:sz="4" w:space="0"/>
              <w:right w:val="single" w:color="auto" w:sz="4" w:space="0"/>
            </w:tcBorders>
          </w:tcPr>
          <w:p w:rsidRPr="009A1283" w:rsidR="00F6541A" w:rsidP="00A413E0" w:rsidRDefault="00F6541A" w14:paraId="6914E1D8" w14:textId="65C79F9C">
            <w:pPr>
              <w:jc w:val="right"/>
              <w:rPr>
                <w:rFonts w:ascii="Times New Roman" w:hAnsi="Times New Roman"/>
                <w:b/>
                <w:color w:val="000000"/>
                <w:sz w:val="18"/>
              </w:rPr>
            </w:pPr>
            <w:r w:rsidRPr="009A1283">
              <w:rPr>
                <w:rFonts w:ascii="Times New Roman" w:hAnsi="Times New Roman"/>
                <w:b/>
                <w:color w:val="000000"/>
                <w:sz w:val="18"/>
              </w:rPr>
              <w:t>$</w:t>
            </w:r>
            <w:r w:rsidR="00172638">
              <w:rPr>
                <w:rFonts w:ascii="Times New Roman" w:hAnsi="Times New Roman"/>
                <w:b/>
                <w:color w:val="000000"/>
                <w:sz w:val="18"/>
              </w:rPr>
              <w:t>69,960.76</w:t>
            </w:r>
          </w:p>
        </w:tc>
      </w:tr>
    </w:tbl>
    <w:p w:rsidR="00915994" w:rsidP="00915994" w:rsidRDefault="00915994" w14:paraId="7FD575A3" w14:textId="77777777">
      <w:pPr>
        <w:spacing w:after="0"/>
        <w:jc w:val="center"/>
        <w:rPr>
          <w:sz w:val="16"/>
          <w:szCs w:val="16"/>
        </w:rPr>
      </w:pPr>
      <w:r w:rsidRPr="009B69D3">
        <w:rPr>
          <w:sz w:val="16"/>
          <w:szCs w:val="16"/>
        </w:rPr>
        <w:t>Note: The “Avg. Hourly Wage Rate” for each respondent includes a 1.4</w:t>
      </w:r>
      <w:r>
        <w:rPr>
          <w:sz w:val="16"/>
          <w:szCs w:val="16"/>
        </w:rPr>
        <w:t>6</w:t>
      </w:r>
      <w:r w:rsidRPr="009B69D3">
        <w:rPr>
          <w:sz w:val="16"/>
          <w:szCs w:val="16"/>
        </w:rPr>
        <w:t xml:space="preserve"> multiplier to r</w:t>
      </w:r>
      <w:r>
        <w:rPr>
          <w:sz w:val="16"/>
          <w:szCs w:val="16"/>
        </w:rPr>
        <w:t xml:space="preserve">eflect a </w:t>
      </w:r>
      <w:proofErr w:type="gramStart"/>
      <w:r>
        <w:rPr>
          <w:sz w:val="16"/>
          <w:szCs w:val="16"/>
        </w:rPr>
        <w:t>fully-loaded</w:t>
      </w:r>
      <w:proofErr w:type="gramEnd"/>
      <w:r>
        <w:rPr>
          <w:sz w:val="16"/>
          <w:szCs w:val="16"/>
        </w:rPr>
        <w:t xml:space="preserve"> wage rate.</w:t>
      </w:r>
    </w:p>
    <w:p w:rsidRPr="009B69D3" w:rsidR="00915994" w:rsidP="00915994" w:rsidRDefault="00915994" w14:paraId="3B0EEF2B" w14:textId="77777777">
      <w:pPr>
        <w:spacing w:after="0" w:line="240" w:lineRule="auto"/>
        <w:ind w:left="-450" w:firstLine="450"/>
        <w:jc w:val="center"/>
        <w:rPr>
          <w:sz w:val="16"/>
          <w:szCs w:val="16"/>
        </w:rPr>
      </w:pPr>
      <w:r>
        <w:rPr>
          <w:sz w:val="16"/>
          <w:szCs w:val="16"/>
        </w:rPr>
        <w:t>“Type of Respondent” should be entered exactly as chosen in Question 3 of the OMB Form 83-I</w:t>
      </w:r>
    </w:p>
    <w:p w:rsidRPr="00457A2D" w:rsidR="00F6541A" w:rsidP="00FA2F70" w:rsidRDefault="00F6541A" w14:paraId="46FA0F53" w14:textId="77777777">
      <w:pPr>
        <w:spacing w:after="0" w:line="240" w:lineRule="auto"/>
        <w:rPr>
          <w:rFonts w:ascii="Times New Roman" w:hAnsi="Times New Roman"/>
          <w:b/>
          <w:color w:val="000000"/>
          <w:sz w:val="24"/>
          <w:szCs w:val="24"/>
        </w:rPr>
      </w:pPr>
    </w:p>
    <w:p w:rsidRPr="00457A2D" w:rsidR="00F6541A" w:rsidP="00F6541A" w:rsidRDefault="00F6541A" w14:paraId="022AC0AB" w14:textId="77777777">
      <w:pPr>
        <w:pStyle w:val="NoSpacing"/>
        <w:rPr>
          <w:rFonts w:ascii="Times New Roman" w:hAnsi="Times New Roman"/>
          <w:sz w:val="24"/>
          <w:szCs w:val="24"/>
        </w:rPr>
      </w:pPr>
      <w:r w:rsidRPr="00457A2D">
        <w:rPr>
          <w:rFonts w:ascii="Times New Roman" w:hAnsi="Times New Roman"/>
          <w:sz w:val="24"/>
          <w:szCs w:val="24"/>
        </w:rPr>
        <w:tab/>
        <w:t>*One-time application (includes HUD-92005, which takes approximately 30 minutes)</w:t>
      </w:r>
    </w:p>
    <w:p w:rsidRPr="00457A2D" w:rsidR="00F6541A" w:rsidP="00F6541A" w:rsidRDefault="00F6541A" w14:paraId="3D2E079C" w14:textId="77777777">
      <w:pPr>
        <w:pStyle w:val="NoSpacing"/>
        <w:rPr>
          <w:rFonts w:ascii="Times New Roman" w:hAnsi="Times New Roman"/>
          <w:sz w:val="24"/>
          <w:szCs w:val="24"/>
        </w:rPr>
      </w:pPr>
    </w:p>
    <w:p w:rsidRPr="00457A2D" w:rsidR="006F3FEA" w:rsidP="00F6541A" w:rsidRDefault="00F6541A" w14:paraId="29E6BAF3" w14:textId="3D96A986">
      <w:pPr>
        <w:pStyle w:val="NoSpacing"/>
        <w:rPr>
          <w:rFonts w:ascii="Times New Roman" w:hAnsi="Times New Roman"/>
          <w:sz w:val="24"/>
          <w:szCs w:val="24"/>
        </w:rPr>
      </w:pPr>
      <w:r w:rsidRPr="00457A2D">
        <w:rPr>
          <w:rFonts w:ascii="Times New Roman" w:hAnsi="Times New Roman"/>
          <w:sz w:val="24"/>
          <w:szCs w:val="24"/>
        </w:rPr>
        <w:tab/>
        <w:t xml:space="preserve">The per hour rate </w:t>
      </w:r>
      <w:r w:rsidRPr="00457A2D" w:rsidR="00C10529">
        <w:rPr>
          <w:rFonts w:ascii="Times New Roman" w:hAnsi="Times New Roman"/>
          <w:sz w:val="24"/>
          <w:szCs w:val="24"/>
        </w:rPr>
        <w:t>($</w:t>
      </w:r>
      <w:r w:rsidR="00C224E2">
        <w:rPr>
          <w:rFonts w:ascii="Times New Roman" w:hAnsi="Times New Roman"/>
          <w:sz w:val="24"/>
          <w:szCs w:val="24"/>
        </w:rPr>
        <w:t>58.84</w:t>
      </w:r>
      <w:r w:rsidRPr="00457A2D" w:rsidR="00C10529">
        <w:rPr>
          <w:rFonts w:ascii="Times New Roman" w:hAnsi="Times New Roman"/>
          <w:sz w:val="24"/>
          <w:szCs w:val="24"/>
        </w:rPr>
        <w:t xml:space="preserve">) </w:t>
      </w:r>
      <w:r w:rsidRPr="00457A2D">
        <w:rPr>
          <w:rFonts w:ascii="Times New Roman" w:hAnsi="Times New Roman"/>
          <w:sz w:val="24"/>
          <w:szCs w:val="24"/>
        </w:rPr>
        <w:t>is blended based on the estimated hourly rate for analyst, engineers, and supervisor.</w:t>
      </w:r>
      <w:r w:rsidRPr="00457A2D" w:rsidR="00D755D3">
        <w:rPr>
          <w:rFonts w:ascii="Times New Roman" w:hAnsi="Times New Roman"/>
          <w:sz w:val="24"/>
          <w:szCs w:val="24"/>
        </w:rPr>
        <w:t xml:space="preserve">  The source for this information is from </w:t>
      </w:r>
      <w:r w:rsidRPr="00457A2D" w:rsidR="00B84FE9">
        <w:rPr>
          <w:rFonts w:ascii="Times New Roman" w:hAnsi="Times New Roman"/>
          <w:sz w:val="24"/>
          <w:szCs w:val="24"/>
        </w:rPr>
        <w:t xml:space="preserve">the Bureau of Labor Statistic’s website: </w:t>
      </w:r>
      <w:hyperlink w:history="1" r:id="rId12">
        <w:r w:rsidRPr="00457A2D" w:rsidR="00876E54">
          <w:rPr>
            <w:rStyle w:val="Hyperlink"/>
            <w:rFonts w:ascii="Times New Roman" w:hAnsi="Times New Roman"/>
            <w:sz w:val="24"/>
            <w:szCs w:val="24"/>
          </w:rPr>
          <w:t>https://www.bls.gov/oes/current/oes_nat.htm</w:t>
        </w:r>
      </w:hyperlink>
    </w:p>
    <w:p w:rsidRPr="000C00E6" w:rsidR="006F3FEA" w:rsidP="00F6541A" w:rsidRDefault="006F3FEA" w14:paraId="139ECD81" w14:textId="77777777">
      <w:pPr>
        <w:pStyle w:val="NoSpacing"/>
        <w:rPr>
          <w:rFonts w:ascii="Times New Roman" w:hAnsi="Times New Roman"/>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36"/>
        <w:gridCol w:w="2637"/>
        <w:gridCol w:w="3177"/>
      </w:tblGrid>
      <w:tr w:rsidRPr="00457A2D" w:rsidR="005C0539" w:rsidTr="00371691" w14:paraId="6DDEB685" w14:textId="77777777">
        <w:tc>
          <w:tcPr>
            <w:tcW w:w="3618" w:type="dxa"/>
            <w:shd w:val="clear" w:color="auto" w:fill="D0CECE"/>
          </w:tcPr>
          <w:p w:rsidRPr="00457A2D" w:rsidR="00EC7E0C" w:rsidP="00EC7E0C" w:rsidRDefault="00EC7E0C" w14:paraId="4E3E7D71" w14:textId="77777777">
            <w:pPr>
              <w:pStyle w:val="NoSpacing"/>
              <w:spacing w:line="480" w:lineRule="auto"/>
              <w:jc w:val="center"/>
              <w:rPr>
                <w:rFonts w:ascii="Times New Roman" w:hAnsi="Times New Roman"/>
                <w:b/>
                <w:bCs/>
                <w:sz w:val="18"/>
                <w:szCs w:val="18"/>
              </w:rPr>
            </w:pPr>
          </w:p>
          <w:p w:rsidRPr="00457A2D" w:rsidR="005C0539" w:rsidP="00EC7E0C" w:rsidRDefault="005C0539" w14:paraId="4E5F3F00" w14:textId="77777777">
            <w:pPr>
              <w:pStyle w:val="NoSpacing"/>
              <w:spacing w:line="480" w:lineRule="auto"/>
              <w:jc w:val="center"/>
              <w:rPr>
                <w:rFonts w:ascii="Times New Roman" w:hAnsi="Times New Roman"/>
                <w:b/>
                <w:bCs/>
                <w:sz w:val="18"/>
                <w:szCs w:val="18"/>
              </w:rPr>
            </w:pPr>
            <w:r w:rsidRPr="00457A2D">
              <w:rPr>
                <w:rFonts w:ascii="Times New Roman" w:hAnsi="Times New Roman"/>
                <w:b/>
                <w:bCs/>
                <w:sz w:val="18"/>
                <w:szCs w:val="18"/>
              </w:rPr>
              <w:t>Series and Title</w:t>
            </w:r>
          </w:p>
        </w:tc>
        <w:tc>
          <w:tcPr>
            <w:tcW w:w="2700" w:type="dxa"/>
            <w:shd w:val="clear" w:color="auto" w:fill="D0CECE"/>
          </w:tcPr>
          <w:p w:rsidRPr="00457A2D" w:rsidR="00EC7E0C" w:rsidP="002F337C" w:rsidRDefault="00EC7E0C" w14:paraId="3700D2DE" w14:textId="77777777">
            <w:pPr>
              <w:pStyle w:val="NoSpacing"/>
              <w:jc w:val="center"/>
              <w:rPr>
                <w:rFonts w:ascii="Times New Roman" w:hAnsi="Times New Roman"/>
                <w:b/>
                <w:bCs/>
                <w:sz w:val="18"/>
                <w:szCs w:val="18"/>
              </w:rPr>
            </w:pPr>
          </w:p>
          <w:p w:rsidRPr="00457A2D" w:rsidR="00EC7E0C" w:rsidP="002F337C" w:rsidRDefault="00EC7E0C" w14:paraId="35A66FC2" w14:textId="77777777">
            <w:pPr>
              <w:pStyle w:val="NoSpacing"/>
              <w:jc w:val="center"/>
              <w:rPr>
                <w:rFonts w:ascii="Times New Roman" w:hAnsi="Times New Roman"/>
                <w:b/>
                <w:bCs/>
                <w:sz w:val="18"/>
                <w:szCs w:val="18"/>
              </w:rPr>
            </w:pPr>
          </w:p>
          <w:p w:rsidRPr="00457A2D" w:rsidR="005C0539" w:rsidP="002F337C" w:rsidRDefault="005C0539" w14:paraId="4D1A2889" w14:textId="77777777">
            <w:pPr>
              <w:pStyle w:val="NoSpacing"/>
              <w:jc w:val="center"/>
              <w:rPr>
                <w:rFonts w:ascii="Times New Roman" w:hAnsi="Times New Roman"/>
                <w:b/>
                <w:bCs/>
                <w:sz w:val="18"/>
                <w:szCs w:val="18"/>
              </w:rPr>
            </w:pPr>
            <w:r w:rsidRPr="00457A2D">
              <w:rPr>
                <w:rFonts w:ascii="Times New Roman" w:hAnsi="Times New Roman"/>
                <w:b/>
                <w:bCs/>
                <w:sz w:val="18"/>
                <w:szCs w:val="18"/>
              </w:rPr>
              <w:t>Median Hourly Wage</w:t>
            </w:r>
          </w:p>
        </w:tc>
        <w:tc>
          <w:tcPr>
            <w:tcW w:w="3258" w:type="dxa"/>
            <w:shd w:val="clear" w:color="auto" w:fill="D0CECE"/>
          </w:tcPr>
          <w:p w:rsidRPr="00457A2D" w:rsidR="00EC7E0C" w:rsidP="001E6555" w:rsidRDefault="00EC7E0C" w14:paraId="7F91FF69" w14:textId="77777777">
            <w:pPr>
              <w:pStyle w:val="NoSpacing"/>
              <w:jc w:val="center"/>
              <w:rPr>
                <w:rFonts w:ascii="Times New Roman" w:hAnsi="Times New Roman"/>
                <w:b/>
                <w:bCs/>
                <w:sz w:val="18"/>
                <w:szCs w:val="18"/>
              </w:rPr>
            </w:pPr>
          </w:p>
          <w:p w:rsidRPr="00457A2D" w:rsidR="00EC7E0C" w:rsidP="001E6555" w:rsidRDefault="00EC7E0C" w14:paraId="1F0051B6" w14:textId="77777777">
            <w:pPr>
              <w:pStyle w:val="NoSpacing"/>
              <w:jc w:val="center"/>
              <w:rPr>
                <w:rFonts w:ascii="Times New Roman" w:hAnsi="Times New Roman"/>
                <w:b/>
                <w:bCs/>
                <w:sz w:val="18"/>
                <w:szCs w:val="18"/>
              </w:rPr>
            </w:pPr>
          </w:p>
          <w:p w:rsidRPr="00457A2D" w:rsidR="005C0539" w:rsidP="001E6555" w:rsidRDefault="000C00E6" w14:paraId="6A4B829D" w14:textId="77777777">
            <w:pPr>
              <w:pStyle w:val="NoSpacing"/>
              <w:jc w:val="center"/>
              <w:rPr>
                <w:rFonts w:ascii="Times New Roman" w:hAnsi="Times New Roman"/>
                <w:b/>
                <w:bCs/>
                <w:sz w:val="18"/>
                <w:szCs w:val="18"/>
              </w:rPr>
            </w:pPr>
            <w:r w:rsidRPr="00457A2D">
              <w:rPr>
                <w:rFonts w:ascii="Times New Roman" w:hAnsi="Times New Roman"/>
                <w:b/>
                <w:bCs/>
                <w:sz w:val="18"/>
                <w:szCs w:val="18"/>
              </w:rPr>
              <w:t>Blended Hourly Wage</w:t>
            </w:r>
          </w:p>
        </w:tc>
      </w:tr>
      <w:tr w:rsidRPr="00457A2D" w:rsidR="000C00E6" w:rsidTr="001E6555" w14:paraId="11209710" w14:textId="77777777">
        <w:tc>
          <w:tcPr>
            <w:tcW w:w="3618" w:type="dxa"/>
            <w:shd w:val="clear" w:color="auto" w:fill="auto"/>
          </w:tcPr>
          <w:p w:rsidRPr="00457A2D" w:rsidR="000C00E6" w:rsidP="00EC7E0C" w:rsidRDefault="000C00E6" w14:paraId="140D0554" w14:textId="77777777">
            <w:pPr>
              <w:pStyle w:val="NoSpacing"/>
              <w:spacing w:line="480" w:lineRule="auto"/>
              <w:rPr>
                <w:rFonts w:ascii="Times New Roman" w:hAnsi="Times New Roman"/>
                <w:sz w:val="18"/>
                <w:szCs w:val="18"/>
              </w:rPr>
            </w:pPr>
            <w:r w:rsidRPr="00457A2D">
              <w:rPr>
                <w:rFonts w:ascii="Times New Roman" w:hAnsi="Times New Roman"/>
                <w:sz w:val="18"/>
                <w:szCs w:val="18"/>
              </w:rPr>
              <w:t>13-1111, Management Analysts</w:t>
            </w:r>
          </w:p>
        </w:tc>
        <w:tc>
          <w:tcPr>
            <w:tcW w:w="2700" w:type="dxa"/>
            <w:shd w:val="clear" w:color="auto" w:fill="auto"/>
          </w:tcPr>
          <w:p w:rsidRPr="00457A2D" w:rsidR="000C00E6" w:rsidP="00EC7E0C" w:rsidRDefault="000C00E6" w14:paraId="5292287A" w14:textId="75016EF2">
            <w:pPr>
              <w:pStyle w:val="NoSpacing"/>
              <w:spacing w:line="480" w:lineRule="auto"/>
              <w:jc w:val="center"/>
              <w:rPr>
                <w:rFonts w:ascii="Times New Roman" w:hAnsi="Times New Roman"/>
                <w:sz w:val="18"/>
                <w:szCs w:val="18"/>
              </w:rPr>
            </w:pPr>
            <w:r w:rsidRPr="00457A2D">
              <w:rPr>
                <w:rFonts w:ascii="Times New Roman" w:hAnsi="Times New Roman"/>
                <w:sz w:val="18"/>
                <w:szCs w:val="18"/>
              </w:rPr>
              <w:t>$5</w:t>
            </w:r>
            <w:r w:rsidR="00407815">
              <w:rPr>
                <w:rFonts w:ascii="Times New Roman" w:hAnsi="Times New Roman"/>
                <w:sz w:val="18"/>
                <w:szCs w:val="18"/>
              </w:rPr>
              <w:t>1.44</w:t>
            </w:r>
          </w:p>
        </w:tc>
        <w:tc>
          <w:tcPr>
            <w:tcW w:w="3258" w:type="dxa"/>
            <w:vMerge w:val="restart"/>
            <w:shd w:val="clear" w:color="auto" w:fill="auto"/>
          </w:tcPr>
          <w:p w:rsidRPr="00457A2D" w:rsidR="000C00E6" w:rsidP="000C00E6" w:rsidRDefault="000C00E6" w14:paraId="4C27BCAB" w14:textId="77777777">
            <w:pPr>
              <w:pStyle w:val="NoSpacing"/>
              <w:jc w:val="center"/>
              <w:rPr>
                <w:rFonts w:ascii="Times New Roman" w:hAnsi="Times New Roman"/>
                <w:sz w:val="18"/>
                <w:szCs w:val="18"/>
              </w:rPr>
            </w:pPr>
          </w:p>
          <w:p w:rsidRPr="00457A2D" w:rsidR="000C00E6" w:rsidP="000C00E6" w:rsidRDefault="000C00E6" w14:paraId="2B7DB8A0" w14:textId="465B6C3D">
            <w:pPr>
              <w:pStyle w:val="NoSpacing"/>
              <w:jc w:val="center"/>
              <w:rPr>
                <w:rFonts w:ascii="Times New Roman" w:hAnsi="Times New Roman"/>
                <w:sz w:val="18"/>
                <w:szCs w:val="18"/>
              </w:rPr>
            </w:pPr>
            <w:r w:rsidRPr="00457A2D">
              <w:rPr>
                <w:rFonts w:ascii="Times New Roman" w:hAnsi="Times New Roman"/>
                <w:sz w:val="18"/>
                <w:szCs w:val="18"/>
              </w:rPr>
              <w:t>$</w:t>
            </w:r>
            <w:r w:rsidR="00C224E2">
              <w:rPr>
                <w:rFonts w:ascii="Times New Roman" w:hAnsi="Times New Roman"/>
                <w:sz w:val="18"/>
                <w:szCs w:val="18"/>
              </w:rPr>
              <w:t>58.84</w:t>
            </w:r>
          </w:p>
        </w:tc>
      </w:tr>
      <w:tr w:rsidRPr="00457A2D" w:rsidR="000C00E6" w:rsidTr="001E6555" w14:paraId="2A465C67" w14:textId="77777777">
        <w:tc>
          <w:tcPr>
            <w:tcW w:w="3618" w:type="dxa"/>
            <w:shd w:val="clear" w:color="auto" w:fill="auto"/>
          </w:tcPr>
          <w:p w:rsidRPr="00457A2D" w:rsidR="000C00E6" w:rsidP="00EC7E0C" w:rsidRDefault="000C00E6" w14:paraId="2A4FF87C" w14:textId="77777777">
            <w:pPr>
              <w:pStyle w:val="NoSpacing"/>
              <w:spacing w:line="480" w:lineRule="auto"/>
              <w:rPr>
                <w:rFonts w:ascii="Times New Roman" w:hAnsi="Times New Roman"/>
                <w:sz w:val="18"/>
                <w:szCs w:val="18"/>
              </w:rPr>
            </w:pPr>
            <w:r w:rsidRPr="00457A2D">
              <w:rPr>
                <w:rFonts w:ascii="Times New Roman" w:hAnsi="Times New Roman"/>
                <w:sz w:val="18"/>
                <w:szCs w:val="18"/>
              </w:rPr>
              <w:lastRenderedPageBreak/>
              <w:t>17-2131 Materials Engineers</w:t>
            </w:r>
          </w:p>
        </w:tc>
        <w:tc>
          <w:tcPr>
            <w:tcW w:w="2700" w:type="dxa"/>
            <w:shd w:val="clear" w:color="auto" w:fill="auto"/>
          </w:tcPr>
          <w:p w:rsidRPr="00457A2D" w:rsidR="000C00E6" w:rsidP="00EC7E0C" w:rsidRDefault="000C00E6" w14:paraId="58FC8550" w14:textId="034AFC0D">
            <w:pPr>
              <w:pStyle w:val="NoSpacing"/>
              <w:spacing w:line="480" w:lineRule="auto"/>
              <w:jc w:val="center"/>
              <w:rPr>
                <w:rFonts w:ascii="Times New Roman" w:hAnsi="Times New Roman"/>
                <w:sz w:val="18"/>
                <w:szCs w:val="18"/>
              </w:rPr>
            </w:pPr>
            <w:r w:rsidRPr="00457A2D">
              <w:rPr>
                <w:rFonts w:ascii="Times New Roman" w:hAnsi="Times New Roman"/>
                <w:sz w:val="18"/>
                <w:szCs w:val="18"/>
              </w:rPr>
              <w:t>$</w:t>
            </w:r>
            <w:r w:rsidR="00407815">
              <w:rPr>
                <w:rFonts w:ascii="Times New Roman" w:hAnsi="Times New Roman"/>
                <w:sz w:val="18"/>
                <w:szCs w:val="18"/>
              </w:rPr>
              <w:t>61.39</w:t>
            </w:r>
          </w:p>
        </w:tc>
        <w:tc>
          <w:tcPr>
            <w:tcW w:w="3258" w:type="dxa"/>
            <w:vMerge/>
            <w:shd w:val="clear" w:color="auto" w:fill="auto"/>
          </w:tcPr>
          <w:p w:rsidRPr="00457A2D" w:rsidR="000C00E6" w:rsidP="00FA38C0" w:rsidRDefault="000C00E6" w14:paraId="6A9326DA" w14:textId="77777777">
            <w:pPr>
              <w:pStyle w:val="NoSpacing"/>
              <w:rPr>
                <w:rFonts w:ascii="Times New Roman" w:hAnsi="Times New Roman"/>
                <w:sz w:val="18"/>
                <w:szCs w:val="18"/>
              </w:rPr>
            </w:pPr>
          </w:p>
        </w:tc>
      </w:tr>
      <w:tr w:rsidRPr="00457A2D" w:rsidR="000C00E6" w:rsidTr="001E6555" w14:paraId="694FE13E" w14:textId="77777777">
        <w:tc>
          <w:tcPr>
            <w:tcW w:w="3618" w:type="dxa"/>
            <w:shd w:val="clear" w:color="auto" w:fill="auto"/>
          </w:tcPr>
          <w:p w:rsidRPr="00457A2D" w:rsidR="000C00E6" w:rsidP="00EC7E0C" w:rsidRDefault="000C00E6" w14:paraId="6853A1C6" w14:textId="77777777">
            <w:pPr>
              <w:pStyle w:val="NoSpacing"/>
              <w:spacing w:line="480" w:lineRule="auto"/>
              <w:rPr>
                <w:rFonts w:ascii="Times New Roman" w:hAnsi="Times New Roman"/>
                <w:sz w:val="18"/>
                <w:szCs w:val="18"/>
              </w:rPr>
            </w:pPr>
            <w:r w:rsidRPr="00457A2D">
              <w:rPr>
                <w:rFonts w:ascii="Times New Roman" w:hAnsi="Times New Roman"/>
                <w:sz w:val="18"/>
                <w:szCs w:val="18"/>
              </w:rPr>
              <w:t>17-2051 Civil Engineers</w:t>
            </w:r>
          </w:p>
        </w:tc>
        <w:tc>
          <w:tcPr>
            <w:tcW w:w="2700" w:type="dxa"/>
            <w:shd w:val="clear" w:color="auto" w:fill="auto"/>
          </w:tcPr>
          <w:p w:rsidRPr="00457A2D" w:rsidR="000C00E6" w:rsidP="00EC7E0C" w:rsidRDefault="000C00E6" w14:paraId="6B721845" w14:textId="2FC1EABA">
            <w:pPr>
              <w:pStyle w:val="NoSpacing"/>
              <w:spacing w:line="480" w:lineRule="auto"/>
              <w:jc w:val="center"/>
              <w:rPr>
                <w:rFonts w:ascii="Times New Roman" w:hAnsi="Times New Roman"/>
                <w:sz w:val="18"/>
                <w:szCs w:val="18"/>
              </w:rPr>
            </w:pPr>
            <w:r w:rsidRPr="00457A2D">
              <w:rPr>
                <w:rFonts w:ascii="Times New Roman" w:hAnsi="Times New Roman"/>
                <w:sz w:val="18"/>
                <w:szCs w:val="18"/>
              </w:rPr>
              <w:t>$</w:t>
            </w:r>
            <w:r w:rsidR="00407815">
              <w:rPr>
                <w:rFonts w:ascii="Times New Roman" w:hAnsi="Times New Roman"/>
                <w:sz w:val="18"/>
                <w:szCs w:val="18"/>
              </w:rPr>
              <w:t>48.95</w:t>
            </w:r>
          </w:p>
        </w:tc>
        <w:tc>
          <w:tcPr>
            <w:tcW w:w="3258" w:type="dxa"/>
            <w:vMerge/>
            <w:shd w:val="clear" w:color="auto" w:fill="auto"/>
          </w:tcPr>
          <w:p w:rsidRPr="00457A2D" w:rsidR="000C00E6" w:rsidP="00FA38C0" w:rsidRDefault="000C00E6" w14:paraId="131A0C20" w14:textId="77777777">
            <w:pPr>
              <w:pStyle w:val="NoSpacing"/>
              <w:rPr>
                <w:rFonts w:ascii="Times New Roman" w:hAnsi="Times New Roman"/>
                <w:sz w:val="18"/>
                <w:szCs w:val="18"/>
              </w:rPr>
            </w:pPr>
          </w:p>
        </w:tc>
      </w:tr>
      <w:tr w:rsidRPr="001E6555" w:rsidR="000C00E6" w:rsidTr="001E6555" w14:paraId="3B72A12F" w14:textId="77777777">
        <w:tc>
          <w:tcPr>
            <w:tcW w:w="3618" w:type="dxa"/>
            <w:shd w:val="clear" w:color="auto" w:fill="auto"/>
          </w:tcPr>
          <w:p w:rsidRPr="00457A2D" w:rsidR="000C00E6" w:rsidP="00EC7E0C" w:rsidRDefault="000C00E6" w14:paraId="3880FB83" w14:textId="77777777">
            <w:pPr>
              <w:pStyle w:val="NoSpacing"/>
              <w:spacing w:line="480" w:lineRule="auto"/>
              <w:rPr>
                <w:rFonts w:ascii="Times New Roman" w:hAnsi="Times New Roman"/>
                <w:sz w:val="18"/>
                <w:szCs w:val="18"/>
              </w:rPr>
            </w:pPr>
            <w:r w:rsidRPr="00457A2D">
              <w:rPr>
                <w:rFonts w:ascii="Times New Roman" w:hAnsi="Times New Roman"/>
                <w:sz w:val="18"/>
                <w:szCs w:val="18"/>
              </w:rPr>
              <w:t>11-1021 General and Operations Managers</w:t>
            </w:r>
          </w:p>
        </w:tc>
        <w:tc>
          <w:tcPr>
            <w:tcW w:w="2700" w:type="dxa"/>
            <w:shd w:val="clear" w:color="auto" w:fill="auto"/>
          </w:tcPr>
          <w:p w:rsidRPr="001E6555" w:rsidR="000C00E6" w:rsidP="00EC7E0C" w:rsidRDefault="000C00E6" w14:paraId="473DB152" w14:textId="2D04B418">
            <w:pPr>
              <w:pStyle w:val="NoSpacing"/>
              <w:spacing w:line="480" w:lineRule="auto"/>
              <w:jc w:val="center"/>
              <w:rPr>
                <w:rFonts w:ascii="Times New Roman" w:hAnsi="Times New Roman"/>
                <w:sz w:val="18"/>
                <w:szCs w:val="18"/>
              </w:rPr>
            </w:pPr>
            <w:r w:rsidRPr="00457A2D">
              <w:rPr>
                <w:rFonts w:ascii="Times New Roman" w:hAnsi="Times New Roman"/>
                <w:sz w:val="18"/>
                <w:szCs w:val="18"/>
              </w:rPr>
              <w:t>$7</w:t>
            </w:r>
            <w:r w:rsidR="00407815">
              <w:rPr>
                <w:rFonts w:ascii="Times New Roman" w:hAnsi="Times New Roman"/>
                <w:sz w:val="18"/>
                <w:szCs w:val="18"/>
              </w:rPr>
              <w:t>3.56</w:t>
            </w:r>
          </w:p>
        </w:tc>
        <w:tc>
          <w:tcPr>
            <w:tcW w:w="3258" w:type="dxa"/>
            <w:vMerge/>
            <w:shd w:val="clear" w:color="auto" w:fill="auto"/>
          </w:tcPr>
          <w:p w:rsidRPr="001E6555" w:rsidR="000C00E6" w:rsidP="00FA38C0" w:rsidRDefault="000C00E6" w14:paraId="24C883BD" w14:textId="77777777">
            <w:pPr>
              <w:pStyle w:val="NoSpacing"/>
              <w:rPr>
                <w:rFonts w:ascii="Times New Roman" w:hAnsi="Times New Roman"/>
                <w:sz w:val="18"/>
                <w:szCs w:val="18"/>
              </w:rPr>
            </w:pPr>
          </w:p>
        </w:tc>
      </w:tr>
    </w:tbl>
    <w:p w:rsidR="006F3FEA" w:rsidP="00F6541A" w:rsidRDefault="006F3FEA" w14:paraId="379E5267" w14:textId="77777777">
      <w:pPr>
        <w:pStyle w:val="NoSpacing"/>
        <w:rPr>
          <w:rFonts w:ascii="Times New Roman" w:hAnsi="Times New Roman"/>
          <w:sz w:val="24"/>
          <w:szCs w:val="24"/>
        </w:rPr>
      </w:pPr>
    </w:p>
    <w:tbl>
      <w:tblPr>
        <w:tblW w:w="0" w:type="auto"/>
        <w:tblInd w:w="108" w:type="dxa"/>
        <w:tblLook w:val="04A0" w:firstRow="1" w:lastRow="0" w:firstColumn="1" w:lastColumn="0" w:noHBand="0" w:noVBand="1"/>
      </w:tblPr>
      <w:tblGrid>
        <w:gridCol w:w="9252"/>
      </w:tblGrid>
      <w:tr w:rsidRPr="00DA48B1" w:rsidR="0021340A" w:rsidTr="00D35DDB" w14:paraId="08393F5C" w14:textId="77777777">
        <w:tc>
          <w:tcPr>
            <w:tcW w:w="9360" w:type="dxa"/>
            <w:shd w:val="clear" w:color="auto" w:fill="auto"/>
          </w:tcPr>
          <w:p w:rsidRPr="00DA48B1" w:rsidR="0021340A" w:rsidP="001B4FB5" w:rsidRDefault="0021340A" w14:paraId="4FCC1A73" w14:textId="77777777">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13. Provide an estimate for the total annual cost burden to respondents or recordkeepers resulting from the collection of information. (Do not include the cost of any hour burden shown in Items 12 and 14).</w:t>
            </w:r>
          </w:p>
          <w:p w:rsidRPr="00DA48B1" w:rsidR="00C930A1" w:rsidP="00C930A1" w:rsidRDefault="00C930A1" w14:paraId="29ED1B33" w14:textId="77777777">
            <w:pPr>
              <w:spacing w:after="0" w:line="240" w:lineRule="auto"/>
              <w:rPr>
                <w:rFonts w:ascii="Times New Roman" w:hAnsi="Times New Roman"/>
                <w:b/>
                <w:color w:val="000000"/>
                <w:sz w:val="24"/>
                <w:szCs w:val="24"/>
              </w:rPr>
            </w:pPr>
          </w:p>
        </w:tc>
      </w:tr>
      <w:tr w:rsidRPr="00DA48B1" w:rsidR="0021340A" w:rsidTr="00D35DDB" w14:paraId="1AA35821" w14:textId="77777777">
        <w:tc>
          <w:tcPr>
            <w:tcW w:w="9360" w:type="dxa"/>
            <w:shd w:val="clear" w:color="auto" w:fill="auto"/>
          </w:tcPr>
          <w:p w:rsidRPr="009A1283" w:rsidR="00C930A1" w:rsidP="009A1283" w:rsidRDefault="009A1283" w14:paraId="17405902" w14:textId="6883B052">
            <w:pPr>
              <w:spacing w:after="0" w:line="240" w:lineRule="auto"/>
              <w:rPr>
                <w:rFonts w:ascii="Times New Roman" w:hAnsi="Times New Roman"/>
                <w:sz w:val="24"/>
                <w:szCs w:val="24"/>
              </w:rPr>
            </w:pPr>
            <w:r w:rsidRPr="009A1283">
              <w:rPr>
                <w:rFonts w:ascii="Times New Roman" w:hAnsi="Times New Roman"/>
                <w:sz w:val="24"/>
                <w:szCs w:val="24"/>
              </w:rPr>
              <w:t>There are no recordkeeping, capital, start-up</w:t>
            </w:r>
            <w:r w:rsidR="008D19EA">
              <w:rPr>
                <w:rFonts w:ascii="Times New Roman" w:hAnsi="Times New Roman"/>
                <w:sz w:val="24"/>
                <w:szCs w:val="24"/>
              </w:rPr>
              <w:t>,</w:t>
            </w:r>
            <w:r w:rsidRPr="009A1283">
              <w:rPr>
                <w:rFonts w:ascii="Times New Roman" w:hAnsi="Times New Roman"/>
                <w:sz w:val="24"/>
                <w:szCs w:val="24"/>
              </w:rPr>
              <w:t xml:space="preserve"> or maintenance costs associated with this information</w:t>
            </w:r>
            <w:r>
              <w:rPr>
                <w:rFonts w:ascii="Times New Roman" w:hAnsi="Times New Roman"/>
                <w:sz w:val="24"/>
                <w:szCs w:val="24"/>
              </w:rPr>
              <w:t xml:space="preserve"> </w:t>
            </w:r>
            <w:r w:rsidRPr="009A1283">
              <w:rPr>
                <w:rFonts w:ascii="Times New Roman" w:hAnsi="Times New Roman"/>
                <w:sz w:val="24"/>
                <w:szCs w:val="24"/>
              </w:rPr>
              <w:t>collection</w:t>
            </w:r>
            <w:r w:rsidRPr="00DA48B1" w:rsidR="00C930A1">
              <w:rPr>
                <w:rFonts w:ascii="Times New Roman" w:hAnsi="Times New Roman"/>
                <w:sz w:val="24"/>
                <w:szCs w:val="24"/>
              </w:rPr>
              <w:t>.</w:t>
            </w:r>
          </w:p>
        </w:tc>
      </w:tr>
    </w:tbl>
    <w:p w:rsidRPr="00DA48B1" w:rsidR="00F33F02" w:rsidRDefault="00F33F02" w14:paraId="387FF870" w14:textId="77777777">
      <w:pPr>
        <w:rPr>
          <w:rFonts w:ascii="Times New Roman" w:hAnsi="Times New Roman"/>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252"/>
      </w:tblGrid>
      <w:tr w:rsidRPr="00DA48B1" w:rsidR="0021340A" w:rsidTr="006D0DC3" w14:paraId="3458631F" w14:textId="77777777">
        <w:tc>
          <w:tcPr>
            <w:tcW w:w="9424" w:type="dxa"/>
            <w:tcBorders>
              <w:top w:val="nil"/>
              <w:left w:val="nil"/>
              <w:bottom w:val="nil"/>
              <w:right w:val="nil"/>
            </w:tcBorders>
            <w:shd w:val="clear" w:color="auto" w:fill="auto"/>
          </w:tcPr>
          <w:p w:rsidRPr="00DA48B1" w:rsidR="0021340A" w:rsidP="001B4FB5" w:rsidRDefault="0021340A" w14:paraId="206ABD87" w14:textId="129FD9B8">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r w:rsidR="00C25080">
              <w:rPr>
                <w:rFonts w:ascii="Times New Roman" w:hAnsi="Times New Roman"/>
                <w:b/>
                <w:color w:val="000000"/>
                <w:sz w:val="24"/>
                <w:szCs w:val="24"/>
              </w:rPr>
              <w:t xml:space="preserve"> </w:t>
            </w:r>
            <w:r w:rsidRPr="00DA48B1">
              <w:rPr>
                <w:rFonts w:ascii="Times New Roman" w:hAnsi="Times New Roman"/>
                <w:b/>
                <w:color w:val="000000"/>
                <w:sz w:val="24"/>
                <w:szCs w:val="24"/>
              </w:rPr>
              <w:t xml:space="preserve">Agencies may also aggregate cost estimates from Items 12, 13, and 14 in a single table. </w:t>
            </w:r>
          </w:p>
          <w:p w:rsidRPr="00DA48B1" w:rsidR="000646B7" w:rsidP="001B4FB5" w:rsidRDefault="000646B7" w14:paraId="39F5998B" w14:textId="77777777">
            <w:pPr>
              <w:spacing w:after="0" w:line="240" w:lineRule="auto"/>
              <w:rPr>
                <w:rFonts w:ascii="Times New Roman" w:hAnsi="Times New Roman"/>
                <w:color w:val="000000"/>
                <w:sz w:val="24"/>
                <w:szCs w:val="24"/>
              </w:rPr>
            </w:pP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534"/>
              <w:gridCol w:w="1492"/>
            </w:tblGrid>
            <w:tr w:rsidRPr="00DA48B1" w:rsidR="006D0DC3" w:rsidTr="00A413E0" w14:paraId="4E048EAC" w14:textId="77777777">
              <w:trPr>
                <w:trHeight w:val="70"/>
              </w:trPr>
              <w:tc>
                <w:tcPr>
                  <w:tcW w:w="7680" w:type="dxa"/>
                  <w:shd w:val="clear" w:color="auto" w:fill="A5A5A5"/>
                  <w:noWrap/>
                  <w:vAlign w:val="center"/>
                </w:tcPr>
                <w:p w:rsidRPr="00DA48B1" w:rsidR="006D0DC3" w:rsidP="006D0DC3" w:rsidRDefault="006D0DC3" w14:paraId="1E103780" w14:textId="77777777">
                  <w:pPr>
                    <w:jc w:val="center"/>
                    <w:rPr>
                      <w:rFonts w:ascii="Times New Roman" w:hAnsi="Times New Roman" w:eastAsia="Calibri"/>
                      <w:b/>
                      <w:bCs/>
                      <w:sz w:val="20"/>
                      <w:szCs w:val="20"/>
                    </w:rPr>
                  </w:pPr>
                  <w:r w:rsidRPr="00DA48B1">
                    <w:rPr>
                      <w:rFonts w:ascii="Times New Roman" w:hAnsi="Times New Roman" w:eastAsia="Calibri"/>
                      <w:b/>
                      <w:bCs/>
                      <w:sz w:val="20"/>
                      <w:szCs w:val="20"/>
                    </w:rPr>
                    <w:t>Item</w:t>
                  </w:r>
                </w:p>
              </w:tc>
              <w:tc>
                <w:tcPr>
                  <w:tcW w:w="1518" w:type="dxa"/>
                  <w:shd w:val="clear" w:color="auto" w:fill="A5A5A5"/>
                  <w:noWrap/>
                </w:tcPr>
                <w:p w:rsidRPr="00DA48B1" w:rsidR="006D0DC3" w:rsidP="006D0DC3" w:rsidRDefault="006D0DC3" w14:paraId="6F2DE058" w14:textId="77777777">
                  <w:pPr>
                    <w:jc w:val="center"/>
                    <w:rPr>
                      <w:rFonts w:ascii="Times New Roman" w:hAnsi="Times New Roman" w:eastAsia="Calibri"/>
                      <w:b/>
                      <w:bCs/>
                      <w:sz w:val="20"/>
                      <w:szCs w:val="20"/>
                    </w:rPr>
                  </w:pPr>
                  <w:r w:rsidRPr="00DA48B1">
                    <w:rPr>
                      <w:rFonts w:ascii="Times New Roman" w:hAnsi="Times New Roman" w:eastAsia="Calibri"/>
                      <w:b/>
                      <w:bCs/>
                      <w:sz w:val="20"/>
                      <w:szCs w:val="20"/>
                    </w:rPr>
                    <w:t>Cost ($)</w:t>
                  </w:r>
                </w:p>
              </w:tc>
            </w:tr>
            <w:tr w:rsidRPr="00DA48B1" w:rsidR="006D0DC3" w:rsidTr="00A413E0" w14:paraId="7A015AFA" w14:textId="77777777">
              <w:trPr>
                <w:trHeight w:val="495"/>
              </w:trPr>
              <w:tc>
                <w:tcPr>
                  <w:tcW w:w="7680" w:type="dxa"/>
                </w:tcPr>
                <w:p w:rsidRPr="00DA48B1" w:rsidR="006D0DC3" w:rsidP="006D0DC3" w:rsidRDefault="006D0DC3" w14:paraId="1FE23C52" w14:textId="77777777">
                  <w:pPr>
                    <w:rPr>
                      <w:rFonts w:ascii="Times New Roman" w:hAnsi="Times New Roman" w:eastAsia="Calibri"/>
                      <w:sz w:val="18"/>
                      <w:szCs w:val="18"/>
                    </w:rPr>
                  </w:pPr>
                  <w:r w:rsidRPr="00DA48B1">
                    <w:rPr>
                      <w:rFonts w:ascii="Times New Roman" w:hAnsi="Times New Roman" w:eastAsia="Calibri"/>
                      <w:sz w:val="18"/>
                      <w:szCs w:val="18"/>
                    </w:rPr>
                    <w:t>Contract Costs</w:t>
                  </w:r>
                </w:p>
                <w:p w:rsidRPr="00DA48B1" w:rsidR="006D0DC3" w:rsidP="006D0DC3" w:rsidRDefault="006D0DC3" w14:paraId="4530D57A" w14:textId="77777777">
                  <w:pPr>
                    <w:rPr>
                      <w:rFonts w:ascii="Times New Roman" w:hAnsi="Times New Roman" w:eastAsia="Calibri"/>
                      <w:sz w:val="18"/>
                      <w:szCs w:val="18"/>
                    </w:rPr>
                  </w:pPr>
                  <w:r w:rsidRPr="00DA48B1">
                    <w:rPr>
                      <w:rFonts w:ascii="Times New Roman" w:hAnsi="Times New Roman" w:eastAsia="Calibri"/>
                      <w:b/>
                      <w:bCs/>
                      <w:sz w:val="18"/>
                      <w:szCs w:val="18"/>
                    </w:rPr>
                    <w:t>Contractor:</w:t>
                  </w:r>
                  <w:r w:rsidRPr="00DA48B1">
                    <w:rPr>
                      <w:rFonts w:ascii="Times New Roman" w:hAnsi="Times New Roman" w:eastAsia="Calibri"/>
                      <w:sz w:val="18"/>
                      <w:szCs w:val="18"/>
                    </w:rPr>
                    <w:t xml:space="preserve">  Savan Group, LLC</w:t>
                  </w:r>
                </w:p>
                <w:p w:rsidRPr="00DA48B1" w:rsidR="006D0DC3" w:rsidP="006D0DC3" w:rsidRDefault="006D0DC3" w14:paraId="7D7A924B" w14:textId="77777777">
                  <w:pPr>
                    <w:rPr>
                      <w:rFonts w:ascii="Times New Roman" w:hAnsi="Times New Roman" w:eastAsia="Calibri"/>
                      <w:sz w:val="18"/>
                      <w:szCs w:val="18"/>
                    </w:rPr>
                  </w:pPr>
                  <w:r w:rsidRPr="00DA48B1">
                    <w:rPr>
                      <w:rFonts w:ascii="Times New Roman" w:hAnsi="Times New Roman" w:eastAsia="Calibri"/>
                      <w:b/>
                      <w:bCs/>
                      <w:sz w:val="18"/>
                      <w:szCs w:val="18"/>
                    </w:rPr>
                    <w:t>Description of Contract:</w:t>
                  </w:r>
                  <w:r w:rsidRPr="00DA48B1">
                    <w:rPr>
                      <w:rFonts w:ascii="Times New Roman" w:hAnsi="Times New Roman" w:eastAsia="Calibri"/>
                      <w:sz w:val="18"/>
                      <w:szCs w:val="18"/>
                    </w:rPr>
                    <w:t xml:space="preserve">  </w:t>
                  </w:r>
                  <w:r w:rsidRPr="00DA48B1">
                    <w:rPr>
                      <w:rFonts w:ascii="Times New Roman" w:hAnsi="Times New Roman"/>
                      <w:bCs/>
                      <w:sz w:val="18"/>
                      <w:szCs w:val="18"/>
                    </w:rPr>
                    <w:t>Engineering and technical services to support the Technical Suitability of Products (TSP) program.  The contractor shall review and evaluate new and revised product acceptances under the TSP program of building systems, components, products, materials, or whole structures, conduct factory inspections of Sponsor’s Manufacturing Facilities, conduct technical reviews of state governments that monitor modular housing industry plants accepted by HUD under the Category III Program, and conduct technical reviews of administrators overseeing manufacturer’s certification of compliance with requirements of a HUD Use of Materials Bulletin.</w:t>
                  </w:r>
                </w:p>
              </w:tc>
              <w:tc>
                <w:tcPr>
                  <w:tcW w:w="1518" w:type="dxa"/>
                </w:tcPr>
                <w:p w:rsidRPr="00DA48B1" w:rsidR="006D0DC3" w:rsidP="006D0DC3" w:rsidRDefault="006D0DC3" w14:paraId="624B3371" w14:textId="77777777">
                  <w:pPr>
                    <w:rPr>
                      <w:rFonts w:ascii="Times New Roman" w:hAnsi="Times New Roman" w:eastAsia="Calibri"/>
                      <w:sz w:val="18"/>
                      <w:szCs w:val="18"/>
                    </w:rPr>
                  </w:pPr>
                  <w:r w:rsidRPr="00DA48B1">
                    <w:rPr>
                      <w:rFonts w:ascii="Times New Roman" w:hAnsi="Times New Roman" w:eastAsia="Calibri"/>
                      <w:sz w:val="18"/>
                      <w:szCs w:val="18"/>
                    </w:rPr>
                    <w:t>$1,657,611.00</w:t>
                  </w:r>
                </w:p>
              </w:tc>
            </w:tr>
            <w:tr w:rsidRPr="00DA48B1" w:rsidR="006D0DC3" w:rsidTr="00A413E0" w14:paraId="2F8F958B" w14:textId="77777777">
              <w:trPr>
                <w:trHeight w:val="510"/>
              </w:trPr>
              <w:tc>
                <w:tcPr>
                  <w:tcW w:w="7680" w:type="dxa"/>
                </w:tcPr>
                <w:p w:rsidRPr="00DA48B1" w:rsidR="006D0DC3" w:rsidP="006D0DC3" w:rsidRDefault="006D0DC3" w14:paraId="210C1C5D" w14:textId="77777777">
                  <w:pPr>
                    <w:rPr>
                      <w:rFonts w:ascii="Times New Roman" w:hAnsi="Times New Roman" w:eastAsia="Calibri"/>
                    </w:rPr>
                  </w:pPr>
                  <w:r w:rsidRPr="00DA48B1">
                    <w:rPr>
                      <w:rFonts w:ascii="Times New Roman" w:hAnsi="Times New Roman" w:eastAsia="Calibri"/>
                      <w:sz w:val="18"/>
                      <w:szCs w:val="18"/>
                    </w:rPr>
                    <w:t xml:space="preserve">Staff Salaries* </w:t>
                  </w:r>
                </w:p>
                <w:p w:rsidRPr="00DA48B1" w:rsidR="006D0DC3" w:rsidP="006D0DC3" w:rsidRDefault="006D0DC3" w14:paraId="68A8D2DB" w14:textId="77777777">
                  <w:pPr>
                    <w:rPr>
                      <w:rFonts w:ascii="Times New Roman" w:hAnsi="Times New Roman" w:eastAsia="Calibri"/>
                      <w:b/>
                      <w:bCs/>
                      <w:sz w:val="18"/>
                      <w:szCs w:val="18"/>
                    </w:rPr>
                  </w:pPr>
                  <w:r w:rsidRPr="00DA48B1">
                    <w:rPr>
                      <w:rFonts w:ascii="Times New Roman" w:hAnsi="Times New Roman" w:eastAsia="Calibri"/>
                      <w:b/>
                      <w:bCs/>
                      <w:sz w:val="18"/>
                      <w:szCs w:val="18"/>
                    </w:rPr>
                    <w:t>1 (GS-13, Step 2) x $10</w:t>
                  </w:r>
                  <w:r w:rsidR="00076429">
                    <w:rPr>
                      <w:rFonts w:ascii="Times New Roman" w:hAnsi="Times New Roman" w:eastAsia="Calibri"/>
                      <w:b/>
                      <w:bCs/>
                      <w:sz w:val="18"/>
                      <w:szCs w:val="18"/>
                    </w:rPr>
                    <w:t>6</w:t>
                  </w:r>
                  <w:r w:rsidRPr="00DA48B1">
                    <w:rPr>
                      <w:rFonts w:ascii="Times New Roman" w:hAnsi="Times New Roman" w:eastAsia="Calibri"/>
                      <w:b/>
                      <w:bCs/>
                      <w:sz w:val="18"/>
                      <w:szCs w:val="18"/>
                    </w:rPr>
                    <w:t>,</w:t>
                  </w:r>
                  <w:r w:rsidR="00076429">
                    <w:rPr>
                      <w:rFonts w:ascii="Times New Roman" w:hAnsi="Times New Roman" w:eastAsia="Calibri"/>
                      <w:b/>
                      <w:bCs/>
                      <w:sz w:val="18"/>
                      <w:szCs w:val="18"/>
                    </w:rPr>
                    <w:t>085</w:t>
                  </w:r>
                  <w:r w:rsidRPr="00DA48B1">
                    <w:rPr>
                      <w:rFonts w:ascii="Times New Roman" w:hAnsi="Times New Roman" w:eastAsia="Calibri"/>
                      <w:b/>
                      <w:bCs/>
                      <w:sz w:val="18"/>
                      <w:szCs w:val="18"/>
                    </w:rPr>
                    <w:t>.00 = $</w:t>
                  </w:r>
                  <w:bookmarkStart w:name="_Hlk29821860" w:id="1"/>
                  <w:r w:rsidRPr="00DA48B1">
                    <w:rPr>
                      <w:rFonts w:ascii="Times New Roman" w:hAnsi="Times New Roman" w:eastAsia="Calibri"/>
                      <w:b/>
                      <w:bCs/>
                      <w:sz w:val="18"/>
                      <w:szCs w:val="18"/>
                    </w:rPr>
                    <w:t>10</w:t>
                  </w:r>
                  <w:r w:rsidR="00076429">
                    <w:rPr>
                      <w:rFonts w:ascii="Times New Roman" w:hAnsi="Times New Roman" w:eastAsia="Calibri"/>
                      <w:b/>
                      <w:bCs/>
                      <w:sz w:val="18"/>
                      <w:szCs w:val="18"/>
                    </w:rPr>
                    <w:t>6</w:t>
                  </w:r>
                  <w:r w:rsidRPr="00DA48B1">
                    <w:rPr>
                      <w:rFonts w:ascii="Times New Roman" w:hAnsi="Times New Roman" w:eastAsia="Calibri"/>
                      <w:b/>
                      <w:bCs/>
                      <w:sz w:val="18"/>
                      <w:szCs w:val="18"/>
                    </w:rPr>
                    <w:t>,</w:t>
                  </w:r>
                  <w:r w:rsidR="00076429">
                    <w:rPr>
                      <w:rFonts w:ascii="Times New Roman" w:hAnsi="Times New Roman" w:eastAsia="Calibri"/>
                      <w:b/>
                      <w:bCs/>
                      <w:sz w:val="18"/>
                      <w:szCs w:val="18"/>
                    </w:rPr>
                    <w:t>085</w:t>
                  </w:r>
                  <w:r w:rsidRPr="00DA48B1">
                    <w:rPr>
                      <w:rFonts w:ascii="Times New Roman" w:hAnsi="Times New Roman" w:eastAsia="Calibri"/>
                      <w:b/>
                      <w:bCs/>
                      <w:sz w:val="18"/>
                      <w:szCs w:val="18"/>
                    </w:rPr>
                    <w:t>.00 x 1.46 (wage rate multiplier) = $1</w:t>
                  </w:r>
                  <w:r w:rsidR="00076429">
                    <w:rPr>
                      <w:rFonts w:ascii="Times New Roman" w:hAnsi="Times New Roman" w:eastAsia="Calibri"/>
                      <w:b/>
                      <w:bCs/>
                      <w:sz w:val="18"/>
                      <w:szCs w:val="18"/>
                    </w:rPr>
                    <w:t>5</w:t>
                  </w:r>
                  <w:r w:rsidRPr="00DA48B1">
                    <w:rPr>
                      <w:rFonts w:ascii="Times New Roman" w:hAnsi="Times New Roman" w:eastAsia="Calibri"/>
                      <w:b/>
                      <w:bCs/>
                      <w:sz w:val="18"/>
                      <w:szCs w:val="18"/>
                    </w:rPr>
                    <w:t>4,</w:t>
                  </w:r>
                  <w:r w:rsidR="00076429">
                    <w:rPr>
                      <w:rFonts w:ascii="Times New Roman" w:hAnsi="Times New Roman" w:eastAsia="Calibri"/>
                      <w:b/>
                      <w:bCs/>
                      <w:sz w:val="18"/>
                      <w:szCs w:val="18"/>
                    </w:rPr>
                    <w:t>884</w:t>
                  </w:r>
                  <w:r w:rsidRPr="00DA48B1">
                    <w:rPr>
                      <w:rFonts w:ascii="Times New Roman" w:hAnsi="Times New Roman" w:eastAsia="Calibri"/>
                      <w:b/>
                      <w:bCs/>
                      <w:sz w:val="18"/>
                      <w:szCs w:val="18"/>
                    </w:rPr>
                    <w:t>.</w:t>
                  </w:r>
                  <w:r w:rsidR="00076429">
                    <w:rPr>
                      <w:rFonts w:ascii="Times New Roman" w:hAnsi="Times New Roman" w:eastAsia="Calibri"/>
                      <w:b/>
                      <w:bCs/>
                      <w:sz w:val="18"/>
                      <w:szCs w:val="18"/>
                    </w:rPr>
                    <w:t>10</w:t>
                  </w:r>
                  <w:r w:rsidRPr="00DA48B1">
                    <w:rPr>
                      <w:rFonts w:ascii="Times New Roman" w:hAnsi="Times New Roman" w:eastAsia="Calibri"/>
                      <w:b/>
                      <w:bCs/>
                      <w:sz w:val="18"/>
                      <w:szCs w:val="18"/>
                    </w:rPr>
                    <w:t xml:space="preserve"> (</w:t>
                  </w:r>
                  <w:r w:rsidRPr="00DA48B1" w:rsidR="00076429">
                    <w:rPr>
                      <w:rFonts w:ascii="Times New Roman" w:hAnsi="Times New Roman" w:eastAsia="Calibri"/>
                      <w:b/>
                      <w:bCs/>
                      <w:sz w:val="18"/>
                      <w:szCs w:val="18"/>
                    </w:rPr>
                    <w:t>fully loaded</w:t>
                  </w:r>
                  <w:r w:rsidRPr="00DA48B1">
                    <w:rPr>
                      <w:rFonts w:ascii="Times New Roman" w:hAnsi="Times New Roman" w:eastAsia="Calibri"/>
                      <w:b/>
                      <w:bCs/>
                      <w:sz w:val="18"/>
                      <w:szCs w:val="18"/>
                    </w:rPr>
                    <w:t>) x .50 (50% of time spent) = $7</w:t>
                  </w:r>
                  <w:r w:rsidR="00076429">
                    <w:rPr>
                      <w:rFonts w:ascii="Times New Roman" w:hAnsi="Times New Roman" w:eastAsia="Calibri"/>
                      <w:b/>
                      <w:bCs/>
                      <w:sz w:val="18"/>
                      <w:szCs w:val="18"/>
                    </w:rPr>
                    <w:t>7</w:t>
                  </w:r>
                  <w:r w:rsidRPr="00DA48B1">
                    <w:rPr>
                      <w:rFonts w:ascii="Times New Roman" w:hAnsi="Times New Roman" w:eastAsia="Calibri"/>
                      <w:b/>
                      <w:bCs/>
                      <w:sz w:val="18"/>
                      <w:szCs w:val="18"/>
                    </w:rPr>
                    <w:t>,</w:t>
                  </w:r>
                  <w:r w:rsidR="00076429">
                    <w:rPr>
                      <w:rFonts w:ascii="Times New Roman" w:hAnsi="Times New Roman" w:eastAsia="Calibri"/>
                      <w:b/>
                      <w:bCs/>
                      <w:sz w:val="18"/>
                      <w:szCs w:val="18"/>
                    </w:rPr>
                    <w:t>442</w:t>
                  </w:r>
                  <w:r w:rsidRPr="00DA48B1">
                    <w:rPr>
                      <w:rFonts w:ascii="Times New Roman" w:hAnsi="Times New Roman" w:eastAsia="Calibri"/>
                      <w:b/>
                      <w:bCs/>
                      <w:sz w:val="18"/>
                      <w:szCs w:val="18"/>
                    </w:rPr>
                    <w:t>.</w:t>
                  </w:r>
                  <w:r w:rsidR="00076429">
                    <w:rPr>
                      <w:rFonts w:ascii="Times New Roman" w:hAnsi="Times New Roman" w:eastAsia="Calibri"/>
                      <w:b/>
                      <w:bCs/>
                      <w:sz w:val="18"/>
                      <w:szCs w:val="18"/>
                    </w:rPr>
                    <w:t>05</w:t>
                  </w:r>
                  <w:r w:rsidR="00C10529">
                    <w:rPr>
                      <w:rFonts w:ascii="Times New Roman" w:hAnsi="Times New Roman" w:eastAsia="Calibri"/>
                      <w:b/>
                      <w:bCs/>
                      <w:sz w:val="18"/>
                      <w:szCs w:val="18"/>
                    </w:rPr>
                    <w:t>)</w:t>
                  </w:r>
                </w:p>
                <w:p w:rsidRPr="00DA48B1" w:rsidR="006D0DC3" w:rsidP="006D0DC3" w:rsidRDefault="006D0DC3" w14:paraId="2FAE08CE" w14:textId="77777777">
                  <w:pPr>
                    <w:rPr>
                      <w:rFonts w:ascii="Times New Roman" w:hAnsi="Times New Roman" w:eastAsia="Calibri"/>
                      <w:b/>
                      <w:bCs/>
                      <w:sz w:val="18"/>
                      <w:szCs w:val="18"/>
                    </w:rPr>
                  </w:pPr>
                  <w:r w:rsidRPr="00DA48B1">
                    <w:rPr>
                      <w:rFonts w:ascii="Times New Roman" w:hAnsi="Times New Roman" w:eastAsia="Calibri"/>
                      <w:b/>
                      <w:bCs/>
                      <w:sz w:val="18"/>
                      <w:szCs w:val="18"/>
                    </w:rPr>
                    <w:t>1 (GS-14, Step 5) x $13</w:t>
                  </w:r>
                  <w:r w:rsidR="00076429">
                    <w:rPr>
                      <w:rFonts w:ascii="Times New Roman" w:hAnsi="Times New Roman" w:eastAsia="Calibri"/>
                      <w:b/>
                      <w:bCs/>
                      <w:sz w:val="18"/>
                      <w:szCs w:val="18"/>
                    </w:rPr>
                    <w:t>7</w:t>
                  </w:r>
                  <w:r w:rsidRPr="00DA48B1">
                    <w:rPr>
                      <w:rFonts w:ascii="Times New Roman" w:hAnsi="Times New Roman" w:eastAsia="Calibri"/>
                      <w:b/>
                      <w:bCs/>
                      <w:sz w:val="18"/>
                      <w:szCs w:val="18"/>
                    </w:rPr>
                    <w:t>,</w:t>
                  </w:r>
                  <w:r w:rsidR="00076429">
                    <w:rPr>
                      <w:rFonts w:ascii="Times New Roman" w:hAnsi="Times New Roman" w:eastAsia="Calibri"/>
                      <w:b/>
                      <w:bCs/>
                      <w:sz w:val="18"/>
                      <w:szCs w:val="18"/>
                    </w:rPr>
                    <w:t>491</w:t>
                  </w:r>
                  <w:r w:rsidRPr="00DA48B1">
                    <w:rPr>
                      <w:rFonts w:ascii="Times New Roman" w:hAnsi="Times New Roman" w:eastAsia="Calibri"/>
                      <w:b/>
                      <w:bCs/>
                      <w:sz w:val="18"/>
                      <w:szCs w:val="18"/>
                    </w:rPr>
                    <w:t>.00 = $13</w:t>
                  </w:r>
                  <w:r w:rsidR="00076429">
                    <w:rPr>
                      <w:rFonts w:ascii="Times New Roman" w:hAnsi="Times New Roman" w:eastAsia="Calibri"/>
                      <w:b/>
                      <w:bCs/>
                      <w:sz w:val="18"/>
                      <w:szCs w:val="18"/>
                    </w:rPr>
                    <w:t>7</w:t>
                  </w:r>
                  <w:r w:rsidRPr="00DA48B1">
                    <w:rPr>
                      <w:rFonts w:ascii="Times New Roman" w:hAnsi="Times New Roman" w:eastAsia="Calibri"/>
                      <w:b/>
                      <w:bCs/>
                      <w:sz w:val="18"/>
                      <w:szCs w:val="18"/>
                    </w:rPr>
                    <w:t>,</w:t>
                  </w:r>
                  <w:r w:rsidR="00076429">
                    <w:rPr>
                      <w:rFonts w:ascii="Times New Roman" w:hAnsi="Times New Roman" w:eastAsia="Calibri"/>
                      <w:b/>
                      <w:bCs/>
                      <w:sz w:val="18"/>
                      <w:szCs w:val="18"/>
                    </w:rPr>
                    <w:t>491</w:t>
                  </w:r>
                  <w:r w:rsidRPr="00DA48B1">
                    <w:rPr>
                      <w:rFonts w:ascii="Times New Roman" w:hAnsi="Times New Roman" w:eastAsia="Calibri"/>
                      <w:b/>
                      <w:bCs/>
                      <w:sz w:val="18"/>
                      <w:szCs w:val="18"/>
                    </w:rPr>
                    <w:t>.00 x 1.46 (wage rate multiplier) = $</w:t>
                  </w:r>
                  <w:r w:rsidR="00076429">
                    <w:rPr>
                      <w:rFonts w:ascii="Times New Roman" w:hAnsi="Times New Roman" w:eastAsia="Calibri"/>
                      <w:b/>
                      <w:bCs/>
                      <w:sz w:val="18"/>
                      <w:szCs w:val="18"/>
                    </w:rPr>
                    <w:t>200</w:t>
                  </w:r>
                  <w:r w:rsidRPr="00DA48B1">
                    <w:rPr>
                      <w:rFonts w:ascii="Times New Roman" w:hAnsi="Times New Roman" w:eastAsia="Calibri"/>
                      <w:b/>
                      <w:bCs/>
                      <w:sz w:val="18"/>
                      <w:szCs w:val="18"/>
                    </w:rPr>
                    <w:t>,</w:t>
                  </w:r>
                  <w:r w:rsidR="00076429">
                    <w:rPr>
                      <w:rFonts w:ascii="Times New Roman" w:hAnsi="Times New Roman" w:eastAsia="Calibri"/>
                      <w:b/>
                      <w:bCs/>
                      <w:sz w:val="18"/>
                      <w:szCs w:val="18"/>
                    </w:rPr>
                    <w:t>736</w:t>
                  </w:r>
                  <w:r w:rsidRPr="00DA48B1">
                    <w:rPr>
                      <w:rFonts w:ascii="Times New Roman" w:hAnsi="Times New Roman" w:eastAsia="Calibri"/>
                      <w:b/>
                      <w:bCs/>
                      <w:sz w:val="18"/>
                      <w:szCs w:val="18"/>
                    </w:rPr>
                    <w:t>.8</w:t>
                  </w:r>
                  <w:r w:rsidR="00076429">
                    <w:rPr>
                      <w:rFonts w:ascii="Times New Roman" w:hAnsi="Times New Roman" w:eastAsia="Calibri"/>
                      <w:b/>
                      <w:bCs/>
                      <w:sz w:val="18"/>
                      <w:szCs w:val="18"/>
                    </w:rPr>
                    <w:t>6</w:t>
                  </w:r>
                  <w:r w:rsidRPr="00DA48B1">
                    <w:rPr>
                      <w:rFonts w:ascii="Times New Roman" w:hAnsi="Times New Roman" w:eastAsia="Calibri"/>
                      <w:b/>
                      <w:bCs/>
                      <w:sz w:val="18"/>
                      <w:szCs w:val="18"/>
                    </w:rPr>
                    <w:t xml:space="preserve"> (</w:t>
                  </w:r>
                  <w:r w:rsidRPr="00DA48B1" w:rsidR="00076429">
                    <w:rPr>
                      <w:rFonts w:ascii="Times New Roman" w:hAnsi="Times New Roman" w:eastAsia="Calibri"/>
                      <w:b/>
                      <w:bCs/>
                      <w:sz w:val="18"/>
                      <w:szCs w:val="18"/>
                    </w:rPr>
                    <w:t>fully loaded</w:t>
                  </w:r>
                  <w:r w:rsidRPr="00DA48B1">
                    <w:rPr>
                      <w:rFonts w:ascii="Times New Roman" w:hAnsi="Times New Roman" w:eastAsia="Calibri"/>
                      <w:b/>
                      <w:bCs/>
                      <w:sz w:val="18"/>
                      <w:szCs w:val="18"/>
                    </w:rPr>
                    <w:t>) x .</w:t>
                  </w:r>
                  <w:r w:rsidR="00457A2D">
                    <w:rPr>
                      <w:rFonts w:ascii="Times New Roman" w:hAnsi="Times New Roman" w:eastAsia="Calibri"/>
                      <w:b/>
                      <w:bCs/>
                      <w:sz w:val="18"/>
                      <w:szCs w:val="18"/>
                    </w:rPr>
                    <w:t>25</w:t>
                  </w:r>
                  <w:r w:rsidRPr="00DA48B1">
                    <w:rPr>
                      <w:rFonts w:ascii="Times New Roman" w:hAnsi="Times New Roman" w:eastAsia="Calibri"/>
                      <w:b/>
                      <w:bCs/>
                      <w:sz w:val="18"/>
                      <w:szCs w:val="18"/>
                    </w:rPr>
                    <w:t xml:space="preserve"> (</w:t>
                  </w:r>
                  <w:r w:rsidR="00457A2D">
                    <w:rPr>
                      <w:rFonts w:ascii="Times New Roman" w:hAnsi="Times New Roman" w:eastAsia="Calibri"/>
                      <w:b/>
                      <w:bCs/>
                      <w:sz w:val="18"/>
                      <w:szCs w:val="18"/>
                    </w:rPr>
                    <w:t>2</w:t>
                  </w:r>
                  <w:r w:rsidRPr="00DA48B1">
                    <w:rPr>
                      <w:rFonts w:ascii="Times New Roman" w:hAnsi="Times New Roman" w:eastAsia="Calibri"/>
                      <w:b/>
                      <w:bCs/>
                      <w:sz w:val="18"/>
                      <w:szCs w:val="18"/>
                    </w:rPr>
                    <w:t>5% of time spent) = $</w:t>
                  </w:r>
                  <w:r w:rsidR="00457A2D">
                    <w:rPr>
                      <w:rFonts w:ascii="Times New Roman" w:hAnsi="Times New Roman" w:eastAsia="Calibri"/>
                      <w:b/>
                      <w:bCs/>
                      <w:sz w:val="18"/>
                      <w:szCs w:val="18"/>
                    </w:rPr>
                    <w:t>50,184.22</w:t>
                  </w:r>
                  <w:r w:rsidR="00C10529">
                    <w:rPr>
                      <w:rFonts w:ascii="Times New Roman" w:hAnsi="Times New Roman" w:eastAsia="Calibri"/>
                      <w:b/>
                      <w:bCs/>
                      <w:sz w:val="18"/>
                      <w:szCs w:val="18"/>
                    </w:rPr>
                    <w:t>)</w:t>
                  </w:r>
                </w:p>
                <w:p w:rsidR="006D0DC3" w:rsidP="006D0DC3" w:rsidRDefault="006D0DC3" w14:paraId="42949A3B" w14:textId="77777777">
                  <w:pPr>
                    <w:rPr>
                      <w:rFonts w:ascii="Times New Roman" w:hAnsi="Times New Roman" w:eastAsia="Calibri"/>
                      <w:b/>
                      <w:bCs/>
                      <w:sz w:val="18"/>
                      <w:szCs w:val="18"/>
                    </w:rPr>
                  </w:pPr>
                  <w:r w:rsidRPr="00DA48B1">
                    <w:rPr>
                      <w:rFonts w:ascii="Times New Roman" w:hAnsi="Times New Roman" w:eastAsia="Calibri"/>
                      <w:b/>
                      <w:bCs/>
                      <w:sz w:val="18"/>
                      <w:szCs w:val="18"/>
                    </w:rPr>
                    <w:t>1 (GS-14, Step 9) x $1</w:t>
                  </w:r>
                  <w:r w:rsidR="00076429">
                    <w:rPr>
                      <w:rFonts w:ascii="Times New Roman" w:hAnsi="Times New Roman" w:eastAsia="Calibri"/>
                      <w:b/>
                      <w:bCs/>
                      <w:sz w:val="18"/>
                      <w:szCs w:val="18"/>
                    </w:rPr>
                    <w:t>53</w:t>
                  </w:r>
                  <w:r w:rsidRPr="00DA48B1">
                    <w:rPr>
                      <w:rFonts w:ascii="Times New Roman" w:hAnsi="Times New Roman" w:eastAsia="Calibri"/>
                      <w:b/>
                      <w:bCs/>
                      <w:sz w:val="18"/>
                      <w:szCs w:val="18"/>
                    </w:rPr>
                    <w:t>,</w:t>
                  </w:r>
                  <w:r w:rsidR="00076429">
                    <w:rPr>
                      <w:rFonts w:ascii="Times New Roman" w:hAnsi="Times New Roman" w:eastAsia="Calibri"/>
                      <w:b/>
                      <w:bCs/>
                      <w:sz w:val="18"/>
                      <w:szCs w:val="18"/>
                    </w:rPr>
                    <w:t>66</w:t>
                  </w:r>
                  <w:r w:rsidRPr="00DA48B1">
                    <w:rPr>
                      <w:rFonts w:ascii="Times New Roman" w:hAnsi="Times New Roman" w:eastAsia="Calibri"/>
                      <w:b/>
                      <w:bCs/>
                      <w:sz w:val="18"/>
                      <w:szCs w:val="18"/>
                    </w:rPr>
                    <w:t>5.00 = $1</w:t>
                  </w:r>
                  <w:r w:rsidR="00076429">
                    <w:rPr>
                      <w:rFonts w:ascii="Times New Roman" w:hAnsi="Times New Roman" w:eastAsia="Calibri"/>
                      <w:b/>
                      <w:bCs/>
                      <w:sz w:val="18"/>
                      <w:szCs w:val="18"/>
                    </w:rPr>
                    <w:t>53</w:t>
                  </w:r>
                  <w:r w:rsidRPr="00DA48B1">
                    <w:rPr>
                      <w:rFonts w:ascii="Times New Roman" w:hAnsi="Times New Roman" w:eastAsia="Calibri"/>
                      <w:b/>
                      <w:bCs/>
                      <w:sz w:val="18"/>
                      <w:szCs w:val="18"/>
                    </w:rPr>
                    <w:t>,</w:t>
                  </w:r>
                  <w:r w:rsidR="00076429">
                    <w:rPr>
                      <w:rFonts w:ascii="Times New Roman" w:hAnsi="Times New Roman" w:eastAsia="Calibri"/>
                      <w:b/>
                      <w:bCs/>
                      <w:sz w:val="18"/>
                      <w:szCs w:val="18"/>
                    </w:rPr>
                    <w:t>66</w:t>
                  </w:r>
                  <w:r w:rsidRPr="00DA48B1">
                    <w:rPr>
                      <w:rFonts w:ascii="Times New Roman" w:hAnsi="Times New Roman" w:eastAsia="Calibri"/>
                      <w:b/>
                      <w:bCs/>
                      <w:sz w:val="18"/>
                      <w:szCs w:val="18"/>
                    </w:rPr>
                    <w:t>5.00 x 1.46 (wage rate multiplier) = $2</w:t>
                  </w:r>
                  <w:r w:rsidR="00076429">
                    <w:rPr>
                      <w:rFonts w:ascii="Times New Roman" w:hAnsi="Times New Roman" w:eastAsia="Calibri"/>
                      <w:b/>
                      <w:bCs/>
                      <w:sz w:val="18"/>
                      <w:szCs w:val="18"/>
                    </w:rPr>
                    <w:t>24</w:t>
                  </w:r>
                  <w:r w:rsidRPr="00DA48B1">
                    <w:rPr>
                      <w:rFonts w:ascii="Times New Roman" w:hAnsi="Times New Roman" w:eastAsia="Calibri"/>
                      <w:b/>
                      <w:bCs/>
                      <w:sz w:val="18"/>
                      <w:szCs w:val="18"/>
                    </w:rPr>
                    <w:t>,</w:t>
                  </w:r>
                  <w:r w:rsidR="00076429">
                    <w:rPr>
                      <w:rFonts w:ascii="Times New Roman" w:hAnsi="Times New Roman" w:eastAsia="Calibri"/>
                      <w:b/>
                      <w:bCs/>
                      <w:sz w:val="18"/>
                      <w:szCs w:val="18"/>
                    </w:rPr>
                    <w:t>350</w:t>
                  </w:r>
                  <w:r w:rsidRPr="00DA48B1">
                    <w:rPr>
                      <w:rFonts w:ascii="Times New Roman" w:hAnsi="Times New Roman" w:eastAsia="Calibri"/>
                      <w:b/>
                      <w:bCs/>
                      <w:sz w:val="18"/>
                      <w:szCs w:val="18"/>
                    </w:rPr>
                    <w:t>.</w:t>
                  </w:r>
                  <w:r w:rsidR="00076429">
                    <w:rPr>
                      <w:rFonts w:ascii="Times New Roman" w:hAnsi="Times New Roman" w:eastAsia="Calibri"/>
                      <w:b/>
                      <w:bCs/>
                      <w:sz w:val="18"/>
                      <w:szCs w:val="18"/>
                    </w:rPr>
                    <w:t>9</w:t>
                  </w:r>
                  <w:r w:rsidRPr="00DA48B1">
                    <w:rPr>
                      <w:rFonts w:ascii="Times New Roman" w:hAnsi="Times New Roman" w:eastAsia="Calibri"/>
                      <w:b/>
                      <w:bCs/>
                      <w:sz w:val="18"/>
                      <w:szCs w:val="18"/>
                    </w:rPr>
                    <w:t>0 (</w:t>
                  </w:r>
                  <w:r w:rsidRPr="00DA48B1" w:rsidR="00076429">
                    <w:rPr>
                      <w:rFonts w:ascii="Times New Roman" w:hAnsi="Times New Roman" w:eastAsia="Calibri"/>
                      <w:b/>
                      <w:bCs/>
                      <w:sz w:val="18"/>
                      <w:szCs w:val="18"/>
                    </w:rPr>
                    <w:t>fully loaded</w:t>
                  </w:r>
                  <w:r w:rsidRPr="00DA48B1">
                    <w:rPr>
                      <w:rFonts w:ascii="Times New Roman" w:hAnsi="Times New Roman" w:eastAsia="Calibri"/>
                      <w:b/>
                      <w:bCs/>
                      <w:sz w:val="18"/>
                      <w:szCs w:val="18"/>
                    </w:rPr>
                    <w:t>) x .</w:t>
                  </w:r>
                  <w:r w:rsidR="00457A2D">
                    <w:rPr>
                      <w:rFonts w:ascii="Times New Roman" w:hAnsi="Times New Roman" w:eastAsia="Calibri"/>
                      <w:b/>
                      <w:bCs/>
                      <w:sz w:val="18"/>
                      <w:szCs w:val="18"/>
                    </w:rPr>
                    <w:t>15</w:t>
                  </w:r>
                  <w:r w:rsidRPr="00DA48B1">
                    <w:rPr>
                      <w:rFonts w:ascii="Times New Roman" w:hAnsi="Times New Roman" w:eastAsia="Calibri"/>
                      <w:b/>
                      <w:bCs/>
                      <w:sz w:val="18"/>
                      <w:szCs w:val="18"/>
                    </w:rPr>
                    <w:t xml:space="preserve"> (</w:t>
                  </w:r>
                  <w:r w:rsidR="00457A2D">
                    <w:rPr>
                      <w:rFonts w:ascii="Times New Roman" w:hAnsi="Times New Roman" w:eastAsia="Calibri"/>
                      <w:b/>
                      <w:bCs/>
                      <w:sz w:val="18"/>
                      <w:szCs w:val="18"/>
                    </w:rPr>
                    <w:t>15</w:t>
                  </w:r>
                  <w:r w:rsidRPr="00DA48B1">
                    <w:rPr>
                      <w:rFonts w:ascii="Times New Roman" w:hAnsi="Times New Roman" w:eastAsia="Calibri"/>
                      <w:b/>
                      <w:bCs/>
                      <w:sz w:val="18"/>
                      <w:szCs w:val="18"/>
                    </w:rPr>
                    <w:t>% of time spent) = $</w:t>
                  </w:r>
                  <w:bookmarkEnd w:id="1"/>
                  <w:r w:rsidRPr="00457A2D" w:rsidR="00457A2D">
                    <w:rPr>
                      <w:rStyle w:val="qv3wpe"/>
                      <w:rFonts w:ascii="Times New Roman" w:hAnsi="Times New Roman"/>
                      <w:b/>
                      <w:bCs/>
                      <w:color w:val="222222"/>
                      <w:sz w:val="18"/>
                      <w:szCs w:val="18"/>
                      <w:lang w:val="en"/>
                    </w:rPr>
                    <w:t>33</w:t>
                  </w:r>
                  <w:r w:rsidR="00457A2D">
                    <w:rPr>
                      <w:rStyle w:val="qv3wpe"/>
                      <w:rFonts w:ascii="Times New Roman" w:hAnsi="Times New Roman"/>
                      <w:b/>
                      <w:bCs/>
                      <w:color w:val="222222"/>
                      <w:sz w:val="18"/>
                      <w:szCs w:val="18"/>
                      <w:lang w:val="en"/>
                    </w:rPr>
                    <w:t>,</w:t>
                  </w:r>
                  <w:r w:rsidRPr="00457A2D" w:rsidR="00457A2D">
                    <w:rPr>
                      <w:rStyle w:val="qv3wpe"/>
                      <w:rFonts w:ascii="Times New Roman" w:hAnsi="Times New Roman"/>
                      <w:b/>
                      <w:bCs/>
                      <w:color w:val="222222"/>
                      <w:sz w:val="18"/>
                      <w:szCs w:val="18"/>
                      <w:lang w:val="en"/>
                    </w:rPr>
                    <w:t>652.6</w:t>
                  </w:r>
                  <w:r w:rsidR="00457A2D">
                    <w:rPr>
                      <w:rStyle w:val="qv3wpe"/>
                      <w:rFonts w:ascii="Times New Roman" w:hAnsi="Times New Roman"/>
                      <w:b/>
                      <w:bCs/>
                      <w:color w:val="222222"/>
                      <w:sz w:val="18"/>
                      <w:szCs w:val="18"/>
                      <w:lang w:val="en"/>
                    </w:rPr>
                    <w:t>4</w:t>
                  </w:r>
                  <w:r w:rsidRPr="00457A2D" w:rsidR="00C10529">
                    <w:rPr>
                      <w:rFonts w:ascii="Times New Roman" w:hAnsi="Times New Roman" w:eastAsia="Calibri"/>
                      <w:b/>
                      <w:bCs/>
                      <w:sz w:val="18"/>
                      <w:szCs w:val="18"/>
                    </w:rPr>
                    <w:t>)</w:t>
                  </w:r>
                </w:p>
                <w:p w:rsidRPr="00DA48B1" w:rsidR="0002436E" w:rsidP="006D0DC3" w:rsidRDefault="0002436E" w14:paraId="59EDA9A4" w14:textId="77777777">
                  <w:pPr>
                    <w:rPr>
                      <w:rFonts w:ascii="Times New Roman" w:hAnsi="Times New Roman" w:eastAsia="Calibri"/>
                      <w:b/>
                      <w:bCs/>
                      <w:sz w:val="18"/>
                      <w:szCs w:val="18"/>
                    </w:rPr>
                  </w:pPr>
                  <w:r>
                    <w:rPr>
                      <w:rFonts w:ascii="Times New Roman" w:hAnsi="Times New Roman" w:eastAsia="Calibri"/>
                      <w:b/>
                      <w:bCs/>
                      <w:sz w:val="18"/>
                      <w:szCs w:val="18"/>
                    </w:rPr>
                    <w:t>1 (GS-</w:t>
                  </w:r>
                  <w:r w:rsidR="00457A2D">
                    <w:rPr>
                      <w:rFonts w:ascii="Times New Roman" w:hAnsi="Times New Roman" w:eastAsia="Calibri"/>
                      <w:b/>
                      <w:bCs/>
                      <w:sz w:val="18"/>
                      <w:szCs w:val="18"/>
                    </w:rPr>
                    <w:t>1</w:t>
                  </w:r>
                  <w:r>
                    <w:rPr>
                      <w:rFonts w:ascii="Times New Roman" w:hAnsi="Times New Roman" w:eastAsia="Calibri"/>
                      <w:b/>
                      <w:bCs/>
                      <w:sz w:val="18"/>
                      <w:szCs w:val="18"/>
                    </w:rPr>
                    <w:t>5, Step 10) x $170,800.00 = $170,800.00 x 1.46 (wage rate multiplier) = $249,368.00</w:t>
                  </w:r>
                  <w:r w:rsidR="00C10529">
                    <w:rPr>
                      <w:rFonts w:ascii="Times New Roman" w:hAnsi="Times New Roman" w:eastAsia="Calibri"/>
                      <w:b/>
                      <w:bCs/>
                      <w:sz w:val="18"/>
                      <w:szCs w:val="18"/>
                    </w:rPr>
                    <w:t xml:space="preserve"> (fully loaded) x .</w:t>
                  </w:r>
                  <w:r w:rsidR="00457A2D">
                    <w:rPr>
                      <w:rFonts w:ascii="Times New Roman" w:hAnsi="Times New Roman" w:eastAsia="Calibri"/>
                      <w:b/>
                      <w:bCs/>
                      <w:sz w:val="18"/>
                      <w:szCs w:val="18"/>
                    </w:rPr>
                    <w:t>1</w:t>
                  </w:r>
                  <w:r w:rsidR="00C10529">
                    <w:rPr>
                      <w:rFonts w:ascii="Times New Roman" w:hAnsi="Times New Roman" w:eastAsia="Calibri"/>
                      <w:b/>
                      <w:bCs/>
                      <w:sz w:val="18"/>
                      <w:szCs w:val="18"/>
                    </w:rPr>
                    <w:t>0 (</w:t>
                  </w:r>
                  <w:r w:rsidR="00457A2D">
                    <w:rPr>
                      <w:rFonts w:ascii="Times New Roman" w:hAnsi="Times New Roman" w:eastAsia="Calibri"/>
                      <w:b/>
                      <w:bCs/>
                      <w:sz w:val="18"/>
                      <w:szCs w:val="18"/>
                    </w:rPr>
                    <w:t>1</w:t>
                  </w:r>
                  <w:r w:rsidR="00C10529">
                    <w:rPr>
                      <w:rFonts w:ascii="Times New Roman" w:hAnsi="Times New Roman" w:eastAsia="Calibri"/>
                      <w:b/>
                      <w:bCs/>
                      <w:sz w:val="18"/>
                      <w:szCs w:val="18"/>
                    </w:rPr>
                    <w:t>0% of time spent) = $</w:t>
                  </w:r>
                  <w:r w:rsidRPr="00457A2D" w:rsidR="00457A2D">
                    <w:rPr>
                      <w:rStyle w:val="qv3wpe"/>
                      <w:rFonts w:ascii="Times New Roman" w:hAnsi="Times New Roman"/>
                      <w:b/>
                      <w:bCs/>
                      <w:color w:val="222222"/>
                      <w:sz w:val="18"/>
                      <w:szCs w:val="18"/>
                      <w:lang w:val="en"/>
                    </w:rPr>
                    <w:t>24</w:t>
                  </w:r>
                  <w:r w:rsidR="00457A2D">
                    <w:rPr>
                      <w:rStyle w:val="qv3wpe"/>
                      <w:rFonts w:ascii="Times New Roman" w:hAnsi="Times New Roman"/>
                      <w:b/>
                      <w:bCs/>
                      <w:color w:val="222222"/>
                      <w:sz w:val="18"/>
                      <w:szCs w:val="18"/>
                      <w:lang w:val="en"/>
                    </w:rPr>
                    <w:t>,</w:t>
                  </w:r>
                  <w:r w:rsidRPr="00457A2D" w:rsidR="00457A2D">
                    <w:rPr>
                      <w:rStyle w:val="qv3wpe"/>
                      <w:rFonts w:ascii="Times New Roman" w:hAnsi="Times New Roman"/>
                      <w:b/>
                      <w:bCs/>
                      <w:color w:val="222222"/>
                      <w:sz w:val="18"/>
                      <w:szCs w:val="18"/>
                      <w:lang w:val="en"/>
                    </w:rPr>
                    <w:t>936.8</w:t>
                  </w:r>
                  <w:r w:rsidR="00457A2D">
                    <w:rPr>
                      <w:rStyle w:val="qv3wpe"/>
                      <w:rFonts w:ascii="Times New Roman" w:hAnsi="Times New Roman"/>
                      <w:b/>
                      <w:bCs/>
                      <w:color w:val="222222"/>
                      <w:sz w:val="18"/>
                      <w:szCs w:val="18"/>
                      <w:lang w:val="en"/>
                    </w:rPr>
                    <w:t>0</w:t>
                  </w:r>
                  <w:r w:rsidRPr="00457A2D" w:rsidR="00C10529">
                    <w:rPr>
                      <w:rFonts w:ascii="Times New Roman" w:hAnsi="Times New Roman" w:eastAsia="Calibri"/>
                      <w:b/>
                      <w:bCs/>
                      <w:sz w:val="18"/>
                      <w:szCs w:val="18"/>
                    </w:rPr>
                    <w:t>)</w:t>
                  </w:r>
                </w:p>
              </w:tc>
              <w:tc>
                <w:tcPr>
                  <w:tcW w:w="1518" w:type="dxa"/>
                  <w:noWrap/>
                </w:tcPr>
                <w:p w:rsidRPr="00DA48B1" w:rsidR="006D0DC3" w:rsidP="006D0DC3" w:rsidRDefault="006D0DC3" w14:paraId="0D91DB1D" w14:textId="77777777">
                  <w:pPr>
                    <w:rPr>
                      <w:rFonts w:ascii="Times New Roman" w:hAnsi="Times New Roman" w:eastAsia="Calibri"/>
                      <w:sz w:val="18"/>
                      <w:szCs w:val="18"/>
                    </w:rPr>
                  </w:pPr>
                  <w:r w:rsidRPr="00DA48B1">
                    <w:rPr>
                      <w:rFonts w:ascii="Times New Roman" w:hAnsi="Times New Roman" w:eastAsia="Calibri"/>
                      <w:sz w:val="18"/>
                      <w:szCs w:val="18"/>
                    </w:rPr>
                    <w:t>$</w:t>
                  </w:r>
                  <w:r w:rsidR="001A21A5">
                    <w:rPr>
                      <w:rFonts w:ascii="Times New Roman" w:hAnsi="Times New Roman" w:eastAsia="Calibri"/>
                      <w:sz w:val="18"/>
                      <w:szCs w:val="18"/>
                    </w:rPr>
                    <w:t>186,215.71</w:t>
                  </w:r>
                </w:p>
              </w:tc>
            </w:tr>
            <w:tr w:rsidRPr="00DA48B1" w:rsidR="006D0DC3" w:rsidTr="00A413E0" w14:paraId="6BCBBBDB" w14:textId="77777777">
              <w:trPr>
                <w:trHeight w:val="270"/>
              </w:trPr>
              <w:tc>
                <w:tcPr>
                  <w:tcW w:w="7680" w:type="dxa"/>
                  <w:noWrap/>
                </w:tcPr>
                <w:p w:rsidRPr="00DA48B1" w:rsidR="006D0DC3" w:rsidP="006D0DC3" w:rsidRDefault="006D0DC3" w14:paraId="3268BD34" w14:textId="77777777">
                  <w:pPr>
                    <w:rPr>
                      <w:rFonts w:ascii="Times New Roman" w:hAnsi="Times New Roman" w:eastAsia="Calibri"/>
                      <w:sz w:val="18"/>
                      <w:szCs w:val="18"/>
                    </w:rPr>
                  </w:pPr>
                  <w:r w:rsidRPr="00DA48B1">
                    <w:rPr>
                      <w:rFonts w:ascii="Times New Roman" w:hAnsi="Times New Roman" w:eastAsia="Calibri"/>
                      <w:sz w:val="18"/>
                      <w:szCs w:val="18"/>
                    </w:rPr>
                    <w:t xml:space="preserve">Facilities </w:t>
                  </w:r>
                  <w:r w:rsidRPr="00DA48B1">
                    <w:rPr>
                      <w:rFonts w:ascii="Times New Roman" w:hAnsi="Times New Roman" w:eastAsia="Calibri"/>
                      <w:b/>
                      <w:sz w:val="18"/>
                      <w:szCs w:val="18"/>
                    </w:rPr>
                    <w:t>[cost for renting, overhead, etc. for data collection activity]</w:t>
                  </w:r>
                </w:p>
              </w:tc>
              <w:tc>
                <w:tcPr>
                  <w:tcW w:w="1518" w:type="dxa"/>
                  <w:noWrap/>
                </w:tcPr>
                <w:p w:rsidRPr="00DA48B1" w:rsidR="006D0DC3" w:rsidP="006D0DC3" w:rsidRDefault="006D0DC3" w14:paraId="772F4735" w14:textId="77777777">
                  <w:pPr>
                    <w:rPr>
                      <w:rFonts w:ascii="Times New Roman" w:hAnsi="Times New Roman" w:eastAsia="Calibri"/>
                      <w:sz w:val="18"/>
                      <w:szCs w:val="18"/>
                    </w:rPr>
                  </w:pPr>
                  <w:r w:rsidRPr="00DA48B1">
                    <w:rPr>
                      <w:rFonts w:ascii="Times New Roman" w:hAnsi="Times New Roman" w:eastAsia="Calibri"/>
                      <w:sz w:val="18"/>
                      <w:szCs w:val="18"/>
                    </w:rPr>
                    <w:t>$0</w:t>
                  </w:r>
                </w:p>
              </w:tc>
            </w:tr>
            <w:tr w:rsidRPr="00DA48B1" w:rsidR="006D0DC3" w:rsidTr="00A413E0" w14:paraId="40B91A07" w14:textId="77777777">
              <w:trPr>
                <w:trHeight w:val="240"/>
              </w:trPr>
              <w:tc>
                <w:tcPr>
                  <w:tcW w:w="7680" w:type="dxa"/>
                  <w:noWrap/>
                </w:tcPr>
                <w:p w:rsidRPr="00DA48B1" w:rsidR="006D0DC3" w:rsidP="006D0DC3" w:rsidRDefault="006D0DC3" w14:paraId="01F2A74A" w14:textId="77777777">
                  <w:pPr>
                    <w:rPr>
                      <w:rFonts w:ascii="Times New Roman" w:hAnsi="Times New Roman" w:eastAsia="Calibri"/>
                      <w:sz w:val="18"/>
                      <w:szCs w:val="18"/>
                    </w:rPr>
                  </w:pPr>
                  <w:r w:rsidRPr="00DA48B1">
                    <w:rPr>
                      <w:rFonts w:ascii="Times New Roman" w:hAnsi="Times New Roman" w:eastAsia="Calibri"/>
                      <w:sz w:val="18"/>
                      <w:szCs w:val="18"/>
                    </w:rPr>
                    <w:t xml:space="preserve">Computer Hardware and Software </w:t>
                  </w:r>
                  <w:r w:rsidRPr="00DA48B1">
                    <w:rPr>
                      <w:rFonts w:ascii="Times New Roman" w:hAnsi="Times New Roman" w:eastAsia="Calibri"/>
                      <w:b/>
                      <w:sz w:val="18"/>
                      <w:szCs w:val="18"/>
                    </w:rPr>
                    <w:t>[cost of equipment annual lifecycle]</w:t>
                  </w:r>
                </w:p>
              </w:tc>
              <w:tc>
                <w:tcPr>
                  <w:tcW w:w="1518" w:type="dxa"/>
                  <w:noWrap/>
                </w:tcPr>
                <w:p w:rsidRPr="00DA48B1" w:rsidR="006D0DC3" w:rsidP="006D0DC3" w:rsidRDefault="006D0DC3" w14:paraId="5508768E" w14:textId="77777777">
                  <w:pPr>
                    <w:rPr>
                      <w:rFonts w:ascii="Times New Roman" w:hAnsi="Times New Roman" w:eastAsia="Calibri"/>
                      <w:sz w:val="18"/>
                      <w:szCs w:val="18"/>
                    </w:rPr>
                  </w:pPr>
                  <w:r w:rsidRPr="00DA48B1">
                    <w:rPr>
                      <w:rFonts w:ascii="Times New Roman" w:hAnsi="Times New Roman" w:eastAsia="Calibri"/>
                      <w:sz w:val="18"/>
                      <w:szCs w:val="18"/>
                    </w:rPr>
                    <w:t>$0</w:t>
                  </w:r>
                </w:p>
              </w:tc>
            </w:tr>
            <w:tr w:rsidRPr="00DA48B1" w:rsidR="006D0DC3" w:rsidTr="00A413E0" w14:paraId="15729526" w14:textId="77777777">
              <w:trPr>
                <w:trHeight w:val="255"/>
              </w:trPr>
              <w:tc>
                <w:tcPr>
                  <w:tcW w:w="7680" w:type="dxa"/>
                  <w:noWrap/>
                </w:tcPr>
                <w:p w:rsidRPr="00DA48B1" w:rsidR="006D0DC3" w:rsidP="006D0DC3" w:rsidRDefault="006D0DC3" w14:paraId="1828535D" w14:textId="77777777">
                  <w:pPr>
                    <w:rPr>
                      <w:rFonts w:ascii="Times New Roman" w:hAnsi="Times New Roman" w:eastAsia="Calibri"/>
                      <w:sz w:val="18"/>
                      <w:szCs w:val="18"/>
                    </w:rPr>
                  </w:pPr>
                  <w:r w:rsidRPr="00DA48B1">
                    <w:rPr>
                      <w:rFonts w:ascii="Times New Roman" w:hAnsi="Times New Roman" w:eastAsia="Calibri"/>
                      <w:sz w:val="18"/>
                      <w:szCs w:val="18"/>
                    </w:rPr>
                    <w:t xml:space="preserve">Equipment Maintenance </w:t>
                  </w:r>
                  <w:r w:rsidRPr="00DA48B1">
                    <w:rPr>
                      <w:rFonts w:ascii="Times New Roman" w:hAnsi="Times New Roman" w:eastAsia="Calibri"/>
                      <w:b/>
                      <w:sz w:val="18"/>
                      <w:szCs w:val="18"/>
                    </w:rPr>
                    <w:t>[cost of annual maintenance/service agreements for equipment]</w:t>
                  </w:r>
                </w:p>
              </w:tc>
              <w:tc>
                <w:tcPr>
                  <w:tcW w:w="1518" w:type="dxa"/>
                  <w:noWrap/>
                </w:tcPr>
                <w:p w:rsidRPr="00DA48B1" w:rsidR="006D0DC3" w:rsidP="006D0DC3" w:rsidRDefault="006D0DC3" w14:paraId="5E12E1F0" w14:textId="77777777">
                  <w:pPr>
                    <w:rPr>
                      <w:rFonts w:ascii="Times New Roman" w:hAnsi="Times New Roman" w:eastAsia="Calibri"/>
                      <w:sz w:val="18"/>
                      <w:szCs w:val="18"/>
                    </w:rPr>
                  </w:pPr>
                  <w:r w:rsidRPr="00DA48B1">
                    <w:rPr>
                      <w:rFonts w:ascii="Times New Roman" w:hAnsi="Times New Roman" w:eastAsia="Calibri"/>
                      <w:sz w:val="18"/>
                      <w:szCs w:val="18"/>
                    </w:rPr>
                    <w:t>$0</w:t>
                  </w:r>
                </w:p>
              </w:tc>
            </w:tr>
            <w:tr w:rsidRPr="00DA48B1" w:rsidR="006D0DC3" w:rsidTr="00A413E0" w14:paraId="5D763D00" w14:textId="77777777">
              <w:trPr>
                <w:trHeight w:val="255"/>
              </w:trPr>
              <w:tc>
                <w:tcPr>
                  <w:tcW w:w="7680" w:type="dxa"/>
                  <w:noWrap/>
                </w:tcPr>
                <w:p w:rsidRPr="00DA48B1" w:rsidR="006D0DC3" w:rsidP="006D0DC3" w:rsidRDefault="006D0DC3" w14:paraId="67D087ED" w14:textId="77777777">
                  <w:pPr>
                    <w:rPr>
                      <w:rFonts w:ascii="Times New Roman" w:hAnsi="Times New Roman" w:eastAsia="Calibri"/>
                      <w:sz w:val="18"/>
                      <w:szCs w:val="18"/>
                    </w:rPr>
                  </w:pPr>
                  <w:r w:rsidRPr="00DA48B1">
                    <w:rPr>
                      <w:rFonts w:ascii="Times New Roman" w:hAnsi="Times New Roman" w:eastAsia="Calibri"/>
                      <w:sz w:val="18"/>
                      <w:szCs w:val="18"/>
                    </w:rPr>
                    <w:lastRenderedPageBreak/>
                    <w:t xml:space="preserve">Travel </w:t>
                  </w:r>
                </w:p>
              </w:tc>
              <w:tc>
                <w:tcPr>
                  <w:tcW w:w="1518" w:type="dxa"/>
                  <w:noWrap/>
                </w:tcPr>
                <w:p w:rsidRPr="00DA48B1" w:rsidR="006D0DC3" w:rsidP="006D0DC3" w:rsidRDefault="006D0DC3" w14:paraId="45FB86FC" w14:textId="77777777">
                  <w:pPr>
                    <w:rPr>
                      <w:rFonts w:ascii="Times New Roman" w:hAnsi="Times New Roman" w:eastAsia="Calibri"/>
                      <w:sz w:val="18"/>
                      <w:szCs w:val="18"/>
                    </w:rPr>
                  </w:pPr>
                  <w:r w:rsidRPr="00DA48B1">
                    <w:rPr>
                      <w:rFonts w:ascii="Times New Roman" w:hAnsi="Times New Roman" w:eastAsia="Calibri"/>
                      <w:sz w:val="18"/>
                      <w:szCs w:val="18"/>
                    </w:rPr>
                    <w:t>$0</w:t>
                  </w:r>
                </w:p>
              </w:tc>
            </w:tr>
            <w:tr w:rsidRPr="00DA48B1" w:rsidR="006D0DC3" w:rsidTr="00A413E0" w14:paraId="61BEE59A" w14:textId="77777777">
              <w:trPr>
                <w:trHeight w:val="255"/>
              </w:trPr>
              <w:tc>
                <w:tcPr>
                  <w:tcW w:w="7680" w:type="dxa"/>
                  <w:noWrap/>
                </w:tcPr>
                <w:p w:rsidRPr="00DA48B1" w:rsidR="006D0DC3" w:rsidP="006D0DC3" w:rsidRDefault="006D0DC3" w14:paraId="1C0EFF78" w14:textId="77777777">
                  <w:pPr>
                    <w:rPr>
                      <w:rFonts w:ascii="Times New Roman" w:hAnsi="Times New Roman" w:eastAsia="Calibri"/>
                      <w:sz w:val="18"/>
                      <w:szCs w:val="18"/>
                    </w:rPr>
                  </w:pPr>
                  <w:r w:rsidRPr="00DA48B1">
                    <w:rPr>
                      <w:rFonts w:ascii="Times New Roman" w:hAnsi="Times New Roman" w:eastAsia="Calibri"/>
                      <w:sz w:val="18"/>
                      <w:szCs w:val="18"/>
                    </w:rPr>
                    <w:t xml:space="preserve">Printing </w:t>
                  </w:r>
                  <w:r w:rsidRPr="00DA48B1">
                    <w:rPr>
                      <w:rFonts w:ascii="Times New Roman" w:hAnsi="Times New Roman" w:eastAsia="Calibri"/>
                      <w:b/>
                      <w:sz w:val="18"/>
                      <w:szCs w:val="18"/>
                    </w:rPr>
                    <w:t>[number of data collection instruments annually]</w:t>
                  </w:r>
                </w:p>
              </w:tc>
              <w:tc>
                <w:tcPr>
                  <w:tcW w:w="1518" w:type="dxa"/>
                  <w:noWrap/>
                </w:tcPr>
                <w:p w:rsidRPr="00DA48B1" w:rsidR="006D0DC3" w:rsidP="006D0DC3" w:rsidRDefault="006D0DC3" w14:paraId="066B699A" w14:textId="77777777">
                  <w:pPr>
                    <w:rPr>
                      <w:rFonts w:ascii="Times New Roman" w:hAnsi="Times New Roman" w:eastAsia="Calibri"/>
                      <w:sz w:val="18"/>
                      <w:szCs w:val="18"/>
                    </w:rPr>
                  </w:pPr>
                  <w:r w:rsidRPr="00DA48B1">
                    <w:rPr>
                      <w:rFonts w:ascii="Times New Roman" w:hAnsi="Times New Roman" w:eastAsia="Calibri"/>
                      <w:sz w:val="18"/>
                      <w:szCs w:val="18"/>
                    </w:rPr>
                    <w:t>$0</w:t>
                  </w:r>
                </w:p>
              </w:tc>
            </w:tr>
            <w:tr w:rsidRPr="00DA48B1" w:rsidR="006D0DC3" w:rsidTr="00A413E0" w14:paraId="287FB769" w14:textId="77777777">
              <w:trPr>
                <w:trHeight w:val="255"/>
              </w:trPr>
              <w:tc>
                <w:tcPr>
                  <w:tcW w:w="7680" w:type="dxa"/>
                  <w:noWrap/>
                </w:tcPr>
                <w:p w:rsidRPr="00DA48B1" w:rsidR="006D0DC3" w:rsidP="006D0DC3" w:rsidRDefault="006D0DC3" w14:paraId="737B28AC" w14:textId="77777777">
                  <w:pPr>
                    <w:rPr>
                      <w:rFonts w:ascii="Times New Roman" w:hAnsi="Times New Roman" w:eastAsia="Calibri"/>
                      <w:sz w:val="18"/>
                      <w:szCs w:val="18"/>
                    </w:rPr>
                  </w:pPr>
                  <w:r w:rsidRPr="00DA48B1">
                    <w:rPr>
                      <w:rFonts w:ascii="Times New Roman" w:hAnsi="Times New Roman" w:eastAsia="Calibri"/>
                      <w:sz w:val="18"/>
                      <w:szCs w:val="18"/>
                    </w:rPr>
                    <w:t xml:space="preserve">Postage </w:t>
                  </w:r>
                  <w:r w:rsidRPr="00DA48B1">
                    <w:rPr>
                      <w:rFonts w:ascii="Times New Roman" w:hAnsi="Times New Roman" w:eastAsia="Calibri"/>
                      <w:b/>
                      <w:sz w:val="18"/>
                      <w:szCs w:val="18"/>
                    </w:rPr>
                    <w:t>[annual number of data collection instruments x postage]</w:t>
                  </w:r>
                </w:p>
              </w:tc>
              <w:tc>
                <w:tcPr>
                  <w:tcW w:w="1518" w:type="dxa"/>
                  <w:noWrap/>
                </w:tcPr>
                <w:p w:rsidRPr="00DA48B1" w:rsidR="006D0DC3" w:rsidP="006D0DC3" w:rsidRDefault="006D0DC3" w14:paraId="56D4459F" w14:textId="77777777">
                  <w:pPr>
                    <w:rPr>
                      <w:rFonts w:ascii="Times New Roman" w:hAnsi="Times New Roman" w:eastAsia="Calibri"/>
                      <w:sz w:val="18"/>
                      <w:szCs w:val="18"/>
                    </w:rPr>
                  </w:pPr>
                  <w:r w:rsidRPr="00DA48B1">
                    <w:rPr>
                      <w:rFonts w:ascii="Times New Roman" w:hAnsi="Times New Roman" w:eastAsia="Calibri"/>
                      <w:sz w:val="18"/>
                      <w:szCs w:val="18"/>
                    </w:rPr>
                    <w:t>$0</w:t>
                  </w:r>
                </w:p>
              </w:tc>
            </w:tr>
            <w:tr w:rsidRPr="00DA48B1" w:rsidR="006D0DC3" w:rsidTr="00A413E0" w14:paraId="01E43126" w14:textId="77777777">
              <w:trPr>
                <w:trHeight w:val="255"/>
              </w:trPr>
              <w:tc>
                <w:tcPr>
                  <w:tcW w:w="7680" w:type="dxa"/>
                  <w:noWrap/>
                </w:tcPr>
                <w:p w:rsidRPr="00DA48B1" w:rsidR="006D0DC3" w:rsidP="006D0DC3" w:rsidRDefault="006D0DC3" w14:paraId="46ABF808" w14:textId="77777777">
                  <w:pPr>
                    <w:rPr>
                      <w:rFonts w:ascii="Times New Roman" w:hAnsi="Times New Roman" w:eastAsia="Calibri"/>
                      <w:sz w:val="18"/>
                      <w:szCs w:val="18"/>
                    </w:rPr>
                  </w:pPr>
                  <w:r w:rsidRPr="00DA48B1">
                    <w:rPr>
                      <w:rFonts w:ascii="Times New Roman" w:hAnsi="Times New Roman" w:eastAsia="Calibri"/>
                      <w:sz w:val="18"/>
                      <w:szCs w:val="18"/>
                    </w:rPr>
                    <w:t>Other</w:t>
                  </w:r>
                </w:p>
              </w:tc>
              <w:tc>
                <w:tcPr>
                  <w:tcW w:w="1518" w:type="dxa"/>
                  <w:noWrap/>
                </w:tcPr>
                <w:p w:rsidRPr="00DA48B1" w:rsidR="006D0DC3" w:rsidP="006D0DC3" w:rsidRDefault="006D0DC3" w14:paraId="4E573049" w14:textId="77777777">
                  <w:pPr>
                    <w:rPr>
                      <w:rFonts w:ascii="Times New Roman" w:hAnsi="Times New Roman" w:eastAsia="Calibri"/>
                      <w:sz w:val="18"/>
                      <w:szCs w:val="18"/>
                    </w:rPr>
                  </w:pPr>
                  <w:r w:rsidRPr="00DA48B1">
                    <w:rPr>
                      <w:rFonts w:ascii="Times New Roman" w:hAnsi="Times New Roman" w:eastAsia="Calibri"/>
                      <w:sz w:val="18"/>
                      <w:szCs w:val="18"/>
                    </w:rPr>
                    <w:t>$0</w:t>
                  </w:r>
                </w:p>
              </w:tc>
            </w:tr>
            <w:tr w:rsidRPr="00DA48B1" w:rsidR="006D0DC3" w:rsidTr="00A413E0" w14:paraId="0163CD77" w14:textId="77777777">
              <w:trPr>
                <w:trHeight w:val="270"/>
              </w:trPr>
              <w:tc>
                <w:tcPr>
                  <w:tcW w:w="7680" w:type="dxa"/>
                  <w:noWrap/>
                </w:tcPr>
                <w:p w:rsidRPr="00DA48B1" w:rsidR="006D0DC3" w:rsidP="006D0DC3" w:rsidRDefault="006D0DC3" w14:paraId="2A3E1D01" w14:textId="77777777">
                  <w:pPr>
                    <w:rPr>
                      <w:rFonts w:ascii="Times New Roman" w:hAnsi="Times New Roman" w:eastAsia="Calibri"/>
                      <w:b/>
                      <w:bCs/>
                      <w:sz w:val="18"/>
                      <w:szCs w:val="18"/>
                    </w:rPr>
                  </w:pPr>
                  <w:r w:rsidRPr="00DA48B1">
                    <w:rPr>
                      <w:rFonts w:ascii="Times New Roman" w:hAnsi="Times New Roman" w:eastAsia="Calibri"/>
                      <w:b/>
                      <w:bCs/>
                      <w:sz w:val="18"/>
                      <w:szCs w:val="18"/>
                    </w:rPr>
                    <w:t>Total</w:t>
                  </w:r>
                </w:p>
              </w:tc>
              <w:tc>
                <w:tcPr>
                  <w:tcW w:w="1518" w:type="dxa"/>
                  <w:noWrap/>
                </w:tcPr>
                <w:p w:rsidRPr="001A21A5" w:rsidR="006D0DC3" w:rsidP="001A21A5" w:rsidRDefault="006D0DC3" w14:paraId="2BEB6A8F" w14:textId="77777777">
                  <w:pPr>
                    <w:rPr>
                      <w:rFonts w:ascii="Times New Roman" w:hAnsi="Times New Roman" w:eastAsia="Calibri"/>
                      <w:b/>
                      <w:bCs/>
                      <w:sz w:val="18"/>
                      <w:szCs w:val="18"/>
                    </w:rPr>
                  </w:pPr>
                  <w:r w:rsidRPr="001A21A5">
                    <w:rPr>
                      <w:rFonts w:ascii="Times New Roman" w:hAnsi="Times New Roman" w:eastAsia="Calibri"/>
                      <w:b/>
                      <w:bCs/>
                      <w:sz w:val="18"/>
                      <w:szCs w:val="18"/>
                    </w:rPr>
                    <w:t>$</w:t>
                  </w:r>
                  <w:r w:rsidRPr="001A21A5" w:rsidR="001A21A5">
                    <w:rPr>
                      <w:rFonts w:ascii="Times New Roman" w:hAnsi="Times New Roman"/>
                      <w:b/>
                      <w:bCs/>
                      <w:color w:val="000000"/>
                      <w:sz w:val="18"/>
                      <w:szCs w:val="18"/>
                    </w:rPr>
                    <w:t>1,843,826.71</w:t>
                  </w:r>
                </w:p>
              </w:tc>
            </w:tr>
          </w:tbl>
          <w:p w:rsidRPr="00DA48B1" w:rsidR="000646B7" w:rsidP="001B4FB5" w:rsidRDefault="000646B7" w14:paraId="6CCDF5B7" w14:textId="77777777">
            <w:pPr>
              <w:spacing w:after="0" w:line="240" w:lineRule="auto"/>
              <w:rPr>
                <w:rFonts w:ascii="Times New Roman" w:hAnsi="Times New Roman"/>
                <w:color w:val="000000"/>
                <w:sz w:val="24"/>
                <w:szCs w:val="24"/>
              </w:rPr>
            </w:pPr>
          </w:p>
        </w:tc>
      </w:tr>
    </w:tbl>
    <w:p w:rsidRPr="00DA48B1" w:rsidR="00C930A1" w:rsidP="00FA2F70" w:rsidRDefault="00C930A1" w14:paraId="3DDF6205"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9252"/>
      </w:tblGrid>
      <w:tr w:rsidRPr="00DA48B1" w:rsidR="0021340A" w:rsidTr="00A605D7" w14:paraId="5C26B908" w14:textId="77777777">
        <w:tc>
          <w:tcPr>
            <w:tcW w:w="9252" w:type="dxa"/>
            <w:shd w:val="clear" w:color="auto" w:fill="auto"/>
          </w:tcPr>
          <w:p w:rsidRPr="00DA48B1" w:rsidR="0021340A" w:rsidP="001B4FB5" w:rsidRDefault="00C930A1" w14:paraId="12289E98" w14:textId="06679B9D">
            <w:pPr>
              <w:spacing w:after="0" w:line="240" w:lineRule="auto"/>
              <w:rPr>
                <w:rFonts w:ascii="Times New Roman" w:hAnsi="Times New Roman"/>
                <w:b/>
                <w:color w:val="000000"/>
                <w:sz w:val="24"/>
                <w:szCs w:val="24"/>
              </w:rPr>
            </w:pPr>
            <w:r w:rsidRPr="00DA48B1">
              <w:rPr>
                <w:rFonts w:ascii="Times New Roman" w:hAnsi="Times New Roman"/>
                <w:color w:val="000000"/>
                <w:sz w:val="24"/>
                <w:szCs w:val="24"/>
              </w:rPr>
              <w:br w:type="page"/>
            </w:r>
            <w:r w:rsidRPr="00DA48B1" w:rsidR="0021340A">
              <w:rPr>
                <w:rFonts w:ascii="Times New Roman" w:hAnsi="Times New Roman"/>
                <w:b/>
                <w:color w:val="000000"/>
                <w:sz w:val="24"/>
                <w:szCs w:val="24"/>
              </w:rPr>
              <w:t xml:space="preserve">15. Explain the reasons for any program changes or adjustments reported in Items 13 or 14 of the OMB Form 83-I. </w:t>
            </w:r>
            <w:r w:rsidRPr="00DA48B1" w:rsidR="001A7EF4">
              <w:rPr>
                <w:rFonts w:ascii="Times New Roman" w:hAnsi="Times New Roman"/>
                <w:b/>
                <w:color w:val="000000"/>
                <w:sz w:val="24"/>
                <w:szCs w:val="24"/>
              </w:rPr>
              <w:t>All revisions or changes to the collection should be described here.</w:t>
            </w:r>
          </w:p>
          <w:p w:rsidRPr="00DA48B1" w:rsidR="00560E48" w:rsidP="001B4FB5" w:rsidRDefault="00560E48" w14:paraId="3B58E3C4" w14:textId="77777777">
            <w:pPr>
              <w:spacing w:after="0" w:line="240" w:lineRule="auto"/>
              <w:rPr>
                <w:rFonts w:ascii="Times New Roman" w:hAnsi="Times New Roman"/>
                <w:color w:val="000000"/>
                <w:sz w:val="24"/>
                <w:szCs w:val="24"/>
              </w:rPr>
            </w:pPr>
          </w:p>
        </w:tc>
      </w:tr>
      <w:tr w:rsidRPr="00DA48B1" w:rsidR="0021340A" w:rsidTr="00A605D7" w14:paraId="054DDC27" w14:textId="77777777">
        <w:tc>
          <w:tcPr>
            <w:tcW w:w="9252" w:type="dxa"/>
            <w:shd w:val="clear" w:color="auto" w:fill="auto"/>
          </w:tcPr>
          <w:p w:rsidRPr="00DA48B1" w:rsidR="0021340A" w:rsidP="006D0DC3" w:rsidRDefault="006D0DC3" w14:paraId="54955826" w14:textId="5F2ACD8F">
            <w:pPr>
              <w:pStyle w:val="NoSpacing"/>
              <w:rPr>
                <w:rFonts w:ascii="Times New Roman" w:hAnsi="Times New Roman"/>
                <w:b/>
                <w:color w:val="000000"/>
                <w:sz w:val="24"/>
                <w:szCs w:val="24"/>
              </w:rPr>
            </w:pPr>
            <w:r w:rsidRPr="004D0EF7">
              <w:rPr>
                <w:rFonts w:ascii="Times New Roman" w:hAnsi="Times New Roman"/>
                <w:sz w:val="24"/>
                <w:szCs w:val="24"/>
              </w:rPr>
              <w:t>This</w:t>
            </w:r>
            <w:r w:rsidR="00CC4B89">
              <w:rPr>
                <w:rFonts w:ascii="Times New Roman" w:hAnsi="Times New Roman"/>
                <w:sz w:val="24"/>
                <w:szCs w:val="24"/>
              </w:rPr>
              <w:t xml:space="preserve"> is</w:t>
            </w:r>
            <w:r w:rsidRPr="004D0EF7">
              <w:rPr>
                <w:rFonts w:ascii="Times New Roman" w:hAnsi="Times New Roman"/>
                <w:sz w:val="24"/>
                <w:szCs w:val="24"/>
              </w:rPr>
              <w:t xml:space="preserve"> a </w:t>
            </w:r>
            <w:r w:rsidR="00682BFC">
              <w:rPr>
                <w:rFonts w:ascii="Times New Roman" w:hAnsi="Times New Roman"/>
                <w:sz w:val="24"/>
                <w:szCs w:val="24"/>
              </w:rPr>
              <w:t>revision</w:t>
            </w:r>
            <w:r w:rsidRPr="004D0EF7">
              <w:rPr>
                <w:rFonts w:ascii="Times New Roman" w:hAnsi="Times New Roman"/>
                <w:sz w:val="24"/>
                <w:szCs w:val="24"/>
              </w:rPr>
              <w:t xml:space="preserve"> of a currently approved information collection.  A review of the information collected indicates that the number of respondents, number of responses, and annual burden hours </w:t>
            </w:r>
            <w:r w:rsidRPr="004D0EF7" w:rsidR="00753F67">
              <w:rPr>
                <w:rFonts w:ascii="Times New Roman" w:hAnsi="Times New Roman"/>
                <w:sz w:val="24"/>
                <w:szCs w:val="24"/>
              </w:rPr>
              <w:t>dec</w:t>
            </w:r>
            <w:r w:rsidR="008120E7">
              <w:rPr>
                <w:rFonts w:ascii="Times New Roman" w:hAnsi="Times New Roman"/>
                <w:sz w:val="24"/>
                <w:szCs w:val="24"/>
              </w:rPr>
              <w:t>rease</w:t>
            </w:r>
            <w:r w:rsidRPr="004D0EF7" w:rsidR="00753F67">
              <w:rPr>
                <w:rFonts w:ascii="Times New Roman" w:hAnsi="Times New Roman"/>
                <w:sz w:val="24"/>
                <w:szCs w:val="24"/>
              </w:rPr>
              <w:t xml:space="preserve">d from the previous collection </w:t>
            </w:r>
            <w:r w:rsidRPr="004D0EF7">
              <w:rPr>
                <w:rFonts w:ascii="Times New Roman" w:hAnsi="Times New Roman"/>
                <w:sz w:val="24"/>
                <w:szCs w:val="24"/>
              </w:rPr>
              <w:t xml:space="preserve">reported in </w:t>
            </w:r>
            <w:r w:rsidRPr="004D0EF7" w:rsidR="00D755D3">
              <w:rPr>
                <w:rFonts w:ascii="Times New Roman" w:hAnsi="Times New Roman"/>
                <w:sz w:val="24"/>
                <w:szCs w:val="24"/>
              </w:rPr>
              <w:t>2017</w:t>
            </w:r>
            <w:r w:rsidRPr="004D0EF7">
              <w:rPr>
                <w:rFonts w:ascii="Times New Roman" w:hAnsi="Times New Roman"/>
                <w:sz w:val="24"/>
                <w:szCs w:val="24"/>
              </w:rPr>
              <w:t>.</w:t>
            </w:r>
            <w:r w:rsidRPr="004D0EF7" w:rsidR="00753F67">
              <w:rPr>
                <w:rFonts w:ascii="Times New Roman" w:hAnsi="Times New Roman"/>
                <w:sz w:val="24"/>
                <w:szCs w:val="24"/>
              </w:rPr>
              <w:t xml:space="preserve">  Th</w:t>
            </w:r>
            <w:r w:rsidRPr="004D0EF7" w:rsidR="001E6555">
              <w:rPr>
                <w:rFonts w:ascii="Times New Roman" w:hAnsi="Times New Roman"/>
                <w:sz w:val="24"/>
                <w:szCs w:val="24"/>
              </w:rPr>
              <w:t xml:space="preserve">is adjustment is due to </w:t>
            </w:r>
            <w:r w:rsidRPr="004D0EF7" w:rsidR="00EC7E0C">
              <w:rPr>
                <w:rFonts w:ascii="Times New Roman" w:hAnsi="Times New Roman"/>
                <w:sz w:val="24"/>
                <w:szCs w:val="24"/>
              </w:rPr>
              <w:t>a dec</w:t>
            </w:r>
            <w:r w:rsidR="00682BFC">
              <w:rPr>
                <w:rFonts w:ascii="Times New Roman" w:hAnsi="Times New Roman"/>
                <w:sz w:val="24"/>
                <w:szCs w:val="24"/>
              </w:rPr>
              <w:t>rease</w:t>
            </w:r>
            <w:r w:rsidRPr="004D0EF7" w:rsidR="00EC7E0C">
              <w:rPr>
                <w:rFonts w:ascii="Times New Roman" w:hAnsi="Times New Roman"/>
                <w:sz w:val="24"/>
                <w:szCs w:val="24"/>
              </w:rPr>
              <w:t xml:space="preserve"> in production, companies that are acquired by other entities, or companies that are no longer in operation.</w:t>
            </w:r>
          </w:p>
          <w:p w:rsidRPr="00DA48B1" w:rsidR="006D0DC3" w:rsidP="001B4FB5" w:rsidRDefault="006D0DC3" w14:paraId="00638765" w14:textId="77777777">
            <w:pPr>
              <w:spacing w:after="0" w:line="240" w:lineRule="auto"/>
              <w:rPr>
                <w:rFonts w:ascii="Times New Roman" w:hAnsi="Times New Roman"/>
                <w:b/>
                <w:color w:val="000000"/>
                <w:sz w:val="24"/>
                <w:szCs w:val="24"/>
              </w:rPr>
            </w:pPr>
          </w:p>
        </w:tc>
      </w:tr>
      <w:tr w:rsidRPr="00DA48B1" w:rsidR="0021340A" w:rsidTr="009A1283" w14:paraId="716B1B47" w14:textId="77777777">
        <w:tc>
          <w:tcPr>
            <w:tcW w:w="9252" w:type="dxa"/>
            <w:shd w:val="clear" w:color="auto" w:fill="auto"/>
          </w:tcPr>
          <w:p w:rsidRPr="00DA48B1" w:rsidR="0021340A" w:rsidP="001B4FB5" w:rsidRDefault="0021340A" w14:paraId="78DE6E55" w14:textId="77777777">
            <w:pPr>
              <w:spacing w:after="0" w:line="240" w:lineRule="auto"/>
              <w:rPr>
                <w:rFonts w:ascii="Times New Roman" w:hAnsi="Times New Roman"/>
                <w:b/>
                <w:color w:val="000000"/>
                <w:sz w:val="24"/>
                <w:szCs w:val="24"/>
              </w:rPr>
            </w:pPr>
            <w:r w:rsidRPr="00DA48B1">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DA48B1" w:rsidR="0021340A" w:rsidP="001B4FB5" w:rsidRDefault="0021340A" w14:paraId="083B990C" w14:textId="77777777">
            <w:pPr>
              <w:spacing w:after="0" w:line="240" w:lineRule="auto"/>
              <w:rPr>
                <w:rFonts w:ascii="Times New Roman" w:hAnsi="Times New Roman"/>
                <w:b/>
                <w:color w:val="000000"/>
                <w:sz w:val="24"/>
                <w:szCs w:val="24"/>
              </w:rPr>
            </w:pPr>
          </w:p>
        </w:tc>
      </w:tr>
      <w:tr w:rsidRPr="00DA48B1" w:rsidR="0021340A" w:rsidTr="009A1283" w14:paraId="0590C539" w14:textId="77777777">
        <w:tc>
          <w:tcPr>
            <w:tcW w:w="9252" w:type="dxa"/>
            <w:shd w:val="clear" w:color="auto" w:fill="auto"/>
          </w:tcPr>
          <w:p w:rsidRPr="00DA48B1" w:rsidR="0021340A" w:rsidP="001B4FB5" w:rsidRDefault="006D0DC3" w14:paraId="35025C4B" w14:textId="77777777">
            <w:pPr>
              <w:spacing w:after="0" w:line="240" w:lineRule="auto"/>
              <w:rPr>
                <w:rFonts w:ascii="Times New Roman" w:hAnsi="Times New Roman"/>
                <w:b/>
                <w:color w:val="000000"/>
                <w:sz w:val="24"/>
                <w:szCs w:val="24"/>
              </w:rPr>
            </w:pPr>
            <w:r w:rsidRPr="00DA48B1">
              <w:rPr>
                <w:rFonts w:ascii="Times New Roman" w:hAnsi="Times New Roman"/>
                <w:sz w:val="24"/>
                <w:szCs w:val="24"/>
              </w:rPr>
              <w:t>The collection of information ultimately results in an issuance of technical acceptance documents.  The information provided by manufacturers of building products and systems is used for eligibility under HUD mortgage insurance programs.  The results of the information collection are not published.</w:t>
            </w:r>
          </w:p>
          <w:p w:rsidRPr="00DA48B1" w:rsidR="006D0DC3" w:rsidP="001B4FB5" w:rsidRDefault="006D0DC3" w14:paraId="369B797F" w14:textId="77777777">
            <w:pPr>
              <w:spacing w:after="0" w:line="240" w:lineRule="auto"/>
              <w:rPr>
                <w:rFonts w:ascii="Times New Roman" w:hAnsi="Times New Roman"/>
                <w:b/>
                <w:color w:val="000000"/>
                <w:sz w:val="24"/>
                <w:szCs w:val="24"/>
              </w:rPr>
            </w:pPr>
          </w:p>
        </w:tc>
      </w:tr>
    </w:tbl>
    <w:p w:rsidRPr="00DA48B1" w:rsidR="00FA2F70" w:rsidP="00FA2F70" w:rsidRDefault="00FA2F70" w14:paraId="1DEAC52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008C74BF" w:rsidTr="008C74BF" w14:paraId="03C65CBB" w14:textId="77777777">
        <w:tc>
          <w:tcPr>
            <w:tcW w:w="9360" w:type="dxa"/>
          </w:tcPr>
          <w:p w:rsidR="008C74BF" w:rsidRDefault="008C74BF" w14:paraId="606F7F11" w14:textId="77777777">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8C74BF" w:rsidRDefault="008C74BF" w14:paraId="306A9441" w14:textId="77777777">
            <w:pPr>
              <w:spacing w:after="0" w:line="240" w:lineRule="auto"/>
              <w:rPr>
                <w:rFonts w:ascii="Times New Roman" w:hAnsi="Times New Roman"/>
                <w:color w:val="000000"/>
                <w:sz w:val="24"/>
                <w:szCs w:val="24"/>
              </w:rPr>
            </w:pPr>
          </w:p>
        </w:tc>
      </w:tr>
      <w:tr w:rsidR="008C74BF" w:rsidTr="008C74BF" w14:paraId="10500719" w14:textId="77777777">
        <w:tc>
          <w:tcPr>
            <w:tcW w:w="9360" w:type="dxa"/>
            <w:hideMark/>
          </w:tcPr>
          <w:p w:rsidR="008C74BF" w:rsidRDefault="008C74BF" w14:paraId="6BE0209D" w14:textId="77777777">
            <w:pPr>
              <w:spacing w:after="0" w:line="240" w:lineRule="auto"/>
              <w:rPr>
                <w:rFonts w:ascii="Times New Roman" w:hAnsi="Times New Roman"/>
                <w:color w:val="000000"/>
                <w:sz w:val="24"/>
                <w:szCs w:val="24"/>
              </w:rPr>
            </w:pPr>
            <w:r>
              <w:rPr>
                <w:rFonts w:ascii="Times New Roman" w:hAnsi="Times New Roman"/>
                <w:sz w:val="24"/>
                <w:szCs w:val="24"/>
              </w:rPr>
              <w:t>HUD will display the expiration date for OMB approval of this information collection.</w:t>
            </w:r>
          </w:p>
        </w:tc>
      </w:tr>
    </w:tbl>
    <w:p w:rsidR="008C74BF" w:rsidP="008C74BF" w:rsidRDefault="008C74BF" w14:paraId="692CF876" w14:textId="77777777">
      <w:pPr>
        <w:spacing w:after="0" w:line="240" w:lineRule="auto"/>
        <w:rPr>
          <w:rFonts w:ascii="Times New Roman" w:hAnsi="Times New Roman" w:cstheme="minorBidi"/>
          <w:color w:val="000000"/>
          <w:sz w:val="24"/>
          <w:szCs w:val="24"/>
        </w:rPr>
      </w:pPr>
    </w:p>
    <w:tbl>
      <w:tblPr>
        <w:tblW w:w="0" w:type="auto"/>
        <w:tblInd w:w="108" w:type="dxa"/>
        <w:tblLook w:val="04A0" w:firstRow="1" w:lastRow="0" w:firstColumn="1" w:lastColumn="0" w:noHBand="0" w:noVBand="1"/>
      </w:tblPr>
      <w:tblGrid>
        <w:gridCol w:w="9252"/>
      </w:tblGrid>
      <w:tr w:rsidR="008C74BF" w:rsidTr="008C74BF" w14:paraId="5E41F72A" w14:textId="77777777">
        <w:tc>
          <w:tcPr>
            <w:tcW w:w="9360" w:type="dxa"/>
          </w:tcPr>
          <w:p w:rsidR="008C74BF" w:rsidRDefault="008C74BF" w14:paraId="7D44B169" w14:textId="77777777">
            <w:pPr>
              <w:spacing w:after="0" w:line="240" w:lineRule="auto"/>
              <w:rPr>
                <w:rFonts w:ascii="Times New Roman" w:hAnsi="Times New Roman"/>
                <w:b/>
                <w:color w:val="000000"/>
                <w:sz w:val="24"/>
                <w:szCs w:val="24"/>
              </w:rPr>
            </w:pPr>
            <w:r>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8C74BF" w:rsidRDefault="008C74BF" w14:paraId="4F571496" w14:textId="77777777">
            <w:pPr>
              <w:spacing w:after="0" w:line="240" w:lineRule="auto"/>
              <w:rPr>
                <w:rFonts w:ascii="Times New Roman" w:hAnsi="Times New Roman"/>
                <w:b/>
                <w:color w:val="000000"/>
                <w:sz w:val="24"/>
                <w:szCs w:val="24"/>
              </w:rPr>
            </w:pPr>
          </w:p>
          <w:p w:rsidR="008C74BF" w:rsidRDefault="008C74BF" w14:paraId="5ABD99AE" w14:textId="77777777">
            <w:pPr>
              <w:spacing w:after="0" w:line="240" w:lineRule="auto"/>
              <w:rPr>
                <w:rFonts w:ascii="Times New Roman" w:hAnsi="Times New Roman"/>
                <w:sz w:val="24"/>
                <w:szCs w:val="24"/>
              </w:rPr>
            </w:pPr>
            <w:r>
              <w:rPr>
                <w:rFonts w:ascii="Times New Roman" w:hAnsi="Times New Roman"/>
                <w:sz w:val="24"/>
                <w:szCs w:val="24"/>
              </w:rPr>
              <w:t>HUD does not request an exception to the certification of this information collection.</w:t>
            </w:r>
          </w:p>
          <w:p w:rsidR="008C74BF" w:rsidRDefault="008C74BF" w14:paraId="36BD8439" w14:textId="77777777">
            <w:pPr>
              <w:spacing w:after="0" w:line="240" w:lineRule="auto"/>
              <w:rPr>
                <w:rFonts w:ascii="Times New Roman" w:hAnsi="Times New Roman"/>
                <w:b/>
                <w:color w:val="000000"/>
                <w:sz w:val="24"/>
                <w:szCs w:val="24"/>
              </w:rPr>
            </w:pPr>
          </w:p>
          <w:p w:rsidR="008C74BF" w:rsidRDefault="008C74BF" w14:paraId="1F865AA5" w14:textId="77777777">
            <w:pPr>
              <w:pStyle w:val="NoSpacing"/>
              <w:spacing w:line="256" w:lineRule="auto"/>
              <w:rPr>
                <w:rFonts w:ascii="Times New Roman" w:hAnsi="Times New Roman"/>
                <w:b/>
                <w:bCs/>
                <w:sz w:val="24"/>
                <w:szCs w:val="24"/>
              </w:rPr>
            </w:pPr>
            <w:r>
              <w:rPr>
                <w:rFonts w:ascii="Times New Roman" w:hAnsi="Times New Roman"/>
                <w:b/>
                <w:bCs/>
                <w:sz w:val="24"/>
                <w:szCs w:val="24"/>
              </w:rPr>
              <w:t>B.  Collections of Information Employing Statistical Methods</w:t>
            </w:r>
          </w:p>
          <w:p w:rsidR="008C74BF" w:rsidRDefault="008C74BF" w14:paraId="005040EA" w14:textId="77777777">
            <w:pPr>
              <w:pStyle w:val="NoSpacing"/>
              <w:spacing w:line="256" w:lineRule="auto"/>
              <w:rPr>
                <w:rFonts w:ascii="Times New Roman" w:hAnsi="Times New Roman"/>
                <w:sz w:val="24"/>
                <w:szCs w:val="24"/>
              </w:rPr>
            </w:pPr>
          </w:p>
          <w:p w:rsidR="008C74BF" w:rsidRDefault="008C74BF" w14:paraId="21D703BD" w14:textId="77777777">
            <w:pPr>
              <w:pStyle w:val="NoSpacing"/>
              <w:spacing w:line="256" w:lineRule="auto"/>
              <w:rPr>
                <w:rFonts w:ascii="Times New Roman" w:hAnsi="Times New Roman"/>
                <w:sz w:val="24"/>
                <w:szCs w:val="24"/>
              </w:rPr>
            </w:pPr>
            <w:r>
              <w:rPr>
                <w:rFonts w:ascii="Times New Roman" w:hAnsi="Times New Roman"/>
                <w:sz w:val="24"/>
                <w:szCs w:val="24"/>
              </w:rPr>
              <w:t>There is no statistical methodology involved in this collection.</w:t>
            </w:r>
          </w:p>
          <w:p w:rsidR="008C74BF" w:rsidRDefault="008C74BF" w14:paraId="50B71C03" w14:textId="77777777">
            <w:pPr>
              <w:spacing w:after="0" w:line="240" w:lineRule="auto"/>
              <w:rPr>
                <w:rFonts w:ascii="Times New Roman" w:hAnsi="Times New Roman"/>
                <w:color w:val="000000"/>
                <w:sz w:val="24"/>
                <w:szCs w:val="24"/>
              </w:rPr>
            </w:pPr>
          </w:p>
          <w:p w:rsidR="008C74BF" w:rsidRDefault="008C74BF" w14:paraId="1BBA89B7" w14:textId="77777777">
            <w:pPr>
              <w:spacing w:after="0" w:line="240" w:lineRule="auto"/>
              <w:rPr>
                <w:rFonts w:ascii="Times New Roman" w:hAnsi="Times New Roman"/>
                <w:b/>
                <w:color w:val="000000"/>
                <w:sz w:val="24"/>
                <w:szCs w:val="24"/>
              </w:rPr>
            </w:pPr>
          </w:p>
        </w:tc>
      </w:tr>
    </w:tbl>
    <w:p w:rsidRPr="00DA48B1" w:rsidR="00F33F02" w:rsidP="00FA2F70" w:rsidRDefault="00F33F02" w14:paraId="33ECD9B6" w14:textId="77777777">
      <w:pPr>
        <w:spacing w:after="0" w:line="240" w:lineRule="auto"/>
        <w:rPr>
          <w:rFonts w:ascii="Times New Roman" w:hAnsi="Times New Roman"/>
          <w:color w:val="000000"/>
          <w:sz w:val="24"/>
          <w:szCs w:val="24"/>
        </w:rPr>
      </w:pPr>
    </w:p>
    <w:sectPr w:rsidRPr="00DA48B1" w:rsidR="00F33F02" w:rsidSect="00075224">
      <w:footerReference w:type="even" r:id="rId13"/>
      <w:footerReference w:type="default" r:id="rId14"/>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C73662" w14:textId="77777777" w:rsidR="0098363C" w:rsidRDefault="0098363C" w:rsidP="00075224">
      <w:pPr>
        <w:spacing w:after="0" w:line="240" w:lineRule="auto"/>
      </w:pPr>
      <w:r>
        <w:separator/>
      </w:r>
    </w:p>
  </w:endnote>
  <w:endnote w:type="continuationSeparator" w:id="0">
    <w:p w14:paraId="3020DE38" w14:textId="77777777" w:rsidR="0098363C" w:rsidRDefault="0098363C"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78144"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14B6E0A7"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8EA11"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14:paraId="4EC886A9"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EFD27" w14:textId="77777777" w:rsidR="0098363C" w:rsidRDefault="0098363C" w:rsidP="00075224">
      <w:pPr>
        <w:spacing w:after="0" w:line="240" w:lineRule="auto"/>
      </w:pPr>
      <w:r>
        <w:separator/>
      </w:r>
    </w:p>
  </w:footnote>
  <w:footnote w:type="continuationSeparator" w:id="0">
    <w:p w14:paraId="38D497FD" w14:textId="77777777" w:rsidR="0098363C" w:rsidRDefault="0098363C"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2AF66830"/>
    <w:multiLevelType w:val="hybridMultilevel"/>
    <w:tmpl w:val="1B98F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5"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5"/>
  </w:num>
  <w:num w:numId="3">
    <w:abstractNumId w:val="0"/>
  </w:num>
  <w:num w:numId="4">
    <w:abstractNumId w:val="4"/>
  </w:num>
  <w:num w:numId="5">
    <w:abstractNumId w:val="3"/>
  </w:num>
  <w:num w:numId="6">
    <w:abstractNumId w:val="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05112"/>
    <w:rsid w:val="0002436E"/>
    <w:rsid w:val="00025840"/>
    <w:rsid w:val="000565B6"/>
    <w:rsid w:val="00063156"/>
    <w:rsid w:val="000646B7"/>
    <w:rsid w:val="00075224"/>
    <w:rsid w:val="00076429"/>
    <w:rsid w:val="000A04C7"/>
    <w:rsid w:val="000A0A66"/>
    <w:rsid w:val="000B19F3"/>
    <w:rsid w:val="000B4874"/>
    <w:rsid w:val="000C00E6"/>
    <w:rsid w:val="000C62BB"/>
    <w:rsid w:val="000D7FD0"/>
    <w:rsid w:val="00163D5E"/>
    <w:rsid w:val="00164BAE"/>
    <w:rsid w:val="00167FD2"/>
    <w:rsid w:val="00172638"/>
    <w:rsid w:val="00174045"/>
    <w:rsid w:val="001857A9"/>
    <w:rsid w:val="0019370B"/>
    <w:rsid w:val="001A21A5"/>
    <w:rsid w:val="001A7509"/>
    <w:rsid w:val="001A7EF4"/>
    <w:rsid w:val="001A7FE7"/>
    <w:rsid w:val="001B4FB5"/>
    <w:rsid w:val="001C6560"/>
    <w:rsid w:val="001E4E85"/>
    <w:rsid w:val="001E6555"/>
    <w:rsid w:val="00212740"/>
    <w:rsid w:val="0021340A"/>
    <w:rsid w:val="002620C1"/>
    <w:rsid w:val="00262923"/>
    <w:rsid w:val="00276A7E"/>
    <w:rsid w:val="0029110D"/>
    <w:rsid w:val="002923E1"/>
    <w:rsid w:val="00296DF2"/>
    <w:rsid w:val="002A318A"/>
    <w:rsid w:val="002A3D81"/>
    <w:rsid w:val="002A6D86"/>
    <w:rsid w:val="002B439C"/>
    <w:rsid w:val="002C65A1"/>
    <w:rsid w:val="002C7DF4"/>
    <w:rsid w:val="002D13D0"/>
    <w:rsid w:val="002E53B3"/>
    <w:rsid w:val="002E599E"/>
    <w:rsid w:val="002F0E4A"/>
    <w:rsid w:val="002F337C"/>
    <w:rsid w:val="00320358"/>
    <w:rsid w:val="00371691"/>
    <w:rsid w:val="00397DF1"/>
    <w:rsid w:val="003B530E"/>
    <w:rsid w:val="003C400F"/>
    <w:rsid w:val="003D3048"/>
    <w:rsid w:val="003F4D24"/>
    <w:rsid w:val="00407815"/>
    <w:rsid w:val="00422031"/>
    <w:rsid w:val="00430D29"/>
    <w:rsid w:val="00445F89"/>
    <w:rsid w:val="00452649"/>
    <w:rsid w:val="00457A2D"/>
    <w:rsid w:val="00462B57"/>
    <w:rsid w:val="004939BF"/>
    <w:rsid w:val="004B0FF5"/>
    <w:rsid w:val="004C040F"/>
    <w:rsid w:val="004D0A64"/>
    <w:rsid w:val="004D0EF7"/>
    <w:rsid w:val="004D58E0"/>
    <w:rsid w:val="004F1100"/>
    <w:rsid w:val="004F79BE"/>
    <w:rsid w:val="0050120C"/>
    <w:rsid w:val="00526ADC"/>
    <w:rsid w:val="00531902"/>
    <w:rsid w:val="00560E48"/>
    <w:rsid w:val="00564A3A"/>
    <w:rsid w:val="00566A56"/>
    <w:rsid w:val="00574FDF"/>
    <w:rsid w:val="005929AD"/>
    <w:rsid w:val="005A4BF4"/>
    <w:rsid w:val="005A6EB8"/>
    <w:rsid w:val="005A7FAF"/>
    <w:rsid w:val="005C0539"/>
    <w:rsid w:val="005D21A4"/>
    <w:rsid w:val="005F453A"/>
    <w:rsid w:val="00635671"/>
    <w:rsid w:val="00636F5E"/>
    <w:rsid w:val="00641FC8"/>
    <w:rsid w:val="0066398E"/>
    <w:rsid w:val="00666CF0"/>
    <w:rsid w:val="006717F4"/>
    <w:rsid w:val="00672757"/>
    <w:rsid w:val="00682BFC"/>
    <w:rsid w:val="006861AC"/>
    <w:rsid w:val="006908F8"/>
    <w:rsid w:val="00692E58"/>
    <w:rsid w:val="00695EEE"/>
    <w:rsid w:val="006C1293"/>
    <w:rsid w:val="006C1F71"/>
    <w:rsid w:val="006C4194"/>
    <w:rsid w:val="006D0DC3"/>
    <w:rsid w:val="006F3FEA"/>
    <w:rsid w:val="00711F61"/>
    <w:rsid w:val="0071278C"/>
    <w:rsid w:val="007228EE"/>
    <w:rsid w:val="00741B05"/>
    <w:rsid w:val="00753F67"/>
    <w:rsid w:val="0075410C"/>
    <w:rsid w:val="00760CC6"/>
    <w:rsid w:val="00797FB9"/>
    <w:rsid w:val="007A60D5"/>
    <w:rsid w:val="007B0717"/>
    <w:rsid w:val="007B21C1"/>
    <w:rsid w:val="008120E7"/>
    <w:rsid w:val="00821A1A"/>
    <w:rsid w:val="00876E54"/>
    <w:rsid w:val="008B10F8"/>
    <w:rsid w:val="008C74BF"/>
    <w:rsid w:val="008D19EA"/>
    <w:rsid w:val="008D3156"/>
    <w:rsid w:val="009049D6"/>
    <w:rsid w:val="00907AA2"/>
    <w:rsid w:val="00915994"/>
    <w:rsid w:val="00920E63"/>
    <w:rsid w:val="00922458"/>
    <w:rsid w:val="00934001"/>
    <w:rsid w:val="009419D6"/>
    <w:rsid w:val="009814CB"/>
    <w:rsid w:val="00982371"/>
    <w:rsid w:val="0098363C"/>
    <w:rsid w:val="00985EEA"/>
    <w:rsid w:val="00991B1E"/>
    <w:rsid w:val="009A1283"/>
    <w:rsid w:val="009A3A5E"/>
    <w:rsid w:val="009A4FD6"/>
    <w:rsid w:val="009A60B0"/>
    <w:rsid w:val="009B0365"/>
    <w:rsid w:val="009D133F"/>
    <w:rsid w:val="009E118C"/>
    <w:rsid w:val="00A0149B"/>
    <w:rsid w:val="00A0241A"/>
    <w:rsid w:val="00A14CE6"/>
    <w:rsid w:val="00A2523A"/>
    <w:rsid w:val="00A33DED"/>
    <w:rsid w:val="00A352F3"/>
    <w:rsid w:val="00A36C2D"/>
    <w:rsid w:val="00A413E0"/>
    <w:rsid w:val="00A45B24"/>
    <w:rsid w:val="00A605D7"/>
    <w:rsid w:val="00A62C0A"/>
    <w:rsid w:val="00A65031"/>
    <w:rsid w:val="00A6656E"/>
    <w:rsid w:val="00A80199"/>
    <w:rsid w:val="00AA04EA"/>
    <w:rsid w:val="00AA5516"/>
    <w:rsid w:val="00AC26EA"/>
    <w:rsid w:val="00AC4C42"/>
    <w:rsid w:val="00AD3E2D"/>
    <w:rsid w:val="00AD5CE0"/>
    <w:rsid w:val="00AE2E96"/>
    <w:rsid w:val="00AE6E67"/>
    <w:rsid w:val="00B004A7"/>
    <w:rsid w:val="00B106EA"/>
    <w:rsid w:val="00B30985"/>
    <w:rsid w:val="00B62C5B"/>
    <w:rsid w:val="00B7253E"/>
    <w:rsid w:val="00B76EBD"/>
    <w:rsid w:val="00B84FE9"/>
    <w:rsid w:val="00B92AD1"/>
    <w:rsid w:val="00BB0F74"/>
    <w:rsid w:val="00C10529"/>
    <w:rsid w:val="00C224E2"/>
    <w:rsid w:val="00C25080"/>
    <w:rsid w:val="00C64083"/>
    <w:rsid w:val="00C879B4"/>
    <w:rsid w:val="00C930A1"/>
    <w:rsid w:val="00C93BA6"/>
    <w:rsid w:val="00CB45ED"/>
    <w:rsid w:val="00CC4B89"/>
    <w:rsid w:val="00CE705B"/>
    <w:rsid w:val="00CF512D"/>
    <w:rsid w:val="00D127E8"/>
    <w:rsid w:val="00D35DDB"/>
    <w:rsid w:val="00D45ADF"/>
    <w:rsid w:val="00D55B75"/>
    <w:rsid w:val="00D56BDC"/>
    <w:rsid w:val="00D720B2"/>
    <w:rsid w:val="00D7298A"/>
    <w:rsid w:val="00D755D3"/>
    <w:rsid w:val="00D76EF2"/>
    <w:rsid w:val="00DA48B1"/>
    <w:rsid w:val="00DB7657"/>
    <w:rsid w:val="00DC1E6C"/>
    <w:rsid w:val="00DC7C6E"/>
    <w:rsid w:val="00DE2ACB"/>
    <w:rsid w:val="00DF2C79"/>
    <w:rsid w:val="00E355DC"/>
    <w:rsid w:val="00E53DE7"/>
    <w:rsid w:val="00EA0DA9"/>
    <w:rsid w:val="00EA7C8E"/>
    <w:rsid w:val="00EC7E0C"/>
    <w:rsid w:val="00EF54ED"/>
    <w:rsid w:val="00F12038"/>
    <w:rsid w:val="00F17541"/>
    <w:rsid w:val="00F2042C"/>
    <w:rsid w:val="00F33F02"/>
    <w:rsid w:val="00F64A10"/>
    <w:rsid w:val="00F6541A"/>
    <w:rsid w:val="00F86D58"/>
    <w:rsid w:val="00FA2F70"/>
    <w:rsid w:val="00FA38C0"/>
    <w:rsid w:val="00FA57A0"/>
    <w:rsid w:val="00FB2A43"/>
    <w:rsid w:val="00FE1CC8"/>
    <w:rsid w:val="00FE64A4"/>
    <w:rsid w:val="00FF3B98"/>
    <w:rsid w:val="00FF7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8ABA1"/>
  <w15:chartTrackingRefBased/>
  <w15:docId w15:val="{26785B62-7722-461C-A059-2A18BBEC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paragraph" w:styleId="Heading3">
    <w:name w:val="heading 3"/>
    <w:basedOn w:val="Normal"/>
    <w:next w:val="Normal"/>
    <w:link w:val="Heading3Char"/>
    <w:uiPriority w:val="9"/>
    <w:unhideWhenUsed/>
    <w:qFormat/>
    <w:rsid w:val="00C250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541A"/>
    <w:rPr>
      <w:sz w:val="22"/>
      <w:szCs w:val="22"/>
    </w:rPr>
  </w:style>
  <w:style w:type="character" w:styleId="Hyperlink">
    <w:name w:val="Hyperlink"/>
    <w:uiPriority w:val="99"/>
    <w:unhideWhenUsed/>
    <w:rsid w:val="00FF77A6"/>
    <w:rPr>
      <w:color w:val="0563C1"/>
      <w:u w:val="single"/>
    </w:rPr>
  </w:style>
  <w:style w:type="character" w:styleId="UnresolvedMention">
    <w:name w:val="Unresolved Mention"/>
    <w:uiPriority w:val="99"/>
    <w:semiHidden/>
    <w:unhideWhenUsed/>
    <w:rsid w:val="00FF77A6"/>
    <w:rPr>
      <w:color w:val="605E5C"/>
      <w:shd w:val="clear" w:color="auto" w:fill="E1DFDD"/>
    </w:rPr>
  </w:style>
  <w:style w:type="character" w:styleId="FollowedHyperlink">
    <w:name w:val="FollowedHyperlink"/>
    <w:uiPriority w:val="99"/>
    <w:semiHidden/>
    <w:unhideWhenUsed/>
    <w:rsid w:val="00430D29"/>
    <w:rPr>
      <w:color w:val="954F72"/>
      <w:u w:val="single"/>
    </w:rPr>
  </w:style>
  <w:style w:type="character" w:styleId="CommentReference">
    <w:name w:val="annotation reference"/>
    <w:uiPriority w:val="99"/>
    <w:semiHidden/>
    <w:unhideWhenUsed/>
    <w:rsid w:val="00430D29"/>
    <w:rPr>
      <w:sz w:val="16"/>
      <w:szCs w:val="16"/>
    </w:rPr>
  </w:style>
  <w:style w:type="paragraph" w:styleId="CommentText">
    <w:name w:val="annotation text"/>
    <w:basedOn w:val="Normal"/>
    <w:link w:val="CommentTextChar"/>
    <w:uiPriority w:val="99"/>
    <w:semiHidden/>
    <w:unhideWhenUsed/>
    <w:rsid w:val="00430D29"/>
    <w:rPr>
      <w:sz w:val="20"/>
      <w:szCs w:val="20"/>
    </w:rPr>
  </w:style>
  <w:style w:type="character" w:customStyle="1" w:styleId="CommentTextChar">
    <w:name w:val="Comment Text Char"/>
    <w:basedOn w:val="DefaultParagraphFont"/>
    <w:link w:val="CommentText"/>
    <w:uiPriority w:val="99"/>
    <w:semiHidden/>
    <w:rsid w:val="00430D29"/>
  </w:style>
  <w:style w:type="paragraph" w:styleId="CommentSubject">
    <w:name w:val="annotation subject"/>
    <w:basedOn w:val="CommentText"/>
    <w:next w:val="CommentText"/>
    <w:link w:val="CommentSubjectChar"/>
    <w:uiPriority w:val="99"/>
    <w:semiHidden/>
    <w:unhideWhenUsed/>
    <w:rsid w:val="00430D29"/>
    <w:rPr>
      <w:b/>
      <w:bCs/>
    </w:rPr>
  </w:style>
  <w:style w:type="character" w:customStyle="1" w:styleId="CommentSubjectChar">
    <w:name w:val="Comment Subject Char"/>
    <w:link w:val="CommentSubject"/>
    <w:uiPriority w:val="99"/>
    <w:semiHidden/>
    <w:rsid w:val="00430D29"/>
    <w:rPr>
      <w:b/>
      <w:bCs/>
    </w:rPr>
  </w:style>
  <w:style w:type="paragraph" w:styleId="Revision">
    <w:name w:val="Revision"/>
    <w:hidden/>
    <w:uiPriority w:val="99"/>
    <w:semiHidden/>
    <w:rsid w:val="00C93BA6"/>
    <w:rPr>
      <w:sz w:val="22"/>
      <w:szCs w:val="22"/>
    </w:rPr>
  </w:style>
  <w:style w:type="character" w:customStyle="1" w:styleId="qv3wpe">
    <w:name w:val="qv3wpe"/>
    <w:rsid w:val="00457A2D"/>
  </w:style>
  <w:style w:type="character" w:customStyle="1" w:styleId="Heading3Char">
    <w:name w:val="Heading 3 Char"/>
    <w:basedOn w:val="DefaultParagraphFont"/>
    <w:link w:val="Heading3"/>
    <w:uiPriority w:val="9"/>
    <w:rsid w:val="00C2508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26252">
      <w:bodyDiv w:val="1"/>
      <w:marLeft w:val="0"/>
      <w:marRight w:val="0"/>
      <w:marTop w:val="0"/>
      <w:marBottom w:val="0"/>
      <w:divBdr>
        <w:top w:val="none" w:sz="0" w:space="0" w:color="auto"/>
        <w:left w:val="none" w:sz="0" w:space="0" w:color="auto"/>
        <w:bottom w:val="none" w:sz="0" w:space="0" w:color="auto"/>
        <w:right w:val="none" w:sz="0" w:space="0" w:color="auto"/>
      </w:divBdr>
    </w:div>
    <w:div w:id="1280642950">
      <w:bodyDiv w:val="1"/>
      <w:marLeft w:val="0"/>
      <w:marRight w:val="0"/>
      <w:marTop w:val="0"/>
      <w:marBottom w:val="0"/>
      <w:divBdr>
        <w:top w:val="none" w:sz="0" w:space="0" w:color="auto"/>
        <w:left w:val="none" w:sz="0" w:space="0" w:color="auto"/>
        <w:bottom w:val="none" w:sz="0" w:space="0" w:color="auto"/>
        <w:right w:val="none" w:sz="0" w:space="0" w:color="auto"/>
      </w:divBdr>
    </w:div>
    <w:div w:id="1323971259">
      <w:bodyDiv w:val="1"/>
      <w:marLeft w:val="0"/>
      <w:marRight w:val="0"/>
      <w:marTop w:val="0"/>
      <w:marBottom w:val="0"/>
      <w:divBdr>
        <w:top w:val="none" w:sz="0" w:space="0" w:color="auto"/>
        <w:left w:val="none" w:sz="0" w:space="0" w:color="auto"/>
        <w:bottom w:val="none" w:sz="0" w:space="0" w:color="auto"/>
        <w:right w:val="none" w:sz="0" w:space="0" w:color="auto"/>
      </w:divBdr>
    </w:div>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193065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sgmps@hud.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ud.gov/sites/dfiles/OCHCO/documents/9200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F6ED18BB158941A637FB61B4844667" ma:contentTypeVersion="15" ma:contentTypeDescription="Create a new document." ma:contentTypeScope="" ma:versionID="f19292471a0e969f81d6b754a01f008f">
  <xsd:schema xmlns:xsd="http://www.w3.org/2001/XMLSchema" xmlns:xs="http://www.w3.org/2001/XMLSchema" xmlns:p="http://schemas.microsoft.com/office/2006/metadata/properties" xmlns:ns1="http://schemas.microsoft.com/sharepoint/v3" xmlns:ns3="bd0d42a1-3cac-46ac-b14e-063baaeeb0d5" xmlns:ns4="66780095-3e77-4be1-9501-f99fa1338296" targetNamespace="http://schemas.microsoft.com/office/2006/metadata/properties" ma:root="true" ma:fieldsID="fc1d7b9f38ae330b246cb2682ea63bf1" ns1:_="" ns3:_="" ns4:_="">
    <xsd:import namespace="http://schemas.microsoft.com/sharepoint/v3"/>
    <xsd:import namespace="bd0d42a1-3cac-46ac-b14e-063baaeeb0d5"/>
    <xsd:import namespace="66780095-3e77-4be1-9501-f99fa13382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0d42a1-3cac-46ac-b14e-063baaeeb0d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80095-3e77-4be1-9501-f99fa133829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59CF0-6FEE-4E09-9F05-C5EE28C10802}">
  <ds:schemaRefs>
    <ds:schemaRef ds:uri="http://schemas.microsoft.com/sharepoint/v3/contenttype/forms"/>
  </ds:schemaRefs>
</ds:datastoreItem>
</file>

<file path=customXml/itemProps2.xml><?xml version="1.0" encoding="utf-8"?>
<ds:datastoreItem xmlns:ds="http://schemas.openxmlformats.org/officeDocument/2006/customXml" ds:itemID="{33EC0EEC-B3FB-4EE5-85E1-4EB68AE84B0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DF41D4B-DC78-4B5D-9F83-FFA36F753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0d42a1-3cac-46ac-b14e-063baaeeb0d5"/>
    <ds:schemaRef ds:uri="66780095-3e77-4be1-9501-f99fa1338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3141</Words>
  <Characters>17905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21004</CharactersWithSpaces>
  <SharedDoc>false</SharedDoc>
  <HLinks>
    <vt:vector size="18" baseType="variant">
      <vt:variant>
        <vt:i4>4653106</vt:i4>
      </vt:variant>
      <vt:variant>
        <vt:i4>6</vt:i4>
      </vt:variant>
      <vt:variant>
        <vt:i4>0</vt:i4>
      </vt:variant>
      <vt:variant>
        <vt:i4>5</vt:i4>
      </vt:variant>
      <vt:variant>
        <vt:lpwstr>https://www.bls.gov/oes/current/oes_nat.htm</vt:lpwstr>
      </vt:variant>
      <vt:variant>
        <vt:lpwstr/>
      </vt:variant>
      <vt:variant>
        <vt:i4>6881356</vt:i4>
      </vt:variant>
      <vt:variant>
        <vt:i4>3</vt:i4>
      </vt:variant>
      <vt:variant>
        <vt:i4>0</vt:i4>
      </vt:variant>
      <vt:variant>
        <vt:i4>5</vt:i4>
      </vt:variant>
      <vt:variant>
        <vt:lpwstr>mailto:hsgmps@hud.gov</vt:lpwstr>
      </vt:variant>
      <vt:variant>
        <vt:lpwstr/>
      </vt:variant>
      <vt:variant>
        <vt:i4>3932205</vt:i4>
      </vt:variant>
      <vt:variant>
        <vt:i4>0</vt:i4>
      </vt:variant>
      <vt:variant>
        <vt:i4>0</vt:i4>
      </vt:variant>
      <vt:variant>
        <vt:i4>5</vt:i4>
      </vt:variant>
      <vt:variant>
        <vt:lpwstr>https://www.hud.gov/sites/dfiles/OCHCO/documents/92005.pdf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Pollard, Colette</cp:lastModifiedBy>
  <cp:revision>2</cp:revision>
  <cp:lastPrinted>2020-01-30T19:04:00Z</cp:lastPrinted>
  <dcterms:created xsi:type="dcterms:W3CDTF">2020-10-30T12:06:00Z</dcterms:created>
  <dcterms:modified xsi:type="dcterms:W3CDTF">2020-10-30T12:06:00Z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0x01010023F6ED18BB158941A637FB61B4844667</vt:lpwstr>
  </property>
</Properties>
</file>