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263" w:rsidP="00D065B6" w:rsidRDefault="001606B8" w14:paraId="4E13F827" w14:textId="6FDD0AB3">
      <w:pPr>
        <w:widowControl w:val="0"/>
        <w:jc w:val="center"/>
        <w:rPr>
          <w:rFonts w:ascii="Arial" w:hAnsi="Arial" w:cs="Arial"/>
          <w:sz w:val="22"/>
          <w:szCs w:val="22"/>
        </w:rPr>
      </w:pPr>
      <w:r w:rsidRPr="004A59BB">
        <w:rPr>
          <w:rFonts w:ascii="Arial" w:hAnsi="Arial" w:cs="Arial"/>
          <w:sz w:val="22"/>
          <w:szCs w:val="22"/>
        </w:rPr>
        <w:fldChar w:fldCharType="begin"/>
      </w:r>
      <w:r w:rsidRPr="004A59BB">
        <w:rPr>
          <w:rFonts w:ascii="Arial" w:hAnsi="Arial" w:cs="Arial"/>
          <w:sz w:val="22"/>
          <w:szCs w:val="22"/>
        </w:rPr>
        <w:instrText xml:space="preserve"> SEQ CHAPTER \h \r 1</w:instrText>
      </w:r>
      <w:r w:rsidRPr="004A59BB">
        <w:rPr>
          <w:rFonts w:ascii="Arial" w:hAnsi="Arial" w:cs="Arial"/>
          <w:sz w:val="22"/>
          <w:szCs w:val="22"/>
        </w:rPr>
        <w:fldChar w:fldCharType="end"/>
      </w:r>
      <w:r w:rsidR="00F97E6F">
        <w:rPr>
          <w:rFonts w:ascii="Arial" w:hAnsi="Arial" w:cs="Arial"/>
          <w:sz w:val="22"/>
          <w:szCs w:val="22"/>
        </w:rPr>
        <w:t>FINAL</w:t>
      </w:r>
      <w:r w:rsidRPr="003628C7">
        <w:rPr>
          <w:rFonts w:ascii="Arial" w:hAnsi="Arial" w:cs="Arial"/>
          <w:sz w:val="22"/>
          <w:szCs w:val="22"/>
        </w:rPr>
        <w:t xml:space="preserve"> </w:t>
      </w:r>
      <w:r w:rsidRPr="003628C7" w:rsidR="00586D15">
        <w:rPr>
          <w:rFonts w:ascii="Arial" w:hAnsi="Arial" w:cs="Arial"/>
          <w:sz w:val="22"/>
          <w:szCs w:val="22"/>
        </w:rPr>
        <w:t xml:space="preserve">OMB SUPPORTING STATEMENT </w:t>
      </w:r>
    </w:p>
    <w:p w:rsidR="00B508DB" w:rsidP="00D065B6" w:rsidRDefault="00586D15" w14:paraId="6F23BF4A" w14:textId="41C59104">
      <w:pPr>
        <w:widowControl w:val="0"/>
        <w:jc w:val="center"/>
        <w:rPr>
          <w:rFonts w:ascii="Arial" w:hAnsi="Arial" w:cs="Arial"/>
          <w:sz w:val="22"/>
          <w:szCs w:val="22"/>
        </w:rPr>
      </w:pPr>
      <w:r w:rsidRPr="003628C7">
        <w:rPr>
          <w:rFonts w:ascii="Arial" w:hAnsi="Arial" w:cs="Arial"/>
          <w:sz w:val="22"/>
          <w:szCs w:val="22"/>
        </w:rPr>
        <w:t xml:space="preserve">FOR </w:t>
      </w:r>
    </w:p>
    <w:p w:rsidR="00386D88" w:rsidP="00D065B6" w:rsidRDefault="00386D88" w14:paraId="535911E8" w14:textId="77777777">
      <w:pPr>
        <w:widowControl w:val="0"/>
        <w:jc w:val="center"/>
        <w:rPr>
          <w:rFonts w:ascii="Arial" w:hAnsi="Arial" w:cs="Arial"/>
          <w:sz w:val="22"/>
          <w:szCs w:val="22"/>
        </w:rPr>
      </w:pPr>
    </w:p>
    <w:p w:rsidRPr="003628C7" w:rsidR="00586D15" w:rsidP="00D065B6" w:rsidRDefault="00586D15" w14:paraId="496E72E4" w14:textId="77777777">
      <w:pPr>
        <w:widowControl w:val="0"/>
        <w:jc w:val="center"/>
        <w:rPr>
          <w:rFonts w:ascii="Arial" w:hAnsi="Arial" w:cs="Arial"/>
          <w:sz w:val="22"/>
          <w:szCs w:val="22"/>
        </w:rPr>
      </w:pPr>
      <w:r w:rsidRPr="003628C7">
        <w:rPr>
          <w:rFonts w:ascii="Arial" w:hAnsi="Arial" w:cs="Arial"/>
          <w:sz w:val="22"/>
          <w:szCs w:val="22"/>
        </w:rPr>
        <w:t>NRC FORM 4</w:t>
      </w:r>
    </w:p>
    <w:p w:rsidR="00586D15" w:rsidP="00D065B6" w:rsidRDefault="00D36656" w14:paraId="2D3A7C28" w14:textId="3881E921">
      <w:pPr>
        <w:widowControl w:val="0"/>
        <w:jc w:val="center"/>
        <w:rPr>
          <w:rFonts w:ascii="Arial" w:hAnsi="Arial" w:cs="Arial"/>
          <w:sz w:val="22"/>
          <w:szCs w:val="22"/>
        </w:rPr>
      </w:pPr>
      <w:r>
        <w:rPr>
          <w:rFonts w:ascii="Arial" w:hAnsi="Arial" w:cs="Arial"/>
          <w:sz w:val="22"/>
          <w:szCs w:val="22"/>
        </w:rPr>
        <w:t>CUMULATIVE OCCUPATIONAL DOSE</w:t>
      </w:r>
      <w:r w:rsidRPr="003628C7" w:rsidR="00586D15">
        <w:rPr>
          <w:rFonts w:ascii="Arial" w:hAnsi="Arial" w:cs="Arial"/>
          <w:sz w:val="22"/>
          <w:szCs w:val="22"/>
        </w:rPr>
        <w:t xml:space="preserve"> HISTORY</w:t>
      </w:r>
    </w:p>
    <w:p w:rsidRPr="003628C7" w:rsidR="00D2709A" w:rsidP="00D065B6" w:rsidRDefault="00D2709A" w14:paraId="6AD96789" w14:textId="77777777">
      <w:pPr>
        <w:widowControl w:val="0"/>
        <w:jc w:val="center"/>
        <w:rPr>
          <w:rFonts w:ascii="Arial" w:hAnsi="Arial" w:cs="Arial"/>
          <w:sz w:val="22"/>
          <w:szCs w:val="22"/>
        </w:rPr>
      </w:pPr>
    </w:p>
    <w:p w:rsidRPr="003628C7" w:rsidR="00586D15" w:rsidP="00D065B6" w:rsidRDefault="00586D15" w14:paraId="37B9D084" w14:textId="77777777">
      <w:pPr>
        <w:widowControl w:val="0"/>
        <w:jc w:val="center"/>
        <w:rPr>
          <w:rFonts w:ascii="Arial" w:hAnsi="Arial" w:cs="Arial"/>
          <w:sz w:val="22"/>
          <w:szCs w:val="22"/>
        </w:rPr>
      </w:pPr>
      <w:r w:rsidRPr="003628C7">
        <w:rPr>
          <w:rFonts w:ascii="Arial" w:hAnsi="Arial" w:cs="Arial"/>
          <w:sz w:val="22"/>
          <w:szCs w:val="22"/>
        </w:rPr>
        <w:t>(3150-0005)</w:t>
      </w:r>
    </w:p>
    <w:p w:rsidR="00586D15" w:rsidP="00D065B6" w:rsidRDefault="00815517" w14:paraId="6E812474" w14:textId="2AEB5D09">
      <w:pPr>
        <w:widowControl w:val="0"/>
        <w:jc w:val="center"/>
        <w:rPr>
          <w:rFonts w:ascii="Arial" w:hAnsi="Arial" w:cs="Arial"/>
          <w:sz w:val="22"/>
          <w:szCs w:val="22"/>
        </w:rPr>
      </w:pPr>
      <w:r>
        <w:rPr>
          <w:rFonts w:ascii="Arial" w:hAnsi="Arial" w:cs="Arial"/>
          <w:sz w:val="22"/>
          <w:szCs w:val="22"/>
        </w:rPr>
        <w:t>EXTENSION</w:t>
      </w:r>
    </w:p>
    <w:p w:rsidRPr="00D2709A" w:rsidR="00D2709A" w:rsidP="00D065B6" w:rsidRDefault="00D2709A" w14:paraId="225CF657" w14:textId="77777777">
      <w:pPr>
        <w:widowControl w:val="0"/>
        <w:jc w:val="center"/>
        <w:rPr>
          <w:rFonts w:ascii="Arial" w:hAnsi="Arial" w:cs="Arial"/>
          <w:sz w:val="22"/>
          <w:szCs w:val="22"/>
        </w:rPr>
      </w:pPr>
    </w:p>
    <w:p w:rsidRPr="0025692F" w:rsidR="00FD2523" w:rsidRDefault="00586D15" w14:paraId="6B606170" w14:textId="77777777">
      <w:pPr>
        <w:widowControl w:val="0"/>
        <w:spacing w:after="259"/>
        <w:rPr>
          <w:rFonts w:ascii="Arial" w:hAnsi="Arial" w:cs="Arial"/>
          <w:sz w:val="22"/>
          <w:szCs w:val="22"/>
          <w:u w:val="single"/>
        </w:rPr>
      </w:pPr>
      <w:r w:rsidRPr="003628C7">
        <w:rPr>
          <w:rFonts w:ascii="Arial" w:hAnsi="Arial" w:cs="Arial"/>
          <w:sz w:val="22"/>
          <w:szCs w:val="22"/>
          <w:u w:val="single"/>
        </w:rPr>
        <w:t>Description of the Information Collection</w:t>
      </w:r>
    </w:p>
    <w:p w:rsidRPr="00637AD3" w:rsidR="00586D15" w:rsidRDefault="00637AD3" w14:paraId="6B86E3B8" w14:textId="729AC039">
      <w:pPr>
        <w:widowControl w:val="0"/>
        <w:spacing w:after="259"/>
        <w:rPr>
          <w:rFonts w:ascii="Arial" w:hAnsi="Arial" w:cs="Arial"/>
          <w:sz w:val="22"/>
          <w:szCs w:val="22"/>
        </w:rPr>
      </w:pPr>
      <w:r w:rsidRPr="00637AD3">
        <w:rPr>
          <w:rFonts w:ascii="Arial" w:hAnsi="Arial" w:cs="Arial"/>
          <w:color w:val="000000"/>
          <w:sz w:val="22"/>
          <w:szCs w:val="22"/>
        </w:rPr>
        <w:t xml:space="preserve">The purpose of Title 10 of the </w:t>
      </w:r>
      <w:r w:rsidRPr="00637AD3">
        <w:rPr>
          <w:rFonts w:ascii="Arial" w:hAnsi="Arial" w:cs="Arial"/>
          <w:i/>
          <w:color w:val="000000"/>
          <w:sz w:val="22"/>
          <w:szCs w:val="22"/>
        </w:rPr>
        <w:t>Code of Federal Regulations</w:t>
      </w:r>
      <w:r w:rsidRPr="00637AD3">
        <w:rPr>
          <w:rFonts w:ascii="Arial" w:hAnsi="Arial" w:cs="Arial"/>
          <w:color w:val="000000"/>
          <w:sz w:val="22"/>
          <w:szCs w:val="22"/>
        </w:rPr>
        <w:t xml:space="preserve"> Part 20 (10 CFR Part </w:t>
      </w:r>
      <w:r w:rsidR="00EE1736">
        <w:rPr>
          <w:rFonts w:ascii="Arial" w:hAnsi="Arial" w:cs="Arial"/>
          <w:color w:val="000000"/>
          <w:sz w:val="22"/>
          <w:szCs w:val="22"/>
        </w:rPr>
        <w:t>20) is to establish “Standards f</w:t>
      </w:r>
      <w:r w:rsidRPr="00637AD3">
        <w:rPr>
          <w:rFonts w:ascii="Arial" w:hAnsi="Arial" w:cs="Arial"/>
          <w:color w:val="000000"/>
          <w:sz w:val="22"/>
          <w:szCs w:val="22"/>
        </w:rPr>
        <w:t xml:space="preserve">or Protection </w:t>
      </w:r>
      <w:r w:rsidR="00D36656">
        <w:rPr>
          <w:rFonts w:ascii="Arial" w:hAnsi="Arial" w:cs="Arial"/>
          <w:color w:val="000000"/>
          <w:sz w:val="22"/>
          <w:szCs w:val="22"/>
        </w:rPr>
        <w:t>A</w:t>
      </w:r>
      <w:r w:rsidRPr="00637AD3" w:rsidR="00EE1736">
        <w:rPr>
          <w:rFonts w:ascii="Arial" w:hAnsi="Arial" w:cs="Arial"/>
          <w:color w:val="000000"/>
          <w:sz w:val="22"/>
          <w:szCs w:val="22"/>
        </w:rPr>
        <w:t>gainst</w:t>
      </w:r>
      <w:r w:rsidRPr="00637AD3">
        <w:rPr>
          <w:rFonts w:ascii="Arial" w:hAnsi="Arial" w:cs="Arial"/>
          <w:color w:val="000000"/>
          <w:sz w:val="22"/>
          <w:szCs w:val="22"/>
        </w:rPr>
        <w:t xml:space="preserve"> Radiation.”  10 CFR Part 20 provides requirements </w:t>
      </w:r>
      <w:r w:rsidR="00327711">
        <w:rPr>
          <w:rFonts w:ascii="Arial" w:hAnsi="Arial" w:cs="Arial"/>
          <w:color w:val="000000"/>
          <w:sz w:val="22"/>
          <w:szCs w:val="22"/>
        </w:rPr>
        <w:t>for</w:t>
      </w:r>
      <w:r w:rsidRPr="00637AD3" w:rsidR="00327711">
        <w:rPr>
          <w:rFonts w:ascii="Arial" w:hAnsi="Arial" w:cs="Arial"/>
          <w:color w:val="000000"/>
          <w:sz w:val="22"/>
          <w:szCs w:val="22"/>
        </w:rPr>
        <w:t xml:space="preserve"> </w:t>
      </w:r>
      <w:r w:rsidRPr="00637AD3">
        <w:rPr>
          <w:rFonts w:ascii="Arial" w:hAnsi="Arial" w:cs="Arial"/>
          <w:color w:val="000000"/>
          <w:sz w:val="22"/>
          <w:szCs w:val="22"/>
        </w:rPr>
        <w:t>persons licensed by the U.S. Nuclear Regulatory Commission (NRC) to receive, possess, use, transfer, or dispose of byproduct, source, or special nuclear material or to operate a production or utilization facility under parts 30 through 36, 39, 40, 50, 52, 60, 61, 63, 70, or 72.  In addition, 10 CFR Part 20 applies to persons required to obtain a certificate of compliance or an approved compliance plan under 10 CFR Part 76</w:t>
      </w:r>
      <w:r w:rsidRPr="00F60980" w:rsidR="00F60980">
        <w:rPr>
          <w:rFonts w:ascii="Arial" w:hAnsi="Arial" w:cs="Arial"/>
          <w:color w:val="000000"/>
          <w:sz w:val="22"/>
          <w:szCs w:val="22"/>
        </w:rPr>
        <w:t>, “Certification of Gaseous Diffusion Plants.”</w:t>
      </w:r>
    </w:p>
    <w:p w:rsidR="00586D15" w:rsidRDefault="00637AD3" w14:paraId="30DB088C" w14:textId="29465EC4">
      <w:pPr>
        <w:widowControl w:val="0"/>
        <w:spacing w:after="259"/>
        <w:rPr>
          <w:rFonts w:ascii="Arial" w:hAnsi="Arial" w:cs="Arial"/>
          <w:sz w:val="22"/>
          <w:szCs w:val="22"/>
        </w:rPr>
      </w:pPr>
      <w:r w:rsidRPr="00637AD3">
        <w:rPr>
          <w:rFonts w:ascii="Arial" w:hAnsi="Arial" w:cs="Arial"/>
          <w:color w:val="000000"/>
          <w:sz w:val="22"/>
          <w:szCs w:val="22"/>
        </w:rPr>
        <w:t>Pursuant to 10 CFR 20.1502</w:t>
      </w:r>
      <w:r w:rsidR="00327711">
        <w:rPr>
          <w:rFonts w:ascii="Arial" w:hAnsi="Arial" w:cs="Arial"/>
          <w:color w:val="000000"/>
          <w:sz w:val="22"/>
          <w:szCs w:val="22"/>
        </w:rPr>
        <w:t>,</w:t>
      </w:r>
      <w:r w:rsidRPr="00637AD3">
        <w:rPr>
          <w:rFonts w:ascii="Arial" w:hAnsi="Arial" w:cs="Arial"/>
          <w:color w:val="000000"/>
          <w:sz w:val="22"/>
          <w:szCs w:val="22"/>
        </w:rPr>
        <w:t xml:space="preserve"> licensees are required to monitor exposures to radiation and radioactive material at levels to demonstrate compliance with the occupational dose limits in 10 CFR 20.1201.</w:t>
      </w:r>
      <w:r>
        <w:rPr>
          <w:rFonts w:ascii="Arial" w:hAnsi="Arial" w:cs="Arial"/>
          <w:color w:val="000000"/>
          <w:sz w:val="22"/>
          <w:szCs w:val="22"/>
        </w:rPr>
        <w:t xml:space="preserve">  10 CFR 20.2104</w:t>
      </w:r>
      <w:r w:rsidR="008561B9">
        <w:rPr>
          <w:rFonts w:ascii="Arial" w:hAnsi="Arial" w:cs="Arial"/>
          <w:color w:val="000000"/>
          <w:sz w:val="22"/>
          <w:szCs w:val="22"/>
        </w:rPr>
        <w:t xml:space="preserve"> requires </w:t>
      </w:r>
      <w:r>
        <w:rPr>
          <w:rFonts w:ascii="Arial" w:hAnsi="Arial" w:cs="Arial"/>
          <w:color w:val="000000"/>
          <w:sz w:val="22"/>
          <w:szCs w:val="22"/>
        </w:rPr>
        <w:t>licensee</w:t>
      </w:r>
      <w:r w:rsidR="008561B9">
        <w:rPr>
          <w:rFonts w:ascii="Arial" w:hAnsi="Arial" w:cs="Arial"/>
          <w:color w:val="000000"/>
          <w:sz w:val="22"/>
          <w:szCs w:val="22"/>
        </w:rPr>
        <w:t>s to</w:t>
      </w:r>
      <w:r>
        <w:rPr>
          <w:rFonts w:ascii="Arial" w:hAnsi="Arial" w:cs="Arial"/>
          <w:color w:val="000000"/>
          <w:sz w:val="22"/>
          <w:szCs w:val="22"/>
        </w:rPr>
        <w:t xml:space="preserve"> determine the occupational radiation dose received </w:t>
      </w:r>
      <w:r w:rsidR="008561B9">
        <w:rPr>
          <w:rFonts w:ascii="Arial" w:hAnsi="Arial" w:cs="Arial"/>
          <w:color w:val="000000"/>
          <w:sz w:val="22"/>
          <w:szCs w:val="22"/>
        </w:rPr>
        <w:t xml:space="preserve">by an individual who required monitoring under 10 CFR 20.1502 </w:t>
      </w:r>
      <w:r>
        <w:rPr>
          <w:rFonts w:ascii="Arial" w:hAnsi="Arial" w:cs="Arial"/>
          <w:color w:val="000000"/>
          <w:sz w:val="22"/>
          <w:szCs w:val="22"/>
        </w:rPr>
        <w:t xml:space="preserve">during the current year.  </w:t>
      </w:r>
      <w:r w:rsidRPr="003628C7" w:rsidR="008561B9">
        <w:rPr>
          <w:rFonts w:ascii="Arial" w:hAnsi="Arial" w:cs="Arial"/>
          <w:sz w:val="22"/>
          <w:szCs w:val="22"/>
        </w:rPr>
        <w:t>To comply with these requirements</w:t>
      </w:r>
      <w:r w:rsidR="008561B9">
        <w:rPr>
          <w:rFonts w:ascii="Arial" w:hAnsi="Arial" w:cs="Arial"/>
          <w:sz w:val="22"/>
          <w:szCs w:val="22"/>
        </w:rPr>
        <w:t xml:space="preserve">, </w:t>
      </w:r>
      <w:r w:rsidRPr="003628C7" w:rsidR="008561B9">
        <w:rPr>
          <w:rFonts w:ascii="Arial" w:hAnsi="Arial" w:cs="Arial"/>
          <w:sz w:val="22"/>
          <w:szCs w:val="22"/>
        </w:rPr>
        <w:t>the licensee may accept a written signed statement from the individual or from the individual’s most recent employer as a record of the occupational dose that the individual received during the current year.</w:t>
      </w:r>
      <w:r w:rsidR="008561B9">
        <w:rPr>
          <w:rFonts w:ascii="Arial" w:hAnsi="Arial" w:cs="Arial"/>
          <w:sz w:val="22"/>
          <w:szCs w:val="22"/>
        </w:rPr>
        <w:t xml:space="preserve"> </w:t>
      </w:r>
      <w:r w:rsidR="00E32C0A">
        <w:rPr>
          <w:rFonts w:ascii="Arial" w:hAnsi="Arial" w:cs="Arial"/>
          <w:sz w:val="22"/>
          <w:szCs w:val="22"/>
        </w:rPr>
        <w:t xml:space="preserve"> </w:t>
      </w:r>
      <w:r w:rsidRPr="003628C7" w:rsidR="008561B9">
        <w:rPr>
          <w:rFonts w:ascii="Arial" w:hAnsi="Arial" w:cs="Arial"/>
          <w:sz w:val="22"/>
          <w:szCs w:val="22"/>
        </w:rPr>
        <w:t xml:space="preserve">The licensee may </w:t>
      </w:r>
      <w:r w:rsidR="008561B9">
        <w:rPr>
          <w:rFonts w:ascii="Arial" w:hAnsi="Arial" w:cs="Arial"/>
          <w:sz w:val="22"/>
          <w:szCs w:val="22"/>
        </w:rPr>
        <w:t xml:space="preserve">also </w:t>
      </w:r>
      <w:r w:rsidRPr="003628C7" w:rsidR="008561B9">
        <w:rPr>
          <w:rFonts w:ascii="Arial" w:hAnsi="Arial" w:cs="Arial"/>
          <w:sz w:val="22"/>
          <w:szCs w:val="22"/>
        </w:rPr>
        <w:t xml:space="preserve">accept an up-to-date NRC Form 4, </w:t>
      </w:r>
      <w:r w:rsidR="00B17166">
        <w:rPr>
          <w:rFonts w:ascii="Arial" w:hAnsi="Arial" w:cs="Arial"/>
          <w:sz w:val="22"/>
          <w:szCs w:val="22"/>
        </w:rPr>
        <w:t xml:space="preserve">“Cumulative Occupational Dose History,” </w:t>
      </w:r>
      <w:r w:rsidRPr="003628C7" w:rsidR="008561B9">
        <w:rPr>
          <w:rFonts w:ascii="Arial" w:hAnsi="Arial" w:cs="Arial"/>
          <w:sz w:val="22"/>
          <w:szCs w:val="22"/>
        </w:rPr>
        <w:t xml:space="preserve">or </w:t>
      </w:r>
      <w:r w:rsidR="008561B9">
        <w:rPr>
          <w:rFonts w:ascii="Arial" w:hAnsi="Arial" w:cs="Arial"/>
          <w:sz w:val="22"/>
          <w:szCs w:val="22"/>
        </w:rPr>
        <w:t xml:space="preserve">its </w:t>
      </w:r>
      <w:r w:rsidRPr="003628C7" w:rsidR="008561B9">
        <w:rPr>
          <w:rFonts w:ascii="Arial" w:hAnsi="Arial" w:cs="Arial"/>
          <w:sz w:val="22"/>
          <w:szCs w:val="22"/>
        </w:rPr>
        <w:t>equivalent</w:t>
      </w:r>
      <w:r w:rsidR="00327711">
        <w:rPr>
          <w:rFonts w:ascii="Arial" w:hAnsi="Arial" w:cs="Arial"/>
          <w:sz w:val="22"/>
          <w:szCs w:val="22"/>
        </w:rPr>
        <w:t xml:space="preserve"> </w:t>
      </w:r>
      <w:r w:rsidRPr="003628C7" w:rsidR="00327711">
        <w:rPr>
          <w:rFonts w:ascii="Arial" w:hAnsi="Arial" w:cs="Arial"/>
          <w:sz w:val="22"/>
          <w:szCs w:val="22"/>
        </w:rPr>
        <w:t>as a record of cumulative radiation dose</w:t>
      </w:r>
      <w:r w:rsidR="00760E7D">
        <w:rPr>
          <w:rFonts w:ascii="Arial" w:hAnsi="Arial" w:cs="Arial"/>
          <w:sz w:val="22"/>
          <w:szCs w:val="22"/>
        </w:rPr>
        <w:t>.</w:t>
      </w:r>
      <w:r w:rsidRPr="003628C7" w:rsidR="008561B9">
        <w:rPr>
          <w:rFonts w:ascii="Arial" w:hAnsi="Arial" w:cs="Arial"/>
          <w:sz w:val="22"/>
          <w:szCs w:val="22"/>
        </w:rPr>
        <w:t xml:space="preserve">  </w:t>
      </w:r>
      <w:r w:rsidR="00C84A4F">
        <w:rPr>
          <w:rFonts w:ascii="Arial" w:hAnsi="Arial" w:cs="Arial"/>
          <w:sz w:val="22"/>
          <w:szCs w:val="22"/>
        </w:rPr>
        <w:t xml:space="preserve">The NRC Form 4 is a summation of the </w:t>
      </w:r>
      <w:r w:rsidR="00D657A4">
        <w:rPr>
          <w:rFonts w:ascii="Arial" w:hAnsi="Arial" w:cs="Arial"/>
          <w:sz w:val="22"/>
          <w:szCs w:val="22"/>
        </w:rPr>
        <w:t xml:space="preserve">information previously provided using </w:t>
      </w:r>
      <w:r w:rsidR="00C84A4F">
        <w:rPr>
          <w:rFonts w:ascii="Arial" w:hAnsi="Arial" w:cs="Arial"/>
          <w:sz w:val="22"/>
          <w:szCs w:val="22"/>
        </w:rPr>
        <w:t>NRC Form 5, “Occupational Dose Record For A Monitoring Period</w:t>
      </w:r>
      <w:r w:rsidR="00883F53">
        <w:rPr>
          <w:rFonts w:ascii="Arial" w:hAnsi="Arial" w:cs="Arial"/>
          <w:sz w:val="22"/>
          <w:szCs w:val="22"/>
        </w:rPr>
        <w:t>.</w:t>
      </w:r>
      <w:r w:rsidR="00C84A4F">
        <w:rPr>
          <w:rFonts w:ascii="Arial" w:hAnsi="Arial" w:cs="Arial"/>
          <w:sz w:val="22"/>
          <w:szCs w:val="22"/>
        </w:rPr>
        <w:t xml:space="preserve">”  </w:t>
      </w:r>
      <w:r w:rsidRPr="003628C7" w:rsidR="008561B9">
        <w:rPr>
          <w:rFonts w:ascii="Arial" w:hAnsi="Arial" w:cs="Arial"/>
          <w:sz w:val="22"/>
          <w:szCs w:val="22"/>
        </w:rPr>
        <w:t>The NRC Form 4</w:t>
      </w:r>
      <w:r w:rsidR="00D71D51">
        <w:rPr>
          <w:rFonts w:ascii="Arial" w:hAnsi="Arial" w:cs="Arial"/>
          <w:sz w:val="22"/>
          <w:szCs w:val="22"/>
        </w:rPr>
        <w:t xml:space="preserve"> must</w:t>
      </w:r>
      <w:r w:rsidRPr="003628C7" w:rsidR="008561B9">
        <w:rPr>
          <w:rFonts w:ascii="Arial" w:hAnsi="Arial" w:cs="Arial"/>
          <w:sz w:val="22"/>
          <w:szCs w:val="22"/>
        </w:rPr>
        <w:t xml:space="preserve"> be signed by the individual and countersigned by an appropriate official of the most recent employer for work involving radiation exposure, or the individual’s current employer (if the individual is not employed by the licensee).</w:t>
      </w:r>
    </w:p>
    <w:p w:rsidRPr="003B6D88" w:rsidR="003628C7" w:rsidP="003628C7" w:rsidRDefault="00586D15" w14:paraId="5DE3C2B1" w14:textId="77777777">
      <w:pPr>
        <w:pStyle w:val="Custom1"/>
        <w:numPr>
          <w:ilvl w:val="0"/>
          <w:numId w:val="1"/>
        </w:numPr>
        <w:spacing w:after="259"/>
        <w:rPr>
          <w:rFonts w:ascii="Arial" w:hAnsi="Arial" w:cs="Arial"/>
          <w:sz w:val="22"/>
          <w:szCs w:val="22"/>
        </w:rPr>
      </w:pPr>
      <w:r w:rsidRPr="003628C7">
        <w:rPr>
          <w:rFonts w:ascii="Arial" w:hAnsi="Arial" w:cs="Arial"/>
          <w:sz w:val="22"/>
          <w:szCs w:val="22"/>
        </w:rPr>
        <w:tab/>
      </w:r>
      <w:r w:rsidRPr="003B6D88">
        <w:rPr>
          <w:rFonts w:ascii="Arial" w:hAnsi="Arial" w:cs="Arial"/>
          <w:sz w:val="22"/>
          <w:szCs w:val="22"/>
        </w:rPr>
        <w:t>JUSTIFICATION</w:t>
      </w:r>
    </w:p>
    <w:p w:rsidRPr="003628C7" w:rsidR="00586D15" w:rsidRDefault="00586D15" w14:paraId="05B0E65B" w14:textId="77777777">
      <w:pPr>
        <w:pStyle w:val="Custom2"/>
        <w:numPr>
          <w:ilvl w:val="1"/>
          <w:numId w:val="1"/>
        </w:numPr>
        <w:spacing w:after="259"/>
        <w:ind w:left="719"/>
        <w:rPr>
          <w:rFonts w:ascii="Arial" w:hAnsi="Arial" w:cs="Arial"/>
          <w:sz w:val="22"/>
          <w:szCs w:val="22"/>
        </w:rPr>
      </w:pPr>
      <w:r w:rsidRPr="003628C7">
        <w:rPr>
          <w:rFonts w:ascii="Arial" w:hAnsi="Arial" w:cs="Arial"/>
          <w:sz w:val="22"/>
          <w:szCs w:val="22"/>
        </w:rPr>
        <w:tab/>
      </w:r>
      <w:r w:rsidRPr="003628C7">
        <w:rPr>
          <w:rFonts w:ascii="Arial" w:hAnsi="Arial" w:cs="Arial"/>
          <w:sz w:val="22"/>
          <w:szCs w:val="22"/>
          <w:u w:val="single"/>
        </w:rPr>
        <w:t>Need for and Practical Utility of the Information Collection</w:t>
      </w:r>
    </w:p>
    <w:p w:rsidR="008672AE" w:rsidP="004A59BB" w:rsidRDefault="00B17166" w14:paraId="743A72AA" w14:textId="57FCB8CD">
      <w:pPr>
        <w:widowControl w:val="0"/>
        <w:spacing w:after="259"/>
        <w:ind w:left="1439" w:firstLine="1"/>
        <w:rPr>
          <w:rFonts w:ascii="Arial" w:hAnsi="Arial" w:cs="Arial"/>
          <w:sz w:val="22"/>
          <w:szCs w:val="22"/>
        </w:rPr>
      </w:pPr>
      <w:r>
        <w:rPr>
          <w:rFonts w:ascii="Arial" w:hAnsi="Arial" w:cs="Arial"/>
          <w:sz w:val="22"/>
          <w:szCs w:val="22"/>
        </w:rPr>
        <w:t>10 CFR 20.2104 requires licensees to determine an individual’s prior occupational dose.  As specified in Section 20.2104(c), licensees may obtain this information through several methods.  Section 20.2104(d) requires licensees to record an individual’s prior occupational dose on an NRC Form 4, or its equivalent</w:t>
      </w:r>
      <w:r w:rsidR="00416C30">
        <w:rPr>
          <w:rFonts w:ascii="Arial" w:hAnsi="Arial" w:cs="Arial"/>
          <w:sz w:val="22"/>
          <w:szCs w:val="22"/>
        </w:rPr>
        <w:t>, and this record must show each period in which the individual received occupational exposure to radiation or radioactive material and must be signed by the individual who received the exposure.  The data contained in NRC Form 4, or its equivalent, can be reviewed by NRC inspectors to determine compliance with the annual dose limits in 10 CFR 20.1201 to ensure the health and safety of licensee employees.</w:t>
      </w:r>
    </w:p>
    <w:p w:rsidR="00B17166" w:rsidP="00FA01F2" w:rsidRDefault="00FA01F2" w14:paraId="0A6DD352" w14:textId="18623619">
      <w:pPr>
        <w:widowControl w:val="0"/>
        <w:spacing w:after="259"/>
        <w:ind w:left="1439"/>
        <w:rPr>
          <w:rFonts w:ascii="Arial" w:hAnsi="Arial" w:cs="Arial"/>
          <w:sz w:val="22"/>
          <w:szCs w:val="22"/>
        </w:rPr>
      </w:pPr>
      <w:r>
        <w:rPr>
          <w:rFonts w:ascii="Arial" w:hAnsi="Arial" w:cs="Arial"/>
          <w:sz w:val="22"/>
          <w:szCs w:val="22"/>
        </w:rPr>
        <w:t>I</w:t>
      </w:r>
      <w:r w:rsidR="00416C30">
        <w:rPr>
          <w:rFonts w:ascii="Arial" w:hAnsi="Arial" w:cs="Arial"/>
          <w:sz w:val="22"/>
          <w:szCs w:val="22"/>
        </w:rPr>
        <w:t>n addition, Section 20.2104(f) requires licensees to retain the NRC Form 4 records, or its equivalent, until the Commission terminates the license.</w:t>
      </w:r>
      <w:r w:rsidR="006230A4">
        <w:rPr>
          <w:rFonts w:ascii="Arial" w:hAnsi="Arial" w:cs="Arial"/>
          <w:sz w:val="22"/>
          <w:szCs w:val="22"/>
        </w:rPr>
        <w:t xml:space="preserve">  </w:t>
      </w:r>
      <w:r w:rsidR="00A30BAA">
        <w:rPr>
          <w:rFonts w:ascii="Arial" w:hAnsi="Arial" w:cs="Arial"/>
          <w:sz w:val="22"/>
          <w:szCs w:val="22"/>
        </w:rPr>
        <w:t>Additionally, t</w:t>
      </w:r>
      <w:r w:rsidRPr="006230A4" w:rsidR="006230A4">
        <w:rPr>
          <w:rFonts w:ascii="Arial" w:hAnsi="Arial" w:cs="Arial"/>
          <w:sz w:val="22"/>
          <w:szCs w:val="22"/>
        </w:rPr>
        <w:t xml:space="preserve">he licensee shall </w:t>
      </w:r>
      <w:r w:rsidRPr="006230A4" w:rsidR="006230A4">
        <w:rPr>
          <w:rFonts w:ascii="Arial" w:hAnsi="Arial" w:cs="Arial"/>
          <w:sz w:val="22"/>
          <w:szCs w:val="22"/>
        </w:rPr>
        <w:lastRenderedPageBreak/>
        <w:t>retain records used in preparing NRC Form 4 for 3 years after the record is made.</w:t>
      </w:r>
    </w:p>
    <w:p w:rsidR="00B531D6" w:rsidP="00D32D44" w:rsidRDefault="00416C30" w14:paraId="3250AF5B" w14:textId="3B91C94D">
      <w:pPr>
        <w:widowControl w:val="0"/>
        <w:spacing w:after="259"/>
        <w:ind w:left="1440"/>
        <w:rPr>
          <w:rFonts w:ascii="Arial" w:hAnsi="Arial" w:cs="Arial"/>
          <w:sz w:val="22"/>
          <w:szCs w:val="22"/>
        </w:rPr>
      </w:pPr>
      <w:r>
        <w:rPr>
          <w:rFonts w:ascii="Arial" w:hAnsi="Arial" w:cs="Arial"/>
          <w:sz w:val="22"/>
          <w:szCs w:val="22"/>
        </w:rPr>
        <w:t>The NRC Form 4</w:t>
      </w:r>
      <w:r w:rsidRPr="003628C7" w:rsidR="00586D15">
        <w:rPr>
          <w:rFonts w:ascii="Arial" w:hAnsi="Arial" w:cs="Arial"/>
          <w:sz w:val="22"/>
          <w:szCs w:val="22"/>
        </w:rPr>
        <w:t xml:space="preserve"> information collection </w:t>
      </w:r>
      <w:r>
        <w:rPr>
          <w:rFonts w:ascii="Arial" w:hAnsi="Arial" w:cs="Arial"/>
          <w:sz w:val="22"/>
          <w:szCs w:val="22"/>
        </w:rPr>
        <w:t>is</w:t>
      </w:r>
      <w:r w:rsidRPr="003628C7" w:rsidR="00586D15">
        <w:rPr>
          <w:rFonts w:ascii="Arial" w:hAnsi="Arial" w:cs="Arial"/>
          <w:sz w:val="22"/>
          <w:szCs w:val="22"/>
        </w:rPr>
        <w:t xml:space="preserve"> based, in part, on Presidential Guidance to Federal Agencies for Occupational Exposure published in the </w:t>
      </w:r>
      <w:r w:rsidRPr="003628C7" w:rsidR="00586D15">
        <w:rPr>
          <w:rFonts w:ascii="Arial" w:hAnsi="Arial" w:cs="Arial"/>
          <w:i/>
          <w:sz w:val="22"/>
          <w:szCs w:val="22"/>
        </w:rPr>
        <w:t xml:space="preserve">Federal Register </w:t>
      </w:r>
      <w:r>
        <w:rPr>
          <w:rFonts w:ascii="Arial" w:hAnsi="Arial" w:cs="Arial"/>
          <w:sz w:val="22"/>
          <w:szCs w:val="22"/>
        </w:rPr>
        <w:t xml:space="preserve">on January 27, 1987.  </w:t>
      </w:r>
      <w:r w:rsidRPr="003628C7" w:rsidR="00586D15">
        <w:rPr>
          <w:rFonts w:ascii="Arial" w:hAnsi="Arial" w:cs="Arial"/>
          <w:sz w:val="22"/>
          <w:szCs w:val="22"/>
        </w:rPr>
        <w:t>NRC Form 4 is a cumulative summary of the i</w:t>
      </w:r>
      <w:r>
        <w:rPr>
          <w:rFonts w:ascii="Arial" w:hAnsi="Arial" w:cs="Arial"/>
          <w:sz w:val="22"/>
          <w:szCs w:val="22"/>
        </w:rPr>
        <w:t>nformation found on NRC Form 5</w:t>
      </w:r>
      <w:r w:rsidR="00771E17">
        <w:rPr>
          <w:rFonts w:ascii="Arial" w:hAnsi="Arial" w:cs="Arial"/>
          <w:sz w:val="22"/>
          <w:szCs w:val="22"/>
        </w:rPr>
        <w:t xml:space="preserve"> (OMB clearance 3150-0006)</w:t>
      </w:r>
      <w:r>
        <w:rPr>
          <w:rFonts w:ascii="Arial" w:hAnsi="Arial" w:cs="Arial"/>
          <w:sz w:val="22"/>
          <w:szCs w:val="22"/>
        </w:rPr>
        <w:t>, which is</w:t>
      </w:r>
      <w:r w:rsidRPr="003628C7" w:rsidR="00586D15">
        <w:rPr>
          <w:rFonts w:ascii="Arial" w:hAnsi="Arial" w:cs="Arial"/>
          <w:sz w:val="22"/>
          <w:szCs w:val="22"/>
        </w:rPr>
        <w:t xml:space="preserve"> submitted </w:t>
      </w:r>
      <w:r>
        <w:rPr>
          <w:rFonts w:ascii="Arial" w:hAnsi="Arial" w:cs="Arial"/>
          <w:sz w:val="22"/>
          <w:szCs w:val="22"/>
        </w:rPr>
        <w:t xml:space="preserve">by NRC licensees </w:t>
      </w:r>
      <w:r w:rsidRPr="003628C7" w:rsidR="00586D15">
        <w:rPr>
          <w:rFonts w:ascii="Arial" w:hAnsi="Arial" w:cs="Arial"/>
          <w:sz w:val="22"/>
          <w:szCs w:val="22"/>
        </w:rPr>
        <w:t xml:space="preserve">annually </w:t>
      </w:r>
      <w:r>
        <w:rPr>
          <w:rFonts w:ascii="Arial" w:hAnsi="Arial" w:cs="Arial"/>
          <w:sz w:val="22"/>
          <w:szCs w:val="22"/>
        </w:rPr>
        <w:t>pursuant to 10 CFR 20.2206.</w:t>
      </w:r>
    </w:p>
    <w:p w:rsidR="00586D15" w:rsidP="002808C1" w:rsidRDefault="00FD2523" w14:paraId="5C64033C" w14:textId="41EECFE0">
      <w:pPr>
        <w:pStyle w:val="Custom1"/>
        <w:spacing w:after="259"/>
        <w:ind w:left="720"/>
        <w:rPr>
          <w:rFonts w:ascii="Arial" w:hAnsi="Arial" w:cs="Arial"/>
          <w:sz w:val="22"/>
          <w:szCs w:val="22"/>
          <w:u w:val="single"/>
        </w:rPr>
      </w:pPr>
      <w:r>
        <w:rPr>
          <w:rFonts w:ascii="Arial" w:hAnsi="Arial" w:cs="Arial"/>
          <w:sz w:val="22"/>
          <w:szCs w:val="22"/>
        </w:rPr>
        <w:t>2.</w:t>
      </w:r>
      <w:r>
        <w:rPr>
          <w:rFonts w:ascii="Arial" w:hAnsi="Arial" w:cs="Arial"/>
          <w:sz w:val="22"/>
          <w:szCs w:val="22"/>
        </w:rPr>
        <w:tab/>
      </w:r>
      <w:r w:rsidRPr="003628C7" w:rsidR="00586D15">
        <w:rPr>
          <w:rFonts w:ascii="Arial" w:hAnsi="Arial" w:cs="Arial"/>
          <w:sz w:val="22"/>
          <w:szCs w:val="22"/>
          <w:u w:val="single"/>
        </w:rPr>
        <w:t>Agency Use of Information</w:t>
      </w:r>
    </w:p>
    <w:p w:rsidR="00B531D6" w:rsidP="00B531D6" w:rsidRDefault="002C6ED6" w14:paraId="03DCF216" w14:textId="77777777">
      <w:pPr>
        <w:widowControl w:val="0"/>
        <w:spacing w:after="259"/>
        <w:ind w:left="1439"/>
        <w:rPr>
          <w:rFonts w:ascii="Arial" w:hAnsi="Arial" w:cs="Arial"/>
          <w:sz w:val="22"/>
          <w:szCs w:val="22"/>
        </w:rPr>
      </w:pPr>
      <w:r>
        <w:rPr>
          <w:rFonts w:ascii="Arial" w:hAnsi="Arial" w:cs="Arial"/>
          <w:sz w:val="22"/>
          <w:szCs w:val="22"/>
        </w:rPr>
        <w:tab/>
      </w:r>
      <w:r w:rsidRPr="003628C7" w:rsidR="00586D15">
        <w:rPr>
          <w:rFonts w:ascii="Arial" w:hAnsi="Arial" w:cs="Arial"/>
          <w:sz w:val="22"/>
          <w:szCs w:val="22"/>
        </w:rPr>
        <w:t xml:space="preserve">The NRC uses the information to ensure that licensees are complying with the </w:t>
      </w:r>
      <w:r>
        <w:rPr>
          <w:rFonts w:ascii="Arial" w:hAnsi="Arial" w:cs="Arial"/>
          <w:sz w:val="22"/>
          <w:szCs w:val="22"/>
        </w:rPr>
        <w:tab/>
      </w:r>
      <w:r w:rsidRPr="003628C7" w:rsidR="00586D15">
        <w:rPr>
          <w:rFonts w:ascii="Arial" w:hAnsi="Arial" w:cs="Arial"/>
          <w:sz w:val="22"/>
          <w:szCs w:val="22"/>
        </w:rPr>
        <w:t>appropriate regulations</w:t>
      </w:r>
      <w:r w:rsidR="00916AF9">
        <w:rPr>
          <w:rFonts w:ascii="Arial" w:hAnsi="Arial" w:cs="Arial"/>
          <w:sz w:val="22"/>
          <w:szCs w:val="22"/>
        </w:rPr>
        <w:t>, specified in 10 CFR 20.</w:t>
      </w:r>
      <w:r w:rsidR="003E5093">
        <w:rPr>
          <w:rFonts w:ascii="Arial" w:hAnsi="Arial" w:cs="Arial"/>
          <w:sz w:val="22"/>
          <w:szCs w:val="22"/>
        </w:rPr>
        <w:t>1502</w:t>
      </w:r>
      <w:r w:rsidR="00916AF9">
        <w:rPr>
          <w:rFonts w:ascii="Arial" w:hAnsi="Arial" w:cs="Arial"/>
          <w:sz w:val="22"/>
          <w:szCs w:val="22"/>
        </w:rPr>
        <w:t xml:space="preserve"> and </w:t>
      </w:r>
      <w:r w:rsidR="00416C30">
        <w:rPr>
          <w:rFonts w:ascii="Arial" w:hAnsi="Arial" w:cs="Arial"/>
          <w:sz w:val="22"/>
          <w:szCs w:val="22"/>
        </w:rPr>
        <w:t xml:space="preserve">10 </w:t>
      </w:r>
      <w:r w:rsidR="00E32C0A">
        <w:rPr>
          <w:rFonts w:ascii="Arial" w:hAnsi="Arial" w:cs="Arial"/>
          <w:sz w:val="22"/>
          <w:szCs w:val="22"/>
        </w:rPr>
        <w:t xml:space="preserve">CFR 20.2104 and </w:t>
      </w:r>
      <w:r w:rsidRPr="003628C7" w:rsidR="00586D15">
        <w:rPr>
          <w:rFonts w:ascii="Arial" w:hAnsi="Arial" w:cs="Arial"/>
          <w:sz w:val="22"/>
          <w:szCs w:val="22"/>
        </w:rPr>
        <w:t xml:space="preserve">their license conditions in order to protect the health and safety of </w:t>
      </w:r>
      <w:r w:rsidR="00916AF9">
        <w:rPr>
          <w:rFonts w:ascii="Arial" w:hAnsi="Arial" w:cs="Arial"/>
          <w:sz w:val="22"/>
          <w:szCs w:val="22"/>
        </w:rPr>
        <w:t xml:space="preserve">occupational radiation </w:t>
      </w:r>
      <w:r w:rsidRPr="003628C7" w:rsidR="00586D15">
        <w:rPr>
          <w:rFonts w:ascii="Arial" w:hAnsi="Arial" w:cs="Arial"/>
          <w:sz w:val="22"/>
          <w:szCs w:val="22"/>
        </w:rPr>
        <w:t>workers and the public.</w:t>
      </w:r>
    </w:p>
    <w:p w:rsidR="00B531D6" w:rsidP="002808C1" w:rsidRDefault="00B531D6" w14:paraId="4E3FEEF0" w14:textId="2C57DFB9">
      <w:pPr>
        <w:widowControl w:val="0"/>
        <w:spacing w:after="259"/>
        <w:ind w:left="720"/>
        <w:rPr>
          <w:rFonts w:ascii="Arial" w:hAnsi="Arial"/>
          <w:sz w:val="22"/>
        </w:rPr>
      </w:pPr>
      <w:r>
        <w:rPr>
          <w:rFonts w:ascii="Arial" w:hAnsi="Arial" w:cs="Arial"/>
          <w:sz w:val="22"/>
          <w:szCs w:val="22"/>
        </w:rPr>
        <w:t>3.</w:t>
      </w:r>
      <w:r w:rsidRPr="002808C1" w:rsidR="002808C1">
        <w:rPr>
          <w:rFonts w:ascii="Arial" w:hAnsi="Arial" w:cs="Arial"/>
          <w:sz w:val="22"/>
          <w:szCs w:val="22"/>
        </w:rPr>
        <w:tab/>
      </w:r>
      <w:r w:rsidRPr="003628C7">
        <w:rPr>
          <w:rFonts w:ascii="Arial" w:hAnsi="Arial" w:cs="Arial"/>
          <w:sz w:val="22"/>
          <w:szCs w:val="22"/>
          <w:u w:val="single"/>
        </w:rPr>
        <w:t>Reduction of Burden Through Information Technology</w:t>
      </w:r>
    </w:p>
    <w:p w:rsidR="00272187" w:rsidP="00525A79" w:rsidRDefault="00B531D6" w14:paraId="4F066AB6" w14:textId="77777777">
      <w:pPr>
        <w:widowControl w:val="0"/>
        <w:spacing w:after="259"/>
        <w:ind w:left="1439" w:firstLine="1"/>
        <w:rPr>
          <w:rFonts w:ascii="Arial" w:hAnsi="Arial"/>
          <w:sz w:val="22"/>
        </w:rPr>
      </w:pPr>
      <w:r>
        <w:rPr>
          <w:rFonts w:ascii="Arial" w:hAnsi="Arial"/>
          <w:sz w:val="22"/>
        </w:rPr>
        <w:t xml:space="preserve">There are no legal obstacles to reducing </w:t>
      </w:r>
      <w:r w:rsidR="00E32C0A">
        <w:rPr>
          <w:rFonts w:ascii="Arial" w:hAnsi="Arial"/>
          <w:sz w:val="22"/>
        </w:rPr>
        <w:t xml:space="preserve">the burden associated with this </w:t>
      </w:r>
      <w:r>
        <w:rPr>
          <w:rFonts w:ascii="Arial" w:hAnsi="Arial"/>
          <w:sz w:val="22"/>
        </w:rPr>
        <w:t xml:space="preserve">information collection. </w:t>
      </w:r>
      <w:r w:rsidR="002808C1">
        <w:rPr>
          <w:rFonts w:ascii="Arial" w:hAnsi="Arial"/>
          <w:sz w:val="22"/>
        </w:rPr>
        <w:t xml:space="preserve"> </w:t>
      </w:r>
      <w:r>
        <w:rPr>
          <w:rFonts w:ascii="Arial" w:hAnsi="Arial"/>
          <w:sz w:val="22"/>
        </w:rPr>
        <w:t>The NRC encourages respondents to use information</w:t>
      </w:r>
      <w:r w:rsidR="00E32C0A">
        <w:rPr>
          <w:rFonts w:ascii="Arial" w:hAnsi="Arial"/>
          <w:sz w:val="22"/>
        </w:rPr>
        <w:t xml:space="preserve"> </w:t>
      </w:r>
      <w:r>
        <w:rPr>
          <w:rFonts w:ascii="Arial" w:hAnsi="Arial"/>
          <w:sz w:val="22"/>
        </w:rPr>
        <w:t xml:space="preserve">technology when it would be beneficial to them.  </w:t>
      </w:r>
    </w:p>
    <w:p w:rsidRPr="003628C7" w:rsidR="00B531D6" w:rsidP="00525A79" w:rsidRDefault="00272187" w14:paraId="05BE48D4" w14:textId="5FB95D7F">
      <w:pPr>
        <w:widowControl w:val="0"/>
        <w:spacing w:after="259"/>
        <w:ind w:left="1439" w:firstLine="1"/>
        <w:rPr>
          <w:rFonts w:ascii="Arial" w:hAnsi="Arial" w:cs="Arial"/>
          <w:sz w:val="22"/>
          <w:szCs w:val="22"/>
        </w:rPr>
      </w:pPr>
      <w:r w:rsidRPr="00272187">
        <w:rPr>
          <w:rFonts w:ascii="Arial" w:hAnsi="Arial" w:cs="Arial"/>
          <w:sz w:val="22"/>
          <w:szCs w:val="22"/>
        </w:rPr>
        <w:t xml:space="preserve">The NRC has issued </w:t>
      </w:r>
      <w:hyperlink w:history="1" r:id="rId11">
        <w:r w:rsidRPr="00272187">
          <w:rPr>
            <w:rStyle w:val="Hyperlink"/>
            <w:rFonts w:ascii="Arial" w:hAnsi="Arial" w:cs="Arial"/>
            <w:i/>
            <w:sz w:val="22"/>
            <w:szCs w:val="22"/>
          </w:rPr>
          <w:t>Guidance for Electronic Submissions to the NRC</w:t>
        </w:r>
      </w:hyperlink>
      <w:r w:rsidRPr="00272187">
        <w:rPr>
          <w:rFonts w:ascii="Arial" w:hAnsi="Arial" w:cs="Arial"/>
          <w:sz w:val="22"/>
          <w:szCs w:val="22"/>
        </w:rPr>
        <w:t xml:space="preserve"> which provides direction for the electronic transmission and submittal of documents to the NRC.</w:t>
      </w:r>
      <w:r w:rsidR="0073731D">
        <w:rPr>
          <w:rFonts w:ascii="Arial" w:hAnsi="Arial" w:cs="Arial"/>
          <w:sz w:val="22"/>
          <w:szCs w:val="22"/>
        </w:rPr>
        <w:t xml:space="preserve"> </w:t>
      </w:r>
      <w:r w:rsidR="00B531D6">
        <w:rPr>
          <w:rFonts w:ascii="Arial" w:hAnsi="Arial"/>
          <w:sz w:val="22"/>
        </w:rPr>
        <w:t xml:space="preserve">It is estimated that approximately </w:t>
      </w:r>
      <w:r w:rsidR="00E32C0A">
        <w:rPr>
          <w:rFonts w:ascii="Arial" w:hAnsi="Arial"/>
          <w:sz w:val="22"/>
        </w:rPr>
        <w:tab/>
      </w:r>
      <w:r w:rsidR="004152ED">
        <w:rPr>
          <w:rFonts w:ascii="Arial" w:hAnsi="Arial" w:cs="Arial"/>
          <w:sz w:val="22"/>
          <w:szCs w:val="22"/>
        </w:rPr>
        <w:t>9</w:t>
      </w:r>
      <w:r w:rsidR="003823BA">
        <w:rPr>
          <w:rFonts w:ascii="Arial" w:hAnsi="Arial" w:cs="Arial"/>
          <w:sz w:val="22"/>
          <w:szCs w:val="22"/>
        </w:rPr>
        <w:t>7</w:t>
      </w:r>
      <w:r w:rsidRPr="004A59BB" w:rsidR="00FD2523">
        <w:rPr>
          <w:rFonts w:ascii="Arial" w:hAnsi="Arial" w:cs="Arial"/>
          <w:sz w:val="22"/>
          <w:szCs w:val="22"/>
        </w:rPr>
        <w:t>%</w:t>
      </w:r>
      <w:r w:rsidR="00FD2523">
        <w:rPr>
          <w:rFonts w:ascii="Arial" w:hAnsi="Arial" w:cs="Arial"/>
          <w:color w:val="FF0000"/>
          <w:sz w:val="22"/>
          <w:szCs w:val="22"/>
        </w:rPr>
        <w:t xml:space="preserve"> </w:t>
      </w:r>
      <w:r w:rsidR="00B531D6">
        <w:rPr>
          <w:rFonts w:ascii="Arial" w:hAnsi="Arial"/>
          <w:sz w:val="22"/>
        </w:rPr>
        <w:t>of the</w:t>
      </w:r>
      <w:r w:rsidR="004A59BB">
        <w:rPr>
          <w:rFonts w:ascii="Arial" w:hAnsi="Arial"/>
          <w:sz w:val="22"/>
        </w:rPr>
        <w:t xml:space="preserve"> requests for NRC Form 4 information</w:t>
      </w:r>
      <w:r w:rsidR="00B531D6">
        <w:rPr>
          <w:rFonts w:ascii="Arial" w:hAnsi="Arial"/>
          <w:sz w:val="22"/>
        </w:rPr>
        <w:t xml:space="preserve"> are filed electronically.  </w:t>
      </w:r>
      <w:r w:rsidRPr="00B56C42" w:rsidR="004A1C4C">
        <w:rPr>
          <w:rFonts w:ascii="Arial" w:hAnsi="Arial" w:cs="Arial"/>
          <w:sz w:val="22"/>
          <w:szCs w:val="22"/>
        </w:rPr>
        <w:t>This estimate is based on 2018 calendar year data</w:t>
      </w:r>
      <w:r w:rsidRPr="00B56C42" w:rsidR="004A1C4C">
        <w:rPr>
          <w:rStyle w:val="FootnoteReference"/>
          <w:rFonts w:ascii="Arial" w:hAnsi="Arial" w:cs="Arial"/>
          <w:sz w:val="22"/>
          <w:szCs w:val="22"/>
        </w:rPr>
        <w:footnoteReference w:id="1"/>
      </w:r>
      <w:r w:rsidRPr="00B56C42" w:rsidR="004A1C4C">
        <w:rPr>
          <w:rFonts w:ascii="Arial" w:hAnsi="Arial" w:cs="Arial"/>
          <w:sz w:val="22"/>
          <w:szCs w:val="22"/>
        </w:rPr>
        <w:t xml:space="preserve"> and staff experience.  NRC staff does not anticipate that the percentage of electronic submissions will change during the upcoming clearance period.</w:t>
      </w:r>
    </w:p>
    <w:p w:rsidR="00B531D6" w:rsidP="00B531D6" w:rsidRDefault="002C6ED6" w14:paraId="6FFCA61C" w14:textId="77777777">
      <w:pPr>
        <w:widowControl w:val="0"/>
        <w:spacing w:after="259"/>
        <w:ind w:left="1439"/>
        <w:rPr>
          <w:rFonts w:ascii="Arial" w:hAnsi="Arial" w:cs="Arial"/>
          <w:sz w:val="22"/>
          <w:szCs w:val="22"/>
        </w:rPr>
      </w:pPr>
      <w:r>
        <w:rPr>
          <w:rFonts w:ascii="Arial" w:hAnsi="Arial" w:cs="Arial"/>
          <w:sz w:val="22"/>
          <w:szCs w:val="22"/>
        </w:rPr>
        <w:tab/>
      </w:r>
      <w:r w:rsidRPr="003628C7" w:rsidR="00B531D6">
        <w:rPr>
          <w:rFonts w:ascii="Arial" w:hAnsi="Arial" w:cs="Arial"/>
          <w:sz w:val="22"/>
          <w:szCs w:val="22"/>
        </w:rPr>
        <w:t xml:space="preserve">The NRC Form 4 is not required to be submitted to the NRC.  </w:t>
      </w:r>
      <w:r w:rsidR="00B531D6">
        <w:rPr>
          <w:rFonts w:ascii="Arial" w:hAnsi="Arial" w:cs="Arial"/>
          <w:sz w:val="22"/>
          <w:szCs w:val="22"/>
        </w:rPr>
        <w:t xml:space="preserve">However, NRC </w:t>
      </w:r>
      <w:r>
        <w:rPr>
          <w:rFonts w:ascii="Arial" w:hAnsi="Arial" w:cs="Arial"/>
          <w:sz w:val="22"/>
          <w:szCs w:val="22"/>
        </w:rPr>
        <w:tab/>
      </w:r>
      <w:r w:rsidR="00B531D6">
        <w:rPr>
          <w:rFonts w:ascii="Arial" w:hAnsi="Arial" w:cs="Arial"/>
          <w:sz w:val="22"/>
          <w:szCs w:val="22"/>
        </w:rPr>
        <w:t xml:space="preserve">licensees provide this form to their occupational radiation workers who were </w:t>
      </w:r>
      <w:r>
        <w:rPr>
          <w:rFonts w:ascii="Arial" w:hAnsi="Arial" w:cs="Arial"/>
          <w:sz w:val="22"/>
          <w:szCs w:val="22"/>
        </w:rPr>
        <w:tab/>
      </w:r>
      <w:r w:rsidR="00B531D6">
        <w:rPr>
          <w:rFonts w:ascii="Arial" w:hAnsi="Arial" w:cs="Arial"/>
          <w:sz w:val="22"/>
          <w:szCs w:val="22"/>
        </w:rPr>
        <w:t>monitored pursuant to 10 CFR 20.1502.</w:t>
      </w:r>
    </w:p>
    <w:p w:rsidR="00A0680E" w:rsidP="00A0680E" w:rsidRDefault="002C6ED6" w14:paraId="1CC8DB2D" w14:textId="187F1343">
      <w:pPr>
        <w:widowControl w:val="0"/>
        <w:spacing w:after="259"/>
        <w:ind w:left="1439"/>
        <w:rPr>
          <w:rFonts w:ascii="Arial" w:hAnsi="Arial" w:cs="Arial"/>
          <w:sz w:val="22"/>
          <w:szCs w:val="22"/>
        </w:rPr>
      </w:pPr>
      <w:r>
        <w:rPr>
          <w:rFonts w:ascii="Arial" w:hAnsi="Arial" w:cs="Arial"/>
          <w:color w:val="000000"/>
          <w:sz w:val="22"/>
          <w:szCs w:val="22"/>
        </w:rPr>
        <w:tab/>
      </w:r>
      <w:r w:rsidRPr="00916AF9" w:rsidR="00916AF9">
        <w:rPr>
          <w:rFonts w:ascii="Arial" w:hAnsi="Arial" w:cs="Arial"/>
          <w:color w:val="000000"/>
          <w:sz w:val="22"/>
          <w:szCs w:val="22"/>
        </w:rPr>
        <w:t xml:space="preserve">Regulatory Guide 8.7, Revision </w:t>
      </w:r>
      <w:r w:rsidR="004A1C4C">
        <w:rPr>
          <w:rFonts w:ascii="Arial" w:hAnsi="Arial" w:cs="Arial"/>
          <w:color w:val="000000"/>
          <w:sz w:val="22"/>
          <w:szCs w:val="22"/>
        </w:rPr>
        <w:t>4</w:t>
      </w:r>
      <w:r w:rsidRPr="00916AF9" w:rsidR="00916AF9">
        <w:rPr>
          <w:rFonts w:ascii="Arial" w:hAnsi="Arial" w:cs="Arial"/>
          <w:color w:val="000000"/>
          <w:sz w:val="22"/>
          <w:szCs w:val="22"/>
        </w:rPr>
        <w:t>, (</w:t>
      </w:r>
      <w:r w:rsidR="004A1C4C">
        <w:rPr>
          <w:rFonts w:ascii="Arial" w:hAnsi="Arial" w:cs="Arial"/>
          <w:color w:val="000000"/>
          <w:sz w:val="22"/>
          <w:szCs w:val="22"/>
        </w:rPr>
        <w:t>May 2018</w:t>
      </w:r>
      <w:r w:rsidRPr="00916AF9" w:rsidR="00916AF9">
        <w:rPr>
          <w:rFonts w:ascii="Arial" w:hAnsi="Arial" w:cs="Arial"/>
          <w:color w:val="000000"/>
          <w:sz w:val="22"/>
          <w:szCs w:val="22"/>
        </w:rPr>
        <w:t>), “Instructions for Recording and Reporting Occupational Radiation Dose Data,” provides licensees with guidance regarding the recommended format for both paper and electronic submission of occupational radiation dose data.</w:t>
      </w:r>
    </w:p>
    <w:p w:rsidR="002C6ED6" w:rsidP="00503501" w:rsidRDefault="00586D15" w14:paraId="484E9BAE" w14:textId="18A859EB">
      <w:pPr>
        <w:widowControl w:val="0"/>
        <w:spacing w:after="259"/>
        <w:ind w:left="1439"/>
        <w:rPr>
          <w:rFonts w:ascii="Arial" w:hAnsi="Arial" w:cs="Arial"/>
          <w:sz w:val="22"/>
          <w:szCs w:val="22"/>
        </w:rPr>
      </w:pPr>
      <w:r w:rsidRPr="003628C7">
        <w:rPr>
          <w:rFonts w:ascii="Arial" w:hAnsi="Arial" w:cs="Arial"/>
          <w:sz w:val="22"/>
          <w:szCs w:val="22"/>
        </w:rPr>
        <w:t xml:space="preserve">NRC has an automated dose history request form on the </w:t>
      </w:r>
      <w:r w:rsidRPr="00A25982" w:rsidR="00A25982">
        <w:rPr>
          <w:rFonts w:ascii="Arial" w:hAnsi="Arial" w:cs="Arial"/>
          <w:sz w:val="22"/>
          <w:szCs w:val="22"/>
        </w:rPr>
        <w:t xml:space="preserve">Radiation Exposure Information and Reporting System </w:t>
      </w:r>
      <w:r w:rsidR="00A25982">
        <w:rPr>
          <w:rFonts w:ascii="Arial" w:hAnsi="Arial" w:cs="Arial"/>
          <w:sz w:val="22"/>
          <w:szCs w:val="22"/>
        </w:rPr>
        <w:t>(</w:t>
      </w:r>
      <w:r w:rsidR="00BF2D2F">
        <w:rPr>
          <w:rFonts w:ascii="Arial" w:hAnsi="Arial" w:cs="Arial"/>
          <w:sz w:val="22"/>
          <w:szCs w:val="22"/>
        </w:rPr>
        <w:t>REIRS</w:t>
      </w:r>
      <w:r w:rsidR="00A25982">
        <w:rPr>
          <w:rFonts w:ascii="Arial" w:hAnsi="Arial" w:cs="Arial"/>
          <w:sz w:val="22"/>
          <w:szCs w:val="22"/>
        </w:rPr>
        <w:t>)</w:t>
      </w:r>
      <w:r w:rsidR="00BF2D2F">
        <w:rPr>
          <w:rFonts w:ascii="Arial" w:hAnsi="Arial" w:cs="Arial"/>
          <w:sz w:val="22"/>
          <w:szCs w:val="22"/>
        </w:rPr>
        <w:t xml:space="preserve"> </w:t>
      </w:r>
      <w:r w:rsidR="006A5863">
        <w:rPr>
          <w:rFonts w:ascii="Arial" w:hAnsi="Arial" w:cs="Arial"/>
          <w:sz w:val="22"/>
          <w:szCs w:val="22"/>
        </w:rPr>
        <w:t xml:space="preserve">at </w:t>
      </w:r>
      <w:hyperlink w:history="1" r:id="rId12">
        <w:r w:rsidRPr="005400CA" w:rsidR="009E0F81">
          <w:rPr>
            <w:rStyle w:val="Hyperlink"/>
            <w:rFonts w:ascii="Arial" w:hAnsi="Arial" w:cs="Arial"/>
            <w:sz w:val="22"/>
            <w:szCs w:val="22"/>
          </w:rPr>
          <w:t>https://www.reirs.com</w:t>
        </w:r>
      </w:hyperlink>
      <w:r w:rsidR="009E0F81">
        <w:rPr>
          <w:rFonts w:ascii="Arial" w:hAnsi="Arial" w:cs="Arial"/>
          <w:sz w:val="22"/>
          <w:szCs w:val="22"/>
        </w:rPr>
        <w:t xml:space="preserve"> </w:t>
      </w:r>
      <w:r w:rsidR="00BF2D2F">
        <w:rPr>
          <w:rFonts w:ascii="Arial" w:hAnsi="Arial" w:cs="Arial"/>
          <w:sz w:val="22"/>
          <w:szCs w:val="22"/>
        </w:rPr>
        <w:t>that</w:t>
      </w:r>
      <w:r w:rsidRPr="003628C7">
        <w:rPr>
          <w:rFonts w:ascii="Arial" w:hAnsi="Arial" w:cs="Arial"/>
          <w:sz w:val="22"/>
          <w:szCs w:val="22"/>
        </w:rPr>
        <w:t xml:space="preserve"> allow</w:t>
      </w:r>
      <w:r w:rsidR="00BF2D2F">
        <w:rPr>
          <w:rFonts w:ascii="Arial" w:hAnsi="Arial" w:cs="Arial"/>
          <w:sz w:val="22"/>
          <w:szCs w:val="22"/>
        </w:rPr>
        <w:t>s</w:t>
      </w:r>
      <w:r w:rsidRPr="003628C7">
        <w:rPr>
          <w:rFonts w:ascii="Arial" w:hAnsi="Arial" w:cs="Arial"/>
          <w:sz w:val="22"/>
          <w:szCs w:val="22"/>
        </w:rPr>
        <w:t xml:space="preserve"> individuals and organizations to request a </w:t>
      </w:r>
      <w:r w:rsidR="00BF2D2F">
        <w:rPr>
          <w:rFonts w:ascii="Arial" w:hAnsi="Arial" w:cs="Arial"/>
          <w:sz w:val="22"/>
          <w:szCs w:val="22"/>
        </w:rPr>
        <w:t xml:space="preserve">cumulative </w:t>
      </w:r>
      <w:r w:rsidRPr="003628C7">
        <w:rPr>
          <w:rFonts w:ascii="Arial" w:hAnsi="Arial" w:cs="Arial"/>
          <w:sz w:val="22"/>
          <w:szCs w:val="22"/>
        </w:rPr>
        <w:t>dose history</w:t>
      </w:r>
      <w:r w:rsidR="006A5863">
        <w:rPr>
          <w:rFonts w:ascii="Arial" w:hAnsi="Arial" w:cs="Arial"/>
          <w:sz w:val="22"/>
          <w:szCs w:val="22"/>
        </w:rPr>
        <w:t xml:space="preserve"> </w:t>
      </w:r>
      <w:r w:rsidR="00BF2D2F">
        <w:rPr>
          <w:rFonts w:ascii="Arial" w:hAnsi="Arial" w:cs="Arial"/>
          <w:sz w:val="22"/>
          <w:szCs w:val="22"/>
        </w:rPr>
        <w:t xml:space="preserve">report, or NRC Form 4, </w:t>
      </w:r>
      <w:r w:rsidRPr="003628C7">
        <w:rPr>
          <w:rFonts w:ascii="Arial" w:hAnsi="Arial" w:cs="Arial"/>
          <w:sz w:val="22"/>
          <w:szCs w:val="22"/>
        </w:rPr>
        <w:t xml:space="preserve">for individuals monitored at NRC facilities.  The automated request form </w:t>
      </w:r>
      <w:r w:rsidR="00A25982">
        <w:rPr>
          <w:rFonts w:ascii="Arial" w:hAnsi="Arial" w:cs="Arial"/>
          <w:sz w:val="22"/>
          <w:szCs w:val="22"/>
        </w:rPr>
        <w:t>facilitates the submission of a request in a secure manner</w:t>
      </w:r>
      <w:r w:rsidR="00BF2D2F">
        <w:rPr>
          <w:rFonts w:ascii="Arial" w:hAnsi="Arial" w:cs="Arial"/>
          <w:sz w:val="22"/>
          <w:szCs w:val="22"/>
        </w:rPr>
        <w:t xml:space="preserve">.  A requestor electronically submits a request </w:t>
      </w:r>
      <w:r w:rsidR="009E69CD">
        <w:rPr>
          <w:rFonts w:ascii="Arial" w:hAnsi="Arial" w:cs="Arial"/>
          <w:sz w:val="22"/>
          <w:szCs w:val="22"/>
        </w:rPr>
        <w:t>by providing</w:t>
      </w:r>
      <w:r w:rsidR="005C1540">
        <w:rPr>
          <w:rFonts w:ascii="Arial" w:hAnsi="Arial" w:cs="Arial"/>
          <w:sz w:val="22"/>
          <w:szCs w:val="22"/>
        </w:rPr>
        <w:t xml:space="preserve"> </w:t>
      </w:r>
      <w:r w:rsidR="00B55E7C">
        <w:rPr>
          <w:rFonts w:ascii="Arial" w:hAnsi="Arial" w:cs="Arial"/>
          <w:sz w:val="22"/>
          <w:szCs w:val="22"/>
        </w:rPr>
        <w:t xml:space="preserve">full </w:t>
      </w:r>
      <w:r w:rsidR="005C1540">
        <w:rPr>
          <w:rFonts w:ascii="Arial" w:hAnsi="Arial" w:cs="Arial"/>
          <w:sz w:val="22"/>
          <w:szCs w:val="22"/>
        </w:rPr>
        <w:t>name, title, organization, email, phone</w:t>
      </w:r>
      <w:r w:rsidR="00B55E7C">
        <w:rPr>
          <w:rFonts w:ascii="Arial" w:hAnsi="Arial" w:cs="Arial"/>
          <w:sz w:val="22"/>
          <w:szCs w:val="22"/>
        </w:rPr>
        <w:t xml:space="preserve"> number</w:t>
      </w:r>
      <w:r w:rsidR="005C1540">
        <w:rPr>
          <w:rFonts w:ascii="Arial" w:hAnsi="Arial" w:cs="Arial"/>
          <w:sz w:val="22"/>
          <w:szCs w:val="22"/>
        </w:rPr>
        <w:t xml:space="preserve">, and </w:t>
      </w:r>
      <w:r w:rsidR="00B55E7C">
        <w:rPr>
          <w:rFonts w:ascii="Arial" w:hAnsi="Arial" w:cs="Arial"/>
          <w:sz w:val="22"/>
          <w:szCs w:val="22"/>
        </w:rPr>
        <w:t xml:space="preserve">the </w:t>
      </w:r>
      <w:r w:rsidR="005C1540">
        <w:rPr>
          <w:rFonts w:ascii="Arial" w:hAnsi="Arial" w:cs="Arial"/>
          <w:sz w:val="22"/>
          <w:szCs w:val="22"/>
        </w:rPr>
        <w:t>names for whom the records are sought</w:t>
      </w:r>
      <w:r w:rsidR="00B55E7C">
        <w:rPr>
          <w:rFonts w:ascii="Arial" w:hAnsi="Arial" w:cs="Arial"/>
          <w:sz w:val="22"/>
          <w:szCs w:val="22"/>
        </w:rPr>
        <w:t>.</w:t>
      </w:r>
      <w:r w:rsidR="00AE5290">
        <w:rPr>
          <w:rFonts w:ascii="Arial" w:hAnsi="Arial" w:cs="Arial"/>
          <w:sz w:val="22"/>
          <w:szCs w:val="22"/>
        </w:rPr>
        <w:t xml:space="preserve"> </w:t>
      </w:r>
      <w:r w:rsidR="002808C1">
        <w:rPr>
          <w:rFonts w:ascii="Arial" w:hAnsi="Arial" w:cs="Arial"/>
          <w:sz w:val="22"/>
          <w:szCs w:val="22"/>
        </w:rPr>
        <w:t xml:space="preserve"> </w:t>
      </w:r>
      <w:r w:rsidR="00AE5290">
        <w:rPr>
          <w:rFonts w:ascii="Arial" w:hAnsi="Arial" w:cs="Arial"/>
          <w:sz w:val="22"/>
          <w:szCs w:val="22"/>
        </w:rPr>
        <w:t>Once the individual provides a signed release and photo identification,</w:t>
      </w:r>
      <w:r w:rsidR="005369CA">
        <w:rPr>
          <w:rFonts w:ascii="Arial" w:hAnsi="Arial" w:cs="Arial"/>
          <w:sz w:val="22"/>
          <w:szCs w:val="22"/>
        </w:rPr>
        <w:t xml:space="preserve"> </w:t>
      </w:r>
      <w:r w:rsidR="00AE5290">
        <w:rPr>
          <w:rFonts w:ascii="Arial" w:hAnsi="Arial" w:cs="Arial"/>
          <w:sz w:val="22"/>
          <w:szCs w:val="22"/>
        </w:rPr>
        <w:t>the</w:t>
      </w:r>
      <w:r w:rsidR="00BF2D2F">
        <w:rPr>
          <w:rFonts w:ascii="Arial" w:hAnsi="Arial" w:cs="Arial"/>
          <w:sz w:val="22"/>
          <w:szCs w:val="22"/>
        </w:rPr>
        <w:t xml:space="preserve"> NRC </w:t>
      </w:r>
      <w:r w:rsidR="00BF2D2F">
        <w:rPr>
          <w:rFonts w:ascii="Arial" w:hAnsi="Arial" w:cs="Arial"/>
          <w:sz w:val="22"/>
          <w:szCs w:val="22"/>
        </w:rPr>
        <w:lastRenderedPageBreak/>
        <w:t>Form 4 report is sent via an encrypted email.</w:t>
      </w:r>
    </w:p>
    <w:p w:rsidRPr="003628C7" w:rsidR="00586D15" w:rsidP="00EF113A" w:rsidRDefault="00B531D6" w14:paraId="0AB72D25" w14:textId="09EEFF4D">
      <w:pPr>
        <w:pStyle w:val="Custom1"/>
        <w:spacing w:after="259"/>
        <w:ind w:left="720"/>
        <w:rPr>
          <w:rFonts w:ascii="Arial" w:hAnsi="Arial" w:cs="Arial"/>
          <w:sz w:val="22"/>
          <w:szCs w:val="22"/>
        </w:rPr>
      </w:pPr>
      <w:r>
        <w:rPr>
          <w:rFonts w:ascii="Arial" w:hAnsi="Arial" w:cs="Arial"/>
          <w:sz w:val="22"/>
          <w:szCs w:val="22"/>
        </w:rPr>
        <w:t>4.</w:t>
      </w:r>
      <w:r w:rsidRPr="003628C7" w:rsidR="00586D15">
        <w:rPr>
          <w:rFonts w:ascii="Arial" w:hAnsi="Arial" w:cs="Arial"/>
          <w:sz w:val="22"/>
          <w:szCs w:val="22"/>
        </w:rPr>
        <w:tab/>
      </w:r>
      <w:r w:rsidRPr="003628C7" w:rsidR="00586D15">
        <w:rPr>
          <w:rFonts w:ascii="Arial" w:hAnsi="Arial" w:cs="Arial"/>
          <w:sz w:val="22"/>
          <w:szCs w:val="22"/>
          <w:u w:val="single"/>
        </w:rPr>
        <w:t>Effort to Identify Duplication and Use Similar Information</w:t>
      </w:r>
    </w:p>
    <w:p w:rsidR="000611A0" w:rsidRDefault="002C6ED6" w14:paraId="304B8A22" w14:textId="105A48C9">
      <w:pPr>
        <w:widowControl w:val="0"/>
        <w:spacing w:after="259"/>
        <w:ind w:left="1439"/>
        <w:rPr>
          <w:rFonts w:ascii="Arial" w:hAnsi="Arial" w:cs="Arial"/>
          <w:sz w:val="22"/>
          <w:szCs w:val="22"/>
        </w:rPr>
      </w:pPr>
      <w:r>
        <w:rPr>
          <w:rFonts w:ascii="Arial" w:hAnsi="Arial"/>
          <w:sz w:val="22"/>
        </w:rPr>
        <w:tab/>
      </w:r>
      <w:r w:rsidR="00B508DB">
        <w:rPr>
          <w:rFonts w:ascii="Arial" w:hAnsi="Arial"/>
          <w:sz w:val="22"/>
        </w:rPr>
        <w:t xml:space="preserve">No sources of similar information are available.  There is no duplication of </w:t>
      </w:r>
      <w:r>
        <w:rPr>
          <w:rFonts w:ascii="Arial" w:hAnsi="Arial"/>
          <w:sz w:val="22"/>
        </w:rPr>
        <w:tab/>
      </w:r>
      <w:r w:rsidR="00B508DB">
        <w:rPr>
          <w:rFonts w:ascii="Arial" w:hAnsi="Arial"/>
          <w:sz w:val="22"/>
        </w:rPr>
        <w:t>requirements.</w:t>
      </w:r>
    </w:p>
    <w:p w:rsidRPr="003628C7" w:rsidR="00586D15" w:rsidP="00EF113A" w:rsidRDefault="00B531D6" w14:paraId="5CFEFBD6" w14:textId="0D08FB52">
      <w:pPr>
        <w:pStyle w:val="Custom1"/>
        <w:spacing w:after="259"/>
        <w:ind w:left="720"/>
        <w:rPr>
          <w:rFonts w:ascii="Arial" w:hAnsi="Arial" w:cs="Arial"/>
          <w:sz w:val="22"/>
          <w:szCs w:val="22"/>
        </w:rPr>
      </w:pPr>
      <w:r>
        <w:rPr>
          <w:rFonts w:ascii="Arial" w:hAnsi="Arial" w:cs="Arial"/>
          <w:sz w:val="22"/>
          <w:szCs w:val="22"/>
        </w:rPr>
        <w:t>5.</w:t>
      </w:r>
      <w:r w:rsidRPr="003628C7" w:rsidR="00586D15">
        <w:rPr>
          <w:rFonts w:ascii="Arial" w:hAnsi="Arial" w:cs="Arial"/>
          <w:sz w:val="22"/>
          <w:szCs w:val="22"/>
        </w:rPr>
        <w:tab/>
      </w:r>
      <w:r w:rsidRPr="003628C7" w:rsidR="00586D15">
        <w:rPr>
          <w:rFonts w:ascii="Arial" w:hAnsi="Arial" w:cs="Arial"/>
          <w:sz w:val="22"/>
          <w:szCs w:val="22"/>
          <w:u w:val="single"/>
        </w:rPr>
        <w:t>Effort to Reduce Small Business Burden</w:t>
      </w:r>
    </w:p>
    <w:p w:rsidRPr="003628C7" w:rsidR="00387CFA" w:rsidP="000611A0" w:rsidRDefault="00846D7F" w14:paraId="3D103781" w14:textId="6AE7E25A">
      <w:pPr>
        <w:widowControl w:val="0"/>
        <w:spacing w:after="259"/>
        <w:ind w:left="1439"/>
        <w:rPr>
          <w:rFonts w:ascii="Arial" w:hAnsi="Arial" w:cs="Arial"/>
          <w:sz w:val="22"/>
          <w:szCs w:val="22"/>
        </w:rPr>
      </w:pPr>
      <w:r>
        <w:rPr>
          <w:rFonts w:ascii="Arial" w:hAnsi="Arial" w:cs="Arial"/>
          <w:sz w:val="22"/>
          <w:szCs w:val="22"/>
        </w:rPr>
        <w:t>T</w:t>
      </w:r>
      <w:r w:rsidR="000611A0">
        <w:rPr>
          <w:rFonts w:ascii="Arial" w:hAnsi="Arial" w:cs="Arial"/>
          <w:sz w:val="22"/>
          <w:szCs w:val="22"/>
        </w:rPr>
        <w:t xml:space="preserve">he automated dose history request option, available on the REIRS Web site is </w:t>
      </w:r>
      <w:r w:rsidRPr="003628C7" w:rsidR="000611A0">
        <w:rPr>
          <w:rFonts w:ascii="Arial" w:hAnsi="Arial" w:cs="Arial"/>
          <w:sz w:val="22"/>
          <w:szCs w:val="22"/>
        </w:rPr>
        <w:t xml:space="preserve">particularly beneficial to small businesses </w:t>
      </w:r>
      <w:r w:rsidR="000611A0">
        <w:rPr>
          <w:rFonts w:ascii="Arial" w:hAnsi="Arial" w:cs="Arial"/>
          <w:sz w:val="22"/>
          <w:szCs w:val="22"/>
        </w:rPr>
        <w:t>that</w:t>
      </w:r>
      <w:r w:rsidRPr="003628C7" w:rsidR="000611A0">
        <w:rPr>
          <w:rFonts w:ascii="Arial" w:hAnsi="Arial" w:cs="Arial"/>
          <w:sz w:val="22"/>
          <w:szCs w:val="22"/>
        </w:rPr>
        <w:t xml:space="preserve"> may not have the resources to obtain prior dose histories</w:t>
      </w:r>
      <w:r w:rsidR="000611A0">
        <w:rPr>
          <w:rFonts w:ascii="Arial" w:hAnsi="Arial" w:cs="Arial"/>
          <w:sz w:val="22"/>
          <w:szCs w:val="22"/>
        </w:rPr>
        <w:t xml:space="preserve"> for their occupational radiation workers</w:t>
      </w:r>
      <w:r w:rsidRPr="003628C7" w:rsidR="000611A0">
        <w:rPr>
          <w:rFonts w:ascii="Arial" w:hAnsi="Arial" w:cs="Arial"/>
          <w:sz w:val="22"/>
          <w:szCs w:val="22"/>
        </w:rPr>
        <w:t>.  It is not possible to reduce the burden on small businesses any further and still meet the objectives stated in A.1</w:t>
      </w:r>
      <w:r>
        <w:rPr>
          <w:rFonts w:ascii="Arial" w:hAnsi="Arial" w:cs="Arial"/>
          <w:sz w:val="22"/>
          <w:szCs w:val="22"/>
        </w:rPr>
        <w:t xml:space="preserve"> of this document</w:t>
      </w:r>
      <w:r w:rsidRPr="003628C7" w:rsidR="000611A0">
        <w:rPr>
          <w:rFonts w:ascii="Arial" w:hAnsi="Arial" w:cs="Arial"/>
          <w:sz w:val="22"/>
          <w:szCs w:val="22"/>
        </w:rPr>
        <w:t>.</w:t>
      </w:r>
    </w:p>
    <w:p w:rsidRPr="003628C7" w:rsidR="00586D15" w:rsidP="00EF113A" w:rsidRDefault="00B531D6" w14:paraId="322E25E2" w14:textId="67ED800D">
      <w:pPr>
        <w:pStyle w:val="Custom1"/>
        <w:spacing w:after="259"/>
        <w:ind w:left="1440" w:hanging="720"/>
        <w:rPr>
          <w:rFonts w:ascii="Arial" w:hAnsi="Arial" w:cs="Arial"/>
          <w:sz w:val="22"/>
          <w:szCs w:val="22"/>
        </w:rPr>
      </w:pPr>
      <w:r>
        <w:rPr>
          <w:rFonts w:ascii="Arial" w:hAnsi="Arial" w:cs="Arial"/>
          <w:sz w:val="22"/>
          <w:szCs w:val="22"/>
        </w:rPr>
        <w:t>6.</w:t>
      </w:r>
      <w:r w:rsidRPr="003628C7" w:rsidR="00586D15">
        <w:rPr>
          <w:rFonts w:ascii="Arial" w:hAnsi="Arial" w:cs="Arial"/>
          <w:sz w:val="22"/>
          <w:szCs w:val="22"/>
        </w:rPr>
        <w:tab/>
      </w:r>
      <w:r w:rsidRPr="003628C7" w:rsidR="00586D15">
        <w:rPr>
          <w:rFonts w:ascii="Arial" w:hAnsi="Arial" w:cs="Arial"/>
          <w:sz w:val="22"/>
          <w:szCs w:val="22"/>
          <w:u w:val="single"/>
        </w:rPr>
        <w:t>Consequences to Federal Program Activities if the Collection is not Conducted or</w:t>
      </w:r>
      <w:r w:rsidR="002808C1">
        <w:rPr>
          <w:rFonts w:ascii="Arial" w:hAnsi="Arial" w:cs="Arial"/>
          <w:sz w:val="22"/>
          <w:szCs w:val="22"/>
        </w:rPr>
        <w:t xml:space="preserve"> </w:t>
      </w:r>
      <w:r w:rsidRPr="003628C7" w:rsidR="00586D15">
        <w:rPr>
          <w:rFonts w:ascii="Arial" w:hAnsi="Arial" w:cs="Arial"/>
          <w:sz w:val="22"/>
          <w:szCs w:val="22"/>
          <w:u w:val="single"/>
        </w:rPr>
        <w:t>is Conducted Less Frequently</w:t>
      </w:r>
    </w:p>
    <w:p w:rsidR="00586D15" w:rsidP="00060559" w:rsidRDefault="002C6ED6" w14:paraId="2F7016A9" w14:textId="144724FE">
      <w:pPr>
        <w:widowControl w:val="0"/>
        <w:spacing w:after="259"/>
        <w:ind w:left="1439"/>
        <w:rPr>
          <w:rFonts w:ascii="Arial" w:hAnsi="Arial" w:cs="Arial"/>
          <w:sz w:val="22"/>
          <w:szCs w:val="22"/>
        </w:rPr>
      </w:pPr>
      <w:r>
        <w:rPr>
          <w:rFonts w:ascii="Arial" w:hAnsi="Arial" w:cs="Arial"/>
          <w:sz w:val="22"/>
          <w:szCs w:val="22"/>
        </w:rPr>
        <w:tab/>
      </w:r>
      <w:r w:rsidRPr="000611A0" w:rsidR="000611A0">
        <w:rPr>
          <w:rFonts w:ascii="Arial" w:hAnsi="Arial" w:cs="Arial"/>
          <w:sz w:val="22"/>
          <w:szCs w:val="22"/>
        </w:rPr>
        <w:t xml:space="preserve">If the requirements of </w:t>
      </w:r>
      <w:r w:rsidR="000611A0">
        <w:rPr>
          <w:rFonts w:ascii="Arial" w:hAnsi="Arial" w:cs="Arial"/>
          <w:sz w:val="22"/>
          <w:szCs w:val="22"/>
        </w:rPr>
        <w:t>10 CFR 20.2104</w:t>
      </w:r>
      <w:r w:rsidRPr="000611A0" w:rsidR="000611A0">
        <w:rPr>
          <w:rFonts w:ascii="Arial" w:hAnsi="Arial" w:cs="Arial"/>
          <w:sz w:val="22"/>
          <w:szCs w:val="22"/>
        </w:rPr>
        <w:t xml:space="preserve"> were</w:t>
      </w:r>
      <w:r w:rsidR="000611A0">
        <w:rPr>
          <w:rFonts w:ascii="Arial" w:hAnsi="Arial" w:cs="Arial"/>
          <w:sz w:val="22"/>
          <w:szCs w:val="22"/>
        </w:rPr>
        <w:t xml:space="preserve"> not met by licensees, licensees would </w:t>
      </w:r>
      <w:r>
        <w:rPr>
          <w:rFonts w:ascii="Arial" w:hAnsi="Arial" w:cs="Arial"/>
          <w:sz w:val="22"/>
          <w:szCs w:val="22"/>
        </w:rPr>
        <w:tab/>
      </w:r>
      <w:r w:rsidR="000611A0">
        <w:rPr>
          <w:rFonts w:ascii="Arial" w:hAnsi="Arial" w:cs="Arial"/>
          <w:sz w:val="22"/>
          <w:szCs w:val="22"/>
        </w:rPr>
        <w:t xml:space="preserve">not be knowledgeable of an occupational worker’s prior radiation exposure.  </w:t>
      </w:r>
      <w:r w:rsidR="00577926">
        <w:rPr>
          <w:rFonts w:ascii="Arial" w:hAnsi="Arial" w:cs="Arial"/>
          <w:sz w:val="22"/>
          <w:szCs w:val="22"/>
        </w:rPr>
        <w:t xml:space="preserve">Without this </w:t>
      </w:r>
      <w:r w:rsidR="000611A0">
        <w:rPr>
          <w:rFonts w:ascii="Arial" w:hAnsi="Arial" w:cs="Arial"/>
          <w:sz w:val="22"/>
          <w:szCs w:val="22"/>
        </w:rPr>
        <w:t>information</w:t>
      </w:r>
      <w:r w:rsidR="00577926">
        <w:rPr>
          <w:rFonts w:ascii="Arial" w:hAnsi="Arial" w:cs="Arial"/>
          <w:sz w:val="22"/>
          <w:szCs w:val="22"/>
        </w:rPr>
        <w:t>,</w:t>
      </w:r>
      <w:r w:rsidR="000611A0">
        <w:rPr>
          <w:rFonts w:ascii="Arial" w:hAnsi="Arial" w:cs="Arial"/>
          <w:sz w:val="22"/>
          <w:szCs w:val="22"/>
        </w:rPr>
        <w:t xml:space="preserve"> an occupational radiation worker </w:t>
      </w:r>
      <w:r w:rsidR="003A075D">
        <w:rPr>
          <w:rFonts w:ascii="Arial" w:hAnsi="Arial" w:cs="Arial"/>
          <w:sz w:val="22"/>
          <w:szCs w:val="22"/>
        </w:rPr>
        <w:t xml:space="preserve">could </w:t>
      </w:r>
      <w:r w:rsidR="000611A0">
        <w:rPr>
          <w:rFonts w:ascii="Arial" w:hAnsi="Arial" w:cs="Arial"/>
          <w:sz w:val="22"/>
          <w:szCs w:val="22"/>
        </w:rPr>
        <w:t>receiv</w:t>
      </w:r>
      <w:r w:rsidR="003A075D">
        <w:rPr>
          <w:rFonts w:ascii="Arial" w:hAnsi="Arial" w:cs="Arial"/>
          <w:sz w:val="22"/>
          <w:szCs w:val="22"/>
        </w:rPr>
        <w:t>e</w:t>
      </w:r>
      <w:r w:rsidR="000611A0">
        <w:rPr>
          <w:rFonts w:ascii="Arial" w:hAnsi="Arial" w:cs="Arial"/>
          <w:sz w:val="22"/>
          <w:szCs w:val="22"/>
        </w:rPr>
        <w:t xml:space="preserve"> a radiation exposure in excess of the limits specified in 10 CFR 20.1201</w:t>
      </w:r>
      <w:r w:rsidR="00060559">
        <w:rPr>
          <w:rFonts w:ascii="Arial" w:hAnsi="Arial" w:cs="Arial"/>
          <w:sz w:val="22"/>
          <w:szCs w:val="22"/>
        </w:rPr>
        <w:t xml:space="preserve"> for the current year.  This lack of information could result in non-compliance by a licensee.</w:t>
      </w:r>
    </w:p>
    <w:p w:rsidRPr="003628C7" w:rsidR="00586D15" w:rsidP="00C6185D" w:rsidRDefault="00BF2535" w14:paraId="7A2216C6" w14:textId="1D56625E">
      <w:pPr>
        <w:pStyle w:val="Custom1"/>
        <w:spacing w:after="259"/>
        <w:ind w:left="720"/>
        <w:rPr>
          <w:rFonts w:ascii="Arial" w:hAnsi="Arial" w:cs="Arial"/>
          <w:sz w:val="22"/>
          <w:szCs w:val="22"/>
        </w:rPr>
      </w:pPr>
      <w:r>
        <w:rPr>
          <w:rFonts w:ascii="Arial" w:hAnsi="Arial" w:cs="Arial"/>
          <w:sz w:val="22"/>
          <w:szCs w:val="22"/>
        </w:rPr>
        <w:t>7.</w:t>
      </w:r>
      <w:r>
        <w:rPr>
          <w:rFonts w:ascii="Arial" w:hAnsi="Arial" w:cs="Arial"/>
          <w:sz w:val="22"/>
          <w:szCs w:val="22"/>
        </w:rPr>
        <w:tab/>
      </w:r>
      <w:r w:rsidRPr="003628C7" w:rsidR="00586D15">
        <w:rPr>
          <w:rFonts w:ascii="Arial" w:hAnsi="Arial" w:cs="Arial"/>
          <w:sz w:val="22"/>
          <w:szCs w:val="22"/>
          <w:u w:val="single"/>
        </w:rPr>
        <w:t>Circumstances Which Justify Variation from OMB Guidelines</w:t>
      </w:r>
    </w:p>
    <w:p w:rsidRPr="003628C7" w:rsidR="00586D15" w:rsidRDefault="00BF2535" w14:paraId="08D0B1C7" w14:textId="4546C3DB">
      <w:pPr>
        <w:widowControl w:val="0"/>
        <w:spacing w:after="259"/>
        <w:ind w:left="1439"/>
        <w:rPr>
          <w:rFonts w:ascii="Arial" w:hAnsi="Arial" w:cs="Arial"/>
          <w:sz w:val="22"/>
          <w:szCs w:val="22"/>
        </w:rPr>
      </w:pPr>
      <w:r>
        <w:rPr>
          <w:rFonts w:ascii="Arial" w:hAnsi="Arial" w:cs="Arial"/>
          <w:sz w:val="22"/>
          <w:szCs w:val="22"/>
        </w:rPr>
        <w:tab/>
      </w:r>
      <w:r w:rsidRPr="003628C7" w:rsidR="00586D15">
        <w:rPr>
          <w:rFonts w:ascii="Arial" w:hAnsi="Arial" w:cs="Arial"/>
          <w:sz w:val="22"/>
          <w:szCs w:val="22"/>
        </w:rPr>
        <w:t xml:space="preserve">Records associated with the NRC Form 4 must be retained for the life of the NRC </w:t>
      </w:r>
      <w:r>
        <w:rPr>
          <w:rFonts w:ascii="Arial" w:hAnsi="Arial" w:cs="Arial"/>
          <w:sz w:val="22"/>
          <w:szCs w:val="22"/>
        </w:rPr>
        <w:tab/>
      </w:r>
      <w:r w:rsidRPr="003628C7" w:rsidR="00586D15">
        <w:rPr>
          <w:rFonts w:ascii="Arial" w:hAnsi="Arial" w:cs="Arial"/>
          <w:sz w:val="22"/>
          <w:szCs w:val="22"/>
        </w:rPr>
        <w:t xml:space="preserve">license in </w:t>
      </w:r>
      <w:r w:rsidR="00060559">
        <w:rPr>
          <w:rFonts w:ascii="Arial" w:hAnsi="Arial" w:cs="Arial"/>
          <w:sz w:val="22"/>
          <w:szCs w:val="22"/>
        </w:rPr>
        <w:t>accordance with Section 20.2104(f).</w:t>
      </w:r>
      <w:r w:rsidR="003A075D">
        <w:rPr>
          <w:rFonts w:ascii="Arial" w:hAnsi="Arial" w:cs="Arial"/>
          <w:sz w:val="22"/>
          <w:szCs w:val="22"/>
        </w:rPr>
        <w:t xml:space="preserve"> </w:t>
      </w:r>
      <w:r w:rsidR="00C6185D">
        <w:rPr>
          <w:rFonts w:ascii="Arial" w:hAnsi="Arial" w:cs="Arial"/>
          <w:sz w:val="22"/>
          <w:szCs w:val="22"/>
        </w:rPr>
        <w:t xml:space="preserve"> </w:t>
      </w:r>
      <w:r w:rsidR="00846D7F">
        <w:rPr>
          <w:rFonts w:ascii="Arial" w:hAnsi="Arial" w:cs="Arial"/>
          <w:sz w:val="22"/>
          <w:szCs w:val="22"/>
        </w:rPr>
        <w:t>Maintaining the records for the life of the NRC license assists in several of the routine uses of the System of Records NRC-27</w:t>
      </w:r>
      <w:r w:rsidR="005D73CB">
        <w:rPr>
          <w:rFonts w:ascii="Arial" w:hAnsi="Arial" w:cs="Arial"/>
          <w:sz w:val="22"/>
          <w:szCs w:val="22"/>
        </w:rPr>
        <w:t>, such as evaluating radiation exposure received by individuals and advising standards for protection against ionizing radiation resulting from activities conducted under licenses issued by the NRC.</w:t>
      </w:r>
    </w:p>
    <w:p w:rsidRPr="00E32C0A" w:rsidR="00586D15" w:rsidP="00C6185D" w:rsidRDefault="00BF2535" w14:paraId="4940DEE8" w14:textId="16087C5A">
      <w:pPr>
        <w:pStyle w:val="Custom1"/>
        <w:spacing w:after="259"/>
        <w:ind w:left="720"/>
        <w:rPr>
          <w:rFonts w:ascii="Arial" w:hAnsi="Arial" w:cs="Arial"/>
          <w:sz w:val="22"/>
          <w:szCs w:val="22"/>
        </w:rPr>
      </w:pPr>
      <w:r>
        <w:rPr>
          <w:rFonts w:ascii="Arial" w:hAnsi="Arial" w:cs="Arial"/>
          <w:sz w:val="22"/>
          <w:szCs w:val="22"/>
        </w:rPr>
        <w:t>8.</w:t>
      </w:r>
      <w:r>
        <w:rPr>
          <w:rFonts w:ascii="Arial" w:hAnsi="Arial" w:cs="Arial"/>
          <w:sz w:val="22"/>
          <w:szCs w:val="22"/>
        </w:rPr>
        <w:tab/>
      </w:r>
      <w:r w:rsidRPr="003628C7" w:rsidR="00586D15">
        <w:rPr>
          <w:rFonts w:ascii="Arial" w:hAnsi="Arial" w:cs="Arial"/>
          <w:sz w:val="22"/>
          <w:szCs w:val="22"/>
          <w:u w:val="single"/>
        </w:rPr>
        <w:t>Consultation</w:t>
      </w:r>
      <w:r w:rsidRPr="00E32C0A" w:rsidR="00586D15">
        <w:rPr>
          <w:rFonts w:ascii="Arial" w:hAnsi="Arial" w:cs="Arial"/>
          <w:sz w:val="22"/>
          <w:szCs w:val="22"/>
          <w:u w:val="single"/>
        </w:rPr>
        <w:t>s Outside the NRC</w:t>
      </w:r>
    </w:p>
    <w:p w:rsidR="008506D0" w:rsidP="000F7FF8" w:rsidRDefault="00BF2535" w14:paraId="410C80D9" w14:textId="5368ED82">
      <w:pPr>
        <w:widowControl w:val="0"/>
        <w:spacing w:after="259"/>
        <w:ind w:left="1439"/>
        <w:rPr>
          <w:rFonts w:ascii="Arial" w:hAnsi="Arial" w:cs="Arial"/>
          <w:sz w:val="22"/>
        </w:rPr>
      </w:pPr>
      <w:r w:rsidRPr="00E32C0A">
        <w:rPr>
          <w:rFonts w:ascii="Arial" w:hAnsi="Arial" w:cs="Arial"/>
          <w:sz w:val="22"/>
          <w:szCs w:val="22"/>
        </w:rPr>
        <w:tab/>
      </w:r>
      <w:r w:rsidRPr="00B475C5" w:rsidR="00B475C5">
        <w:rPr>
          <w:rFonts w:ascii="Arial" w:hAnsi="Arial" w:cs="Arial"/>
          <w:sz w:val="22"/>
        </w:rPr>
        <w:t xml:space="preserve">Opportunity for public comment on the information collection requirements for this clearance package was published </w:t>
      </w:r>
      <w:r w:rsidR="00366155">
        <w:rPr>
          <w:rFonts w:ascii="Arial" w:hAnsi="Arial" w:cs="Arial"/>
          <w:sz w:val="22"/>
        </w:rPr>
        <w:t>i</w:t>
      </w:r>
      <w:r w:rsidRPr="00B475C5" w:rsidR="00366155">
        <w:rPr>
          <w:rFonts w:ascii="Arial" w:hAnsi="Arial" w:cs="Arial"/>
          <w:sz w:val="22"/>
        </w:rPr>
        <w:t xml:space="preserve">n </w:t>
      </w:r>
      <w:r w:rsidRPr="00B475C5" w:rsidR="00B475C5">
        <w:rPr>
          <w:rFonts w:ascii="Arial" w:hAnsi="Arial" w:cs="Arial"/>
          <w:sz w:val="22"/>
        </w:rPr>
        <w:t xml:space="preserve">the </w:t>
      </w:r>
      <w:r w:rsidRPr="00B475C5" w:rsidR="00B475C5">
        <w:rPr>
          <w:rFonts w:ascii="Arial" w:hAnsi="Arial" w:cs="Arial"/>
          <w:i/>
          <w:iCs/>
          <w:sz w:val="22"/>
        </w:rPr>
        <w:t>Federal Register</w:t>
      </w:r>
      <w:r w:rsidRPr="00B475C5" w:rsidR="00B475C5">
        <w:rPr>
          <w:rFonts w:ascii="Arial" w:hAnsi="Arial" w:cs="Arial"/>
          <w:sz w:val="22"/>
        </w:rPr>
        <w:t xml:space="preserve"> on </w:t>
      </w:r>
      <w:r w:rsidRPr="00CC2320" w:rsidR="00CC2320">
        <w:rPr>
          <w:rFonts w:ascii="Arial" w:hAnsi="Arial" w:cs="Arial"/>
          <w:sz w:val="22"/>
        </w:rPr>
        <w:t>April 15, 2020</w:t>
      </w:r>
      <w:r w:rsidRPr="00CC2320" w:rsidR="00B475C5">
        <w:rPr>
          <w:rFonts w:ascii="Arial" w:hAnsi="Arial" w:cs="Arial"/>
          <w:sz w:val="22"/>
        </w:rPr>
        <w:t xml:space="preserve"> </w:t>
      </w:r>
      <w:r w:rsidRPr="00FA0C81" w:rsidR="00B475C5">
        <w:rPr>
          <w:rFonts w:ascii="Arial" w:hAnsi="Arial" w:cs="Arial"/>
          <w:sz w:val="22"/>
        </w:rPr>
        <w:t>(</w:t>
      </w:r>
      <w:r w:rsidR="00FA0C81">
        <w:rPr>
          <w:rFonts w:ascii="Arial" w:hAnsi="Arial" w:cs="Arial"/>
          <w:sz w:val="22"/>
        </w:rPr>
        <w:t>85 FR 210</w:t>
      </w:r>
      <w:r w:rsidR="00FE03E7">
        <w:rPr>
          <w:rFonts w:ascii="Arial" w:hAnsi="Arial" w:cs="Arial"/>
          <w:sz w:val="22"/>
        </w:rPr>
        <w:t>30</w:t>
      </w:r>
      <w:r w:rsidRPr="00A5079E" w:rsidR="00B475C5">
        <w:rPr>
          <w:rFonts w:ascii="Arial" w:hAnsi="Arial" w:cs="Arial"/>
          <w:sz w:val="22"/>
        </w:rPr>
        <w:t>).</w:t>
      </w:r>
      <w:r w:rsidRPr="00A5079E" w:rsidR="00DF182E">
        <w:rPr>
          <w:rFonts w:ascii="Arial" w:hAnsi="Arial" w:cs="Arial"/>
          <w:sz w:val="22"/>
        </w:rPr>
        <w:t xml:space="preserve"> </w:t>
      </w:r>
      <w:r w:rsidR="00366155">
        <w:rPr>
          <w:rFonts w:ascii="Arial" w:hAnsi="Arial" w:cs="Arial"/>
          <w:sz w:val="22"/>
        </w:rPr>
        <w:t xml:space="preserve"> </w:t>
      </w:r>
      <w:r w:rsidRPr="00A5079E" w:rsidR="00DF182E">
        <w:rPr>
          <w:rFonts w:ascii="Arial" w:hAnsi="Arial" w:cs="Arial"/>
          <w:sz w:val="22"/>
        </w:rPr>
        <w:t>The NRC contacted</w:t>
      </w:r>
      <w:r w:rsidRPr="00A5079E" w:rsidR="00340DBD">
        <w:rPr>
          <w:rFonts w:ascii="Arial" w:hAnsi="Arial" w:cs="Arial"/>
          <w:sz w:val="22"/>
        </w:rPr>
        <w:t xml:space="preserve"> three potential respondents </w:t>
      </w:r>
      <w:r w:rsidR="004F1144">
        <w:rPr>
          <w:rFonts w:ascii="Arial" w:hAnsi="Arial" w:cs="Arial"/>
          <w:sz w:val="22"/>
        </w:rPr>
        <w:t xml:space="preserve">within the nuclear industry via </w:t>
      </w:r>
      <w:r w:rsidR="00124A0A">
        <w:rPr>
          <w:rFonts w:ascii="Arial" w:hAnsi="Arial" w:cs="Arial"/>
          <w:sz w:val="22"/>
        </w:rPr>
        <w:t>email and</w:t>
      </w:r>
      <w:r w:rsidR="004F1144">
        <w:rPr>
          <w:rFonts w:ascii="Arial" w:hAnsi="Arial" w:cs="Arial"/>
          <w:sz w:val="22"/>
        </w:rPr>
        <w:t xml:space="preserve"> received one comment back by phone.</w:t>
      </w:r>
    </w:p>
    <w:p w:rsidRPr="00B475C5" w:rsidR="000F7FF8" w:rsidP="000F7FF8" w:rsidRDefault="00D814EA" w14:paraId="58B44C49" w14:textId="4E5901D2">
      <w:pPr>
        <w:widowControl w:val="0"/>
        <w:spacing w:after="259"/>
        <w:ind w:left="1439"/>
        <w:rPr>
          <w:rFonts w:ascii="Arial" w:hAnsi="Arial" w:cs="Arial"/>
          <w:sz w:val="22"/>
          <w:szCs w:val="22"/>
        </w:rPr>
      </w:pPr>
      <w:r>
        <w:rPr>
          <w:rFonts w:ascii="Arial" w:hAnsi="Arial" w:cs="Arial"/>
          <w:sz w:val="22"/>
        </w:rPr>
        <w:t xml:space="preserve">A Nuclear </w:t>
      </w:r>
      <w:r w:rsidR="006F2F0A">
        <w:rPr>
          <w:rFonts w:ascii="Arial" w:hAnsi="Arial" w:cs="Arial"/>
          <w:sz w:val="22"/>
        </w:rPr>
        <w:t xml:space="preserve">Energy Institute representative </w:t>
      </w:r>
      <w:r w:rsidR="00B31D0B">
        <w:rPr>
          <w:rFonts w:ascii="Arial" w:hAnsi="Arial" w:cs="Arial"/>
          <w:sz w:val="22"/>
        </w:rPr>
        <w:t>responded</w:t>
      </w:r>
      <w:r w:rsidR="00822143">
        <w:rPr>
          <w:rFonts w:ascii="Arial" w:hAnsi="Arial" w:cs="Arial"/>
          <w:sz w:val="22"/>
        </w:rPr>
        <w:t xml:space="preserve"> </w:t>
      </w:r>
      <w:r w:rsidR="00BC7587">
        <w:rPr>
          <w:rFonts w:ascii="Arial" w:hAnsi="Arial" w:cs="Arial"/>
          <w:sz w:val="22"/>
        </w:rPr>
        <w:t xml:space="preserve">with the following: </w:t>
      </w:r>
      <w:r w:rsidR="001F7E48">
        <w:rPr>
          <w:rFonts w:ascii="Arial" w:hAnsi="Arial" w:cs="Arial"/>
          <w:sz w:val="22"/>
        </w:rPr>
        <w:t>“</w:t>
      </w:r>
      <w:r w:rsidR="00BC7587">
        <w:rPr>
          <w:rFonts w:ascii="Arial" w:hAnsi="Arial" w:cs="Arial"/>
          <w:sz w:val="22"/>
        </w:rPr>
        <w:t xml:space="preserve">The </w:t>
      </w:r>
      <w:r w:rsidR="00B952DA">
        <w:rPr>
          <w:rFonts w:ascii="Arial" w:hAnsi="Arial" w:cs="Arial"/>
          <w:sz w:val="22"/>
        </w:rPr>
        <w:t>form is necessary for the NRC to perform its functions and for industry to be in compliance with reporting</w:t>
      </w:r>
      <w:r w:rsidR="00D1538C">
        <w:rPr>
          <w:rFonts w:ascii="Arial" w:hAnsi="Arial" w:cs="Arial"/>
          <w:sz w:val="22"/>
        </w:rPr>
        <w:t xml:space="preserve"> requirements</w:t>
      </w:r>
      <w:r w:rsidR="000E2B0F">
        <w:rPr>
          <w:rFonts w:ascii="Arial" w:hAnsi="Arial" w:cs="Arial"/>
          <w:sz w:val="22"/>
        </w:rPr>
        <w:t>, so it’s a very good thing that the form is being updated</w:t>
      </w:r>
      <w:r w:rsidR="0094022B">
        <w:rPr>
          <w:rFonts w:ascii="Arial" w:hAnsi="Arial" w:cs="Arial"/>
          <w:sz w:val="22"/>
        </w:rPr>
        <w:t xml:space="preserve">. </w:t>
      </w:r>
      <w:r w:rsidR="001F7E48">
        <w:rPr>
          <w:rFonts w:ascii="Arial" w:hAnsi="Arial" w:cs="Arial"/>
          <w:sz w:val="22"/>
        </w:rPr>
        <w:t xml:space="preserve"> </w:t>
      </w:r>
      <w:r w:rsidR="0094022B">
        <w:rPr>
          <w:rFonts w:ascii="Arial" w:hAnsi="Arial" w:cs="Arial"/>
          <w:sz w:val="22"/>
        </w:rPr>
        <w:t xml:space="preserve">The way in which the information </w:t>
      </w:r>
      <w:r w:rsidR="00B31D0B">
        <w:rPr>
          <w:rFonts w:ascii="Arial" w:hAnsi="Arial" w:cs="Arial"/>
          <w:sz w:val="22"/>
        </w:rPr>
        <w:t xml:space="preserve">collected is as efficient and clear </w:t>
      </w:r>
      <w:r w:rsidR="00C07010">
        <w:rPr>
          <w:rFonts w:ascii="Arial" w:hAnsi="Arial" w:cs="Arial"/>
          <w:sz w:val="22"/>
        </w:rPr>
        <w:t xml:space="preserve">as it can be, and the burden estimate </w:t>
      </w:r>
      <w:r w:rsidR="00CA1077">
        <w:rPr>
          <w:rFonts w:ascii="Arial" w:hAnsi="Arial" w:cs="Arial"/>
          <w:sz w:val="22"/>
        </w:rPr>
        <w:t xml:space="preserve">is </w:t>
      </w:r>
      <w:r w:rsidR="00C07010">
        <w:rPr>
          <w:rFonts w:ascii="Arial" w:hAnsi="Arial" w:cs="Arial"/>
          <w:sz w:val="22"/>
        </w:rPr>
        <w:t>appropriate.</w:t>
      </w:r>
      <w:r w:rsidR="00CA1077">
        <w:rPr>
          <w:rFonts w:ascii="Arial" w:hAnsi="Arial" w:cs="Arial"/>
          <w:sz w:val="22"/>
        </w:rPr>
        <w:t xml:space="preserve"> </w:t>
      </w:r>
      <w:r w:rsidR="0098630D">
        <w:rPr>
          <w:rFonts w:ascii="Arial" w:hAnsi="Arial" w:cs="Arial"/>
          <w:sz w:val="22"/>
        </w:rPr>
        <w:t xml:space="preserve"> </w:t>
      </w:r>
      <w:r w:rsidR="00CA1077">
        <w:rPr>
          <w:rFonts w:ascii="Arial" w:hAnsi="Arial" w:cs="Arial"/>
          <w:sz w:val="22"/>
        </w:rPr>
        <w:t xml:space="preserve">The </w:t>
      </w:r>
      <w:r w:rsidR="00F31967">
        <w:rPr>
          <w:rFonts w:ascii="Arial" w:hAnsi="Arial" w:cs="Arial"/>
          <w:sz w:val="22"/>
        </w:rPr>
        <w:t xml:space="preserve">new recordkeeping </w:t>
      </w:r>
      <w:r w:rsidR="00CA1077">
        <w:rPr>
          <w:rFonts w:ascii="Arial" w:hAnsi="Arial" w:cs="Arial"/>
          <w:sz w:val="22"/>
        </w:rPr>
        <w:t xml:space="preserve">burden estimate is more accurate now </w:t>
      </w:r>
      <w:r w:rsidR="00F31967">
        <w:rPr>
          <w:rFonts w:ascii="Arial" w:hAnsi="Arial" w:cs="Arial"/>
          <w:sz w:val="22"/>
        </w:rPr>
        <w:t>after being reduced to reflect</w:t>
      </w:r>
      <w:r w:rsidR="005E1753">
        <w:rPr>
          <w:rFonts w:ascii="Arial" w:hAnsi="Arial" w:cs="Arial"/>
          <w:sz w:val="22"/>
        </w:rPr>
        <w:t xml:space="preserve"> the increased availability and use of automated electronic software used to manage dose records.</w:t>
      </w:r>
      <w:r w:rsidR="00930298">
        <w:rPr>
          <w:rFonts w:ascii="Arial" w:hAnsi="Arial" w:cs="Arial"/>
          <w:sz w:val="22"/>
        </w:rPr>
        <w:t>”</w:t>
      </w:r>
    </w:p>
    <w:p w:rsidRPr="004B2C60" w:rsidR="00586D15" w:rsidP="00C6185D" w:rsidRDefault="00BF2535" w14:paraId="32EF487A" w14:textId="5E97581E">
      <w:pPr>
        <w:widowControl w:val="0"/>
        <w:spacing w:after="259"/>
        <w:ind w:left="720"/>
        <w:rPr>
          <w:rFonts w:ascii="Arial" w:hAnsi="Arial" w:cs="Arial"/>
          <w:sz w:val="22"/>
          <w:szCs w:val="22"/>
        </w:rPr>
      </w:pPr>
      <w:r w:rsidRPr="00DD2E5D">
        <w:rPr>
          <w:rFonts w:ascii="Arial" w:hAnsi="Arial" w:cs="Arial"/>
          <w:sz w:val="22"/>
          <w:szCs w:val="22"/>
        </w:rPr>
        <w:lastRenderedPageBreak/>
        <w:t>9</w:t>
      </w:r>
      <w:r w:rsidRPr="004B2C60">
        <w:rPr>
          <w:rFonts w:ascii="Arial" w:hAnsi="Arial" w:cs="Arial"/>
          <w:sz w:val="22"/>
          <w:szCs w:val="22"/>
        </w:rPr>
        <w:t>.</w:t>
      </w:r>
      <w:r w:rsidRPr="004B2C60" w:rsidR="00586D15">
        <w:rPr>
          <w:rFonts w:ascii="Arial" w:hAnsi="Arial" w:cs="Arial"/>
          <w:sz w:val="22"/>
          <w:szCs w:val="22"/>
        </w:rPr>
        <w:tab/>
      </w:r>
      <w:r w:rsidRPr="004B2C60" w:rsidR="00586D15">
        <w:rPr>
          <w:rFonts w:ascii="Arial" w:hAnsi="Arial" w:cs="Arial"/>
          <w:sz w:val="22"/>
          <w:szCs w:val="22"/>
          <w:u w:val="single"/>
        </w:rPr>
        <w:t>Payment or Gifts to Respondents</w:t>
      </w:r>
      <w:r w:rsidRPr="004B2C60" w:rsidR="00586D15">
        <w:rPr>
          <w:rFonts w:ascii="Arial" w:hAnsi="Arial" w:cs="Arial"/>
          <w:sz w:val="22"/>
          <w:szCs w:val="22"/>
        </w:rPr>
        <w:t>.</w:t>
      </w:r>
    </w:p>
    <w:p w:rsidRPr="004B2C60" w:rsidR="00586D15" w:rsidRDefault="00BF2535" w14:paraId="20BC357B" w14:textId="77777777">
      <w:pPr>
        <w:widowControl w:val="0"/>
        <w:spacing w:after="259"/>
        <w:ind w:left="1439"/>
        <w:rPr>
          <w:rFonts w:ascii="Arial" w:hAnsi="Arial" w:cs="Arial"/>
          <w:sz w:val="22"/>
          <w:szCs w:val="22"/>
        </w:rPr>
      </w:pPr>
      <w:r w:rsidRPr="004B2C60">
        <w:rPr>
          <w:rFonts w:ascii="Arial" w:hAnsi="Arial" w:cs="Arial"/>
          <w:sz w:val="22"/>
          <w:szCs w:val="22"/>
        </w:rPr>
        <w:tab/>
      </w:r>
      <w:r w:rsidRPr="004B2C60" w:rsidR="00586D15">
        <w:rPr>
          <w:rFonts w:ascii="Arial" w:hAnsi="Arial" w:cs="Arial"/>
          <w:sz w:val="22"/>
          <w:szCs w:val="22"/>
        </w:rPr>
        <w:t>Not applicable.</w:t>
      </w:r>
    </w:p>
    <w:p w:rsidRPr="004B2C60" w:rsidR="00586D15" w:rsidP="00EF113A" w:rsidRDefault="00BF2535" w14:paraId="6F5C7C42" w14:textId="6F1C656A">
      <w:pPr>
        <w:pStyle w:val="Custom1"/>
        <w:spacing w:after="259"/>
        <w:ind w:left="720"/>
        <w:rPr>
          <w:rFonts w:ascii="Arial" w:hAnsi="Arial" w:cs="Arial"/>
          <w:sz w:val="22"/>
          <w:szCs w:val="22"/>
        </w:rPr>
      </w:pPr>
      <w:r w:rsidRPr="004B2C60">
        <w:rPr>
          <w:rFonts w:ascii="Arial" w:hAnsi="Arial" w:cs="Arial"/>
          <w:sz w:val="22"/>
          <w:szCs w:val="22"/>
        </w:rPr>
        <w:t>10.</w:t>
      </w:r>
      <w:r w:rsidRPr="004B2C60">
        <w:rPr>
          <w:rFonts w:ascii="Arial" w:hAnsi="Arial" w:cs="Arial"/>
          <w:sz w:val="22"/>
          <w:szCs w:val="22"/>
        </w:rPr>
        <w:tab/>
      </w:r>
      <w:r w:rsidRPr="004B2C60" w:rsidR="00586D15">
        <w:rPr>
          <w:rFonts w:ascii="Arial" w:hAnsi="Arial" w:cs="Arial"/>
          <w:sz w:val="22"/>
          <w:szCs w:val="22"/>
          <w:u w:val="single"/>
        </w:rPr>
        <w:t xml:space="preserve">Confidentiality of </w:t>
      </w:r>
      <w:r w:rsidRPr="004B2C60" w:rsidR="00C54463">
        <w:rPr>
          <w:rFonts w:ascii="Arial" w:hAnsi="Arial" w:cs="Arial"/>
          <w:sz w:val="22"/>
          <w:szCs w:val="22"/>
          <w:u w:val="single"/>
        </w:rPr>
        <w:t xml:space="preserve">the </w:t>
      </w:r>
      <w:r w:rsidRPr="004B2C60" w:rsidR="00586D15">
        <w:rPr>
          <w:rFonts w:ascii="Arial" w:hAnsi="Arial" w:cs="Arial"/>
          <w:sz w:val="22"/>
          <w:szCs w:val="22"/>
          <w:u w:val="single"/>
        </w:rPr>
        <w:t>Information</w:t>
      </w:r>
    </w:p>
    <w:p w:rsidRPr="006B575A" w:rsidR="004B2C60" w:rsidP="004B2C60" w:rsidRDefault="004B2C60" w14:paraId="0FF32899" w14:textId="77777777">
      <w:pPr>
        <w:spacing w:after="259"/>
        <w:ind w:left="1439" w:right="719"/>
        <w:rPr>
          <w:rFonts w:ascii="Arial" w:hAnsi="Arial" w:cs="Arial"/>
          <w:sz w:val="22"/>
          <w:szCs w:val="22"/>
        </w:rPr>
      </w:pPr>
      <w:r w:rsidRPr="006B575A">
        <w:rPr>
          <w:rFonts w:ascii="Arial" w:hAnsi="Arial" w:cs="Arial"/>
          <w:sz w:val="22"/>
          <w:szCs w:val="22"/>
        </w:rPr>
        <w:t>Confidential and proprietary information is protected in accordance with NRC regulations at 10 CFR 9.17(a) and 10 CFR 2.390(b).</w:t>
      </w:r>
    </w:p>
    <w:p w:rsidRPr="006B575A" w:rsidR="004B2C60" w:rsidP="004B2C60" w:rsidRDefault="004B2C60" w14:paraId="7E6940F5" w14:textId="12E2DB3A">
      <w:pPr>
        <w:spacing w:after="259"/>
        <w:ind w:left="1439" w:right="719"/>
        <w:rPr>
          <w:rFonts w:ascii="Arial" w:hAnsi="Arial" w:cs="Arial"/>
          <w:sz w:val="22"/>
          <w:szCs w:val="22"/>
        </w:rPr>
      </w:pPr>
      <w:r w:rsidRPr="006B575A">
        <w:rPr>
          <w:rFonts w:ascii="Arial" w:hAnsi="Arial" w:cs="Arial"/>
          <w:sz w:val="22"/>
          <w:szCs w:val="22"/>
        </w:rPr>
        <w:t>NRC Form 4 specifies the use of the individual's name, social security number or other unique ID, date of birth, and sex.  This information is necessary to ensure the proper identification of the individual.  The use of the social security number or other unique identifier is necessary to verify the identity of an individual because of the large number of individuals who have identical names and birth dates, and whose identities can only be distinguished by a unique identifier.</w:t>
      </w:r>
    </w:p>
    <w:p w:rsidRPr="006B575A" w:rsidR="004B2C60" w:rsidP="004B2C60" w:rsidRDefault="004B2C60" w14:paraId="26EDECDE" w14:textId="69E01076">
      <w:pPr>
        <w:spacing w:after="259"/>
        <w:ind w:left="1439" w:right="719"/>
        <w:rPr>
          <w:rFonts w:ascii="Arial" w:hAnsi="Arial" w:cs="Arial"/>
          <w:sz w:val="22"/>
          <w:szCs w:val="22"/>
        </w:rPr>
      </w:pPr>
      <w:r w:rsidRPr="006B575A">
        <w:rPr>
          <w:rFonts w:ascii="Arial" w:hAnsi="Arial" w:cs="Arial"/>
          <w:sz w:val="22"/>
          <w:szCs w:val="22"/>
        </w:rPr>
        <w:t xml:space="preserve">As part of an individual’s request for dose history on NRC Form 4, the individual completes an Automated Dose History Request Form, signs a records release authorization, and provides photo identification.  Photo identification may be driver’s license, photo ID, or birth certificate.  This information is </w:t>
      </w:r>
      <w:r w:rsidRPr="006B575A" w:rsidR="005278D7">
        <w:rPr>
          <w:rFonts w:ascii="Arial" w:hAnsi="Arial" w:cs="Arial"/>
          <w:sz w:val="22"/>
          <w:szCs w:val="22"/>
        </w:rPr>
        <w:t xml:space="preserve">submitted through an online, secured portal. </w:t>
      </w:r>
      <w:r w:rsidRPr="006B575A" w:rsidR="00232AED">
        <w:rPr>
          <w:rFonts w:ascii="Arial" w:hAnsi="Arial" w:cs="Arial"/>
          <w:sz w:val="22"/>
          <w:szCs w:val="22"/>
        </w:rPr>
        <w:t xml:space="preserve"> The submitted information is stored in an encrypted database behind </w:t>
      </w:r>
      <w:r w:rsidRPr="006B575A" w:rsidR="00F12083">
        <w:rPr>
          <w:rFonts w:ascii="Arial" w:hAnsi="Arial" w:cs="Arial"/>
          <w:sz w:val="22"/>
          <w:szCs w:val="22"/>
        </w:rPr>
        <w:t>an Internet security firewall.  The database is distinct from the REIRS database.  Access to this information is limited to the employees fulfilling the dose request.  Employee access is reviewed annually.</w:t>
      </w:r>
    </w:p>
    <w:p w:rsidRPr="006B575A" w:rsidR="004B2C60" w:rsidP="004B2C60" w:rsidRDefault="004B2C60" w14:paraId="10A4CFDA" w14:textId="5F85176E">
      <w:pPr>
        <w:spacing w:after="259"/>
        <w:ind w:left="1439" w:right="719"/>
        <w:rPr>
          <w:rStyle w:val="Hyperlink"/>
          <w:rFonts w:ascii="Arial" w:hAnsi="Arial" w:cs="Arial"/>
          <w:color w:val="auto"/>
          <w:sz w:val="22"/>
          <w:szCs w:val="22"/>
        </w:rPr>
      </w:pPr>
      <w:r w:rsidRPr="006B575A">
        <w:rPr>
          <w:rFonts w:ascii="Arial" w:hAnsi="Arial" w:cs="Arial"/>
          <w:sz w:val="22"/>
          <w:szCs w:val="22"/>
        </w:rPr>
        <w:t>Each step of the process is specifically designed to protect sensitive identifying information. The web-based form uses the Secure Socket Layer (SSL) protocol to protect the information as it is entered into the form. Once entered, this information is processed behind an Internet security firewall. In addition, the PDF file containing the dose history report is password-protected using the password provided by the requestor and is encrypted for transmittal back to the requestor via email.</w:t>
      </w:r>
    </w:p>
    <w:p w:rsidRPr="006B575A" w:rsidR="004B2C60" w:rsidP="004B2C60" w:rsidRDefault="004B2C60" w14:paraId="1DC69173" w14:textId="0D8E3B81">
      <w:pPr>
        <w:spacing w:after="259"/>
        <w:ind w:left="1439" w:right="719"/>
        <w:rPr>
          <w:rFonts w:ascii="Arial" w:hAnsi="Arial" w:cs="Arial"/>
          <w:sz w:val="22"/>
          <w:szCs w:val="22"/>
        </w:rPr>
      </w:pPr>
      <w:r w:rsidRPr="006B575A">
        <w:rPr>
          <w:rFonts w:ascii="Arial" w:hAnsi="Arial" w:cs="Arial"/>
          <w:sz w:val="22"/>
          <w:szCs w:val="22"/>
        </w:rPr>
        <w:t xml:space="preserve">In accordance with Section 20.2106(d), NRC Form 4 falls under privacy protection.  </w:t>
      </w:r>
      <w:r w:rsidR="00D95DE1">
        <w:rPr>
          <w:rFonts w:ascii="Arial" w:hAnsi="Arial" w:cs="Arial"/>
          <w:sz w:val="22"/>
          <w:szCs w:val="22"/>
        </w:rPr>
        <w:t xml:space="preserve">The information in the </w:t>
      </w:r>
      <w:r w:rsidRPr="006B575A">
        <w:rPr>
          <w:rFonts w:ascii="Arial" w:hAnsi="Arial" w:cs="Arial"/>
          <w:sz w:val="22"/>
          <w:szCs w:val="22"/>
        </w:rPr>
        <w:t>NRC Form 4 is protected from public disclosure</w:t>
      </w:r>
      <w:r w:rsidR="00D95DE1">
        <w:rPr>
          <w:rFonts w:ascii="Arial" w:hAnsi="Arial" w:cs="Arial"/>
          <w:sz w:val="22"/>
          <w:szCs w:val="22"/>
        </w:rPr>
        <w:t>, in part, due the requirement that identification of the requester is required before it can be released.</w:t>
      </w:r>
      <w:r w:rsidRPr="006B575A">
        <w:rPr>
          <w:rFonts w:ascii="Arial" w:hAnsi="Arial" w:cs="Arial"/>
          <w:sz w:val="22"/>
          <w:szCs w:val="22"/>
        </w:rPr>
        <w:t xml:space="preserve"> </w:t>
      </w:r>
    </w:p>
    <w:p w:rsidRPr="006B575A" w:rsidR="004B2C60" w:rsidP="004B2C60" w:rsidRDefault="004B2C60" w14:paraId="65C6A58B" w14:textId="679D26B5">
      <w:pPr>
        <w:spacing w:after="259"/>
        <w:ind w:left="1439" w:right="719"/>
        <w:rPr>
          <w:rStyle w:val="Hyperlink"/>
          <w:rFonts w:ascii="Arial" w:hAnsi="Arial" w:cs="Arial"/>
          <w:color w:val="auto"/>
          <w:sz w:val="22"/>
          <w:szCs w:val="22"/>
          <w:u w:val="none"/>
        </w:rPr>
      </w:pPr>
      <w:r w:rsidRPr="006B575A">
        <w:rPr>
          <w:rFonts w:ascii="Arial" w:hAnsi="Arial" w:cs="Arial"/>
          <w:sz w:val="22"/>
          <w:szCs w:val="22"/>
        </w:rPr>
        <w:t>There is a Privacy Act System of Records Notice for the NRC’s Radiation Exposure Information and Reporting System (REIRS).  The System of Records Notice for REIRS, NRC-27, was last published on December 27, 2019 (84 FR 71536) and can be found under can be found under</w:t>
      </w:r>
      <w:r w:rsidRPr="006B575A">
        <w:rPr>
          <w:rStyle w:val="Hyperlink"/>
          <w:rFonts w:ascii="Arial" w:hAnsi="Arial" w:cs="Arial"/>
          <w:color w:val="auto"/>
          <w:sz w:val="22"/>
          <w:szCs w:val="22"/>
          <w:u w:val="none"/>
        </w:rPr>
        <w:t xml:space="preserve"> </w:t>
      </w:r>
      <w:hyperlink w:history="1" r:id="rId13">
        <w:r w:rsidRPr="004B2C60">
          <w:rPr>
            <w:rStyle w:val="Hyperlink"/>
            <w:rFonts w:ascii="Arial" w:hAnsi="Arial" w:cs="Arial"/>
            <w:sz w:val="22"/>
            <w:szCs w:val="22"/>
          </w:rPr>
          <w:t>https://www.nrc.gov/docs/ML2002/ML20022A245.pdf</w:t>
        </w:r>
      </w:hyperlink>
      <w:r w:rsidRPr="004B2C60">
        <w:rPr>
          <w:rStyle w:val="Hyperlink"/>
          <w:rFonts w:ascii="Arial" w:hAnsi="Arial" w:cs="Arial"/>
          <w:color w:val="auto"/>
          <w:sz w:val="22"/>
          <w:szCs w:val="22"/>
          <w:u w:val="none"/>
        </w:rPr>
        <w:t>.  </w:t>
      </w:r>
      <w:r w:rsidR="006B575A">
        <w:rPr>
          <w:rStyle w:val="Hyperlink"/>
          <w:rFonts w:ascii="Arial" w:hAnsi="Arial" w:cs="Arial"/>
          <w:color w:val="auto"/>
          <w:sz w:val="22"/>
          <w:szCs w:val="22"/>
          <w:u w:val="none"/>
        </w:rPr>
        <w:t xml:space="preserve"> </w:t>
      </w:r>
      <w:r w:rsidRPr="006B575A">
        <w:rPr>
          <w:rStyle w:val="Hyperlink"/>
          <w:rFonts w:ascii="Arial" w:hAnsi="Arial" w:cs="Arial"/>
          <w:color w:val="auto"/>
          <w:sz w:val="22"/>
          <w:szCs w:val="22"/>
          <w:u w:val="none"/>
        </w:rPr>
        <w:t>A privacy act statement is viewable as part of the process for requesting dose history on NRC Form 4 and has been included as part of the information collection instrument with this submission.</w:t>
      </w:r>
    </w:p>
    <w:p w:rsidRPr="006B575A" w:rsidR="004B2C60" w:rsidP="004B2C60" w:rsidRDefault="004B2C60" w14:paraId="10C9AB40" w14:textId="77777777">
      <w:pPr>
        <w:spacing w:after="259"/>
        <w:ind w:left="1439" w:right="719"/>
        <w:rPr>
          <w:rFonts w:ascii="Arial" w:hAnsi="Arial" w:cs="Arial"/>
          <w:sz w:val="22"/>
          <w:szCs w:val="22"/>
        </w:rPr>
      </w:pPr>
      <w:r w:rsidRPr="006B575A">
        <w:rPr>
          <w:rFonts w:ascii="Arial" w:hAnsi="Arial" w:cs="Arial"/>
          <w:sz w:val="22"/>
          <w:szCs w:val="22"/>
        </w:rPr>
        <w:lastRenderedPageBreak/>
        <w:t>This system of records allows the NRC to provide REIRS data to states, government agencies, and organizations that conduct health studies research.  Requests for access to REIRS data follow a multi-step process.  Agencies interested in performing statistical or other evaluations of the data must first send a request to the REIRS project manager (PM) in the Office of Nuclear Regulatory Research.  The PM reviews the request for consistency with the authorized uses of the data under the Privacy Act.  Data in the REIRS system are stored in a secure server at Oak Ridge Associated Universities (ORAU).  Any agencies requesting REIRS data must provide evidence of the ability to protect Personally Identifiable Information (PII) in the data request.  Once the PM approves the request for data, a request is made to the ORAU technical and security staff to provide an additional review to ensure PII is protected before any data is transferred to the requesting entity.</w:t>
      </w:r>
    </w:p>
    <w:p w:rsidRPr="006B575A" w:rsidR="004B2C60" w:rsidP="004B2C60" w:rsidRDefault="004B2C60" w14:paraId="23BB835A" w14:textId="77777777">
      <w:pPr>
        <w:spacing w:after="259"/>
        <w:ind w:left="1439" w:right="719"/>
        <w:rPr>
          <w:rFonts w:ascii="Arial" w:hAnsi="Arial" w:cs="Arial"/>
          <w:sz w:val="22"/>
          <w:szCs w:val="22"/>
        </w:rPr>
      </w:pPr>
      <w:r w:rsidRPr="006B575A">
        <w:rPr>
          <w:rFonts w:ascii="Arial" w:hAnsi="Arial" w:cs="Arial"/>
          <w:sz w:val="22"/>
          <w:szCs w:val="22"/>
        </w:rPr>
        <w:t>The NRC has an interagency agreement with the U.S. Department of Energy (DOE) to provide REIRS data and to receive data from DOE’s Radiation Exposure Management System (REMS).</w:t>
      </w:r>
    </w:p>
    <w:p w:rsidRPr="006B575A" w:rsidR="000C674B" w:rsidP="00C6185D" w:rsidRDefault="00BF2535" w14:paraId="281E0733" w14:textId="16E1AF00">
      <w:pPr>
        <w:pStyle w:val="Custom1"/>
        <w:spacing w:after="259"/>
        <w:ind w:left="720"/>
        <w:rPr>
          <w:rFonts w:ascii="Arial" w:hAnsi="Arial" w:cs="Arial"/>
          <w:sz w:val="22"/>
          <w:szCs w:val="22"/>
          <w:u w:val="single"/>
        </w:rPr>
      </w:pPr>
      <w:r w:rsidRPr="006B575A">
        <w:rPr>
          <w:rFonts w:ascii="Arial" w:hAnsi="Arial" w:cs="Arial"/>
          <w:sz w:val="22"/>
          <w:szCs w:val="22"/>
        </w:rPr>
        <w:t>11.</w:t>
      </w:r>
      <w:r w:rsidRPr="006B575A">
        <w:rPr>
          <w:rFonts w:ascii="Arial" w:hAnsi="Arial" w:cs="Arial"/>
          <w:sz w:val="22"/>
          <w:szCs w:val="22"/>
        </w:rPr>
        <w:tab/>
      </w:r>
      <w:r w:rsidRPr="006B575A" w:rsidR="00586D15">
        <w:rPr>
          <w:rFonts w:ascii="Arial" w:hAnsi="Arial" w:cs="Arial"/>
          <w:sz w:val="22"/>
          <w:szCs w:val="22"/>
          <w:u w:val="single"/>
        </w:rPr>
        <w:t>Justification for Sensitive Questions</w:t>
      </w:r>
    </w:p>
    <w:p w:rsidRPr="00E32C0A" w:rsidR="003107C9" w:rsidP="00EF113A" w:rsidRDefault="00E32C0A" w14:paraId="230700AD" w14:textId="782C428F">
      <w:pPr>
        <w:pStyle w:val="Custom1"/>
        <w:spacing w:after="259"/>
        <w:ind w:left="1440"/>
        <w:rPr>
          <w:rFonts w:ascii="Arial" w:hAnsi="Arial" w:cs="Arial"/>
          <w:sz w:val="22"/>
          <w:szCs w:val="22"/>
        </w:rPr>
      </w:pPr>
      <w:r w:rsidRPr="006B575A">
        <w:rPr>
          <w:rFonts w:ascii="Arial" w:hAnsi="Arial" w:cs="Arial"/>
          <w:sz w:val="22"/>
          <w:szCs w:val="22"/>
        </w:rPr>
        <w:t>This information collection does not involve personally s</w:t>
      </w:r>
      <w:r>
        <w:rPr>
          <w:rFonts w:ascii="Arial" w:hAnsi="Arial" w:cs="Arial"/>
          <w:sz w:val="22"/>
          <w:szCs w:val="22"/>
        </w:rPr>
        <w:t>ensitive information.</w:t>
      </w:r>
    </w:p>
    <w:p w:rsidRPr="00FD2523" w:rsidR="00586D15" w:rsidP="00EF113A" w:rsidRDefault="00BF2535" w14:paraId="5EB1BBD2" w14:textId="55025412">
      <w:pPr>
        <w:pStyle w:val="Custom1"/>
        <w:spacing w:after="259"/>
        <w:ind w:left="720"/>
        <w:rPr>
          <w:rFonts w:ascii="Arial" w:hAnsi="Arial" w:cs="Arial"/>
          <w:sz w:val="22"/>
          <w:szCs w:val="22"/>
        </w:rPr>
      </w:pPr>
      <w:r w:rsidRPr="00E32C0A">
        <w:rPr>
          <w:rFonts w:ascii="Arial" w:hAnsi="Arial" w:cs="Arial"/>
          <w:sz w:val="22"/>
          <w:szCs w:val="22"/>
        </w:rPr>
        <w:t>12.</w:t>
      </w:r>
      <w:r w:rsidRPr="00E32C0A">
        <w:rPr>
          <w:rFonts w:ascii="Arial" w:hAnsi="Arial" w:cs="Arial"/>
          <w:sz w:val="22"/>
          <w:szCs w:val="22"/>
        </w:rPr>
        <w:tab/>
      </w:r>
      <w:r w:rsidRPr="00E32C0A" w:rsidR="00586D15">
        <w:rPr>
          <w:rFonts w:ascii="Arial" w:hAnsi="Arial" w:cs="Arial"/>
          <w:sz w:val="22"/>
          <w:szCs w:val="22"/>
          <w:u w:val="single"/>
        </w:rPr>
        <w:t>Estimate</w:t>
      </w:r>
      <w:r w:rsidRPr="00E32C0A" w:rsidR="00C54463">
        <w:rPr>
          <w:rFonts w:ascii="Arial" w:hAnsi="Arial" w:cs="Arial"/>
          <w:sz w:val="22"/>
          <w:szCs w:val="22"/>
          <w:u w:val="single"/>
        </w:rPr>
        <w:t>d B</w:t>
      </w:r>
      <w:r w:rsidR="00C54463">
        <w:rPr>
          <w:rFonts w:ascii="Arial" w:hAnsi="Arial" w:cs="Arial"/>
          <w:sz w:val="22"/>
          <w:szCs w:val="22"/>
          <w:u w:val="single"/>
        </w:rPr>
        <w:t>urden and Burden Hour Cost</w:t>
      </w:r>
    </w:p>
    <w:p w:rsidR="00AE1AE6" w:rsidP="00117FCC" w:rsidRDefault="00032411" w14:paraId="79664A4E" w14:textId="24018585">
      <w:pPr>
        <w:widowControl w:val="0"/>
        <w:spacing w:after="259"/>
        <w:ind w:left="1439"/>
        <w:rPr>
          <w:rFonts w:ascii="Arial" w:hAnsi="Arial" w:cs="Arial"/>
          <w:sz w:val="22"/>
          <w:szCs w:val="22"/>
        </w:rPr>
      </w:pPr>
      <w:r>
        <w:rPr>
          <w:rFonts w:ascii="Arial" w:hAnsi="Arial" w:cs="Arial"/>
          <w:sz w:val="22"/>
          <w:szCs w:val="22"/>
        </w:rPr>
        <w:t>L</w:t>
      </w:r>
      <w:r w:rsidRPr="00697CDB" w:rsidR="00935C2F">
        <w:rPr>
          <w:rFonts w:ascii="Arial" w:hAnsi="Arial" w:cs="Arial"/>
          <w:sz w:val="22"/>
          <w:szCs w:val="22"/>
        </w:rPr>
        <w:t xml:space="preserve">icensees are required to provide each of their employees who have </w:t>
      </w:r>
      <w:r w:rsidRPr="00697CDB" w:rsidR="00DE4CBF">
        <w:rPr>
          <w:rFonts w:ascii="Arial" w:hAnsi="Arial" w:cs="Arial"/>
          <w:sz w:val="22"/>
          <w:szCs w:val="22"/>
        </w:rPr>
        <w:t xml:space="preserve">been monitored for </w:t>
      </w:r>
      <w:r w:rsidRPr="00697CDB" w:rsidR="00935C2F">
        <w:rPr>
          <w:rFonts w:ascii="Arial" w:hAnsi="Arial" w:cs="Arial"/>
          <w:sz w:val="22"/>
          <w:szCs w:val="22"/>
        </w:rPr>
        <w:t>radiation exposure, an NRC Form 4 (or equivalent form) at the end of the monitoring year pursuant to 10 CFR 19.13.</w:t>
      </w:r>
      <w:r w:rsidR="00C6185D">
        <w:rPr>
          <w:rFonts w:ascii="Arial" w:hAnsi="Arial" w:cs="Arial"/>
          <w:sz w:val="22"/>
          <w:szCs w:val="22"/>
        </w:rPr>
        <w:t xml:space="preserve"> </w:t>
      </w:r>
      <w:r w:rsidRPr="00697CDB" w:rsidR="00935C2F">
        <w:rPr>
          <w:rFonts w:ascii="Arial" w:hAnsi="Arial" w:cs="Arial"/>
          <w:sz w:val="22"/>
          <w:szCs w:val="22"/>
        </w:rPr>
        <w:t xml:space="preserve"> </w:t>
      </w:r>
      <w:r w:rsidRPr="00697CDB" w:rsidR="00B73069">
        <w:rPr>
          <w:rFonts w:ascii="Arial" w:hAnsi="Arial" w:cs="Arial"/>
          <w:sz w:val="22"/>
          <w:szCs w:val="22"/>
        </w:rPr>
        <w:t>It takes licensees an estimated 2 minutes (0.03 hours) to print an NRC Form 4 (or equivalent) and provide it to their employees.</w:t>
      </w:r>
      <w:r w:rsidRPr="00EF113A" w:rsidR="00B73069">
        <w:rPr>
          <w:rFonts w:ascii="Arial" w:hAnsi="Arial" w:cs="Arial"/>
          <w:sz w:val="22"/>
          <w:szCs w:val="22"/>
        </w:rPr>
        <w:t xml:space="preserve">  </w:t>
      </w:r>
      <w:r w:rsidR="00D158AD">
        <w:rPr>
          <w:rFonts w:ascii="Arial" w:hAnsi="Arial" w:cs="Arial"/>
          <w:sz w:val="22"/>
          <w:szCs w:val="22"/>
        </w:rPr>
        <w:t>I</w:t>
      </w:r>
      <w:r w:rsidR="00CA15A7">
        <w:rPr>
          <w:rFonts w:ascii="Arial" w:hAnsi="Arial" w:cs="Arial"/>
          <w:sz w:val="22"/>
          <w:szCs w:val="22"/>
        </w:rPr>
        <w:t>nformation collected in NRC Form 4 is captur</w:t>
      </w:r>
      <w:r w:rsidR="005A68D9">
        <w:rPr>
          <w:rFonts w:ascii="Arial" w:hAnsi="Arial" w:cs="Arial"/>
          <w:sz w:val="22"/>
          <w:szCs w:val="22"/>
        </w:rPr>
        <w:t xml:space="preserve">ed as a third-party disclosure </w:t>
      </w:r>
      <w:r w:rsidR="00CA15A7">
        <w:rPr>
          <w:rFonts w:ascii="Arial" w:hAnsi="Arial" w:cs="Arial"/>
          <w:sz w:val="22"/>
          <w:szCs w:val="22"/>
        </w:rPr>
        <w:t xml:space="preserve">(See Table </w:t>
      </w:r>
      <w:r w:rsidR="00BE20F0">
        <w:rPr>
          <w:rFonts w:ascii="Arial" w:hAnsi="Arial" w:cs="Arial"/>
          <w:sz w:val="22"/>
          <w:szCs w:val="22"/>
        </w:rPr>
        <w:t>4</w:t>
      </w:r>
      <w:r w:rsidR="00CA15A7">
        <w:rPr>
          <w:rFonts w:ascii="Arial" w:hAnsi="Arial" w:cs="Arial"/>
          <w:sz w:val="22"/>
          <w:szCs w:val="22"/>
        </w:rPr>
        <w:t>).</w:t>
      </w:r>
    </w:p>
    <w:p w:rsidR="008B1508" w:rsidP="00117FCC" w:rsidRDefault="00CA15A7" w14:paraId="53D78044" w14:textId="645C0E55">
      <w:pPr>
        <w:widowControl w:val="0"/>
        <w:spacing w:after="259"/>
        <w:ind w:left="1439"/>
        <w:rPr>
          <w:rFonts w:ascii="Arial" w:hAnsi="Arial" w:cs="Arial"/>
          <w:sz w:val="22"/>
          <w:szCs w:val="22"/>
        </w:rPr>
      </w:pPr>
      <w:r w:rsidRPr="00697CDB">
        <w:rPr>
          <w:rFonts w:ascii="Arial" w:hAnsi="Arial" w:cs="Arial"/>
          <w:sz w:val="22"/>
          <w:szCs w:val="22"/>
        </w:rPr>
        <w:t xml:space="preserve">The </w:t>
      </w:r>
      <w:r w:rsidRPr="00697CDB" w:rsidR="00107F44">
        <w:rPr>
          <w:rFonts w:ascii="Arial" w:hAnsi="Arial" w:cs="Arial"/>
          <w:sz w:val="22"/>
          <w:szCs w:val="22"/>
        </w:rPr>
        <w:t>estimates</w:t>
      </w:r>
      <w:r w:rsidRPr="00697CDB">
        <w:rPr>
          <w:rFonts w:ascii="Arial" w:hAnsi="Arial" w:cs="Arial"/>
          <w:sz w:val="22"/>
          <w:szCs w:val="22"/>
        </w:rPr>
        <w:t xml:space="preserve"> presented in Table 1 are </w:t>
      </w:r>
      <w:r w:rsidRPr="00697CDB" w:rsidR="00107F44">
        <w:rPr>
          <w:rFonts w:ascii="Arial" w:hAnsi="Arial" w:cs="Arial"/>
          <w:sz w:val="22"/>
          <w:szCs w:val="22"/>
        </w:rPr>
        <w:t xml:space="preserve">based on </w:t>
      </w:r>
      <w:r w:rsidRPr="00697CDB">
        <w:rPr>
          <w:rFonts w:ascii="Arial" w:hAnsi="Arial" w:cs="Arial"/>
          <w:sz w:val="22"/>
          <w:szCs w:val="22"/>
        </w:rPr>
        <w:t>the 201</w:t>
      </w:r>
      <w:r w:rsidR="00D7178E">
        <w:rPr>
          <w:rFonts w:ascii="Arial" w:hAnsi="Arial" w:cs="Arial"/>
          <w:sz w:val="22"/>
          <w:szCs w:val="22"/>
        </w:rPr>
        <w:t>8</w:t>
      </w:r>
      <w:r w:rsidRPr="00697CDB">
        <w:rPr>
          <w:rFonts w:ascii="Arial" w:hAnsi="Arial" w:cs="Arial"/>
          <w:sz w:val="22"/>
          <w:szCs w:val="22"/>
        </w:rPr>
        <w:t xml:space="preserve"> reporting year</w:t>
      </w:r>
      <w:r w:rsidR="00117FCC">
        <w:rPr>
          <w:rFonts w:ascii="Arial" w:hAnsi="Arial" w:cs="Arial"/>
          <w:sz w:val="22"/>
          <w:szCs w:val="22"/>
        </w:rPr>
        <w:t xml:space="preserve"> and NRC staff estimate that the number of responses during the clearance period will be similar</w:t>
      </w:r>
      <w:r w:rsidRPr="00697CDB">
        <w:rPr>
          <w:rFonts w:ascii="Arial" w:hAnsi="Arial" w:cs="Arial"/>
          <w:sz w:val="22"/>
          <w:szCs w:val="22"/>
        </w:rPr>
        <w:t xml:space="preserve">.  </w:t>
      </w:r>
      <w:r w:rsidRPr="00697CDB" w:rsidR="005A68D9">
        <w:rPr>
          <w:rFonts w:ascii="Arial" w:hAnsi="Arial" w:cs="Arial"/>
          <w:sz w:val="22"/>
          <w:szCs w:val="22"/>
        </w:rPr>
        <w:t>Tabl</w:t>
      </w:r>
      <w:r w:rsidR="009F37D0">
        <w:rPr>
          <w:rFonts w:ascii="Arial" w:hAnsi="Arial" w:cs="Arial"/>
          <w:sz w:val="22"/>
          <w:szCs w:val="22"/>
        </w:rPr>
        <w:t xml:space="preserve">e </w:t>
      </w:r>
      <w:r w:rsidR="00D914E5">
        <w:rPr>
          <w:rFonts w:ascii="Arial" w:hAnsi="Arial" w:cs="Arial"/>
          <w:sz w:val="22"/>
          <w:szCs w:val="22"/>
        </w:rPr>
        <w:t>1</w:t>
      </w:r>
      <w:r w:rsidR="009F37D0">
        <w:rPr>
          <w:rFonts w:ascii="Arial" w:hAnsi="Arial" w:cs="Arial"/>
          <w:sz w:val="22"/>
          <w:szCs w:val="22"/>
        </w:rPr>
        <w:t xml:space="preserve"> contains information for 9</w:t>
      </w:r>
      <w:r w:rsidR="00D7178E">
        <w:rPr>
          <w:rFonts w:ascii="Arial" w:hAnsi="Arial" w:cs="Arial"/>
          <w:sz w:val="22"/>
          <w:szCs w:val="22"/>
        </w:rPr>
        <w:t>8</w:t>
      </w:r>
      <w:r w:rsidRPr="00697CDB" w:rsidR="005A68D9">
        <w:rPr>
          <w:rFonts w:ascii="Arial" w:hAnsi="Arial" w:cs="Arial"/>
          <w:sz w:val="22"/>
          <w:szCs w:val="22"/>
        </w:rPr>
        <w:t xml:space="preserve"> reactor sites (licensee</w:t>
      </w:r>
      <w:r w:rsidRPr="00697CDB" w:rsidR="005D5B4A">
        <w:rPr>
          <w:rFonts w:ascii="Arial" w:hAnsi="Arial" w:cs="Arial"/>
          <w:sz w:val="22"/>
          <w:szCs w:val="22"/>
        </w:rPr>
        <w:t xml:space="preserve"> data </w:t>
      </w:r>
      <w:r w:rsidRPr="00697CDB" w:rsidR="005A68D9">
        <w:rPr>
          <w:rFonts w:ascii="Arial" w:hAnsi="Arial" w:cs="Arial"/>
          <w:sz w:val="22"/>
          <w:szCs w:val="22"/>
        </w:rPr>
        <w:t xml:space="preserve">contained in the REIRS database); </w:t>
      </w:r>
      <w:r w:rsidR="00D7178E">
        <w:rPr>
          <w:rFonts w:ascii="Arial" w:hAnsi="Arial" w:cs="Arial"/>
          <w:sz w:val="22"/>
          <w:szCs w:val="22"/>
        </w:rPr>
        <w:t>84</w:t>
      </w:r>
      <w:r w:rsidRPr="00697CDB" w:rsidR="00D7178E">
        <w:rPr>
          <w:rFonts w:ascii="Arial" w:hAnsi="Arial" w:cs="Arial"/>
          <w:sz w:val="22"/>
          <w:szCs w:val="22"/>
        </w:rPr>
        <w:t xml:space="preserve"> </w:t>
      </w:r>
      <w:r w:rsidRPr="00697CDB" w:rsidR="005A68D9">
        <w:rPr>
          <w:rFonts w:ascii="Arial" w:hAnsi="Arial" w:cs="Arial"/>
          <w:sz w:val="22"/>
          <w:szCs w:val="22"/>
        </w:rPr>
        <w:t>materials sites (licensee data contained in the REIRS database); and 3,964 materials sites (licensee data not contained in the REIRS database because these licensees are not subject to the reporting requirement in 10 CFR 20.2206</w:t>
      </w:r>
      <w:r w:rsidRPr="00697CDB" w:rsidR="00B73069">
        <w:rPr>
          <w:rFonts w:ascii="Arial" w:hAnsi="Arial" w:cs="Arial"/>
          <w:sz w:val="22"/>
          <w:szCs w:val="22"/>
        </w:rPr>
        <w:t>(a)</w:t>
      </w:r>
      <w:r w:rsidRPr="00697CDB" w:rsidR="005A68D9">
        <w:rPr>
          <w:rFonts w:ascii="Arial" w:hAnsi="Arial" w:cs="Arial"/>
          <w:sz w:val="22"/>
          <w:szCs w:val="22"/>
        </w:rPr>
        <w:t>).</w:t>
      </w:r>
      <w:r w:rsidR="00C6185D">
        <w:rPr>
          <w:rFonts w:ascii="Arial" w:hAnsi="Arial" w:cs="Arial"/>
          <w:sz w:val="22"/>
          <w:szCs w:val="22"/>
        </w:rPr>
        <w:t xml:space="preserve"> </w:t>
      </w:r>
      <w:r w:rsidRPr="00697CDB" w:rsidR="005A68D9">
        <w:rPr>
          <w:rFonts w:ascii="Arial" w:hAnsi="Arial" w:cs="Arial"/>
          <w:sz w:val="22"/>
          <w:szCs w:val="22"/>
        </w:rPr>
        <w:t xml:space="preserve"> </w:t>
      </w:r>
    </w:p>
    <w:p w:rsidR="00B21D08" w:rsidP="00117FCC" w:rsidRDefault="00B21D08" w14:paraId="637F525C" w14:textId="7B6C6A77">
      <w:pPr>
        <w:widowControl w:val="0"/>
        <w:spacing w:after="259"/>
        <w:ind w:left="1439"/>
        <w:rPr>
          <w:rFonts w:ascii="Arial" w:hAnsi="Arial" w:cs="Arial"/>
          <w:sz w:val="22"/>
          <w:szCs w:val="22"/>
        </w:rPr>
      </w:pPr>
      <w:r>
        <w:rPr>
          <w:rFonts w:ascii="Arial" w:hAnsi="Arial" w:cs="Arial"/>
          <w:sz w:val="22"/>
          <w:szCs w:val="22"/>
        </w:rPr>
        <w:t>Additionally, copies of an individual’s NRC Form 4 can be requested electronically through the REIRS website--on average, annually 1,</w:t>
      </w:r>
      <w:r w:rsidR="000D4CF6">
        <w:rPr>
          <w:rFonts w:ascii="Arial" w:hAnsi="Arial" w:cs="Arial"/>
          <w:sz w:val="22"/>
          <w:szCs w:val="22"/>
        </w:rPr>
        <w:t>88</w:t>
      </w:r>
      <w:r>
        <w:rPr>
          <w:rFonts w:ascii="Arial" w:hAnsi="Arial" w:cs="Arial"/>
          <w:sz w:val="22"/>
          <w:szCs w:val="22"/>
        </w:rPr>
        <w:t>0 individuals request records electronically at five minutes per r</w:t>
      </w:r>
      <w:r w:rsidR="00A86F6D">
        <w:rPr>
          <w:rFonts w:ascii="Arial" w:hAnsi="Arial" w:cs="Arial"/>
          <w:sz w:val="22"/>
          <w:szCs w:val="22"/>
        </w:rPr>
        <w:t xml:space="preserve">equest for a total of </w:t>
      </w:r>
      <w:r w:rsidR="000D4CF6">
        <w:rPr>
          <w:rFonts w:ascii="Arial" w:hAnsi="Arial" w:cs="Arial"/>
          <w:sz w:val="22"/>
          <w:szCs w:val="22"/>
        </w:rPr>
        <w:t xml:space="preserve">157 </w:t>
      </w:r>
      <w:r w:rsidR="00A86F6D">
        <w:rPr>
          <w:rFonts w:ascii="Arial" w:hAnsi="Arial" w:cs="Arial"/>
          <w:sz w:val="22"/>
          <w:szCs w:val="22"/>
        </w:rPr>
        <w:t>hours (at $2</w:t>
      </w:r>
      <w:r w:rsidR="00B644D0">
        <w:rPr>
          <w:rFonts w:ascii="Arial" w:hAnsi="Arial" w:cs="Arial"/>
          <w:sz w:val="22"/>
          <w:szCs w:val="22"/>
        </w:rPr>
        <w:t>78</w:t>
      </w:r>
      <w:r w:rsidR="00A86F6D">
        <w:rPr>
          <w:rFonts w:ascii="Arial" w:hAnsi="Arial" w:cs="Arial"/>
          <w:sz w:val="22"/>
          <w:szCs w:val="22"/>
        </w:rPr>
        <w:t>/hour) for an additional burden of $</w:t>
      </w:r>
      <w:r w:rsidR="000D4CF6">
        <w:rPr>
          <w:rFonts w:ascii="Arial" w:hAnsi="Arial" w:cs="Arial"/>
          <w:sz w:val="22"/>
          <w:szCs w:val="22"/>
        </w:rPr>
        <w:t>43,646</w:t>
      </w:r>
      <w:r w:rsidR="00A86F6D">
        <w:rPr>
          <w:rFonts w:ascii="Arial" w:hAnsi="Arial" w:cs="Arial"/>
          <w:sz w:val="22"/>
          <w:szCs w:val="22"/>
        </w:rPr>
        <w:t>.</w:t>
      </w:r>
    </w:p>
    <w:p w:rsidR="00CA15A7" w:rsidP="00935C2F" w:rsidRDefault="00CA15A7" w14:paraId="268782EB" w14:textId="2763048C">
      <w:pPr>
        <w:pStyle w:val="Custom1"/>
        <w:ind w:left="1439"/>
        <w:rPr>
          <w:rFonts w:ascii="Arial" w:hAnsi="Arial" w:cs="Arial"/>
          <w:sz w:val="22"/>
          <w:szCs w:val="22"/>
        </w:rPr>
      </w:pPr>
      <w:r w:rsidRPr="00697CDB">
        <w:rPr>
          <w:rFonts w:ascii="Arial" w:hAnsi="Arial" w:cs="Arial"/>
          <w:sz w:val="22"/>
          <w:szCs w:val="22"/>
        </w:rPr>
        <w:t>Below is a breakdown of the numbers presented in Table 1:</w:t>
      </w:r>
    </w:p>
    <w:p w:rsidR="00CA15A7" w:rsidP="00935C2F" w:rsidRDefault="00CA15A7" w14:paraId="37B62FA3" w14:textId="77777777">
      <w:pPr>
        <w:pStyle w:val="Custom1"/>
        <w:ind w:left="1439"/>
        <w:rPr>
          <w:rFonts w:ascii="Arial" w:hAnsi="Arial" w:cs="Arial"/>
          <w:sz w:val="22"/>
          <w:szCs w:val="22"/>
        </w:rPr>
      </w:pPr>
    </w:p>
    <w:p w:rsidRPr="005A68D9" w:rsidR="00CA15A7" w:rsidP="00CA15A7" w:rsidRDefault="00CA15A7" w14:paraId="634E57E1" w14:textId="77777777">
      <w:pPr>
        <w:pStyle w:val="Custom1"/>
        <w:numPr>
          <w:ilvl w:val="0"/>
          <w:numId w:val="12"/>
        </w:numPr>
        <w:rPr>
          <w:rFonts w:ascii="Arial" w:hAnsi="Arial" w:cs="Arial"/>
          <w:b/>
          <w:i/>
          <w:sz w:val="22"/>
          <w:szCs w:val="22"/>
        </w:rPr>
      </w:pPr>
      <w:r w:rsidRPr="005A68D9">
        <w:rPr>
          <w:rFonts w:ascii="Arial" w:hAnsi="Arial" w:cs="Arial"/>
          <w:b/>
          <w:i/>
          <w:sz w:val="22"/>
          <w:szCs w:val="22"/>
        </w:rPr>
        <w:t>Reactors</w:t>
      </w:r>
    </w:p>
    <w:p w:rsidR="00CA15A7" w:rsidP="00CA15A7" w:rsidRDefault="00CA15A7" w14:paraId="4F8E4082" w14:textId="0E581E48">
      <w:pPr>
        <w:pStyle w:val="Custom1"/>
        <w:numPr>
          <w:ilvl w:val="1"/>
          <w:numId w:val="12"/>
        </w:numPr>
        <w:rPr>
          <w:rFonts w:ascii="Arial" w:hAnsi="Arial" w:cs="Arial"/>
          <w:sz w:val="22"/>
          <w:szCs w:val="22"/>
        </w:rPr>
      </w:pPr>
      <w:r>
        <w:rPr>
          <w:rFonts w:ascii="Arial" w:hAnsi="Arial" w:cs="Arial"/>
          <w:sz w:val="22"/>
          <w:szCs w:val="22"/>
        </w:rPr>
        <w:t xml:space="preserve">Number of </w:t>
      </w:r>
      <w:r w:rsidR="009F37D0">
        <w:rPr>
          <w:rFonts w:ascii="Arial" w:hAnsi="Arial" w:cs="Arial"/>
          <w:sz w:val="22"/>
          <w:szCs w:val="22"/>
        </w:rPr>
        <w:t>monitored individuals at 9</w:t>
      </w:r>
      <w:r w:rsidR="000D4CF6">
        <w:rPr>
          <w:rFonts w:ascii="Arial" w:hAnsi="Arial" w:cs="Arial"/>
          <w:sz w:val="22"/>
          <w:szCs w:val="22"/>
        </w:rPr>
        <w:t>8</w:t>
      </w:r>
      <w:r>
        <w:rPr>
          <w:rFonts w:ascii="Arial" w:hAnsi="Arial" w:cs="Arial"/>
          <w:sz w:val="22"/>
          <w:szCs w:val="22"/>
        </w:rPr>
        <w:t xml:space="preserve"> reactor sites: </w:t>
      </w:r>
      <w:r w:rsidR="00E97DCB">
        <w:rPr>
          <w:rFonts w:ascii="Arial" w:hAnsi="Arial" w:cs="Arial"/>
          <w:sz w:val="22"/>
          <w:szCs w:val="22"/>
        </w:rPr>
        <w:t>102,354</w:t>
      </w:r>
    </w:p>
    <w:p w:rsidR="00CA15A7" w:rsidP="00CA15A7" w:rsidRDefault="00CA15A7" w14:paraId="1F4D990A" w14:textId="68AA4E5E">
      <w:pPr>
        <w:pStyle w:val="Custom1"/>
        <w:numPr>
          <w:ilvl w:val="1"/>
          <w:numId w:val="12"/>
        </w:numPr>
        <w:rPr>
          <w:rFonts w:ascii="Arial" w:hAnsi="Arial" w:cs="Arial"/>
          <w:sz w:val="22"/>
          <w:szCs w:val="22"/>
        </w:rPr>
      </w:pPr>
      <w:r>
        <w:rPr>
          <w:rFonts w:ascii="Arial" w:hAnsi="Arial" w:cs="Arial"/>
          <w:sz w:val="22"/>
          <w:szCs w:val="22"/>
        </w:rPr>
        <w:t>Nu</w:t>
      </w:r>
      <w:r w:rsidR="009F37D0">
        <w:rPr>
          <w:rFonts w:ascii="Arial" w:hAnsi="Arial" w:cs="Arial"/>
          <w:sz w:val="22"/>
          <w:szCs w:val="22"/>
        </w:rPr>
        <w:t>mber of transient workers at 9</w:t>
      </w:r>
      <w:r w:rsidR="00E97DCB">
        <w:rPr>
          <w:rFonts w:ascii="Arial" w:hAnsi="Arial" w:cs="Arial"/>
          <w:sz w:val="22"/>
          <w:szCs w:val="22"/>
        </w:rPr>
        <w:t>8</w:t>
      </w:r>
      <w:r w:rsidR="009F37D0">
        <w:rPr>
          <w:rFonts w:ascii="Arial" w:hAnsi="Arial" w:cs="Arial"/>
          <w:sz w:val="22"/>
          <w:szCs w:val="22"/>
        </w:rPr>
        <w:t xml:space="preserve"> reactor sites: </w:t>
      </w:r>
      <w:r w:rsidR="00E97DCB">
        <w:rPr>
          <w:rFonts w:ascii="Arial" w:hAnsi="Arial" w:cs="Arial"/>
          <w:sz w:val="22"/>
          <w:szCs w:val="22"/>
        </w:rPr>
        <w:t>47,865</w:t>
      </w:r>
    </w:p>
    <w:p w:rsidR="00CA15A7" w:rsidP="00CA15A7" w:rsidRDefault="009F37D0" w14:paraId="7EF4D7FD" w14:textId="02B613B1">
      <w:pPr>
        <w:pStyle w:val="Custom1"/>
        <w:numPr>
          <w:ilvl w:val="1"/>
          <w:numId w:val="12"/>
        </w:numPr>
        <w:rPr>
          <w:rFonts w:ascii="Arial" w:hAnsi="Arial" w:cs="Arial"/>
          <w:sz w:val="22"/>
          <w:szCs w:val="22"/>
        </w:rPr>
      </w:pPr>
      <w:r>
        <w:rPr>
          <w:rFonts w:ascii="Arial" w:hAnsi="Arial" w:cs="Arial"/>
          <w:sz w:val="22"/>
          <w:szCs w:val="22"/>
        </w:rPr>
        <w:lastRenderedPageBreak/>
        <w:t>Total responses for 9</w:t>
      </w:r>
      <w:r w:rsidR="00EC41CF">
        <w:rPr>
          <w:rFonts w:ascii="Arial" w:hAnsi="Arial" w:cs="Arial"/>
          <w:sz w:val="22"/>
          <w:szCs w:val="22"/>
        </w:rPr>
        <w:t>8</w:t>
      </w:r>
      <w:r w:rsidR="00CA15A7">
        <w:rPr>
          <w:rFonts w:ascii="Arial" w:hAnsi="Arial" w:cs="Arial"/>
          <w:sz w:val="22"/>
          <w:szCs w:val="22"/>
        </w:rPr>
        <w:t xml:space="preserve"> reactor sites: </w:t>
      </w:r>
      <w:r w:rsidR="00EC41CF">
        <w:rPr>
          <w:rFonts w:ascii="Arial" w:hAnsi="Arial" w:cs="Arial"/>
          <w:sz w:val="22"/>
          <w:szCs w:val="22"/>
        </w:rPr>
        <w:t>150,219</w:t>
      </w:r>
    </w:p>
    <w:p w:rsidR="005D5B4A" w:rsidP="00EF113A" w:rsidRDefault="005D5B4A" w14:paraId="120F106E" w14:textId="77777777">
      <w:pPr>
        <w:pStyle w:val="Custom1"/>
        <w:ind w:left="1440"/>
        <w:rPr>
          <w:rFonts w:ascii="Arial" w:hAnsi="Arial" w:cs="Arial"/>
          <w:sz w:val="22"/>
          <w:szCs w:val="22"/>
        </w:rPr>
      </w:pPr>
    </w:p>
    <w:p w:rsidRPr="005D5B4A" w:rsidR="005D5B4A" w:rsidP="005D5B4A" w:rsidRDefault="005D5B4A" w14:paraId="66F607D4" w14:textId="77777777">
      <w:pPr>
        <w:pStyle w:val="Custom1"/>
        <w:numPr>
          <w:ilvl w:val="0"/>
          <w:numId w:val="12"/>
        </w:numPr>
        <w:rPr>
          <w:rFonts w:ascii="Arial" w:hAnsi="Arial" w:cs="Arial"/>
          <w:b/>
          <w:i/>
          <w:sz w:val="22"/>
          <w:szCs w:val="22"/>
        </w:rPr>
      </w:pPr>
      <w:r w:rsidRPr="005D5B4A">
        <w:rPr>
          <w:rFonts w:ascii="Arial" w:hAnsi="Arial" w:cs="Arial"/>
          <w:b/>
          <w:i/>
          <w:sz w:val="22"/>
          <w:szCs w:val="22"/>
        </w:rPr>
        <w:t>Materials</w:t>
      </w:r>
    </w:p>
    <w:p w:rsidR="005D5B4A" w:rsidP="005D5B4A" w:rsidRDefault="005D5B4A" w14:paraId="07972EE1" w14:textId="394FCC90">
      <w:pPr>
        <w:pStyle w:val="Custom1"/>
        <w:numPr>
          <w:ilvl w:val="1"/>
          <w:numId w:val="12"/>
        </w:numPr>
        <w:rPr>
          <w:rFonts w:ascii="Arial" w:hAnsi="Arial" w:cs="Arial"/>
          <w:sz w:val="22"/>
          <w:szCs w:val="22"/>
        </w:rPr>
      </w:pPr>
      <w:r>
        <w:rPr>
          <w:rFonts w:ascii="Arial" w:hAnsi="Arial" w:cs="Arial"/>
          <w:sz w:val="22"/>
          <w:szCs w:val="22"/>
        </w:rPr>
        <w:t xml:space="preserve">Number of monitored individuals at </w:t>
      </w:r>
      <w:r w:rsidR="00797081">
        <w:rPr>
          <w:rFonts w:ascii="Arial" w:hAnsi="Arial" w:cs="Arial"/>
          <w:sz w:val="22"/>
          <w:szCs w:val="22"/>
        </w:rPr>
        <w:t xml:space="preserve">84 </w:t>
      </w:r>
      <w:r>
        <w:rPr>
          <w:rFonts w:ascii="Arial" w:hAnsi="Arial" w:cs="Arial"/>
          <w:sz w:val="22"/>
          <w:szCs w:val="22"/>
        </w:rPr>
        <w:t xml:space="preserve">materials sites: </w:t>
      </w:r>
      <w:r w:rsidR="00797081">
        <w:rPr>
          <w:rFonts w:ascii="Arial" w:hAnsi="Arial" w:cs="Arial"/>
          <w:sz w:val="22"/>
          <w:szCs w:val="22"/>
        </w:rPr>
        <w:t>9,708</w:t>
      </w:r>
    </w:p>
    <w:p w:rsidR="005D5B4A" w:rsidP="005D5B4A" w:rsidRDefault="005D5B4A" w14:paraId="4DEE1F91" w14:textId="30AA4627">
      <w:pPr>
        <w:pStyle w:val="Custom1"/>
        <w:numPr>
          <w:ilvl w:val="1"/>
          <w:numId w:val="12"/>
        </w:numPr>
        <w:rPr>
          <w:rFonts w:ascii="Arial" w:hAnsi="Arial" w:cs="Arial"/>
          <w:sz w:val="22"/>
          <w:szCs w:val="22"/>
        </w:rPr>
      </w:pPr>
      <w:r>
        <w:rPr>
          <w:rFonts w:ascii="Arial" w:hAnsi="Arial" w:cs="Arial"/>
          <w:sz w:val="22"/>
          <w:szCs w:val="22"/>
        </w:rPr>
        <w:t xml:space="preserve">Number of transient workers at </w:t>
      </w:r>
      <w:r w:rsidR="00797081">
        <w:rPr>
          <w:rFonts w:ascii="Arial" w:hAnsi="Arial" w:cs="Arial"/>
          <w:sz w:val="22"/>
          <w:szCs w:val="22"/>
        </w:rPr>
        <w:t xml:space="preserve">84 </w:t>
      </w:r>
      <w:r>
        <w:rPr>
          <w:rFonts w:ascii="Arial" w:hAnsi="Arial" w:cs="Arial"/>
          <w:sz w:val="22"/>
          <w:szCs w:val="22"/>
        </w:rPr>
        <w:t xml:space="preserve">materials sites: </w:t>
      </w:r>
      <w:r w:rsidR="00797081">
        <w:rPr>
          <w:rFonts w:ascii="Arial" w:hAnsi="Arial" w:cs="Arial"/>
          <w:sz w:val="22"/>
          <w:szCs w:val="22"/>
        </w:rPr>
        <w:t>61</w:t>
      </w:r>
    </w:p>
    <w:p w:rsidR="005D5B4A" w:rsidP="005D5B4A" w:rsidRDefault="005D5B4A" w14:paraId="433DCF7F" w14:textId="58642F48">
      <w:pPr>
        <w:pStyle w:val="Custom1"/>
        <w:numPr>
          <w:ilvl w:val="1"/>
          <w:numId w:val="12"/>
        </w:numPr>
        <w:rPr>
          <w:rFonts w:ascii="Arial" w:hAnsi="Arial" w:cs="Arial"/>
          <w:sz w:val="22"/>
          <w:szCs w:val="22"/>
        </w:rPr>
      </w:pPr>
      <w:r>
        <w:rPr>
          <w:rFonts w:ascii="Arial" w:hAnsi="Arial" w:cs="Arial"/>
          <w:sz w:val="22"/>
          <w:szCs w:val="22"/>
        </w:rPr>
        <w:t xml:space="preserve">Total responses for </w:t>
      </w:r>
      <w:r w:rsidR="00797081">
        <w:rPr>
          <w:rFonts w:ascii="Arial" w:hAnsi="Arial" w:cs="Arial"/>
          <w:sz w:val="22"/>
          <w:szCs w:val="22"/>
        </w:rPr>
        <w:t xml:space="preserve">84 </w:t>
      </w:r>
      <w:r>
        <w:rPr>
          <w:rFonts w:ascii="Arial" w:hAnsi="Arial" w:cs="Arial"/>
          <w:sz w:val="22"/>
          <w:szCs w:val="22"/>
        </w:rPr>
        <w:t xml:space="preserve">materials sites: </w:t>
      </w:r>
      <w:r w:rsidR="00797081">
        <w:rPr>
          <w:rFonts w:ascii="Arial" w:hAnsi="Arial" w:cs="Arial"/>
          <w:sz w:val="22"/>
          <w:szCs w:val="22"/>
        </w:rPr>
        <w:t>9,769</w:t>
      </w:r>
    </w:p>
    <w:p w:rsidR="005D5B4A" w:rsidP="00EF113A" w:rsidRDefault="005D5B4A" w14:paraId="354E2277" w14:textId="77777777">
      <w:pPr>
        <w:pStyle w:val="Custom1"/>
        <w:ind w:left="1440"/>
        <w:rPr>
          <w:rFonts w:ascii="Arial" w:hAnsi="Arial" w:cs="Arial"/>
          <w:sz w:val="22"/>
          <w:szCs w:val="22"/>
        </w:rPr>
      </w:pPr>
    </w:p>
    <w:p w:rsidRPr="004E3C4A" w:rsidR="005D5B4A" w:rsidP="005D5B4A" w:rsidRDefault="005D5B4A" w14:paraId="118CF537" w14:textId="2CA38C73">
      <w:pPr>
        <w:pStyle w:val="Custom1"/>
        <w:numPr>
          <w:ilvl w:val="0"/>
          <w:numId w:val="12"/>
        </w:numPr>
        <w:rPr>
          <w:rFonts w:ascii="Arial" w:hAnsi="Arial" w:cs="Arial"/>
          <w:b/>
          <w:i/>
          <w:sz w:val="22"/>
          <w:szCs w:val="22"/>
        </w:rPr>
      </w:pPr>
      <w:r w:rsidRPr="004E3C4A">
        <w:rPr>
          <w:rFonts w:ascii="Arial" w:hAnsi="Arial" w:cs="Arial"/>
          <w:b/>
          <w:i/>
          <w:sz w:val="22"/>
          <w:szCs w:val="22"/>
        </w:rPr>
        <w:t>Materials (not subject to 10 CFR 20.2206</w:t>
      </w:r>
      <w:r w:rsidR="00B73069">
        <w:rPr>
          <w:rFonts w:ascii="Arial" w:hAnsi="Arial" w:cs="Arial"/>
          <w:b/>
          <w:i/>
          <w:sz w:val="22"/>
          <w:szCs w:val="22"/>
        </w:rPr>
        <w:t>(a)</w:t>
      </w:r>
      <w:r w:rsidRPr="004E3C4A">
        <w:rPr>
          <w:rFonts w:ascii="Arial" w:hAnsi="Arial" w:cs="Arial"/>
          <w:b/>
          <w:i/>
          <w:sz w:val="22"/>
          <w:szCs w:val="22"/>
        </w:rPr>
        <w:t>)</w:t>
      </w:r>
    </w:p>
    <w:p w:rsidR="005D5B4A" w:rsidP="005D5B4A" w:rsidRDefault="005D5B4A" w14:paraId="67A80B7B" w14:textId="77777777">
      <w:pPr>
        <w:pStyle w:val="Custom1"/>
        <w:numPr>
          <w:ilvl w:val="1"/>
          <w:numId w:val="12"/>
        </w:numPr>
        <w:rPr>
          <w:rFonts w:ascii="Arial" w:hAnsi="Arial" w:cs="Arial"/>
          <w:sz w:val="22"/>
          <w:szCs w:val="22"/>
        </w:rPr>
      </w:pPr>
      <w:r>
        <w:rPr>
          <w:rFonts w:ascii="Arial" w:hAnsi="Arial" w:cs="Arial"/>
          <w:sz w:val="22"/>
          <w:szCs w:val="22"/>
        </w:rPr>
        <w:t>Number of monitored individuals at 3,964 materials sites: 66,237</w:t>
      </w:r>
    </w:p>
    <w:p w:rsidR="005D5B4A" w:rsidP="005D5B4A" w:rsidRDefault="005D5B4A" w14:paraId="34CD58FB" w14:textId="77777777">
      <w:pPr>
        <w:pStyle w:val="Custom1"/>
        <w:numPr>
          <w:ilvl w:val="1"/>
          <w:numId w:val="12"/>
        </w:numPr>
        <w:rPr>
          <w:rFonts w:ascii="Arial" w:hAnsi="Arial" w:cs="Arial"/>
          <w:sz w:val="22"/>
          <w:szCs w:val="22"/>
        </w:rPr>
      </w:pPr>
      <w:r>
        <w:rPr>
          <w:rFonts w:ascii="Arial" w:hAnsi="Arial" w:cs="Arial"/>
          <w:sz w:val="22"/>
          <w:szCs w:val="22"/>
        </w:rPr>
        <w:t>Number of transient workers at 3,964 materials sites: 8,763</w:t>
      </w:r>
    </w:p>
    <w:p w:rsidR="005D5B4A" w:rsidP="005D5B4A" w:rsidRDefault="005D5B4A" w14:paraId="44DB7338" w14:textId="77777777">
      <w:pPr>
        <w:pStyle w:val="Custom1"/>
        <w:numPr>
          <w:ilvl w:val="1"/>
          <w:numId w:val="12"/>
        </w:numPr>
        <w:rPr>
          <w:rFonts w:ascii="Arial" w:hAnsi="Arial" w:cs="Arial"/>
          <w:sz w:val="22"/>
          <w:szCs w:val="22"/>
        </w:rPr>
      </w:pPr>
      <w:r>
        <w:rPr>
          <w:rFonts w:ascii="Arial" w:hAnsi="Arial" w:cs="Arial"/>
          <w:sz w:val="22"/>
          <w:szCs w:val="22"/>
        </w:rPr>
        <w:t>Total responses for 3,964 materials sites: 75,000</w:t>
      </w:r>
    </w:p>
    <w:p w:rsidRPr="00EF113A" w:rsidR="00B73069" w:rsidP="00C6185D" w:rsidRDefault="00B73069" w14:paraId="31E0039C" w14:textId="77777777">
      <w:pPr>
        <w:pStyle w:val="Custom1"/>
        <w:ind w:left="1440"/>
        <w:rPr>
          <w:rFonts w:ascii="Arial" w:hAnsi="Arial" w:cs="Arial"/>
          <w:sz w:val="22"/>
          <w:szCs w:val="22"/>
        </w:rPr>
      </w:pPr>
    </w:p>
    <w:p w:rsidR="00D2188D" w:rsidP="00D2188D" w:rsidRDefault="00935C2F" w14:paraId="79F75075" w14:textId="2E42C7BF">
      <w:pPr>
        <w:pStyle w:val="Custom1"/>
        <w:ind w:left="1439"/>
        <w:rPr>
          <w:rFonts w:ascii="Arial" w:hAnsi="Arial" w:cs="Arial"/>
          <w:sz w:val="22"/>
          <w:szCs w:val="22"/>
        </w:rPr>
      </w:pPr>
      <w:r w:rsidRPr="00697CDB">
        <w:rPr>
          <w:rFonts w:ascii="Arial" w:hAnsi="Arial" w:cs="Arial"/>
          <w:sz w:val="22"/>
          <w:szCs w:val="22"/>
        </w:rPr>
        <w:t xml:space="preserve">In addition to providing an NRC Form 4 </w:t>
      </w:r>
      <w:r w:rsidRPr="00697CDB" w:rsidR="002E03E3">
        <w:rPr>
          <w:rFonts w:ascii="Arial" w:hAnsi="Arial" w:cs="Arial"/>
          <w:sz w:val="22"/>
          <w:szCs w:val="22"/>
        </w:rPr>
        <w:t>(</w:t>
      </w:r>
      <w:r w:rsidRPr="00697CDB">
        <w:rPr>
          <w:rFonts w:ascii="Arial" w:hAnsi="Arial" w:cs="Arial"/>
          <w:sz w:val="22"/>
          <w:szCs w:val="22"/>
        </w:rPr>
        <w:t>or equivalent</w:t>
      </w:r>
      <w:r w:rsidRPr="00697CDB" w:rsidR="002E03E3">
        <w:rPr>
          <w:rFonts w:ascii="Arial" w:hAnsi="Arial" w:cs="Arial"/>
          <w:sz w:val="22"/>
          <w:szCs w:val="22"/>
        </w:rPr>
        <w:t>) to monitored individuals</w:t>
      </w:r>
      <w:r w:rsidRPr="00697CDB">
        <w:rPr>
          <w:rFonts w:ascii="Arial" w:hAnsi="Arial" w:cs="Arial"/>
          <w:sz w:val="22"/>
          <w:szCs w:val="22"/>
        </w:rPr>
        <w:t>,</w:t>
      </w:r>
      <w:r>
        <w:rPr>
          <w:rFonts w:ascii="Arial" w:hAnsi="Arial" w:cs="Arial"/>
          <w:sz w:val="22"/>
          <w:szCs w:val="22"/>
        </w:rPr>
        <w:t xml:space="preserve"> </w:t>
      </w:r>
      <w:r w:rsidR="00BF0938">
        <w:rPr>
          <w:rFonts w:ascii="Arial" w:hAnsi="Arial" w:cs="Arial"/>
          <w:sz w:val="22"/>
          <w:szCs w:val="22"/>
        </w:rPr>
        <w:t xml:space="preserve">licensees </w:t>
      </w:r>
      <w:r w:rsidRPr="00697CDB">
        <w:rPr>
          <w:rFonts w:ascii="Arial" w:hAnsi="Arial" w:cs="Arial"/>
          <w:sz w:val="22"/>
          <w:szCs w:val="22"/>
        </w:rPr>
        <w:t>continue</w:t>
      </w:r>
      <w:r>
        <w:rPr>
          <w:rFonts w:ascii="Arial" w:hAnsi="Arial" w:cs="Arial"/>
          <w:sz w:val="22"/>
          <w:szCs w:val="22"/>
        </w:rPr>
        <w:t xml:space="preserve"> </w:t>
      </w:r>
      <w:r w:rsidR="00BF0938">
        <w:rPr>
          <w:rFonts w:ascii="Arial" w:hAnsi="Arial" w:cs="Arial"/>
          <w:sz w:val="22"/>
          <w:szCs w:val="22"/>
        </w:rPr>
        <w:t xml:space="preserve">to complete </w:t>
      </w:r>
      <w:r w:rsidR="00BD2FB0">
        <w:rPr>
          <w:rFonts w:ascii="Arial" w:hAnsi="Arial" w:cs="Arial"/>
          <w:sz w:val="22"/>
          <w:szCs w:val="22"/>
        </w:rPr>
        <w:t>NRC Form 4 each time a worker changes employment during the year</w:t>
      </w:r>
      <w:r w:rsidR="00BF0938">
        <w:rPr>
          <w:rFonts w:ascii="Arial" w:hAnsi="Arial" w:cs="Arial"/>
          <w:sz w:val="22"/>
          <w:szCs w:val="22"/>
        </w:rPr>
        <w:t>.  As a result</w:t>
      </w:r>
      <w:r w:rsidR="00BD2FB0">
        <w:rPr>
          <w:rFonts w:ascii="Arial" w:hAnsi="Arial" w:cs="Arial"/>
          <w:sz w:val="22"/>
          <w:szCs w:val="22"/>
        </w:rPr>
        <w:t xml:space="preserve">, the greatest burden is on licensees who employ transient </w:t>
      </w:r>
      <w:r w:rsidR="006C7722">
        <w:rPr>
          <w:rFonts w:ascii="Arial" w:hAnsi="Arial" w:cs="Arial"/>
          <w:sz w:val="22"/>
          <w:szCs w:val="22"/>
        </w:rPr>
        <w:t>workers.</w:t>
      </w:r>
      <w:r w:rsidR="00B73069">
        <w:rPr>
          <w:rFonts w:ascii="Arial" w:hAnsi="Arial" w:cs="Arial"/>
          <w:sz w:val="22"/>
          <w:szCs w:val="22"/>
        </w:rPr>
        <w:t xml:space="preserve">  </w:t>
      </w:r>
      <w:r w:rsidRPr="00BF0938" w:rsidR="00BF0938">
        <w:rPr>
          <w:rFonts w:ascii="Arial" w:hAnsi="Arial" w:cs="Arial"/>
          <w:sz w:val="22"/>
          <w:szCs w:val="22"/>
        </w:rPr>
        <w:t>NRC’s Radiation Exposure Information and Reporting System (</w:t>
      </w:r>
      <w:r w:rsidRPr="00BF0938" w:rsidR="00BF0938">
        <w:rPr>
          <w:rFonts w:ascii="Arial" w:hAnsi="Arial" w:cs="Arial"/>
          <w:bCs/>
          <w:sz w:val="22"/>
          <w:szCs w:val="22"/>
        </w:rPr>
        <w:t>REIRS</w:t>
      </w:r>
      <w:r w:rsidRPr="00BF0938" w:rsidR="00BF0938">
        <w:rPr>
          <w:rFonts w:ascii="Arial" w:hAnsi="Arial" w:cs="Arial"/>
          <w:sz w:val="22"/>
          <w:szCs w:val="22"/>
        </w:rPr>
        <w:t xml:space="preserve">) </w:t>
      </w:r>
      <w:r w:rsidR="009C24B5">
        <w:rPr>
          <w:rFonts w:ascii="Arial" w:hAnsi="Arial" w:cs="Arial"/>
          <w:sz w:val="22"/>
          <w:szCs w:val="22"/>
        </w:rPr>
        <w:t>contain</w:t>
      </w:r>
      <w:r w:rsidR="00BF0938">
        <w:rPr>
          <w:rFonts w:ascii="Arial" w:hAnsi="Arial" w:cs="Arial"/>
          <w:sz w:val="22"/>
          <w:szCs w:val="22"/>
        </w:rPr>
        <w:t xml:space="preserve"> information on the number of transient workers at licensee sites that are subject to </w:t>
      </w:r>
      <w:r w:rsidR="00BD2FB0">
        <w:rPr>
          <w:rFonts w:ascii="Arial" w:hAnsi="Arial" w:cs="Arial"/>
          <w:sz w:val="22"/>
          <w:szCs w:val="22"/>
        </w:rPr>
        <w:t>Section 20.2206(a)</w:t>
      </w:r>
      <w:r w:rsidR="00BF0938">
        <w:rPr>
          <w:rStyle w:val="FootnoteReference"/>
          <w:rFonts w:ascii="Arial" w:hAnsi="Arial" w:cs="Arial"/>
          <w:sz w:val="22"/>
          <w:szCs w:val="22"/>
        </w:rPr>
        <w:footnoteReference w:id="2"/>
      </w:r>
      <w:r w:rsidR="00BB2BD1">
        <w:rPr>
          <w:rFonts w:ascii="Arial" w:hAnsi="Arial" w:cs="Arial"/>
          <w:sz w:val="22"/>
          <w:szCs w:val="22"/>
        </w:rPr>
        <w:t xml:space="preserve">.  </w:t>
      </w:r>
      <w:r w:rsidR="002A2CB1">
        <w:rPr>
          <w:rFonts w:ascii="Arial" w:hAnsi="Arial" w:cs="Arial"/>
          <w:sz w:val="22"/>
          <w:szCs w:val="22"/>
        </w:rPr>
        <w:t>For the 201</w:t>
      </w:r>
      <w:r w:rsidR="009044A7">
        <w:rPr>
          <w:rFonts w:ascii="Arial" w:hAnsi="Arial" w:cs="Arial"/>
          <w:sz w:val="22"/>
          <w:szCs w:val="22"/>
        </w:rPr>
        <w:t>8</w:t>
      </w:r>
      <w:r w:rsidR="002A2CB1">
        <w:rPr>
          <w:rFonts w:ascii="Arial" w:hAnsi="Arial" w:cs="Arial"/>
          <w:sz w:val="22"/>
          <w:szCs w:val="22"/>
        </w:rPr>
        <w:t xml:space="preserve"> reporting year, the data show that as of June</w:t>
      </w:r>
      <w:r w:rsidR="00BB2BD1">
        <w:rPr>
          <w:rFonts w:ascii="Arial" w:hAnsi="Arial" w:cs="Arial"/>
          <w:sz w:val="22"/>
          <w:szCs w:val="22"/>
        </w:rPr>
        <w:t xml:space="preserve"> 201</w:t>
      </w:r>
      <w:r w:rsidR="000739D2">
        <w:rPr>
          <w:rFonts w:ascii="Arial" w:hAnsi="Arial" w:cs="Arial"/>
          <w:sz w:val="22"/>
          <w:szCs w:val="22"/>
        </w:rPr>
        <w:t>9</w:t>
      </w:r>
      <w:r w:rsidR="00BF0938">
        <w:rPr>
          <w:rFonts w:ascii="Arial" w:hAnsi="Arial" w:cs="Arial"/>
          <w:sz w:val="22"/>
          <w:szCs w:val="22"/>
        </w:rPr>
        <w:t xml:space="preserve">, </w:t>
      </w:r>
      <w:r w:rsidR="000739D2">
        <w:rPr>
          <w:rFonts w:ascii="Arial" w:hAnsi="Arial" w:cs="Arial"/>
          <w:sz w:val="22"/>
          <w:szCs w:val="22"/>
        </w:rPr>
        <w:t>8</w:t>
      </w:r>
      <w:r w:rsidR="00271871">
        <w:rPr>
          <w:rFonts w:ascii="Arial" w:hAnsi="Arial" w:cs="Arial"/>
          <w:sz w:val="22"/>
          <w:szCs w:val="22"/>
        </w:rPr>
        <w:t>4</w:t>
      </w:r>
      <w:r w:rsidR="000739D2">
        <w:rPr>
          <w:rFonts w:ascii="Arial" w:hAnsi="Arial" w:cs="Arial"/>
          <w:sz w:val="22"/>
          <w:szCs w:val="22"/>
        </w:rPr>
        <w:t xml:space="preserve"> </w:t>
      </w:r>
      <w:r w:rsidR="00BF0938">
        <w:rPr>
          <w:rFonts w:ascii="Arial" w:hAnsi="Arial" w:cs="Arial"/>
          <w:sz w:val="22"/>
          <w:szCs w:val="22"/>
        </w:rPr>
        <w:t>sites</w:t>
      </w:r>
      <w:r w:rsidR="00BD2FB0">
        <w:rPr>
          <w:rFonts w:ascii="Arial" w:hAnsi="Arial" w:cs="Arial"/>
          <w:sz w:val="22"/>
          <w:szCs w:val="22"/>
        </w:rPr>
        <w:t xml:space="preserve"> employed </w:t>
      </w:r>
      <w:r w:rsidR="000739D2">
        <w:rPr>
          <w:rFonts w:ascii="Arial" w:hAnsi="Arial" w:cs="Arial"/>
          <w:sz w:val="22"/>
          <w:szCs w:val="22"/>
        </w:rPr>
        <w:t>47,926</w:t>
      </w:r>
      <w:r w:rsidR="001950BC">
        <w:rPr>
          <w:rFonts w:ascii="Arial" w:hAnsi="Arial" w:cs="Arial"/>
          <w:sz w:val="22"/>
          <w:szCs w:val="22"/>
        </w:rPr>
        <w:t xml:space="preserve"> transient workers (</w:t>
      </w:r>
      <w:r w:rsidR="000739D2">
        <w:rPr>
          <w:rFonts w:ascii="Arial" w:hAnsi="Arial" w:cs="Arial"/>
          <w:sz w:val="22"/>
          <w:szCs w:val="22"/>
        </w:rPr>
        <w:t>47,865</w:t>
      </w:r>
      <w:r w:rsidR="001950BC">
        <w:rPr>
          <w:rFonts w:ascii="Arial" w:hAnsi="Arial" w:cs="Arial"/>
          <w:sz w:val="22"/>
          <w:szCs w:val="22"/>
        </w:rPr>
        <w:t xml:space="preserve"> transient workers at the </w:t>
      </w:r>
      <w:r w:rsidR="004E2A87">
        <w:rPr>
          <w:rFonts w:ascii="Arial" w:hAnsi="Arial" w:cs="Arial"/>
          <w:sz w:val="22"/>
          <w:szCs w:val="22"/>
        </w:rPr>
        <w:t>9</w:t>
      </w:r>
      <w:r w:rsidR="000739D2">
        <w:rPr>
          <w:rFonts w:ascii="Arial" w:hAnsi="Arial" w:cs="Arial"/>
          <w:sz w:val="22"/>
          <w:szCs w:val="22"/>
        </w:rPr>
        <w:t>8</w:t>
      </w:r>
      <w:r w:rsidR="001950BC">
        <w:rPr>
          <w:rFonts w:ascii="Arial" w:hAnsi="Arial" w:cs="Arial"/>
          <w:sz w:val="22"/>
          <w:szCs w:val="22"/>
        </w:rPr>
        <w:t xml:space="preserve"> reactor sites +</w:t>
      </w:r>
      <w:r w:rsidRPr="00E96252" w:rsidR="001950BC">
        <w:rPr>
          <w:rFonts w:ascii="Arial" w:hAnsi="Arial" w:cs="Arial"/>
          <w:sz w:val="22"/>
          <w:szCs w:val="22"/>
        </w:rPr>
        <w:t xml:space="preserve"> </w:t>
      </w:r>
      <w:r w:rsidR="000739D2">
        <w:rPr>
          <w:rFonts w:ascii="Arial" w:hAnsi="Arial" w:cs="Arial"/>
          <w:sz w:val="22"/>
          <w:szCs w:val="22"/>
        </w:rPr>
        <w:t xml:space="preserve">61 </w:t>
      </w:r>
      <w:r w:rsidR="001950BC">
        <w:rPr>
          <w:rFonts w:ascii="Arial" w:hAnsi="Arial" w:cs="Arial"/>
          <w:sz w:val="22"/>
          <w:szCs w:val="22"/>
        </w:rPr>
        <w:t>transient worke</w:t>
      </w:r>
      <w:r w:rsidR="00BB461C">
        <w:rPr>
          <w:rFonts w:ascii="Arial" w:hAnsi="Arial" w:cs="Arial"/>
          <w:sz w:val="22"/>
          <w:szCs w:val="22"/>
        </w:rPr>
        <w:t xml:space="preserve">rs at </w:t>
      </w:r>
      <w:r w:rsidR="000739D2">
        <w:rPr>
          <w:rFonts w:ascii="Arial" w:hAnsi="Arial" w:cs="Arial"/>
          <w:sz w:val="22"/>
          <w:szCs w:val="22"/>
        </w:rPr>
        <w:t xml:space="preserve">84 </w:t>
      </w:r>
      <w:r w:rsidR="00BF0938">
        <w:rPr>
          <w:rFonts w:ascii="Arial" w:hAnsi="Arial" w:cs="Arial"/>
          <w:sz w:val="22"/>
          <w:szCs w:val="22"/>
        </w:rPr>
        <w:t xml:space="preserve">materials sites).  In addition to these sites, some sites are not subject to 20.2206(a) and </w:t>
      </w:r>
      <w:r w:rsidR="00BB461C">
        <w:rPr>
          <w:rFonts w:ascii="Arial" w:hAnsi="Arial" w:cs="Arial"/>
          <w:sz w:val="22"/>
          <w:szCs w:val="22"/>
        </w:rPr>
        <w:t xml:space="preserve">therefore </w:t>
      </w:r>
      <w:r w:rsidR="00BF0938">
        <w:rPr>
          <w:rFonts w:ascii="Arial" w:hAnsi="Arial" w:cs="Arial"/>
          <w:sz w:val="22"/>
          <w:szCs w:val="22"/>
        </w:rPr>
        <w:t xml:space="preserve">are not </w:t>
      </w:r>
      <w:r w:rsidR="007C0FDE">
        <w:rPr>
          <w:rFonts w:ascii="Arial" w:hAnsi="Arial" w:cs="Arial"/>
          <w:sz w:val="22"/>
          <w:szCs w:val="22"/>
        </w:rPr>
        <w:t>required to report to the</w:t>
      </w:r>
      <w:r w:rsidR="00BF0938">
        <w:rPr>
          <w:rFonts w:ascii="Arial" w:hAnsi="Arial" w:cs="Arial"/>
          <w:sz w:val="22"/>
          <w:szCs w:val="22"/>
        </w:rPr>
        <w:t xml:space="preserve"> REIRS system, but </w:t>
      </w:r>
      <w:r w:rsidR="007C0FDE">
        <w:rPr>
          <w:rFonts w:ascii="Arial" w:hAnsi="Arial" w:cs="Arial"/>
          <w:sz w:val="22"/>
          <w:szCs w:val="22"/>
        </w:rPr>
        <w:t>still</w:t>
      </w:r>
      <w:r w:rsidR="00BF0938">
        <w:rPr>
          <w:rFonts w:ascii="Arial" w:hAnsi="Arial" w:cs="Arial"/>
          <w:sz w:val="22"/>
          <w:szCs w:val="22"/>
        </w:rPr>
        <w:t xml:space="preserve"> voluntarily maintain</w:t>
      </w:r>
      <w:r w:rsidR="00697CDB">
        <w:rPr>
          <w:rFonts w:ascii="Arial" w:hAnsi="Arial" w:cs="Arial"/>
          <w:sz w:val="22"/>
          <w:szCs w:val="22"/>
        </w:rPr>
        <w:t xml:space="preserve"> NRC Form 4 for their workers.  </w:t>
      </w:r>
      <w:r w:rsidR="00BF0938">
        <w:rPr>
          <w:rFonts w:ascii="Arial" w:hAnsi="Arial" w:cs="Arial"/>
          <w:sz w:val="22"/>
          <w:szCs w:val="22"/>
        </w:rPr>
        <w:t xml:space="preserve">NRC estimates that </w:t>
      </w:r>
      <w:r w:rsidRPr="00E96252" w:rsidR="002A2CB1">
        <w:rPr>
          <w:rFonts w:ascii="Arial" w:hAnsi="Arial" w:cs="Arial"/>
          <w:sz w:val="22"/>
          <w:szCs w:val="22"/>
        </w:rPr>
        <w:t>3,9</w:t>
      </w:r>
      <w:r w:rsidR="00271871">
        <w:rPr>
          <w:rFonts w:ascii="Arial" w:hAnsi="Arial" w:cs="Arial"/>
          <w:sz w:val="22"/>
          <w:szCs w:val="22"/>
        </w:rPr>
        <w:t>64</w:t>
      </w:r>
      <w:r w:rsidR="00BF0938">
        <w:rPr>
          <w:rFonts w:ascii="Arial" w:hAnsi="Arial" w:cs="Arial"/>
          <w:sz w:val="22"/>
          <w:szCs w:val="22"/>
        </w:rPr>
        <w:t xml:space="preserve"> additional materials sites are maintaining NRC Form 4 for </w:t>
      </w:r>
      <w:r w:rsidRPr="00697CDB" w:rsidR="002E03E3">
        <w:rPr>
          <w:rFonts w:ascii="Arial" w:hAnsi="Arial" w:cs="Arial"/>
          <w:sz w:val="22"/>
          <w:szCs w:val="22"/>
        </w:rPr>
        <w:t>8,763</w:t>
      </w:r>
      <w:r w:rsidR="00BF0938">
        <w:rPr>
          <w:rFonts w:ascii="Arial" w:hAnsi="Arial" w:cs="Arial"/>
          <w:sz w:val="22"/>
          <w:szCs w:val="22"/>
        </w:rPr>
        <w:t xml:space="preserve"> transient workers.  The total number of transient workers at all sites is estimated to be </w:t>
      </w:r>
      <w:r w:rsidR="00AF3897">
        <w:rPr>
          <w:rFonts w:ascii="Arial" w:hAnsi="Arial" w:cs="Arial"/>
          <w:sz w:val="22"/>
          <w:szCs w:val="22"/>
        </w:rPr>
        <w:t>56,689</w:t>
      </w:r>
      <w:r w:rsidR="00BF0938">
        <w:rPr>
          <w:rFonts w:ascii="Arial" w:hAnsi="Arial" w:cs="Arial"/>
          <w:sz w:val="22"/>
          <w:szCs w:val="22"/>
        </w:rPr>
        <w:t xml:space="preserve"> (</w:t>
      </w:r>
      <w:r w:rsidR="00AF3897">
        <w:rPr>
          <w:rFonts w:ascii="Arial" w:hAnsi="Arial" w:cs="Arial"/>
          <w:sz w:val="22"/>
          <w:szCs w:val="22"/>
        </w:rPr>
        <w:t>47,926</w:t>
      </w:r>
      <w:r w:rsidR="00BF0938">
        <w:rPr>
          <w:rFonts w:ascii="Arial" w:hAnsi="Arial" w:cs="Arial"/>
          <w:sz w:val="22"/>
          <w:szCs w:val="22"/>
        </w:rPr>
        <w:t xml:space="preserve"> transient workers at sites with data in the REIRS system + </w:t>
      </w:r>
      <w:r w:rsidRPr="00697CDB" w:rsidR="002E03E3">
        <w:rPr>
          <w:rFonts w:ascii="Arial" w:hAnsi="Arial" w:cs="Arial"/>
          <w:sz w:val="22"/>
          <w:szCs w:val="22"/>
        </w:rPr>
        <w:t>8,763</w:t>
      </w:r>
      <w:r w:rsidR="00BF0938">
        <w:rPr>
          <w:rFonts w:ascii="Arial" w:hAnsi="Arial" w:cs="Arial"/>
          <w:sz w:val="22"/>
          <w:szCs w:val="22"/>
        </w:rPr>
        <w:t xml:space="preserve"> transient workers at sites without data in the REIRS system).</w:t>
      </w:r>
    </w:p>
    <w:p w:rsidR="00D2188D" w:rsidP="00D2188D" w:rsidRDefault="00D2188D" w14:paraId="1FD6A213" w14:textId="77777777">
      <w:pPr>
        <w:pStyle w:val="Custom1"/>
        <w:ind w:left="1439"/>
        <w:rPr>
          <w:rFonts w:ascii="Arial" w:hAnsi="Arial" w:cs="Arial"/>
          <w:sz w:val="22"/>
          <w:szCs w:val="22"/>
        </w:rPr>
      </w:pPr>
    </w:p>
    <w:p w:rsidR="00BB2BD1" w:rsidP="00BE20F0" w:rsidRDefault="009250E1" w14:paraId="08147944" w14:textId="6E2B7D75">
      <w:pPr>
        <w:widowControl w:val="0"/>
        <w:spacing w:after="259"/>
        <w:ind w:left="1439" w:firstLine="1"/>
        <w:rPr>
          <w:rFonts w:ascii="Arial" w:hAnsi="Arial" w:cs="Arial"/>
          <w:sz w:val="22"/>
          <w:szCs w:val="22"/>
        </w:rPr>
      </w:pPr>
      <w:r>
        <w:rPr>
          <w:rFonts w:ascii="Arial" w:hAnsi="Arial" w:cs="Arial"/>
          <w:sz w:val="22"/>
          <w:szCs w:val="22"/>
        </w:rPr>
        <w:t>T</w:t>
      </w:r>
      <w:r w:rsidR="00107F44">
        <w:rPr>
          <w:rFonts w:ascii="Arial" w:hAnsi="Arial" w:cs="Arial"/>
          <w:sz w:val="22"/>
          <w:szCs w:val="22"/>
        </w:rPr>
        <w:t xml:space="preserve">he recordkeeping burden is </w:t>
      </w:r>
      <w:r w:rsidRPr="00697CDB" w:rsidR="00935C2F">
        <w:rPr>
          <w:rFonts w:ascii="Arial" w:hAnsi="Arial" w:cs="Arial"/>
          <w:sz w:val="22"/>
          <w:szCs w:val="22"/>
        </w:rPr>
        <w:t>0.</w:t>
      </w:r>
      <w:r w:rsidR="00DE020E">
        <w:rPr>
          <w:rFonts w:ascii="Arial" w:hAnsi="Arial" w:cs="Arial"/>
          <w:sz w:val="22"/>
          <w:szCs w:val="22"/>
        </w:rPr>
        <w:t>25</w:t>
      </w:r>
      <w:r w:rsidR="00BB2BD1">
        <w:rPr>
          <w:rFonts w:ascii="Arial" w:hAnsi="Arial" w:cs="Arial"/>
          <w:sz w:val="22"/>
          <w:szCs w:val="22"/>
        </w:rPr>
        <w:t xml:space="preserve"> hours</w:t>
      </w:r>
      <w:r>
        <w:rPr>
          <w:rFonts w:ascii="Arial" w:hAnsi="Arial" w:cs="Arial"/>
          <w:sz w:val="22"/>
          <w:szCs w:val="22"/>
        </w:rPr>
        <w:t xml:space="preserve"> (</w:t>
      </w:r>
      <w:r w:rsidR="00DE020E">
        <w:rPr>
          <w:rFonts w:ascii="Arial" w:hAnsi="Arial" w:cs="Arial"/>
          <w:sz w:val="22"/>
          <w:szCs w:val="22"/>
        </w:rPr>
        <w:t>1</w:t>
      </w:r>
      <w:r>
        <w:rPr>
          <w:rFonts w:ascii="Arial" w:hAnsi="Arial" w:cs="Arial"/>
          <w:sz w:val="22"/>
          <w:szCs w:val="22"/>
        </w:rPr>
        <w:t>5 minutes)</w:t>
      </w:r>
      <w:r w:rsidR="00BB2BD1">
        <w:rPr>
          <w:rFonts w:ascii="Arial" w:hAnsi="Arial" w:cs="Arial"/>
          <w:sz w:val="22"/>
          <w:szCs w:val="22"/>
        </w:rPr>
        <w:t xml:space="preserve"> to complete, review, and authorize each NRC Form 4</w:t>
      </w:r>
      <w:r w:rsidR="00107F44">
        <w:rPr>
          <w:rFonts w:ascii="Arial" w:hAnsi="Arial" w:cs="Arial"/>
          <w:sz w:val="22"/>
          <w:szCs w:val="22"/>
        </w:rPr>
        <w:t xml:space="preserve">.  </w:t>
      </w:r>
      <w:r w:rsidR="00496719">
        <w:rPr>
          <w:rFonts w:ascii="Arial" w:hAnsi="Arial" w:cs="Arial"/>
          <w:sz w:val="22"/>
          <w:szCs w:val="22"/>
        </w:rPr>
        <w:t>Using the total responses (which includes transient workers), t</w:t>
      </w:r>
      <w:r w:rsidR="00BB2BD1">
        <w:rPr>
          <w:rFonts w:ascii="Arial" w:hAnsi="Arial" w:cs="Arial"/>
          <w:sz w:val="22"/>
          <w:szCs w:val="22"/>
        </w:rPr>
        <w:t xml:space="preserve">he annual burden is </w:t>
      </w:r>
      <w:r w:rsidR="00271871">
        <w:rPr>
          <w:rFonts w:ascii="Arial" w:hAnsi="Arial" w:cs="Arial"/>
          <w:sz w:val="22"/>
          <w:szCs w:val="22"/>
        </w:rPr>
        <w:t>58,747</w:t>
      </w:r>
      <w:r w:rsidR="00BB2BD1">
        <w:rPr>
          <w:rFonts w:ascii="Arial" w:hAnsi="Arial" w:cs="Arial"/>
          <w:sz w:val="22"/>
          <w:szCs w:val="22"/>
        </w:rPr>
        <w:t xml:space="preserve"> hours (</w:t>
      </w:r>
      <w:r w:rsidR="00271871">
        <w:rPr>
          <w:rFonts w:ascii="Arial" w:hAnsi="Arial" w:cs="Arial"/>
          <w:sz w:val="22"/>
          <w:szCs w:val="22"/>
        </w:rPr>
        <w:t>234,988</w:t>
      </w:r>
      <w:r w:rsidRPr="00E96252" w:rsidR="00BB2BD1">
        <w:rPr>
          <w:rFonts w:ascii="Arial" w:hAnsi="Arial" w:cs="Arial"/>
          <w:sz w:val="22"/>
          <w:szCs w:val="22"/>
        </w:rPr>
        <w:t xml:space="preserve"> </w:t>
      </w:r>
      <w:r w:rsidR="00935C2F">
        <w:rPr>
          <w:rFonts w:ascii="Arial" w:hAnsi="Arial" w:cs="Arial"/>
          <w:sz w:val="22"/>
          <w:szCs w:val="22"/>
        </w:rPr>
        <w:t xml:space="preserve">workers x </w:t>
      </w:r>
      <w:r w:rsidRPr="00697CDB" w:rsidR="00935C2F">
        <w:rPr>
          <w:rFonts w:ascii="Arial" w:hAnsi="Arial" w:cs="Arial"/>
          <w:sz w:val="22"/>
          <w:szCs w:val="22"/>
        </w:rPr>
        <w:t>0.</w:t>
      </w:r>
      <w:r w:rsidR="002C142C">
        <w:rPr>
          <w:rFonts w:ascii="Arial" w:hAnsi="Arial" w:cs="Arial"/>
          <w:sz w:val="22"/>
          <w:szCs w:val="22"/>
        </w:rPr>
        <w:t>25</w:t>
      </w:r>
      <w:r w:rsidR="00BB2BD1">
        <w:rPr>
          <w:rFonts w:ascii="Arial" w:hAnsi="Arial" w:cs="Arial"/>
          <w:sz w:val="22"/>
          <w:szCs w:val="22"/>
        </w:rPr>
        <w:t xml:space="preserve"> hours)</w:t>
      </w:r>
      <w:r w:rsidR="00A86F6D">
        <w:rPr>
          <w:rFonts w:ascii="Arial" w:hAnsi="Arial" w:cs="Arial"/>
          <w:sz w:val="22"/>
          <w:szCs w:val="22"/>
        </w:rPr>
        <w:t xml:space="preserve">. </w:t>
      </w:r>
      <w:r w:rsidR="00C6185D">
        <w:rPr>
          <w:rFonts w:ascii="Arial" w:hAnsi="Arial" w:cs="Arial"/>
          <w:sz w:val="22"/>
          <w:szCs w:val="22"/>
        </w:rPr>
        <w:t xml:space="preserve"> </w:t>
      </w:r>
      <w:r w:rsidR="00BB2BD1">
        <w:rPr>
          <w:rFonts w:ascii="Arial" w:hAnsi="Arial" w:cs="Arial"/>
          <w:sz w:val="22"/>
          <w:szCs w:val="22"/>
        </w:rPr>
        <w:t xml:space="preserve">The annual cost for this requirement is </w:t>
      </w:r>
      <w:r w:rsidRPr="00697CDB" w:rsidR="00BB2BD1">
        <w:rPr>
          <w:rFonts w:ascii="Arial" w:hAnsi="Arial" w:cs="Arial"/>
          <w:sz w:val="22"/>
          <w:szCs w:val="22"/>
        </w:rPr>
        <w:t>$</w:t>
      </w:r>
      <w:r w:rsidR="002C142C">
        <w:rPr>
          <w:rFonts w:ascii="Arial" w:hAnsi="Arial" w:cs="Arial"/>
          <w:sz w:val="22"/>
          <w:szCs w:val="22"/>
        </w:rPr>
        <w:t>1</w:t>
      </w:r>
      <w:r w:rsidR="00271871">
        <w:rPr>
          <w:rFonts w:ascii="Arial" w:hAnsi="Arial" w:cs="Arial"/>
          <w:sz w:val="22"/>
          <w:szCs w:val="22"/>
        </w:rPr>
        <w:t>6,331,666</w:t>
      </w:r>
      <w:r w:rsidR="00A86F6D">
        <w:rPr>
          <w:rFonts w:ascii="Arial" w:hAnsi="Arial" w:cs="Arial"/>
          <w:sz w:val="22"/>
          <w:szCs w:val="22"/>
        </w:rPr>
        <w:t xml:space="preserve"> (at </w:t>
      </w:r>
      <w:r w:rsidR="00076A3E">
        <w:rPr>
          <w:rFonts w:ascii="Arial" w:hAnsi="Arial" w:cs="Arial"/>
          <w:sz w:val="22"/>
          <w:szCs w:val="22"/>
        </w:rPr>
        <w:t>$</w:t>
      </w:r>
      <w:r w:rsidR="00CF0346">
        <w:rPr>
          <w:rFonts w:ascii="Arial" w:hAnsi="Arial" w:cs="Arial"/>
          <w:sz w:val="22"/>
          <w:szCs w:val="22"/>
        </w:rPr>
        <w:t>2</w:t>
      </w:r>
      <w:r w:rsidR="00C7143F">
        <w:rPr>
          <w:rFonts w:ascii="Arial" w:hAnsi="Arial" w:cs="Arial"/>
          <w:sz w:val="22"/>
          <w:szCs w:val="22"/>
        </w:rPr>
        <w:t>78</w:t>
      </w:r>
      <w:r w:rsidR="00BB2BD1">
        <w:rPr>
          <w:rFonts w:ascii="Arial" w:hAnsi="Arial" w:cs="Arial"/>
          <w:sz w:val="22"/>
          <w:szCs w:val="22"/>
        </w:rPr>
        <w:t xml:space="preserve">/hour). </w:t>
      </w:r>
      <w:r w:rsidR="003F69B3">
        <w:rPr>
          <w:rFonts w:ascii="Arial" w:hAnsi="Arial" w:cs="Arial"/>
          <w:sz w:val="22"/>
          <w:szCs w:val="22"/>
        </w:rPr>
        <w:t xml:space="preserve"> </w:t>
      </w:r>
      <w:r w:rsidR="00BB2BD1">
        <w:rPr>
          <w:rFonts w:ascii="Arial" w:hAnsi="Arial" w:cs="Arial"/>
          <w:sz w:val="22"/>
          <w:szCs w:val="22"/>
        </w:rPr>
        <w:t xml:space="preserve">(See Table </w:t>
      </w:r>
      <w:r w:rsidR="00BE20F0">
        <w:rPr>
          <w:rFonts w:ascii="Arial" w:hAnsi="Arial" w:cs="Arial"/>
          <w:sz w:val="22"/>
          <w:szCs w:val="22"/>
        </w:rPr>
        <w:t>5</w:t>
      </w:r>
      <w:r w:rsidR="00BB2BD1">
        <w:rPr>
          <w:rFonts w:ascii="Arial" w:hAnsi="Arial" w:cs="Arial"/>
          <w:sz w:val="22"/>
          <w:szCs w:val="22"/>
        </w:rPr>
        <w:t>).</w:t>
      </w:r>
    </w:p>
    <w:p w:rsidR="009A565D" w:rsidP="00BB2BD1" w:rsidRDefault="00C11938" w14:paraId="7533DB8B" w14:textId="0C9EFD92">
      <w:pPr>
        <w:widowControl w:val="0"/>
        <w:spacing w:after="259"/>
        <w:ind w:left="1439" w:firstLine="1"/>
        <w:rPr>
          <w:rFonts w:ascii="Arial" w:hAnsi="Arial" w:cs="Arial"/>
          <w:sz w:val="22"/>
          <w:szCs w:val="22"/>
        </w:rPr>
      </w:pPr>
      <w:r>
        <w:rPr>
          <w:rFonts w:ascii="Arial" w:hAnsi="Arial" w:cs="Arial"/>
          <w:sz w:val="22"/>
          <w:szCs w:val="22"/>
        </w:rPr>
        <w:t>Finally, the NRC Form 4 is required each time a worker participates in a planned special exposure.  The NRC does not anticipate that any workers will participate in a planned special exposure during the clearance period.</w:t>
      </w:r>
    </w:p>
    <w:p w:rsidR="00020FCF" w:rsidP="00BB2BD1" w:rsidRDefault="00107F44" w14:paraId="3D1044CF" w14:textId="0B06962B">
      <w:pPr>
        <w:widowControl w:val="0"/>
        <w:spacing w:after="259"/>
        <w:ind w:left="1439" w:firstLine="1"/>
        <w:rPr>
          <w:rFonts w:ascii="Arial" w:hAnsi="Arial" w:cs="Arial"/>
          <w:color w:val="000000"/>
          <w:sz w:val="22"/>
          <w:szCs w:val="22"/>
        </w:rPr>
      </w:pPr>
      <w:r w:rsidRPr="00697CDB">
        <w:rPr>
          <w:rFonts w:ascii="Arial" w:hAnsi="Arial" w:cs="Arial"/>
          <w:sz w:val="22"/>
          <w:szCs w:val="22"/>
        </w:rPr>
        <w:t xml:space="preserve">The total burden for NRC Form 4, including both </w:t>
      </w:r>
      <w:r w:rsidR="00C02D67">
        <w:rPr>
          <w:rFonts w:ascii="Arial" w:hAnsi="Arial" w:cs="Arial"/>
          <w:sz w:val="22"/>
          <w:szCs w:val="22"/>
        </w:rPr>
        <w:t>third p</w:t>
      </w:r>
      <w:r w:rsidR="00423ED1">
        <w:rPr>
          <w:rFonts w:ascii="Arial" w:hAnsi="Arial" w:cs="Arial"/>
          <w:sz w:val="22"/>
          <w:szCs w:val="22"/>
        </w:rPr>
        <w:t xml:space="preserve">arty disclosure, </w:t>
      </w:r>
      <w:r w:rsidRPr="00697CDB">
        <w:rPr>
          <w:rFonts w:ascii="Arial" w:hAnsi="Arial" w:cs="Arial"/>
          <w:sz w:val="22"/>
          <w:szCs w:val="22"/>
        </w:rPr>
        <w:t>recordkeeping,</w:t>
      </w:r>
      <w:r w:rsidR="00423ED1">
        <w:rPr>
          <w:rFonts w:ascii="Arial" w:hAnsi="Arial" w:cs="Arial"/>
          <w:sz w:val="22"/>
          <w:szCs w:val="22"/>
        </w:rPr>
        <w:t xml:space="preserve"> REIRS website request</w:t>
      </w:r>
      <w:r w:rsidR="00454B40">
        <w:rPr>
          <w:rFonts w:ascii="Arial" w:hAnsi="Arial" w:cs="Arial"/>
          <w:sz w:val="22"/>
          <w:szCs w:val="22"/>
        </w:rPr>
        <w:t>s</w:t>
      </w:r>
      <w:r w:rsidRPr="00697CDB">
        <w:rPr>
          <w:rFonts w:ascii="Arial" w:hAnsi="Arial" w:cs="Arial"/>
          <w:sz w:val="22"/>
          <w:szCs w:val="22"/>
        </w:rPr>
        <w:t xml:space="preserve"> is </w:t>
      </w:r>
      <w:r w:rsidR="00271871">
        <w:rPr>
          <w:rFonts w:ascii="Arial" w:hAnsi="Arial" w:cs="Arial"/>
          <w:color w:val="000000"/>
          <w:sz w:val="22"/>
          <w:szCs w:val="22"/>
        </w:rPr>
        <w:t xml:space="preserve">65,954 </w:t>
      </w:r>
      <w:r w:rsidRPr="00697CDB">
        <w:rPr>
          <w:rFonts w:ascii="Arial" w:hAnsi="Arial" w:cs="Arial"/>
          <w:color w:val="000000"/>
          <w:sz w:val="22"/>
          <w:szCs w:val="22"/>
        </w:rPr>
        <w:t xml:space="preserve">hours </w:t>
      </w:r>
      <w:r w:rsidRPr="00697CDB" w:rsidR="00137857">
        <w:rPr>
          <w:rFonts w:ascii="Arial" w:hAnsi="Arial" w:cs="Arial"/>
          <w:color w:val="000000"/>
          <w:sz w:val="22"/>
          <w:szCs w:val="22"/>
        </w:rPr>
        <w:t>(</w:t>
      </w:r>
      <w:r w:rsidR="003C4BB7">
        <w:rPr>
          <w:rFonts w:ascii="Arial" w:hAnsi="Arial" w:cs="Arial"/>
          <w:color w:val="000000"/>
          <w:sz w:val="22"/>
          <w:szCs w:val="22"/>
        </w:rPr>
        <w:t xml:space="preserve">157 reporting, </w:t>
      </w:r>
      <w:r w:rsidR="00271871">
        <w:rPr>
          <w:rFonts w:ascii="Arial" w:hAnsi="Arial" w:cs="Arial"/>
          <w:color w:val="000000"/>
          <w:sz w:val="22"/>
          <w:szCs w:val="22"/>
        </w:rPr>
        <w:t>58,747</w:t>
      </w:r>
      <w:r w:rsidR="00137857">
        <w:rPr>
          <w:rFonts w:ascii="Arial" w:hAnsi="Arial" w:cs="Arial"/>
          <w:color w:val="000000"/>
          <w:sz w:val="22"/>
          <w:szCs w:val="22"/>
        </w:rPr>
        <w:t xml:space="preserve"> recordkeeping + </w:t>
      </w:r>
      <w:r w:rsidR="00DF0F93">
        <w:rPr>
          <w:rFonts w:ascii="Arial" w:hAnsi="Arial" w:cs="Arial"/>
          <w:color w:val="000000"/>
          <w:sz w:val="22"/>
          <w:szCs w:val="22"/>
        </w:rPr>
        <w:t>7,050</w:t>
      </w:r>
      <w:r w:rsidR="00137857">
        <w:rPr>
          <w:rFonts w:ascii="Arial" w:hAnsi="Arial" w:cs="Arial"/>
          <w:color w:val="000000"/>
          <w:sz w:val="22"/>
          <w:szCs w:val="22"/>
        </w:rPr>
        <w:t xml:space="preserve"> hours third party disclosure</w:t>
      </w:r>
      <w:r w:rsidR="002A2485">
        <w:rPr>
          <w:rFonts w:ascii="Arial" w:hAnsi="Arial" w:cs="Arial"/>
          <w:color w:val="000000"/>
          <w:sz w:val="22"/>
          <w:szCs w:val="22"/>
        </w:rPr>
        <w:t>) at</w:t>
      </w:r>
      <w:r w:rsidRPr="00697CDB">
        <w:rPr>
          <w:rFonts w:ascii="Arial" w:hAnsi="Arial" w:cs="Arial"/>
          <w:color w:val="000000"/>
          <w:sz w:val="22"/>
          <w:szCs w:val="22"/>
        </w:rPr>
        <w:t xml:space="preserve"> a cost of </w:t>
      </w:r>
      <w:r w:rsidRPr="00697CDB" w:rsidR="00084916">
        <w:rPr>
          <w:rFonts w:ascii="Arial" w:hAnsi="Arial" w:cs="Arial"/>
          <w:color w:val="000000"/>
          <w:sz w:val="22"/>
          <w:szCs w:val="22"/>
        </w:rPr>
        <w:t>$</w:t>
      </w:r>
      <w:r w:rsidR="00271871">
        <w:rPr>
          <w:rFonts w:ascii="Arial" w:hAnsi="Arial" w:cs="Arial"/>
          <w:color w:val="000000"/>
          <w:sz w:val="22"/>
          <w:szCs w:val="22"/>
        </w:rPr>
        <w:t>18,335,212</w:t>
      </w:r>
      <w:r w:rsidRPr="00697CDB" w:rsidR="00084916">
        <w:rPr>
          <w:rFonts w:ascii="Arial" w:hAnsi="Arial" w:cs="Arial"/>
          <w:color w:val="000000"/>
          <w:sz w:val="22"/>
          <w:szCs w:val="22"/>
        </w:rPr>
        <w:t xml:space="preserve"> (</w:t>
      </w:r>
      <w:r w:rsidR="00271871">
        <w:rPr>
          <w:rFonts w:ascii="Arial" w:hAnsi="Arial" w:cs="Arial"/>
          <w:color w:val="000000"/>
          <w:sz w:val="22"/>
          <w:szCs w:val="22"/>
        </w:rPr>
        <w:t>65,954</w:t>
      </w:r>
      <w:r w:rsidRPr="00697CDB" w:rsidR="00FB2602">
        <w:rPr>
          <w:rFonts w:ascii="Arial" w:hAnsi="Arial" w:cs="Arial"/>
          <w:color w:val="000000"/>
          <w:sz w:val="22"/>
          <w:szCs w:val="22"/>
        </w:rPr>
        <w:t xml:space="preserve"> </w:t>
      </w:r>
      <w:r w:rsidRPr="00697CDB" w:rsidR="00084916">
        <w:rPr>
          <w:rFonts w:ascii="Arial" w:hAnsi="Arial" w:cs="Arial"/>
          <w:color w:val="000000"/>
          <w:sz w:val="22"/>
          <w:szCs w:val="22"/>
        </w:rPr>
        <w:t>hours x $</w:t>
      </w:r>
      <w:r w:rsidRPr="00697CDB" w:rsidR="00CF0346">
        <w:rPr>
          <w:rFonts w:ascii="Arial" w:hAnsi="Arial" w:cs="Arial"/>
          <w:color w:val="000000"/>
          <w:sz w:val="22"/>
          <w:szCs w:val="22"/>
        </w:rPr>
        <w:t>2</w:t>
      </w:r>
      <w:r w:rsidR="00C7143F">
        <w:rPr>
          <w:rFonts w:ascii="Arial" w:hAnsi="Arial" w:cs="Arial"/>
          <w:color w:val="000000"/>
          <w:sz w:val="22"/>
          <w:szCs w:val="22"/>
        </w:rPr>
        <w:t>78</w:t>
      </w:r>
      <w:r w:rsidRPr="00697CDB" w:rsidR="00084916">
        <w:rPr>
          <w:rFonts w:ascii="Arial" w:hAnsi="Arial" w:cs="Arial"/>
          <w:color w:val="000000"/>
          <w:sz w:val="22"/>
          <w:szCs w:val="22"/>
        </w:rPr>
        <w:t>/h</w:t>
      </w:r>
      <w:r w:rsidR="000033F0">
        <w:rPr>
          <w:rFonts w:ascii="Arial" w:hAnsi="Arial" w:cs="Arial"/>
          <w:color w:val="000000"/>
          <w:sz w:val="22"/>
          <w:szCs w:val="22"/>
        </w:rPr>
        <w:t>ou</w:t>
      </w:r>
      <w:r w:rsidRPr="00697CDB" w:rsidR="00084916">
        <w:rPr>
          <w:rFonts w:ascii="Arial" w:hAnsi="Arial" w:cs="Arial"/>
          <w:color w:val="000000"/>
          <w:sz w:val="22"/>
          <w:szCs w:val="22"/>
        </w:rPr>
        <w:t>r).</w:t>
      </w:r>
    </w:p>
    <w:p w:rsidR="006877CF" w:rsidP="006877CF" w:rsidRDefault="00B225EA" w14:paraId="2B38EAD9" w14:textId="1C488325">
      <w:pPr>
        <w:widowControl w:val="0"/>
        <w:spacing w:after="259"/>
        <w:ind w:left="2159" w:firstLine="1"/>
        <w:rPr>
          <w:rFonts w:ascii="Arial" w:hAnsi="Arial" w:cs="Arial"/>
          <w:color w:val="000000"/>
          <w:sz w:val="22"/>
          <w:szCs w:val="22"/>
        </w:rPr>
      </w:pPr>
      <w:r w:rsidRPr="00B225EA">
        <w:rPr>
          <w:noProof/>
        </w:rPr>
        <w:lastRenderedPageBreak/>
        <w:drawing>
          <wp:inline distT="0" distB="0" distL="0" distR="0" wp14:anchorId="4646D9FF" wp14:editId="4CCFC60C">
            <wp:extent cx="4648200" cy="1059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8200" cy="1059180"/>
                    </a:xfrm>
                    <a:prstGeom prst="rect">
                      <a:avLst/>
                    </a:prstGeom>
                    <a:noFill/>
                    <a:ln>
                      <a:noFill/>
                    </a:ln>
                  </pic:spPr>
                </pic:pic>
              </a:graphicData>
            </a:graphic>
          </wp:inline>
        </w:drawing>
      </w:r>
    </w:p>
    <w:p w:rsidRPr="00272187" w:rsidR="00272187" w:rsidP="00272187" w:rsidRDefault="00272187" w14:paraId="37535239" w14:textId="77777777">
      <w:pPr>
        <w:ind w:left="1440"/>
        <w:rPr>
          <w:rFonts w:ascii="Arial" w:hAnsi="Arial" w:cs="Arial"/>
          <w:sz w:val="22"/>
          <w:szCs w:val="22"/>
        </w:rPr>
      </w:pPr>
      <w:r w:rsidRPr="00272187">
        <w:rPr>
          <w:rFonts w:ascii="Arial" w:hAnsi="Arial" w:cs="Arial"/>
          <w:sz w:val="22"/>
          <w:szCs w:val="22"/>
        </w:rPr>
        <w:t>The $278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2019 (</w:t>
      </w:r>
      <w:r w:rsidRPr="00272187">
        <w:rPr>
          <w:rFonts w:ascii="Arial" w:hAnsi="Arial" w:eastAsia="Arial" w:cs="Arial"/>
          <w:color w:val="333333"/>
          <w:sz w:val="21"/>
          <w:szCs w:val="21"/>
        </w:rPr>
        <w:t>84 FR 22331</w:t>
      </w:r>
      <w:r w:rsidRPr="00272187">
        <w:rPr>
          <w:rFonts w:ascii="Arial" w:hAnsi="Arial" w:cs="Arial"/>
          <w:sz w:val="22"/>
          <w:szCs w:val="22"/>
        </w:rPr>
        <w:t>, May 17, 2019).</w:t>
      </w:r>
    </w:p>
    <w:p w:rsidRPr="00272187" w:rsidR="00272187" w:rsidP="00272187" w:rsidRDefault="00272187" w14:paraId="73CDC033" w14:textId="77777777">
      <w:pPr>
        <w:widowControl w:val="0"/>
        <w:spacing w:after="259"/>
        <w:ind w:left="2159" w:firstLine="1"/>
        <w:rPr>
          <w:rFonts w:ascii="Arial" w:hAnsi="Arial" w:cs="Arial"/>
          <w:color w:val="000000"/>
          <w:sz w:val="22"/>
          <w:szCs w:val="22"/>
        </w:rPr>
      </w:pPr>
    </w:p>
    <w:p w:rsidR="00586D15" w:rsidP="00C6185D" w:rsidRDefault="00272187" w14:paraId="121DC87C" w14:textId="1171DC86">
      <w:pPr>
        <w:pStyle w:val="Custom1"/>
        <w:spacing w:after="259"/>
        <w:ind w:left="720"/>
        <w:rPr>
          <w:rFonts w:ascii="Arial" w:hAnsi="Arial" w:cs="Arial"/>
          <w:sz w:val="22"/>
          <w:szCs w:val="22"/>
        </w:rPr>
      </w:pPr>
      <w:r>
        <w:rPr>
          <w:rFonts w:ascii="Arial" w:hAnsi="Arial" w:cs="Arial"/>
          <w:sz w:val="22"/>
          <w:szCs w:val="22"/>
        </w:rPr>
        <w:t>1</w:t>
      </w:r>
      <w:r w:rsidR="00BF2535">
        <w:rPr>
          <w:rFonts w:ascii="Arial" w:hAnsi="Arial" w:cs="Arial"/>
          <w:sz w:val="22"/>
          <w:szCs w:val="22"/>
        </w:rPr>
        <w:t>3.</w:t>
      </w:r>
      <w:r w:rsidRPr="003628C7" w:rsidR="00586D15">
        <w:rPr>
          <w:rFonts w:ascii="Arial" w:hAnsi="Arial" w:cs="Arial"/>
          <w:sz w:val="22"/>
          <w:szCs w:val="22"/>
        </w:rPr>
        <w:tab/>
      </w:r>
      <w:r w:rsidRPr="003628C7" w:rsidR="00586D15">
        <w:rPr>
          <w:rFonts w:ascii="Arial" w:hAnsi="Arial" w:cs="Arial"/>
          <w:sz w:val="22"/>
          <w:szCs w:val="22"/>
          <w:u w:val="single"/>
        </w:rPr>
        <w:t>Estimate of Other Additional Cost</w:t>
      </w:r>
    </w:p>
    <w:p w:rsidRPr="000F0E0F" w:rsidR="000C674B" w:rsidP="00B93BA5" w:rsidRDefault="00BF2535" w14:paraId="1BA0F698" w14:textId="67659D88">
      <w:pPr>
        <w:widowControl w:val="0"/>
        <w:spacing w:after="259"/>
        <w:ind w:left="1439"/>
        <w:rPr>
          <w:rFonts w:ascii="Arial" w:hAnsi="Arial" w:cs="Arial"/>
          <w:sz w:val="22"/>
          <w:szCs w:val="22"/>
        </w:rPr>
      </w:pPr>
      <w:r>
        <w:rPr>
          <w:rFonts w:ascii="Arial" w:hAnsi="Arial" w:cs="Arial"/>
          <w:sz w:val="22"/>
          <w:szCs w:val="22"/>
        </w:rPr>
        <w:tab/>
      </w:r>
      <w:r w:rsidRPr="00AF64AC" w:rsidR="00FD2523">
        <w:rPr>
          <w:rFonts w:ascii="Arial" w:hAnsi="Arial" w:cs="Arial"/>
          <w:sz w:val="22"/>
          <w:szCs w:val="22"/>
        </w:rPr>
        <w:t xml:space="preserve">The NRC has determined that the quantity of records to be maintained is roughly </w:t>
      </w:r>
      <w:r>
        <w:rPr>
          <w:rFonts w:ascii="Arial" w:hAnsi="Arial" w:cs="Arial"/>
          <w:sz w:val="22"/>
          <w:szCs w:val="22"/>
        </w:rPr>
        <w:tab/>
      </w:r>
      <w:r>
        <w:rPr>
          <w:rFonts w:ascii="Arial" w:hAnsi="Arial" w:cs="Arial"/>
          <w:sz w:val="22"/>
          <w:szCs w:val="22"/>
        </w:rPr>
        <w:tab/>
      </w:r>
      <w:r w:rsidRPr="00AF64AC" w:rsidR="00FD2523">
        <w:rPr>
          <w:rFonts w:ascii="Arial" w:hAnsi="Arial" w:cs="Arial"/>
          <w:sz w:val="22"/>
          <w:szCs w:val="22"/>
        </w:rPr>
        <w:t>proportional to the recordkeeping burden and</w:t>
      </w:r>
      <w:r w:rsidR="00B158FA">
        <w:rPr>
          <w:rFonts w:ascii="Arial" w:hAnsi="Arial" w:cs="Arial"/>
          <w:sz w:val="22"/>
          <w:szCs w:val="22"/>
        </w:rPr>
        <w:t>;</w:t>
      </w:r>
      <w:r w:rsidRPr="00AF64AC" w:rsidR="00FD2523">
        <w:rPr>
          <w:rFonts w:ascii="Arial" w:hAnsi="Arial" w:cs="Arial"/>
          <w:sz w:val="22"/>
          <w:szCs w:val="22"/>
        </w:rPr>
        <w:t xml:space="preserve"> therefore, can be used to calculate </w:t>
      </w:r>
      <w:r>
        <w:rPr>
          <w:rFonts w:ascii="Arial" w:hAnsi="Arial" w:cs="Arial"/>
          <w:sz w:val="22"/>
          <w:szCs w:val="22"/>
        </w:rPr>
        <w:tab/>
      </w:r>
      <w:r w:rsidRPr="00AF64AC" w:rsidR="00FD2523">
        <w:rPr>
          <w:rFonts w:ascii="Arial" w:hAnsi="Arial" w:cs="Arial"/>
          <w:sz w:val="22"/>
          <w:szCs w:val="22"/>
        </w:rPr>
        <w:t>approximate records storage costs.  Based on the number of pages maintained for a typical clearance, the records storage cost has been determined to be equal to 0.0004 times the recordkeeping burden cost.  Because the recordkeep</w:t>
      </w:r>
      <w:r w:rsidR="00AF64AC">
        <w:rPr>
          <w:rFonts w:ascii="Arial" w:hAnsi="Arial" w:cs="Arial"/>
          <w:sz w:val="22"/>
          <w:szCs w:val="22"/>
        </w:rPr>
        <w:t xml:space="preserve">ing burden is estimated to be </w:t>
      </w:r>
      <w:r w:rsidR="00305B21">
        <w:rPr>
          <w:rFonts w:ascii="Arial" w:hAnsi="Arial" w:cs="Arial"/>
          <w:sz w:val="22"/>
          <w:szCs w:val="22"/>
        </w:rPr>
        <w:t>58</w:t>
      </w:r>
      <w:r w:rsidR="003E326C">
        <w:rPr>
          <w:rFonts w:ascii="Arial" w:hAnsi="Arial" w:cs="Arial"/>
          <w:sz w:val="22"/>
          <w:szCs w:val="22"/>
        </w:rPr>
        <w:t>,747</w:t>
      </w:r>
      <w:r w:rsidR="0008076B">
        <w:rPr>
          <w:rFonts w:ascii="Arial" w:hAnsi="Arial" w:cs="Arial"/>
          <w:b/>
          <w:sz w:val="22"/>
          <w:szCs w:val="22"/>
        </w:rPr>
        <w:t xml:space="preserve"> </w:t>
      </w:r>
      <w:r w:rsidRPr="00AF64AC" w:rsidR="00FD2523">
        <w:rPr>
          <w:rFonts w:ascii="Arial" w:hAnsi="Arial" w:cs="Arial"/>
          <w:sz w:val="22"/>
          <w:szCs w:val="22"/>
        </w:rPr>
        <w:t>hours, the storage c</w:t>
      </w:r>
      <w:r w:rsidR="00AF64AC">
        <w:rPr>
          <w:rFonts w:ascii="Arial" w:hAnsi="Arial" w:cs="Arial"/>
          <w:sz w:val="22"/>
          <w:szCs w:val="22"/>
        </w:rPr>
        <w:t xml:space="preserve">ost for this clearance is </w:t>
      </w:r>
      <w:r w:rsidRPr="000033F0" w:rsidR="00AF64AC">
        <w:rPr>
          <w:rFonts w:ascii="Arial" w:hAnsi="Arial" w:cs="Arial"/>
          <w:sz w:val="22"/>
          <w:szCs w:val="22"/>
        </w:rPr>
        <w:t>$</w:t>
      </w:r>
      <w:r w:rsidR="003E326C">
        <w:rPr>
          <w:rFonts w:ascii="Arial" w:hAnsi="Arial" w:cs="Arial"/>
          <w:sz w:val="22"/>
          <w:szCs w:val="22"/>
        </w:rPr>
        <w:t>6,533</w:t>
      </w:r>
      <w:r w:rsidR="00271871">
        <w:rPr>
          <w:rFonts w:ascii="Arial" w:hAnsi="Arial" w:cs="Arial"/>
          <w:sz w:val="22"/>
          <w:szCs w:val="22"/>
        </w:rPr>
        <w:t xml:space="preserve"> </w:t>
      </w:r>
      <w:r w:rsidR="00AF64AC">
        <w:rPr>
          <w:rFonts w:ascii="Arial" w:hAnsi="Arial" w:cs="Arial"/>
          <w:sz w:val="22"/>
          <w:szCs w:val="22"/>
        </w:rPr>
        <w:t>(</w:t>
      </w:r>
      <w:r w:rsidR="003E326C">
        <w:rPr>
          <w:rFonts w:ascii="Arial" w:hAnsi="Arial" w:cs="Arial"/>
          <w:sz w:val="22"/>
          <w:szCs w:val="22"/>
        </w:rPr>
        <w:t>58,787</w:t>
      </w:r>
      <w:r w:rsidR="00076A3E">
        <w:rPr>
          <w:rFonts w:ascii="Arial" w:hAnsi="Arial" w:cs="Arial"/>
          <w:sz w:val="22"/>
          <w:szCs w:val="22"/>
        </w:rPr>
        <w:t xml:space="preserve"> hours x 0.0004 x $</w:t>
      </w:r>
      <w:r w:rsidR="008260AB">
        <w:rPr>
          <w:rFonts w:ascii="Arial" w:hAnsi="Arial" w:cs="Arial"/>
          <w:sz w:val="22"/>
          <w:szCs w:val="22"/>
        </w:rPr>
        <w:t>2</w:t>
      </w:r>
      <w:r w:rsidR="00C7143F">
        <w:rPr>
          <w:rFonts w:ascii="Arial" w:hAnsi="Arial" w:cs="Arial"/>
          <w:sz w:val="22"/>
          <w:szCs w:val="22"/>
        </w:rPr>
        <w:t>78</w:t>
      </w:r>
      <w:r w:rsidRPr="00AF64AC" w:rsidR="00FD2523">
        <w:rPr>
          <w:rFonts w:ascii="Arial" w:hAnsi="Arial" w:cs="Arial"/>
          <w:sz w:val="22"/>
          <w:szCs w:val="22"/>
        </w:rPr>
        <w:t>/hour</w:t>
      </w:r>
      <w:r w:rsidRPr="000F0E0F" w:rsidR="00FD2523">
        <w:rPr>
          <w:rFonts w:ascii="Arial" w:hAnsi="Arial" w:cs="Arial"/>
          <w:sz w:val="22"/>
          <w:szCs w:val="22"/>
        </w:rPr>
        <w:t>).</w:t>
      </w:r>
    </w:p>
    <w:p w:rsidRPr="00622775" w:rsidR="00C54463" w:rsidP="00C6185D" w:rsidRDefault="00BF2535" w14:paraId="0920EBE1" w14:textId="24CD480F">
      <w:pPr>
        <w:pStyle w:val="Custom1"/>
        <w:spacing w:after="259"/>
        <w:ind w:left="720"/>
        <w:rPr>
          <w:rFonts w:ascii="Arial" w:hAnsi="Arial" w:cs="Arial"/>
          <w:sz w:val="22"/>
          <w:szCs w:val="22"/>
        </w:rPr>
      </w:pPr>
      <w:r>
        <w:rPr>
          <w:rFonts w:ascii="Arial" w:hAnsi="Arial" w:cs="Arial"/>
          <w:sz w:val="22"/>
          <w:szCs w:val="22"/>
        </w:rPr>
        <w:t>14.</w:t>
      </w:r>
      <w:r w:rsidRPr="003628C7" w:rsidR="00586D15">
        <w:rPr>
          <w:rFonts w:ascii="Arial" w:hAnsi="Arial" w:cs="Arial"/>
          <w:sz w:val="22"/>
          <w:szCs w:val="22"/>
        </w:rPr>
        <w:tab/>
      </w:r>
      <w:r w:rsidRPr="003628C7" w:rsidR="00586D15">
        <w:rPr>
          <w:rFonts w:ascii="Arial" w:hAnsi="Arial" w:cs="Arial"/>
          <w:sz w:val="22"/>
          <w:szCs w:val="22"/>
          <w:u w:val="single"/>
        </w:rPr>
        <w:t xml:space="preserve">Estimated Annualized Cost to the </w:t>
      </w:r>
      <w:r w:rsidR="00C54463">
        <w:rPr>
          <w:rFonts w:ascii="Arial" w:hAnsi="Arial" w:cs="Arial"/>
          <w:sz w:val="22"/>
          <w:szCs w:val="22"/>
          <w:u w:val="single"/>
        </w:rPr>
        <w:t>Federal Government</w:t>
      </w:r>
    </w:p>
    <w:p w:rsidR="0016694B" w:rsidP="0016694B" w:rsidRDefault="00BF2535" w14:paraId="4F05D53A" w14:textId="547B3DD8">
      <w:pPr>
        <w:widowControl w:val="0"/>
        <w:spacing w:after="259"/>
        <w:ind w:left="1439"/>
        <w:rPr>
          <w:rFonts w:ascii="Arial" w:hAnsi="Arial" w:cs="Arial"/>
          <w:sz w:val="22"/>
          <w:szCs w:val="22"/>
        </w:rPr>
      </w:pPr>
      <w:r>
        <w:rPr>
          <w:rFonts w:ascii="Arial" w:hAnsi="Arial" w:cs="Arial"/>
          <w:sz w:val="22"/>
          <w:szCs w:val="22"/>
        </w:rPr>
        <w:tab/>
      </w:r>
      <w:r w:rsidRPr="003628C7" w:rsidR="00586D15">
        <w:rPr>
          <w:rFonts w:ascii="Arial" w:hAnsi="Arial" w:cs="Arial"/>
          <w:sz w:val="22"/>
          <w:szCs w:val="22"/>
        </w:rPr>
        <w:t xml:space="preserve">NRC cost is incurred by inspectors reviewing the information on NRC Form 4, or its </w:t>
      </w:r>
      <w:r>
        <w:rPr>
          <w:rFonts w:ascii="Arial" w:hAnsi="Arial" w:cs="Arial"/>
          <w:sz w:val="22"/>
          <w:szCs w:val="22"/>
        </w:rPr>
        <w:tab/>
      </w:r>
      <w:r w:rsidRPr="003628C7" w:rsidR="00586D15">
        <w:rPr>
          <w:rFonts w:ascii="Arial" w:hAnsi="Arial" w:cs="Arial"/>
          <w:sz w:val="22"/>
          <w:szCs w:val="22"/>
        </w:rPr>
        <w:t>equivalent, and supporting records mainta</w:t>
      </w:r>
      <w:r w:rsidR="001C4C28">
        <w:rPr>
          <w:rFonts w:ascii="Arial" w:hAnsi="Arial" w:cs="Arial"/>
          <w:sz w:val="22"/>
          <w:szCs w:val="22"/>
        </w:rPr>
        <w:t>ined by licensees.  Annually, 9</w:t>
      </w:r>
      <w:r w:rsidR="000D79BC">
        <w:rPr>
          <w:rFonts w:ascii="Arial" w:hAnsi="Arial" w:cs="Arial"/>
          <w:sz w:val="22"/>
          <w:szCs w:val="22"/>
        </w:rPr>
        <w:t>8</w:t>
      </w:r>
      <w:r w:rsidRPr="003628C7" w:rsidR="00586D15">
        <w:rPr>
          <w:rFonts w:ascii="Arial" w:hAnsi="Arial" w:cs="Arial"/>
          <w:sz w:val="22"/>
          <w:szCs w:val="22"/>
        </w:rPr>
        <w:t xml:space="preserve"> hours </w:t>
      </w:r>
      <w:r w:rsidR="001C4C28">
        <w:rPr>
          <w:rFonts w:ascii="Arial" w:hAnsi="Arial" w:cs="Arial"/>
          <w:sz w:val="22"/>
          <w:szCs w:val="22"/>
        </w:rPr>
        <w:t>(1 hour/site x 9</w:t>
      </w:r>
      <w:r w:rsidR="000D79BC">
        <w:rPr>
          <w:rFonts w:ascii="Arial" w:hAnsi="Arial" w:cs="Arial"/>
          <w:sz w:val="22"/>
          <w:szCs w:val="22"/>
        </w:rPr>
        <w:t>8</w:t>
      </w:r>
      <w:r w:rsidR="00DE7825">
        <w:rPr>
          <w:rFonts w:ascii="Arial" w:hAnsi="Arial" w:cs="Arial"/>
          <w:sz w:val="22"/>
          <w:szCs w:val="22"/>
        </w:rPr>
        <w:t xml:space="preserve"> reactor sites) </w:t>
      </w:r>
      <w:r w:rsidRPr="003628C7" w:rsidR="00586D15">
        <w:rPr>
          <w:rFonts w:ascii="Arial" w:hAnsi="Arial" w:cs="Arial"/>
          <w:sz w:val="22"/>
          <w:szCs w:val="22"/>
        </w:rPr>
        <w:t>of inspection time is spent reviewing such records</w:t>
      </w:r>
      <w:r w:rsidR="0016694B">
        <w:rPr>
          <w:rFonts w:ascii="Arial" w:hAnsi="Arial" w:cs="Arial"/>
          <w:sz w:val="22"/>
          <w:szCs w:val="22"/>
        </w:rPr>
        <w:t>,</w:t>
      </w:r>
      <w:r w:rsidRPr="003628C7" w:rsidR="00586D15">
        <w:rPr>
          <w:rFonts w:ascii="Arial" w:hAnsi="Arial" w:cs="Arial"/>
          <w:sz w:val="22"/>
          <w:szCs w:val="22"/>
        </w:rPr>
        <w:t xml:space="preserve"> at an average of 1 hour for each </w:t>
      </w:r>
      <w:r w:rsidR="0016694B">
        <w:rPr>
          <w:rFonts w:ascii="Arial" w:hAnsi="Arial" w:cs="Arial"/>
          <w:sz w:val="22"/>
          <w:szCs w:val="22"/>
        </w:rPr>
        <w:t xml:space="preserve">of the </w:t>
      </w:r>
      <w:r w:rsidR="001C4C28">
        <w:rPr>
          <w:rFonts w:ascii="Arial" w:hAnsi="Arial" w:cs="Arial"/>
          <w:sz w:val="22"/>
          <w:szCs w:val="22"/>
        </w:rPr>
        <w:t>9</w:t>
      </w:r>
      <w:r w:rsidR="000D79BC">
        <w:rPr>
          <w:rFonts w:ascii="Arial" w:hAnsi="Arial" w:cs="Arial"/>
          <w:sz w:val="22"/>
          <w:szCs w:val="22"/>
        </w:rPr>
        <w:t>8</w:t>
      </w:r>
      <w:r w:rsidRPr="003628C7" w:rsidR="00586D15">
        <w:rPr>
          <w:rFonts w:ascii="Arial" w:hAnsi="Arial" w:cs="Arial"/>
          <w:sz w:val="22"/>
          <w:szCs w:val="22"/>
        </w:rPr>
        <w:t xml:space="preserve"> </w:t>
      </w:r>
      <w:r w:rsidR="0016694B">
        <w:rPr>
          <w:rFonts w:ascii="Arial" w:hAnsi="Arial" w:cs="Arial"/>
          <w:sz w:val="22"/>
          <w:szCs w:val="22"/>
        </w:rPr>
        <w:t xml:space="preserve">reactor </w:t>
      </w:r>
      <w:r w:rsidRPr="003628C7" w:rsidR="00586D15">
        <w:rPr>
          <w:rFonts w:ascii="Arial" w:hAnsi="Arial" w:cs="Arial"/>
          <w:sz w:val="22"/>
          <w:szCs w:val="22"/>
        </w:rPr>
        <w:t xml:space="preserve">sites.  </w:t>
      </w:r>
      <w:r w:rsidRPr="003628C7" w:rsidR="0016694B">
        <w:rPr>
          <w:rFonts w:ascii="Arial" w:hAnsi="Arial" w:cs="Arial"/>
          <w:sz w:val="22"/>
          <w:szCs w:val="22"/>
        </w:rPr>
        <w:t>The annual</w:t>
      </w:r>
      <w:r w:rsidR="00AF64AC">
        <w:rPr>
          <w:rFonts w:ascii="Arial" w:hAnsi="Arial" w:cs="Arial"/>
          <w:sz w:val="22"/>
          <w:szCs w:val="22"/>
        </w:rPr>
        <w:t xml:space="preserve"> cost for reactor inspectors</w:t>
      </w:r>
      <w:r w:rsidR="0016694B">
        <w:rPr>
          <w:rFonts w:ascii="Arial" w:hAnsi="Arial" w:cs="Arial"/>
          <w:sz w:val="22"/>
          <w:szCs w:val="22"/>
        </w:rPr>
        <w:t xml:space="preserve"> </w:t>
      </w:r>
      <w:r w:rsidR="00DE7825">
        <w:rPr>
          <w:rFonts w:ascii="Arial" w:hAnsi="Arial" w:cs="Arial"/>
          <w:sz w:val="22"/>
          <w:szCs w:val="22"/>
        </w:rPr>
        <w:t xml:space="preserve">to review </w:t>
      </w:r>
      <w:r w:rsidR="00AF64AC">
        <w:rPr>
          <w:rFonts w:ascii="Arial" w:hAnsi="Arial" w:cs="Arial"/>
          <w:sz w:val="22"/>
          <w:szCs w:val="22"/>
        </w:rPr>
        <w:t>the</w:t>
      </w:r>
      <w:r w:rsidR="0016694B">
        <w:rPr>
          <w:rFonts w:ascii="Arial" w:hAnsi="Arial" w:cs="Arial"/>
          <w:sz w:val="22"/>
          <w:szCs w:val="22"/>
        </w:rPr>
        <w:t xml:space="preserve"> NRC Form 4, or its equivalent,</w:t>
      </w:r>
      <w:r w:rsidR="00076A3E">
        <w:rPr>
          <w:rFonts w:ascii="Arial" w:hAnsi="Arial" w:cs="Arial"/>
          <w:sz w:val="22"/>
          <w:szCs w:val="22"/>
        </w:rPr>
        <w:t xml:space="preserve"> is </w:t>
      </w:r>
      <w:r w:rsidRPr="000D79BC" w:rsidR="00076A3E">
        <w:rPr>
          <w:rFonts w:ascii="Arial" w:hAnsi="Arial" w:cs="Arial"/>
          <w:sz w:val="22"/>
          <w:szCs w:val="22"/>
        </w:rPr>
        <w:t>$</w:t>
      </w:r>
      <w:r w:rsidR="000D79BC">
        <w:rPr>
          <w:rFonts w:ascii="Arial" w:hAnsi="Arial" w:cs="Arial"/>
          <w:sz w:val="22"/>
          <w:szCs w:val="22"/>
        </w:rPr>
        <w:t>27,244</w:t>
      </w:r>
      <w:r w:rsidRPr="003628C7" w:rsidR="0016694B">
        <w:rPr>
          <w:rFonts w:ascii="Arial" w:hAnsi="Arial" w:cs="Arial"/>
          <w:sz w:val="22"/>
          <w:szCs w:val="22"/>
        </w:rPr>
        <w:t xml:space="preserve"> (</w:t>
      </w:r>
      <w:r w:rsidR="001C4C28">
        <w:rPr>
          <w:rFonts w:ascii="Arial" w:hAnsi="Arial" w:cs="Arial"/>
          <w:sz w:val="22"/>
          <w:szCs w:val="22"/>
        </w:rPr>
        <w:t>9</w:t>
      </w:r>
      <w:r w:rsidR="00642239">
        <w:rPr>
          <w:rFonts w:ascii="Arial" w:hAnsi="Arial" w:cs="Arial"/>
          <w:sz w:val="22"/>
          <w:szCs w:val="22"/>
        </w:rPr>
        <w:t>8</w:t>
      </w:r>
      <w:r w:rsidRPr="003628C7" w:rsidR="0016694B">
        <w:rPr>
          <w:rFonts w:ascii="Arial" w:hAnsi="Arial" w:cs="Arial"/>
          <w:sz w:val="22"/>
          <w:szCs w:val="22"/>
        </w:rPr>
        <w:t xml:space="preserve"> hours x </w:t>
      </w:r>
      <w:r w:rsidR="00AF64AC">
        <w:rPr>
          <w:rFonts w:ascii="Arial" w:hAnsi="Arial" w:cs="Arial"/>
          <w:sz w:val="22"/>
          <w:szCs w:val="22"/>
        </w:rPr>
        <w:t>$</w:t>
      </w:r>
      <w:r w:rsidR="008260AB">
        <w:rPr>
          <w:rFonts w:ascii="Arial" w:hAnsi="Arial" w:cs="Arial"/>
          <w:sz w:val="22"/>
          <w:szCs w:val="22"/>
        </w:rPr>
        <w:t>2</w:t>
      </w:r>
      <w:r w:rsidR="005C4F22">
        <w:rPr>
          <w:rFonts w:ascii="Arial" w:hAnsi="Arial" w:cs="Arial"/>
          <w:sz w:val="22"/>
          <w:szCs w:val="22"/>
        </w:rPr>
        <w:t>78</w:t>
      </w:r>
      <w:r w:rsidR="0016694B">
        <w:rPr>
          <w:rFonts w:ascii="Arial" w:hAnsi="Arial" w:cs="Arial"/>
          <w:sz w:val="22"/>
          <w:szCs w:val="22"/>
        </w:rPr>
        <w:t>/hour</w:t>
      </w:r>
      <w:r w:rsidRPr="0016694B" w:rsidR="0016694B">
        <w:rPr>
          <w:rFonts w:ascii="Arial" w:hAnsi="Arial" w:cs="Arial"/>
          <w:sz w:val="22"/>
          <w:szCs w:val="22"/>
        </w:rPr>
        <w:t>)</w:t>
      </w:r>
      <w:r w:rsidR="0016694B">
        <w:rPr>
          <w:rFonts w:ascii="Arial" w:hAnsi="Arial" w:cs="Arial"/>
          <w:sz w:val="22"/>
          <w:szCs w:val="22"/>
        </w:rPr>
        <w:t>.</w:t>
      </w:r>
    </w:p>
    <w:p w:rsidR="0016694B" w:rsidP="0016694B" w:rsidRDefault="00BF2535" w14:paraId="6C22BAFC" w14:textId="3D67E1DE">
      <w:pPr>
        <w:widowControl w:val="0"/>
        <w:spacing w:after="259"/>
        <w:ind w:left="1439"/>
        <w:rPr>
          <w:rFonts w:ascii="Arial" w:hAnsi="Arial" w:cs="Arial"/>
          <w:sz w:val="22"/>
          <w:szCs w:val="22"/>
        </w:rPr>
      </w:pPr>
      <w:r>
        <w:rPr>
          <w:rFonts w:ascii="Arial" w:hAnsi="Arial" w:cs="Arial"/>
          <w:sz w:val="22"/>
          <w:szCs w:val="22"/>
        </w:rPr>
        <w:tab/>
      </w:r>
      <w:r w:rsidRPr="0016694B" w:rsidR="0016694B">
        <w:rPr>
          <w:rFonts w:ascii="Arial" w:hAnsi="Arial" w:cs="Arial"/>
          <w:sz w:val="22"/>
          <w:szCs w:val="22"/>
        </w:rPr>
        <w:t>NRC is responsible for cond</w:t>
      </w:r>
      <w:r w:rsidR="0016694B">
        <w:rPr>
          <w:rFonts w:ascii="Arial" w:hAnsi="Arial" w:cs="Arial"/>
          <w:sz w:val="22"/>
          <w:szCs w:val="22"/>
        </w:rPr>
        <w:t>ucting inspections of NRC Form 4</w:t>
      </w:r>
      <w:r w:rsidRPr="0016694B" w:rsidR="0016694B">
        <w:rPr>
          <w:rFonts w:ascii="Arial" w:hAnsi="Arial" w:cs="Arial"/>
          <w:sz w:val="22"/>
          <w:szCs w:val="22"/>
        </w:rPr>
        <w:t xml:space="preserve">, or its equivalent, and supporting records maintained by </w:t>
      </w:r>
      <w:r w:rsidRPr="00E96252" w:rsidR="00EF062D">
        <w:rPr>
          <w:rFonts w:ascii="Arial" w:hAnsi="Arial" w:cs="Arial"/>
          <w:sz w:val="22"/>
          <w:szCs w:val="22"/>
        </w:rPr>
        <w:t>4,</w:t>
      </w:r>
      <w:r w:rsidR="005D1FCD">
        <w:rPr>
          <w:rFonts w:ascii="Arial" w:hAnsi="Arial" w:cs="Arial"/>
          <w:sz w:val="22"/>
          <w:szCs w:val="22"/>
        </w:rPr>
        <w:t>048</w:t>
      </w:r>
      <w:r w:rsidRPr="0016694B" w:rsidR="00B149D2">
        <w:rPr>
          <w:rFonts w:ascii="Arial" w:hAnsi="Arial" w:cs="Arial"/>
          <w:sz w:val="22"/>
          <w:szCs w:val="22"/>
        </w:rPr>
        <w:t xml:space="preserve"> </w:t>
      </w:r>
      <w:r w:rsidRPr="0016694B" w:rsidR="0016694B">
        <w:rPr>
          <w:rFonts w:ascii="Arial" w:hAnsi="Arial" w:cs="Arial"/>
          <w:sz w:val="22"/>
          <w:szCs w:val="22"/>
        </w:rPr>
        <w:t xml:space="preserve">materials licensees.  It is estimated that approximately </w:t>
      </w:r>
      <w:r w:rsidR="00B149D2">
        <w:rPr>
          <w:rFonts w:ascii="Arial" w:hAnsi="Arial" w:cs="Arial"/>
          <w:sz w:val="22"/>
          <w:szCs w:val="22"/>
        </w:rPr>
        <w:t>4</w:t>
      </w:r>
      <w:r w:rsidR="005D1FCD">
        <w:rPr>
          <w:rFonts w:ascii="Arial" w:hAnsi="Arial" w:cs="Arial"/>
          <w:sz w:val="22"/>
          <w:szCs w:val="22"/>
        </w:rPr>
        <w:t>0</w:t>
      </w:r>
      <w:r w:rsidR="00B149D2">
        <w:rPr>
          <w:rFonts w:ascii="Arial" w:hAnsi="Arial" w:cs="Arial"/>
          <w:sz w:val="22"/>
          <w:szCs w:val="22"/>
        </w:rPr>
        <w:t xml:space="preserve">5 </w:t>
      </w:r>
      <w:r w:rsidRPr="0016694B" w:rsidR="0016694B">
        <w:rPr>
          <w:rFonts w:ascii="Arial" w:hAnsi="Arial" w:cs="Arial"/>
          <w:sz w:val="22"/>
          <w:szCs w:val="22"/>
        </w:rPr>
        <w:t>hours</w:t>
      </w:r>
      <w:r w:rsidR="00DE7825">
        <w:rPr>
          <w:rFonts w:ascii="Arial" w:hAnsi="Arial" w:cs="Arial"/>
          <w:sz w:val="22"/>
          <w:szCs w:val="22"/>
        </w:rPr>
        <w:t xml:space="preserve"> (0.1 hour/site x </w:t>
      </w:r>
      <w:r w:rsidR="00EF062D">
        <w:rPr>
          <w:rFonts w:ascii="Arial" w:hAnsi="Arial" w:cs="Arial"/>
          <w:sz w:val="22"/>
          <w:szCs w:val="22"/>
        </w:rPr>
        <w:t>4,</w:t>
      </w:r>
      <w:r w:rsidR="005D1FCD">
        <w:rPr>
          <w:rFonts w:ascii="Arial" w:hAnsi="Arial" w:cs="Arial"/>
          <w:sz w:val="22"/>
          <w:szCs w:val="22"/>
        </w:rPr>
        <w:t>048</w:t>
      </w:r>
      <w:r w:rsidR="00B149D2">
        <w:rPr>
          <w:rFonts w:ascii="Arial" w:hAnsi="Arial" w:cs="Arial"/>
          <w:sz w:val="22"/>
          <w:szCs w:val="22"/>
        </w:rPr>
        <w:t xml:space="preserve"> </w:t>
      </w:r>
      <w:r w:rsidR="00DE7825">
        <w:rPr>
          <w:rFonts w:ascii="Arial" w:hAnsi="Arial" w:cs="Arial"/>
          <w:sz w:val="22"/>
          <w:szCs w:val="22"/>
        </w:rPr>
        <w:t>materials sites)</w:t>
      </w:r>
      <w:r w:rsidRPr="0016694B" w:rsidR="0016694B">
        <w:rPr>
          <w:rFonts w:ascii="Arial" w:hAnsi="Arial" w:cs="Arial"/>
          <w:sz w:val="22"/>
          <w:szCs w:val="22"/>
        </w:rPr>
        <w:t xml:space="preserve"> of inspection time is spent reviewing s</w:t>
      </w:r>
      <w:r w:rsidR="00DE7825">
        <w:rPr>
          <w:rFonts w:ascii="Arial" w:hAnsi="Arial" w:cs="Arial"/>
          <w:sz w:val="22"/>
          <w:szCs w:val="22"/>
        </w:rPr>
        <w:t>uch records at an average of 0.1 hour</w:t>
      </w:r>
      <w:r w:rsidRPr="0016694B" w:rsidR="0016694B">
        <w:rPr>
          <w:rFonts w:ascii="Arial" w:hAnsi="Arial" w:cs="Arial"/>
          <w:sz w:val="22"/>
          <w:szCs w:val="22"/>
        </w:rPr>
        <w:t xml:space="preserve"> for each </w:t>
      </w:r>
      <w:r>
        <w:rPr>
          <w:rFonts w:ascii="Arial" w:hAnsi="Arial" w:cs="Arial"/>
          <w:sz w:val="22"/>
          <w:szCs w:val="22"/>
        </w:rPr>
        <w:tab/>
      </w:r>
      <w:r w:rsidR="00DE7825">
        <w:rPr>
          <w:rFonts w:ascii="Arial" w:hAnsi="Arial" w:cs="Arial"/>
          <w:sz w:val="22"/>
          <w:szCs w:val="22"/>
        </w:rPr>
        <w:t xml:space="preserve">of the </w:t>
      </w:r>
      <w:r w:rsidR="00EF062D">
        <w:rPr>
          <w:rFonts w:ascii="Arial" w:hAnsi="Arial" w:cs="Arial"/>
          <w:sz w:val="22"/>
          <w:szCs w:val="22"/>
        </w:rPr>
        <w:t>4,</w:t>
      </w:r>
      <w:r w:rsidR="005D1FCD">
        <w:rPr>
          <w:rFonts w:ascii="Arial" w:hAnsi="Arial" w:cs="Arial"/>
          <w:sz w:val="22"/>
          <w:szCs w:val="22"/>
        </w:rPr>
        <w:t>048</w:t>
      </w:r>
      <w:r w:rsidR="00B149D2">
        <w:rPr>
          <w:rFonts w:ascii="Arial" w:hAnsi="Arial" w:cs="Arial"/>
          <w:sz w:val="22"/>
          <w:szCs w:val="22"/>
        </w:rPr>
        <w:t xml:space="preserve"> </w:t>
      </w:r>
      <w:r w:rsidR="00DE7825">
        <w:rPr>
          <w:rFonts w:ascii="Arial" w:hAnsi="Arial" w:cs="Arial"/>
          <w:sz w:val="22"/>
          <w:szCs w:val="22"/>
        </w:rPr>
        <w:t>materials sites</w:t>
      </w:r>
      <w:r w:rsidRPr="0016694B" w:rsidR="0016694B">
        <w:rPr>
          <w:rFonts w:ascii="Arial" w:hAnsi="Arial" w:cs="Arial"/>
          <w:sz w:val="22"/>
          <w:szCs w:val="22"/>
        </w:rPr>
        <w:t>.  The annua</w:t>
      </w:r>
      <w:r w:rsidR="00AF64AC">
        <w:rPr>
          <w:rFonts w:ascii="Arial" w:hAnsi="Arial" w:cs="Arial"/>
          <w:sz w:val="22"/>
          <w:szCs w:val="22"/>
        </w:rPr>
        <w:t>l cost for materials inspectors</w:t>
      </w:r>
      <w:r w:rsidRPr="0016694B" w:rsidR="0016694B">
        <w:rPr>
          <w:rFonts w:ascii="Arial" w:hAnsi="Arial" w:cs="Arial"/>
          <w:sz w:val="22"/>
          <w:szCs w:val="22"/>
        </w:rPr>
        <w:t xml:space="preserve"> to revie</w:t>
      </w:r>
      <w:r w:rsidR="00AF64AC">
        <w:rPr>
          <w:rFonts w:ascii="Arial" w:hAnsi="Arial" w:cs="Arial"/>
          <w:sz w:val="22"/>
          <w:szCs w:val="22"/>
        </w:rPr>
        <w:t>w the NRC Form 4</w:t>
      </w:r>
      <w:r w:rsidR="00DE7825">
        <w:rPr>
          <w:rFonts w:ascii="Arial" w:hAnsi="Arial" w:cs="Arial"/>
          <w:sz w:val="22"/>
          <w:szCs w:val="22"/>
        </w:rPr>
        <w:t xml:space="preserve"> is $</w:t>
      </w:r>
      <w:r w:rsidR="00DB4885">
        <w:rPr>
          <w:rFonts w:ascii="Arial" w:hAnsi="Arial" w:cs="Arial"/>
          <w:sz w:val="22"/>
          <w:szCs w:val="22"/>
        </w:rPr>
        <w:t>11</w:t>
      </w:r>
      <w:r w:rsidR="005D1FCD">
        <w:rPr>
          <w:rFonts w:ascii="Arial" w:hAnsi="Arial" w:cs="Arial"/>
          <w:sz w:val="22"/>
          <w:szCs w:val="22"/>
        </w:rPr>
        <w:t>2,590</w:t>
      </w:r>
      <w:r w:rsidR="00B149D2">
        <w:rPr>
          <w:rFonts w:ascii="Arial" w:hAnsi="Arial" w:cs="Arial"/>
          <w:sz w:val="22"/>
          <w:szCs w:val="22"/>
        </w:rPr>
        <w:t xml:space="preserve"> </w:t>
      </w:r>
      <w:r w:rsidR="00DE7825">
        <w:rPr>
          <w:rFonts w:ascii="Arial" w:hAnsi="Arial" w:cs="Arial"/>
          <w:sz w:val="22"/>
          <w:szCs w:val="22"/>
        </w:rPr>
        <w:t>(</w:t>
      </w:r>
      <w:r w:rsidR="00DB4885">
        <w:rPr>
          <w:rFonts w:ascii="Arial" w:hAnsi="Arial" w:cs="Arial"/>
          <w:sz w:val="22"/>
          <w:szCs w:val="22"/>
        </w:rPr>
        <w:t>4</w:t>
      </w:r>
      <w:r w:rsidR="005D1FCD">
        <w:rPr>
          <w:rFonts w:ascii="Arial" w:hAnsi="Arial" w:cs="Arial"/>
          <w:sz w:val="22"/>
          <w:szCs w:val="22"/>
        </w:rPr>
        <w:t>0</w:t>
      </w:r>
      <w:r w:rsidR="00B149D2">
        <w:rPr>
          <w:rFonts w:ascii="Arial" w:hAnsi="Arial" w:cs="Arial"/>
          <w:sz w:val="22"/>
          <w:szCs w:val="22"/>
        </w:rPr>
        <w:t>5</w:t>
      </w:r>
      <w:r w:rsidR="00AF64AC">
        <w:rPr>
          <w:rFonts w:ascii="Arial" w:hAnsi="Arial" w:cs="Arial"/>
          <w:sz w:val="22"/>
          <w:szCs w:val="22"/>
        </w:rPr>
        <w:t xml:space="preserve"> hours x $</w:t>
      </w:r>
      <w:r w:rsidR="008260AB">
        <w:rPr>
          <w:rFonts w:ascii="Arial" w:hAnsi="Arial" w:cs="Arial"/>
          <w:sz w:val="22"/>
          <w:szCs w:val="22"/>
        </w:rPr>
        <w:t>2</w:t>
      </w:r>
      <w:r w:rsidR="00C7143F">
        <w:rPr>
          <w:rFonts w:ascii="Arial" w:hAnsi="Arial" w:cs="Arial"/>
          <w:sz w:val="22"/>
          <w:szCs w:val="22"/>
        </w:rPr>
        <w:t>78</w:t>
      </w:r>
      <w:r w:rsidRPr="0016694B" w:rsidR="0016694B">
        <w:rPr>
          <w:rFonts w:ascii="Arial" w:hAnsi="Arial" w:cs="Arial"/>
          <w:sz w:val="22"/>
          <w:szCs w:val="22"/>
        </w:rPr>
        <w:t>/hour).</w:t>
      </w:r>
    </w:p>
    <w:p w:rsidR="00134549" w:rsidP="00591EB5" w:rsidRDefault="00BF2535" w14:paraId="0B6C347C" w14:textId="3F58E8AB">
      <w:pPr>
        <w:widowControl w:val="0"/>
        <w:spacing w:after="259"/>
        <w:ind w:left="1439"/>
        <w:rPr>
          <w:rFonts w:ascii="Arial" w:hAnsi="Arial" w:cs="Arial"/>
          <w:sz w:val="22"/>
          <w:szCs w:val="22"/>
        </w:rPr>
      </w:pPr>
      <w:r>
        <w:rPr>
          <w:rFonts w:ascii="Arial" w:hAnsi="Arial" w:cs="Arial"/>
          <w:sz w:val="22"/>
          <w:szCs w:val="22"/>
        </w:rPr>
        <w:tab/>
      </w:r>
      <w:r w:rsidR="004852C4">
        <w:rPr>
          <w:rFonts w:ascii="Arial" w:hAnsi="Arial" w:cs="Arial"/>
          <w:sz w:val="22"/>
          <w:szCs w:val="22"/>
        </w:rPr>
        <w:t xml:space="preserve">Annually, </w:t>
      </w:r>
      <w:r w:rsidR="00270B5C">
        <w:rPr>
          <w:rFonts w:ascii="Arial" w:hAnsi="Arial" w:cs="Arial"/>
          <w:sz w:val="22"/>
          <w:szCs w:val="22"/>
        </w:rPr>
        <w:t xml:space="preserve">the </w:t>
      </w:r>
      <w:r w:rsidR="004852C4">
        <w:rPr>
          <w:rFonts w:ascii="Arial" w:hAnsi="Arial" w:cs="Arial"/>
          <w:sz w:val="22"/>
          <w:szCs w:val="22"/>
        </w:rPr>
        <w:t>total time spent reviewing NRC Form 4, or its equivalent, records is</w:t>
      </w:r>
      <w:r w:rsidR="00F84620">
        <w:rPr>
          <w:rFonts w:ascii="Arial" w:hAnsi="Arial" w:cs="Arial"/>
          <w:sz w:val="22"/>
          <w:szCs w:val="22"/>
        </w:rPr>
        <w:t xml:space="preserve"> </w:t>
      </w:r>
      <w:r w:rsidR="00DB4885">
        <w:rPr>
          <w:rFonts w:ascii="Arial" w:hAnsi="Arial" w:cs="Arial"/>
          <w:sz w:val="22"/>
          <w:szCs w:val="22"/>
        </w:rPr>
        <w:t>5</w:t>
      </w:r>
      <w:r w:rsidR="005D1FCD">
        <w:rPr>
          <w:rFonts w:ascii="Arial" w:hAnsi="Arial" w:cs="Arial"/>
          <w:sz w:val="22"/>
          <w:szCs w:val="22"/>
        </w:rPr>
        <w:t>0</w:t>
      </w:r>
      <w:r w:rsidR="00FA382E">
        <w:rPr>
          <w:rFonts w:ascii="Arial" w:hAnsi="Arial" w:cs="Arial"/>
          <w:sz w:val="22"/>
          <w:szCs w:val="22"/>
        </w:rPr>
        <w:t>3</w:t>
      </w:r>
      <w:r w:rsidR="004852C4">
        <w:rPr>
          <w:rFonts w:ascii="Arial" w:hAnsi="Arial" w:cs="Arial"/>
          <w:sz w:val="22"/>
          <w:szCs w:val="22"/>
        </w:rPr>
        <w:t xml:space="preserve"> hours (</w:t>
      </w:r>
      <w:r w:rsidR="00B11BF2">
        <w:rPr>
          <w:rFonts w:ascii="Arial" w:hAnsi="Arial" w:cs="Arial"/>
          <w:sz w:val="22"/>
          <w:szCs w:val="22"/>
        </w:rPr>
        <w:t>9</w:t>
      </w:r>
      <w:r w:rsidR="00DB4885">
        <w:rPr>
          <w:rFonts w:ascii="Arial" w:hAnsi="Arial" w:cs="Arial"/>
          <w:sz w:val="22"/>
          <w:szCs w:val="22"/>
        </w:rPr>
        <w:t>8</w:t>
      </w:r>
      <w:r w:rsidR="004852C4">
        <w:rPr>
          <w:rFonts w:ascii="Arial" w:hAnsi="Arial" w:cs="Arial"/>
          <w:sz w:val="22"/>
          <w:szCs w:val="22"/>
        </w:rPr>
        <w:t xml:space="preserve"> hours for reactor sites + </w:t>
      </w:r>
      <w:r w:rsidR="00DB4885">
        <w:rPr>
          <w:rFonts w:ascii="Arial" w:hAnsi="Arial" w:cs="Arial"/>
          <w:sz w:val="22"/>
          <w:szCs w:val="22"/>
        </w:rPr>
        <w:t>4</w:t>
      </w:r>
      <w:r w:rsidR="005D1FCD">
        <w:rPr>
          <w:rFonts w:ascii="Arial" w:hAnsi="Arial" w:cs="Arial"/>
          <w:sz w:val="22"/>
          <w:szCs w:val="22"/>
        </w:rPr>
        <w:t>0</w:t>
      </w:r>
      <w:r w:rsidR="00801738">
        <w:rPr>
          <w:rFonts w:ascii="Arial" w:hAnsi="Arial" w:cs="Arial"/>
          <w:sz w:val="22"/>
          <w:szCs w:val="22"/>
        </w:rPr>
        <w:t>5</w:t>
      </w:r>
      <w:r w:rsidR="004852C4">
        <w:rPr>
          <w:rFonts w:ascii="Arial" w:hAnsi="Arial" w:cs="Arial"/>
          <w:sz w:val="22"/>
          <w:szCs w:val="22"/>
        </w:rPr>
        <w:t xml:space="preserve"> hours for materials sites).  </w:t>
      </w:r>
      <w:r w:rsidR="00270B5C">
        <w:rPr>
          <w:rFonts w:ascii="Arial" w:hAnsi="Arial" w:cs="Arial"/>
          <w:sz w:val="22"/>
          <w:szCs w:val="22"/>
        </w:rPr>
        <w:t>T</w:t>
      </w:r>
      <w:r w:rsidR="00DE7825">
        <w:rPr>
          <w:rFonts w:ascii="Arial" w:hAnsi="Arial" w:cs="Arial"/>
          <w:sz w:val="22"/>
          <w:szCs w:val="22"/>
        </w:rPr>
        <w:t xml:space="preserve">he total </w:t>
      </w:r>
      <w:r>
        <w:rPr>
          <w:rFonts w:ascii="Arial" w:hAnsi="Arial" w:cs="Arial"/>
          <w:sz w:val="22"/>
          <w:szCs w:val="22"/>
        </w:rPr>
        <w:tab/>
      </w:r>
      <w:r w:rsidR="00DE7825">
        <w:rPr>
          <w:rFonts w:ascii="Arial" w:hAnsi="Arial" w:cs="Arial"/>
          <w:sz w:val="22"/>
          <w:szCs w:val="22"/>
        </w:rPr>
        <w:t>inspection cost</w:t>
      </w:r>
      <w:r w:rsidR="004852C4">
        <w:rPr>
          <w:rFonts w:ascii="Arial" w:hAnsi="Arial" w:cs="Arial"/>
          <w:sz w:val="22"/>
          <w:szCs w:val="22"/>
        </w:rPr>
        <w:t>, annually,</w:t>
      </w:r>
      <w:r w:rsidR="00DE7825">
        <w:rPr>
          <w:rFonts w:ascii="Arial" w:hAnsi="Arial" w:cs="Arial"/>
          <w:sz w:val="22"/>
          <w:szCs w:val="22"/>
        </w:rPr>
        <w:t xml:space="preserve"> is approximately $</w:t>
      </w:r>
      <w:r w:rsidR="00801738">
        <w:rPr>
          <w:rFonts w:ascii="Arial" w:hAnsi="Arial" w:cs="Arial"/>
          <w:sz w:val="22"/>
          <w:szCs w:val="22"/>
        </w:rPr>
        <w:t>139,834</w:t>
      </w:r>
      <w:r w:rsidR="004A3E9A">
        <w:rPr>
          <w:rFonts w:ascii="Arial" w:hAnsi="Arial" w:cs="Arial"/>
          <w:sz w:val="22"/>
          <w:szCs w:val="22"/>
        </w:rPr>
        <w:t xml:space="preserve"> </w:t>
      </w:r>
      <w:r w:rsidR="00076A3E">
        <w:rPr>
          <w:rFonts w:ascii="Arial" w:hAnsi="Arial" w:cs="Arial"/>
          <w:sz w:val="22"/>
          <w:szCs w:val="22"/>
        </w:rPr>
        <w:t>($</w:t>
      </w:r>
      <w:r w:rsidR="00DB4885">
        <w:rPr>
          <w:rFonts w:ascii="Arial" w:hAnsi="Arial" w:cs="Arial"/>
          <w:sz w:val="22"/>
          <w:szCs w:val="22"/>
        </w:rPr>
        <w:t>27,244</w:t>
      </w:r>
      <w:r w:rsidR="00DE7825">
        <w:rPr>
          <w:rFonts w:ascii="Arial" w:hAnsi="Arial" w:cs="Arial"/>
          <w:sz w:val="22"/>
          <w:szCs w:val="22"/>
        </w:rPr>
        <w:t xml:space="preserve"> for reactor inspections + $</w:t>
      </w:r>
      <w:r w:rsidR="00DB4885">
        <w:rPr>
          <w:rFonts w:ascii="Arial" w:hAnsi="Arial" w:cs="Arial"/>
          <w:sz w:val="22"/>
          <w:szCs w:val="22"/>
        </w:rPr>
        <w:t>11</w:t>
      </w:r>
      <w:r w:rsidR="005D1FCD">
        <w:rPr>
          <w:rFonts w:ascii="Arial" w:hAnsi="Arial" w:cs="Arial"/>
          <w:sz w:val="22"/>
          <w:szCs w:val="22"/>
        </w:rPr>
        <w:t>2,590</w:t>
      </w:r>
      <w:r w:rsidR="00801738">
        <w:rPr>
          <w:rFonts w:ascii="Arial" w:hAnsi="Arial" w:cs="Arial"/>
          <w:sz w:val="22"/>
          <w:szCs w:val="22"/>
        </w:rPr>
        <w:t xml:space="preserve"> </w:t>
      </w:r>
      <w:r w:rsidR="00DE7825">
        <w:rPr>
          <w:rFonts w:ascii="Arial" w:hAnsi="Arial" w:cs="Arial"/>
          <w:sz w:val="22"/>
          <w:szCs w:val="22"/>
        </w:rPr>
        <w:t xml:space="preserve">for materials inspections) (See Table </w:t>
      </w:r>
      <w:r w:rsidR="00BE20F0">
        <w:rPr>
          <w:rFonts w:ascii="Arial" w:hAnsi="Arial" w:cs="Arial"/>
          <w:sz w:val="22"/>
          <w:szCs w:val="22"/>
        </w:rPr>
        <w:t>6</w:t>
      </w:r>
      <w:r w:rsidR="00DE7825">
        <w:rPr>
          <w:rFonts w:ascii="Arial" w:hAnsi="Arial" w:cs="Arial"/>
          <w:sz w:val="22"/>
          <w:szCs w:val="22"/>
        </w:rPr>
        <w:t>).</w:t>
      </w:r>
    </w:p>
    <w:p w:rsidR="00134549" w:rsidP="00EF113A" w:rsidRDefault="00134549" w14:paraId="512631EB" w14:textId="55BFA6A9">
      <w:pPr>
        <w:spacing w:after="259"/>
        <w:ind w:left="720"/>
        <w:rPr>
          <w:rFonts w:ascii="Arial" w:hAnsi="Arial" w:cs="Arial"/>
          <w:sz w:val="22"/>
          <w:szCs w:val="22"/>
          <w:u w:val="single"/>
        </w:rPr>
      </w:pPr>
      <w:r>
        <w:rPr>
          <w:rFonts w:ascii="Arial" w:hAnsi="Arial" w:cs="Arial"/>
          <w:sz w:val="22"/>
          <w:szCs w:val="22"/>
        </w:rPr>
        <w:t>15.</w:t>
      </w:r>
      <w:r>
        <w:rPr>
          <w:rFonts w:ascii="Arial" w:hAnsi="Arial" w:cs="Arial"/>
          <w:sz w:val="22"/>
          <w:szCs w:val="22"/>
        </w:rPr>
        <w:tab/>
      </w:r>
      <w:r w:rsidRPr="003628C7" w:rsidR="00586D15">
        <w:rPr>
          <w:rFonts w:ascii="Arial" w:hAnsi="Arial" w:cs="Arial"/>
          <w:sz w:val="22"/>
          <w:szCs w:val="22"/>
          <w:u w:val="single"/>
        </w:rPr>
        <w:t>Reasons for Change in Burden</w:t>
      </w:r>
      <w:r w:rsidR="00C54463">
        <w:rPr>
          <w:rFonts w:ascii="Arial" w:hAnsi="Arial" w:cs="Arial"/>
          <w:sz w:val="22"/>
          <w:szCs w:val="22"/>
          <w:u w:val="single"/>
        </w:rPr>
        <w:t xml:space="preserve"> or Cost</w:t>
      </w:r>
    </w:p>
    <w:p w:rsidR="00D66624" w:rsidP="00792260" w:rsidRDefault="00BF2535" w14:paraId="698B0F9C" w14:textId="28C145E6">
      <w:pPr>
        <w:widowControl w:val="0"/>
        <w:spacing w:after="259"/>
        <w:ind w:left="1439"/>
        <w:rPr>
          <w:rFonts w:ascii="Arial" w:hAnsi="Arial" w:cs="Arial"/>
          <w:color w:val="000000"/>
          <w:sz w:val="22"/>
          <w:szCs w:val="22"/>
        </w:rPr>
      </w:pPr>
      <w:r>
        <w:rPr>
          <w:rFonts w:ascii="Arial" w:hAnsi="Arial" w:cs="Arial"/>
          <w:color w:val="000000"/>
          <w:sz w:val="22"/>
          <w:szCs w:val="22"/>
        </w:rPr>
        <w:tab/>
      </w:r>
      <w:r w:rsidRPr="0081487B" w:rsidR="00D0395E">
        <w:rPr>
          <w:rFonts w:ascii="Arial" w:hAnsi="Arial" w:cs="Arial"/>
          <w:color w:val="000000"/>
          <w:sz w:val="22"/>
          <w:szCs w:val="22"/>
        </w:rPr>
        <w:t xml:space="preserve">The estimated burden has </w:t>
      </w:r>
      <w:r w:rsidRPr="00FA19ED" w:rsidR="00D0395E">
        <w:rPr>
          <w:rFonts w:ascii="Arial" w:hAnsi="Arial" w:cs="Arial"/>
          <w:color w:val="000000"/>
          <w:sz w:val="22"/>
          <w:szCs w:val="22"/>
        </w:rPr>
        <w:t>increased</w:t>
      </w:r>
      <w:r w:rsidRPr="0081487B" w:rsidR="00D0395E">
        <w:rPr>
          <w:rFonts w:ascii="Arial" w:hAnsi="Arial" w:cs="Arial"/>
          <w:color w:val="000000"/>
          <w:sz w:val="22"/>
          <w:szCs w:val="22"/>
        </w:rPr>
        <w:t xml:space="preserve"> by </w:t>
      </w:r>
      <w:r w:rsidR="005D1FCD">
        <w:rPr>
          <w:rFonts w:ascii="Arial" w:hAnsi="Arial" w:cs="Arial"/>
          <w:color w:val="000000"/>
          <w:sz w:val="22"/>
          <w:szCs w:val="22"/>
        </w:rPr>
        <w:t>35,606</w:t>
      </w:r>
      <w:r w:rsidR="00F5057F">
        <w:rPr>
          <w:rFonts w:ascii="Arial" w:hAnsi="Arial" w:cs="Arial"/>
          <w:color w:val="000000"/>
          <w:sz w:val="22"/>
          <w:szCs w:val="22"/>
        </w:rPr>
        <w:t xml:space="preserve"> </w:t>
      </w:r>
      <w:r w:rsidRPr="0081487B" w:rsidR="00D0395E">
        <w:rPr>
          <w:rFonts w:ascii="Arial" w:hAnsi="Arial" w:cs="Arial"/>
          <w:color w:val="000000"/>
          <w:sz w:val="22"/>
          <w:szCs w:val="22"/>
        </w:rPr>
        <w:t xml:space="preserve">hours from the previous burden </w:t>
      </w:r>
      <w:r w:rsidRPr="00BE23C1" w:rsidR="00D0395E">
        <w:rPr>
          <w:rFonts w:ascii="Arial" w:hAnsi="Arial" w:cs="Arial"/>
          <w:color w:val="000000"/>
          <w:sz w:val="22"/>
          <w:szCs w:val="22"/>
        </w:rPr>
        <w:t xml:space="preserve">of </w:t>
      </w:r>
      <w:r w:rsidR="000556B6">
        <w:rPr>
          <w:rFonts w:ascii="Arial" w:hAnsi="Arial" w:cs="Arial"/>
          <w:color w:val="000000"/>
          <w:sz w:val="22"/>
          <w:szCs w:val="22"/>
        </w:rPr>
        <w:t>30,348</w:t>
      </w:r>
      <w:r w:rsidRPr="0081487B" w:rsidR="00D0395E">
        <w:rPr>
          <w:rFonts w:ascii="Arial" w:hAnsi="Arial" w:cs="Arial"/>
          <w:color w:val="000000"/>
          <w:sz w:val="22"/>
          <w:szCs w:val="22"/>
        </w:rPr>
        <w:t xml:space="preserve"> hours</w:t>
      </w:r>
      <w:r w:rsidR="00015700">
        <w:rPr>
          <w:rFonts w:ascii="Arial" w:hAnsi="Arial" w:cs="Arial"/>
          <w:color w:val="000000"/>
          <w:sz w:val="22"/>
          <w:szCs w:val="22"/>
        </w:rPr>
        <w:t xml:space="preserve"> to </w:t>
      </w:r>
      <w:r w:rsidR="00AD12E6">
        <w:rPr>
          <w:rFonts w:ascii="Arial" w:hAnsi="Arial" w:cs="Arial"/>
          <w:color w:val="000000"/>
          <w:sz w:val="22"/>
          <w:szCs w:val="22"/>
        </w:rPr>
        <w:t>65,954</w:t>
      </w:r>
      <w:r w:rsidR="00ED2BC1">
        <w:rPr>
          <w:rFonts w:ascii="Arial" w:hAnsi="Arial" w:cs="Arial"/>
          <w:color w:val="000000"/>
          <w:sz w:val="22"/>
          <w:szCs w:val="22"/>
        </w:rPr>
        <w:t xml:space="preserve"> </w:t>
      </w:r>
      <w:r w:rsidR="00015700">
        <w:rPr>
          <w:rFonts w:ascii="Arial" w:hAnsi="Arial" w:cs="Arial"/>
          <w:color w:val="000000"/>
          <w:sz w:val="22"/>
          <w:szCs w:val="22"/>
        </w:rPr>
        <w:t>hours</w:t>
      </w:r>
      <w:r w:rsidRPr="0081487B" w:rsidR="00D0395E">
        <w:rPr>
          <w:rFonts w:ascii="Arial" w:hAnsi="Arial" w:cs="Arial"/>
          <w:color w:val="000000"/>
          <w:sz w:val="22"/>
          <w:szCs w:val="22"/>
        </w:rPr>
        <w:t xml:space="preserve">.  </w:t>
      </w:r>
      <w:r w:rsidR="00437CA2">
        <w:rPr>
          <w:rFonts w:ascii="Arial" w:hAnsi="Arial" w:cs="Arial"/>
          <w:color w:val="000000"/>
          <w:sz w:val="22"/>
          <w:szCs w:val="22"/>
        </w:rPr>
        <w:t>(</w:t>
      </w:r>
      <w:r w:rsidR="00FF6D7E">
        <w:rPr>
          <w:rFonts w:ascii="Arial" w:hAnsi="Arial" w:cs="Arial"/>
          <w:color w:val="000000"/>
          <w:sz w:val="22"/>
          <w:szCs w:val="22"/>
        </w:rPr>
        <w:t>See Table 2</w:t>
      </w:r>
      <w:r w:rsidR="00437CA2">
        <w:rPr>
          <w:rFonts w:ascii="Arial" w:hAnsi="Arial" w:cs="Arial"/>
          <w:color w:val="000000"/>
          <w:sz w:val="22"/>
          <w:szCs w:val="22"/>
        </w:rPr>
        <w:t>)</w:t>
      </w:r>
      <w:r w:rsidR="00FF6D7E">
        <w:rPr>
          <w:rFonts w:ascii="Arial" w:hAnsi="Arial" w:cs="Arial"/>
          <w:color w:val="000000"/>
          <w:sz w:val="22"/>
          <w:szCs w:val="22"/>
        </w:rPr>
        <w:t>.</w:t>
      </w:r>
    </w:p>
    <w:p w:rsidR="00A32022" w:rsidP="00A32022" w:rsidRDefault="00084916" w14:paraId="34C4B8E9" w14:textId="76D5EBF6">
      <w:pPr>
        <w:widowControl w:val="0"/>
        <w:spacing w:after="259"/>
        <w:ind w:left="1439"/>
        <w:rPr>
          <w:rFonts w:ascii="Arial" w:hAnsi="Arial" w:cs="Arial"/>
          <w:sz w:val="22"/>
          <w:szCs w:val="22"/>
        </w:rPr>
      </w:pPr>
      <w:r w:rsidRPr="00BE23C1">
        <w:rPr>
          <w:rFonts w:ascii="Arial" w:hAnsi="Arial" w:cs="Arial"/>
          <w:color w:val="000000"/>
          <w:sz w:val="22"/>
          <w:szCs w:val="22"/>
        </w:rPr>
        <w:lastRenderedPageBreak/>
        <w:t>Th</w:t>
      </w:r>
      <w:r w:rsidR="0085131D">
        <w:rPr>
          <w:rFonts w:ascii="Arial" w:hAnsi="Arial" w:cs="Arial"/>
          <w:color w:val="000000"/>
          <w:sz w:val="22"/>
          <w:szCs w:val="22"/>
        </w:rPr>
        <w:t>e burden</w:t>
      </w:r>
      <w:r w:rsidRPr="00BE23C1">
        <w:rPr>
          <w:rFonts w:ascii="Arial" w:hAnsi="Arial" w:cs="Arial"/>
          <w:color w:val="000000"/>
          <w:sz w:val="22"/>
          <w:szCs w:val="22"/>
        </w:rPr>
        <w:t xml:space="preserve"> increase </w:t>
      </w:r>
      <w:r w:rsidR="00792260">
        <w:rPr>
          <w:rFonts w:ascii="Arial" w:hAnsi="Arial" w:cs="Arial"/>
          <w:color w:val="000000"/>
          <w:sz w:val="22"/>
          <w:szCs w:val="22"/>
        </w:rPr>
        <w:t xml:space="preserve">is primarily due to </w:t>
      </w:r>
      <w:r w:rsidR="004627D2">
        <w:rPr>
          <w:rFonts w:ascii="Arial" w:hAnsi="Arial" w:cs="Arial"/>
          <w:color w:val="000000"/>
          <w:sz w:val="22"/>
          <w:szCs w:val="22"/>
        </w:rPr>
        <w:t>an increase in</w:t>
      </w:r>
      <w:r w:rsidR="009C24DD">
        <w:rPr>
          <w:rFonts w:ascii="Arial" w:hAnsi="Arial" w:cs="Arial"/>
          <w:color w:val="000000"/>
          <w:sz w:val="22"/>
          <w:szCs w:val="22"/>
        </w:rPr>
        <w:t xml:space="preserve"> the</w:t>
      </w:r>
      <w:r w:rsidR="002F12EC">
        <w:rPr>
          <w:rFonts w:ascii="Arial" w:hAnsi="Arial" w:cs="Arial"/>
          <w:color w:val="000000"/>
          <w:sz w:val="22"/>
          <w:szCs w:val="22"/>
        </w:rPr>
        <w:t xml:space="preserve"> </w:t>
      </w:r>
      <w:r w:rsidR="00FA382E">
        <w:rPr>
          <w:rFonts w:ascii="Arial" w:hAnsi="Arial" w:cs="Arial"/>
          <w:color w:val="000000"/>
          <w:sz w:val="22"/>
          <w:szCs w:val="22"/>
        </w:rPr>
        <w:t>number of records</w:t>
      </w:r>
      <w:r w:rsidR="006D5A52">
        <w:rPr>
          <w:rFonts w:ascii="Arial" w:hAnsi="Arial" w:cs="Arial"/>
          <w:color w:val="000000"/>
          <w:sz w:val="22"/>
          <w:szCs w:val="22"/>
        </w:rPr>
        <w:t xml:space="preserve"> </w:t>
      </w:r>
      <w:r w:rsidR="00FA382E">
        <w:rPr>
          <w:rFonts w:ascii="Arial" w:hAnsi="Arial" w:cs="Arial"/>
          <w:color w:val="000000"/>
          <w:sz w:val="22"/>
          <w:szCs w:val="22"/>
        </w:rPr>
        <w:t>that fell under</w:t>
      </w:r>
      <w:r w:rsidR="006D5A52">
        <w:rPr>
          <w:rFonts w:ascii="Arial" w:hAnsi="Arial" w:cs="Arial"/>
          <w:color w:val="000000"/>
          <w:sz w:val="22"/>
          <w:szCs w:val="22"/>
        </w:rPr>
        <w:t xml:space="preserve"> the </w:t>
      </w:r>
      <w:r w:rsidR="002F12EC">
        <w:rPr>
          <w:rFonts w:ascii="Arial" w:hAnsi="Arial" w:cs="Arial"/>
          <w:color w:val="000000"/>
          <w:sz w:val="22"/>
          <w:szCs w:val="22"/>
        </w:rPr>
        <w:t>recordkeeping burden</w:t>
      </w:r>
      <w:r w:rsidR="00792260">
        <w:rPr>
          <w:rFonts w:ascii="Arial" w:hAnsi="Arial" w:cs="Arial"/>
          <w:sz w:val="22"/>
          <w:szCs w:val="22"/>
        </w:rPr>
        <w:t>.</w:t>
      </w:r>
      <w:r w:rsidR="00437CA2">
        <w:rPr>
          <w:rFonts w:ascii="Arial" w:hAnsi="Arial" w:cs="Arial"/>
          <w:sz w:val="22"/>
          <w:szCs w:val="22"/>
        </w:rPr>
        <w:t xml:space="preserve"> </w:t>
      </w:r>
      <w:r w:rsidR="00792260">
        <w:rPr>
          <w:rFonts w:ascii="Arial" w:hAnsi="Arial" w:cs="Arial"/>
          <w:sz w:val="22"/>
          <w:szCs w:val="22"/>
        </w:rPr>
        <w:t xml:space="preserve"> </w:t>
      </w:r>
      <w:r w:rsidR="00FA382E">
        <w:rPr>
          <w:rFonts w:ascii="Arial" w:hAnsi="Arial" w:cs="Arial"/>
          <w:sz w:val="22"/>
          <w:szCs w:val="22"/>
        </w:rPr>
        <w:t xml:space="preserve">Previous burden estimates have assumed the recordkeeping burden was </w:t>
      </w:r>
      <w:r w:rsidR="00A854C8">
        <w:rPr>
          <w:rFonts w:ascii="Arial" w:hAnsi="Arial" w:cs="Arial"/>
          <w:sz w:val="22"/>
          <w:szCs w:val="22"/>
        </w:rPr>
        <w:t xml:space="preserve">only </w:t>
      </w:r>
      <w:r w:rsidR="00FA382E">
        <w:rPr>
          <w:rFonts w:ascii="Arial" w:hAnsi="Arial" w:cs="Arial"/>
          <w:sz w:val="22"/>
          <w:szCs w:val="22"/>
        </w:rPr>
        <w:t xml:space="preserve">for records </w:t>
      </w:r>
      <w:r w:rsidRPr="00FA382E" w:rsidR="00FA382E">
        <w:rPr>
          <w:rFonts w:ascii="Arial" w:hAnsi="Arial" w:cs="Arial"/>
          <w:sz w:val="22"/>
          <w:szCs w:val="22"/>
        </w:rPr>
        <w:t>subject to 10 CFR 20.2206(a)</w:t>
      </w:r>
      <w:r w:rsidR="00FA382E">
        <w:rPr>
          <w:rFonts w:ascii="Arial" w:hAnsi="Arial" w:cs="Arial"/>
          <w:sz w:val="22"/>
          <w:szCs w:val="22"/>
        </w:rPr>
        <w:t>.</w:t>
      </w:r>
      <w:r w:rsidR="005D1FCD">
        <w:rPr>
          <w:rFonts w:ascii="Arial" w:hAnsi="Arial" w:cs="Arial"/>
          <w:sz w:val="22"/>
          <w:szCs w:val="22"/>
        </w:rPr>
        <w:t xml:space="preserve"> </w:t>
      </w:r>
      <w:r w:rsidR="00437CA2">
        <w:rPr>
          <w:rFonts w:ascii="Arial" w:hAnsi="Arial" w:cs="Arial"/>
          <w:sz w:val="22"/>
          <w:szCs w:val="22"/>
        </w:rPr>
        <w:t xml:space="preserve"> </w:t>
      </w:r>
      <w:r w:rsidR="005D1FCD">
        <w:rPr>
          <w:rFonts w:ascii="Arial" w:hAnsi="Arial" w:cs="Arial"/>
          <w:sz w:val="22"/>
          <w:szCs w:val="22"/>
        </w:rPr>
        <w:t xml:space="preserve">However, licensees not </w:t>
      </w:r>
      <w:r w:rsidRPr="005D1FCD" w:rsidR="005D1FCD">
        <w:rPr>
          <w:rFonts w:ascii="Arial" w:hAnsi="Arial" w:cs="Arial"/>
          <w:sz w:val="22"/>
          <w:szCs w:val="22"/>
        </w:rPr>
        <w:t>subject to 10 CFR 20.2206(a)</w:t>
      </w:r>
      <w:r w:rsidR="005D1FCD">
        <w:rPr>
          <w:rFonts w:ascii="Arial" w:hAnsi="Arial" w:cs="Arial"/>
          <w:sz w:val="22"/>
          <w:szCs w:val="22"/>
        </w:rPr>
        <w:t xml:space="preserve"> must still maintain these records</w:t>
      </w:r>
      <w:r w:rsidR="00941EA7">
        <w:rPr>
          <w:rFonts w:ascii="Arial" w:hAnsi="Arial" w:cs="Arial"/>
          <w:sz w:val="22"/>
          <w:szCs w:val="22"/>
        </w:rPr>
        <w:t xml:space="preserve"> using a NRC Form 4 or its equivalent</w:t>
      </w:r>
      <w:r w:rsidR="005D1FCD">
        <w:rPr>
          <w:rFonts w:ascii="Arial" w:hAnsi="Arial" w:cs="Arial"/>
          <w:sz w:val="22"/>
          <w:szCs w:val="22"/>
        </w:rPr>
        <w:t>.</w:t>
      </w:r>
      <w:r w:rsidR="00FA382E">
        <w:rPr>
          <w:rFonts w:ascii="Arial" w:hAnsi="Arial" w:cs="Arial"/>
          <w:sz w:val="22"/>
          <w:szCs w:val="22"/>
        </w:rPr>
        <w:t xml:space="preserve"> </w:t>
      </w:r>
      <w:r w:rsidR="00771188">
        <w:rPr>
          <w:rFonts w:ascii="Arial" w:hAnsi="Arial" w:cs="Arial"/>
          <w:sz w:val="22"/>
          <w:szCs w:val="22"/>
        </w:rPr>
        <w:t xml:space="preserve"> </w:t>
      </w:r>
      <w:r w:rsidR="00A854C8">
        <w:rPr>
          <w:rFonts w:ascii="Arial" w:hAnsi="Arial" w:cs="Arial"/>
          <w:sz w:val="22"/>
          <w:szCs w:val="22"/>
        </w:rPr>
        <w:t>The NRC staff has corrected this in the current submission</w:t>
      </w:r>
      <w:r w:rsidR="008A5F5B">
        <w:rPr>
          <w:rFonts w:ascii="Arial" w:hAnsi="Arial" w:cs="Arial"/>
          <w:sz w:val="22"/>
          <w:szCs w:val="22"/>
        </w:rPr>
        <w:t>.  In t</w:t>
      </w:r>
      <w:r w:rsidR="004627D2">
        <w:rPr>
          <w:rFonts w:ascii="Arial" w:hAnsi="Arial" w:cs="Arial"/>
          <w:sz w:val="22"/>
          <w:szCs w:val="22"/>
        </w:rPr>
        <w:t>he current estimates</w:t>
      </w:r>
      <w:r w:rsidR="009C24DD">
        <w:rPr>
          <w:rFonts w:ascii="Arial" w:hAnsi="Arial" w:cs="Arial"/>
          <w:sz w:val="22"/>
          <w:szCs w:val="22"/>
        </w:rPr>
        <w:t xml:space="preserve"> all records </w:t>
      </w:r>
      <w:r w:rsidR="008A5F5B">
        <w:rPr>
          <w:rFonts w:ascii="Arial" w:hAnsi="Arial" w:cs="Arial"/>
          <w:sz w:val="22"/>
          <w:szCs w:val="22"/>
        </w:rPr>
        <w:t xml:space="preserve">are included </w:t>
      </w:r>
      <w:r w:rsidR="009C24DD">
        <w:rPr>
          <w:rFonts w:ascii="Arial" w:hAnsi="Arial" w:cs="Arial"/>
          <w:sz w:val="22"/>
          <w:szCs w:val="22"/>
        </w:rPr>
        <w:t>under the recordkeeping.</w:t>
      </w:r>
      <w:r w:rsidRPr="00A32022" w:rsidR="00A32022">
        <w:rPr>
          <w:rFonts w:ascii="Arial" w:hAnsi="Arial" w:cs="Arial"/>
          <w:sz w:val="22"/>
          <w:szCs w:val="22"/>
        </w:rPr>
        <w:t xml:space="preserve"> </w:t>
      </w:r>
      <w:r w:rsidR="00771188">
        <w:rPr>
          <w:rFonts w:ascii="Arial" w:hAnsi="Arial" w:cs="Arial"/>
          <w:sz w:val="22"/>
          <w:szCs w:val="22"/>
        </w:rPr>
        <w:t xml:space="preserve"> </w:t>
      </w:r>
      <w:r w:rsidR="00A32022">
        <w:rPr>
          <w:rFonts w:ascii="Arial" w:hAnsi="Arial" w:cs="Arial"/>
          <w:sz w:val="22"/>
          <w:szCs w:val="22"/>
        </w:rPr>
        <w:t>As a result, the number of records that fell under the recordkeeping burden increased from 168,751 to 234,988.</w:t>
      </w:r>
    </w:p>
    <w:p w:rsidR="00AD12E6" w:rsidP="00C23C00" w:rsidRDefault="0010591D" w14:paraId="40C36862" w14:textId="718A49F2">
      <w:pPr>
        <w:widowControl w:val="0"/>
        <w:spacing w:after="259"/>
        <w:jc w:val="center"/>
        <w:rPr>
          <w:rFonts w:ascii="Arial" w:hAnsi="Arial" w:cs="Arial"/>
          <w:sz w:val="22"/>
          <w:szCs w:val="22"/>
        </w:rPr>
      </w:pPr>
      <w:r w:rsidRPr="0010591D">
        <w:rPr>
          <w:noProof/>
        </w:rPr>
        <w:drawing>
          <wp:inline distT="0" distB="0" distL="0" distR="0" wp14:anchorId="64016F94" wp14:editId="0ED8E365">
            <wp:extent cx="6503670" cy="10198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3670" cy="1019810"/>
                    </a:xfrm>
                    <a:prstGeom prst="rect">
                      <a:avLst/>
                    </a:prstGeom>
                    <a:noFill/>
                    <a:ln>
                      <a:noFill/>
                    </a:ln>
                  </pic:spPr>
                </pic:pic>
              </a:graphicData>
            </a:graphic>
          </wp:inline>
        </w:drawing>
      </w:r>
    </w:p>
    <w:p w:rsidR="000556B6" w:rsidP="00EB09E8" w:rsidRDefault="00911A3C" w14:paraId="00C0B780" w14:textId="5550D3D8">
      <w:pPr>
        <w:pStyle w:val="ListParagraph"/>
        <w:widowControl w:val="0"/>
        <w:spacing w:after="259"/>
        <w:ind w:left="1440"/>
        <w:contextualSpacing w:val="0"/>
        <w:rPr>
          <w:rFonts w:ascii="Arial" w:hAnsi="Arial" w:cs="Arial"/>
          <w:sz w:val="22"/>
          <w:szCs w:val="22"/>
        </w:rPr>
      </w:pPr>
      <w:r>
        <w:rPr>
          <w:rFonts w:ascii="Arial" w:hAnsi="Arial" w:cs="Arial"/>
          <w:sz w:val="22"/>
          <w:szCs w:val="22"/>
        </w:rPr>
        <w:t>In addition, i</w:t>
      </w:r>
      <w:r w:rsidRPr="00134549" w:rsidR="007D794B">
        <w:rPr>
          <w:rFonts w:ascii="Arial" w:hAnsi="Arial" w:cs="Arial"/>
          <w:sz w:val="22"/>
          <w:szCs w:val="22"/>
        </w:rPr>
        <w:t>n the previous clearance</w:t>
      </w:r>
      <w:r w:rsidR="00FA54C6">
        <w:rPr>
          <w:rFonts w:ascii="Arial" w:hAnsi="Arial" w:cs="Arial"/>
          <w:sz w:val="22"/>
          <w:szCs w:val="22"/>
        </w:rPr>
        <w:t>,</w:t>
      </w:r>
      <w:r w:rsidRPr="00134549" w:rsidR="007D794B">
        <w:rPr>
          <w:rFonts w:ascii="Arial" w:hAnsi="Arial" w:cs="Arial"/>
          <w:sz w:val="22"/>
          <w:szCs w:val="22"/>
        </w:rPr>
        <w:t xml:space="preserve"> </w:t>
      </w:r>
      <w:r w:rsidRPr="00134549" w:rsidR="00785C04">
        <w:rPr>
          <w:rFonts w:ascii="Arial" w:hAnsi="Arial" w:cs="Arial"/>
          <w:sz w:val="22"/>
          <w:szCs w:val="22"/>
        </w:rPr>
        <w:t>based on REIRS</w:t>
      </w:r>
      <w:r w:rsidRPr="00134549" w:rsidR="0015529E">
        <w:rPr>
          <w:rFonts w:ascii="Arial" w:hAnsi="Arial" w:cs="Arial"/>
          <w:sz w:val="22"/>
          <w:szCs w:val="22"/>
        </w:rPr>
        <w:t xml:space="preserve"> </w:t>
      </w:r>
      <w:r w:rsidRPr="00134549" w:rsidR="00785C04">
        <w:rPr>
          <w:rFonts w:ascii="Arial" w:hAnsi="Arial" w:cs="Arial"/>
          <w:sz w:val="22"/>
          <w:szCs w:val="22"/>
        </w:rPr>
        <w:t xml:space="preserve">data, </w:t>
      </w:r>
      <w:r w:rsidRPr="00134549" w:rsidR="00D0395E">
        <w:rPr>
          <w:rFonts w:ascii="Arial" w:hAnsi="Arial" w:cs="Arial"/>
          <w:sz w:val="22"/>
          <w:szCs w:val="22"/>
        </w:rPr>
        <w:t xml:space="preserve">NRC estimated that licensees would maintain </w:t>
      </w:r>
      <w:r w:rsidRPr="00134549" w:rsidR="007D794B">
        <w:rPr>
          <w:rFonts w:ascii="Arial" w:hAnsi="Arial" w:cs="Arial"/>
          <w:sz w:val="22"/>
          <w:szCs w:val="22"/>
        </w:rPr>
        <w:t xml:space="preserve">NRC Form 4, or its equivalent, records for </w:t>
      </w:r>
      <w:r w:rsidR="00AD12E6">
        <w:rPr>
          <w:rFonts w:ascii="Arial" w:hAnsi="Arial" w:cs="Arial"/>
          <w:sz w:val="22"/>
          <w:szCs w:val="22"/>
        </w:rPr>
        <w:t>40,681</w:t>
      </w:r>
      <w:r w:rsidRPr="00134549" w:rsidR="00591EB5">
        <w:rPr>
          <w:rFonts w:ascii="Arial" w:hAnsi="Arial" w:cs="Arial"/>
          <w:sz w:val="22"/>
          <w:szCs w:val="22"/>
        </w:rPr>
        <w:t xml:space="preserve"> </w:t>
      </w:r>
      <w:r w:rsidRPr="00134549" w:rsidR="007D794B">
        <w:rPr>
          <w:rFonts w:ascii="Arial" w:hAnsi="Arial" w:cs="Arial"/>
          <w:sz w:val="22"/>
          <w:szCs w:val="22"/>
        </w:rPr>
        <w:t>transient workers</w:t>
      </w:r>
      <w:r w:rsidRPr="00134549" w:rsidR="00591EB5">
        <w:rPr>
          <w:rFonts w:ascii="Arial" w:hAnsi="Arial" w:cs="Arial"/>
          <w:sz w:val="22"/>
          <w:szCs w:val="22"/>
        </w:rPr>
        <w:t xml:space="preserve">.  </w:t>
      </w:r>
      <w:r w:rsidRPr="00134549" w:rsidR="00D0395E">
        <w:rPr>
          <w:rFonts w:ascii="Arial" w:hAnsi="Arial" w:cs="Arial"/>
          <w:sz w:val="22"/>
          <w:szCs w:val="22"/>
        </w:rPr>
        <w:t xml:space="preserve">A review of recent </w:t>
      </w:r>
      <w:r w:rsidRPr="00134549" w:rsidR="00785C04">
        <w:rPr>
          <w:rFonts w:ascii="Arial" w:hAnsi="Arial" w:cs="Arial"/>
          <w:sz w:val="22"/>
          <w:szCs w:val="22"/>
        </w:rPr>
        <w:t xml:space="preserve">REIRS </w:t>
      </w:r>
      <w:r w:rsidRPr="00134549" w:rsidR="00D0395E">
        <w:rPr>
          <w:rFonts w:ascii="Arial" w:hAnsi="Arial" w:cs="Arial"/>
          <w:sz w:val="22"/>
          <w:szCs w:val="22"/>
        </w:rPr>
        <w:t>data shows that a</w:t>
      </w:r>
      <w:r w:rsidRPr="00134549" w:rsidR="00D9747E">
        <w:rPr>
          <w:rFonts w:ascii="Arial" w:hAnsi="Arial" w:cs="Arial"/>
          <w:sz w:val="22"/>
          <w:szCs w:val="22"/>
        </w:rPr>
        <w:t>s of June 201</w:t>
      </w:r>
      <w:r w:rsidR="00960AC7">
        <w:rPr>
          <w:rFonts w:ascii="Arial" w:hAnsi="Arial" w:cs="Arial"/>
          <w:sz w:val="22"/>
          <w:szCs w:val="22"/>
        </w:rPr>
        <w:t>9</w:t>
      </w:r>
      <w:r w:rsidRPr="00134549" w:rsidR="00591EB5">
        <w:rPr>
          <w:rFonts w:ascii="Arial" w:hAnsi="Arial" w:cs="Arial"/>
          <w:sz w:val="22"/>
          <w:szCs w:val="22"/>
        </w:rPr>
        <w:t xml:space="preserve">, </w:t>
      </w:r>
      <w:r w:rsidRPr="00134549" w:rsidR="00C6185D">
        <w:rPr>
          <w:rFonts w:ascii="Arial" w:hAnsi="Arial" w:cs="Arial"/>
          <w:sz w:val="22"/>
          <w:szCs w:val="22"/>
        </w:rPr>
        <w:t>licensees-maintained</w:t>
      </w:r>
      <w:r w:rsidRPr="00134549" w:rsidR="00591EB5">
        <w:rPr>
          <w:rFonts w:ascii="Arial" w:hAnsi="Arial" w:cs="Arial"/>
          <w:sz w:val="22"/>
          <w:szCs w:val="22"/>
        </w:rPr>
        <w:t xml:space="preserve"> NRC Form 4, or its equivalent, records for </w:t>
      </w:r>
      <w:r w:rsidRPr="00134549" w:rsidR="00D0395E">
        <w:rPr>
          <w:rFonts w:ascii="Arial" w:hAnsi="Arial" w:cs="Arial"/>
          <w:sz w:val="22"/>
          <w:szCs w:val="22"/>
        </w:rPr>
        <w:t xml:space="preserve">an average of </w:t>
      </w:r>
      <w:r w:rsidR="00960AC7">
        <w:rPr>
          <w:rFonts w:ascii="Arial" w:hAnsi="Arial" w:cs="Arial"/>
          <w:sz w:val="22"/>
          <w:szCs w:val="22"/>
        </w:rPr>
        <w:t>47,926</w:t>
      </w:r>
      <w:r w:rsidRPr="00134549" w:rsidR="007D794B">
        <w:rPr>
          <w:rFonts w:ascii="Arial" w:hAnsi="Arial" w:cs="Arial"/>
          <w:sz w:val="22"/>
          <w:szCs w:val="22"/>
        </w:rPr>
        <w:t xml:space="preserve"> transient workers</w:t>
      </w:r>
      <w:r w:rsidRPr="00134549" w:rsidR="00D0395E">
        <w:rPr>
          <w:rFonts w:ascii="Arial" w:hAnsi="Arial" w:cs="Arial"/>
          <w:sz w:val="22"/>
          <w:szCs w:val="22"/>
        </w:rPr>
        <w:t xml:space="preserve"> annually</w:t>
      </w:r>
      <w:r w:rsidRPr="00134549" w:rsidR="006700A0">
        <w:rPr>
          <w:rFonts w:ascii="Arial" w:hAnsi="Arial" w:cs="Arial"/>
          <w:sz w:val="22"/>
          <w:szCs w:val="22"/>
        </w:rPr>
        <w:t>.</w:t>
      </w:r>
    </w:p>
    <w:p w:rsidR="000F41AB" w:rsidP="000F41AB" w:rsidRDefault="000F41AB" w14:paraId="72303D9E" w14:textId="77777777">
      <w:pPr>
        <w:widowControl w:val="0"/>
        <w:spacing w:after="259"/>
        <w:ind w:left="1439"/>
        <w:rPr>
          <w:rFonts w:ascii="Arial" w:hAnsi="Arial" w:cs="Arial"/>
          <w:sz w:val="22"/>
          <w:szCs w:val="22"/>
        </w:rPr>
      </w:pPr>
      <w:r>
        <w:rPr>
          <w:rFonts w:ascii="Arial" w:hAnsi="Arial" w:cs="Arial"/>
          <w:sz w:val="22"/>
          <w:szCs w:val="22"/>
        </w:rPr>
        <w:t>As shown in Table 2, recordkeeping burden increased from 23,508 hours to 58,787 hours.</w:t>
      </w:r>
    </w:p>
    <w:p w:rsidR="00C069B5" w:rsidP="00591EB5" w:rsidRDefault="006D12F4" w14:paraId="5A1225B5" w14:textId="61385345">
      <w:pPr>
        <w:widowControl w:val="0"/>
        <w:spacing w:after="259"/>
        <w:ind w:left="1439"/>
        <w:rPr>
          <w:rFonts w:ascii="Arial" w:hAnsi="Arial" w:cs="Arial"/>
          <w:sz w:val="22"/>
          <w:szCs w:val="22"/>
        </w:rPr>
      </w:pPr>
      <w:r>
        <w:rPr>
          <w:rFonts w:ascii="Arial" w:hAnsi="Arial" w:cs="Arial"/>
          <w:sz w:val="22"/>
          <w:szCs w:val="22"/>
        </w:rPr>
        <w:t xml:space="preserve">NRC staff adjusted recordkeeping burden estimates for Form 4.  </w:t>
      </w:r>
      <w:r w:rsidR="00C069B5">
        <w:rPr>
          <w:rFonts w:ascii="Arial" w:hAnsi="Arial" w:cs="Arial"/>
          <w:sz w:val="22"/>
          <w:szCs w:val="22"/>
        </w:rPr>
        <w:t xml:space="preserve">The previous recordkeeping burden was estimated to be 35 minutes.  This estimate </w:t>
      </w:r>
      <w:r w:rsidR="00183B10">
        <w:rPr>
          <w:rFonts w:ascii="Arial" w:hAnsi="Arial" w:cs="Arial"/>
          <w:sz w:val="22"/>
          <w:szCs w:val="22"/>
        </w:rPr>
        <w:t>assumed</w:t>
      </w:r>
      <w:r w:rsidR="00C069B5">
        <w:rPr>
          <w:rFonts w:ascii="Arial" w:hAnsi="Arial" w:cs="Arial"/>
          <w:sz w:val="22"/>
          <w:szCs w:val="22"/>
        </w:rPr>
        <w:t xml:space="preserve"> that a person would be manually entering the dose record information into the </w:t>
      </w:r>
      <w:r w:rsidR="00941EA7">
        <w:rPr>
          <w:rFonts w:ascii="Arial" w:hAnsi="Arial" w:cs="Arial"/>
          <w:sz w:val="22"/>
          <w:szCs w:val="22"/>
        </w:rPr>
        <w:t xml:space="preserve">NRC </w:t>
      </w:r>
      <w:r w:rsidR="00C069B5">
        <w:rPr>
          <w:rFonts w:ascii="Arial" w:hAnsi="Arial" w:cs="Arial"/>
          <w:sz w:val="22"/>
          <w:szCs w:val="22"/>
        </w:rPr>
        <w:t xml:space="preserve">Form 4.  With electronic software more readily available and more commonly used to manage dose records, this estimate was determined to be too conservative.  A new estimate of 15 minutes is more representative of current record management processes.  </w:t>
      </w:r>
    </w:p>
    <w:p w:rsidR="002630F0" w:rsidP="00591EB5" w:rsidRDefault="00BF2535" w14:paraId="2ED176FB" w14:textId="5D536B67">
      <w:pPr>
        <w:widowControl w:val="0"/>
        <w:spacing w:after="259"/>
        <w:ind w:left="1439"/>
        <w:rPr>
          <w:rFonts w:ascii="Arial" w:hAnsi="Arial" w:cs="Arial"/>
          <w:sz w:val="22"/>
          <w:szCs w:val="22"/>
        </w:rPr>
      </w:pPr>
      <w:r>
        <w:rPr>
          <w:rFonts w:ascii="Arial" w:hAnsi="Arial" w:cs="Arial"/>
          <w:sz w:val="22"/>
          <w:szCs w:val="22"/>
        </w:rPr>
        <w:tab/>
      </w:r>
      <w:r w:rsidRPr="0081487B" w:rsidR="002630F0">
        <w:rPr>
          <w:rFonts w:ascii="Arial" w:hAnsi="Arial" w:cs="Arial"/>
          <w:sz w:val="22"/>
          <w:szCs w:val="22"/>
        </w:rPr>
        <w:t xml:space="preserve">It should be noted that the NRC does not anticipate any planned special exposures </w:t>
      </w:r>
      <w:r>
        <w:rPr>
          <w:rFonts w:ascii="Arial" w:hAnsi="Arial" w:cs="Arial"/>
          <w:sz w:val="22"/>
          <w:szCs w:val="22"/>
        </w:rPr>
        <w:tab/>
      </w:r>
      <w:r w:rsidRPr="0081487B" w:rsidR="002630F0">
        <w:rPr>
          <w:rFonts w:ascii="Arial" w:hAnsi="Arial" w:cs="Arial"/>
          <w:sz w:val="22"/>
          <w:szCs w:val="22"/>
        </w:rPr>
        <w:t>during the next three years</w:t>
      </w:r>
      <w:r w:rsidR="00A32022">
        <w:rPr>
          <w:rFonts w:ascii="Arial" w:hAnsi="Arial" w:cs="Arial"/>
          <w:sz w:val="22"/>
          <w:szCs w:val="22"/>
        </w:rPr>
        <w:t>.</w:t>
      </w:r>
    </w:p>
    <w:p w:rsidR="006D12F4" w:rsidP="00591EB5" w:rsidRDefault="00906A97" w14:paraId="06E6707B" w14:textId="6C632F4F">
      <w:pPr>
        <w:widowControl w:val="0"/>
        <w:spacing w:after="259"/>
        <w:ind w:left="1439"/>
        <w:rPr>
          <w:rFonts w:ascii="Arial" w:hAnsi="Arial" w:cs="Arial"/>
          <w:sz w:val="22"/>
          <w:szCs w:val="22"/>
        </w:rPr>
      </w:pPr>
      <w:r>
        <w:rPr>
          <w:rFonts w:ascii="Arial" w:hAnsi="Arial" w:cs="Arial"/>
          <w:sz w:val="22"/>
          <w:szCs w:val="22"/>
        </w:rPr>
        <w:t>Additional costs associated with records storage have increased from $2,492 to $6,533 (an increase of $4,041) due to an increase in the recordkeeping burden and an increase in the fee rate used to calculate the costs.  T</w:t>
      </w:r>
      <w:bookmarkStart w:name="_GoBack" w:id="0"/>
      <w:bookmarkEnd w:id="0"/>
      <w:r w:rsidR="006D12F4">
        <w:rPr>
          <w:rFonts w:ascii="Arial" w:hAnsi="Arial" w:cs="Arial"/>
          <w:sz w:val="22"/>
          <w:szCs w:val="22"/>
        </w:rPr>
        <w:t xml:space="preserve">he fee rate has increased from </w:t>
      </w:r>
      <w:r w:rsidR="00A32022">
        <w:rPr>
          <w:rFonts w:ascii="Arial" w:hAnsi="Arial" w:cs="Arial"/>
          <w:sz w:val="22"/>
          <w:szCs w:val="22"/>
        </w:rPr>
        <w:t>$</w:t>
      </w:r>
      <w:r w:rsidR="006D12F4">
        <w:rPr>
          <w:rFonts w:ascii="Arial" w:hAnsi="Arial" w:cs="Arial"/>
          <w:sz w:val="22"/>
          <w:szCs w:val="22"/>
        </w:rPr>
        <w:t>265 to $278 per hour.</w:t>
      </w:r>
    </w:p>
    <w:p w:rsidRPr="003628C7" w:rsidR="00586D15" w:rsidP="00183B10" w:rsidRDefault="00BF2535" w14:paraId="34CE3960" w14:textId="510D05F3">
      <w:pPr>
        <w:pStyle w:val="Custom1"/>
        <w:spacing w:after="259"/>
        <w:ind w:left="720"/>
        <w:rPr>
          <w:rFonts w:ascii="Arial" w:hAnsi="Arial" w:cs="Arial"/>
          <w:sz w:val="22"/>
          <w:szCs w:val="22"/>
        </w:rPr>
      </w:pPr>
      <w:r>
        <w:rPr>
          <w:rFonts w:ascii="Arial" w:hAnsi="Arial" w:cs="Arial"/>
          <w:sz w:val="22"/>
          <w:szCs w:val="22"/>
        </w:rPr>
        <w:t>16.</w:t>
      </w:r>
      <w:r w:rsidRPr="003628C7" w:rsidR="00586D15">
        <w:rPr>
          <w:rFonts w:ascii="Arial" w:hAnsi="Arial" w:cs="Arial"/>
          <w:sz w:val="22"/>
          <w:szCs w:val="22"/>
        </w:rPr>
        <w:tab/>
      </w:r>
      <w:r w:rsidRPr="003628C7" w:rsidR="00586D15">
        <w:rPr>
          <w:rFonts w:ascii="Arial" w:hAnsi="Arial" w:cs="Arial"/>
          <w:sz w:val="22"/>
          <w:szCs w:val="22"/>
          <w:u w:val="single"/>
        </w:rPr>
        <w:t>Publication for Statistical Use</w:t>
      </w:r>
    </w:p>
    <w:p w:rsidR="000C674B" w:rsidP="00B93BA5" w:rsidRDefault="00BF2535" w14:paraId="667BE892" w14:textId="77777777">
      <w:pPr>
        <w:widowControl w:val="0"/>
        <w:spacing w:after="259"/>
        <w:ind w:left="1439"/>
        <w:rPr>
          <w:rFonts w:ascii="Arial" w:hAnsi="Arial" w:cs="Arial"/>
          <w:sz w:val="22"/>
          <w:szCs w:val="22"/>
        </w:rPr>
      </w:pPr>
      <w:r>
        <w:rPr>
          <w:rFonts w:ascii="Arial" w:hAnsi="Arial" w:cs="Arial"/>
          <w:sz w:val="22"/>
          <w:szCs w:val="22"/>
        </w:rPr>
        <w:tab/>
      </w:r>
      <w:r w:rsidR="004852C4">
        <w:rPr>
          <w:rFonts w:ascii="Arial" w:hAnsi="Arial" w:cs="Arial"/>
          <w:sz w:val="22"/>
          <w:szCs w:val="22"/>
        </w:rPr>
        <w:t>NRC Form 4 is not published for statistical use.</w:t>
      </w:r>
    </w:p>
    <w:p w:rsidRPr="003628C7" w:rsidR="00586D15" w:rsidP="00183B10" w:rsidRDefault="00BF2535" w14:paraId="3A961AEE" w14:textId="7BAA1A35">
      <w:pPr>
        <w:pStyle w:val="Custom1"/>
        <w:spacing w:after="259"/>
        <w:ind w:left="720"/>
        <w:rPr>
          <w:rFonts w:ascii="Arial" w:hAnsi="Arial" w:cs="Arial"/>
          <w:sz w:val="22"/>
          <w:szCs w:val="22"/>
        </w:rPr>
      </w:pPr>
      <w:r>
        <w:rPr>
          <w:rFonts w:ascii="Arial" w:hAnsi="Arial" w:cs="Arial"/>
          <w:sz w:val="22"/>
          <w:szCs w:val="22"/>
        </w:rPr>
        <w:t>17.</w:t>
      </w:r>
      <w:r>
        <w:rPr>
          <w:rFonts w:ascii="Arial" w:hAnsi="Arial" w:cs="Arial"/>
          <w:sz w:val="22"/>
          <w:szCs w:val="22"/>
        </w:rPr>
        <w:tab/>
      </w:r>
      <w:r w:rsidRPr="003628C7" w:rsidR="00586D15">
        <w:rPr>
          <w:rFonts w:ascii="Arial" w:hAnsi="Arial" w:cs="Arial"/>
          <w:sz w:val="22"/>
          <w:szCs w:val="22"/>
          <w:u w:val="single"/>
        </w:rPr>
        <w:t>Reason for Not Displaying the Expiration Date</w:t>
      </w:r>
      <w:r w:rsidRPr="003628C7" w:rsidR="00586D15">
        <w:rPr>
          <w:rFonts w:ascii="Arial" w:hAnsi="Arial" w:cs="Arial"/>
          <w:sz w:val="22"/>
          <w:szCs w:val="22"/>
        </w:rPr>
        <w:t>.</w:t>
      </w:r>
    </w:p>
    <w:p w:rsidRPr="003628C7" w:rsidR="00586D15" w:rsidRDefault="00BF2535" w14:paraId="2B93F9E6" w14:textId="01C8454F">
      <w:pPr>
        <w:widowControl w:val="0"/>
        <w:spacing w:after="259"/>
        <w:ind w:left="1439"/>
        <w:rPr>
          <w:rFonts w:ascii="Arial" w:hAnsi="Arial" w:cs="Arial"/>
          <w:sz w:val="22"/>
          <w:szCs w:val="22"/>
        </w:rPr>
      </w:pPr>
      <w:r>
        <w:rPr>
          <w:rFonts w:ascii="Arial" w:hAnsi="Arial" w:cs="Arial"/>
          <w:sz w:val="22"/>
          <w:szCs w:val="22"/>
        </w:rPr>
        <w:tab/>
      </w:r>
      <w:r w:rsidR="003B039D">
        <w:rPr>
          <w:rFonts w:ascii="Arial" w:hAnsi="Arial" w:cs="Arial"/>
          <w:sz w:val="22"/>
          <w:szCs w:val="22"/>
        </w:rPr>
        <w:t>The expiration date is displayed on NRC Form 4.</w:t>
      </w:r>
    </w:p>
    <w:p w:rsidRPr="003628C7" w:rsidR="00586D15" w:rsidP="00EF113A" w:rsidRDefault="003B6D88" w14:paraId="66E6B36F" w14:textId="47BC68C7">
      <w:pPr>
        <w:pStyle w:val="Custom1"/>
        <w:spacing w:after="259"/>
        <w:ind w:left="720"/>
        <w:rPr>
          <w:rFonts w:ascii="Arial" w:hAnsi="Arial" w:cs="Arial"/>
          <w:sz w:val="22"/>
          <w:szCs w:val="22"/>
        </w:rPr>
      </w:pPr>
      <w:r>
        <w:rPr>
          <w:rFonts w:ascii="Arial" w:hAnsi="Arial" w:cs="Arial"/>
          <w:sz w:val="22"/>
          <w:szCs w:val="22"/>
        </w:rPr>
        <w:lastRenderedPageBreak/>
        <w:t>18.</w:t>
      </w:r>
      <w:r w:rsidRPr="003628C7" w:rsidR="00586D15">
        <w:rPr>
          <w:rFonts w:ascii="Arial" w:hAnsi="Arial" w:cs="Arial"/>
          <w:sz w:val="22"/>
          <w:szCs w:val="22"/>
        </w:rPr>
        <w:tab/>
      </w:r>
      <w:r w:rsidRPr="003628C7" w:rsidR="00586D15">
        <w:rPr>
          <w:rFonts w:ascii="Arial" w:hAnsi="Arial" w:cs="Arial"/>
          <w:sz w:val="22"/>
          <w:szCs w:val="22"/>
          <w:u w:val="single"/>
        </w:rPr>
        <w:t>Exceptions to the Certification Statement</w:t>
      </w:r>
      <w:r w:rsidRPr="003628C7" w:rsidR="00586D15">
        <w:rPr>
          <w:rFonts w:ascii="Arial" w:hAnsi="Arial" w:cs="Arial"/>
          <w:sz w:val="22"/>
          <w:szCs w:val="22"/>
        </w:rPr>
        <w:t>.</w:t>
      </w:r>
    </w:p>
    <w:p w:rsidRPr="003628C7" w:rsidR="00586D15" w:rsidRDefault="00BF0AB4" w14:paraId="3B7EA315" w14:textId="77777777">
      <w:pPr>
        <w:widowControl w:val="0"/>
        <w:spacing w:after="259"/>
        <w:ind w:left="1439"/>
        <w:rPr>
          <w:rFonts w:ascii="Arial" w:hAnsi="Arial" w:cs="Arial"/>
          <w:sz w:val="22"/>
          <w:szCs w:val="22"/>
        </w:rPr>
      </w:pPr>
      <w:r>
        <w:rPr>
          <w:rFonts w:ascii="Arial" w:hAnsi="Arial" w:cs="Arial"/>
          <w:sz w:val="22"/>
          <w:szCs w:val="22"/>
        </w:rPr>
        <w:tab/>
      </w:r>
      <w:r w:rsidRPr="003628C7" w:rsidR="00586D15">
        <w:rPr>
          <w:rFonts w:ascii="Arial" w:hAnsi="Arial" w:cs="Arial"/>
          <w:sz w:val="22"/>
          <w:szCs w:val="22"/>
        </w:rPr>
        <w:t>Not applicable.</w:t>
      </w:r>
    </w:p>
    <w:p w:rsidRPr="003628C7" w:rsidR="00586D15" w:rsidP="002B6BB3" w:rsidRDefault="002B6BB3" w14:paraId="04433CD7" w14:textId="77777777">
      <w:pPr>
        <w:pStyle w:val="Custom2"/>
        <w:spacing w:after="259"/>
        <w:rPr>
          <w:rFonts w:ascii="Arial" w:hAnsi="Arial" w:cs="Arial"/>
          <w:sz w:val="22"/>
          <w:szCs w:val="22"/>
        </w:rPr>
      </w:pPr>
      <w:r>
        <w:rPr>
          <w:rFonts w:ascii="Arial" w:hAnsi="Arial" w:cs="Arial"/>
          <w:sz w:val="22"/>
          <w:szCs w:val="22"/>
        </w:rPr>
        <w:t>B.</w:t>
      </w:r>
      <w:r w:rsidRPr="003628C7" w:rsidR="00586D15">
        <w:rPr>
          <w:rFonts w:ascii="Arial" w:hAnsi="Arial" w:cs="Arial"/>
          <w:sz w:val="22"/>
          <w:szCs w:val="22"/>
        </w:rPr>
        <w:tab/>
        <w:t>COLLECTIONS OF INFORMATION EMPLOYING STATISTICAL METHODS</w:t>
      </w:r>
    </w:p>
    <w:p w:rsidR="00D53C49" w:rsidRDefault="003B6D88" w14:paraId="2281C046" w14:textId="77777777">
      <w:pPr>
        <w:widowControl w:val="0"/>
        <w:spacing w:after="259"/>
        <w:ind w:left="719"/>
        <w:rPr>
          <w:rFonts w:ascii="Arial" w:hAnsi="Arial" w:cs="Arial"/>
          <w:sz w:val="22"/>
          <w:szCs w:val="22"/>
        </w:rPr>
      </w:pPr>
      <w:r>
        <w:rPr>
          <w:rFonts w:ascii="Arial" w:hAnsi="Arial" w:cs="Arial"/>
          <w:sz w:val="22"/>
          <w:szCs w:val="22"/>
        </w:rPr>
        <w:tab/>
      </w:r>
      <w:r w:rsidRPr="003628C7" w:rsidR="00586D15">
        <w:rPr>
          <w:rFonts w:ascii="Arial" w:hAnsi="Arial" w:cs="Arial"/>
          <w:sz w:val="22"/>
          <w:szCs w:val="22"/>
        </w:rPr>
        <w:t>Statistical methods are not employed in the collection of information.</w:t>
      </w:r>
    </w:p>
    <w:p w:rsidR="008A3D94" w:rsidP="00AD005A" w:rsidRDefault="00D53C49" w14:paraId="66BA11CC" w14:textId="0EFA49F9">
      <w:pPr>
        <w:widowControl w:val="0"/>
        <w:spacing w:after="259"/>
        <w:jc w:val="center"/>
        <w:rPr>
          <w:rFonts w:ascii="Arial" w:hAnsi="Arial" w:cs="Arial"/>
          <w:sz w:val="22"/>
          <w:szCs w:val="22"/>
        </w:rPr>
      </w:pPr>
      <w:r>
        <w:rPr>
          <w:rFonts w:ascii="Arial" w:hAnsi="Arial" w:cs="Arial"/>
          <w:sz w:val="22"/>
          <w:szCs w:val="22"/>
        </w:rPr>
        <w:br w:type="page"/>
      </w:r>
      <w:r w:rsidR="008A3D94">
        <w:rPr>
          <w:rFonts w:ascii="Arial" w:hAnsi="Arial" w:cs="Arial"/>
          <w:sz w:val="22"/>
          <w:szCs w:val="22"/>
        </w:rPr>
        <w:lastRenderedPageBreak/>
        <w:t xml:space="preserve">TABLE </w:t>
      </w:r>
      <w:r w:rsidR="008913FF">
        <w:rPr>
          <w:rFonts w:ascii="Arial" w:hAnsi="Arial" w:cs="Arial"/>
          <w:sz w:val="22"/>
          <w:szCs w:val="22"/>
        </w:rPr>
        <w:t>3</w:t>
      </w:r>
    </w:p>
    <w:p w:rsidR="000C2763" w:rsidP="00AD005A" w:rsidRDefault="000C2763" w14:paraId="32F490A7" w14:textId="66CAD939">
      <w:pPr>
        <w:widowControl w:val="0"/>
        <w:spacing w:after="259"/>
        <w:jc w:val="center"/>
        <w:rPr>
          <w:rFonts w:ascii="Arial" w:hAnsi="Arial" w:cs="Arial"/>
          <w:sz w:val="22"/>
          <w:szCs w:val="22"/>
        </w:rPr>
      </w:pPr>
      <w:r>
        <w:rPr>
          <w:rFonts w:ascii="Arial" w:hAnsi="Arial" w:cs="Arial"/>
          <w:sz w:val="22"/>
          <w:szCs w:val="22"/>
        </w:rPr>
        <w:t>REPORTING BURDEN – WEBSITE REQUESTS</w:t>
      </w:r>
    </w:p>
    <w:tbl>
      <w:tblPr>
        <w:tblW w:w="9960" w:type="dxa"/>
        <w:tblInd w:w="-10" w:type="dxa"/>
        <w:tblLook w:val="04A0" w:firstRow="1" w:lastRow="0" w:firstColumn="1" w:lastColumn="0" w:noHBand="0" w:noVBand="1"/>
      </w:tblPr>
      <w:tblGrid>
        <w:gridCol w:w="1760"/>
        <w:gridCol w:w="1891"/>
        <w:gridCol w:w="1744"/>
        <w:gridCol w:w="1586"/>
        <w:gridCol w:w="1586"/>
        <w:gridCol w:w="1393"/>
      </w:tblGrid>
      <w:tr w:rsidRPr="000C2763" w:rsidR="000C2763" w:rsidTr="000C2763" w14:paraId="4D2939CF" w14:textId="77777777">
        <w:trPr>
          <w:trHeight w:val="828"/>
        </w:trPr>
        <w:tc>
          <w:tcPr>
            <w:tcW w:w="1760" w:type="dxa"/>
            <w:tcBorders>
              <w:top w:val="single" w:color="auto" w:sz="8" w:space="0"/>
              <w:left w:val="single" w:color="auto" w:sz="8" w:space="0"/>
              <w:bottom w:val="nil"/>
              <w:right w:val="nil"/>
            </w:tcBorders>
            <w:shd w:val="clear" w:color="auto" w:fill="auto"/>
            <w:vAlign w:val="center"/>
            <w:hideMark/>
          </w:tcPr>
          <w:p w:rsidRPr="000C2763" w:rsidR="000C2763" w:rsidP="000C2763" w:rsidRDefault="000C2763" w14:paraId="644D7B97" w14:textId="77777777">
            <w:pPr>
              <w:rPr>
                <w:rFonts w:ascii="Arial" w:hAnsi="Arial" w:cs="Arial"/>
                <w:color w:val="000000"/>
                <w:sz w:val="22"/>
                <w:szCs w:val="22"/>
              </w:rPr>
            </w:pPr>
            <w:r w:rsidRPr="000C2763">
              <w:rPr>
                <w:rFonts w:ascii="Arial" w:hAnsi="Arial" w:cs="Arial"/>
                <w:color w:val="000000"/>
                <w:sz w:val="22"/>
                <w:szCs w:val="22"/>
              </w:rPr>
              <w:t> </w:t>
            </w: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2763" w:rsidR="000C2763" w:rsidP="000C2763" w:rsidRDefault="000C2763" w14:paraId="0B8B48FB" w14:textId="77777777">
            <w:pPr>
              <w:rPr>
                <w:rFonts w:ascii="Arial" w:hAnsi="Arial" w:cs="Arial"/>
                <w:color w:val="000000"/>
                <w:sz w:val="22"/>
                <w:szCs w:val="22"/>
              </w:rPr>
            </w:pPr>
            <w:r w:rsidRPr="000C2763">
              <w:rPr>
                <w:rFonts w:ascii="Arial" w:hAnsi="Arial" w:cs="Arial"/>
                <w:color w:val="000000"/>
                <w:sz w:val="22"/>
                <w:szCs w:val="22"/>
              </w:rPr>
              <w:t>RESPONDENTS</w:t>
            </w:r>
          </w:p>
        </w:tc>
        <w:tc>
          <w:tcPr>
            <w:tcW w:w="1744" w:type="dxa"/>
            <w:tcBorders>
              <w:top w:val="single" w:color="auto" w:sz="4" w:space="0"/>
              <w:left w:val="nil"/>
              <w:bottom w:val="single" w:color="auto" w:sz="4" w:space="0"/>
              <w:right w:val="single" w:color="auto" w:sz="4" w:space="0"/>
            </w:tcBorders>
            <w:shd w:val="clear" w:color="auto" w:fill="auto"/>
            <w:vAlign w:val="center"/>
            <w:hideMark/>
          </w:tcPr>
          <w:p w:rsidRPr="000C2763" w:rsidR="000C2763" w:rsidP="000C2763" w:rsidRDefault="000C2763" w14:paraId="797B7D60" w14:textId="77777777">
            <w:pPr>
              <w:jc w:val="center"/>
              <w:rPr>
                <w:rFonts w:ascii="Arial" w:hAnsi="Arial" w:cs="Arial"/>
                <w:color w:val="000000"/>
                <w:sz w:val="22"/>
                <w:szCs w:val="22"/>
              </w:rPr>
            </w:pPr>
            <w:r w:rsidRPr="000C2763">
              <w:rPr>
                <w:rFonts w:ascii="Arial" w:hAnsi="Arial" w:cs="Arial"/>
                <w:color w:val="000000"/>
                <w:sz w:val="22"/>
                <w:szCs w:val="22"/>
              </w:rPr>
              <w:t>RESPONSES PER RESPONDENT</w:t>
            </w:r>
          </w:p>
        </w:tc>
        <w:tc>
          <w:tcPr>
            <w:tcW w:w="1586" w:type="dxa"/>
            <w:tcBorders>
              <w:top w:val="single" w:color="auto" w:sz="4" w:space="0"/>
              <w:left w:val="nil"/>
              <w:bottom w:val="single" w:color="auto" w:sz="4" w:space="0"/>
              <w:right w:val="single" w:color="auto" w:sz="4" w:space="0"/>
            </w:tcBorders>
            <w:shd w:val="clear" w:color="auto" w:fill="auto"/>
            <w:vAlign w:val="center"/>
            <w:hideMark/>
          </w:tcPr>
          <w:p w:rsidRPr="000C2763" w:rsidR="000C2763" w:rsidP="000C2763" w:rsidRDefault="000C2763" w14:paraId="1185D4EC" w14:textId="77777777">
            <w:pPr>
              <w:jc w:val="center"/>
              <w:rPr>
                <w:rFonts w:ascii="Arial" w:hAnsi="Arial" w:cs="Arial"/>
                <w:color w:val="000000"/>
                <w:sz w:val="22"/>
                <w:szCs w:val="22"/>
              </w:rPr>
            </w:pPr>
            <w:r w:rsidRPr="000C2763">
              <w:rPr>
                <w:rFonts w:ascii="Arial" w:hAnsi="Arial" w:cs="Arial"/>
                <w:color w:val="000000"/>
                <w:sz w:val="22"/>
                <w:szCs w:val="22"/>
              </w:rPr>
              <w:t>TOTAL RESPONSES</w:t>
            </w:r>
          </w:p>
        </w:tc>
        <w:tc>
          <w:tcPr>
            <w:tcW w:w="1586" w:type="dxa"/>
            <w:tcBorders>
              <w:top w:val="single" w:color="auto" w:sz="4" w:space="0"/>
              <w:left w:val="nil"/>
              <w:bottom w:val="single" w:color="auto" w:sz="4" w:space="0"/>
              <w:right w:val="single" w:color="auto" w:sz="4" w:space="0"/>
            </w:tcBorders>
            <w:shd w:val="clear" w:color="auto" w:fill="auto"/>
            <w:vAlign w:val="center"/>
            <w:hideMark/>
          </w:tcPr>
          <w:p w:rsidRPr="000C2763" w:rsidR="000C2763" w:rsidP="000C2763" w:rsidRDefault="000C2763" w14:paraId="56461DC0" w14:textId="77777777">
            <w:pPr>
              <w:jc w:val="center"/>
              <w:rPr>
                <w:rFonts w:ascii="Arial" w:hAnsi="Arial" w:cs="Arial"/>
                <w:color w:val="000000"/>
                <w:sz w:val="22"/>
                <w:szCs w:val="22"/>
              </w:rPr>
            </w:pPr>
            <w:r w:rsidRPr="000C2763">
              <w:rPr>
                <w:rFonts w:ascii="Arial" w:hAnsi="Arial" w:cs="Arial"/>
                <w:color w:val="000000"/>
                <w:sz w:val="22"/>
                <w:szCs w:val="22"/>
              </w:rPr>
              <w:t>BURDEN PER RESPONSES (hours)</w:t>
            </w:r>
          </w:p>
        </w:tc>
        <w:tc>
          <w:tcPr>
            <w:tcW w:w="1393" w:type="dxa"/>
            <w:tcBorders>
              <w:top w:val="single" w:color="auto" w:sz="4" w:space="0"/>
              <w:left w:val="nil"/>
              <w:bottom w:val="single" w:color="auto" w:sz="4" w:space="0"/>
              <w:right w:val="single" w:color="auto" w:sz="4" w:space="0"/>
            </w:tcBorders>
            <w:shd w:val="clear" w:color="auto" w:fill="auto"/>
            <w:vAlign w:val="center"/>
            <w:hideMark/>
          </w:tcPr>
          <w:p w:rsidRPr="000C2763" w:rsidR="000C2763" w:rsidP="000C2763" w:rsidRDefault="000C2763" w14:paraId="5AF03B8B" w14:textId="77777777">
            <w:pPr>
              <w:jc w:val="center"/>
              <w:rPr>
                <w:rFonts w:ascii="Arial" w:hAnsi="Arial" w:cs="Arial"/>
                <w:color w:val="000000"/>
                <w:sz w:val="22"/>
                <w:szCs w:val="22"/>
              </w:rPr>
            </w:pPr>
            <w:r w:rsidRPr="000C2763">
              <w:rPr>
                <w:rFonts w:ascii="Arial" w:hAnsi="Arial" w:cs="Arial"/>
                <w:color w:val="000000"/>
                <w:sz w:val="22"/>
                <w:szCs w:val="22"/>
              </w:rPr>
              <w:t>TOTAL BURDEN (hours)</w:t>
            </w:r>
          </w:p>
        </w:tc>
      </w:tr>
      <w:tr w:rsidRPr="000C2763" w:rsidR="000C2763" w:rsidTr="000C2763" w14:paraId="3AA1CE3E" w14:textId="77777777">
        <w:trPr>
          <w:trHeight w:val="276"/>
        </w:trPr>
        <w:tc>
          <w:tcPr>
            <w:tcW w:w="17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2763" w:rsidR="000C2763" w:rsidP="000C2763" w:rsidRDefault="000C2763" w14:paraId="419B8CC5" w14:textId="77777777">
            <w:pPr>
              <w:rPr>
                <w:rFonts w:ascii="Arial" w:hAnsi="Arial" w:cs="Arial"/>
                <w:color w:val="000000"/>
                <w:sz w:val="22"/>
                <w:szCs w:val="22"/>
              </w:rPr>
            </w:pPr>
            <w:r w:rsidRPr="000C2763">
              <w:rPr>
                <w:rFonts w:ascii="Arial" w:hAnsi="Arial" w:cs="Arial"/>
                <w:color w:val="000000"/>
                <w:sz w:val="22"/>
                <w:szCs w:val="22"/>
              </w:rPr>
              <w:t>Website requests</w:t>
            </w:r>
          </w:p>
        </w:tc>
        <w:tc>
          <w:tcPr>
            <w:tcW w:w="1891" w:type="dxa"/>
            <w:tcBorders>
              <w:top w:val="nil"/>
              <w:left w:val="nil"/>
              <w:bottom w:val="single" w:color="auto" w:sz="4" w:space="0"/>
              <w:right w:val="single" w:color="auto" w:sz="4" w:space="0"/>
            </w:tcBorders>
            <w:shd w:val="clear" w:color="auto" w:fill="auto"/>
            <w:vAlign w:val="center"/>
            <w:hideMark/>
          </w:tcPr>
          <w:p w:rsidRPr="000C2763" w:rsidR="000C2763" w:rsidP="000C2763" w:rsidRDefault="000C2763" w14:paraId="077441DA" w14:textId="77777777">
            <w:pPr>
              <w:jc w:val="right"/>
              <w:rPr>
                <w:rFonts w:ascii="Arial" w:hAnsi="Arial" w:cs="Arial"/>
                <w:color w:val="000000"/>
                <w:sz w:val="22"/>
                <w:szCs w:val="22"/>
              </w:rPr>
            </w:pPr>
            <w:r w:rsidRPr="000C2763">
              <w:rPr>
                <w:rFonts w:ascii="Arial" w:hAnsi="Arial" w:cs="Arial"/>
                <w:color w:val="000000"/>
                <w:sz w:val="22"/>
                <w:szCs w:val="22"/>
              </w:rPr>
              <w:t>1880</w:t>
            </w:r>
          </w:p>
        </w:tc>
        <w:tc>
          <w:tcPr>
            <w:tcW w:w="1744" w:type="dxa"/>
            <w:tcBorders>
              <w:top w:val="nil"/>
              <w:left w:val="nil"/>
              <w:bottom w:val="single" w:color="auto" w:sz="4" w:space="0"/>
              <w:right w:val="single" w:color="auto" w:sz="4" w:space="0"/>
            </w:tcBorders>
            <w:shd w:val="clear" w:color="auto" w:fill="auto"/>
            <w:vAlign w:val="center"/>
            <w:hideMark/>
          </w:tcPr>
          <w:p w:rsidRPr="000C2763" w:rsidR="000C2763" w:rsidP="000C2763" w:rsidRDefault="000C2763" w14:paraId="120F0B56" w14:textId="77777777">
            <w:pPr>
              <w:jc w:val="right"/>
              <w:rPr>
                <w:rFonts w:ascii="Arial" w:hAnsi="Arial" w:cs="Arial"/>
                <w:color w:val="000000"/>
                <w:sz w:val="22"/>
                <w:szCs w:val="22"/>
              </w:rPr>
            </w:pPr>
            <w:r w:rsidRPr="000C2763">
              <w:rPr>
                <w:rFonts w:ascii="Arial" w:hAnsi="Arial" w:cs="Arial"/>
                <w:color w:val="000000"/>
                <w:sz w:val="22"/>
                <w:szCs w:val="22"/>
              </w:rPr>
              <w:t>1</w:t>
            </w:r>
          </w:p>
        </w:tc>
        <w:tc>
          <w:tcPr>
            <w:tcW w:w="1586" w:type="dxa"/>
            <w:tcBorders>
              <w:top w:val="nil"/>
              <w:left w:val="nil"/>
              <w:bottom w:val="single" w:color="auto" w:sz="4" w:space="0"/>
              <w:right w:val="single" w:color="auto" w:sz="4" w:space="0"/>
            </w:tcBorders>
            <w:shd w:val="clear" w:color="auto" w:fill="auto"/>
            <w:vAlign w:val="center"/>
            <w:hideMark/>
          </w:tcPr>
          <w:p w:rsidRPr="000C2763" w:rsidR="000C2763" w:rsidP="000C2763" w:rsidRDefault="000C2763" w14:paraId="66328C20" w14:textId="77777777">
            <w:pPr>
              <w:jc w:val="right"/>
              <w:rPr>
                <w:rFonts w:ascii="Arial" w:hAnsi="Arial" w:cs="Arial"/>
                <w:color w:val="000000"/>
                <w:sz w:val="22"/>
                <w:szCs w:val="22"/>
              </w:rPr>
            </w:pPr>
            <w:r w:rsidRPr="000C2763">
              <w:rPr>
                <w:rFonts w:ascii="Arial" w:hAnsi="Arial" w:cs="Arial"/>
                <w:color w:val="000000"/>
                <w:sz w:val="22"/>
                <w:szCs w:val="22"/>
              </w:rPr>
              <w:t>1,880</w:t>
            </w:r>
          </w:p>
        </w:tc>
        <w:tc>
          <w:tcPr>
            <w:tcW w:w="1586" w:type="dxa"/>
            <w:tcBorders>
              <w:top w:val="nil"/>
              <w:left w:val="nil"/>
              <w:bottom w:val="single" w:color="auto" w:sz="4" w:space="0"/>
              <w:right w:val="single" w:color="auto" w:sz="4" w:space="0"/>
            </w:tcBorders>
            <w:shd w:val="clear" w:color="auto" w:fill="auto"/>
            <w:vAlign w:val="center"/>
            <w:hideMark/>
          </w:tcPr>
          <w:p w:rsidRPr="000C2763" w:rsidR="000C2763" w:rsidP="000C2763" w:rsidRDefault="000C2763" w14:paraId="3C369612" w14:textId="77777777">
            <w:pPr>
              <w:jc w:val="right"/>
              <w:rPr>
                <w:rFonts w:ascii="Arial" w:hAnsi="Arial" w:cs="Arial"/>
                <w:color w:val="000000"/>
                <w:sz w:val="22"/>
                <w:szCs w:val="22"/>
              </w:rPr>
            </w:pPr>
            <w:r w:rsidRPr="000C2763">
              <w:rPr>
                <w:rFonts w:ascii="Arial" w:hAnsi="Arial" w:cs="Arial"/>
                <w:color w:val="000000"/>
                <w:sz w:val="22"/>
                <w:szCs w:val="22"/>
              </w:rPr>
              <w:t>0.083</w:t>
            </w:r>
          </w:p>
        </w:tc>
        <w:tc>
          <w:tcPr>
            <w:tcW w:w="1393" w:type="dxa"/>
            <w:tcBorders>
              <w:top w:val="nil"/>
              <w:left w:val="nil"/>
              <w:bottom w:val="single" w:color="auto" w:sz="4" w:space="0"/>
              <w:right w:val="single" w:color="auto" w:sz="4" w:space="0"/>
            </w:tcBorders>
            <w:shd w:val="clear" w:color="auto" w:fill="auto"/>
            <w:vAlign w:val="center"/>
            <w:hideMark/>
          </w:tcPr>
          <w:p w:rsidRPr="000C2763" w:rsidR="000C2763" w:rsidP="000C2763" w:rsidRDefault="000C2763" w14:paraId="15280057" w14:textId="77777777">
            <w:pPr>
              <w:jc w:val="right"/>
              <w:rPr>
                <w:rFonts w:ascii="Arial" w:hAnsi="Arial" w:cs="Arial"/>
                <w:color w:val="000000"/>
                <w:sz w:val="22"/>
                <w:szCs w:val="22"/>
              </w:rPr>
            </w:pPr>
            <w:r w:rsidRPr="000C2763">
              <w:rPr>
                <w:rFonts w:ascii="Arial" w:hAnsi="Arial" w:cs="Arial"/>
                <w:color w:val="000000"/>
                <w:sz w:val="22"/>
                <w:szCs w:val="22"/>
              </w:rPr>
              <w:t xml:space="preserve">                     157 </w:t>
            </w:r>
          </w:p>
        </w:tc>
      </w:tr>
    </w:tbl>
    <w:p w:rsidR="000C2763" w:rsidP="00AD005A" w:rsidRDefault="000C2763" w14:paraId="3BF2FE42" w14:textId="77777777">
      <w:pPr>
        <w:widowControl w:val="0"/>
        <w:spacing w:after="259"/>
        <w:jc w:val="center"/>
        <w:rPr>
          <w:rFonts w:ascii="Arial" w:hAnsi="Arial" w:cs="Arial"/>
          <w:sz w:val="22"/>
          <w:szCs w:val="22"/>
        </w:rPr>
      </w:pPr>
    </w:p>
    <w:p w:rsidR="000C2763" w:rsidP="00AD005A" w:rsidRDefault="000C2763" w14:paraId="3240EB52" w14:textId="34E750E5">
      <w:pPr>
        <w:widowControl w:val="0"/>
        <w:spacing w:after="259"/>
        <w:jc w:val="center"/>
        <w:rPr>
          <w:rFonts w:ascii="Arial" w:hAnsi="Arial" w:cs="Arial"/>
          <w:sz w:val="22"/>
          <w:szCs w:val="22"/>
        </w:rPr>
      </w:pPr>
      <w:r>
        <w:rPr>
          <w:rFonts w:ascii="Arial" w:hAnsi="Arial" w:cs="Arial"/>
          <w:sz w:val="22"/>
          <w:szCs w:val="22"/>
        </w:rPr>
        <w:t>TABLE 4</w:t>
      </w:r>
    </w:p>
    <w:p w:rsidRPr="00CA0328" w:rsidR="008A3D94" w:rsidP="00AD005A" w:rsidRDefault="008A3D94" w14:paraId="0B49AD2F" w14:textId="638BE7B4">
      <w:pPr>
        <w:widowControl w:val="0"/>
        <w:spacing w:after="259"/>
        <w:jc w:val="center"/>
        <w:rPr>
          <w:rFonts w:ascii="Arial" w:hAnsi="Arial" w:cs="Arial"/>
          <w:b/>
          <w:sz w:val="22"/>
          <w:szCs w:val="22"/>
        </w:rPr>
      </w:pPr>
      <w:r>
        <w:rPr>
          <w:rFonts w:ascii="Arial" w:hAnsi="Arial" w:cs="Arial"/>
          <w:sz w:val="22"/>
          <w:szCs w:val="22"/>
        </w:rPr>
        <w:t>THIRD-PARTY DISCLOSURE FOR NRC FORM 4</w:t>
      </w:r>
      <w:r w:rsidR="003463F0">
        <w:rPr>
          <w:rFonts w:ascii="Arial" w:hAnsi="Arial" w:cs="Arial"/>
          <w:sz w:val="22"/>
          <w:szCs w:val="22"/>
        </w:rPr>
        <w:t xml:space="preserve"> –</w:t>
      </w:r>
      <w:r w:rsidR="00BE23C1">
        <w:rPr>
          <w:rFonts w:ascii="Arial" w:hAnsi="Arial" w:cs="Arial"/>
          <w:sz w:val="22"/>
          <w:szCs w:val="22"/>
        </w:rPr>
        <w:t xml:space="preserve"> </w:t>
      </w:r>
      <w:r w:rsidRPr="00BE23C1" w:rsidR="00CA0328">
        <w:rPr>
          <w:rFonts w:ascii="Arial" w:hAnsi="Arial" w:cs="Arial"/>
          <w:sz w:val="22"/>
          <w:szCs w:val="22"/>
        </w:rPr>
        <w:t xml:space="preserve">RECORD PROVIDED TO </w:t>
      </w:r>
      <w:r w:rsidRPr="00BE23C1" w:rsidR="002E03E3">
        <w:rPr>
          <w:rFonts w:ascii="Arial" w:hAnsi="Arial" w:cs="Arial"/>
          <w:sz w:val="22"/>
          <w:szCs w:val="22"/>
        </w:rPr>
        <w:t>MONITORED INDIVIDUALS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3"/>
        <w:gridCol w:w="1003"/>
        <w:gridCol w:w="2180"/>
        <w:gridCol w:w="2133"/>
        <w:gridCol w:w="1817"/>
        <w:gridCol w:w="1756"/>
      </w:tblGrid>
      <w:tr w:rsidRPr="00E63877" w:rsidR="00AF2E69" w:rsidTr="0070045D" w14:paraId="7C6CF18C" w14:textId="77777777">
        <w:tc>
          <w:tcPr>
            <w:tcW w:w="2346" w:type="dxa"/>
            <w:gridSpan w:val="2"/>
            <w:shd w:val="clear" w:color="auto" w:fill="auto"/>
            <w:vAlign w:val="center"/>
          </w:tcPr>
          <w:p w:rsidRPr="00E63877" w:rsidR="008A3D94" w:rsidP="00E63877" w:rsidRDefault="003463F0" w14:paraId="24859108" w14:textId="77777777">
            <w:pPr>
              <w:widowControl w:val="0"/>
              <w:spacing w:after="259"/>
              <w:jc w:val="center"/>
              <w:rPr>
                <w:rFonts w:ascii="Arial" w:hAnsi="Arial" w:cs="Arial"/>
                <w:sz w:val="22"/>
                <w:szCs w:val="22"/>
              </w:rPr>
            </w:pPr>
            <w:r w:rsidRPr="00E63877">
              <w:rPr>
                <w:rFonts w:ascii="Arial" w:hAnsi="Arial" w:cs="Arial"/>
                <w:sz w:val="22"/>
                <w:szCs w:val="22"/>
              </w:rPr>
              <w:t xml:space="preserve">NUMBER OF </w:t>
            </w:r>
            <w:r w:rsidRPr="00E63877" w:rsidR="008A3D94">
              <w:rPr>
                <w:rFonts w:ascii="Arial" w:hAnsi="Arial" w:cs="Arial"/>
                <w:sz w:val="22"/>
                <w:szCs w:val="22"/>
              </w:rPr>
              <w:t>RESPONDENTS</w:t>
            </w:r>
          </w:p>
        </w:tc>
        <w:tc>
          <w:tcPr>
            <w:tcW w:w="2180" w:type="dxa"/>
            <w:shd w:val="clear" w:color="auto" w:fill="auto"/>
            <w:vAlign w:val="center"/>
          </w:tcPr>
          <w:p w:rsidRPr="00E63877" w:rsidR="008A3D94" w:rsidP="00E63877" w:rsidRDefault="008A3D94" w14:paraId="3319B926" w14:textId="77777777">
            <w:pPr>
              <w:widowControl w:val="0"/>
              <w:spacing w:after="259"/>
              <w:jc w:val="center"/>
              <w:rPr>
                <w:rFonts w:ascii="Arial" w:hAnsi="Arial" w:cs="Arial"/>
                <w:sz w:val="22"/>
                <w:szCs w:val="22"/>
              </w:rPr>
            </w:pPr>
            <w:r w:rsidRPr="00E63877">
              <w:rPr>
                <w:rFonts w:ascii="Arial" w:hAnsi="Arial" w:cs="Arial"/>
              </w:rPr>
              <w:t>RESPONSES PER RESPONDENT</w:t>
            </w:r>
          </w:p>
        </w:tc>
        <w:tc>
          <w:tcPr>
            <w:tcW w:w="2133" w:type="dxa"/>
            <w:shd w:val="clear" w:color="auto" w:fill="auto"/>
            <w:vAlign w:val="center"/>
          </w:tcPr>
          <w:p w:rsidRPr="00E63877" w:rsidR="008A3D94" w:rsidP="00E63877" w:rsidRDefault="008A3D94" w14:paraId="7CE0A717" w14:textId="77777777">
            <w:pPr>
              <w:widowControl w:val="0"/>
              <w:spacing w:after="259"/>
              <w:jc w:val="center"/>
              <w:rPr>
                <w:rFonts w:ascii="Arial" w:hAnsi="Arial" w:cs="Arial"/>
                <w:sz w:val="22"/>
                <w:szCs w:val="22"/>
              </w:rPr>
            </w:pPr>
            <w:r w:rsidRPr="00E63877">
              <w:rPr>
                <w:rFonts w:ascii="Arial" w:hAnsi="Arial" w:cs="Arial"/>
              </w:rPr>
              <w:t>TOTAL RESPONSES</w:t>
            </w:r>
          </w:p>
        </w:tc>
        <w:tc>
          <w:tcPr>
            <w:tcW w:w="1817" w:type="dxa"/>
            <w:shd w:val="clear" w:color="auto" w:fill="auto"/>
            <w:vAlign w:val="center"/>
          </w:tcPr>
          <w:p w:rsidRPr="00E63877" w:rsidR="003463F0" w:rsidP="00E63877" w:rsidRDefault="00DC0EE1" w14:paraId="517717B6" w14:textId="77777777">
            <w:pPr>
              <w:widowControl w:val="0"/>
              <w:spacing w:after="259"/>
              <w:jc w:val="center"/>
              <w:rPr>
                <w:rFonts w:ascii="Arial" w:hAnsi="Arial" w:cs="Arial"/>
              </w:rPr>
            </w:pPr>
            <w:r w:rsidRPr="00E63877">
              <w:rPr>
                <w:rFonts w:ascii="Arial" w:hAnsi="Arial" w:cs="Arial"/>
              </w:rPr>
              <w:t>BURDEN PER RESPONSES</w:t>
            </w:r>
            <w:r w:rsidRPr="00E63877" w:rsidR="003463F0">
              <w:rPr>
                <w:rFonts w:ascii="Arial" w:hAnsi="Arial" w:cs="Arial"/>
              </w:rPr>
              <w:t xml:space="preserve"> (hours)</w:t>
            </w:r>
          </w:p>
        </w:tc>
        <w:tc>
          <w:tcPr>
            <w:tcW w:w="1756" w:type="dxa"/>
            <w:shd w:val="clear" w:color="auto" w:fill="auto"/>
            <w:vAlign w:val="center"/>
          </w:tcPr>
          <w:p w:rsidRPr="00E63877" w:rsidR="008A3D94" w:rsidP="00304B1C" w:rsidRDefault="00DC0EE1" w14:paraId="60D592C8" w14:textId="77777777">
            <w:pPr>
              <w:widowControl w:val="0"/>
              <w:spacing w:after="259"/>
              <w:jc w:val="center"/>
              <w:rPr>
                <w:rFonts w:ascii="Arial" w:hAnsi="Arial" w:cs="Arial"/>
                <w:sz w:val="22"/>
                <w:szCs w:val="22"/>
              </w:rPr>
            </w:pPr>
            <w:r w:rsidRPr="00E63877">
              <w:rPr>
                <w:rFonts w:ascii="Arial" w:hAnsi="Arial" w:cs="Arial"/>
              </w:rPr>
              <w:t>TOTAL BURDEN</w:t>
            </w:r>
            <w:r w:rsidR="008260AB">
              <w:rPr>
                <w:rFonts w:ascii="Arial" w:hAnsi="Arial" w:cs="Arial"/>
              </w:rPr>
              <w:t xml:space="preserve"> </w:t>
            </w:r>
            <w:r w:rsidR="00304B1C">
              <w:rPr>
                <w:rFonts w:ascii="Arial" w:hAnsi="Arial" w:cs="Arial"/>
              </w:rPr>
              <w:t>(hours)</w:t>
            </w:r>
          </w:p>
        </w:tc>
      </w:tr>
      <w:tr w:rsidRPr="00E63877" w:rsidR="0070045D" w:rsidTr="00EF113A" w14:paraId="765483B2" w14:textId="77777777">
        <w:tc>
          <w:tcPr>
            <w:tcW w:w="1343" w:type="dxa"/>
            <w:shd w:val="clear" w:color="auto" w:fill="auto"/>
            <w:vAlign w:val="center"/>
          </w:tcPr>
          <w:p w:rsidRPr="00E63877" w:rsidR="003463F0" w:rsidP="00E63877" w:rsidRDefault="003463F0" w14:paraId="7A7B8177" w14:textId="77777777">
            <w:pPr>
              <w:widowControl w:val="0"/>
              <w:spacing w:after="259"/>
              <w:rPr>
                <w:rFonts w:ascii="Arial" w:hAnsi="Arial" w:cs="Arial"/>
                <w:sz w:val="22"/>
                <w:szCs w:val="22"/>
              </w:rPr>
            </w:pPr>
            <w:r w:rsidRPr="00E63877">
              <w:rPr>
                <w:rFonts w:ascii="Arial" w:hAnsi="Arial" w:cs="Arial"/>
                <w:sz w:val="22"/>
                <w:szCs w:val="22"/>
              </w:rPr>
              <w:t>Reactors</w:t>
            </w:r>
          </w:p>
        </w:tc>
        <w:tc>
          <w:tcPr>
            <w:tcW w:w="1003" w:type="dxa"/>
            <w:shd w:val="clear" w:color="auto" w:fill="auto"/>
            <w:vAlign w:val="center"/>
          </w:tcPr>
          <w:p w:rsidRPr="00E63877" w:rsidR="003463F0" w:rsidP="00E63877" w:rsidRDefault="00FF5EBD" w14:paraId="6F22AAF0" w14:textId="28E52BEF">
            <w:pPr>
              <w:widowControl w:val="0"/>
              <w:spacing w:after="259"/>
              <w:rPr>
                <w:rFonts w:ascii="Arial" w:hAnsi="Arial" w:cs="Arial"/>
                <w:sz w:val="22"/>
                <w:szCs w:val="22"/>
              </w:rPr>
            </w:pPr>
            <w:r>
              <w:rPr>
                <w:rFonts w:ascii="Arial" w:hAnsi="Arial" w:cs="Arial"/>
                <w:sz w:val="22"/>
                <w:szCs w:val="22"/>
              </w:rPr>
              <w:t>9</w:t>
            </w:r>
            <w:r w:rsidR="00EC41CF">
              <w:rPr>
                <w:rFonts w:ascii="Arial" w:hAnsi="Arial" w:cs="Arial"/>
                <w:sz w:val="22"/>
                <w:szCs w:val="22"/>
              </w:rPr>
              <w:t>8</w:t>
            </w:r>
          </w:p>
        </w:tc>
        <w:tc>
          <w:tcPr>
            <w:tcW w:w="2180" w:type="dxa"/>
            <w:shd w:val="clear" w:color="auto" w:fill="auto"/>
          </w:tcPr>
          <w:p w:rsidRPr="00BE23C1" w:rsidR="003463F0" w:rsidP="006D5A52" w:rsidRDefault="00BD7B45" w14:paraId="2004AB01" w14:textId="56EAD114">
            <w:pPr>
              <w:widowControl w:val="0"/>
              <w:spacing w:after="259"/>
              <w:jc w:val="right"/>
              <w:rPr>
                <w:rFonts w:ascii="Arial" w:hAnsi="Arial" w:cs="Arial"/>
                <w:sz w:val="22"/>
                <w:szCs w:val="22"/>
              </w:rPr>
            </w:pPr>
            <w:r>
              <w:rPr>
                <w:rFonts w:ascii="Arial" w:hAnsi="Arial" w:cs="Arial"/>
                <w:sz w:val="22"/>
                <w:szCs w:val="22"/>
              </w:rPr>
              <w:t>1</w:t>
            </w:r>
            <w:r w:rsidR="006D5A52">
              <w:rPr>
                <w:rFonts w:ascii="Arial" w:hAnsi="Arial" w:cs="Arial"/>
                <w:sz w:val="22"/>
                <w:szCs w:val="22"/>
              </w:rPr>
              <w:t>,</w:t>
            </w:r>
            <w:r>
              <w:rPr>
                <w:rFonts w:ascii="Arial" w:hAnsi="Arial" w:cs="Arial"/>
                <w:sz w:val="22"/>
                <w:szCs w:val="22"/>
              </w:rPr>
              <w:t>53</w:t>
            </w:r>
            <w:r w:rsidR="006D5A52">
              <w:rPr>
                <w:rFonts w:ascii="Arial" w:hAnsi="Arial" w:cs="Arial"/>
                <w:sz w:val="22"/>
                <w:szCs w:val="22"/>
              </w:rPr>
              <w:t>3</w:t>
            </w:r>
          </w:p>
        </w:tc>
        <w:tc>
          <w:tcPr>
            <w:tcW w:w="2133" w:type="dxa"/>
            <w:shd w:val="clear" w:color="auto" w:fill="auto"/>
          </w:tcPr>
          <w:p w:rsidRPr="00BE23C1" w:rsidR="003463F0" w:rsidP="00FF5EBD" w:rsidRDefault="00687A91" w14:paraId="6E211BE7" w14:textId="2F9144DC">
            <w:pPr>
              <w:widowControl w:val="0"/>
              <w:spacing w:after="259"/>
              <w:jc w:val="right"/>
              <w:rPr>
                <w:rFonts w:ascii="Arial" w:hAnsi="Arial" w:cs="Arial"/>
                <w:sz w:val="22"/>
                <w:szCs w:val="22"/>
              </w:rPr>
            </w:pPr>
            <w:r>
              <w:rPr>
                <w:rFonts w:ascii="Arial" w:hAnsi="Arial" w:cs="Arial"/>
                <w:sz w:val="22"/>
                <w:szCs w:val="22"/>
              </w:rPr>
              <w:t>150,219</w:t>
            </w:r>
          </w:p>
        </w:tc>
        <w:tc>
          <w:tcPr>
            <w:tcW w:w="1817" w:type="dxa"/>
            <w:shd w:val="clear" w:color="auto" w:fill="auto"/>
          </w:tcPr>
          <w:p w:rsidRPr="00BE23C1" w:rsidR="003463F0" w:rsidP="00EF113A" w:rsidRDefault="00FB6860" w14:paraId="07386542" w14:textId="220C6825">
            <w:pPr>
              <w:widowControl w:val="0"/>
              <w:tabs>
                <w:tab w:val="center" w:pos="807"/>
                <w:tab w:val="right" w:pos="1614"/>
              </w:tabs>
              <w:spacing w:after="259"/>
              <w:jc w:val="right"/>
              <w:rPr>
                <w:rFonts w:ascii="Arial" w:hAnsi="Arial" w:cs="Arial"/>
                <w:sz w:val="22"/>
                <w:szCs w:val="22"/>
              </w:rPr>
            </w:pPr>
            <w:r w:rsidRPr="00BE23C1">
              <w:rPr>
                <w:rFonts w:ascii="Arial" w:hAnsi="Arial" w:cs="Arial"/>
                <w:sz w:val="22"/>
                <w:szCs w:val="22"/>
              </w:rPr>
              <w:t>0.03</w:t>
            </w:r>
          </w:p>
        </w:tc>
        <w:tc>
          <w:tcPr>
            <w:tcW w:w="1756" w:type="dxa"/>
            <w:shd w:val="clear" w:color="auto" w:fill="auto"/>
          </w:tcPr>
          <w:p w:rsidR="003463F0" w:rsidP="00E63877" w:rsidRDefault="001C717F" w14:paraId="19913DAA" w14:textId="72FC23EC">
            <w:pPr>
              <w:widowControl w:val="0"/>
              <w:spacing w:after="259"/>
              <w:jc w:val="right"/>
              <w:rPr>
                <w:rFonts w:ascii="Arial" w:hAnsi="Arial" w:cs="Arial"/>
                <w:sz w:val="22"/>
                <w:szCs w:val="22"/>
              </w:rPr>
            </w:pPr>
            <w:r>
              <w:rPr>
                <w:rFonts w:ascii="Arial" w:hAnsi="Arial" w:cs="Arial"/>
                <w:sz w:val="22"/>
                <w:szCs w:val="22"/>
              </w:rPr>
              <w:t>4,50</w:t>
            </w:r>
            <w:r w:rsidR="006D5A52">
              <w:rPr>
                <w:rFonts w:ascii="Arial" w:hAnsi="Arial" w:cs="Arial"/>
                <w:sz w:val="22"/>
                <w:szCs w:val="22"/>
              </w:rPr>
              <w:t>7</w:t>
            </w:r>
          </w:p>
          <w:p w:rsidRPr="00BE23C1" w:rsidR="00245B75" w:rsidP="00E63877" w:rsidRDefault="00245B75" w14:paraId="73F76E6F" w14:textId="77777777">
            <w:pPr>
              <w:widowControl w:val="0"/>
              <w:spacing w:after="259"/>
              <w:jc w:val="right"/>
              <w:rPr>
                <w:rFonts w:ascii="Arial" w:hAnsi="Arial" w:cs="Arial"/>
                <w:sz w:val="22"/>
                <w:szCs w:val="22"/>
              </w:rPr>
            </w:pPr>
          </w:p>
        </w:tc>
      </w:tr>
      <w:tr w:rsidRPr="00E63877" w:rsidR="0070045D" w:rsidTr="0070045D" w14:paraId="6D2DA338" w14:textId="77777777">
        <w:tc>
          <w:tcPr>
            <w:tcW w:w="1343" w:type="dxa"/>
            <w:shd w:val="clear" w:color="auto" w:fill="auto"/>
            <w:vAlign w:val="center"/>
          </w:tcPr>
          <w:p w:rsidRPr="00E63877" w:rsidR="003463F0" w:rsidP="00E63877" w:rsidRDefault="003463F0" w14:paraId="234D28BF" w14:textId="77777777">
            <w:pPr>
              <w:widowControl w:val="0"/>
              <w:rPr>
                <w:rFonts w:ascii="Arial" w:hAnsi="Arial" w:cs="Arial"/>
                <w:sz w:val="22"/>
                <w:szCs w:val="22"/>
              </w:rPr>
            </w:pPr>
            <w:r w:rsidRPr="00E63877">
              <w:rPr>
                <w:rFonts w:ascii="Arial" w:hAnsi="Arial" w:cs="Arial"/>
                <w:sz w:val="22"/>
                <w:szCs w:val="22"/>
              </w:rPr>
              <w:t xml:space="preserve">Materials - </w:t>
            </w:r>
          </w:p>
          <w:p w:rsidRPr="00E63877" w:rsidR="003463F0" w:rsidP="00E63877" w:rsidRDefault="003463F0" w14:paraId="6220DC36" w14:textId="77777777">
            <w:pPr>
              <w:widowControl w:val="0"/>
              <w:spacing w:after="259"/>
              <w:rPr>
                <w:rFonts w:ascii="Arial" w:hAnsi="Arial" w:cs="Arial"/>
                <w:sz w:val="22"/>
                <w:szCs w:val="22"/>
              </w:rPr>
            </w:pPr>
            <w:r w:rsidRPr="00E63877">
              <w:rPr>
                <w:rFonts w:ascii="Arial" w:hAnsi="Arial" w:cs="Arial"/>
                <w:sz w:val="16"/>
                <w:szCs w:val="16"/>
              </w:rPr>
              <w:t>data from REIRS</w:t>
            </w:r>
          </w:p>
        </w:tc>
        <w:tc>
          <w:tcPr>
            <w:tcW w:w="1003" w:type="dxa"/>
            <w:shd w:val="clear" w:color="auto" w:fill="auto"/>
          </w:tcPr>
          <w:p w:rsidRPr="00E63877" w:rsidR="003463F0" w:rsidP="00E63877" w:rsidRDefault="001A316D" w14:paraId="21ACDFA2" w14:textId="040D2837">
            <w:pPr>
              <w:widowControl w:val="0"/>
              <w:spacing w:after="259"/>
              <w:rPr>
                <w:rFonts w:ascii="Arial" w:hAnsi="Arial" w:cs="Arial"/>
                <w:sz w:val="22"/>
                <w:szCs w:val="22"/>
              </w:rPr>
            </w:pPr>
            <w:r>
              <w:rPr>
                <w:rFonts w:ascii="Arial" w:hAnsi="Arial" w:cs="Arial"/>
                <w:sz w:val="22"/>
                <w:szCs w:val="22"/>
              </w:rPr>
              <w:t>84</w:t>
            </w:r>
          </w:p>
        </w:tc>
        <w:tc>
          <w:tcPr>
            <w:tcW w:w="2180" w:type="dxa"/>
            <w:shd w:val="clear" w:color="auto" w:fill="auto"/>
          </w:tcPr>
          <w:p w:rsidRPr="00595E75" w:rsidR="003463F0" w:rsidP="006D5A52" w:rsidRDefault="001504D0" w14:paraId="000BFF6E" w14:textId="6A63E869">
            <w:pPr>
              <w:widowControl w:val="0"/>
              <w:spacing w:after="259"/>
              <w:jc w:val="right"/>
              <w:rPr>
                <w:rFonts w:ascii="Arial" w:hAnsi="Arial" w:cs="Arial"/>
                <w:sz w:val="22"/>
                <w:szCs w:val="22"/>
              </w:rPr>
            </w:pPr>
            <w:r>
              <w:rPr>
                <w:rFonts w:ascii="Arial" w:hAnsi="Arial" w:cs="Arial"/>
                <w:sz w:val="22"/>
                <w:szCs w:val="22"/>
              </w:rPr>
              <w:t>116</w:t>
            </w:r>
          </w:p>
        </w:tc>
        <w:tc>
          <w:tcPr>
            <w:tcW w:w="2133" w:type="dxa"/>
            <w:shd w:val="clear" w:color="auto" w:fill="auto"/>
          </w:tcPr>
          <w:p w:rsidRPr="00595E75" w:rsidR="003463F0" w:rsidP="00E63877" w:rsidRDefault="001A316D" w14:paraId="6752CD90" w14:textId="07CC805A">
            <w:pPr>
              <w:widowControl w:val="0"/>
              <w:spacing w:after="259"/>
              <w:jc w:val="right"/>
              <w:rPr>
                <w:rFonts w:ascii="Arial" w:hAnsi="Arial" w:cs="Arial"/>
                <w:sz w:val="22"/>
                <w:szCs w:val="22"/>
              </w:rPr>
            </w:pPr>
            <w:r>
              <w:rPr>
                <w:rFonts w:ascii="Arial" w:hAnsi="Arial" w:cs="Arial"/>
                <w:sz w:val="22"/>
                <w:szCs w:val="22"/>
              </w:rPr>
              <w:t>9,769</w:t>
            </w:r>
          </w:p>
        </w:tc>
        <w:tc>
          <w:tcPr>
            <w:tcW w:w="1817" w:type="dxa"/>
            <w:shd w:val="clear" w:color="auto" w:fill="auto"/>
          </w:tcPr>
          <w:p w:rsidRPr="00595E75" w:rsidR="003463F0" w:rsidP="00FB6860" w:rsidRDefault="003463F0" w14:paraId="6EA50CC4" w14:textId="77777777">
            <w:pPr>
              <w:widowControl w:val="0"/>
              <w:spacing w:after="259"/>
              <w:jc w:val="right"/>
              <w:rPr>
                <w:rFonts w:ascii="Arial" w:hAnsi="Arial" w:cs="Arial"/>
                <w:sz w:val="22"/>
                <w:szCs w:val="22"/>
              </w:rPr>
            </w:pPr>
            <w:r w:rsidRPr="00595E75">
              <w:rPr>
                <w:rFonts w:ascii="Arial" w:hAnsi="Arial" w:cs="Arial"/>
                <w:sz w:val="22"/>
                <w:szCs w:val="22"/>
              </w:rPr>
              <w:t>0.</w:t>
            </w:r>
            <w:r w:rsidRPr="00595E75" w:rsidR="00FB6860">
              <w:rPr>
                <w:rFonts w:ascii="Arial" w:hAnsi="Arial" w:cs="Arial"/>
                <w:sz w:val="22"/>
                <w:szCs w:val="22"/>
              </w:rPr>
              <w:t>03</w:t>
            </w:r>
          </w:p>
        </w:tc>
        <w:tc>
          <w:tcPr>
            <w:tcW w:w="1756" w:type="dxa"/>
            <w:shd w:val="clear" w:color="auto" w:fill="auto"/>
          </w:tcPr>
          <w:p w:rsidRPr="00595E75" w:rsidR="003463F0" w:rsidP="00E63877" w:rsidRDefault="0088114D" w14:paraId="4CE7A18E" w14:textId="2C400BA2">
            <w:pPr>
              <w:widowControl w:val="0"/>
              <w:spacing w:after="259"/>
              <w:jc w:val="right"/>
              <w:rPr>
                <w:rFonts w:ascii="Arial" w:hAnsi="Arial" w:cs="Arial"/>
                <w:sz w:val="22"/>
                <w:szCs w:val="22"/>
              </w:rPr>
            </w:pPr>
            <w:r>
              <w:rPr>
                <w:rFonts w:ascii="Arial" w:hAnsi="Arial" w:cs="Arial"/>
                <w:sz w:val="22"/>
                <w:szCs w:val="22"/>
              </w:rPr>
              <w:t>293</w:t>
            </w:r>
          </w:p>
        </w:tc>
      </w:tr>
      <w:tr w:rsidRPr="00E63877" w:rsidR="0070045D" w:rsidTr="0070045D" w14:paraId="62C99050" w14:textId="77777777">
        <w:tc>
          <w:tcPr>
            <w:tcW w:w="1343" w:type="dxa"/>
            <w:shd w:val="clear" w:color="auto" w:fill="auto"/>
            <w:vAlign w:val="center"/>
          </w:tcPr>
          <w:p w:rsidRPr="00E63877" w:rsidR="003463F0" w:rsidP="00E63877" w:rsidRDefault="003463F0" w14:paraId="0ADB84FF" w14:textId="510422B7">
            <w:pPr>
              <w:widowControl w:val="0"/>
              <w:spacing w:after="259"/>
              <w:rPr>
                <w:rFonts w:ascii="Arial" w:hAnsi="Arial" w:cs="Arial"/>
                <w:sz w:val="22"/>
                <w:szCs w:val="22"/>
              </w:rPr>
            </w:pPr>
            <w:r w:rsidRPr="00E63877">
              <w:rPr>
                <w:rFonts w:ascii="Arial" w:hAnsi="Arial" w:cs="Arial"/>
                <w:sz w:val="22"/>
                <w:szCs w:val="22"/>
              </w:rPr>
              <w:t xml:space="preserve">Materials - </w:t>
            </w:r>
            <w:r w:rsidRPr="00E63877">
              <w:rPr>
                <w:rFonts w:ascii="Arial" w:hAnsi="Arial" w:cs="Arial"/>
                <w:sz w:val="16"/>
                <w:szCs w:val="16"/>
              </w:rPr>
              <w:t>licensees not subject to 20.2206(a), no REIRS data</w:t>
            </w:r>
          </w:p>
        </w:tc>
        <w:tc>
          <w:tcPr>
            <w:tcW w:w="1003" w:type="dxa"/>
            <w:shd w:val="clear" w:color="auto" w:fill="auto"/>
          </w:tcPr>
          <w:p w:rsidRPr="00E63877" w:rsidR="003463F0" w:rsidP="00E63877" w:rsidRDefault="003463F0" w14:paraId="2289E29C" w14:textId="718741F8">
            <w:pPr>
              <w:widowControl w:val="0"/>
              <w:spacing w:after="259"/>
              <w:rPr>
                <w:rFonts w:ascii="Arial" w:hAnsi="Arial" w:cs="Arial"/>
                <w:sz w:val="22"/>
                <w:szCs w:val="22"/>
              </w:rPr>
            </w:pPr>
            <w:r w:rsidRPr="00E63877">
              <w:rPr>
                <w:rFonts w:ascii="Arial" w:hAnsi="Arial" w:cs="Arial"/>
                <w:sz w:val="22"/>
                <w:szCs w:val="22"/>
              </w:rPr>
              <w:t>3,</w:t>
            </w:r>
            <w:r w:rsidRPr="00E63877" w:rsidR="00EC4EDE">
              <w:rPr>
                <w:rFonts w:ascii="Arial" w:hAnsi="Arial" w:cs="Arial"/>
                <w:sz w:val="22"/>
                <w:szCs w:val="22"/>
              </w:rPr>
              <w:t>9</w:t>
            </w:r>
            <w:r w:rsidR="00EC4EDE">
              <w:rPr>
                <w:rFonts w:ascii="Arial" w:hAnsi="Arial" w:cs="Arial"/>
                <w:sz w:val="22"/>
                <w:szCs w:val="22"/>
              </w:rPr>
              <w:t>64</w:t>
            </w:r>
          </w:p>
        </w:tc>
        <w:tc>
          <w:tcPr>
            <w:tcW w:w="2180" w:type="dxa"/>
            <w:shd w:val="clear" w:color="auto" w:fill="auto"/>
          </w:tcPr>
          <w:p w:rsidRPr="00595E75" w:rsidR="003463F0" w:rsidP="006D5A52" w:rsidRDefault="0070045D" w14:paraId="1EC74873" w14:textId="737FBA77">
            <w:pPr>
              <w:widowControl w:val="0"/>
              <w:spacing w:after="259"/>
              <w:jc w:val="right"/>
              <w:rPr>
                <w:rFonts w:ascii="Arial" w:hAnsi="Arial" w:cs="Arial"/>
                <w:sz w:val="22"/>
                <w:szCs w:val="22"/>
              </w:rPr>
            </w:pPr>
            <w:r>
              <w:rPr>
                <w:rFonts w:ascii="Arial" w:hAnsi="Arial" w:cs="Arial"/>
                <w:sz w:val="22"/>
                <w:szCs w:val="22"/>
              </w:rPr>
              <w:t>1</w:t>
            </w:r>
            <w:r w:rsidR="006D5A52">
              <w:rPr>
                <w:rFonts w:ascii="Arial" w:hAnsi="Arial" w:cs="Arial"/>
                <w:sz w:val="22"/>
                <w:szCs w:val="22"/>
              </w:rPr>
              <w:t>9</w:t>
            </w:r>
          </w:p>
        </w:tc>
        <w:tc>
          <w:tcPr>
            <w:tcW w:w="2133" w:type="dxa"/>
            <w:shd w:val="clear" w:color="auto" w:fill="auto"/>
          </w:tcPr>
          <w:p w:rsidRPr="00595E75" w:rsidR="003463F0" w:rsidP="00E63877" w:rsidRDefault="00DE399F" w14:paraId="5E332C15" w14:textId="77777777">
            <w:pPr>
              <w:widowControl w:val="0"/>
              <w:spacing w:after="259"/>
              <w:jc w:val="right"/>
              <w:rPr>
                <w:rFonts w:ascii="Arial" w:hAnsi="Arial" w:cs="Arial"/>
                <w:sz w:val="22"/>
                <w:szCs w:val="22"/>
              </w:rPr>
            </w:pPr>
            <w:r w:rsidRPr="00595E75">
              <w:rPr>
                <w:rFonts w:ascii="Arial" w:hAnsi="Arial" w:cs="Arial"/>
                <w:sz w:val="22"/>
                <w:szCs w:val="22"/>
              </w:rPr>
              <w:t>75,000</w:t>
            </w:r>
          </w:p>
        </w:tc>
        <w:tc>
          <w:tcPr>
            <w:tcW w:w="1817" w:type="dxa"/>
            <w:shd w:val="clear" w:color="auto" w:fill="auto"/>
          </w:tcPr>
          <w:p w:rsidRPr="00595E75" w:rsidR="003463F0" w:rsidP="00E63877" w:rsidRDefault="00FB6860" w14:paraId="6C2F0655" w14:textId="77777777">
            <w:pPr>
              <w:widowControl w:val="0"/>
              <w:spacing w:after="259"/>
              <w:jc w:val="right"/>
              <w:rPr>
                <w:rFonts w:ascii="Arial" w:hAnsi="Arial" w:cs="Arial"/>
                <w:sz w:val="22"/>
                <w:szCs w:val="22"/>
              </w:rPr>
            </w:pPr>
            <w:r w:rsidRPr="00595E75">
              <w:rPr>
                <w:rFonts w:ascii="Arial" w:hAnsi="Arial" w:cs="Arial"/>
                <w:sz w:val="22"/>
                <w:szCs w:val="22"/>
              </w:rPr>
              <w:t>0.03</w:t>
            </w:r>
          </w:p>
        </w:tc>
        <w:tc>
          <w:tcPr>
            <w:tcW w:w="1756" w:type="dxa"/>
            <w:shd w:val="clear" w:color="auto" w:fill="auto"/>
          </w:tcPr>
          <w:p w:rsidRPr="00595E75" w:rsidR="003463F0" w:rsidP="00E63877" w:rsidRDefault="00DE399F" w14:paraId="6312C983" w14:textId="77777777">
            <w:pPr>
              <w:widowControl w:val="0"/>
              <w:spacing w:after="259"/>
              <w:jc w:val="right"/>
              <w:rPr>
                <w:rFonts w:ascii="Arial" w:hAnsi="Arial" w:cs="Arial"/>
                <w:sz w:val="22"/>
                <w:szCs w:val="22"/>
              </w:rPr>
            </w:pPr>
            <w:r w:rsidRPr="00595E75">
              <w:rPr>
                <w:rFonts w:ascii="Arial" w:hAnsi="Arial" w:cs="Arial"/>
                <w:sz w:val="22"/>
                <w:szCs w:val="22"/>
              </w:rPr>
              <w:t>2,250</w:t>
            </w:r>
          </w:p>
        </w:tc>
      </w:tr>
      <w:tr w:rsidRPr="00E63877" w:rsidR="0070045D" w:rsidTr="0070045D" w14:paraId="2ABD37AC" w14:textId="77777777">
        <w:tc>
          <w:tcPr>
            <w:tcW w:w="1343" w:type="dxa"/>
            <w:shd w:val="clear" w:color="auto" w:fill="auto"/>
            <w:vAlign w:val="center"/>
          </w:tcPr>
          <w:p w:rsidRPr="00E63877" w:rsidR="003463F0" w:rsidP="00E63877" w:rsidRDefault="003463F0" w14:paraId="29E340B6" w14:textId="77777777">
            <w:pPr>
              <w:widowControl w:val="0"/>
              <w:spacing w:after="259"/>
              <w:rPr>
                <w:rFonts w:ascii="Arial" w:hAnsi="Arial" w:cs="Arial"/>
                <w:sz w:val="22"/>
                <w:szCs w:val="22"/>
              </w:rPr>
            </w:pPr>
            <w:r w:rsidRPr="00E63877">
              <w:rPr>
                <w:rFonts w:ascii="Arial" w:hAnsi="Arial" w:cs="Arial"/>
                <w:sz w:val="22"/>
                <w:szCs w:val="22"/>
              </w:rPr>
              <w:t>Totals</w:t>
            </w:r>
          </w:p>
        </w:tc>
        <w:tc>
          <w:tcPr>
            <w:tcW w:w="1003" w:type="dxa"/>
            <w:shd w:val="clear" w:color="auto" w:fill="auto"/>
          </w:tcPr>
          <w:p w:rsidRPr="00E63877" w:rsidR="003463F0" w:rsidP="00E63877" w:rsidRDefault="003463F0" w14:paraId="0E3640A4" w14:textId="77777777">
            <w:pPr>
              <w:widowControl w:val="0"/>
              <w:spacing w:after="259"/>
              <w:rPr>
                <w:rFonts w:ascii="Arial" w:hAnsi="Arial" w:cs="Arial"/>
                <w:sz w:val="22"/>
                <w:szCs w:val="22"/>
              </w:rPr>
            </w:pPr>
            <w:r w:rsidRPr="00E63877">
              <w:rPr>
                <w:rFonts w:ascii="Arial" w:hAnsi="Arial" w:cs="Arial"/>
                <w:color w:val="000000"/>
                <w:sz w:val="22"/>
                <w:szCs w:val="22"/>
              </w:rPr>
              <w:t>4,146</w:t>
            </w:r>
          </w:p>
        </w:tc>
        <w:tc>
          <w:tcPr>
            <w:tcW w:w="2180" w:type="dxa"/>
            <w:shd w:val="clear" w:color="auto" w:fill="auto"/>
          </w:tcPr>
          <w:p w:rsidRPr="00E63877" w:rsidR="003463F0" w:rsidP="00E63877" w:rsidRDefault="003463F0" w14:paraId="525A81BC" w14:textId="77777777">
            <w:pPr>
              <w:widowControl w:val="0"/>
              <w:spacing w:after="259"/>
              <w:jc w:val="right"/>
              <w:rPr>
                <w:rFonts w:ascii="Arial" w:hAnsi="Arial" w:cs="Arial"/>
                <w:sz w:val="22"/>
                <w:szCs w:val="22"/>
              </w:rPr>
            </w:pPr>
          </w:p>
        </w:tc>
        <w:tc>
          <w:tcPr>
            <w:tcW w:w="2133" w:type="dxa"/>
            <w:shd w:val="clear" w:color="auto" w:fill="auto"/>
          </w:tcPr>
          <w:p w:rsidRPr="00595E75" w:rsidR="003463F0" w:rsidP="00E63877" w:rsidRDefault="008D6A56" w14:paraId="752FDEF0" w14:textId="71ED4E6C">
            <w:pPr>
              <w:widowControl w:val="0"/>
              <w:spacing w:after="259"/>
              <w:jc w:val="right"/>
              <w:rPr>
                <w:rFonts w:ascii="Arial" w:hAnsi="Arial" w:cs="Arial"/>
                <w:sz w:val="22"/>
                <w:szCs w:val="22"/>
              </w:rPr>
            </w:pPr>
            <w:r>
              <w:rPr>
                <w:rFonts w:ascii="Arial" w:hAnsi="Arial" w:cs="Arial"/>
                <w:sz w:val="22"/>
                <w:szCs w:val="22"/>
              </w:rPr>
              <w:t>234,988</w:t>
            </w:r>
          </w:p>
        </w:tc>
        <w:tc>
          <w:tcPr>
            <w:tcW w:w="1817" w:type="dxa"/>
            <w:shd w:val="clear" w:color="auto" w:fill="auto"/>
          </w:tcPr>
          <w:p w:rsidRPr="00E63877" w:rsidR="003463F0" w:rsidP="00E63877" w:rsidRDefault="003463F0" w14:paraId="48888EA1" w14:textId="77777777">
            <w:pPr>
              <w:widowControl w:val="0"/>
              <w:spacing w:after="259"/>
              <w:jc w:val="right"/>
              <w:rPr>
                <w:rFonts w:ascii="Arial" w:hAnsi="Arial" w:cs="Arial"/>
                <w:sz w:val="22"/>
                <w:szCs w:val="22"/>
              </w:rPr>
            </w:pPr>
          </w:p>
        </w:tc>
        <w:tc>
          <w:tcPr>
            <w:tcW w:w="1756" w:type="dxa"/>
            <w:shd w:val="clear" w:color="auto" w:fill="auto"/>
          </w:tcPr>
          <w:p w:rsidRPr="00595E75" w:rsidR="003463F0" w:rsidP="006D5A52" w:rsidRDefault="00AF2E69" w14:paraId="39D490A1" w14:textId="030BA4B0">
            <w:pPr>
              <w:widowControl w:val="0"/>
              <w:spacing w:after="259"/>
              <w:jc w:val="right"/>
              <w:rPr>
                <w:rFonts w:ascii="Arial" w:hAnsi="Arial" w:cs="Arial"/>
                <w:sz w:val="22"/>
                <w:szCs w:val="22"/>
              </w:rPr>
            </w:pPr>
            <w:r>
              <w:rPr>
                <w:rFonts w:ascii="Arial" w:hAnsi="Arial" w:cs="Arial"/>
                <w:sz w:val="22"/>
                <w:szCs w:val="22"/>
              </w:rPr>
              <w:t>7,0</w:t>
            </w:r>
            <w:r w:rsidR="006D5A52">
              <w:rPr>
                <w:rFonts w:ascii="Arial" w:hAnsi="Arial" w:cs="Arial"/>
                <w:sz w:val="22"/>
                <w:szCs w:val="22"/>
              </w:rPr>
              <w:t>50</w:t>
            </w:r>
          </w:p>
        </w:tc>
      </w:tr>
    </w:tbl>
    <w:p w:rsidR="008A3D94" w:rsidP="00595E75" w:rsidRDefault="008A3D94" w14:paraId="380D8A64" w14:textId="77777777">
      <w:pPr>
        <w:widowControl w:val="0"/>
        <w:spacing w:after="259"/>
        <w:rPr>
          <w:rFonts w:ascii="Arial" w:hAnsi="Arial" w:cs="Arial"/>
          <w:sz w:val="22"/>
          <w:szCs w:val="22"/>
        </w:rPr>
      </w:pPr>
    </w:p>
    <w:p w:rsidR="000C2763" w:rsidRDefault="000C2763" w14:paraId="7EFBCD39" w14:textId="77777777">
      <w:pPr>
        <w:rPr>
          <w:rFonts w:ascii="Arial" w:hAnsi="Arial" w:cs="Arial"/>
          <w:sz w:val="22"/>
          <w:szCs w:val="22"/>
        </w:rPr>
      </w:pPr>
      <w:r>
        <w:rPr>
          <w:rFonts w:ascii="Arial" w:hAnsi="Arial" w:cs="Arial"/>
          <w:sz w:val="22"/>
          <w:szCs w:val="22"/>
        </w:rPr>
        <w:br w:type="page"/>
      </w:r>
    </w:p>
    <w:p w:rsidR="00AD005A" w:rsidP="00AD005A" w:rsidRDefault="00586D15" w14:paraId="7A82EE0C" w14:textId="7C23895C">
      <w:pPr>
        <w:widowControl w:val="0"/>
        <w:spacing w:after="259"/>
        <w:jc w:val="center"/>
        <w:rPr>
          <w:rFonts w:ascii="Arial" w:hAnsi="Arial" w:cs="Arial"/>
          <w:sz w:val="22"/>
          <w:szCs w:val="22"/>
        </w:rPr>
      </w:pPr>
      <w:r w:rsidRPr="003628C7">
        <w:rPr>
          <w:rFonts w:ascii="Arial" w:hAnsi="Arial" w:cs="Arial"/>
          <w:sz w:val="22"/>
          <w:szCs w:val="22"/>
        </w:rPr>
        <w:lastRenderedPageBreak/>
        <w:t xml:space="preserve">TABLE </w:t>
      </w:r>
      <w:r w:rsidR="000C2763">
        <w:rPr>
          <w:rFonts w:ascii="Arial" w:hAnsi="Arial" w:cs="Arial"/>
          <w:sz w:val="22"/>
          <w:szCs w:val="22"/>
        </w:rPr>
        <w:t>5</w:t>
      </w:r>
    </w:p>
    <w:p w:rsidRPr="00AD005A" w:rsidR="00586D15" w:rsidP="00AD005A" w:rsidRDefault="00586D15" w14:paraId="0BF34CC1" w14:textId="77777777">
      <w:pPr>
        <w:widowControl w:val="0"/>
        <w:spacing w:after="259"/>
        <w:jc w:val="center"/>
        <w:rPr>
          <w:rFonts w:ascii="Arial" w:hAnsi="Arial" w:cs="Arial"/>
          <w:sz w:val="22"/>
          <w:szCs w:val="22"/>
        </w:rPr>
      </w:pPr>
      <w:r w:rsidRPr="003628C7">
        <w:rPr>
          <w:rFonts w:ascii="Arial" w:hAnsi="Arial" w:cs="Arial"/>
          <w:sz w:val="22"/>
          <w:szCs w:val="22"/>
        </w:rPr>
        <w:t>REC</w:t>
      </w:r>
      <w:r w:rsidR="00AD005A">
        <w:rPr>
          <w:rFonts w:ascii="Arial" w:hAnsi="Arial" w:cs="Arial"/>
          <w:sz w:val="22"/>
          <w:szCs w:val="22"/>
        </w:rPr>
        <w:t xml:space="preserve">ORDKEEPING BURDEN </w:t>
      </w:r>
      <w:r w:rsidR="00270B5C">
        <w:rPr>
          <w:rFonts w:ascii="Arial" w:hAnsi="Arial" w:cs="Arial"/>
          <w:sz w:val="22"/>
          <w:szCs w:val="22"/>
        </w:rPr>
        <w:t>ASSOCIATED W</w:t>
      </w:r>
      <w:r w:rsidRPr="003628C7">
        <w:rPr>
          <w:rFonts w:ascii="Arial" w:hAnsi="Arial" w:cs="Arial"/>
          <w:sz w:val="22"/>
          <w:szCs w:val="22"/>
        </w:rPr>
        <w:t>ITH NRC FORM 4</w:t>
      </w:r>
    </w:p>
    <w:tbl>
      <w:tblPr>
        <w:tblW w:w="0" w:type="auto"/>
        <w:tblInd w:w="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1" w:type="dxa"/>
          <w:right w:w="101" w:type="dxa"/>
        </w:tblCellMar>
        <w:tblLook w:val="0000" w:firstRow="0" w:lastRow="0" w:firstColumn="0" w:lastColumn="0" w:noHBand="0" w:noVBand="0"/>
      </w:tblPr>
      <w:tblGrid>
        <w:gridCol w:w="1350"/>
        <w:gridCol w:w="899"/>
        <w:gridCol w:w="2170"/>
        <w:gridCol w:w="1440"/>
        <w:gridCol w:w="1260"/>
        <w:gridCol w:w="1350"/>
        <w:gridCol w:w="1672"/>
      </w:tblGrid>
      <w:tr w:rsidRPr="003628C7" w:rsidR="00586D15" w:rsidTr="00750D33" w14:paraId="548CDEDC" w14:textId="77777777">
        <w:trPr>
          <w:cantSplit/>
        </w:trPr>
        <w:tc>
          <w:tcPr>
            <w:tcW w:w="2249" w:type="dxa"/>
            <w:gridSpan w:val="2"/>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586D15" w:rsidRDefault="00586D15" w14:paraId="0FD44E79" w14:textId="77777777">
            <w:pPr>
              <w:widowControl w:val="0"/>
              <w:jc w:val="center"/>
              <w:rPr>
                <w:rFonts w:ascii="Arial" w:hAnsi="Arial" w:cs="Arial"/>
                <w:sz w:val="22"/>
                <w:szCs w:val="22"/>
              </w:rPr>
            </w:pPr>
            <w:r w:rsidRPr="003628C7">
              <w:rPr>
                <w:rFonts w:ascii="Arial" w:hAnsi="Arial" w:cs="Arial"/>
                <w:sz w:val="22"/>
                <w:szCs w:val="22"/>
              </w:rPr>
              <w:t>NUMBER OF</w:t>
            </w:r>
          </w:p>
          <w:p w:rsidRPr="003628C7" w:rsidR="00586D15" w:rsidRDefault="00586D15" w14:paraId="5ED340F0" w14:textId="77777777">
            <w:pPr>
              <w:widowControl w:val="0"/>
              <w:jc w:val="center"/>
              <w:rPr>
                <w:rFonts w:ascii="Arial" w:hAnsi="Arial" w:cs="Arial"/>
                <w:sz w:val="22"/>
                <w:szCs w:val="22"/>
              </w:rPr>
            </w:pPr>
            <w:r w:rsidRPr="003628C7">
              <w:rPr>
                <w:rFonts w:ascii="Arial" w:hAnsi="Arial" w:cs="Arial"/>
                <w:sz w:val="22"/>
                <w:szCs w:val="22"/>
              </w:rPr>
              <w:t>RECORDKEEPERS</w:t>
            </w:r>
          </w:p>
        </w:tc>
        <w:tc>
          <w:tcPr>
            <w:tcW w:w="217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586D15" w:rsidRDefault="00586D15" w14:paraId="696F0DE1" w14:textId="77777777">
            <w:pPr>
              <w:widowControl w:val="0"/>
              <w:jc w:val="center"/>
              <w:rPr>
                <w:rFonts w:ascii="Arial" w:hAnsi="Arial" w:cs="Arial"/>
                <w:sz w:val="22"/>
                <w:szCs w:val="22"/>
              </w:rPr>
            </w:pPr>
            <w:r w:rsidRPr="003628C7">
              <w:rPr>
                <w:rFonts w:ascii="Arial" w:hAnsi="Arial" w:cs="Arial"/>
                <w:sz w:val="22"/>
                <w:szCs w:val="22"/>
              </w:rPr>
              <w:t>NUMBER OF</w:t>
            </w:r>
          </w:p>
          <w:p w:rsidRPr="003628C7" w:rsidR="00586D15" w:rsidRDefault="00586D15" w14:paraId="647450A5" w14:textId="77777777">
            <w:pPr>
              <w:widowControl w:val="0"/>
              <w:jc w:val="center"/>
              <w:rPr>
                <w:rFonts w:ascii="Arial" w:hAnsi="Arial" w:cs="Arial"/>
                <w:sz w:val="22"/>
                <w:szCs w:val="22"/>
              </w:rPr>
            </w:pPr>
            <w:r w:rsidRPr="003628C7">
              <w:rPr>
                <w:rFonts w:ascii="Arial" w:hAnsi="Arial" w:cs="Arial"/>
                <w:sz w:val="22"/>
                <w:szCs w:val="22"/>
              </w:rPr>
              <w:t>RECORDS/</w:t>
            </w:r>
          </w:p>
          <w:p w:rsidRPr="003628C7" w:rsidR="00586D15" w:rsidRDefault="00586D15" w14:paraId="5D46B6F6" w14:textId="77777777">
            <w:pPr>
              <w:widowControl w:val="0"/>
              <w:jc w:val="center"/>
              <w:rPr>
                <w:rFonts w:ascii="Arial" w:hAnsi="Arial" w:cs="Arial"/>
                <w:sz w:val="22"/>
                <w:szCs w:val="22"/>
              </w:rPr>
            </w:pPr>
            <w:r w:rsidRPr="003628C7">
              <w:rPr>
                <w:rFonts w:ascii="Arial" w:hAnsi="Arial" w:cs="Arial"/>
                <w:sz w:val="22"/>
                <w:szCs w:val="22"/>
              </w:rPr>
              <w:t>RECORDKEEPERS</w:t>
            </w:r>
          </w:p>
        </w:tc>
        <w:tc>
          <w:tcPr>
            <w:tcW w:w="144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586D15" w:rsidRDefault="00586D15" w14:paraId="7CE5E038" w14:textId="77777777">
            <w:pPr>
              <w:widowControl w:val="0"/>
              <w:jc w:val="center"/>
              <w:rPr>
                <w:rFonts w:ascii="Arial" w:hAnsi="Arial" w:cs="Arial"/>
                <w:sz w:val="22"/>
                <w:szCs w:val="22"/>
              </w:rPr>
            </w:pPr>
            <w:r w:rsidRPr="003628C7">
              <w:rPr>
                <w:rFonts w:ascii="Arial" w:hAnsi="Arial" w:cs="Arial"/>
                <w:sz w:val="22"/>
                <w:szCs w:val="22"/>
              </w:rPr>
              <w:t>NUMBER</w:t>
            </w:r>
          </w:p>
          <w:p w:rsidRPr="003628C7" w:rsidR="00586D15" w:rsidRDefault="00586D15" w14:paraId="19D7B0EB" w14:textId="77777777">
            <w:pPr>
              <w:widowControl w:val="0"/>
              <w:jc w:val="center"/>
              <w:rPr>
                <w:rFonts w:ascii="Arial" w:hAnsi="Arial" w:cs="Arial"/>
                <w:sz w:val="22"/>
                <w:szCs w:val="22"/>
              </w:rPr>
            </w:pPr>
            <w:r w:rsidRPr="003628C7">
              <w:rPr>
                <w:rFonts w:ascii="Arial" w:hAnsi="Arial" w:cs="Arial"/>
                <w:sz w:val="22"/>
                <w:szCs w:val="22"/>
              </w:rPr>
              <w:t>OF</w:t>
            </w:r>
          </w:p>
          <w:p w:rsidRPr="003628C7" w:rsidR="00586D15" w:rsidRDefault="00586D15" w14:paraId="02AAE27E" w14:textId="77777777">
            <w:pPr>
              <w:widowControl w:val="0"/>
              <w:jc w:val="center"/>
              <w:rPr>
                <w:rFonts w:ascii="Arial" w:hAnsi="Arial" w:cs="Arial"/>
                <w:sz w:val="22"/>
                <w:szCs w:val="22"/>
              </w:rPr>
            </w:pPr>
            <w:r w:rsidRPr="003628C7">
              <w:rPr>
                <w:rFonts w:ascii="Arial" w:hAnsi="Arial" w:cs="Arial"/>
                <w:sz w:val="22"/>
                <w:szCs w:val="22"/>
              </w:rPr>
              <w:t>RECORDS</w:t>
            </w:r>
          </w:p>
        </w:tc>
        <w:tc>
          <w:tcPr>
            <w:tcW w:w="126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586D15" w:rsidRDefault="00586D15" w14:paraId="70BFBB4F" w14:textId="77777777">
            <w:pPr>
              <w:widowControl w:val="0"/>
              <w:jc w:val="center"/>
              <w:rPr>
                <w:rFonts w:ascii="Arial" w:hAnsi="Arial" w:cs="Arial"/>
                <w:sz w:val="22"/>
                <w:szCs w:val="22"/>
              </w:rPr>
            </w:pPr>
            <w:r w:rsidRPr="003628C7">
              <w:rPr>
                <w:rFonts w:ascii="Arial" w:hAnsi="Arial" w:cs="Arial"/>
                <w:sz w:val="22"/>
                <w:szCs w:val="22"/>
              </w:rPr>
              <w:t>BURDEN</w:t>
            </w:r>
          </w:p>
          <w:p w:rsidRPr="003628C7" w:rsidR="00586D15" w:rsidRDefault="00586D15" w14:paraId="0681C71B" w14:textId="77777777">
            <w:pPr>
              <w:widowControl w:val="0"/>
              <w:jc w:val="center"/>
              <w:rPr>
                <w:rFonts w:ascii="Arial" w:hAnsi="Arial" w:cs="Arial"/>
                <w:sz w:val="22"/>
                <w:szCs w:val="22"/>
              </w:rPr>
            </w:pPr>
            <w:r w:rsidRPr="003628C7">
              <w:rPr>
                <w:rFonts w:ascii="Arial" w:hAnsi="Arial" w:cs="Arial"/>
                <w:sz w:val="22"/>
                <w:szCs w:val="22"/>
              </w:rPr>
              <w:t>HOURS/</w:t>
            </w:r>
          </w:p>
          <w:p w:rsidRPr="003628C7" w:rsidR="00586D15" w:rsidRDefault="00586D15" w14:paraId="3BC01586" w14:textId="77777777">
            <w:pPr>
              <w:widowControl w:val="0"/>
              <w:jc w:val="center"/>
              <w:rPr>
                <w:rFonts w:ascii="Arial" w:hAnsi="Arial" w:cs="Arial"/>
                <w:sz w:val="22"/>
                <w:szCs w:val="22"/>
              </w:rPr>
            </w:pPr>
            <w:r w:rsidRPr="003628C7">
              <w:rPr>
                <w:rFonts w:ascii="Arial" w:hAnsi="Arial" w:cs="Arial"/>
                <w:sz w:val="22"/>
                <w:szCs w:val="22"/>
              </w:rPr>
              <w:t>RECORDS</w:t>
            </w:r>
          </w:p>
        </w:tc>
        <w:tc>
          <w:tcPr>
            <w:tcW w:w="135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586D15" w:rsidRDefault="00586D15" w14:paraId="530690CB" w14:textId="77777777">
            <w:pPr>
              <w:widowControl w:val="0"/>
              <w:jc w:val="center"/>
              <w:rPr>
                <w:rFonts w:ascii="Arial" w:hAnsi="Arial" w:cs="Arial"/>
                <w:sz w:val="22"/>
                <w:szCs w:val="22"/>
              </w:rPr>
            </w:pPr>
            <w:r w:rsidRPr="003628C7">
              <w:rPr>
                <w:rFonts w:ascii="Arial" w:hAnsi="Arial" w:cs="Arial"/>
                <w:sz w:val="22"/>
                <w:szCs w:val="22"/>
              </w:rPr>
              <w:t>ANNUAL</w:t>
            </w:r>
          </w:p>
          <w:p w:rsidRPr="003628C7" w:rsidR="00586D15" w:rsidRDefault="00586D15" w14:paraId="3DED90CA" w14:textId="77777777">
            <w:pPr>
              <w:widowControl w:val="0"/>
              <w:jc w:val="center"/>
              <w:rPr>
                <w:rFonts w:ascii="Arial" w:hAnsi="Arial" w:cs="Arial"/>
                <w:sz w:val="22"/>
                <w:szCs w:val="22"/>
              </w:rPr>
            </w:pPr>
            <w:r w:rsidRPr="003628C7">
              <w:rPr>
                <w:rFonts w:ascii="Arial" w:hAnsi="Arial" w:cs="Arial"/>
                <w:sz w:val="22"/>
                <w:szCs w:val="22"/>
              </w:rPr>
              <w:t>BURDEN</w:t>
            </w:r>
          </w:p>
          <w:p w:rsidRPr="003628C7" w:rsidR="00586D15" w:rsidRDefault="00586D15" w14:paraId="5DD87570" w14:textId="77777777">
            <w:pPr>
              <w:widowControl w:val="0"/>
              <w:jc w:val="center"/>
              <w:rPr>
                <w:rFonts w:ascii="Arial" w:hAnsi="Arial" w:cs="Arial"/>
                <w:sz w:val="22"/>
                <w:szCs w:val="22"/>
              </w:rPr>
            </w:pPr>
            <w:r w:rsidRPr="003628C7">
              <w:rPr>
                <w:rFonts w:ascii="Arial" w:hAnsi="Arial" w:cs="Arial"/>
                <w:sz w:val="22"/>
                <w:szCs w:val="22"/>
              </w:rPr>
              <w:t>HOURS</w:t>
            </w:r>
          </w:p>
        </w:tc>
        <w:tc>
          <w:tcPr>
            <w:tcW w:w="1672"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586D15" w:rsidRDefault="00586D15" w14:paraId="541E44A5" w14:textId="77777777">
            <w:pPr>
              <w:widowControl w:val="0"/>
              <w:jc w:val="center"/>
              <w:rPr>
                <w:rFonts w:ascii="Arial" w:hAnsi="Arial" w:cs="Arial"/>
                <w:sz w:val="22"/>
                <w:szCs w:val="22"/>
              </w:rPr>
            </w:pPr>
            <w:r w:rsidRPr="003628C7">
              <w:rPr>
                <w:rFonts w:ascii="Arial" w:hAnsi="Arial" w:cs="Arial"/>
                <w:sz w:val="22"/>
                <w:szCs w:val="22"/>
              </w:rPr>
              <w:t>ANNUAL</w:t>
            </w:r>
          </w:p>
          <w:p w:rsidRPr="003628C7" w:rsidR="00586D15" w:rsidRDefault="00586D15" w14:paraId="283C4A8E" w14:textId="77777777">
            <w:pPr>
              <w:widowControl w:val="0"/>
              <w:jc w:val="center"/>
              <w:rPr>
                <w:rFonts w:ascii="Arial" w:hAnsi="Arial" w:cs="Arial"/>
                <w:sz w:val="22"/>
                <w:szCs w:val="22"/>
              </w:rPr>
            </w:pPr>
            <w:r w:rsidRPr="003628C7">
              <w:rPr>
                <w:rFonts w:ascii="Arial" w:hAnsi="Arial" w:cs="Arial"/>
                <w:sz w:val="22"/>
                <w:szCs w:val="22"/>
              </w:rPr>
              <w:t>COST@</w:t>
            </w:r>
          </w:p>
          <w:p w:rsidRPr="00270B5C" w:rsidR="00586D15" w:rsidP="008260AB" w:rsidRDefault="00D9747E" w14:paraId="2C04F08B" w14:textId="57F5DBB4">
            <w:pPr>
              <w:widowControl w:val="0"/>
              <w:jc w:val="center"/>
              <w:rPr>
                <w:rFonts w:ascii="Arial" w:hAnsi="Arial" w:cs="Arial"/>
                <w:sz w:val="22"/>
                <w:szCs w:val="22"/>
              </w:rPr>
            </w:pPr>
            <w:r>
              <w:rPr>
                <w:rFonts w:ascii="Arial" w:hAnsi="Arial" w:cs="Arial"/>
                <w:sz w:val="22"/>
                <w:szCs w:val="22"/>
              </w:rPr>
              <w:t>$</w:t>
            </w:r>
            <w:r w:rsidR="008260AB">
              <w:rPr>
                <w:rFonts w:ascii="Arial" w:hAnsi="Arial" w:cs="Arial"/>
                <w:sz w:val="22"/>
                <w:szCs w:val="22"/>
              </w:rPr>
              <w:t>2</w:t>
            </w:r>
            <w:r w:rsidR="00344C96">
              <w:rPr>
                <w:rFonts w:ascii="Arial" w:hAnsi="Arial" w:cs="Arial"/>
                <w:sz w:val="22"/>
                <w:szCs w:val="22"/>
              </w:rPr>
              <w:t>78</w:t>
            </w:r>
            <w:r w:rsidR="00076A3E">
              <w:rPr>
                <w:rFonts w:ascii="Arial" w:hAnsi="Arial" w:cs="Arial"/>
                <w:sz w:val="22"/>
                <w:szCs w:val="22"/>
              </w:rPr>
              <w:t>/</w:t>
            </w:r>
            <w:r w:rsidRPr="00270B5C" w:rsidR="00586D15">
              <w:rPr>
                <w:rFonts w:ascii="Arial" w:hAnsi="Arial" w:cs="Arial"/>
                <w:sz w:val="22"/>
                <w:szCs w:val="22"/>
              </w:rPr>
              <w:t>HR</w:t>
            </w:r>
          </w:p>
        </w:tc>
      </w:tr>
      <w:tr w:rsidRPr="003628C7" w:rsidR="00586D15" w:rsidTr="00750D33" w14:paraId="56AB7118" w14:textId="77777777">
        <w:trPr>
          <w:cantSplit/>
        </w:trPr>
        <w:tc>
          <w:tcPr>
            <w:tcW w:w="135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586D15" w:rsidRDefault="00586D15" w14:paraId="3B4E7A02" w14:textId="77777777">
            <w:pPr>
              <w:widowControl w:val="0"/>
              <w:ind w:left="110"/>
              <w:rPr>
                <w:rFonts w:ascii="Arial" w:hAnsi="Arial" w:cs="Arial"/>
                <w:sz w:val="22"/>
                <w:szCs w:val="22"/>
              </w:rPr>
            </w:pPr>
            <w:r w:rsidRPr="003628C7">
              <w:rPr>
                <w:rFonts w:ascii="Arial" w:hAnsi="Arial" w:cs="Arial"/>
                <w:sz w:val="22"/>
                <w:szCs w:val="22"/>
              </w:rPr>
              <w:t>Reactors</w:t>
            </w:r>
          </w:p>
        </w:tc>
        <w:tc>
          <w:tcPr>
            <w:tcW w:w="899"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7D6328" w:rsidR="00586D15" w:rsidRDefault="00543EEC" w14:paraId="4CAB81A2" w14:textId="7B8863C0">
            <w:pPr>
              <w:widowControl w:val="0"/>
              <w:ind w:right="130"/>
              <w:jc w:val="right"/>
              <w:rPr>
                <w:rFonts w:ascii="Arial" w:hAnsi="Arial" w:cs="Arial"/>
                <w:sz w:val="22"/>
                <w:szCs w:val="22"/>
              </w:rPr>
            </w:pPr>
            <w:r w:rsidRPr="007D6328">
              <w:rPr>
                <w:rFonts w:ascii="Arial" w:hAnsi="Arial" w:cs="Arial"/>
                <w:sz w:val="22"/>
                <w:szCs w:val="22"/>
              </w:rPr>
              <w:t>9</w:t>
            </w:r>
            <w:r w:rsidR="00E965DB">
              <w:rPr>
                <w:rFonts w:ascii="Arial" w:hAnsi="Arial" w:cs="Arial"/>
                <w:sz w:val="22"/>
                <w:szCs w:val="22"/>
              </w:rPr>
              <w:t>8</w:t>
            </w:r>
          </w:p>
        </w:tc>
        <w:tc>
          <w:tcPr>
            <w:tcW w:w="217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7D6328" w:rsidR="00586D15" w:rsidP="006D5A52" w:rsidRDefault="009672AB" w14:paraId="6A98F4B2" w14:textId="18CE1A00">
            <w:pPr>
              <w:widowControl w:val="0"/>
              <w:ind w:right="130"/>
              <w:jc w:val="right"/>
              <w:rPr>
                <w:rFonts w:ascii="Arial" w:hAnsi="Arial" w:cs="Arial"/>
                <w:sz w:val="22"/>
                <w:szCs w:val="22"/>
              </w:rPr>
            </w:pPr>
            <w:r>
              <w:rPr>
                <w:rFonts w:ascii="Arial" w:hAnsi="Arial" w:cs="Arial"/>
                <w:sz w:val="22"/>
                <w:szCs w:val="22"/>
              </w:rPr>
              <w:t>1,53</w:t>
            </w:r>
            <w:r w:rsidR="006D5A52">
              <w:rPr>
                <w:rFonts w:ascii="Arial" w:hAnsi="Arial" w:cs="Arial"/>
                <w:sz w:val="22"/>
                <w:szCs w:val="22"/>
              </w:rPr>
              <w:t>3</w:t>
            </w:r>
          </w:p>
        </w:tc>
        <w:tc>
          <w:tcPr>
            <w:tcW w:w="144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7D6328" w:rsidR="00586D15" w:rsidRDefault="00021481" w14:paraId="08F0507F" w14:textId="4A84D169">
            <w:pPr>
              <w:widowControl w:val="0"/>
              <w:ind w:right="130"/>
              <w:jc w:val="right"/>
              <w:rPr>
                <w:rFonts w:ascii="Arial" w:hAnsi="Arial" w:cs="Arial"/>
                <w:sz w:val="22"/>
                <w:szCs w:val="22"/>
              </w:rPr>
            </w:pPr>
            <w:r>
              <w:rPr>
                <w:rFonts w:ascii="Arial" w:hAnsi="Arial" w:cs="Arial"/>
                <w:sz w:val="22"/>
                <w:szCs w:val="22"/>
              </w:rPr>
              <w:t>150,219</w:t>
            </w:r>
          </w:p>
        </w:tc>
        <w:tc>
          <w:tcPr>
            <w:tcW w:w="126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7D6328" w:rsidR="00586D15" w:rsidP="00197C99" w:rsidRDefault="00CA0328" w14:paraId="064CC6F9" w14:textId="35754A9F">
            <w:pPr>
              <w:widowControl w:val="0"/>
              <w:ind w:right="130"/>
              <w:jc w:val="center"/>
              <w:rPr>
                <w:rFonts w:ascii="Arial" w:hAnsi="Arial" w:cs="Arial"/>
                <w:sz w:val="22"/>
                <w:szCs w:val="22"/>
              </w:rPr>
            </w:pPr>
            <w:r w:rsidRPr="007D6328">
              <w:rPr>
                <w:rFonts w:ascii="Arial" w:hAnsi="Arial" w:cs="Arial"/>
                <w:sz w:val="22"/>
                <w:szCs w:val="22"/>
              </w:rPr>
              <w:t>0.</w:t>
            </w:r>
            <w:r w:rsidR="00C069B5">
              <w:rPr>
                <w:rFonts w:ascii="Arial" w:hAnsi="Arial" w:cs="Arial"/>
                <w:sz w:val="22"/>
                <w:szCs w:val="22"/>
              </w:rPr>
              <w:t>25</w:t>
            </w:r>
          </w:p>
        </w:tc>
        <w:tc>
          <w:tcPr>
            <w:tcW w:w="135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7D6328" w:rsidR="00586D15" w:rsidP="003C00D4" w:rsidRDefault="001A7DDC" w14:paraId="4A79DFBA" w14:textId="53008634">
            <w:pPr>
              <w:widowControl w:val="0"/>
              <w:ind w:right="127"/>
              <w:jc w:val="right"/>
              <w:rPr>
                <w:rFonts w:ascii="Arial" w:hAnsi="Arial" w:cs="Arial"/>
                <w:sz w:val="22"/>
                <w:szCs w:val="22"/>
              </w:rPr>
            </w:pPr>
            <w:r>
              <w:rPr>
                <w:rFonts w:ascii="Arial" w:hAnsi="Arial" w:cs="Arial"/>
                <w:sz w:val="22"/>
                <w:szCs w:val="22"/>
              </w:rPr>
              <w:t>37,555</w:t>
            </w:r>
          </w:p>
        </w:tc>
        <w:tc>
          <w:tcPr>
            <w:tcW w:w="1672"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7D6328" w:rsidR="00586D15" w:rsidP="00BF7102" w:rsidRDefault="00586D15" w14:paraId="4088AEEC" w14:textId="6A445BF5">
            <w:pPr>
              <w:widowControl w:val="0"/>
              <w:ind w:right="108"/>
              <w:jc w:val="right"/>
              <w:rPr>
                <w:rFonts w:ascii="Arial" w:hAnsi="Arial" w:cs="Arial"/>
                <w:sz w:val="22"/>
                <w:szCs w:val="22"/>
              </w:rPr>
            </w:pPr>
            <w:r w:rsidRPr="007D6328">
              <w:rPr>
                <w:rFonts w:ascii="Arial" w:hAnsi="Arial" w:cs="Arial"/>
                <w:sz w:val="22"/>
                <w:szCs w:val="22"/>
              </w:rPr>
              <w:t>$</w:t>
            </w:r>
            <w:r w:rsidR="001A7DDC">
              <w:rPr>
                <w:rFonts w:ascii="Arial" w:hAnsi="Arial" w:cs="Arial"/>
                <w:sz w:val="22"/>
                <w:szCs w:val="22"/>
              </w:rPr>
              <w:t>10,440,221</w:t>
            </w:r>
          </w:p>
        </w:tc>
      </w:tr>
      <w:tr w:rsidRPr="003628C7" w:rsidR="00785C04" w:rsidTr="00750D33" w14:paraId="7CCDA7F2" w14:textId="77777777">
        <w:trPr>
          <w:cantSplit/>
        </w:trPr>
        <w:tc>
          <w:tcPr>
            <w:tcW w:w="135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00715FA7" w:rsidP="00715FA7" w:rsidRDefault="00785C04" w14:paraId="0A1E8C00" w14:textId="77777777">
            <w:pPr>
              <w:widowControl w:val="0"/>
              <w:ind w:left="110"/>
              <w:rPr>
                <w:rFonts w:ascii="Arial" w:hAnsi="Arial" w:cs="Arial"/>
                <w:sz w:val="22"/>
                <w:szCs w:val="22"/>
              </w:rPr>
            </w:pPr>
            <w:r w:rsidRPr="003628C7">
              <w:rPr>
                <w:rFonts w:ascii="Arial" w:hAnsi="Arial" w:cs="Arial"/>
                <w:sz w:val="22"/>
                <w:szCs w:val="22"/>
              </w:rPr>
              <w:t>Materials</w:t>
            </w:r>
            <w:r w:rsidR="00715FA7">
              <w:rPr>
                <w:rFonts w:ascii="Arial" w:hAnsi="Arial" w:cs="Arial"/>
                <w:sz w:val="22"/>
                <w:szCs w:val="22"/>
              </w:rPr>
              <w:t xml:space="preserve"> - </w:t>
            </w:r>
          </w:p>
          <w:p w:rsidRPr="003628C7" w:rsidR="00785C04" w:rsidP="00715FA7" w:rsidRDefault="00715FA7" w14:paraId="50ED8D27" w14:textId="77777777">
            <w:pPr>
              <w:widowControl w:val="0"/>
              <w:ind w:left="110"/>
              <w:rPr>
                <w:rFonts w:ascii="Arial" w:hAnsi="Arial" w:cs="Arial"/>
                <w:sz w:val="22"/>
                <w:szCs w:val="22"/>
              </w:rPr>
            </w:pPr>
            <w:r>
              <w:rPr>
                <w:rFonts w:ascii="Arial" w:hAnsi="Arial" w:cs="Arial"/>
                <w:sz w:val="16"/>
                <w:szCs w:val="16"/>
              </w:rPr>
              <w:t>data from REIRS</w:t>
            </w:r>
          </w:p>
        </w:tc>
        <w:tc>
          <w:tcPr>
            <w:tcW w:w="899"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7D6328" w:rsidR="00785C04" w:rsidP="00715FA7" w:rsidRDefault="00E965DB" w14:paraId="444CF100" w14:textId="3A67A653">
            <w:pPr>
              <w:widowControl w:val="0"/>
              <w:ind w:right="130"/>
              <w:jc w:val="right"/>
              <w:rPr>
                <w:rFonts w:ascii="Arial" w:hAnsi="Arial" w:cs="Arial"/>
                <w:sz w:val="22"/>
                <w:szCs w:val="22"/>
              </w:rPr>
            </w:pPr>
            <w:r>
              <w:rPr>
                <w:rFonts w:ascii="Arial" w:hAnsi="Arial" w:cs="Arial"/>
                <w:sz w:val="22"/>
                <w:szCs w:val="22"/>
              </w:rPr>
              <w:t>84</w:t>
            </w:r>
          </w:p>
        </w:tc>
        <w:tc>
          <w:tcPr>
            <w:tcW w:w="217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7D6328" w:rsidR="00785C04" w:rsidP="00715FA7" w:rsidRDefault="006D5A52" w14:paraId="56C6730D" w14:textId="1A953AD7">
            <w:pPr>
              <w:widowControl w:val="0"/>
              <w:ind w:right="130"/>
              <w:jc w:val="right"/>
              <w:rPr>
                <w:rFonts w:ascii="Arial" w:hAnsi="Arial" w:cs="Arial"/>
                <w:sz w:val="22"/>
                <w:szCs w:val="22"/>
              </w:rPr>
            </w:pPr>
            <w:r>
              <w:rPr>
                <w:rFonts w:ascii="Arial" w:hAnsi="Arial" w:cs="Arial"/>
                <w:sz w:val="22"/>
                <w:szCs w:val="22"/>
              </w:rPr>
              <w:t>3</w:t>
            </w:r>
          </w:p>
        </w:tc>
        <w:tc>
          <w:tcPr>
            <w:tcW w:w="144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7D6328" w:rsidR="00785C04" w:rsidP="00715FA7" w:rsidRDefault="00C069B5" w14:paraId="1638A2B3" w14:textId="792EC3B2">
            <w:pPr>
              <w:widowControl w:val="0"/>
              <w:ind w:right="130"/>
              <w:jc w:val="right"/>
              <w:rPr>
                <w:rFonts w:ascii="Arial" w:hAnsi="Arial" w:cs="Arial"/>
                <w:sz w:val="22"/>
                <w:szCs w:val="22"/>
              </w:rPr>
            </w:pPr>
            <w:r>
              <w:rPr>
                <w:rFonts w:ascii="Arial" w:hAnsi="Arial" w:cs="Arial"/>
                <w:sz w:val="22"/>
                <w:szCs w:val="22"/>
              </w:rPr>
              <w:t>9,769</w:t>
            </w:r>
          </w:p>
        </w:tc>
        <w:tc>
          <w:tcPr>
            <w:tcW w:w="126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7D6328" w:rsidR="00785C04" w:rsidP="00197C99" w:rsidRDefault="00197C99" w14:paraId="15C672DD" w14:textId="4FC3E880">
            <w:pPr>
              <w:widowControl w:val="0"/>
              <w:ind w:right="130"/>
              <w:jc w:val="center"/>
              <w:rPr>
                <w:rFonts w:ascii="Arial" w:hAnsi="Arial" w:cs="Arial"/>
                <w:sz w:val="22"/>
                <w:szCs w:val="22"/>
              </w:rPr>
            </w:pPr>
            <w:r w:rsidRPr="007D6328">
              <w:rPr>
                <w:rFonts w:ascii="Arial" w:hAnsi="Arial" w:cs="Arial"/>
                <w:sz w:val="22"/>
                <w:szCs w:val="22"/>
              </w:rPr>
              <w:t>0.</w:t>
            </w:r>
            <w:r w:rsidR="00C069B5">
              <w:rPr>
                <w:rFonts w:ascii="Arial" w:hAnsi="Arial" w:cs="Arial"/>
                <w:sz w:val="22"/>
                <w:szCs w:val="22"/>
              </w:rPr>
              <w:t>25</w:t>
            </w:r>
          </w:p>
        </w:tc>
        <w:tc>
          <w:tcPr>
            <w:tcW w:w="135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7D6328" w:rsidR="00785C04" w:rsidP="00715FA7" w:rsidRDefault="00C069B5" w14:paraId="793146D9" w14:textId="2CB70EF8">
            <w:pPr>
              <w:widowControl w:val="0"/>
              <w:ind w:right="127"/>
              <w:jc w:val="right"/>
              <w:rPr>
                <w:rFonts w:ascii="Arial" w:hAnsi="Arial" w:cs="Arial"/>
                <w:sz w:val="22"/>
                <w:szCs w:val="22"/>
              </w:rPr>
            </w:pPr>
            <w:r>
              <w:rPr>
                <w:rFonts w:ascii="Arial" w:hAnsi="Arial" w:cs="Arial"/>
                <w:sz w:val="22"/>
                <w:szCs w:val="22"/>
              </w:rPr>
              <w:t>2,442</w:t>
            </w:r>
          </w:p>
        </w:tc>
        <w:tc>
          <w:tcPr>
            <w:tcW w:w="1672"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7D6328" w:rsidR="00785C04" w:rsidP="00304B1C" w:rsidRDefault="00FE1026" w14:paraId="7277E65E" w14:textId="5E6979D2">
            <w:pPr>
              <w:widowControl w:val="0"/>
              <w:ind w:right="108"/>
              <w:jc w:val="right"/>
              <w:rPr>
                <w:rFonts w:ascii="Arial" w:hAnsi="Arial" w:cs="Arial"/>
                <w:sz w:val="22"/>
                <w:szCs w:val="22"/>
              </w:rPr>
            </w:pPr>
            <w:r w:rsidRPr="007D6328">
              <w:rPr>
                <w:rFonts w:ascii="Arial" w:hAnsi="Arial" w:cs="Arial"/>
                <w:sz w:val="22"/>
                <w:szCs w:val="22"/>
              </w:rPr>
              <w:t>$</w:t>
            </w:r>
            <w:r w:rsidR="00872329">
              <w:rPr>
                <w:rFonts w:ascii="Arial" w:hAnsi="Arial" w:cs="Arial"/>
                <w:sz w:val="22"/>
                <w:szCs w:val="22"/>
              </w:rPr>
              <w:t>678,946</w:t>
            </w:r>
          </w:p>
        </w:tc>
      </w:tr>
      <w:tr w:rsidRPr="003628C7" w:rsidR="00D53C49" w:rsidTr="00750D33" w14:paraId="174AD762" w14:textId="77777777">
        <w:trPr>
          <w:cantSplit/>
        </w:trPr>
        <w:tc>
          <w:tcPr>
            <w:tcW w:w="135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D53C49" w:rsidP="00785C04" w:rsidRDefault="00D53C49" w14:paraId="78B0DC3B" w14:textId="26B4A711">
            <w:pPr>
              <w:widowControl w:val="0"/>
              <w:ind w:left="110"/>
              <w:rPr>
                <w:rFonts w:ascii="Arial" w:hAnsi="Arial" w:cs="Arial"/>
                <w:sz w:val="22"/>
                <w:szCs w:val="22"/>
              </w:rPr>
            </w:pPr>
            <w:r>
              <w:rPr>
                <w:rFonts w:ascii="Arial" w:hAnsi="Arial" w:cs="Arial"/>
                <w:sz w:val="22"/>
                <w:szCs w:val="22"/>
              </w:rPr>
              <w:t xml:space="preserve">Materials - </w:t>
            </w:r>
            <w:r w:rsidRPr="00785C04">
              <w:rPr>
                <w:rFonts w:ascii="Arial" w:hAnsi="Arial" w:cs="Arial"/>
                <w:sz w:val="16"/>
                <w:szCs w:val="16"/>
              </w:rPr>
              <w:t>licensees not subject to 20.2206(a)</w:t>
            </w:r>
            <w:r>
              <w:rPr>
                <w:rFonts w:ascii="Arial" w:hAnsi="Arial" w:cs="Arial"/>
                <w:sz w:val="16"/>
                <w:szCs w:val="16"/>
              </w:rPr>
              <w:t>, no REIRS data</w:t>
            </w:r>
          </w:p>
        </w:tc>
        <w:tc>
          <w:tcPr>
            <w:tcW w:w="899"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7D6328" w:rsidR="00D53C49" w:rsidRDefault="002A2CB1" w14:paraId="33FDC43D" w14:textId="64FC6054">
            <w:pPr>
              <w:widowControl w:val="0"/>
              <w:ind w:right="130"/>
              <w:jc w:val="right"/>
              <w:rPr>
                <w:rFonts w:ascii="Arial" w:hAnsi="Arial" w:cs="Arial"/>
                <w:sz w:val="22"/>
                <w:szCs w:val="22"/>
              </w:rPr>
            </w:pPr>
            <w:r w:rsidRPr="007D6328">
              <w:rPr>
                <w:rFonts w:ascii="Arial" w:hAnsi="Arial" w:cs="Arial"/>
                <w:sz w:val="22"/>
                <w:szCs w:val="22"/>
              </w:rPr>
              <w:t>3,</w:t>
            </w:r>
            <w:r w:rsidRPr="007D6328" w:rsidR="00751D86">
              <w:rPr>
                <w:rFonts w:ascii="Arial" w:hAnsi="Arial" w:cs="Arial"/>
                <w:sz w:val="22"/>
                <w:szCs w:val="22"/>
              </w:rPr>
              <w:t>9</w:t>
            </w:r>
            <w:r w:rsidR="00751D86">
              <w:rPr>
                <w:rFonts w:ascii="Arial" w:hAnsi="Arial" w:cs="Arial"/>
                <w:sz w:val="22"/>
                <w:szCs w:val="22"/>
              </w:rPr>
              <w:t>64</w:t>
            </w:r>
          </w:p>
        </w:tc>
        <w:tc>
          <w:tcPr>
            <w:tcW w:w="217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7D6328" w:rsidR="00D53C49" w:rsidRDefault="00750D33" w14:paraId="295E14EE" w14:textId="5DBE1418">
            <w:pPr>
              <w:widowControl w:val="0"/>
              <w:ind w:right="130"/>
              <w:jc w:val="right"/>
              <w:rPr>
                <w:rFonts w:ascii="Arial" w:hAnsi="Arial" w:cs="Arial"/>
                <w:sz w:val="22"/>
                <w:szCs w:val="22"/>
              </w:rPr>
            </w:pPr>
            <w:r w:rsidRPr="007D6328">
              <w:rPr>
                <w:rFonts w:ascii="Arial" w:hAnsi="Arial" w:cs="Arial"/>
                <w:sz w:val="22"/>
                <w:szCs w:val="22"/>
              </w:rPr>
              <w:t>2</w:t>
            </w:r>
          </w:p>
        </w:tc>
        <w:tc>
          <w:tcPr>
            <w:tcW w:w="144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7D6328" w:rsidR="00D53C49" w:rsidP="006D5A52" w:rsidRDefault="006D5A52" w14:paraId="1955ADDA" w14:textId="2B80C1DD">
            <w:pPr>
              <w:widowControl w:val="0"/>
              <w:ind w:right="130"/>
              <w:jc w:val="right"/>
              <w:rPr>
                <w:rFonts w:ascii="Arial" w:hAnsi="Arial" w:cs="Arial"/>
                <w:color w:val="000000"/>
                <w:sz w:val="22"/>
                <w:szCs w:val="22"/>
              </w:rPr>
            </w:pPr>
            <w:r w:rsidRPr="006D5A52">
              <w:rPr>
                <w:rFonts w:ascii="Arial" w:hAnsi="Arial" w:cs="Arial"/>
                <w:sz w:val="22"/>
                <w:szCs w:val="22"/>
              </w:rPr>
              <w:t>75,000</w:t>
            </w:r>
          </w:p>
        </w:tc>
        <w:tc>
          <w:tcPr>
            <w:tcW w:w="126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7D6328" w:rsidR="00D53C49" w:rsidP="006D5A52" w:rsidRDefault="00D53C49" w14:paraId="06FB514D" w14:textId="0E4B7970">
            <w:pPr>
              <w:widowControl w:val="0"/>
              <w:ind w:right="130"/>
              <w:jc w:val="center"/>
              <w:rPr>
                <w:rFonts w:ascii="Arial" w:hAnsi="Arial" w:cs="Arial"/>
                <w:color w:val="000000"/>
                <w:sz w:val="22"/>
                <w:szCs w:val="22"/>
              </w:rPr>
            </w:pPr>
            <w:r w:rsidRPr="006D5A52">
              <w:rPr>
                <w:rFonts w:ascii="Arial" w:hAnsi="Arial" w:cs="Arial"/>
                <w:sz w:val="22"/>
                <w:szCs w:val="22"/>
              </w:rPr>
              <w:t>0.</w:t>
            </w:r>
            <w:r w:rsidRPr="006D5A52" w:rsidR="00C069B5">
              <w:rPr>
                <w:rFonts w:ascii="Arial" w:hAnsi="Arial" w:cs="Arial"/>
                <w:sz w:val="22"/>
                <w:szCs w:val="22"/>
              </w:rPr>
              <w:t>25</w:t>
            </w:r>
          </w:p>
        </w:tc>
        <w:tc>
          <w:tcPr>
            <w:tcW w:w="135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6D5A52" w:rsidR="00D53C49" w:rsidP="006D5A52" w:rsidRDefault="00BF7102" w14:paraId="726AA6ED" w14:textId="79C2BA71">
            <w:pPr>
              <w:widowControl w:val="0"/>
              <w:ind w:right="127"/>
              <w:jc w:val="right"/>
              <w:rPr>
                <w:rFonts w:ascii="Arial" w:hAnsi="Arial" w:cs="Arial"/>
                <w:sz w:val="22"/>
                <w:szCs w:val="22"/>
              </w:rPr>
            </w:pPr>
            <w:r>
              <w:rPr>
                <w:rFonts w:ascii="Arial" w:hAnsi="Arial" w:cs="Arial"/>
                <w:sz w:val="22"/>
                <w:szCs w:val="22"/>
              </w:rPr>
              <w:t>18,750</w:t>
            </w:r>
          </w:p>
        </w:tc>
        <w:tc>
          <w:tcPr>
            <w:tcW w:w="1672"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BF7102" w:rsidR="00D53C49" w:rsidP="00BF7102" w:rsidRDefault="0008076B" w14:paraId="0092B588" w14:textId="2A545DD2">
            <w:pPr>
              <w:widowControl w:val="0"/>
              <w:ind w:right="108"/>
              <w:jc w:val="right"/>
              <w:rPr>
                <w:rFonts w:ascii="Arial" w:hAnsi="Arial" w:cs="Arial"/>
                <w:sz w:val="22"/>
                <w:szCs w:val="22"/>
              </w:rPr>
            </w:pPr>
            <w:r w:rsidRPr="00BF7102">
              <w:rPr>
                <w:rFonts w:ascii="Arial" w:hAnsi="Arial" w:cs="Arial"/>
                <w:sz w:val="22"/>
                <w:szCs w:val="22"/>
              </w:rPr>
              <w:t>$</w:t>
            </w:r>
            <w:r w:rsidRPr="00BF7102" w:rsidR="00BF7102">
              <w:rPr>
                <w:rFonts w:ascii="Arial" w:hAnsi="Arial" w:cs="Arial"/>
                <w:sz w:val="22"/>
                <w:szCs w:val="22"/>
              </w:rPr>
              <w:t>5,212,500</w:t>
            </w:r>
          </w:p>
        </w:tc>
      </w:tr>
      <w:tr w:rsidRPr="003628C7" w:rsidR="006C7722" w:rsidTr="00750D33" w14:paraId="29A78EE9" w14:textId="77777777">
        <w:trPr>
          <w:cantSplit/>
        </w:trPr>
        <w:tc>
          <w:tcPr>
            <w:tcW w:w="1350" w:type="dxa"/>
            <w:tcBorders>
              <w:top w:val="single" w:color="000000" w:sz="8" w:space="0"/>
              <w:left w:val="single" w:color="000000" w:sz="8" w:space="0"/>
              <w:bottom w:val="single" w:color="000000" w:sz="8" w:space="0"/>
              <w:right w:val="single" w:color="000000" w:sz="8" w:space="0"/>
            </w:tcBorders>
            <w:tcMar>
              <w:top w:w="158" w:type="dxa"/>
              <w:left w:w="0" w:type="dxa"/>
              <w:bottom w:w="94" w:type="dxa"/>
              <w:right w:w="0" w:type="dxa"/>
            </w:tcMar>
          </w:tcPr>
          <w:p w:rsidRPr="003628C7" w:rsidR="006C7722" w:rsidRDefault="006C7722" w14:paraId="2D358E31" w14:textId="77777777">
            <w:pPr>
              <w:widowControl w:val="0"/>
              <w:ind w:left="110"/>
              <w:rPr>
                <w:rFonts w:ascii="Arial" w:hAnsi="Arial" w:cs="Arial"/>
                <w:sz w:val="22"/>
                <w:szCs w:val="22"/>
              </w:rPr>
            </w:pPr>
            <w:r w:rsidRPr="003628C7">
              <w:rPr>
                <w:rFonts w:ascii="Arial" w:hAnsi="Arial" w:cs="Arial"/>
                <w:sz w:val="22"/>
                <w:szCs w:val="22"/>
              </w:rPr>
              <w:t>Totals</w:t>
            </w:r>
          </w:p>
        </w:tc>
        <w:tc>
          <w:tcPr>
            <w:tcW w:w="899" w:type="dxa"/>
            <w:tcBorders>
              <w:top w:val="single" w:color="000000" w:sz="8" w:space="0"/>
              <w:left w:val="single" w:color="000000" w:sz="8" w:space="0"/>
              <w:bottom w:val="single" w:color="000000" w:sz="8" w:space="0"/>
              <w:right w:val="single" w:color="000000" w:sz="8" w:space="0"/>
            </w:tcBorders>
            <w:tcMar>
              <w:top w:w="158" w:type="dxa"/>
              <w:left w:w="0" w:type="dxa"/>
              <w:bottom w:w="94" w:type="dxa"/>
              <w:right w:w="0" w:type="dxa"/>
            </w:tcMar>
          </w:tcPr>
          <w:p w:rsidRPr="007D6328" w:rsidR="006C7722" w:rsidP="006D5A52" w:rsidRDefault="002A2CB1" w14:paraId="7A9CA6A1" w14:textId="04682841">
            <w:pPr>
              <w:widowControl w:val="0"/>
              <w:ind w:right="130"/>
              <w:jc w:val="right"/>
              <w:rPr>
                <w:rFonts w:ascii="Arial" w:hAnsi="Arial" w:cs="Arial"/>
                <w:color w:val="000000"/>
                <w:sz w:val="22"/>
                <w:szCs w:val="22"/>
              </w:rPr>
            </w:pPr>
            <w:r w:rsidRPr="006D5A52">
              <w:rPr>
                <w:rFonts w:ascii="Arial" w:hAnsi="Arial" w:cs="Arial"/>
                <w:sz w:val="22"/>
                <w:szCs w:val="22"/>
              </w:rPr>
              <w:t>4,14</w:t>
            </w:r>
            <w:r w:rsidRPr="006D5A52" w:rsidR="00751D86">
              <w:rPr>
                <w:rFonts w:ascii="Arial" w:hAnsi="Arial" w:cs="Arial"/>
                <w:sz w:val="22"/>
                <w:szCs w:val="22"/>
              </w:rPr>
              <w:t>6</w:t>
            </w:r>
          </w:p>
        </w:tc>
        <w:tc>
          <w:tcPr>
            <w:tcW w:w="2170" w:type="dxa"/>
            <w:tcBorders>
              <w:top w:val="single" w:color="000000" w:sz="8" w:space="0"/>
              <w:left w:val="single" w:color="000000" w:sz="8" w:space="0"/>
              <w:bottom w:val="single" w:color="000000" w:sz="8" w:space="0"/>
              <w:right w:val="single" w:color="000000" w:sz="8" w:space="0"/>
            </w:tcBorders>
            <w:tcMar>
              <w:top w:w="158" w:type="dxa"/>
              <w:left w:w="0" w:type="dxa"/>
              <w:bottom w:w="94" w:type="dxa"/>
              <w:right w:w="0" w:type="dxa"/>
            </w:tcMar>
          </w:tcPr>
          <w:p w:rsidRPr="007D6328" w:rsidR="006C7722" w:rsidRDefault="006C7722" w14:paraId="66B17937" w14:textId="77777777">
            <w:pPr>
              <w:rPr>
                <w:rFonts w:ascii="Arial" w:hAnsi="Arial" w:cs="Arial"/>
                <w:color w:val="000000"/>
                <w:sz w:val="22"/>
                <w:szCs w:val="22"/>
              </w:rPr>
            </w:pPr>
            <w:r w:rsidRPr="007D6328">
              <w:rPr>
                <w:rFonts w:ascii="Arial" w:hAnsi="Arial" w:cs="Arial"/>
                <w:color w:val="000000"/>
                <w:sz w:val="22"/>
                <w:szCs w:val="22"/>
              </w:rPr>
              <w:t> </w:t>
            </w:r>
          </w:p>
        </w:tc>
        <w:tc>
          <w:tcPr>
            <w:tcW w:w="1440" w:type="dxa"/>
            <w:tcBorders>
              <w:top w:val="single" w:color="000000" w:sz="8" w:space="0"/>
              <w:left w:val="single" w:color="000000" w:sz="8" w:space="0"/>
              <w:bottom w:val="single" w:color="000000" w:sz="8" w:space="0"/>
              <w:right w:val="single" w:color="000000" w:sz="8" w:space="0"/>
            </w:tcBorders>
            <w:tcMar>
              <w:top w:w="158" w:type="dxa"/>
              <w:left w:w="0" w:type="dxa"/>
              <w:bottom w:w="94" w:type="dxa"/>
              <w:right w:w="0" w:type="dxa"/>
            </w:tcMar>
          </w:tcPr>
          <w:p w:rsidRPr="007D6328" w:rsidR="006C7722" w:rsidP="006D5A52" w:rsidRDefault="00BF7102" w14:paraId="41842BD7" w14:textId="1316F149">
            <w:pPr>
              <w:widowControl w:val="0"/>
              <w:ind w:right="130"/>
              <w:jc w:val="right"/>
              <w:rPr>
                <w:rFonts w:ascii="Arial" w:hAnsi="Arial" w:cs="Arial"/>
                <w:color w:val="000000"/>
                <w:sz w:val="22"/>
                <w:szCs w:val="22"/>
              </w:rPr>
            </w:pPr>
            <w:r>
              <w:rPr>
                <w:rFonts w:ascii="Arial" w:hAnsi="Arial" w:cs="Arial"/>
                <w:sz w:val="22"/>
                <w:szCs w:val="22"/>
              </w:rPr>
              <w:t>234,988</w:t>
            </w:r>
          </w:p>
        </w:tc>
        <w:tc>
          <w:tcPr>
            <w:tcW w:w="1260" w:type="dxa"/>
            <w:tcBorders>
              <w:top w:val="single" w:color="000000" w:sz="8" w:space="0"/>
              <w:left w:val="single" w:color="000000" w:sz="8" w:space="0"/>
              <w:bottom w:val="single" w:color="000000" w:sz="8" w:space="0"/>
              <w:right w:val="single" w:color="000000" w:sz="8" w:space="0"/>
            </w:tcBorders>
            <w:tcMar>
              <w:top w:w="158" w:type="dxa"/>
              <w:left w:w="0" w:type="dxa"/>
              <w:bottom w:w="94" w:type="dxa"/>
              <w:right w:w="0" w:type="dxa"/>
            </w:tcMar>
          </w:tcPr>
          <w:p w:rsidRPr="007D6328" w:rsidR="006C7722" w:rsidRDefault="006C7722" w14:paraId="0692B06C" w14:textId="77777777">
            <w:pPr>
              <w:rPr>
                <w:rFonts w:ascii="Arial" w:hAnsi="Arial" w:cs="Arial"/>
                <w:color w:val="000000"/>
                <w:sz w:val="22"/>
                <w:szCs w:val="22"/>
              </w:rPr>
            </w:pPr>
            <w:r w:rsidRPr="007D6328">
              <w:rPr>
                <w:rFonts w:ascii="Arial" w:hAnsi="Arial" w:cs="Arial"/>
                <w:color w:val="000000"/>
                <w:sz w:val="22"/>
                <w:szCs w:val="22"/>
              </w:rPr>
              <w:t> </w:t>
            </w:r>
          </w:p>
        </w:tc>
        <w:tc>
          <w:tcPr>
            <w:tcW w:w="1350" w:type="dxa"/>
            <w:tcBorders>
              <w:top w:val="single" w:color="000000" w:sz="8" w:space="0"/>
              <w:left w:val="single" w:color="000000" w:sz="8" w:space="0"/>
              <w:bottom w:val="single" w:color="000000" w:sz="8" w:space="0"/>
              <w:right w:val="single" w:color="000000" w:sz="8" w:space="0"/>
            </w:tcBorders>
            <w:tcMar>
              <w:top w:w="158" w:type="dxa"/>
              <w:left w:w="0" w:type="dxa"/>
              <w:bottom w:w="94" w:type="dxa"/>
              <w:right w:w="0" w:type="dxa"/>
            </w:tcMar>
          </w:tcPr>
          <w:p w:rsidRPr="007D6328" w:rsidR="006C7722" w:rsidP="006D5A52" w:rsidRDefault="00BF7102" w14:paraId="4486E67E" w14:textId="2349F6E3">
            <w:pPr>
              <w:widowControl w:val="0"/>
              <w:ind w:right="127"/>
              <w:jc w:val="right"/>
              <w:rPr>
                <w:rFonts w:ascii="Arial" w:hAnsi="Arial" w:cs="Arial"/>
                <w:color w:val="000000"/>
                <w:sz w:val="22"/>
                <w:szCs w:val="22"/>
              </w:rPr>
            </w:pPr>
            <w:r>
              <w:rPr>
                <w:rFonts w:ascii="Arial" w:hAnsi="Arial" w:cs="Arial"/>
                <w:sz w:val="22"/>
                <w:szCs w:val="22"/>
              </w:rPr>
              <w:t>58,747</w:t>
            </w:r>
          </w:p>
        </w:tc>
        <w:tc>
          <w:tcPr>
            <w:tcW w:w="1672" w:type="dxa"/>
            <w:tcBorders>
              <w:top w:val="single" w:color="000000" w:sz="8" w:space="0"/>
              <w:left w:val="single" w:color="000000" w:sz="8" w:space="0"/>
              <w:bottom w:val="single" w:color="000000" w:sz="8" w:space="0"/>
              <w:right w:val="single" w:color="000000" w:sz="8" w:space="0"/>
            </w:tcBorders>
            <w:tcMar>
              <w:top w:w="158" w:type="dxa"/>
              <w:left w:w="0" w:type="dxa"/>
              <w:bottom w:w="94" w:type="dxa"/>
              <w:right w:w="0" w:type="dxa"/>
            </w:tcMar>
          </w:tcPr>
          <w:p w:rsidRPr="007D6328" w:rsidR="006C7722" w:rsidP="00BF7102" w:rsidRDefault="00FE1026" w14:paraId="06453FA7" w14:textId="01A00C26">
            <w:pPr>
              <w:widowControl w:val="0"/>
              <w:ind w:right="108"/>
              <w:jc w:val="right"/>
              <w:rPr>
                <w:rFonts w:ascii="Arial" w:hAnsi="Arial" w:cs="Arial"/>
                <w:color w:val="000000"/>
                <w:sz w:val="22"/>
                <w:szCs w:val="22"/>
              </w:rPr>
            </w:pPr>
            <w:r w:rsidRPr="00BF7102">
              <w:rPr>
                <w:rFonts w:ascii="Arial" w:hAnsi="Arial" w:cs="Arial"/>
                <w:sz w:val="22"/>
                <w:szCs w:val="22"/>
              </w:rPr>
              <w:t>$</w:t>
            </w:r>
            <w:r w:rsidRPr="00BF7102" w:rsidR="00872329">
              <w:rPr>
                <w:rFonts w:ascii="Arial" w:hAnsi="Arial" w:cs="Arial"/>
                <w:sz w:val="22"/>
                <w:szCs w:val="22"/>
              </w:rPr>
              <w:t>1</w:t>
            </w:r>
            <w:r w:rsidRPr="00BF7102" w:rsidR="00BF7102">
              <w:rPr>
                <w:rFonts w:ascii="Arial" w:hAnsi="Arial" w:cs="Arial"/>
                <w:sz w:val="22"/>
                <w:szCs w:val="22"/>
              </w:rPr>
              <w:t>6,331,666</w:t>
            </w:r>
          </w:p>
        </w:tc>
      </w:tr>
    </w:tbl>
    <w:p w:rsidR="000C2763" w:rsidP="00EF113A" w:rsidRDefault="00586D15" w14:paraId="1C223EB0" w14:textId="1B40F44A">
      <w:pPr>
        <w:widowControl w:val="0"/>
        <w:rPr>
          <w:rFonts w:ascii="Arial" w:hAnsi="Arial" w:cs="Arial"/>
          <w:sz w:val="22"/>
          <w:szCs w:val="22"/>
        </w:rPr>
      </w:pPr>
      <w:r w:rsidRPr="003628C7">
        <w:rPr>
          <w:rFonts w:ascii="Arial" w:hAnsi="Arial" w:cs="Arial"/>
          <w:sz w:val="22"/>
          <w:szCs w:val="22"/>
        </w:rPr>
        <w:t xml:space="preserve"> </w:t>
      </w:r>
    </w:p>
    <w:p w:rsidR="000C2763" w:rsidRDefault="000C2763" w14:paraId="25E88A62" w14:textId="77777777">
      <w:pPr>
        <w:rPr>
          <w:rFonts w:ascii="Arial" w:hAnsi="Arial" w:cs="Arial"/>
          <w:sz w:val="22"/>
          <w:szCs w:val="22"/>
        </w:rPr>
      </w:pPr>
      <w:r>
        <w:rPr>
          <w:rFonts w:ascii="Arial" w:hAnsi="Arial" w:cs="Arial"/>
          <w:sz w:val="22"/>
          <w:szCs w:val="22"/>
        </w:rPr>
        <w:br w:type="page"/>
      </w:r>
    </w:p>
    <w:p w:rsidR="00270B5C" w:rsidP="00EF113A" w:rsidRDefault="00270B5C" w14:paraId="39054BFD" w14:textId="77777777">
      <w:pPr>
        <w:widowControl w:val="0"/>
        <w:rPr>
          <w:rFonts w:ascii="Arial" w:hAnsi="Arial" w:cs="Arial"/>
          <w:sz w:val="22"/>
          <w:szCs w:val="22"/>
        </w:rPr>
      </w:pPr>
    </w:p>
    <w:p w:rsidR="00EE1736" w:rsidP="00C10FA1" w:rsidRDefault="00586D15" w14:paraId="5625A4CB" w14:textId="55E462C6">
      <w:pPr>
        <w:widowControl w:val="0"/>
        <w:jc w:val="center"/>
        <w:rPr>
          <w:rFonts w:ascii="Arial" w:hAnsi="Arial" w:cs="Arial"/>
          <w:sz w:val="22"/>
          <w:szCs w:val="22"/>
        </w:rPr>
      </w:pPr>
      <w:r w:rsidRPr="003628C7">
        <w:rPr>
          <w:rFonts w:ascii="Arial" w:hAnsi="Arial" w:cs="Arial"/>
          <w:sz w:val="22"/>
          <w:szCs w:val="22"/>
        </w:rPr>
        <w:t>T</w:t>
      </w:r>
      <w:r w:rsidR="00EE1736">
        <w:rPr>
          <w:rFonts w:ascii="Arial" w:hAnsi="Arial" w:cs="Arial"/>
          <w:sz w:val="22"/>
          <w:szCs w:val="22"/>
        </w:rPr>
        <w:t>ABLE</w:t>
      </w:r>
      <w:r w:rsidR="00D53C49">
        <w:rPr>
          <w:rFonts w:ascii="Arial" w:hAnsi="Arial" w:cs="Arial"/>
          <w:sz w:val="22"/>
          <w:szCs w:val="22"/>
        </w:rPr>
        <w:t xml:space="preserve"> </w:t>
      </w:r>
      <w:r w:rsidR="000C2763">
        <w:rPr>
          <w:rFonts w:ascii="Arial" w:hAnsi="Arial" w:cs="Arial"/>
          <w:sz w:val="22"/>
          <w:szCs w:val="22"/>
        </w:rPr>
        <w:t>6</w:t>
      </w:r>
    </w:p>
    <w:p w:rsidR="00134549" w:rsidP="00D53C49" w:rsidRDefault="00134549" w14:paraId="7D2FF408" w14:textId="77777777">
      <w:pPr>
        <w:widowControl w:val="0"/>
        <w:jc w:val="center"/>
        <w:rPr>
          <w:rFonts w:ascii="Arial" w:hAnsi="Arial" w:cs="Arial"/>
          <w:sz w:val="22"/>
          <w:szCs w:val="22"/>
        </w:rPr>
      </w:pPr>
    </w:p>
    <w:p w:rsidR="00586D15" w:rsidP="00270B5C" w:rsidRDefault="00586D15" w14:paraId="33B1D383" w14:textId="77777777">
      <w:pPr>
        <w:widowControl w:val="0"/>
        <w:ind w:left="2719" w:right="2519"/>
        <w:jc w:val="center"/>
        <w:rPr>
          <w:rFonts w:ascii="Arial" w:hAnsi="Arial" w:cs="Arial"/>
          <w:sz w:val="22"/>
          <w:szCs w:val="22"/>
        </w:rPr>
      </w:pPr>
      <w:r w:rsidRPr="003628C7">
        <w:rPr>
          <w:rFonts w:ascii="Arial" w:hAnsi="Arial" w:cs="Arial"/>
          <w:sz w:val="22"/>
          <w:szCs w:val="22"/>
        </w:rPr>
        <w:t>ESTIMATED ANNUALI</w:t>
      </w:r>
      <w:r w:rsidR="00270B5C">
        <w:rPr>
          <w:rFonts w:ascii="Arial" w:hAnsi="Arial" w:cs="Arial"/>
          <w:sz w:val="22"/>
          <w:szCs w:val="22"/>
        </w:rPr>
        <w:t xml:space="preserve">ZED COST TO THE NRC FOR REVIEW </w:t>
      </w:r>
      <w:r w:rsidRPr="003628C7">
        <w:rPr>
          <w:rFonts w:ascii="Arial" w:hAnsi="Arial" w:cs="Arial"/>
          <w:sz w:val="22"/>
          <w:szCs w:val="22"/>
        </w:rPr>
        <w:t>OF REPOR</w:t>
      </w:r>
      <w:r w:rsidR="00374DAA">
        <w:rPr>
          <w:rFonts w:ascii="Arial" w:hAnsi="Arial" w:cs="Arial"/>
          <w:sz w:val="22"/>
          <w:szCs w:val="22"/>
        </w:rPr>
        <w:t>TS AND INSPECTIONS ASSOCIATED W</w:t>
      </w:r>
      <w:r w:rsidRPr="003628C7">
        <w:rPr>
          <w:rFonts w:ascii="Arial" w:hAnsi="Arial" w:cs="Arial"/>
          <w:sz w:val="22"/>
          <w:szCs w:val="22"/>
        </w:rPr>
        <w:t>ITH NRC FORM 4</w:t>
      </w:r>
    </w:p>
    <w:p w:rsidRPr="003628C7" w:rsidR="006E72C2" w:rsidP="00270B5C" w:rsidRDefault="006E72C2" w14:paraId="480C2520" w14:textId="77777777">
      <w:pPr>
        <w:widowControl w:val="0"/>
        <w:ind w:left="2719" w:right="2519"/>
        <w:jc w:val="center"/>
        <w:rPr>
          <w:rFonts w:ascii="Arial" w:hAnsi="Arial" w:cs="Arial"/>
          <w:sz w:val="22"/>
          <w:szCs w:val="22"/>
        </w:rPr>
      </w:pPr>
    </w:p>
    <w:tbl>
      <w:tblPr>
        <w:tblW w:w="0" w:type="auto"/>
        <w:tblInd w:w="7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1" w:type="dxa"/>
          <w:right w:w="101" w:type="dxa"/>
        </w:tblCellMar>
        <w:tblLook w:val="0000" w:firstRow="0" w:lastRow="0" w:firstColumn="0" w:lastColumn="0" w:noHBand="0" w:noVBand="0"/>
      </w:tblPr>
      <w:tblGrid>
        <w:gridCol w:w="1259"/>
        <w:gridCol w:w="1170"/>
        <w:gridCol w:w="2248"/>
        <w:gridCol w:w="2070"/>
        <w:gridCol w:w="2138"/>
      </w:tblGrid>
      <w:tr w:rsidRPr="003628C7" w:rsidR="00586D15" w14:paraId="54E87F43" w14:textId="77777777">
        <w:trPr>
          <w:cantSplit/>
        </w:trPr>
        <w:tc>
          <w:tcPr>
            <w:tcW w:w="2429" w:type="dxa"/>
            <w:gridSpan w:val="2"/>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586D15" w:rsidRDefault="00586D15" w14:paraId="14F922FB" w14:textId="77777777">
            <w:pPr>
              <w:widowControl w:val="0"/>
              <w:jc w:val="center"/>
              <w:rPr>
                <w:rFonts w:ascii="Arial" w:hAnsi="Arial" w:cs="Arial"/>
                <w:sz w:val="22"/>
                <w:szCs w:val="22"/>
              </w:rPr>
            </w:pPr>
            <w:r w:rsidRPr="003628C7">
              <w:rPr>
                <w:rFonts w:ascii="Arial" w:hAnsi="Arial" w:cs="Arial"/>
                <w:sz w:val="22"/>
                <w:szCs w:val="22"/>
              </w:rPr>
              <w:t>NUMBER OF</w:t>
            </w:r>
          </w:p>
          <w:p w:rsidRPr="003628C7" w:rsidR="00586D15" w:rsidRDefault="00586D15" w14:paraId="34BFAF4E" w14:textId="77777777">
            <w:pPr>
              <w:widowControl w:val="0"/>
              <w:jc w:val="center"/>
              <w:rPr>
                <w:rFonts w:ascii="Arial" w:hAnsi="Arial" w:cs="Arial"/>
                <w:sz w:val="22"/>
                <w:szCs w:val="22"/>
              </w:rPr>
            </w:pPr>
            <w:r w:rsidRPr="003628C7">
              <w:rPr>
                <w:rFonts w:ascii="Arial" w:hAnsi="Arial" w:cs="Arial"/>
                <w:sz w:val="22"/>
                <w:szCs w:val="22"/>
              </w:rPr>
              <w:t>RESPONDENTS</w:t>
            </w:r>
          </w:p>
        </w:tc>
        <w:tc>
          <w:tcPr>
            <w:tcW w:w="2248"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586D15" w:rsidRDefault="00586D15" w14:paraId="38B51F0D" w14:textId="77777777">
            <w:pPr>
              <w:widowControl w:val="0"/>
              <w:jc w:val="center"/>
              <w:rPr>
                <w:rFonts w:ascii="Arial" w:hAnsi="Arial" w:cs="Arial"/>
                <w:sz w:val="22"/>
                <w:szCs w:val="22"/>
              </w:rPr>
            </w:pPr>
            <w:r w:rsidRPr="003628C7">
              <w:rPr>
                <w:rFonts w:ascii="Arial" w:hAnsi="Arial" w:cs="Arial"/>
                <w:sz w:val="22"/>
                <w:szCs w:val="22"/>
              </w:rPr>
              <w:t>STAFF HOURS</w:t>
            </w:r>
          </w:p>
          <w:p w:rsidRPr="003628C7" w:rsidR="00586D15" w:rsidRDefault="00586D15" w14:paraId="1774F5CA" w14:textId="77777777">
            <w:pPr>
              <w:widowControl w:val="0"/>
              <w:jc w:val="center"/>
              <w:rPr>
                <w:rFonts w:ascii="Arial" w:hAnsi="Arial" w:cs="Arial"/>
                <w:sz w:val="22"/>
                <w:szCs w:val="22"/>
              </w:rPr>
            </w:pPr>
            <w:r w:rsidRPr="003628C7">
              <w:rPr>
                <w:rFonts w:ascii="Arial" w:hAnsi="Arial" w:cs="Arial"/>
                <w:sz w:val="22"/>
                <w:szCs w:val="22"/>
              </w:rPr>
              <w:t>PER LICENSEE</w:t>
            </w:r>
          </w:p>
        </w:tc>
        <w:tc>
          <w:tcPr>
            <w:tcW w:w="207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586D15" w:rsidRDefault="00586D15" w14:paraId="7D060578" w14:textId="77777777">
            <w:pPr>
              <w:widowControl w:val="0"/>
              <w:jc w:val="center"/>
              <w:rPr>
                <w:rFonts w:ascii="Arial" w:hAnsi="Arial" w:cs="Arial"/>
                <w:sz w:val="22"/>
                <w:szCs w:val="22"/>
              </w:rPr>
            </w:pPr>
            <w:r w:rsidRPr="003628C7">
              <w:rPr>
                <w:rFonts w:ascii="Arial" w:hAnsi="Arial" w:cs="Arial"/>
                <w:sz w:val="22"/>
                <w:szCs w:val="22"/>
              </w:rPr>
              <w:t>STAFF BURDEN</w:t>
            </w:r>
          </w:p>
          <w:p w:rsidRPr="003628C7" w:rsidR="00586D15" w:rsidRDefault="00586D15" w14:paraId="6B0CCA8C" w14:textId="77777777">
            <w:pPr>
              <w:widowControl w:val="0"/>
              <w:jc w:val="center"/>
              <w:rPr>
                <w:rFonts w:ascii="Arial" w:hAnsi="Arial" w:cs="Arial"/>
                <w:sz w:val="22"/>
                <w:szCs w:val="22"/>
              </w:rPr>
            </w:pPr>
            <w:r w:rsidRPr="003628C7">
              <w:rPr>
                <w:rFonts w:ascii="Arial" w:hAnsi="Arial" w:cs="Arial"/>
                <w:sz w:val="22"/>
                <w:szCs w:val="22"/>
              </w:rPr>
              <w:t>HOURS</w:t>
            </w:r>
          </w:p>
        </w:tc>
        <w:tc>
          <w:tcPr>
            <w:tcW w:w="2138"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586D15" w:rsidRDefault="00586D15" w14:paraId="64C343BC" w14:textId="77777777">
            <w:pPr>
              <w:widowControl w:val="0"/>
              <w:jc w:val="center"/>
              <w:rPr>
                <w:rFonts w:ascii="Arial" w:hAnsi="Arial" w:cs="Arial"/>
                <w:sz w:val="22"/>
                <w:szCs w:val="22"/>
              </w:rPr>
            </w:pPr>
            <w:r w:rsidRPr="003628C7">
              <w:rPr>
                <w:rFonts w:ascii="Arial" w:hAnsi="Arial" w:cs="Arial"/>
                <w:sz w:val="22"/>
                <w:szCs w:val="22"/>
              </w:rPr>
              <w:t>ANNUAL COST@</w:t>
            </w:r>
          </w:p>
          <w:p w:rsidRPr="00270B5C" w:rsidR="00586D15" w:rsidP="008260AB" w:rsidRDefault="007103EC" w14:paraId="320A6C46" w14:textId="7493B1EB">
            <w:pPr>
              <w:widowControl w:val="0"/>
              <w:jc w:val="center"/>
              <w:rPr>
                <w:rFonts w:ascii="Arial" w:hAnsi="Arial" w:cs="Arial"/>
                <w:sz w:val="22"/>
                <w:szCs w:val="22"/>
              </w:rPr>
            </w:pPr>
            <w:r>
              <w:rPr>
                <w:rFonts w:ascii="Arial" w:hAnsi="Arial" w:cs="Arial"/>
                <w:sz w:val="22"/>
                <w:szCs w:val="22"/>
              </w:rPr>
              <w:t>$</w:t>
            </w:r>
            <w:r w:rsidR="008260AB">
              <w:rPr>
                <w:rFonts w:ascii="Arial" w:hAnsi="Arial" w:cs="Arial"/>
                <w:sz w:val="22"/>
                <w:szCs w:val="22"/>
              </w:rPr>
              <w:t>2</w:t>
            </w:r>
            <w:r w:rsidR="00F14061">
              <w:rPr>
                <w:rFonts w:ascii="Arial" w:hAnsi="Arial" w:cs="Arial"/>
                <w:sz w:val="22"/>
                <w:szCs w:val="22"/>
              </w:rPr>
              <w:t>78</w:t>
            </w:r>
            <w:r w:rsidRPr="00270B5C" w:rsidR="00586D15">
              <w:rPr>
                <w:rFonts w:ascii="Arial" w:hAnsi="Arial" w:cs="Arial"/>
                <w:sz w:val="22"/>
                <w:szCs w:val="22"/>
              </w:rPr>
              <w:t>/HR</w:t>
            </w:r>
          </w:p>
        </w:tc>
      </w:tr>
      <w:tr w:rsidRPr="003628C7" w:rsidR="00586D15" w14:paraId="03451B0B" w14:textId="77777777">
        <w:trPr>
          <w:cantSplit/>
        </w:trPr>
        <w:tc>
          <w:tcPr>
            <w:tcW w:w="1259"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586D15" w:rsidRDefault="00586D15" w14:paraId="76671244" w14:textId="77777777">
            <w:pPr>
              <w:widowControl w:val="0"/>
              <w:ind w:left="112"/>
              <w:rPr>
                <w:rFonts w:ascii="Arial" w:hAnsi="Arial" w:cs="Arial"/>
                <w:sz w:val="22"/>
                <w:szCs w:val="22"/>
              </w:rPr>
            </w:pPr>
            <w:r w:rsidRPr="003628C7">
              <w:rPr>
                <w:rFonts w:ascii="Arial" w:hAnsi="Arial" w:cs="Arial"/>
                <w:sz w:val="22"/>
                <w:szCs w:val="22"/>
              </w:rPr>
              <w:t>Reactors</w:t>
            </w:r>
          </w:p>
        </w:tc>
        <w:tc>
          <w:tcPr>
            <w:tcW w:w="117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586D15" w:rsidRDefault="001277EB" w14:paraId="6B34AE3E" w14:textId="499DC3C7">
            <w:pPr>
              <w:widowControl w:val="0"/>
              <w:ind w:right="130"/>
              <w:jc w:val="right"/>
              <w:rPr>
                <w:rFonts w:ascii="Arial" w:hAnsi="Arial" w:cs="Arial"/>
                <w:sz w:val="22"/>
                <w:szCs w:val="22"/>
              </w:rPr>
            </w:pPr>
            <w:r>
              <w:rPr>
                <w:rFonts w:ascii="Arial" w:hAnsi="Arial" w:cs="Arial"/>
                <w:sz w:val="22"/>
                <w:szCs w:val="22"/>
              </w:rPr>
              <w:t>9</w:t>
            </w:r>
            <w:r w:rsidR="004757C9">
              <w:rPr>
                <w:rFonts w:ascii="Arial" w:hAnsi="Arial" w:cs="Arial"/>
                <w:sz w:val="22"/>
                <w:szCs w:val="22"/>
              </w:rPr>
              <w:t>8</w:t>
            </w:r>
          </w:p>
        </w:tc>
        <w:tc>
          <w:tcPr>
            <w:tcW w:w="2248"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586D15" w:rsidRDefault="00586D15" w14:paraId="5F0D5DF5" w14:textId="77777777">
            <w:pPr>
              <w:widowControl w:val="0"/>
              <w:ind w:right="127"/>
              <w:jc w:val="right"/>
              <w:rPr>
                <w:rFonts w:ascii="Arial" w:hAnsi="Arial" w:cs="Arial"/>
                <w:sz w:val="22"/>
                <w:szCs w:val="22"/>
              </w:rPr>
            </w:pPr>
            <w:r w:rsidRPr="003628C7">
              <w:rPr>
                <w:rFonts w:ascii="Arial" w:hAnsi="Arial" w:cs="Arial"/>
                <w:sz w:val="22"/>
                <w:szCs w:val="22"/>
              </w:rPr>
              <w:t>1.0</w:t>
            </w:r>
          </w:p>
        </w:tc>
        <w:tc>
          <w:tcPr>
            <w:tcW w:w="207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586D15" w:rsidRDefault="001277EB" w14:paraId="1EDA6D54" w14:textId="1A9B2392">
            <w:pPr>
              <w:widowControl w:val="0"/>
              <w:ind w:right="130"/>
              <w:jc w:val="right"/>
              <w:rPr>
                <w:rFonts w:ascii="Arial" w:hAnsi="Arial" w:cs="Arial"/>
                <w:sz w:val="22"/>
                <w:szCs w:val="22"/>
              </w:rPr>
            </w:pPr>
            <w:r>
              <w:rPr>
                <w:rFonts w:ascii="Arial" w:hAnsi="Arial" w:cs="Arial"/>
                <w:sz w:val="22"/>
                <w:szCs w:val="22"/>
              </w:rPr>
              <w:t>9</w:t>
            </w:r>
            <w:r w:rsidR="004757C9">
              <w:rPr>
                <w:rFonts w:ascii="Arial" w:hAnsi="Arial" w:cs="Arial"/>
                <w:sz w:val="22"/>
                <w:szCs w:val="22"/>
              </w:rPr>
              <w:t>8</w:t>
            </w:r>
          </w:p>
        </w:tc>
        <w:tc>
          <w:tcPr>
            <w:tcW w:w="2138"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3628C7" w:rsidR="00586D15" w:rsidP="001277EB" w:rsidRDefault="00586D15" w14:paraId="3CA0E384" w14:textId="20B051F0">
            <w:pPr>
              <w:widowControl w:val="0"/>
              <w:ind w:right="108"/>
              <w:jc w:val="right"/>
              <w:rPr>
                <w:rFonts w:ascii="Arial" w:hAnsi="Arial" w:cs="Arial"/>
                <w:sz w:val="22"/>
                <w:szCs w:val="22"/>
              </w:rPr>
            </w:pPr>
            <w:r w:rsidRPr="003628C7">
              <w:rPr>
                <w:rFonts w:ascii="Arial" w:hAnsi="Arial" w:cs="Arial"/>
                <w:sz w:val="22"/>
                <w:szCs w:val="22"/>
              </w:rPr>
              <w:t>$</w:t>
            </w:r>
            <w:r w:rsidR="007103EC">
              <w:rPr>
                <w:rFonts w:ascii="Arial" w:hAnsi="Arial" w:cs="Arial"/>
                <w:sz w:val="22"/>
                <w:szCs w:val="22"/>
              </w:rPr>
              <w:t>2</w:t>
            </w:r>
            <w:r w:rsidR="00704E06">
              <w:rPr>
                <w:rFonts w:ascii="Arial" w:hAnsi="Arial" w:cs="Arial"/>
                <w:sz w:val="22"/>
                <w:szCs w:val="22"/>
              </w:rPr>
              <w:t>7</w:t>
            </w:r>
            <w:r w:rsidR="007103EC">
              <w:rPr>
                <w:rFonts w:ascii="Arial" w:hAnsi="Arial" w:cs="Arial"/>
                <w:sz w:val="22"/>
                <w:szCs w:val="22"/>
              </w:rPr>
              <w:t>,</w:t>
            </w:r>
            <w:r w:rsidR="00EA0FEE">
              <w:rPr>
                <w:rFonts w:ascii="Arial" w:hAnsi="Arial" w:cs="Arial"/>
                <w:sz w:val="22"/>
                <w:szCs w:val="22"/>
              </w:rPr>
              <w:t>244</w:t>
            </w:r>
          </w:p>
        </w:tc>
      </w:tr>
      <w:tr w:rsidRPr="003628C7" w:rsidR="00586D15" w14:paraId="2E5D2538" w14:textId="77777777">
        <w:trPr>
          <w:cantSplit/>
        </w:trPr>
        <w:tc>
          <w:tcPr>
            <w:tcW w:w="1259"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4757C9" w:rsidR="00586D15" w:rsidRDefault="00586D15" w14:paraId="0D2B318B" w14:textId="77777777">
            <w:pPr>
              <w:widowControl w:val="0"/>
              <w:ind w:left="112"/>
              <w:rPr>
                <w:rFonts w:ascii="Arial" w:hAnsi="Arial" w:cs="Arial"/>
                <w:sz w:val="22"/>
                <w:szCs w:val="22"/>
              </w:rPr>
            </w:pPr>
            <w:r w:rsidRPr="004757C9">
              <w:rPr>
                <w:rFonts w:ascii="Arial" w:hAnsi="Arial" w:cs="Arial"/>
                <w:sz w:val="22"/>
                <w:szCs w:val="22"/>
              </w:rPr>
              <w:t>Materials</w:t>
            </w:r>
          </w:p>
        </w:tc>
        <w:tc>
          <w:tcPr>
            <w:tcW w:w="117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4757C9" w:rsidR="00586D15" w:rsidP="00270B5C" w:rsidRDefault="00AD005A" w14:paraId="4D184BFB" w14:textId="47329D84">
            <w:pPr>
              <w:widowControl w:val="0"/>
              <w:ind w:right="130"/>
              <w:jc w:val="right"/>
              <w:rPr>
                <w:rFonts w:ascii="Arial" w:hAnsi="Arial" w:cs="Arial"/>
                <w:sz w:val="22"/>
                <w:szCs w:val="22"/>
              </w:rPr>
            </w:pPr>
            <w:r w:rsidRPr="004757C9">
              <w:rPr>
                <w:rFonts w:ascii="Arial" w:hAnsi="Arial" w:cs="Arial"/>
                <w:sz w:val="22"/>
                <w:szCs w:val="22"/>
              </w:rPr>
              <w:t>4,</w:t>
            </w:r>
            <w:r w:rsidRPr="004757C9" w:rsidR="006C5270">
              <w:rPr>
                <w:rFonts w:ascii="Arial" w:hAnsi="Arial" w:cs="Arial"/>
                <w:sz w:val="22"/>
                <w:szCs w:val="22"/>
              </w:rPr>
              <w:t>0</w:t>
            </w:r>
            <w:r w:rsidR="006C5270">
              <w:rPr>
                <w:rFonts w:ascii="Arial" w:hAnsi="Arial" w:cs="Arial"/>
                <w:sz w:val="22"/>
                <w:szCs w:val="22"/>
              </w:rPr>
              <w:t>48</w:t>
            </w:r>
          </w:p>
        </w:tc>
        <w:tc>
          <w:tcPr>
            <w:tcW w:w="2248"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4757C9" w:rsidR="00586D15" w:rsidRDefault="00586D15" w14:paraId="3827CCA4" w14:textId="77777777">
            <w:pPr>
              <w:widowControl w:val="0"/>
              <w:ind w:right="127"/>
              <w:jc w:val="right"/>
              <w:rPr>
                <w:rFonts w:ascii="Arial" w:hAnsi="Arial" w:cs="Arial"/>
                <w:sz w:val="22"/>
                <w:szCs w:val="22"/>
              </w:rPr>
            </w:pPr>
            <w:r w:rsidRPr="004757C9">
              <w:rPr>
                <w:rFonts w:ascii="Arial" w:hAnsi="Arial" w:cs="Arial"/>
                <w:sz w:val="22"/>
                <w:szCs w:val="22"/>
              </w:rPr>
              <w:t>0.1</w:t>
            </w:r>
          </w:p>
        </w:tc>
        <w:tc>
          <w:tcPr>
            <w:tcW w:w="2070"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4757C9" w:rsidR="00586D15" w:rsidRDefault="000E3E01" w14:paraId="69E292C8" w14:textId="034AF50B">
            <w:pPr>
              <w:widowControl w:val="0"/>
              <w:ind w:right="130"/>
              <w:jc w:val="right"/>
              <w:rPr>
                <w:rFonts w:ascii="Arial" w:hAnsi="Arial" w:cs="Arial"/>
                <w:sz w:val="22"/>
                <w:szCs w:val="22"/>
              </w:rPr>
            </w:pPr>
            <w:r>
              <w:rPr>
                <w:rFonts w:ascii="Arial" w:hAnsi="Arial" w:cs="Arial"/>
                <w:sz w:val="22"/>
                <w:szCs w:val="22"/>
              </w:rPr>
              <w:t>40</w:t>
            </w:r>
            <w:r w:rsidR="006C5270">
              <w:rPr>
                <w:rFonts w:ascii="Arial" w:hAnsi="Arial" w:cs="Arial"/>
                <w:sz w:val="22"/>
                <w:szCs w:val="22"/>
              </w:rPr>
              <w:t>5</w:t>
            </w:r>
          </w:p>
        </w:tc>
        <w:tc>
          <w:tcPr>
            <w:tcW w:w="2138" w:type="dxa"/>
            <w:tcBorders>
              <w:top w:val="single" w:color="000000" w:sz="8" w:space="0"/>
              <w:left w:val="single" w:color="000000" w:sz="8" w:space="0"/>
              <w:bottom w:val="single" w:color="000000" w:sz="8" w:space="0"/>
              <w:right w:val="single" w:color="000000" w:sz="8" w:space="0"/>
            </w:tcBorders>
            <w:tcMar>
              <w:top w:w="158" w:type="dxa"/>
              <w:left w:w="0" w:type="dxa"/>
              <w:bottom w:w="113" w:type="dxa"/>
              <w:right w:w="0" w:type="dxa"/>
            </w:tcMar>
          </w:tcPr>
          <w:p w:rsidRPr="004757C9" w:rsidR="00586D15" w:rsidP="00A83B50" w:rsidRDefault="00586D15" w14:paraId="3425EF61" w14:textId="4DB9AEA2">
            <w:pPr>
              <w:widowControl w:val="0"/>
              <w:ind w:right="108"/>
              <w:jc w:val="right"/>
              <w:rPr>
                <w:rFonts w:ascii="Arial" w:hAnsi="Arial" w:cs="Arial"/>
                <w:sz w:val="22"/>
                <w:szCs w:val="22"/>
              </w:rPr>
            </w:pPr>
            <w:r w:rsidRPr="004757C9">
              <w:rPr>
                <w:rFonts w:ascii="Arial" w:hAnsi="Arial" w:cs="Arial"/>
                <w:sz w:val="22"/>
                <w:szCs w:val="22"/>
              </w:rPr>
              <w:t>$</w:t>
            </w:r>
            <w:r w:rsidR="00EA0FEE">
              <w:rPr>
                <w:rFonts w:ascii="Arial" w:hAnsi="Arial" w:cs="Arial"/>
                <w:sz w:val="22"/>
                <w:szCs w:val="22"/>
              </w:rPr>
              <w:t>112,</w:t>
            </w:r>
            <w:r w:rsidR="00265D90">
              <w:rPr>
                <w:rFonts w:ascii="Arial" w:hAnsi="Arial" w:cs="Arial"/>
                <w:sz w:val="22"/>
                <w:szCs w:val="22"/>
              </w:rPr>
              <w:t>590</w:t>
            </w:r>
          </w:p>
        </w:tc>
      </w:tr>
      <w:tr w:rsidRPr="003628C7" w:rsidR="00586D15" w14:paraId="4A04AD72" w14:textId="77777777">
        <w:trPr>
          <w:cantSplit/>
        </w:trPr>
        <w:tc>
          <w:tcPr>
            <w:tcW w:w="1259" w:type="dxa"/>
            <w:tcBorders>
              <w:top w:val="single" w:color="000000" w:sz="8" w:space="0"/>
              <w:left w:val="single" w:color="000000" w:sz="8" w:space="0"/>
              <w:bottom w:val="single" w:color="000000" w:sz="8" w:space="0"/>
              <w:right w:val="single" w:color="000000" w:sz="8" w:space="0"/>
            </w:tcBorders>
            <w:tcMar>
              <w:top w:w="158" w:type="dxa"/>
              <w:left w:w="0" w:type="dxa"/>
              <w:bottom w:w="94" w:type="dxa"/>
              <w:right w:w="0" w:type="dxa"/>
            </w:tcMar>
          </w:tcPr>
          <w:p w:rsidRPr="004757C9" w:rsidR="00586D15" w:rsidRDefault="00586D15" w14:paraId="4669AC09" w14:textId="77777777">
            <w:pPr>
              <w:widowControl w:val="0"/>
              <w:ind w:left="112"/>
              <w:rPr>
                <w:rFonts w:ascii="Arial" w:hAnsi="Arial" w:cs="Arial"/>
                <w:sz w:val="22"/>
                <w:szCs w:val="22"/>
              </w:rPr>
            </w:pPr>
            <w:r w:rsidRPr="004757C9">
              <w:rPr>
                <w:rFonts w:ascii="Arial" w:hAnsi="Arial" w:cs="Arial"/>
                <w:sz w:val="22"/>
                <w:szCs w:val="22"/>
              </w:rPr>
              <w:t>Totals</w:t>
            </w:r>
          </w:p>
        </w:tc>
        <w:tc>
          <w:tcPr>
            <w:tcW w:w="1170" w:type="dxa"/>
            <w:tcBorders>
              <w:top w:val="single" w:color="000000" w:sz="8" w:space="0"/>
              <w:left w:val="single" w:color="000000" w:sz="8" w:space="0"/>
              <w:bottom w:val="single" w:color="000000" w:sz="8" w:space="0"/>
              <w:right w:val="single" w:color="000000" w:sz="8" w:space="0"/>
            </w:tcBorders>
            <w:tcMar>
              <w:top w:w="158" w:type="dxa"/>
              <w:left w:w="0" w:type="dxa"/>
              <w:bottom w:w="94" w:type="dxa"/>
              <w:right w:w="0" w:type="dxa"/>
            </w:tcMar>
          </w:tcPr>
          <w:p w:rsidRPr="004757C9" w:rsidR="00586D15" w:rsidP="00270B5C" w:rsidRDefault="008A13C5" w14:paraId="5EF9B52D" w14:textId="42FE4B8A">
            <w:pPr>
              <w:widowControl w:val="0"/>
              <w:ind w:right="130"/>
              <w:jc w:val="right"/>
              <w:rPr>
                <w:rFonts w:ascii="Arial" w:hAnsi="Arial" w:cs="Arial"/>
                <w:sz w:val="22"/>
                <w:szCs w:val="22"/>
              </w:rPr>
            </w:pPr>
            <w:r w:rsidRPr="004757C9">
              <w:rPr>
                <w:rFonts w:ascii="Arial" w:hAnsi="Arial" w:cs="Arial"/>
                <w:sz w:val="22"/>
                <w:szCs w:val="22"/>
              </w:rPr>
              <w:t>4,</w:t>
            </w:r>
            <w:r w:rsidRPr="004757C9" w:rsidR="006C5270">
              <w:rPr>
                <w:rFonts w:ascii="Arial" w:hAnsi="Arial" w:cs="Arial"/>
                <w:sz w:val="22"/>
                <w:szCs w:val="22"/>
              </w:rPr>
              <w:t>1</w:t>
            </w:r>
            <w:r w:rsidR="006C5270">
              <w:rPr>
                <w:rFonts w:ascii="Arial" w:hAnsi="Arial" w:cs="Arial"/>
                <w:sz w:val="22"/>
                <w:szCs w:val="22"/>
              </w:rPr>
              <w:t>46</w:t>
            </w:r>
          </w:p>
        </w:tc>
        <w:tc>
          <w:tcPr>
            <w:tcW w:w="2248" w:type="dxa"/>
            <w:tcBorders>
              <w:top w:val="single" w:color="000000" w:sz="8" w:space="0"/>
              <w:left w:val="single" w:color="000000" w:sz="8" w:space="0"/>
              <w:bottom w:val="single" w:color="000000" w:sz="8" w:space="0"/>
              <w:right w:val="single" w:color="000000" w:sz="8" w:space="0"/>
            </w:tcBorders>
            <w:tcMar>
              <w:top w:w="158" w:type="dxa"/>
              <w:left w:w="0" w:type="dxa"/>
              <w:bottom w:w="94" w:type="dxa"/>
              <w:right w:w="0" w:type="dxa"/>
            </w:tcMar>
          </w:tcPr>
          <w:p w:rsidRPr="004757C9" w:rsidR="00586D15" w:rsidRDefault="00586D15" w14:paraId="2CA86C5F" w14:textId="77777777">
            <w:pPr>
              <w:widowControl w:val="0"/>
              <w:ind w:right="130"/>
              <w:rPr>
                <w:rFonts w:ascii="Arial" w:hAnsi="Arial" w:cs="Arial"/>
                <w:sz w:val="22"/>
                <w:szCs w:val="22"/>
              </w:rPr>
            </w:pPr>
          </w:p>
        </w:tc>
        <w:tc>
          <w:tcPr>
            <w:tcW w:w="2070" w:type="dxa"/>
            <w:tcBorders>
              <w:top w:val="single" w:color="000000" w:sz="8" w:space="0"/>
              <w:left w:val="single" w:color="000000" w:sz="8" w:space="0"/>
              <w:bottom w:val="single" w:color="000000" w:sz="8" w:space="0"/>
              <w:right w:val="single" w:color="000000" w:sz="8" w:space="0"/>
            </w:tcBorders>
            <w:tcMar>
              <w:top w:w="158" w:type="dxa"/>
              <w:left w:w="0" w:type="dxa"/>
              <w:bottom w:w="94" w:type="dxa"/>
              <w:right w:w="0" w:type="dxa"/>
            </w:tcMar>
          </w:tcPr>
          <w:p w:rsidRPr="004757C9" w:rsidR="00586D15" w:rsidP="001277EB" w:rsidRDefault="00EA0FEE" w14:paraId="54523700" w14:textId="6F905FBC">
            <w:pPr>
              <w:widowControl w:val="0"/>
              <w:ind w:right="130"/>
              <w:jc w:val="right"/>
              <w:rPr>
                <w:rFonts w:ascii="Arial" w:hAnsi="Arial" w:cs="Arial"/>
                <w:sz w:val="22"/>
                <w:szCs w:val="22"/>
              </w:rPr>
            </w:pPr>
            <w:r>
              <w:rPr>
                <w:rFonts w:ascii="Arial" w:hAnsi="Arial" w:cs="Arial"/>
                <w:sz w:val="22"/>
                <w:szCs w:val="22"/>
              </w:rPr>
              <w:t>50</w:t>
            </w:r>
            <w:r w:rsidR="00265D90">
              <w:rPr>
                <w:rFonts w:ascii="Arial" w:hAnsi="Arial" w:cs="Arial"/>
                <w:sz w:val="22"/>
                <w:szCs w:val="22"/>
              </w:rPr>
              <w:t>3</w:t>
            </w:r>
          </w:p>
        </w:tc>
        <w:tc>
          <w:tcPr>
            <w:tcW w:w="2138" w:type="dxa"/>
            <w:tcBorders>
              <w:top w:val="single" w:color="000000" w:sz="8" w:space="0"/>
              <w:left w:val="single" w:color="000000" w:sz="8" w:space="0"/>
              <w:bottom w:val="single" w:color="000000" w:sz="8" w:space="0"/>
              <w:right w:val="single" w:color="000000" w:sz="8" w:space="0"/>
            </w:tcBorders>
            <w:tcMar>
              <w:top w:w="158" w:type="dxa"/>
              <w:left w:w="0" w:type="dxa"/>
              <w:bottom w:w="94" w:type="dxa"/>
              <w:right w:w="0" w:type="dxa"/>
            </w:tcMar>
          </w:tcPr>
          <w:p w:rsidRPr="004757C9" w:rsidR="00586D15" w:rsidP="00892462" w:rsidRDefault="00586D15" w14:paraId="7114E792" w14:textId="72667361">
            <w:pPr>
              <w:widowControl w:val="0"/>
              <w:ind w:right="108"/>
              <w:jc w:val="right"/>
              <w:rPr>
                <w:rFonts w:ascii="Arial" w:hAnsi="Arial" w:cs="Arial"/>
                <w:sz w:val="22"/>
                <w:szCs w:val="22"/>
              </w:rPr>
            </w:pPr>
            <w:r w:rsidRPr="004757C9">
              <w:rPr>
                <w:rFonts w:ascii="Arial" w:hAnsi="Arial" w:cs="Arial"/>
                <w:sz w:val="22"/>
                <w:szCs w:val="22"/>
              </w:rPr>
              <w:t>$</w:t>
            </w:r>
            <w:r w:rsidR="00265D90">
              <w:rPr>
                <w:rFonts w:ascii="Arial" w:hAnsi="Arial" w:cs="Arial"/>
                <w:sz w:val="22"/>
                <w:szCs w:val="22"/>
              </w:rPr>
              <w:t>139,834</w:t>
            </w:r>
          </w:p>
        </w:tc>
      </w:tr>
    </w:tbl>
    <w:p w:rsidR="004E2396" w:rsidRDefault="004E2396" w14:paraId="7B6AE579" w14:textId="7B179567">
      <w:pPr>
        <w:rPr>
          <w:rFonts w:ascii="Arial" w:hAnsi="Arial" w:cs="Arial"/>
          <w:sz w:val="22"/>
          <w:szCs w:val="22"/>
        </w:rPr>
      </w:pPr>
    </w:p>
    <w:sectPr w:rsidR="004E2396" w:rsidSect="008672AE">
      <w:headerReference w:type="even" r:id="rId16"/>
      <w:footerReference w:type="even" r:id="rId17"/>
      <w:footerReference w:type="default" r:id="rId18"/>
      <w:type w:val="continuous"/>
      <w:pgSz w:w="12240" w:h="15840"/>
      <w:pgMar w:top="1960" w:right="1079" w:bottom="1699" w:left="919" w:header="1440" w:footer="1219"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918EC" w14:textId="77777777" w:rsidR="00B763F3" w:rsidRDefault="00B763F3">
      <w:r>
        <w:separator/>
      </w:r>
    </w:p>
  </w:endnote>
  <w:endnote w:type="continuationSeparator" w:id="0">
    <w:p w14:paraId="762313B4" w14:textId="77777777" w:rsidR="00B763F3" w:rsidRDefault="00B7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Courier New"/>
    <w:panose1 w:val="00000000000000000000"/>
    <w:charset w:val="00"/>
    <w:family w:val="swiss"/>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9084" w14:textId="77777777" w:rsidR="00C84A4F" w:rsidRDefault="00C84A4F">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2788" w14:textId="77777777" w:rsidR="00C84A4F" w:rsidRDefault="00C84A4F">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18EE4" w14:textId="77777777" w:rsidR="00B763F3" w:rsidRDefault="00B763F3">
      <w:r>
        <w:separator/>
      </w:r>
    </w:p>
  </w:footnote>
  <w:footnote w:type="continuationSeparator" w:id="0">
    <w:p w14:paraId="599E4E02" w14:textId="77777777" w:rsidR="00B763F3" w:rsidRDefault="00B763F3">
      <w:r>
        <w:continuationSeparator/>
      </w:r>
    </w:p>
  </w:footnote>
  <w:footnote w:id="1">
    <w:p w14:paraId="6C9578D1" w14:textId="77777777" w:rsidR="004A1C4C" w:rsidRPr="00675178" w:rsidRDefault="004A1C4C" w:rsidP="004A1C4C">
      <w:pPr>
        <w:pStyle w:val="FootnoteText"/>
        <w:rPr>
          <w:rFonts w:ascii="Arial" w:hAnsi="Arial" w:cs="Arial"/>
        </w:rPr>
      </w:pPr>
      <w:r>
        <w:rPr>
          <w:rStyle w:val="FootnoteReference"/>
        </w:rPr>
        <w:footnoteRef/>
      </w:r>
      <w:r>
        <w:t xml:space="preserve"> </w:t>
      </w:r>
      <w:r w:rsidRPr="00675178">
        <w:rPr>
          <w:rFonts w:ascii="Arial" w:hAnsi="Arial" w:cs="Arial"/>
          <w:color w:val="000000"/>
        </w:rPr>
        <w:t xml:space="preserve">In total, NRC received </w:t>
      </w:r>
      <w:r>
        <w:rPr>
          <w:rFonts w:ascii="Arial" w:hAnsi="Arial" w:cs="Arial"/>
          <w:b/>
          <w:bCs/>
        </w:rPr>
        <w:t>169,750</w:t>
      </w:r>
      <w:r w:rsidRPr="00675178">
        <w:rPr>
          <w:rFonts w:ascii="Arial" w:hAnsi="Arial" w:cs="Arial"/>
          <w:color w:val="000000"/>
        </w:rPr>
        <w:t xml:space="preserve"> electronic records and </w:t>
      </w:r>
      <w:r>
        <w:rPr>
          <w:rFonts w:ascii="Arial" w:hAnsi="Arial" w:cs="Arial"/>
          <w:b/>
          <w:color w:val="000000"/>
        </w:rPr>
        <w:t>5,250</w:t>
      </w:r>
      <w:r w:rsidRPr="00675178">
        <w:rPr>
          <w:rFonts w:ascii="Arial" w:hAnsi="Arial" w:cs="Arial"/>
          <w:color w:val="000000"/>
        </w:rPr>
        <w:t xml:space="preserve"> paper records for the 201</w:t>
      </w:r>
      <w:r>
        <w:rPr>
          <w:rFonts w:ascii="Arial" w:hAnsi="Arial" w:cs="Arial"/>
          <w:color w:val="000000"/>
        </w:rPr>
        <w:t>8</w:t>
      </w:r>
      <w:r w:rsidRPr="00675178">
        <w:rPr>
          <w:rFonts w:ascii="Arial" w:hAnsi="Arial" w:cs="Arial"/>
          <w:color w:val="000000"/>
        </w:rPr>
        <w:t xml:space="preserve"> calendar year from NRC licensees required to report occupational dose data pursuant to 10 CFR 20.2206(c).</w:t>
      </w:r>
    </w:p>
  </w:footnote>
  <w:footnote w:id="2">
    <w:p w14:paraId="5539B54D" w14:textId="3EAE7E85" w:rsidR="00C84A4F" w:rsidRDefault="00C84A4F">
      <w:pPr>
        <w:pStyle w:val="FootnoteText"/>
      </w:pPr>
      <w:r>
        <w:rPr>
          <w:rStyle w:val="FootnoteReference"/>
        </w:rPr>
        <w:footnoteRef/>
      </w:r>
      <w:r>
        <w:t xml:space="preserve"> </w:t>
      </w:r>
      <w:r w:rsidRPr="004073CB">
        <w:rPr>
          <w:rFonts w:ascii="Arial" w:hAnsi="Arial" w:cs="Arial"/>
          <w:sz w:val="18"/>
          <w:szCs w:val="18"/>
        </w:rPr>
        <w:t>Data in the REIRS system is based on other approved NRC information collections, such as NRC Form 5</w:t>
      </w:r>
      <w:r w:rsidR="008261D2" w:rsidRPr="004073CB">
        <w:rPr>
          <w:rFonts w:ascii="Arial" w:hAnsi="Arial" w:cs="Arial"/>
          <w:sz w:val="18"/>
          <w:szCs w:val="18"/>
        </w:rPr>
        <w:t xml:space="preserve">, “Occupational Dose Record for </w:t>
      </w:r>
      <w:r w:rsidR="004073CB" w:rsidRPr="004073CB">
        <w:rPr>
          <w:rFonts w:ascii="Arial" w:hAnsi="Arial" w:cs="Arial"/>
          <w:sz w:val="18"/>
          <w:szCs w:val="18"/>
        </w:rPr>
        <w:t xml:space="preserve">a </w:t>
      </w:r>
      <w:r w:rsidR="008261D2" w:rsidRPr="004073CB">
        <w:rPr>
          <w:rFonts w:ascii="Arial" w:hAnsi="Arial" w:cs="Arial"/>
          <w:sz w:val="18"/>
          <w:szCs w:val="18"/>
        </w:rPr>
        <w:t>Monitoring Period</w:t>
      </w:r>
      <w:r w:rsidR="004073CB" w:rsidRPr="004073CB">
        <w:rPr>
          <w:rFonts w:ascii="Arial" w:hAnsi="Arial" w:cs="Arial"/>
          <w:sz w:val="18"/>
          <w:szCs w:val="18"/>
        </w:rPr>
        <w:t>”</w:t>
      </w:r>
      <w:r w:rsidR="006A161F" w:rsidRPr="004073CB">
        <w:rPr>
          <w:rFonts w:ascii="Arial" w:hAnsi="Arial" w:cs="Arial"/>
          <w:sz w:val="18"/>
          <w:szCs w:val="18"/>
        </w:rPr>
        <w:t xml:space="preserve"> (</w:t>
      </w:r>
      <w:r w:rsidRPr="004073CB">
        <w:rPr>
          <w:rFonts w:ascii="Arial" w:hAnsi="Arial" w:cs="Arial"/>
          <w:sz w:val="18"/>
          <w:szCs w:val="18"/>
        </w:rPr>
        <w:t>3150-0006</w:t>
      </w:r>
      <w:r w:rsidR="006A161F" w:rsidRPr="004073CB">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2D0E6" w14:textId="77777777" w:rsidR="00C84A4F" w:rsidRPr="00DD4517" w:rsidRDefault="00C84A4F">
    <w:pPr>
      <w:pStyle w:val="Header"/>
      <w:jc w:val="center"/>
      <w:rPr>
        <w:rFonts w:ascii="Arial" w:hAnsi="Arial" w:cs="Arial"/>
        <w:sz w:val="22"/>
        <w:szCs w:val="22"/>
      </w:rPr>
    </w:pPr>
    <w:r w:rsidRPr="00DD4517">
      <w:rPr>
        <w:rFonts w:ascii="Arial" w:hAnsi="Arial" w:cs="Arial"/>
        <w:sz w:val="22"/>
        <w:szCs w:val="22"/>
      </w:rPr>
      <w:fldChar w:fldCharType="begin"/>
    </w:r>
    <w:r w:rsidRPr="00DD4517">
      <w:rPr>
        <w:rFonts w:ascii="Arial" w:hAnsi="Arial" w:cs="Arial"/>
        <w:sz w:val="22"/>
        <w:szCs w:val="22"/>
      </w:rPr>
      <w:instrText xml:space="preserve"> PAGE   \* MERGEFORMAT </w:instrText>
    </w:r>
    <w:r w:rsidRPr="00DD4517">
      <w:rPr>
        <w:rFonts w:ascii="Arial" w:hAnsi="Arial" w:cs="Arial"/>
        <w:sz w:val="22"/>
        <w:szCs w:val="22"/>
      </w:rPr>
      <w:fldChar w:fldCharType="separate"/>
    </w:r>
    <w:r>
      <w:rPr>
        <w:rFonts w:ascii="Arial" w:hAnsi="Arial" w:cs="Arial"/>
        <w:noProof/>
        <w:sz w:val="22"/>
        <w:szCs w:val="22"/>
      </w:rPr>
      <w:t>- 6 -</w:t>
    </w:r>
    <w:r w:rsidRPr="00DD4517">
      <w:rPr>
        <w:rFonts w:ascii="Arial" w:hAnsi="Arial" w:cs="Arial"/>
        <w:sz w:val="22"/>
        <w:szCs w:val="22"/>
      </w:rPr>
      <w:fldChar w:fldCharType="end"/>
    </w:r>
  </w:p>
  <w:p w14:paraId="25A4B291" w14:textId="77777777" w:rsidR="00C84A4F" w:rsidRDefault="00C84A4F" w:rsidP="00DD4517">
    <w:pPr>
      <w:widowControl w:val="0"/>
      <w:spacing w:after="240"/>
      <w:jc w:val="center"/>
      <w:rPr>
        <w:rFonts w:ascii="Times-Roman" w:hAnsi="Times-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000002"/>
    <w:multiLevelType w:val="multilevel"/>
    <w:tmpl w:val="00000002"/>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0000003"/>
    <w:multiLevelType w:val="multilevel"/>
    <w:tmpl w:val="00000003"/>
    <w:lvl w:ilvl="0">
      <w:start w:val="7"/>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0000004"/>
    <w:multiLevelType w:val="multilevel"/>
    <w:tmpl w:val="00000004"/>
    <w:lvl w:ilvl="0">
      <w:start w:val="14"/>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18F6B1F"/>
    <w:multiLevelType w:val="hybridMultilevel"/>
    <w:tmpl w:val="79BE06BC"/>
    <w:lvl w:ilvl="0" w:tplc="F4700216">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013FF"/>
    <w:multiLevelType w:val="hybridMultilevel"/>
    <w:tmpl w:val="AD32F57E"/>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6" w15:restartNumberingAfterBreak="0">
    <w:nsid w:val="38AD02E3"/>
    <w:multiLevelType w:val="hybridMultilevel"/>
    <w:tmpl w:val="729C5CD2"/>
    <w:lvl w:ilvl="0" w:tplc="37B8EACE">
      <w:start w:val="2"/>
      <w:numFmt w:val="bullet"/>
      <w:lvlText w:val="-"/>
      <w:lvlJc w:val="left"/>
      <w:pPr>
        <w:ind w:left="720" w:hanging="360"/>
      </w:pPr>
      <w:rPr>
        <w:rFonts w:ascii="Times-Roman" w:eastAsia="Times New Roman" w:hAnsi="Times-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25993"/>
    <w:multiLevelType w:val="hybridMultilevel"/>
    <w:tmpl w:val="5EA67B98"/>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8" w15:restartNumberingAfterBreak="0">
    <w:nsid w:val="3FBB385D"/>
    <w:multiLevelType w:val="hybridMultilevel"/>
    <w:tmpl w:val="EE526EE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692F0A1A"/>
    <w:multiLevelType w:val="hybridMultilevel"/>
    <w:tmpl w:val="CC6CF9D2"/>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10" w15:restartNumberingAfterBreak="0">
    <w:nsid w:val="6B014798"/>
    <w:multiLevelType w:val="hybridMultilevel"/>
    <w:tmpl w:val="49165D56"/>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1" w15:restartNumberingAfterBreak="0">
    <w:nsid w:val="765C01E8"/>
    <w:multiLevelType w:val="hybridMultilevel"/>
    <w:tmpl w:val="4E1AABD6"/>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12" w15:restartNumberingAfterBreak="0">
    <w:nsid w:val="767004FE"/>
    <w:multiLevelType w:val="hybridMultilevel"/>
    <w:tmpl w:val="4B7AF606"/>
    <w:lvl w:ilvl="0" w:tplc="04090001">
      <w:start w:val="1"/>
      <w:numFmt w:val="bullet"/>
      <w:lvlText w:val=""/>
      <w:lvlJc w:val="left"/>
      <w:pPr>
        <w:ind w:left="2159" w:hanging="360"/>
      </w:pPr>
      <w:rPr>
        <w:rFonts w:ascii="Symbol" w:hAnsi="Symbol" w:hint="default"/>
      </w:rPr>
    </w:lvl>
    <w:lvl w:ilvl="1" w:tplc="04090003">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11"/>
  </w:num>
  <w:num w:numId="7">
    <w:abstractNumId w:val="8"/>
  </w:num>
  <w:num w:numId="8">
    <w:abstractNumId w:val="5"/>
  </w:num>
  <w:num w:numId="9">
    <w:abstractNumId w:val="10"/>
  </w:num>
  <w:num w:numId="10">
    <w:abstractNumId w:val="7"/>
  </w:num>
  <w:num w:numId="11">
    <w:abstractNumId w:val="9"/>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8C7"/>
    <w:rsid w:val="00001744"/>
    <w:rsid w:val="000033F0"/>
    <w:rsid w:val="00003C12"/>
    <w:rsid w:val="00011595"/>
    <w:rsid w:val="000122D6"/>
    <w:rsid w:val="000146AD"/>
    <w:rsid w:val="00015700"/>
    <w:rsid w:val="00020FCF"/>
    <w:rsid w:val="00021481"/>
    <w:rsid w:val="00032411"/>
    <w:rsid w:val="00035724"/>
    <w:rsid w:val="000556B6"/>
    <w:rsid w:val="00057028"/>
    <w:rsid w:val="00060559"/>
    <w:rsid w:val="000611A0"/>
    <w:rsid w:val="00062E85"/>
    <w:rsid w:val="0007155E"/>
    <w:rsid w:val="0007246A"/>
    <w:rsid w:val="000739D2"/>
    <w:rsid w:val="00073EB5"/>
    <w:rsid w:val="00076A3E"/>
    <w:rsid w:val="000806CC"/>
    <w:rsid w:val="0008076B"/>
    <w:rsid w:val="00084058"/>
    <w:rsid w:val="00084916"/>
    <w:rsid w:val="00087114"/>
    <w:rsid w:val="000B6A9B"/>
    <w:rsid w:val="000C0806"/>
    <w:rsid w:val="000C2763"/>
    <w:rsid w:val="000C5926"/>
    <w:rsid w:val="000C5C7D"/>
    <w:rsid w:val="000C674B"/>
    <w:rsid w:val="000D4CF6"/>
    <w:rsid w:val="000D70FA"/>
    <w:rsid w:val="000D7578"/>
    <w:rsid w:val="000D79BC"/>
    <w:rsid w:val="000E18F7"/>
    <w:rsid w:val="000E2B0F"/>
    <w:rsid w:val="000E3E01"/>
    <w:rsid w:val="000F0CC5"/>
    <w:rsid w:val="000F0E0F"/>
    <w:rsid w:val="000F41AB"/>
    <w:rsid w:val="000F7FF8"/>
    <w:rsid w:val="00101908"/>
    <w:rsid w:val="001028AA"/>
    <w:rsid w:val="0010591D"/>
    <w:rsid w:val="00107F44"/>
    <w:rsid w:val="00117FCC"/>
    <w:rsid w:val="00124A0A"/>
    <w:rsid w:val="0012560F"/>
    <w:rsid w:val="001277EB"/>
    <w:rsid w:val="00127FAE"/>
    <w:rsid w:val="00134549"/>
    <w:rsid w:val="00137857"/>
    <w:rsid w:val="00140DD8"/>
    <w:rsid w:val="00143EEC"/>
    <w:rsid w:val="00144D15"/>
    <w:rsid w:val="001460B2"/>
    <w:rsid w:val="001504D0"/>
    <w:rsid w:val="00151E39"/>
    <w:rsid w:val="0015401C"/>
    <w:rsid w:val="00154C0B"/>
    <w:rsid w:val="0015529E"/>
    <w:rsid w:val="001606B8"/>
    <w:rsid w:val="00160E5B"/>
    <w:rsid w:val="00165020"/>
    <w:rsid w:val="00165823"/>
    <w:rsid w:val="0016694B"/>
    <w:rsid w:val="00170D02"/>
    <w:rsid w:val="00171306"/>
    <w:rsid w:val="001728EA"/>
    <w:rsid w:val="001769C8"/>
    <w:rsid w:val="001777E8"/>
    <w:rsid w:val="0018076F"/>
    <w:rsid w:val="00183B10"/>
    <w:rsid w:val="001950BC"/>
    <w:rsid w:val="001969F0"/>
    <w:rsid w:val="00197C99"/>
    <w:rsid w:val="001A0FE9"/>
    <w:rsid w:val="001A1584"/>
    <w:rsid w:val="001A316D"/>
    <w:rsid w:val="001A7DDC"/>
    <w:rsid w:val="001C0503"/>
    <w:rsid w:val="001C4C28"/>
    <w:rsid w:val="001C717F"/>
    <w:rsid w:val="001D2193"/>
    <w:rsid w:val="001D21EE"/>
    <w:rsid w:val="001D3FB7"/>
    <w:rsid w:val="001D5559"/>
    <w:rsid w:val="001E5EEA"/>
    <w:rsid w:val="001F7E48"/>
    <w:rsid w:val="0020372A"/>
    <w:rsid w:val="002144A6"/>
    <w:rsid w:val="00232AED"/>
    <w:rsid w:val="00237A6B"/>
    <w:rsid w:val="002405AA"/>
    <w:rsid w:val="00241D81"/>
    <w:rsid w:val="00245B75"/>
    <w:rsid w:val="00246CA5"/>
    <w:rsid w:val="002476E5"/>
    <w:rsid w:val="0025272B"/>
    <w:rsid w:val="00253B37"/>
    <w:rsid w:val="0025692F"/>
    <w:rsid w:val="00261925"/>
    <w:rsid w:val="002630F0"/>
    <w:rsid w:val="00265D90"/>
    <w:rsid w:val="0026632B"/>
    <w:rsid w:val="00270B5C"/>
    <w:rsid w:val="00271871"/>
    <w:rsid w:val="00272187"/>
    <w:rsid w:val="00274F18"/>
    <w:rsid w:val="00275B13"/>
    <w:rsid w:val="002800FC"/>
    <w:rsid w:val="002808C1"/>
    <w:rsid w:val="0028529A"/>
    <w:rsid w:val="0028649C"/>
    <w:rsid w:val="00290992"/>
    <w:rsid w:val="0029599C"/>
    <w:rsid w:val="002A20E7"/>
    <w:rsid w:val="002A2485"/>
    <w:rsid w:val="002A2CB1"/>
    <w:rsid w:val="002A4955"/>
    <w:rsid w:val="002A575D"/>
    <w:rsid w:val="002B6BB3"/>
    <w:rsid w:val="002B7870"/>
    <w:rsid w:val="002C142C"/>
    <w:rsid w:val="002C6ED6"/>
    <w:rsid w:val="002D1FD8"/>
    <w:rsid w:val="002E03E3"/>
    <w:rsid w:val="002E2611"/>
    <w:rsid w:val="002F12EC"/>
    <w:rsid w:val="003014EA"/>
    <w:rsid w:val="00304B1C"/>
    <w:rsid w:val="00305B21"/>
    <w:rsid w:val="00306834"/>
    <w:rsid w:val="003107C9"/>
    <w:rsid w:val="00311040"/>
    <w:rsid w:val="00311061"/>
    <w:rsid w:val="00311FAD"/>
    <w:rsid w:val="00313A8D"/>
    <w:rsid w:val="00313D0B"/>
    <w:rsid w:val="00320EE2"/>
    <w:rsid w:val="003274F3"/>
    <w:rsid w:val="00327711"/>
    <w:rsid w:val="00330850"/>
    <w:rsid w:val="0033230C"/>
    <w:rsid w:val="003333D1"/>
    <w:rsid w:val="00340DBD"/>
    <w:rsid w:val="00341F77"/>
    <w:rsid w:val="00344C96"/>
    <w:rsid w:val="003463F0"/>
    <w:rsid w:val="0035185E"/>
    <w:rsid w:val="003628C7"/>
    <w:rsid w:val="003652A2"/>
    <w:rsid w:val="00366155"/>
    <w:rsid w:val="00367F5E"/>
    <w:rsid w:val="00374DAA"/>
    <w:rsid w:val="00374E27"/>
    <w:rsid w:val="003823BA"/>
    <w:rsid w:val="0038338F"/>
    <w:rsid w:val="00383933"/>
    <w:rsid w:val="00386D88"/>
    <w:rsid w:val="003873EE"/>
    <w:rsid w:val="00387CFA"/>
    <w:rsid w:val="00393B43"/>
    <w:rsid w:val="003A075D"/>
    <w:rsid w:val="003B039D"/>
    <w:rsid w:val="003B26FA"/>
    <w:rsid w:val="003B478D"/>
    <w:rsid w:val="003B6D88"/>
    <w:rsid w:val="003C00D4"/>
    <w:rsid w:val="003C051E"/>
    <w:rsid w:val="003C0C9C"/>
    <w:rsid w:val="003C4BB7"/>
    <w:rsid w:val="003D52C0"/>
    <w:rsid w:val="003E2FF9"/>
    <w:rsid w:val="003E326C"/>
    <w:rsid w:val="003E5093"/>
    <w:rsid w:val="003E7C88"/>
    <w:rsid w:val="003F69B3"/>
    <w:rsid w:val="004057DC"/>
    <w:rsid w:val="004073CB"/>
    <w:rsid w:val="004152ED"/>
    <w:rsid w:val="0041658C"/>
    <w:rsid w:val="00416C30"/>
    <w:rsid w:val="00423ED1"/>
    <w:rsid w:val="00434556"/>
    <w:rsid w:val="004377B1"/>
    <w:rsid w:val="00437CA2"/>
    <w:rsid w:val="004500A7"/>
    <w:rsid w:val="00453FD0"/>
    <w:rsid w:val="00454B40"/>
    <w:rsid w:val="004627D2"/>
    <w:rsid w:val="0046304A"/>
    <w:rsid w:val="00466726"/>
    <w:rsid w:val="0046768F"/>
    <w:rsid w:val="004757C9"/>
    <w:rsid w:val="00476800"/>
    <w:rsid w:val="00482BA3"/>
    <w:rsid w:val="004852C4"/>
    <w:rsid w:val="00487505"/>
    <w:rsid w:val="0049036F"/>
    <w:rsid w:val="00496719"/>
    <w:rsid w:val="004A01F3"/>
    <w:rsid w:val="004A1C0B"/>
    <w:rsid w:val="004A1C4C"/>
    <w:rsid w:val="004A3E9A"/>
    <w:rsid w:val="004A59BB"/>
    <w:rsid w:val="004B1F67"/>
    <w:rsid w:val="004B22A4"/>
    <w:rsid w:val="004B2C60"/>
    <w:rsid w:val="004B3B10"/>
    <w:rsid w:val="004C0553"/>
    <w:rsid w:val="004C434C"/>
    <w:rsid w:val="004D377D"/>
    <w:rsid w:val="004E1C07"/>
    <w:rsid w:val="004E2396"/>
    <w:rsid w:val="004E2A87"/>
    <w:rsid w:val="004E3C4A"/>
    <w:rsid w:val="004F08AC"/>
    <w:rsid w:val="004F0BC1"/>
    <w:rsid w:val="004F1144"/>
    <w:rsid w:val="00503501"/>
    <w:rsid w:val="00504785"/>
    <w:rsid w:val="00525A79"/>
    <w:rsid w:val="005278D7"/>
    <w:rsid w:val="005369CA"/>
    <w:rsid w:val="00542CE9"/>
    <w:rsid w:val="00543EEC"/>
    <w:rsid w:val="00543F79"/>
    <w:rsid w:val="0056633D"/>
    <w:rsid w:val="0057261A"/>
    <w:rsid w:val="00573389"/>
    <w:rsid w:val="00575711"/>
    <w:rsid w:val="00577926"/>
    <w:rsid w:val="00586D15"/>
    <w:rsid w:val="00591EB5"/>
    <w:rsid w:val="00592EBE"/>
    <w:rsid w:val="00595819"/>
    <w:rsid w:val="00595E75"/>
    <w:rsid w:val="005A41A6"/>
    <w:rsid w:val="005A59C4"/>
    <w:rsid w:val="005A68D9"/>
    <w:rsid w:val="005B021B"/>
    <w:rsid w:val="005B0331"/>
    <w:rsid w:val="005B182A"/>
    <w:rsid w:val="005B59A8"/>
    <w:rsid w:val="005B7A97"/>
    <w:rsid w:val="005C1540"/>
    <w:rsid w:val="005C4F22"/>
    <w:rsid w:val="005D1FCD"/>
    <w:rsid w:val="005D5B4A"/>
    <w:rsid w:val="005D70CE"/>
    <w:rsid w:val="005D73CB"/>
    <w:rsid w:val="005E117A"/>
    <w:rsid w:val="005E1753"/>
    <w:rsid w:val="005F202F"/>
    <w:rsid w:val="005F6848"/>
    <w:rsid w:val="00601898"/>
    <w:rsid w:val="006041B8"/>
    <w:rsid w:val="0060437F"/>
    <w:rsid w:val="00611446"/>
    <w:rsid w:val="006177A2"/>
    <w:rsid w:val="0062270F"/>
    <w:rsid w:val="00622775"/>
    <w:rsid w:val="006230A4"/>
    <w:rsid w:val="0062632A"/>
    <w:rsid w:val="006310E7"/>
    <w:rsid w:val="00634D2B"/>
    <w:rsid w:val="006367FE"/>
    <w:rsid w:val="00636D16"/>
    <w:rsid w:val="00637AD3"/>
    <w:rsid w:val="00642239"/>
    <w:rsid w:val="00642F79"/>
    <w:rsid w:val="00643DB9"/>
    <w:rsid w:val="006546E6"/>
    <w:rsid w:val="00654E28"/>
    <w:rsid w:val="00666FB9"/>
    <w:rsid w:val="006700A0"/>
    <w:rsid w:val="00684C54"/>
    <w:rsid w:val="006877CF"/>
    <w:rsid w:val="00687A91"/>
    <w:rsid w:val="00697CDB"/>
    <w:rsid w:val="006A161F"/>
    <w:rsid w:val="006A3F13"/>
    <w:rsid w:val="006A5863"/>
    <w:rsid w:val="006B575A"/>
    <w:rsid w:val="006C5270"/>
    <w:rsid w:val="006C7722"/>
    <w:rsid w:val="006D12F4"/>
    <w:rsid w:val="006D5A52"/>
    <w:rsid w:val="006E72C2"/>
    <w:rsid w:val="006F1149"/>
    <w:rsid w:val="006F1687"/>
    <w:rsid w:val="006F2F0A"/>
    <w:rsid w:val="006F309F"/>
    <w:rsid w:val="0070045D"/>
    <w:rsid w:val="00704AF8"/>
    <w:rsid w:val="00704E06"/>
    <w:rsid w:val="007103EC"/>
    <w:rsid w:val="00715FA7"/>
    <w:rsid w:val="00733C70"/>
    <w:rsid w:val="0073696B"/>
    <w:rsid w:val="0073731D"/>
    <w:rsid w:val="007431D0"/>
    <w:rsid w:val="00750D33"/>
    <w:rsid w:val="00751D86"/>
    <w:rsid w:val="007546E5"/>
    <w:rsid w:val="00760E7D"/>
    <w:rsid w:val="007622F3"/>
    <w:rsid w:val="00763613"/>
    <w:rsid w:val="00771188"/>
    <w:rsid w:val="00771E17"/>
    <w:rsid w:val="007735FF"/>
    <w:rsid w:val="007739A9"/>
    <w:rsid w:val="00785C04"/>
    <w:rsid w:val="00785F67"/>
    <w:rsid w:val="00786810"/>
    <w:rsid w:val="00787181"/>
    <w:rsid w:val="00792260"/>
    <w:rsid w:val="0079448B"/>
    <w:rsid w:val="00797081"/>
    <w:rsid w:val="007973EC"/>
    <w:rsid w:val="007A0B39"/>
    <w:rsid w:val="007A7826"/>
    <w:rsid w:val="007B3867"/>
    <w:rsid w:val="007B466A"/>
    <w:rsid w:val="007C027F"/>
    <w:rsid w:val="007C0FDE"/>
    <w:rsid w:val="007C1EA6"/>
    <w:rsid w:val="007D6017"/>
    <w:rsid w:val="007D6328"/>
    <w:rsid w:val="007D6B05"/>
    <w:rsid w:val="007D794B"/>
    <w:rsid w:val="007F0C4B"/>
    <w:rsid w:val="007F7A49"/>
    <w:rsid w:val="00801738"/>
    <w:rsid w:val="008017A9"/>
    <w:rsid w:val="00804017"/>
    <w:rsid w:val="00805957"/>
    <w:rsid w:val="00805985"/>
    <w:rsid w:val="00811A1F"/>
    <w:rsid w:val="0081487B"/>
    <w:rsid w:val="00815517"/>
    <w:rsid w:val="00816156"/>
    <w:rsid w:val="00822143"/>
    <w:rsid w:val="008260AB"/>
    <w:rsid w:val="008261D2"/>
    <w:rsid w:val="008310A6"/>
    <w:rsid w:val="008312DC"/>
    <w:rsid w:val="00832563"/>
    <w:rsid w:val="00834B61"/>
    <w:rsid w:val="00842DCA"/>
    <w:rsid w:val="00846D7F"/>
    <w:rsid w:val="008506D0"/>
    <w:rsid w:val="0085131D"/>
    <w:rsid w:val="00855906"/>
    <w:rsid w:val="008561B9"/>
    <w:rsid w:val="00864CA2"/>
    <w:rsid w:val="00866618"/>
    <w:rsid w:val="008672AE"/>
    <w:rsid w:val="00871C4B"/>
    <w:rsid w:val="00872329"/>
    <w:rsid w:val="0088114D"/>
    <w:rsid w:val="00883F53"/>
    <w:rsid w:val="0088535B"/>
    <w:rsid w:val="008913FF"/>
    <w:rsid w:val="00891633"/>
    <w:rsid w:val="00892462"/>
    <w:rsid w:val="00895872"/>
    <w:rsid w:val="008A13C5"/>
    <w:rsid w:val="008A1E1F"/>
    <w:rsid w:val="008A3D94"/>
    <w:rsid w:val="008A5F5B"/>
    <w:rsid w:val="008B1508"/>
    <w:rsid w:val="008C5BEC"/>
    <w:rsid w:val="008D6A56"/>
    <w:rsid w:val="008E009E"/>
    <w:rsid w:val="008E190F"/>
    <w:rsid w:val="008E57E8"/>
    <w:rsid w:val="008F2D20"/>
    <w:rsid w:val="008F309E"/>
    <w:rsid w:val="008F33F1"/>
    <w:rsid w:val="0090012E"/>
    <w:rsid w:val="009044A7"/>
    <w:rsid w:val="00906A97"/>
    <w:rsid w:val="00911A3C"/>
    <w:rsid w:val="00914986"/>
    <w:rsid w:val="00916AF9"/>
    <w:rsid w:val="009250E1"/>
    <w:rsid w:val="00926DA7"/>
    <w:rsid w:val="00930298"/>
    <w:rsid w:val="009302D2"/>
    <w:rsid w:val="00935C2F"/>
    <w:rsid w:val="0094022B"/>
    <w:rsid w:val="00941EA7"/>
    <w:rsid w:val="0094309E"/>
    <w:rsid w:val="00950787"/>
    <w:rsid w:val="00960A5A"/>
    <w:rsid w:val="00960AC7"/>
    <w:rsid w:val="00965811"/>
    <w:rsid w:val="009672AB"/>
    <w:rsid w:val="00974686"/>
    <w:rsid w:val="00976838"/>
    <w:rsid w:val="00976FBB"/>
    <w:rsid w:val="0098630D"/>
    <w:rsid w:val="00986CE0"/>
    <w:rsid w:val="009A4096"/>
    <w:rsid w:val="009A4F27"/>
    <w:rsid w:val="009A565D"/>
    <w:rsid w:val="009A5787"/>
    <w:rsid w:val="009A5A83"/>
    <w:rsid w:val="009A69FC"/>
    <w:rsid w:val="009A75F8"/>
    <w:rsid w:val="009B46B7"/>
    <w:rsid w:val="009C24B5"/>
    <w:rsid w:val="009C24DD"/>
    <w:rsid w:val="009E0F81"/>
    <w:rsid w:val="009E502E"/>
    <w:rsid w:val="009E69CD"/>
    <w:rsid w:val="009F1174"/>
    <w:rsid w:val="009F18CE"/>
    <w:rsid w:val="009F37D0"/>
    <w:rsid w:val="009F51E3"/>
    <w:rsid w:val="00A0680E"/>
    <w:rsid w:val="00A15F43"/>
    <w:rsid w:val="00A164E5"/>
    <w:rsid w:val="00A21BF2"/>
    <w:rsid w:val="00A223FE"/>
    <w:rsid w:val="00A25982"/>
    <w:rsid w:val="00A25E8B"/>
    <w:rsid w:val="00A309EF"/>
    <w:rsid w:val="00A30BAA"/>
    <w:rsid w:val="00A30ED3"/>
    <w:rsid w:val="00A32022"/>
    <w:rsid w:val="00A36640"/>
    <w:rsid w:val="00A465D2"/>
    <w:rsid w:val="00A5079E"/>
    <w:rsid w:val="00A52705"/>
    <w:rsid w:val="00A72624"/>
    <w:rsid w:val="00A73010"/>
    <w:rsid w:val="00A839CA"/>
    <w:rsid w:val="00A83B50"/>
    <w:rsid w:val="00A854C8"/>
    <w:rsid w:val="00A867E8"/>
    <w:rsid w:val="00A86F6D"/>
    <w:rsid w:val="00A903D3"/>
    <w:rsid w:val="00A91D62"/>
    <w:rsid w:val="00A959EF"/>
    <w:rsid w:val="00AA0264"/>
    <w:rsid w:val="00AA21F8"/>
    <w:rsid w:val="00AA55FA"/>
    <w:rsid w:val="00AA7EF8"/>
    <w:rsid w:val="00AB557F"/>
    <w:rsid w:val="00AC63CF"/>
    <w:rsid w:val="00AD005A"/>
    <w:rsid w:val="00AD0DEE"/>
    <w:rsid w:val="00AD12E6"/>
    <w:rsid w:val="00AE1AE6"/>
    <w:rsid w:val="00AE5290"/>
    <w:rsid w:val="00AE7D39"/>
    <w:rsid w:val="00AF2E69"/>
    <w:rsid w:val="00AF3897"/>
    <w:rsid w:val="00AF64AC"/>
    <w:rsid w:val="00AF7E91"/>
    <w:rsid w:val="00B04D3D"/>
    <w:rsid w:val="00B11BF2"/>
    <w:rsid w:val="00B13321"/>
    <w:rsid w:val="00B149D2"/>
    <w:rsid w:val="00B158FA"/>
    <w:rsid w:val="00B166ED"/>
    <w:rsid w:val="00B16835"/>
    <w:rsid w:val="00B17166"/>
    <w:rsid w:val="00B21D08"/>
    <w:rsid w:val="00B225EA"/>
    <w:rsid w:val="00B25541"/>
    <w:rsid w:val="00B31D0B"/>
    <w:rsid w:val="00B34077"/>
    <w:rsid w:val="00B37CB2"/>
    <w:rsid w:val="00B407E9"/>
    <w:rsid w:val="00B410F4"/>
    <w:rsid w:val="00B448B4"/>
    <w:rsid w:val="00B46E9E"/>
    <w:rsid w:val="00B475C5"/>
    <w:rsid w:val="00B508DB"/>
    <w:rsid w:val="00B531D6"/>
    <w:rsid w:val="00B55E7C"/>
    <w:rsid w:val="00B6318D"/>
    <w:rsid w:val="00B63A48"/>
    <w:rsid w:val="00B644D0"/>
    <w:rsid w:val="00B65C59"/>
    <w:rsid w:val="00B67376"/>
    <w:rsid w:val="00B72E63"/>
    <w:rsid w:val="00B73069"/>
    <w:rsid w:val="00B7362B"/>
    <w:rsid w:val="00B763F3"/>
    <w:rsid w:val="00B80070"/>
    <w:rsid w:val="00B93BA5"/>
    <w:rsid w:val="00B952DA"/>
    <w:rsid w:val="00BA17BA"/>
    <w:rsid w:val="00BA4322"/>
    <w:rsid w:val="00BA46C3"/>
    <w:rsid w:val="00BA58FE"/>
    <w:rsid w:val="00BB2BD1"/>
    <w:rsid w:val="00BB461C"/>
    <w:rsid w:val="00BB7582"/>
    <w:rsid w:val="00BC34A4"/>
    <w:rsid w:val="00BC7587"/>
    <w:rsid w:val="00BD0041"/>
    <w:rsid w:val="00BD07BB"/>
    <w:rsid w:val="00BD2FB0"/>
    <w:rsid w:val="00BD7B45"/>
    <w:rsid w:val="00BE20F0"/>
    <w:rsid w:val="00BE23C1"/>
    <w:rsid w:val="00BF086A"/>
    <w:rsid w:val="00BF0938"/>
    <w:rsid w:val="00BF0AB4"/>
    <w:rsid w:val="00BF2535"/>
    <w:rsid w:val="00BF2D2F"/>
    <w:rsid w:val="00BF4BFB"/>
    <w:rsid w:val="00BF63B8"/>
    <w:rsid w:val="00BF7102"/>
    <w:rsid w:val="00C00BA0"/>
    <w:rsid w:val="00C02D67"/>
    <w:rsid w:val="00C069B5"/>
    <w:rsid w:val="00C07010"/>
    <w:rsid w:val="00C10769"/>
    <w:rsid w:val="00C10CAA"/>
    <w:rsid w:val="00C10FA1"/>
    <w:rsid w:val="00C10FCA"/>
    <w:rsid w:val="00C11938"/>
    <w:rsid w:val="00C12AAF"/>
    <w:rsid w:val="00C15263"/>
    <w:rsid w:val="00C2064F"/>
    <w:rsid w:val="00C23C00"/>
    <w:rsid w:val="00C2695B"/>
    <w:rsid w:val="00C31165"/>
    <w:rsid w:val="00C37695"/>
    <w:rsid w:val="00C41575"/>
    <w:rsid w:val="00C43862"/>
    <w:rsid w:val="00C47106"/>
    <w:rsid w:val="00C51606"/>
    <w:rsid w:val="00C54463"/>
    <w:rsid w:val="00C60BCD"/>
    <w:rsid w:val="00C6185D"/>
    <w:rsid w:val="00C70904"/>
    <w:rsid w:val="00C7143F"/>
    <w:rsid w:val="00C84A4F"/>
    <w:rsid w:val="00C9065D"/>
    <w:rsid w:val="00CA0328"/>
    <w:rsid w:val="00CA1077"/>
    <w:rsid w:val="00CA15A7"/>
    <w:rsid w:val="00CA1B6D"/>
    <w:rsid w:val="00CA1FD3"/>
    <w:rsid w:val="00CA4B57"/>
    <w:rsid w:val="00CA79B6"/>
    <w:rsid w:val="00CC2085"/>
    <w:rsid w:val="00CC2320"/>
    <w:rsid w:val="00CC2C97"/>
    <w:rsid w:val="00CC45B3"/>
    <w:rsid w:val="00CC6E8B"/>
    <w:rsid w:val="00CD0A0B"/>
    <w:rsid w:val="00CD72AA"/>
    <w:rsid w:val="00CE6BE5"/>
    <w:rsid w:val="00CF0346"/>
    <w:rsid w:val="00CF3DF3"/>
    <w:rsid w:val="00CF4B5D"/>
    <w:rsid w:val="00CF56E0"/>
    <w:rsid w:val="00CF5CD3"/>
    <w:rsid w:val="00CF6244"/>
    <w:rsid w:val="00D02581"/>
    <w:rsid w:val="00D0395E"/>
    <w:rsid w:val="00D0431A"/>
    <w:rsid w:val="00D0538D"/>
    <w:rsid w:val="00D065B6"/>
    <w:rsid w:val="00D07326"/>
    <w:rsid w:val="00D1146A"/>
    <w:rsid w:val="00D122F4"/>
    <w:rsid w:val="00D12D01"/>
    <w:rsid w:val="00D1538C"/>
    <w:rsid w:val="00D158AD"/>
    <w:rsid w:val="00D15919"/>
    <w:rsid w:val="00D2188D"/>
    <w:rsid w:val="00D2709A"/>
    <w:rsid w:val="00D32D44"/>
    <w:rsid w:val="00D36656"/>
    <w:rsid w:val="00D370E0"/>
    <w:rsid w:val="00D512A9"/>
    <w:rsid w:val="00D53C49"/>
    <w:rsid w:val="00D57DF8"/>
    <w:rsid w:val="00D655F8"/>
    <w:rsid w:val="00D657A4"/>
    <w:rsid w:val="00D66446"/>
    <w:rsid w:val="00D66624"/>
    <w:rsid w:val="00D71432"/>
    <w:rsid w:val="00D7178E"/>
    <w:rsid w:val="00D71D51"/>
    <w:rsid w:val="00D76AAD"/>
    <w:rsid w:val="00D814EA"/>
    <w:rsid w:val="00D879C8"/>
    <w:rsid w:val="00D914E5"/>
    <w:rsid w:val="00D9229F"/>
    <w:rsid w:val="00D95DE1"/>
    <w:rsid w:val="00D9747E"/>
    <w:rsid w:val="00DA5D07"/>
    <w:rsid w:val="00DB4885"/>
    <w:rsid w:val="00DB5E22"/>
    <w:rsid w:val="00DB628B"/>
    <w:rsid w:val="00DC0EE1"/>
    <w:rsid w:val="00DC56BC"/>
    <w:rsid w:val="00DC6E90"/>
    <w:rsid w:val="00DC7BA8"/>
    <w:rsid w:val="00DD2291"/>
    <w:rsid w:val="00DD2E5D"/>
    <w:rsid w:val="00DD4517"/>
    <w:rsid w:val="00DD4D6E"/>
    <w:rsid w:val="00DE020E"/>
    <w:rsid w:val="00DE399F"/>
    <w:rsid w:val="00DE4CBF"/>
    <w:rsid w:val="00DE6B7C"/>
    <w:rsid w:val="00DE7825"/>
    <w:rsid w:val="00DE7E2B"/>
    <w:rsid w:val="00DF0F93"/>
    <w:rsid w:val="00DF182E"/>
    <w:rsid w:val="00DF7D5E"/>
    <w:rsid w:val="00E01AA3"/>
    <w:rsid w:val="00E03FBA"/>
    <w:rsid w:val="00E062B4"/>
    <w:rsid w:val="00E1141E"/>
    <w:rsid w:val="00E241C1"/>
    <w:rsid w:val="00E25AA9"/>
    <w:rsid w:val="00E3266D"/>
    <w:rsid w:val="00E32C0A"/>
    <w:rsid w:val="00E47181"/>
    <w:rsid w:val="00E507E9"/>
    <w:rsid w:val="00E5613B"/>
    <w:rsid w:val="00E5649B"/>
    <w:rsid w:val="00E565B9"/>
    <w:rsid w:val="00E63877"/>
    <w:rsid w:val="00E64451"/>
    <w:rsid w:val="00E65678"/>
    <w:rsid w:val="00E65AEF"/>
    <w:rsid w:val="00E66B02"/>
    <w:rsid w:val="00E725BB"/>
    <w:rsid w:val="00E84CD6"/>
    <w:rsid w:val="00E92050"/>
    <w:rsid w:val="00E95745"/>
    <w:rsid w:val="00E95AD8"/>
    <w:rsid w:val="00E96252"/>
    <w:rsid w:val="00E96549"/>
    <w:rsid w:val="00E965DB"/>
    <w:rsid w:val="00E97DCB"/>
    <w:rsid w:val="00EA0905"/>
    <w:rsid w:val="00EA0FEE"/>
    <w:rsid w:val="00EA177F"/>
    <w:rsid w:val="00EA343A"/>
    <w:rsid w:val="00EA47B3"/>
    <w:rsid w:val="00EB09E8"/>
    <w:rsid w:val="00EB3340"/>
    <w:rsid w:val="00EB662C"/>
    <w:rsid w:val="00EC2484"/>
    <w:rsid w:val="00EC41CF"/>
    <w:rsid w:val="00EC4EDE"/>
    <w:rsid w:val="00EC5802"/>
    <w:rsid w:val="00EC58B5"/>
    <w:rsid w:val="00ED02A2"/>
    <w:rsid w:val="00ED2BC1"/>
    <w:rsid w:val="00ED7E17"/>
    <w:rsid w:val="00EE1736"/>
    <w:rsid w:val="00EF04D3"/>
    <w:rsid w:val="00EF062D"/>
    <w:rsid w:val="00EF113A"/>
    <w:rsid w:val="00EF2DCF"/>
    <w:rsid w:val="00EF3AEE"/>
    <w:rsid w:val="00EF592F"/>
    <w:rsid w:val="00EF7BCC"/>
    <w:rsid w:val="00F00E7F"/>
    <w:rsid w:val="00F040C9"/>
    <w:rsid w:val="00F061B2"/>
    <w:rsid w:val="00F12083"/>
    <w:rsid w:val="00F1295B"/>
    <w:rsid w:val="00F14061"/>
    <w:rsid w:val="00F15762"/>
    <w:rsid w:val="00F15BAD"/>
    <w:rsid w:val="00F23F1D"/>
    <w:rsid w:val="00F31967"/>
    <w:rsid w:val="00F32305"/>
    <w:rsid w:val="00F33C89"/>
    <w:rsid w:val="00F411BD"/>
    <w:rsid w:val="00F43CB0"/>
    <w:rsid w:val="00F5057F"/>
    <w:rsid w:val="00F5153C"/>
    <w:rsid w:val="00F51F05"/>
    <w:rsid w:val="00F56556"/>
    <w:rsid w:val="00F60980"/>
    <w:rsid w:val="00F65F67"/>
    <w:rsid w:val="00F66B97"/>
    <w:rsid w:val="00F67504"/>
    <w:rsid w:val="00F679E8"/>
    <w:rsid w:val="00F7119C"/>
    <w:rsid w:val="00F7165E"/>
    <w:rsid w:val="00F72D39"/>
    <w:rsid w:val="00F77D1E"/>
    <w:rsid w:val="00F8117D"/>
    <w:rsid w:val="00F84620"/>
    <w:rsid w:val="00F86B45"/>
    <w:rsid w:val="00F94116"/>
    <w:rsid w:val="00F948D0"/>
    <w:rsid w:val="00F97E6F"/>
    <w:rsid w:val="00FA01F2"/>
    <w:rsid w:val="00FA0C81"/>
    <w:rsid w:val="00FA19ED"/>
    <w:rsid w:val="00FA382E"/>
    <w:rsid w:val="00FA3EE3"/>
    <w:rsid w:val="00FA54C6"/>
    <w:rsid w:val="00FB0F14"/>
    <w:rsid w:val="00FB2602"/>
    <w:rsid w:val="00FB3023"/>
    <w:rsid w:val="00FB6860"/>
    <w:rsid w:val="00FB74E5"/>
    <w:rsid w:val="00FB7E32"/>
    <w:rsid w:val="00FC08F1"/>
    <w:rsid w:val="00FC2A25"/>
    <w:rsid w:val="00FC4876"/>
    <w:rsid w:val="00FD21AB"/>
    <w:rsid w:val="00FD2523"/>
    <w:rsid w:val="00FE03E7"/>
    <w:rsid w:val="00FE1026"/>
    <w:rsid w:val="00FE7FBF"/>
    <w:rsid w:val="00FF4E02"/>
    <w:rsid w:val="00FF5EBD"/>
    <w:rsid w:val="00FF6D7E"/>
    <w:rsid w:val="00FF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AA26F"/>
  <w15:chartTrackingRefBased/>
  <w15:docId w15:val="{E71A5C45-A78F-4BD2-B727-BF800A19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E7C8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F2D2F"/>
    <w:rPr>
      <w:color w:val="0000FF"/>
      <w:u w:val="single"/>
    </w:rPr>
  </w:style>
  <w:style w:type="paragraph" w:customStyle="1" w:styleId="Custom1">
    <w:name w:val="Custom1"/>
    <w:basedOn w:val="Normal"/>
    <w:pPr>
      <w:widowControl w:val="0"/>
    </w:pPr>
  </w:style>
  <w:style w:type="paragraph" w:customStyle="1" w:styleId="Custom2">
    <w:name w:val="Custom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Level2">
    <w:name w:val="Level 2"/>
    <w:basedOn w:val="Normal"/>
    <w:pPr>
      <w:widowControl w:val="0"/>
    </w:pPr>
  </w:style>
  <w:style w:type="paragraph" w:styleId="Header">
    <w:name w:val="header"/>
    <w:basedOn w:val="Normal"/>
    <w:link w:val="HeaderChar"/>
    <w:uiPriority w:val="99"/>
    <w:rsid w:val="008672AE"/>
    <w:pPr>
      <w:tabs>
        <w:tab w:val="center" w:pos="4680"/>
        <w:tab w:val="right" w:pos="9360"/>
      </w:tabs>
    </w:pPr>
    <w:rPr>
      <w:lang w:val="x-none" w:eastAsia="x-none"/>
    </w:rPr>
  </w:style>
  <w:style w:type="character" w:customStyle="1" w:styleId="HeaderChar">
    <w:name w:val="Header Char"/>
    <w:link w:val="Header"/>
    <w:uiPriority w:val="99"/>
    <w:rsid w:val="008672AE"/>
    <w:rPr>
      <w:sz w:val="24"/>
    </w:rPr>
  </w:style>
  <w:style w:type="paragraph" w:styleId="Footer">
    <w:name w:val="footer"/>
    <w:basedOn w:val="Normal"/>
    <w:link w:val="FooterChar"/>
    <w:uiPriority w:val="99"/>
    <w:rsid w:val="008672AE"/>
    <w:pPr>
      <w:tabs>
        <w:tab w:val="center" w:pos="4680"/>
        <w:tab w:val="right" w:pos="9360"/>
      </w:tabs>
    </w:pPr>
    <w:rPr>
      <w:lang w:val="x-none" w:eastAsia="x-none"/>
    </w:rPr>
  </w:style>
  <w:style w:type="character" w:customStyle="1" w:styleId="FooterChar">
    <w:name w:val="Footer Char"/>
    <w:link w:val="Footer"/>
    <w:uiPriority w:val="99"/>
    <w:rsid w:val="008672AE"/>
    <w:rPr>
      <w:sz w:val="24"/>
    </w:rPr>
  </w:style>
  <w:style w:type="paragraph" w:styleId="FootnoteText">
    <w:name w:val="footnote text"/>
    <w:basedOn w:val="Normal"/>
    <w:link w:val="FootnoteTextChar"/>
    <w:rsid w:val="00BF0938"/>
    <w:rPr>
      <w:sz w:val="20"/>
    </w:rPr>
  </w:style>
  <w:style w:type="character" w:customStyle="1" w:styleId="FootnoteTextChar">
    <w:name w:val="Footnote Text Char"/>
    <w:basedOn w:val="DefaultParagraphFont"/>
    <w:link w:val="FootnoteText"/>
    <w:rsid w:val="00BF0938"/>
  </w:style>
  <w:style w:type="character" w:styleId="FootnoteReference">
    <w:name w:val="footnote reference"/>
    <w:rsid w:val="00BF0938"/>
    <w:rPr>
      <w:vertAlign w:val="superscript"/>
    </w:rPr>
  </w:style>
  <w:style w:type="paragraph" w:styleId="BalloonText">
    <w:name w:val="Balloon Text"/>
    <w:basedOn w:val="Normal"/>
    <w:link w:val="BalloonTextChar"/>
    <w:rsid w:val="002C6ED6"/>
    <w:rPr>
      <w:rFonts w:ascii="Tahoma" w:hAnsi="Tahoma"/>
      <w:sz w:val="16"/>
      <w:szCs w:val="16"/>
      <w:lang w:val="x-none" w:eastAsia="x-none"/>
    </w:rPr>
  </w:style>
  <w:style w:type="character" w:customStyle="1" w:styleId="BalloonTextChar">
    <w:name w:val="Balloon Text Char"/>
    <w:link w:val="BalloonText"/>
    <w:rsid w:val="002C6ED6"/>
    <w:rPr>
      <w:rFonts w:ascii="Tahoma" w:hAnsi="Tahoma" w:cs="Tahoma"/>
      <w:sz w:val="16"/>
      <w:szCs w:val="16"/>
    </w:rPr>
  </w:style>
  <w:style w:type="paragraph" w:styleId="ListParagraph">
    <w:name w:val="List Paragraph"/>
    <w:basedOn w:val="Normal"/>
    <w:uiPriority w:val="34"/>
    <w:qFormat/>
    <w:rsid w:val="003B6D88"/>
    <w:pPr>
      <w:ind w:left="720"/>
      <w:contextualSpacing/>
    </w:pPr>
  </w:style>
  <w:style w:type="table" w:styleId="TableGrid">
    <w:name w:val="Table Grid"/>
    <w:basedOn w:val="TableNormal"/>
    <w:rsid w:val="008A3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959EF"/>
    <w:rPr>
      <w:sz w:val="16"/>
      <w:szCs w:val="16"/>
    </w:rPr>
  </w:style>
  <w:style w:type="paragraph" w:styleId="CommentText">
    <w:name w:val="annotation text"/>
    <w:basedOn w:val="Normal"/>
    <w:link w:val="CommentTextChar"/>
    <w:rsid w:val="00A959EF"/>
    <w:rPr>
      <w:sz w:val="20"/>
    </w:rPr>
  </w:style>
  <w:style w:type="character" w:customStyle="1" w:styleId="CommentTextChar">
    <w:name w:val="Comment Text Char"/>
    <w:basedOn w:val="DefaultParagraphFont"/>
    <w:link w:val="CommentText"/>
    <w:rsid w:val="00A959EF"/>
  </w:style>
  <w:style w:type="paragraph" w:styleId="CommentSubject">
    <w:name w:val="annotation subject"/>
    <w:basedOn w:val="CommentText"/>
    <w:next w:val="CommentText"/>
    <w:link w:val="CommentSubjectChar"/>
    <w:rsid w:val="00A959EF"/>
    <w:rPr>
      <w:b/>
      <w:bCs/>
    </w:rPr>
  </w:style>
  <w:style w:type="character" w:customStyle="1" w:styleId="CommentSubjectChar">
    <w:name w:val="Comment Subject Char"/>
    <w:link w:val="CommentSubject"/>
    <w:rsid w:val="00A959EF"/>
    <w:rPr>
      <w:b/>
      <w:bCs/>
    </w:rPr>
  </w:style>
  <w:style w:type="character" w:styleId="FollowedHyperlink">
    <w:name w:val="FollowedHyperlink"/>
    <w:rsid w:val="004057DC"/>
    <w:rPr>
      <w:color w:val="954F72"/>
      <w:u w:val="single"/>
    </w:rPr>
  </w:style>
  <w:style w:type="paragraph" w:customStyle="1" w:styleId="Default">
    <w:name w:val="Default"/>
    <w:uiPriority w:val="99"/>
    <w:rsid w:val="004E2396"/>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4E2396"/>
    <w:rPr>
      <w:rFonts w:cs="Times New Roman"/>
      <w:color w:val="auto"/>
    </w:rPr>
  </w:style>
  <w:style w:type="character" w:customStyle="1" w:styleId="UnresolvedMention1">
    <w:name w:val="Unresolved Mention1"/>
    <w:basedOn w:val="DefaultParagraphFont"/>
    <w:uiPriority w:val="99"/>
    <w:semiHidden/>
    <w:unhideWhenUsed/>
    <w:rsid w:val="003B4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9434">
      <w:bodyDiv w:val="1"/>
      <w:marLeft w:val="0"/>
      <w:marRight w:val="0"/>
      <w:marTop w:val="0"/>
      <w:marBottom w:val="0"/>
      <w:divBdr>
        <w:top w:val="none" w:sz="0" w:space="0" w:color="auto"/>
        <w:left w:val="none" w:sz="0" w:space="0" w:color="auto"/>
        <w:bottom w:val="none" w:sz="0" w:space="0" w:color="auto"/>
        <w:right w:val="none" w:sz="0" w:space="0" w:color="auto"/>
      </w:divBdr>
    </w:div>
    <w:div w:id="127088470">
      <w:bodyDiv w:val="1"/>
      <w:marLeft w:val="0"/>
      <w:marRight w:val="0"/>
      <w:marTop w:val="0"/>
      <w:marBottom w:val="0"/>
      <w:divBdr>
        <w:top w:val="none" w:sz="0" w:space="0" w:color="auto"/>
        <w:left w:val="none" w:sz="0" w:space="0" w:color="auto"/>
        <w:bottom w:val="none" w:sz="0" w:space="0" w:color="auto"/>
        <w:right w:val="none" w:sz="0" w:space="0" w:color="auto"/>
      </w:divBdr>
    </w:div>
    <w:div w:id="170145758">
      <w:bodyDiv w:val="1"/>
      <w:marLeft w:val="0"/>
      <w:marRight w:val="0"/>
      <w:marTop w:val="0"/>
      <w:marBottom w:val="0"/>
      <w:divBdr>
        <w:top w:val="none" w:sz="0" w:space="0" w:color="auto"/>
        <w:left w:val="none" w:sz="0" w:space="0" w:color="auto"/>
        <w:bottom w:val="none" w:sz="0" w:space="0" w:color="auto"/>
        <w:right w:val="none" w:sz="0" w:space="0" w:color="auto"/>
      </w:divBdr>
    </w:div>
    <w:div w:id="342980856">
      <w:bodyDiv w:val="1"/>
      <w:marLeft w:val="0"/>
      <w:marRight w:val="0"/>
      <w:marTop w:val="0"/>
      <w:marBottom w:val="0"/>
      <w:divBdr>
        <w:top w:val="none" w:sz="0" w:space="0" w:color="auto"/>
        <w:left w:val="none" w:sz="0" w:space="0" w:color="auto"/>
        <w:bottom w:val="none" w:sz="0" w:space="0" w:color="auto"/>
        <w:right w:val="none" w:sz="0" w:space="0" w:color="auto"/>
      </w:divBdr>
    </w:div>
    <w:div w:id="525875607">
      <w:bodyDiv w:val="1"/>
      <w:marLeft w:val="0"/>
      <w:marRight w:val="0"/>
      <w:marTop w:val="0"/>
      <w:marBottom w:val="0"/>
      <w:divBdr>
        <w:top w:val="none" w:sz="0" w:space="0" w:color="auto"/>
        <w:left w:val="none" w:sz="0" w:space="0" w:color="auto"/>
        <w:bottom w:val="none" w:sz="0" w:space="0" w:color="auto"/>
        <w:right w:val="none" w:sz="0" w:space="0" w:color="auto"/>
      </w:divBdr>
    </w:div>
    <w:div w:id="620695432">
      <w:bodyDiv w:val="1"/>
      <w:marLeft w:val="0"/>
      <w:marRight w:val="0"/>
      <w:marTop w:val="0"/>
      <w:marBottom w:val="0"/>
      <w:divBdr>
        <w:top w:val="none" w:sz="0" w:space="0" w:color="auto"/>
        <w:left w:val="none" w:sz="0" w:space="0" w:color="auto"/>
        <w:bottom w:val="none" w:sz="0" w:space="0" w:color="auto"/>
        <w:right w:val="none" w:sz="0" w:space="0" w:color="auto"/>
      </w:divBdr>
    </w:div>
    <w:div w:id="759714859">
      <w:bodyDiv w:val="1"/>
      <w:marLeft w:val="0"/>
      <w:marRight w:val="0"/>
      <w:marTop w:val="0"/>
      <w:marBottom w:val="0"/>
      <w:divBdr>
        <w:top w:val="none" w:sz="0" w:space="0" w:color="auto"/>
        <w:left w:val="none" w:sz="0" w:space="0" w:color="auto"/>
        <w:bottom w:val="none" w:sz="0" w:space="0" w:color="auto"/>
        <w:right w:val="none" w:sz="0" w:space="0" w:color="auto"/>
      </w:divBdr>
    </w:div>
    <w:div w:id="882450145">
      <w:bodyDiv w:val="1"/>
      <w:marLeft w:val="0"/>
      <w:marRight w:val="0"/>
      <w:marTop w:val="0"/>
      <w:marBottom w:val="0"/>
      <w:divBdr>
        <w:top w:val="none" w:sz="0" w:space="0" w:color="auto"/>
        <w:left w:val="none" w:sz="0" w:space="0" w:color="auto"/>
        <w:bottom w:val="none" w:sz="0" w:space="0" w:color="auto"/>
        <w:right w:val="none" w:sz="0" w:space="0" w:color="auto"/>
      </w:divBdr>
    </w:div>
    <w:div w:id="1043552386">
      <w:bodyDiv w:val="1"/>
      <w:marLeft w:val="0"/>
      <w:marRight w:val="0"/>
      <w:marTop w:val="0"/>
      <w:marBottom w:val="0"/>
      <w:divBdr>
        <w:top w:val="none" w:sz="0" w:space="0" w:color="auto"/>
        <w:left w:val="none" w:sz="0" w:space="0" w:color="auto"/>
        <w:bottom w:val="none" w:sz="0" w:space="0" w:color="auto"/>
        <w:right w:val="none" w:sz="0" w:space="0" w:color="auto"/>
      </w:divBdr>
    </w:div>
    <w:div w:id="1058943244">
      <w:bodyDiv w:val="1"/>
      <w:marLeft w:val="0"/>
      <w:marRight w:val="0"/>
      <w:marTop w:val="0"/>
      <w:marBottom w:val="0"/>
      <w:divBdr>
        <w:top w:val="none" w:sz="0" w:space="0" w:color="auto"/>
        <w:left w:val="none" w:sz="0" w:space="0" w:color="auto"/>
        <w:bottom w:val="none" w:sz="0" w:space="0" w:color="auto"/>
        <w:right w:val="none" w:sz="0" w:space="0" w:color="auto"/>
      </w:divBdr>
    </w:div>
    <w:div w:id="1239100334">
      <w:bodyDiv w:val="1"/>
      <w:marLeft w:val="0"/>
      <w:marRight w:val="0"/>
      <w:marTop w:val="0"/>
      <w:marBottom w:val="0"/>
      <w:divBdr>
        <w:top w:val="none" w:sz="0" w:space="0" w:color="auto"/>
        <w:left w:val="none" w:sz="0" w:space="0" w:color="auto"/>
        <w:bottom w:val="none" w:sz="0" w:space="0" w:color="auto"/>
        <w:right w:val="none" w:sz="0" w:space="0" w:color="auto"/>
      </w:divBdr>
    </w:div>
    <w:div w:id="1428388357">
      <w:bodyDiv w:val="1"/>
      <w:marLeft w:val="0"/>
      <w:marRight w:val="0"/>
      <w:marTop w:val="0"/>
      <w:marBottom w:val="0"/>
      <w:divBdr>
        <w:top w:val="none" w:sz="0" w:space="0" w:color="auto"/>
        <w:left w:val="none" w:sz="0" w:space="0" w:color="auto"/>
        <w:bottom w:val="none" w:sz="0" w:space="0" w:color="auto"/>
        <w:right w:val="none" w:sz="0" w:space="0" w:color="auto"/>
      </w:divBdr>
    </w:div>
    <w:div w:id="1440298668">
      <w:bodyDiv w:val="1"/>
      <w:marLeft w:val="0"/>
      <w:marRight w:val="0"/>
      <w:marTop w:val="0"/>
      <w:marBottom w:val="0"/>
      <w:divBdr>
        <w:top w:val="none" w:sz="0" w:space="0" w:color="auto"/>
        <w:left w:val="none" w:sz="0" w:space="0" w:color="auto"/>
        <w:bottom w:val="none" w:sz="0" w:space="0" w:color="auto"/>
        <w:right w:val="none" w:sz="0" w:space="0" w:color="auto"/>
      </w:divBdr>
    </w:div>
    <w:div w:id="1587415963">
      <w:bodyDiv w:val="1"/>
      <w:marLeft w:val="0"/>
      <w:marRight w:val="0"/>
      <w:marTop w:val="0"/>
      <w:marBottom w:val="0"/>
      <w:divBdr>
        <w:top w:val="none" w:sz="0" w:space="0" w:color="auto"/>
        <w:left w:val="none" w:sz="0" w:space="0" w:color="auto"/>
        <w:bottom w:val="none" w:sz="0" w:space="0" w:color="auto"/>
        <w:right w:val="none" w:sz="0" w:space="0" w:color="auto"/>
      </w:divBdr>
    </w:div>
    <w:div w:id="1679381590">
      <w:bodyDiv w:val="1"/>
      <w:marLeft w:val="0"/>
      <w:marRight w:val="0"/>
      <w:marTop w:val="0"/>
      <w:marBottom w:val="0"/>
      <w:divBdr>
        <w:top w:val="none" w:sz="0" w:space="0" w:color="auto"/>
        <w:left w:val="none" w:sz="0" w:space="0" w:color="auto"/>
        <w:bottom w:val="none" w:sz="0" w:space="0" w:color="auto"/>
        <w:right w:val="none" w:sz="0" w:space="0" w:color="auto"/>
      </w:divBdr>
    </w:div>
    <w:div w:id="1754007790">
      <w:bodyDiv w:val="1"/>
      <w:marLeft w:val="0"/>
      <w:marRight w:val="0"/>
      <w:marTop w:val="0"/>
      <w:marBottom w:val="0"/>
      <w:divBdr>
        <w:top w:val="none" w:sz="0" w:space="0" w:color="auto"/>
        <w:left w:val="none" w:sz="0" w:space="0" w:color="auto"/>
        <w:bottom w:val="none" w:sz="0" w:space="0" w:color="auto"/>
        <w:right w:val="none" w:sz="0" w:space="0" w:color="auto"/>
      </w:divBdr>
    </w:div>
    <w:div w:id="1759323703">
      <w:bodyDiv w:val="1"/>
      <w:marLeft w:val="0"/>
      <w:marRight w:val="0"/>
      <w:marTop w:val="0"/>
      <w:marBottom w:val="0"/>
      <w:divBdr>
        <w:top w:val="none" w:sz="0" w:space="0" w:color="auto"/>
        <w:left w:val="none" w:sz="0" w:space="0" w:color="auto"/>
        <w:bottom w:val="none" w:sz="0" w:space="0" w:color="auto"/>
        <w:right w:val="none" w:sz="0" w:space="0" w:color="auto"/>
      </w:divBdr>
    </w:div>
    <w:div w:id="1858078473">
      <w:bodyDiv w:val="1"/>
      <w:marLeft w:val="0"/>
      <w:marRight w:val="0"/>
      <w:marTop w:val="0"/>
      <w:marBottom w:val="0"/>
      <w:divBdr>
        <w:top w:val="none" w:sz="0" w:space="0" w:color="auto"/>
        <w:left w:val="none" w:sz="0" w:space="0" w:color="auto"/>
        <w:bottom w:val="none" w:sz="0" w:space="0" w:color="auto"/>
        <w:right w:val="none" w:sz="0" w:space="0" w:color="auto"/>
      </w:divBdr>
    </w:div>
    <w:div w:id="19906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rc.gov/docs/ML2002/ML20022A245.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ir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E7258-214E-45A1-91A6-A5898E42550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D1AA197-9C83-4007-95BA-955808C398D9}">
  <ds:schemaRefs>
    <ds:schemaRef ds:uri="http://schemas.microsoft.com/sharepoint/v3/contenttype/forms"/>
  </ds:schemaRefs>
</ds:datastoreItem>
</file>

<file path=customXml/itemProps3.xml><?xml version="1.0" encoding="utf-8"?>
<ds:datastoreItem xmlns:ds="http://schemas.openxmlformats.org/officeDocument/2006/customXml" ds:itemID="{EDE21365-4947-417D-A41A-0AE5EFA52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4FB1D-F71F-41A3-841F-68031E5E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3271</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21873</CharactersWithSpaces>
  <SharedDoc>false</SharedDoc>
  <HLinks>
    <vt:vector size="18" baseType="variant">
      <vt:variant>
        <vt:i4>7012451</vt:i4>
      </vt:variant>
      <vt:variant>
        <vt:i4>8</vt:i4>
      </vt:variant>
      <vt:variant>
        <vt:i4>0</vt:i4>
      </vt:variant>
      <vt:variant>
        <vt:i4>5</vt:i4>
      </vt:variant>
      <vt:variant>
        <vt:lpwstr>http://www.nrc.gov/reading-rm/foia/privacy-act-records.pdf</vt:lpwstr>
      </vt:variant>
      <vt:variant>
        <vt:lpwstr/>
      </vt:variant>
      <vt:variant>
        <vt:i4>7995452</vt:i4>
      </vt:variant>
      <vt:variant>
        <vt:i4>5</vt:i4>
      </vt:variant>
      <vt:variant>
        <vt:i4>0</vt:i4>
      </vt:variant>
      <vt:variant>
        <vt:i4>5</vt:i4>
      </vt:variant>
      <vt:variant>
        <vt:lpwstr>https://www.nrc.gov/docs/ML1402/ML14028A204.pdf</vt:lpwstr>
      </vt:variant>
      <vt:variant>
        <vt:lpwstr/>
      </vt:variant>
      <vt:variant>
        <vt:i4>5046278</vt:i4>
      </vt:variant>
      <vt:variant>
        <vt:i4>2</vt:i4>
      </vt:variant>
      <vt:variant>
        <vt:i4>0</vt:i4>
      </vt:variant>
      <vt:variant>
        <vt:i4>5</vt:i4>
      </vt:variant>
      <vt:variant>
        <vt:lpwstr>http://www.reirs.com/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DEL1</dc:creator>
  <cp:keywords/>
  <cp:lastModifiedBy>Benney, Kristen</cp:lastModifiedBy>
  <cp:revision>6</cp:revision>
  <cp:lastPrinted>2014-03-26T15:30:00Z</cp:lastPrinted>
  <dcterms:created xsi:type="dcterms:W3CDTF">2020-07-21T14:13:00Z</dcterms:created>
  <dcterms:modified xsi:type="dcterms:W3CDTF">2020-07-28T12:40:00Z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