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0D792" w14:textId="2D199060" w:rsidR="00464DF6" w:rsidRPr="00464DF6" w:rsidRDefault="00464DF6" w:rsidP="00464DF6">
      <w:pPr>
        <w:jc w:val="center"/>
        <w:rPr>
          <w:sz w:val="24"/>
          <w:szCs w:val="24"/>
        </w:rPr>
      </w:pPr>
      <w:r w:rsidRPr="00464DF6">
        <w:rPr>
          <w:sz w:val="24"/>
          <w:szCs w:val="24"/>
        </w:rPr>
        <w:t>NON-SUBSTANTIVE CHANGE TO OMB CONTROL NUMBER 3245-0407</w:t>
      </w:r>
    </w:p>
    <w:p w14:paraId="53030D5F" w14:textId="77777777" w:rsidR="00464DF6" w:rsidRDefault="00464DF6" w:rsidP="0011004A"/>
    <w:p w14:paraId="49E67975" w14:textId="77777777" w:rsidR="00555716" w:rsidRDefault="00607223" w:rsidP="0011004A">
      <w:pPr>
        <w:rPr>
          <w:sz w:val="24"/>
          <w:szCs w:val="24"/>
        </w:rPr>
      </w:pPr>
      <w:r w:rsidRPr="00464DF6">
        <w:rPr>
          <w:sz w:val="24"/>
          <w:szCs w:val="24"/>
        </w:rPr>
        <w:t xml:space="preserve">SBA is submitting this request for approval of a non-substantive change to SBA Form 3506  - </w:t>
      </w:r>
      <w:r w:rsidRPr="00464DF6">
        <w:rPr>
          <w:i/>
          <w:iCs/>
          <w:sz w:val="24"/>
          <w:szCs w:val="24"/>
        </w:rPr>
        <w:t xml:space="preserve">CARES Act Section 1102 Lender Agreement </w:t>
      </w:r>
      <w:r w:rsidRPr="00464DF6">
        <w:rPr>
          <w:sz w:val="24"/>
          <w:szCs w:val="24"/>
        </w:rPr>
        <w:t xml:space="preserve">and SBA Form 3507 - </w:t>
      </w:r>
      <w:r w:rsidRPr="00464DF6">
        <w:rPr>
          <w:i/>
          <w:iCs/>
          <w:sz w:val="24"/>
          <w:szCs w:val="24"/>
        </w:rPr>
        <w:t>CARES Act Section 1102 Lender Agreement – Non-Bank and Non-Insured Depository Institution Lenders</w:t>
      </w:r>
      <w:r w:rsidR="00464DF6" w:rsidRPr="00464DF6">
        <w:rPr>
          <w:sz w:val="24"/>
          <w:szCs w:val="24"/>
        </w:rPr>
        <w:t xml:space="preserve">. </w:t>
      </w:r>
    </w:p>
    <w:p w14:paraId="6D134FF7" w14:textId="77777777" w:rsidR="00555716" w:rsidRDefault="00555716" w:rsidP="0011004A">
      <w:pPr>
        <w:rPr>
          <w:sz w:val="24"/>
          <w:szCs w:val="24"/>
        </w:rPr>
      </w:pPr>
    </w:p>
    <w:p w14:paraId="1CBBD7D0" w14:textId="406B5969" w:rsidR="00D8413E" w:rsidRPr="00464DF6" w:rsidRDefault="0011004A" w:rsidP="0011004A">
      <w:pPr>
        <w:rPr>
          <w:sz w:val="24"/>
          <w:szCs w:val="24"/>
        </w:rPr>
      </w:pPr>
      <w:r w:rsidRPr="00464DF6">
        <w:rPr>
          <w:sz w:val="24"/>
          <w:szCs w:val="24"/>
        </w:rPr>
        <w:t xml:space="preserve">Section 1102(b) </w:t>
      </w:r>
      <w:r w:rsidR="00242929" w:rsidRPr="00464DF6">
        <w:rPr>
          <w:sz w:val="24"/>
          <w:szCs w:val="24"/>
        </w:rPr>
        <w:t xml:space="preserve">of </w:t>
      </w:r>
      <w:r w:rsidRPr="00464DF6">
        <w:rPr>
          <w:sz w:val="24"/>
          <w:szCs w:val="24"/>
        </w:rPr>
        <w:t>the Coronavirus Aid, Relief, and Economic Security Act (</w:t>
      </w:r>
      <w:r w:rsidR="00A865E9" w:rsidRPr="00464DF6">
        <w:rPr>
          <w:sz w:val="24"/>
          <w:szCs w:val="24"/>
        </w:rPr>
        <w:t>Pub</w:t>
      </w:r>
      <w:r w:rsidRPr="00464DF6">
        <w:rPr>
          <w:sz w:val="24"/>
          <w:szCs w:val="24"/>
        </w:rPr>
        <w:t xml:space="preserve">. L. </w:t>
      </w:r>
      <w:r w:rsidR="00A865E9" w:rsidRPr="00464DF6">
        <w:rPr>
          <w:sz w:val="24"/>
          <w:szCs w:val="24"/>
        </w:rPr>
        <w:t xml:space="preserve"> 116-136</w:t>
      </w:r>
      <w:r w:rsidRPr="00464DF6">
        <w:rPr>
          <w:sz w:val="24"/>
          <w:szCs w:val="24"/>
        </w:rPr>
        <w:t>)</w:t>
      </w:r>
      <w:r w:rsidR="00A865E9" w:rsidRPr="00464DF6">
        <w:rPr>
          <w:sz w:val="24"/>
          <w:szCs w:val="24"/>
        </w:rPr>
        <w:t xml:space="preserve"> authorized the Small Business Administration</w:t>
      </w:r>
      <w:r w:rsidRPr="00464DF6">
        <w:rPr>
          <w:sz w:val="24"/>
          <w:szCs w:val="24"/>
        </w:rPr>
        <w:t xml:space="preserve"> (SBA)</w:t>
      </w:r>
      <w:r w:rsidR="00A865E9" w:rsidRPr="00464DF6">
        <w:rPr>
          <w:sz w:val="24"/>
          <w:szCs w:val="24"/>
        </w:rPr>
        <w:t xml:space="preserve"> </w:t>
      </w:r>
      <w:r w:rsidR="00501816" w:rsidRPr="00464DF6">
        <w:rPr>
          <w:sz w:val="24"/>
          <w:szCs w:val="24"/>
        </w:rPr>
        <w:t>to guarantee</w:t>
      </w:r>
      <w:r w:rsidR="00607223" w:rsidRPr="00464DF6">
        <w:rPr>
          <w:sz w:val="24"/>
          <w:szCs w:val="24"/>
        </w:rPr>
        <w:t xml:space="preserve"> </w:t>
      </w:r>
      <w:r w:rsidR="00501816" w:rsidRPr="00464DF6">
        <w:rPr>
          <w:sz w:val="24"/>
          <w:szCs w:val="24"/>
        </w:rPr>
        <w:t xml:space="preserve">Paycheck Protection Program </w:t>
      </w:r>
      <w:r w:rsidR="00242929" w:rsidRPr="00464DF6">
        <w:rPr>
          <w:sz w:val="24"/>
          <w:szCs w:val="24"/>
        </w:rPr>
        <w:t xml:space="preserve">(PPP) </w:t>
      </w:r>
      <w:r w:rsidR="00464DF6" w:rsidRPr="00464DF6">
        <w:rPr>
          <w:sz w:val="24"/>
          <w:szCs w:val="24"/>
        </w:rPr>
        <w:t xml:space="preserve">loans </w:t>
      </w:r>
      <w:r w:rsidR="00242929" w:rsidRPr="00464DF6">
        <w:rPr>
          <w:sz w:val="24"/>
          <w:szCs w:val="24"/>
        </w:rPr>
        <w:t xml:space="preserve">through </w:t>
      </w:r>
      <w:r w:rsidR="00A865E9" w:rsidRPr="00464DF6">
        <w:rPr>
          <w:sz w:val="24"/>
          <w:szCs w:val="24"/>
        </w:rPr>
        <w:t xml:space="preserve">June 30, 2020.  On July  4, 2020,  the </w:t>
      </w:r>
      <w:r w:rsidRPr="00464DF6">
        <w:rPr>
          <w:sz w:val="24"/>
          <w:szCs w:val="24"/>
        </w:rPr>
        <w:t xml:space="preserve">President signed into law </w:t>
      </w:r>
      <w:r w:rsidR="00A865E9" w:rsidRPr="00464DF6">
        <w:rPr>
          <w:sz w:val="24"/>
          <w:szCs w:val="24"/>
        </w:rPr>
        <w:t>S. 4116</w:t>
      </w:r>
      <w:r w:rsidR="00242929" w:rsidRPr="00464DF6">
        <w:rPr>
          <w:sz w:val="24"/>
          <w:szCs w:val="24"/>
        </w:rPr>
        <w:t xml:space="preserve">, which </w:t>
      </w:r>
      <w:r w:rsidR="00A865E9" w:rsidRPr="00464DF6">
        <w:rPr>
          <w:sz w:val="24"/>
          <w:szCs w:val="24"/>
        </w:rPr>
        <w:t>reauthoriz</w:t>
      </w:r>
      <w:r w:rsidR="00242929" w:rsidRPr="00464DF6">
        <w:rPr>
          <w:sz w:val="24"/>
          <w:szCs w:val="24"/>
        </w:rPr>
        <w:t>e</w:t>
      </w:r>
      <w:r w:rsidR="009E39B2">
        <w:rPr>
          <w:sz w:val="24"/>
          <w:szCs w:val="24"/>
        </w:rPr>
        <w:t>s</w:t>
      </w:r>
      <w:r w:rsidR="00242929" w:rsidRPr="00464DF6">
        <w:rPr>
          <w:sz w:val="24"/>
          <w:szCs w:val="24"/>
        </w:rPr>
        <w:t xml:space="preserve"> </w:t>
      </w:r>
      <w:r w:rsidR="00A865E9" w:rsidRPr="00464DF6">
        <w:rPr>
          <w:sz w:val="24"/>
          <w:szCs w:val="24"/>
        </w:rPr>
        <w:t xml:space="preserve">lending under the PPP through August 8, 2020.  As a result of this extended authority,  </w:t>
      </w:r>
      <w:r w:rsidR="00242929" w:rsidRPr="00464DF6">
        <w:rPr>
          <w:sz w:val="24"/>
          <w:szCs w:val="24"/>
        </w:rPr>
        <w:t xml:space="preserve">SBA is making a conforming change </w:t>
      </w:r>
      <w:r w:rsidR="00A865E9" w:rsidRPr="00464DF6">
        <w:rPr>
          <w:sz w:val="24"/>
          <w:szCs w:val="24"/>
        </w:rPr>
        <w:t>to</w:t>
      </w:r>
      <w:r w:rsidR="00242929" w:rsidRPr="00464DF6">
        <w:rPr>
          <w:sz w:val="24"/>
          <w:szCs w:val="24"/>
        </w:rPr>
        <w:t xml:space="preserve"> </w:t>
      </w:r>
      <w:r w:rsidR="00607223" w:rsidRPr="00464DF6">
        <w:rPr>
          <w:sz w:val="24"/>
          <w:szCs w:val="24"/>
        </w:rPr>
        <w:t xml:space="preserve">paragraph 8(A) of </w:t>
      </w:r>
      <w:r w:rsidR="008374C2">
        <w:rPr>
          <w:sz w:val="24"/>
          <w:szCs w:val="24"/>
        </w:rPr>
        <w:t xml:space="preserve"> Form 3506 and 3507</w:t>
      </w:r>
      <w:r w:rsidR="00E54196">
        <w:rPr>
          <w:sz w:val="24"/>
          <w:szCs w:val="24"/>
        </w:rPr>
        <w:t xml:space="preserve"> by</w:t>
      </w:r>
      <w:r w:rsidR="00464DF6" w:rsidRPr="00464DF6">
        <w:rPr>
          <w:sz w:val="24"/>
          <w:szCs w:val="24"/>
        </w:rPr>
        <w:t xml:space="preserve"> replac</w:t>
      </w:r>
      <w:r w:rsidR="00E54196">
        <w:rPr>
          <w:sz w:val="24"/>
          <w:szCs w:val="24"/>
        </w:rPr>
        <w:t>ing</w:t>
      </w:r>
      <w:r w:rsidR="00464DF6" w:rsidRPr="00464DF6">
        <w:rPr>
          <w:sz w:val="24"/>
          <w:szCs w:val="24"/>
        </w:rPr>
        <w:t xml:space="preserve"> the date July 1, 2020, with the date August 9, 2020.  SBA is also correcting the expiration date on </w:t>
      </w:r>
      <w:r w:rsidR="00F92E97">
        <w:rPr>
          <w:sz w:val="24"/>
          <w:szCs w:val="24"/>
        </w:rPr>
        <w:t>F</w:t>
      </w:r>
      <w:r w:rsidR="00464DF6" w:rsidRPr="00464DF6">
        <w:rPr>
          <w:sz w:val="24"/>
          <w:szCs w:val="24"/>
        </w:rPr>
        <w:t>orm</w:t>
      </w:r>
      <w:r w:rsidR="00F92E97">
        <w:rPr>
          <w:sz w:val="24"/>
          <w:szCs w:val="24"/>
        </w:rPr>
        <w:t xml:space="preserve"> 3506</w:t>
      </w:r>
      <w:r w:rsidR="00464DF6" w:rsidRPr="00464DF6">
        <w:rPr>
          <w:sz w:val="24"/>
          <w:szCs w:val="24"/>
        </w:rPr>
        <w:t xml:space="preserve"> to read 10/31/2020, instead of 9/30/2020</w:t>
      </w:r>
      <w:r w:rsidR="00E54196">
        <w:rPr>
          <w:sz w:val="24"/>
          <w:szCs w:val="24"/>
        </w:rPr>
        <w:t xml:space="preserve">, and adding the burden disclosure statement that was inadvertently omitted from both forms. </w:t>
      </w:r>
      <w:r w:rsidR="00464DF6" w:rsidRPr="00464DF6">
        <w:rPr>
          <w:sz w:val="24"/>
          <w:szCs w:val="24"/>
        </w:rPr>
        <w:t xml:space="preserve">  </w:t>
      </w:r>
    </w:p>
    <w:sectPr w:rsidR="00D8413E" w:rsidRPr="00464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16"/>
    <w:rsid w:val="0011004A"/>
    <w:rsid w:val="00242929"/>
    <w:rsid w:val="00464DF6"/>
    <w:rsid w:val="00501816"/>
    <w:rsid w:val="00555716"/>
    <w:rsid w:val="00607223"/>
    <w:rsid w:val="00706C19"/>
    <w:rsid w:val="00745162"/>
    <w:rsid w:val="008374C2"/>
    <w:rsid w:val="009E39B2"/>
    <w:rsid w:val="00A865E9"/>
    <w:rsid w:val="00D8413E"/>
    <w:rsid w:val="00E54196"/>
    <w:rsid w:val="00F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931E7"/>
  <w15:chartTrackingRefBased/>
  <w15:docId w15:val="{A3A70636-6DA6-4F76-B501-F920C0D5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0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00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6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5AE211FCB9A4AA1C3BC3AE913212E" ma:contentTypeVersion="10" ma:contentTypeDescription="Create a new document." ma:contentTypeScope="" ma:versionID="e6866fc9dfe6cf22938dd976f8ce86c7">
  <xsd:schema xmlns:xsd="http://www.w3.org/2001/XMLSchema" xmlns:xs="http://www.w3.org/2001/XMLSchema" xmlns:p="http://schemas.microsoft.com/office/2006/metadata/properties" xmlns:ns3="4fab2ba2-e35c-45ae-b8b8-c41e9416e355" xmlns:ns4="df8ca2b3-c461-4baf-902d-952c62ae996a" targetNamespace="http://schemas.microsoft.com/office/2006/metadata/properties" ma:root="true" ma:fieldsID="9839ca3f60fb71401d620f3741423bec" ns3:_="" ns4:_="">
    <xsd:import namespace="4fab2ba2-e35c-45ae-b8b8-c41e9416e355"/>
    <xsd:import namespace="df8ca2b3-c461-4baf-902d-952c62ae99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b2ba2-e35c-45ae-b8b8-c41e9416e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a2b3-c461-4baf-902d-952c62ae9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5F92E-64E2-4E53-B795-356ABEC307B4}">
  <ds:schemaRefs>
    <ds:schemaRef ds:uri="df8ca2b3-c461-4baf-902d-952c62ae996a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fab2ba2-e35c-45ae-b8b8-c41e9416e35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2B129E9-D697-41F6-BC4A-F88A571E9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43E31-2B9B-4C9A-A4A9-97F183F51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b2ba2-e35c-45ae-b8b8-c41e9416e355"/>
    <ds:schemaRef ds:uri="df8ca2b3-c461-4baf-902d-952c62ae9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Curtis Rich</cp:lastModifiedBy>
  <cp:revision>2</cp:revision>
  <dcterms:created xsi:type="dcterms:W3CDTF">2020-07-06T20:48:00Z</dcterms:created>
  <dcterms:modified xsi:type="dcterms:W3CDTF">2020-07-06T20:48:00Z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0x0101007CA5AE211FCB9A4AA1C3BC3AE913212E</vt:lpwstr>
  </property>
</Properties>
</file>