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A1C" w:rsidR="00A94682" w:rsidP="0026145F" w:rsidRDefault="00A94682" w14:paraId="10E2FDE8" w14:textId="26A5480C">
      <w:pPr>
        <w:tabs>
          <w:tab w:val="left" w:pos="270"/>
        </w:tabs>
        <w:jc w:val="center"/>
        <w:rPr>
          <w:b/>
          <w:szCs w:val="24"/>
        </w:rPr>
      </w:pPr>
      <w:r w:rsidRPr="0021486F">
        <w:rPr>
          <w:b/>
          <w:szCs w:val="24"/>
        </w:rPr>
        <w:t xml:space="preserve">Supporting Statement for SBA </w:t>
      </w:r>
      <w:r w:rsidRPr="00245A1C" w:rsidR="00C057E8">
        <w:rPr>
          <w:b/>
          <w:szCs w:val="24"/>
        </w:rPr>
        <w:t>Form</w:t>
      </w:r>
      <w:r w:rsidRPr="00245A1C">
        <w:rPr>
          <w:b/>
          <w:szCs w:val="24"/>
        </w:rPr>
        <w:t>1253</w:t>
      </w:r>
    </w:p>
    <w:p w:rsidRPr="00245A1C" w:rsidR="00B431D8" w:rsidP="0026145F" w:rsidRDefault="00B431D8" w14:paraId="6F3364A7" w14:textId="77777777">
      <w:pPr>
        <w:tabs>
          <w:tab w:val="left" w:pos="270"/>
        </w:tabs>
        <w:jc w:val="center"/>
        <w:rPr>
          <w:b/>
          <w:szCs w:val="24"/>
        </w:rPr>
      </w:pPr>
      <w:r w:rsidRPr="00245A1C">
        <w:rPr>
          <w:b/>
          <w:szCs w:val="24"/>
        </w:rPr>
        <w:t>Certified Development Company (CDC) Annual Report Guide</w:t>
      </w:r>
    </w:p>
    <w:p w:rsidRPr="00245A1C" w:rsidR="00B431D8" w:rsidP="0026145F" w:rsidRDefault="00B431D8" w14:paraId="21A93D6D" w14:textId="77777777">
      <w:pPr>
        <w:tabs>
          <w:tab w:val="left" w:pos="270"/>
        </w:tabs>
        <w:jc w:val="center"/>
        <w:rPr>
          <w:b/>
          <w:szCs w:val="24"/>
        </w:rPr>
      </w:pPr>
      <w:r w:rsidRPr="00245A1C">
        <w:rPr>
          <w:b/>
          <w:szCs w:val="24"/>
        </w:rPr>
        <w:t>(3245-0074)</w:t>
      </w:r>
    </w:p>
    <w:p w:rsidRPr="00245A1C" w:rsidR="00B431D8" w:rsidP="0026145F" w:rsidRDefault="00B431D8" w14:paraId="74A641A8" w14:textId="77777777">
      <w:pPr>
        <w:tabs>
          <w:tab w:val="left" w:pos="270"/>
        </w:tabs>
        <w:jc w:val="center"/>
        <w:rPr>
          <w:szCs w:val="24"/>
        </w:rPr>
      </w:pPr>
    </w:p>
    <w:p w:rsidRPr="00245A1C" w:rsidR="00D413B7" w:rsidP="0026145F" w:rsidRDefault="00D413B7" w14:paraId="2931B9AD" w14:textId="77777777">
      <w:pPr>
        <w:tabs>
          <w:tab w:val="left" w:pos="270"/>
        </w:tabs>
        <w:jc w:val="center"/>
        <w:rPr>
          <w:szCs w:val="24"/>
        </w:rPr>
      </w:pPr>
    </w:p>
    <w:p w:rsidRPr="00245A1C" w:rsidR="00B431D8" w:rsidP="00D82038" w:rsidRDefault="00B431D8" w14:paraId="73ACEE32" w14:textId="77777777">
      <w:pPr>
        <w:pStyle w:val="ListParagraph"/>
        <w:tabs>
          <w:tab w:val="left" w:pos="-90"/>
        </w:tabs>
        <w:ind w:left="360"/>
        <w:rPr>
          <w:b/>
          <w:szCs w:val="24"/>
        </w:rPr>
      </w:pPr>
      <w:r w:rsidRPr="00245A1C">
        <w:rPr>
          <w:b/>
          <w:szCs w:val="24"/>
        </w:rPr>
        <w:t>Justification</w:t>
      </w:r>
    </w:p>
    <w:p w:rsidRPr="00245A1C" w:rsidR="00B431D8" w:rsidP="007E5808" w:rsidRDefault="00877A2A" w14:paraId="4C3AF7E3" w14:textId="24FF42DE">
      <w:pPr>
        <w:spacing w:before="240" w:after="240"/>
        <w:ind w:firstLine="360"/>
        <w:rPr>
          <w:szCs w:val="24"/>
        </w:rPr>
      </w:pPr>
      <w:r w:rsidRPr="00245A1C">
        <w:rPr>
          <w:szCs w:val="24"/>
        </w:rPr>
        <w:t xml:space="preserve">Amendments: </w:t>
      </w:r>
    </w:p>
    <w:p w:rsidRPr="00245A1C" w:rsidR="002D5DD3" w:rsidP="00512917" w:rsidRDefault="006E4650" w14:paraId="0D44A5E5" w14:textId="7B8C73CA">
      <w:pPr>
        <w:ind w:left="360"/>
        <w:rPr>
          <w:szCs w:val="24"/>
        </w:rPr>
      </w:pPr>
      <w:r w:rsidRPr="0021486F">
        <w:rPr>
          <w:szCs w:val="24"/>
        </w:rPr>
        <w:t xml:space="preserve"> This </w:t>
      </w:r>
      <w:r w:rsidRPr="00245A1C" w:rsidR="00353457">
        <w:rPr>
          <w:szCs w:val="24"/>
        </w:rPr>
        <w:t>information</w:t>
      </w:r>
      <w:r w:rsidRPr="00245A1C" w:rsidR="002D5DD3">
        <w:rPr>
          <w:szCs w:val="24"/>
        </w:rPr>
        <w:t xml:space="preserve"> collection is currently approved for use in SBA’s Certified Development Company (504) loan program. </w:t>
      </w:r>
      <w:r w:rsidRPr="00245A1C" w:rsidR="00353457">
        <w:rPr>
          <w:szCs w:val="24"/>
        </w:rPr>
        <w:t xml:space="preserve">The </w:t>
      </w:r>
      <w:r w:rsidRPr="00245A1C" w:rsidR="002D5DD3">
        <w:rPr>
          <w:szCs w:val="24"/>
        </w:rPr>
        <w:t xml:space="preserve">SBA is revising this information collection to </w:t>
      </w:r>
      <w:r w:rsidRPr="00245A1C" w:rsidR="001405B4">
        <w:rPr>
          <w:szCs w:val="24"/>
        </w:rPr>
        <w:t xml:space="preserve">update, </w:t>
      </w:r>
      <w:r w:rsidRPr="00245A1C" w:rsidR="00A25AEC">
        <w:rPr>
          <w:szCs w:val="24"/>
        </w:rPr>
        <w:t xml:space="preserve">clarify and provide further guidance on the current reporting requirements </w:t>
      </w:r>
      <w:r w:rsidRPr="00245A1C" w:rsidR="00534158">
        <w:rPr>
          <w:szCs w:val="24"/>
        </w:rPr>
        <w:t>for Certified Development Companies (CDCs)</w:t>
      </w:r>
      <w:r w:rsidRPr="00245A1C" w:rsidR="00F345E0">
        <w:rPr>
          <w:szCs w:val="24"/>
        </w:rPr>
        <w:t>,</w:t>
      </w:r>
      <w:r w:rsidRPr="00245A1C" w:rsidR="00534158">
        <w:rPr>
          <w:szCs w:val="24"/>
        </w:rPr>
        <w:t xml:space="preserve"> </w:t>
      </w:r>
      <w:r w:rsidRPr="00245A1C" w:rsidR="00F345E0">
        <w:rPr>
          <w:szCs w:val="24"/>
        </w:rPr>
        <w:t xml:space="preserve">as </w:t>
      </w:r>
      <w:r w:rsidRPr="00245A1C" w:rsidR="00A25AEC">
        <w:rPr>
          <w:szCs w:val="24"/>
        </w:rPr>
        <w:t xml:space="preserve">outlined in </w:t>
      </w:r>
      <w:r w:rsidRPr="00245A1C" w:rsidR="001405B4">
        <w:rPr>
          <w:szCs w:val="24"/>
        </w:rPr>
        <w:t xml:space="preserve">the </w:t>
      </w:r>
      <w:r w:rsidRPr="00245A1C" w:rsidR="00A25AEC">
        <w:rPr>
          <w:szCs w:val="24"/>
        </w:rPr>
        <w:t>existing</w:t>
      </w:r>
      <w:r w:rsidRPr="00245A1C" w:rsidR="002D5DD3">
        <w:rPr>
          <w:szCs w:val="24"/>
        </w:rPr>
        <w:t xml:space="preserve"> 504 loan program</w:t>
      </w:r>
      <w:r w:rsidRPr="00245A1C" w:rsidR="009E5343">
        <w:rPr>
          <w:szCs w:val="24"/>
        </w:rPr>
        <w:t xml:space="preserve"> regulations</w:t>
      </w:r>
      <w:r w:rsidRPr="00245A1C" w:rsidR="00877A2A">
        <w:rPr>
          <w:szCs w:val="24"/>
        </w:rPr>
        <w:t>, or SOP</w:t>
      </w:r>
      <w:r w:rsidRPr="00245A1C" w:rsidR="000B7155">
        <w:rPr>
          <w:szCs w:val="24"/>
        </w:rPr>
        <w:t xml:space="preserve"> </w:t>
      </w:r>
      <w:r w:rsidRPr="00245A1C" w:rsidR="004846D2">
        <w:rPr>
          <w:szCs w:val="24"/>
        </w:rPr>
        <w:t>50 10</w:t>
      </w:r>
      <w:r w:rsidRPr="00245A1C" w:rsidR="00A73A32">
        <w:rPr>
          <w:szCs w:val="24"/>
        </w:rPr>
        <w:t>, L</w:t>
      </w:r>
      <w:r w:rsidRPr="00245A1C" w:rsidR="00A73A32">
        <w:rPr>
          <w:color w:val="444444"/>
          <w:szCs w:val="24"/>
        </w:rPr>
        <w:t xml:space="preserve">ender and Development </w:t>
      </w:r>
      <w:r w:rsidRPr="00245A1C" w:rsidR="0021486F">
        <w:rPr>
          <w:color w:val="444444"/>
          <w:szCs w:val="24"/>
        </w:rPr>
        <w:t>Company</w:t>
      </w:r>
      <w:r w:rsidRPr="00245A1C" w:rsidR="00A73A32">
        <w:rPr>
          <w:color w:val="444444"/>
          <w:szCs w:val="24"/>
        </w:rPr>
        <w:t xml:space="preserve"> Loan Program</w:t>
      </w:r>
      <w:r w:rsidR="007E5808">
        <w:rPr>
          <w:color w:val="444444"/>
          <w:szCs w:val="24"/>
        </w:rPr>
        <w:t>s</w:t>
      </w:r>
      <w:r w:rsidR="007E5808">
        <w:rPr>
          <w:szCs w:val="24"/>
        </w:rPr>
        <w:t xml:space="preserve">. </w:t>
      </w:r>
    </w:p>
    <w:p w:rsidRPr="00245A1C" w:rsidR="002D5DD3" w:rsidP="0026145F" w:rsidRDefault="002D5DD3" w14:paraId="1D9D0149" w14:textId="77777777">
      <w:pPr>
        <w:tabs>
          <w:tab w:val="left" w:pos="0"/>
        </w:tabs>
        <w:rPr>
          <w:szCs w:val="24"/>
        </w:rPr>
      </w:pPr>
    </w:p>
    <w:p w:rsidRPr="00245A1C" w:rsidR="009E5343" w:rsidP="00347429" w:rsidRDefault="002D5DD3" w14:paraId="2B46FEC0" w14:textId="2420F2FB">
      <w:pPr>
        <w:ind w:left="360"/>
        <w:rPr>
          <w:szCs w:val="24"/>
        </w:rPr>
      </w:pPr>
      <w:r w:rsidRPr="00245A1C">
        <w:rPr>
          <w:szCs w:val="24"/>
        </w:rPr>
        <w:t xml:space="preserve">The </w:t>
      </w:r>
      <w:r w:rsidRPr="00245A1C" w:rsidR="00D33EDD">
        <w:rPr>
          <w:szCs w:val="24"/>
        </w:rPr>
        <w:t xml:space="preserve">proposed </w:t>
      </w:r>
      <w:r w:rsidRPr="00245A1C">
        <w:rPr>
          <w:szCs w:val="24"/>
        </w:rPr>
        <w:t xml:space="preserve">changes to </w:t>
      </w:r>
      <w:r w:rsidRPr="00245A1C" w:rsidR="00F81561">
        <w:rPr>
          <w:szCs w:val="24"/>
        </w:rPr>
        <w:t xml:space="preserve">the </w:t>
      </w:r>
      <w:r w:rsidRPr="00245A1C" w:rsidR="006E4650">
        <w:rPr>
          <w:szCs w:val="24"/>
        </w:rPr>
        <w:t xml:space="preserve">Form </w:t>
      </w:r>
      <w:r w:rsidRPr="00245A1C">
        <w:rPr>
          <w:szCs w:val="24"/>
        </w:rPr>
        <w:t xml:space="preserve">1253 </w:t>
      </w:r>
      <w:r w:rsidRPr="0021486F">
        <w:rPr>
          <w:szCs w:val="24"/>
        </w:rPr>
        <w:t>include</w:t>
      </w:r>
      <w:r w:rsidRPr="00245A1C" w:rsidR="008B5735">
        <w:rPr>
          <w:szCs w:val="24"/>
        </w:rPr>
        <w:t xml:space="preserve"> the following, broken out by section</w:t>
      </w:r>
      <w:r w:rsidRPr="00245A1C" w:rsidR="009E5343">
        <w:rPr>
          <w:szCs w:val="24"/>
        </w:rPr>
        <w:t>:</w:t>
      </w:r>
    </w:p>
    <w:p w:rsidRPr="00245A1C" w:rsidR="00CB4E0A" w:rsidP="00347429" w:rsidRDefault="00CB4E0A" w14:paraId="0CC7023C" w14:textId="49AD5D43">
      <w:pPr>
        <w:ind w:left="360"/>
        <w:rPr>
          <w:szCs w:val="24"/>
        </w:rPr>
      </w:pPr>
    </w:p>
    <w:p w:rsidRPr="00245A1C" w:rsidR="00CB4E0A" w:rsidP="00CB4E0A" w:rsidRDefault="007C3497" w14:paraId="1ADFA64A" w14:textId="53D5432E">
      <w:pPr>
        <w:pStyle w:val="ListParagraph"/>
        <w:numPr>
          <w:ilvl w:val="0"/>
          <w:numId w:val="21"/>
        </w:numPr>
        <w:rPr>
          <w:szCs w:val="24"/>
        </w:rPr>
      </w:pPr>
      <w:r w:rsidRPr="00245A1C">
        <w:rPr>
          <w:szCs w:val="24"/>
        </w:rPr>
        <w:t>Introduction Section</w:t>
      </w:r>
    </w:p>
    <w:p w:rsidRPr="00245A1C" w:rsidR="007C3497" w:rsidP="007C3497" w:rsidRDefault="002C1C65" w14:paraId="377F2489" w14:textId="7595C879">
      <w:pPr>
        <w:pStyle w:val="ListParagraph"/>
        <w:numPr>
          <w:ilvl w:val="1"/>
          <w:numId w:val="21"/>
        </w:numPr>
        <w:rPr>
          <w:szCs w:val="24"/>
        </w:rPr>
      </w:pPr>
      <w:r w:rsidRPr="00245A1C">
        <w:rPr>
          <w:szCs w:val="24"/>
        </w:rPr>
        <w:t>CDCs will have the option of submitting their Annual Reports through the Corporate Governance Repository located on the Capital Access Financial System (CAFS) (</w:t>
      </w:r>
      <w:hyperlink w:history="1" r:id="rId11">
        <w:r w:rsidRPr="00245A1C">
          <w:rPr>
            <w:rStyle w:val="Hyperlink"/>
            <w:szCs w:val="24"/>
          </w:rPr>
          <w:t>https://caweb.sba.gov/cls/dsp_login.cfm</w:t>
        </w:r>
      </w:hyperlink>
      <w:r w:rsidRPr="0021486F">
        <w:rPr>
          <w:szCs w:val="24"/>
        </w:rPr>
        <w:t xml:space="preserve">) under the CDC Online function.  </w:t>
      </w:r>
      <w:r w:rsidRPr="00245A1C">
        <w:rPr>
          <w:szCs w:val="24"/>
        </w:rPr>
        <w:t>Currently, CDCs may submit the Annual Reports either electronically or by regular mail.  Use of the Corporate Governance Repository will avoid the email size limitations of submitting the reports electronically</w:t>
      </w:r>
      <w:r w:rsidRPr="0021486F">
        <w:rPr>
          <w:szCs w:val="24"/>
        </w:rPr>
        <w:t xml:space="preserve">.  </w:t>
      </w:r>
      <w:r w:rsidRPr="00245A1C">
        <w:rPr>
          <w:szCs w:val="24"/>
        </w:rPr>
        <w:t xml:space="preserve">If CDCs choose to continue submitting the Annual Reports electronically or through regular mail, CDCs will have the option of uploading certain documents into the Corporate Governance Repository.  </w:t>
      </w:r>
    </w:p>
    <w:p w:rsidRPr="0021486F" w:rsidR="00F13954" w:rsidP="00F13954" w:rsidRDefault="00F13954" w14:paraId="627E1015" w14:textId="76BE68D1">
      <w:pPr>
        <w:pStyle w:val="ListParagraph"/>
        <w:numPr>
          <w:ilvl w:val="0"/>
          <w:numId w:val="21"/>
        </w:numPr>
        <w:rPr>
          <w:szCs w:val="24"/>
        </w:rPr>
      </w:pPr>
      <w:r w:rsidRPr="00245A1C">
        <w:rPr>
          <w:szCs w:val="24"/>
        </w:rPr>
        <w:t>Tab 1: Economic Development Report</w:t>
      </w:r>
    </w:p>
    <w:p w:rsidRPr="0021486F" w:rsidR="00C57DA4" w:rsidP="005165CD" w:rsidRDefault="00532284" w14:paraId="6AC510C3" w14:textId="50DF7F3C">
      <w:pPr>
        <w:pStyle w:val="ListParagraph"/>
        <w:numPr>
          <w:ilvl w:val="1"/>
          <w:numId w:val="21"/>
        </w:numPr>
        <w:rPr>
          <w:szCs w:val="24"/>
        </w:rPr>
      </w:pPr>
      <w:r w:rsidRPr="00245A1C">
        <w:rPr>
          <w:szCs w:val="24"/>
        </w:rPr>
        <w:t xml:space="preserve">“Local economic changes which impact lending,” </w:t>
      </w:r>
      <w:r w:rsidRPr="00245A1C" w:rsidR="00251B1A">
        <w:rPr>
          <w:szCs w:val="24"/>
        </w:rPr>
        <w:t xml:space="preserve">“Summary of CDC activities in programs other than 504 (either SBA or non-SBA)”, </w:t>
      </w:r>
      <w:r w:rsidRPr="00245A1C" w:rsidR="00FB066C">
        <w:rPr>
          <w:szCs w:val="24"/>
        </w:rPr>
        <w:t>and “Summary of CDC activity in non-lending programs (grants or non-lending efforts)</w:t>
      </w:r>
      <w:r w:rsidRPr="00245A1C" w:rsidR="004617E7">
        <w:rPr>
          <w:szCs w:val="24"/>
        </w:rPr>
        <w:t xml:space="preserve">,” made the </w:t>
      </w:r>
      <w:r w:rsidRPr="00245A1C" w:rsidR="00AC702C">
        <w:rPr>
          <w:szCs w:val="24"/>
        </w:rPr>
        <w:t>headers under “The Economic Development Report is designed to provide local economic information as well as analytical data on the impact of the CDC’s non-504 assistance to small business. This report must include the following information in the order described:”</w:t>
      </w:r>
    </w:p>
    <w:p w:rsidRPr="00245A1C" w:rsidR="000C3737" w:rsidP="000C3737" w:rsidRDefault="000C3737" w14:paraId="70D4958A" w14:textId="118756FB">
      <w:pPr>
        <w:pStyle w:val="ListParagraph"/>
        <w:numPr>
          <w:ilvl w:val="0"/>
          <w:numId w:val="21"/>
        </w:numPr>
        <w:rPr>
          <w:szCs w:val="24"/>
        </w:rPr>
      </w:pPr>
      <w:r w:rsidRPr="00245A1C">
        <w:rPr>
          <w:szCs w:val="24"/>
        </w:rPr>
        <w:t>Tab 2: Operating Report</w:t>
      </w:r>
    </w:p>
    <w:p w:rsidRPr="00245A1C" w:rsidR="006702A2" w:rsidP="006702A2" w:rsidRDefault="00F345E0" w14:paraId="3B292A24" w14:textId="6122D635">
      <w:pPr>
        <w:pStyle w:val="ListParagraph"/>
        <w:numPr>
          <w:ilvl w:val="1"/>
          <w:numId w:val="21"/>
        </w:numPr>
        <w:rPr>
          <w:szCs w:val="24"/>
        </w:rPr>
      </w:pPr>
      <w:r w:rsidRPr="00245A1C">
        <w:rPr>
          <w:szCs w:val="24"/>
        </w:rPr>
        <w:t xml:space="preserve">The 504 </w:t>
      </w:r>
      <w:r w:rsidRPr="00245A1C" w:rsidR="00AF00E5">
        <w:rPr>
          <w:szCs w:val="24"/>
        </w:rPr>
        <w:t xml:space="preserve">loan program regulations now </w:t>
      </w:r>
      <w:r w:rsidRPr="00245A1C">
        <w:rPr>
          <w:szCs w:val="24"/>
        </w:rPr>
        <w:t xml:space="preserve">give Multi-State CDCs an alternative to creating a separate Loan Committee in each State into which the CDC expanded.  Accordingly, the instructions in the Guide are being revised to read:  </w:t>
      </w:r>
      <w:r w:rsidRPr="00245A1C" w:rsidR="00A6224B">
        <w:rPr>
          <w:szCs w:val="24"/>
        </w:rPr>
        <w:t>“</w:t>
      </w:r>
      <w:r w:rsidRPr="00245A1C" w:rsidR="006702A2">
        <w:rPr>
          <w:szCs w:val="24"/>
        </w:rPr>
        <w:t xml:space="preserve">Multi-State CDCs have the option of either: a) Establishing a separate Loan Committee in each State into which the CDC expanded (the “additional State”); or b) Adding at least two additional members who live or work in the additional State either to the Loan Committee in the CDC’s State of incorporation (if established) or to the CDC’s Board.” </w:t>
      </w:r>
    </w:p>
    <w:p w:rsidRPr="00245A1C" w:rsidR="00E00A04" w:rsidP="00E00A04" w:rsidRDefault="00E00A04" w14:paraId="417FC093" w14:textId="0DFCC10B">
      <w:pPr>
        <w:pStyle w:val="ListParagraph"/>
        <w:numPr>
          <w:ilvl w:val="1"/>
          <w:numId w:val="21"/>
        </w:numPr>
        <w:rPr>
          <w:szCs w:val="24"/>
        </w:rPr>
      </w:pPr>
      <w:r w:rsidRPr="00245A1C">
        <w:rPr>
          <w:szCs w:val="24"/>
        </w:rPr>
        <w:t>Updated the language under “Contracts – CDC must provide:”</w:t>
      </w:r>
      <w:r w:rsidRPr="00245A1C" w:rsidR="003F0064">
        <w:rPr>
          <w:szCs w:val="24"/>
        </w:rPr>
        <w:t xml:space="preserve"> to </w:t>
      </w:r>
      <w:r w:rsidRPr="00245A1C" w:rsidR="00631D3E">
        <w:rPr>
          <w:szCs w:val="24"/>
        </w:rPr>
        <w:t xml:space="preserve">clarify the types of contracts that CDCs must identify in the Annual Report and </w:t>
      </w:r>
      <w:r w:rsidRPr="00245A1C" w:rsidR="003F0064">
        <w:rPr>
          <w:szCs w:val="24"/>
        </w:rPr>
        <w:t>that CDCs do not have to resubmit copies of fully executed contracts that have already been provided to SBA.</w:t>
      </w:r>
    </w:p>
    <w:p w:rsidRPr="00245A1C" w:rsidR="00B32AAF" w:rsidP="00B32AAF" w:rsidRDefault="00B32AAF" w14:paraId="148069DC" w14:textId="4DF60555">
      <w:pPr>
        <w:pStyle w:val="ListParagraph"/>
        <w:numPr>
          <w:ilvl w:val="1"/>
          <w:numId w:val="21"/>
        </w:numPr>
        <w:rPr>
          <w:szCs w:val="24"/>
        </w:rPr>
      </w:pPr>
      <w:r w:rsidRPr="00245A1C">
        <w:rPr>
          <w:szCs w:val="24"/>
        </w:rPr>
        <w:t>Updated the language under “Independent Loan Review Package”</w:t>
      </w:r>
      <w:r w:rsidRPr="00245A1C" w:rsidR="003F0064">
        <w:rPr>
          <w:szCs w:val="24"/>
        </w:rPr>
        <w:t xml:space="preserve"> to reflect that a CDC must obtain prior SBA approval to contract with another CDC to perform the required Independent Loan Review.</w:t>
      </w:r>
    </w:p>
    <w:p w:rsidRPr="00245A1C" w:rsidR="00C92666" w:rsidP="00245A1C" w:rsidRDefault="00C92666" w14:paraId="1EF4D811" w14:textId="42CCE846">
      <w:pPr>
        <w:pStyle w:val="ListParagraph"/>
        <w:numPr>
          <w:ilvl w:val="1"/>
          <w:numId w:val="21"/>
        </w:numPr>
        <w:rPr>
          <w:szCs w:val="24"/>
        </w:rPr>
      </w:pPr>
      <w:r w:rsidRPr="00245A1C">
        <w:rPr>
          <w:szCs w:val="24"/>
        </w:rPr>
        <w:t xml:space="preserve">The 504 </w:t>
      </w:r>
      <w:r w:rsidRPr="00245A1C" w:rsidR="00AF00E5">
        <w:rPr>
          <w:szCs w:val="24"/>
        </w:rPr>
        <w:t xml:space="preserve">loan program regulations now </w:t>
      </w:r>
      <w:r w:rsidRPr="00245A1C">
        <w:rPr>
          <w:szCs w:val="24"/>
        </w:rPr>
        <w:t xml:space="preserve">prohibit any person or entity from owning or controlling more than 25 percent of the stock of a for-profit CDC or, for a non-profit CDC, more than 25 percent of the CDC’s voting membership when the members are </w:t>
      </w:r>
      <w:r w:rsidRPr="00245A1C">
        <w:rPr>
          <w:szCs w:val="24"/>
        </w:rPr>
        <w:lastRenderedPageBreak/>
        <w:t>responsible for electing or appointing the voting directors to the CDC’s Board of Directors.</w:t>
      </w:r>
      <w:r w:rsidRPr="00245A1C" w:rsidR="00AF00E5">
        <w:rPr>
          <w:szCs w:val="24"/>
        </w:rPr>
        <w:t xml:space="preserve">  </w:t>
      </w:r>
      <w:r w:rsidRPr="00245A1C" w:rsidR="002E7996">
        <w:rPr>
          <w:szCs w:val="24"/>
        </w:rPr>
        <w:t>F</w:t>
      </w:r>
      <w:r w:rsidRPr="00245A1C">
        <w:rPr>
          <w:szCs w:val="24"/>
        </w:rPr>
        <w:t>or-profit CDCs</w:t>
      </w:r>
      <w:r w:rsidRPr="00245A1C" w:rsidR="00AF00E5">
        <w:rPr>
          <w:szCs w:val="24"/>
        </w:rPr>
        <w:t xml:space="preserve"> </w:t>
      </w:r>
      <w:r w:rsidRPr="00245A1C">
        <w:rPr>
          <w:szCs w:val="24"/>
        </w:rPr>
        <w:t xml:space="preserve">will be required to provide a list in </w:t>
      </w:r>
      <w:r w:rsidRPr="00245A1C" w:rsidR="002E7996">
        <w:rPr>
          <w:szCs w:val="24"/>
        </w:rPr>
        <w:t>their</w:t>
      </w:r>
      <w:r w:rsidRPr="00245A1C">
        <w:rPr>
          <w:szCs w:val="24"/>
        </w:rPr>
        <w:t xml:space="preserve"> Annual Report</w:t>
      </w:r>
      <w:r w:rsidRPr="00245A1C" w:rsidR="002E7996">
        <w:rPr>
          <w:szCs w:val="24"/>
        </w:rPr>
        <w:t>s</w:t>
      </w:r>
      <w:r w:rsidRPr="00245A1C">
        <w:rPr>
          <w:szCs w:val="24"/>
        </w:rPr>
        <w:t xml:space="preserve"> of each owner of stock, the percentage of ownership, and the date that the stock was acquired.  </w:t>
      </w:r>
      <w:r w:rsidRPr="00245A1C" w:rsidR="002E7996">
        <w:rPr>
          <w:szCs w:val="24"/>
        </w:rPr>
        <w:t>N</w:t>
      </w:r>
      <w:r w:rsidRPr="00245A1C">
        <w:rPr>
          <w:szCs w:val="24"/>
        </w:rPr>
        <w:t>on-profit CDCs</w:t>
      </w:r>
      <w:r w:rsidRPr="00245A1C" w:rsidR="00AF00E5">
        <w:rPr>
          <w:szCs w:val="24"/>
        </w:rPr>
        <w:t xml:space="preserve"> </w:t>
      </w:r>
      <w:r w:rsidRPr="00245A1C">
        <w:rPr>
          <w:szCs w:val="24"/>
        </w:rPr>
        <w:t xml:space="preserve">will be required to provide a list that identifies each member and the entity that the member represents or indicate that the member is serving in their individual capacity.  If the CDC has previously submitted this information to SBA in a prior Annual Report and there have been no changes, the CDC will not be required to resubmit the information, but must indicate in which Annual Report the information was previously provided and that there are no changes in stock ownership or membership to report.      </w:t>
      </w:r>
    </w:p>
    <w:p w:rsidRPr="00245A1C" w:rsidR="004B07C3" w:rsidP="004B07C3" w:rsidRDefault="004B07C3" w14:paraId="4D2738CA" w14:textId="7E61210F">
      <w:pPr>
        <w:pStyle w:val="ListParagraph"/>
        <w:numPr>
          <w:ilvl w:val="0"/>
          <w:numId w:val="21"/>
        </w:numPr>
        <w:rPr>
          <w:szCs w:val="24"/>
        </w:rPr>
      </w:pPr>
      <w:r w:rsidRPr="00245A1C">
        <w:rPr>
          <w:szCs w:val="24"/>
        </w:rPr>
        <w:t>Tab 3: Financial Report</w:t>
      </w:r>
    </w:p>
    <w:p w:rsidRPr="00245A1C" w:rsidR="008F18D5" w:rsidP="008F18D5" w:rsidRDefault="00CE60F0" w14:paraId="5AAA3F7C" w14:textId="71F76C88">
      <w:pPr>
        <w:pStyle w:val="ListParagraph"/>
        <w:numPr>
          <w:ilvl w:val="1"/>
          <w:numId w:val="21"/>
        </w:numPr>
        <w:rPr>
          <w:szCs w:val="24"/>
        </w:rPr>
      </w:pPr>
      <w:r w:rsidRPr="00245A1C">
        <w:rPr>
          <w:szCs w:val="24"/>
        </w:rPr>
        <w:t>The 504</w:t>
      </w:r>
      <w:r w:rsidRPr="00245A1C" w:rsidR="008F18D5">
        <w:rPr>
          <w:szCs w:val="24"/>
        </w:rPr>
        <w:t xml:space="preserve"> loan portfolio balance of </w:t>
      </w:r>
      <w:r w:rsidRPr="00245A1C">
        <w:rPr>
          <w:szCs w:val="24"/>
        </w:rPr>
        <w:t xml:space="preserve">requirement is changed to </w:t>
      </w:r>
      <w:r w:rsidRPr="00245A1C" w:rsidR="008F18D5">
        <w:rPr>
          <w:szCs w:val="24"/>
        </w:rPr>
        <w:t xml:space="preserve">$30 million </w:t>
      </w:r>
      <w:r w:rsidRPr="00245A1C">
        <w:rPr>
          <w:szCs w:val="24"/>
        </w:rPr>
        <w:t xml:space="preserve">from $20 million dollars. </w:t>
      </w:r>
    </w:p>
    <w:p w:rsidRPr="00245A1C" w:rsidR="00231FB5" w:rsidP="008F18D5" w:rsidRDefault="00231FB5" w14:paraId="7734C6FF" w14:textId="38C83E25">
      <w:pPr>
        <w:pStyle w:val="ListParagraph"/>
        <w:numPr>
          <w:ilvl w:val="1"/>
          <w:numId w:val="21"/>
        </w:numPr>
        <w:rPr>
          <w:szCs w:val="24"/>
        </w:rPr>
      </w:pPr>
      <w:r w:rsidRPr="00245A1C">
        <w:rPr>
          <w:szCs w:val="24"/>
        </w:rPr>
        <w:t>The “504-Related Income” table is reformatted into a list for 508 compliance</w:t>
      </w:r>
    </w:p>
    <w:p w:rsidRPr="0021486F" w:rsidR="00E34030" w:rsidP="008F18D5" w:rsidRDefault="003F0064" w14:paraId="7504E210" w14:textId="7C8EE83E">
      <w:pPr>
        <w:pStyle w:val="ListParagraph"/>
        <w:numPr>
          <w:ilvl w:val="1"/>
          <w:numId w:val="21"/>
        </w:numPr>
        <w:rPr>
          <w:szCs w:val="24"/>
        </w:rPr>
      </w:pPr>
      <w:r w:rsidRPr="00245A1C">
        <w:rPr>
          <w:szCs w:val="24"/>
        </w:rPr>
        <w:t>CDCs now have the option of uploading Form 159</w:t>
      </w:r>
      <w:r w:rsidRPr="00245A1C" w:rsidR="00C92666">
        <w:rPr>
          <w:szCs w:val="24"/>
        </w:rPr>
        <w:t>, Fee Disclosure and Compensation Agreement</w:t>
      </w:r>
      <w:r w:rsidRPr="00245A1C" w:rsidR="002E7996">
        <w:rPr>
          <w:szCs w:val="24"/>
        </w:rPr>
        <w:t xml:space="preserve"> (OMB Control No.: 3245-0201),</w:t>
      </w:r>
      <w:r w:rsidRPr="00245A1C">
        <w:rPr>
          <w:szCs w:val="24"/>
        </w:rPr>
        <w:t xml:space="preserve"> into the Corporate Governance Repository.  </w:t>
      </w:r>
    </w:p>
    <w:p w:rsidRPr="00245A1C" w:rsidR="00743372" w:rsidP="00743372" w:rsidRDefault="00743372" w14:paraId="21338F7A" w14:textId="764F46EF">
      <w:pPr>
        <w:pStyle w:val="ListParagraph"/>
        <w:numPr>
          <w:ilvl w:val="0"/>
          <w:numId w:val="21"/>
        </w:numPr>
        <w:rPr>
          <w:szCs w:val="24"/>
        </w:rPr>
      </w:pPr>
      <w:r w:rsidRPr="00245A1C">
        <w:rPr>
          <w:szCs w:val="24"/>
        </w:rPr>
        <w:t xml:space="preserve">Tab 4: </w:t>
      </w:r>
      <w:r w:rsidRPr="00245A1C" w:rsidR="009041DC">
        <w:rPr>
          <w:szCs w:val="24"/>
        </w:rPr>
        <w:t>Analysis of 504 Employment Impact</w:t>
      </w:r>
    </w:p>
    <w:p w:rsidRPr="00245A1C" w:rsidR="00743372" w:rsidP="008F18D5" w:rsidRDefault="00D73120" w14:paraId="6B7922A9" w14:textId="25810DDE">
      <w:pPr>
        <w:pStyle w:val="ListParagraph"/>
        <w:numPr>
          <w:ilvl w:val="1"/>
          <w:numId w:val="21"/>
        </w:numPr>
        <w:rPr>
          <w:szCs w:val="24"/>
        </w:rPr>
      </w:pPr>
      <w:r w:rsidRPr="00245A1C">
        <w:rPr>
          <w:szCs w:val="24"/>
        </w:rPr>
        <w:t>The job opportunity average</w:t>
      </w:r>
      <w:r w:rsidRPr="00245A1C" w:rsidR="001B58BB">
        <w:rPr>
          <w:szCs w:val="24"/>
        </w:rPr>
        <w:t xml:space="preserve"> </w:t>
      </w:r>
      <w:r w:rsidRPr="00245A1C" w:rsidR="00730BB3">
        <w:rPr>
          <w:szCs w:val="24"/>
        </w:rPr>
        <w:t>is</w:t>
      </w:r>
      <w:r w:rsidRPr="00245A1C" w:rsidR="001B58BB">
        <w:rPr>
          <w:szCs w:val="24"/>
        </w:rPr>
        <w:t xml:space="preserve"> be</w:t>
      </w:r>
      <w:r w:rsidRPr="00245A1C" w:rsidR="00730BB3">
        <w:rPr>
          <w:szCs w:val="24"/>
        </w:rPr>
        <w:t>ing</w:t>
      </w:r>
      <w:r w:rsidRPr="00245A1C" w:rsidR="001B58BB">
        <w:rPr>
          <w:szCs w:val="24"/>
        </w:rPr>
        <w:t xml:space="preserve"> changed </w:t>
      </w:r>
      <w:r w:rsidRPr="00245A1C" w:rsidR="002F269B">
        <w:rPr>
          <w:szCs w:val="24"/>
        </w:rPr>
        <w:t>from</w:t>
      </w:r>
      <w:r w:rsidRPr="00245A1C" w:rsidR="001B58BB">
        <w:rPr>
          <w:szCs w:val="24"/>
        </w:rPr>
        <w:t xml:space="preserve"> </w:t>
      </w:r>
      <w:r w:rsidRPr="00245A1C" w:rsidR="002F269B">
        <w:rPr>
          <w:szCs w:val="24"/>
        </w:rPr>
        <w:t xml:space="preserve">1 Job Opportunity for every </w:t>
      </w:r>
      <w:r w:rsidRPr="00245A1C" w:rsidR="00730BB3">
        <w:rPr>
          <w:szCs w:val="24"/>
        </w:rPr>
        <w:t xml:space="preserve">$65,000 in debenture funding to </w:t>
      </w:r>
      <w:r w:rsidRPr="00245A1C" w:rsidR="002F269B">
        <w:rPr>
          <w:szCs w:val="24"/>
        </w:rPr>
        <w:t>$</w:t>
      </w:r>
      <w:r w:rsidRPr="00245A1C" w:rsidR="001B58BB">
        <w:rPr>
          <w:szCs w:val="24"/>
        </w:rPr>
        <w:t>75</w:t>
      </w:r>
      <w:r w:rsidRPr="00245A1C" w:rsidR="00314A1F">
        <w:rPr>
          <w:szCs w:val="24"/>
        </w:rPr>
        <w:t xml:space="preserve">,000 </w:t>
      </w:r>
      <w:r w:rsidRPr="00245A1C" w:rsidR="002F269B">
        <w:rPr>
          <w:szCs w:val="24"/>
        </w:rPr>
        <w:t>in debentur</w:t>
      </w:r>
      <w:r w:rsidRPr="00245A1C" w:rsidR="00730BB3">
        <w:rPr>
          <w:szCs w:val="24"/>
        </w:rPr>
        <w:t>e funding.  In addition, f</w:t>
      </w:r>
      <w:r w:rsidRPr="00245A1C" w:rsidR="00A26F98">
        <w:rPr>
          <w:szCs w:val="24"/>
        </w:rPr>
        <w:t>or Projects located in Special Geographic Areas (Alaska, Hawaii, State-designated enterprise zones, empowerment zones, enterprise communities, and labor surplus areas, and opportunity zones)</w:t>
      </w:r>
      <w:r w:rsidRPr="00245A1C" w:rsidR="00730BB3">
        <w:rPr>
          <w:szCs w:val="24"/>
        </w:rPr>
        <w:t>, the job opportunity average has been changed from 1 Job Opportunity for every $75,000 in debenture funding to $85,000 in debenture funding</w:t>
      </w:r>
      <w:r w:rsidRPr="00245A1C" w:rsidR="00A26F98">
        <w:rPr>
          <w:szCs w:val="24"/>
        </w:rPr>
        <w:t>.</w:t>
      </w:r>
      <w:r w:rsidRPr="00245A1C" w:rsidR="00730BB3">
        <w:rPr>
          <w:szCs w:val="24"/>
        </w:rPr>
        <w:t xml:space="preserve"> Opportunity Zones have also been added to the list of Special Geographic Areas.</w:t>
      </w:r>
    </w:p>
    <w:p w:rsidRPr="00245A1C" w:rsidR="006812ED" w:rsidP="006812ED" w:rsidRDefault="009858C2" w14:paraId="09594211" w14:textId="1DEA77B6">
      <w:pPr>
        <w:pStyle w:val="ListParagraph"/>
        <w:numPr>
          <w:ilvl w:val="1"/>
          <w:numId w:val="21"/>
        </w:numPr>
        <w:rPr>
          <w:szCs w:val="24"/>
        </w:rPr>
      </w:pPr>
      <w:r w:rsidRPr="00245A1C">
        <w:rPr>
          <w:szCs w:val="24"/>
        </w:rPr>
        <w:t xml:space="preserve">The job opportunity average </w:t>
      </w:r>
      <w:r w:rsidRPr="00245A1C" w:rsidR="00F802C0">
        <w:rPr>
          <w:szCs w:val="24"/>
        </w:rPr>
        <w:t>for l</w:t>
      </w:r>
      <w:r w:rsidRPr="00245A1C" w:rsidR="006812ED">
        <w:rPr>
          <w:szCs w:val="24"/>
        </w:rPr>
        <w:t xml:space="preserve">oans to </w:t>
      </w:r>
      <w:r w:rsidRPr="00245A1C" w:rsidR="00F802C0">
        <w:rPr>
          <w:szCs w:val="24"/>
        </w:rPr>
        <w:t>s</w:t>
      </w:r>
      <w:r w:rsidRPr="00245A1C" w:rsidR="006812ED">
        <w:rPr>
          <w:szCs w:val="24"/>
        </w:rPr>
        <w:t xml:space="preserve">mall </w:t>
      </w:r>
      <w:r w:rsidRPr="00245A1C" w:rsidR="00F802C0">
        <w:rPr>
          <w:szCs w:val="24"/>
        </w:rPr>
        <w:t>m</w:t>
      </w:r>
      <w:r w:rsidRPr="00245A1C" w:rsidR="006812ED">
        <w:rPr>
          <w:szCs w:val="24"/>
        </w:rPr>
        <w:t xml:space="preserve">anufacturers </w:t>
      </w:r>
      <w:r w:rsidRPr="00245A1C" w:rsidR="00EB3049">
        <w:rPr>
          <w:szCs w:val="24"/>
        </w:rPr>
        <w:t xml:space="preserve">is </w:t>
      </w:r>
      <w:r w:rsidRPr="00245A1C" w:rsidR="00730BB3">
        <w:rPr>
          <w:szCs w:val="24"/>
        </w:rPr>
        <w:t xml:space="preserve">being </w:t>
      </w:r>
      <w:r w:rsidRPr="00245A1C" w:rsidR="00EB3049">
        <w:rPr>
          <w:szCs w:val="24"/>
        </w:rPr>
        <w:t xml:space="preserve">changed </w:t>
      </w:r>
      <w:r w:rsidRPr="00245A1C" w:rsidR="00730BB3">
        <w:rPr>
          <w:szCs w:val="24"/>
        </w:rPr>
        <w:t>from</w:t>
      </w:r>
      <w:r w:rsidRPr="00245A1C" w:rsidR="00EB3049">
        <w:rPr>
          <w:szCs w:val="24"/>
        </w:rPr>
        <w:t xml:space="preserve"> </w:t>
      </w:r>
      <w:r w:rsidRPr="00245A1C" w:rsidR="006812ED">
        <w:rPr>
          <w:szCs w:val="24"/>
        </w:rPr>
        <w:t xml:space="preserve">1 Job Opportunity created or retained for every </w:t>
      </w:r>
      <w:r w:rsidRPr="00245A1C" w:rsidR="00730BB3">
        <w:rPr>
          <w:szCs w:val="24"/>
        </w:rPr>
        <w:t xml:space="preserve">$100,000 in debenture funding to </w:t>
      </w:r>
      <w:r w:rsidRPr="00245A1C" w:rsidR="006812ED">
        <w:rPr>
          <w:szCs w:val="24"/>
        </w:rPr>
        <w:t>$120,000.</w:t>
      </w:r>
    </w:p>
    <w:p w:rsidRPr="00245A1C" w:rsidR="00745663" w:rsidP="008F18D5" w:rsidRDefault="00745663" w14:paraId="15943354" w14:textId="5938E9E5">
      <w:pPr>
        <w:pStyle w:val="ListParagraph"/>
        <w:ind w:left="1440"/>
        <w:rPr>
          <w:szCs w:val="24"/>
        </w:rPr>
      </w:pPr>
    </w:p>
    <w:p w:rsidRPr="00245A1C" w:rsidR="00B431D8" w:rsidP="00304C6C" w:rsidRDefault="00B431D8" w14:paraId="14EDE813" w14:textId="14CC8680">
      <w:pPr>
        <w:pStyle w:val="ListParagraph"/>
        <w:numPr>
          <w:ilvl w:val="0"/>
          <w:numId w:val="19"/>
        </w:numPr>
        <w:tabs>
          <w:tab w:val="left" w:pos="-90"/>
        </w:tabs>
        <w:rPr>
          <w:b/>
          <w:szCs w:val="24"/>
        </w:rPr>
      </w:pPr>
      <w:r w:rsidRPr="00245A1C">
        <w:rPr>
          <w:b/>
          <w:szCs w:val="24"/>
        </w:rPr>
        <w:t>Circumstances necessitating the collection of information.</w:t>
      </w:r>
    </w:p>
    <w:p w:rsidRPr="00245A1C" w:rsidR="00CA06B9" w:rsidP="00304C6C" w:rsidRDefault="00B431D8" w14:paraId="05ECCD6A" w14:textId="77777777">
      <w:pPr>
        <w:tabs>
          <w:tab w:val="left" w:pos="0"/>
        </w:tabs>
        <w:ind w:left="360"/>
        <w:rPr>
          <w:bCs/>
          <w:i/>
          <w:iCs/>
          <w:szCs w:val="24"/>
        </w:rPr>
      </w:pPr>
      <w:r w:rsidRPr="00245A1C">
        <w:rPr>
          <w:bCs/>
          <w:i/>
          <w:i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45A1C" w:rsidR="0026145F" w:rsidP="0026145F" w:rsidRDefault="0026145F" w14:paraId="68910AEF" w14:textId="77777777">
      <w:pPr>
        <w:pStyle w:val="BodyTextIndent"/>
        <w:tabs>
          <w:tab w:val="clear" w:pos="360"/>
        </w:tabs>
        <w:spacing w:before="0" w:after="0"/>
        <w:ind w:firstLine="0"/>
        <w:rPr>
          <w:szCs w:val="24"/>
        </w:rPr>
      </w:pPr>
    </w:p>
    <w:p w:rsidRPr="0021486F" w:rsidR="003E2BDE" w:rsidP="00234228" w:rsidRDefault="00AF00D2" w14:paraId="1F5D7234" w14:textId="60E41EF0">
      <w:pPr>
        <w:pStyle w:val="BodyTextIndent"/>
        <w:tabs>
          <w:tab w:val="clear" w:pos="360"/>
        </w:tabs>
        <w:spacing w:before="0" w:after="0"/>
        <w:ind w:left="360" w:firstLine="0"/>
        <w:rPr>
          <w:szCs w:val="24"/>
        </w:rPr>
      </w:pPr>
      <w:r w:rsidRPr="00245A1C">
        <w:rPr>
          <w:szCs w:val="24"/>
        </w:rPr>
        <w:t xml:space="preserve">As the sole regulatory oversight agency for CDCs, </w:t>
      </w:r>
      <w:r w:rsidRPr="00245A1C" w:rsidR="00D70175">
        <w:rPr>
          <w:szCs w:val="24"/>
        </w:rPr>
        <w:t xml:space="preserve">the </w:t>
      </w:r>
      <w:r w:rsidRPr="00245A1C">
        <w:rPr>
          <w:szCs w:val="24"/>
        </w:rPr>
        <w:t xml:space="preserve">SBA is responsible for performing the necessary due diligence </w:t>
      </w:r>
      <w:r w:rsidRPr="00245A1C" w:rsidR="00183340">
        <w:rPr>
          <w:szCs w:val="24"/>
        </w:rPr>
        <w:t>so</w:t>
      </w:r>
      <w:r w:rsidRPr="00245A1C">
        <w:rPr>
          <w:szCs w:val="24"/>
        </w:rPr>
        <w:t xml:space="preserve"> that CDCs are meeting the regulatory and operational requirements of the </w:t>
      </w:r>
      <w:r w:rsidRPr="00245A1C" w:rsidR="00FB5337">
        <w:rPr>
          <w:szCs w:val="24"/>
        </w:rPr>
        <w:t>504</w:t>
      </w:r>
      <w:r w:rsidRPr="00245A1C">
        <w:rPr>
          <w:szCs w:val="24"/>
        </w:rPr>
        <w:t xml:space="preserve"> </w:t>
      </w:r>
      <w:proofErr w:type="gramStart"/>
      <w:r w:rsidRPr="00245A1C">
        <w:rPr>
          <w:szCs w:val="24"/>
        </w:rPr>
        <w:t>program</w:t>
      </w:r>
      <w:proofErr w:type="gramEnd"/>
      <w:r w:rsidRPr="00245A1C">
        <w:rPr>
          <w:szCs w:val="24"/>
        </w:rPr>
        <w:t xml:space="preserve">. </w:t>
      </w:r>
      <w:r w:rsidRPr="00245A1C" w:rsidR="00893514">
        <w:rPr>
          <w:szCs w:val="24"/>
        </w:rPr>
        <w:t xml:space="preserve">To </w:t>
      </w:r>
      <w:r w:rsidRPr="00245A1C" w:rsidR="00183340">
        <w:rPr>
          <w:szCs w:val="24"/>
        </w:rPr>
        <w:t>do so</w:t>
      </w:r>
      <w:r w:rsidRPr="00245A1C">
        <w:rPr>
          <w:szCs w:val="24"/>
        </w:rPr>
        <w:t xml:space="preserve">, </w:t>
      </w:r>
      <w:r w:rsidRPr="00245A1C" w:rsidR="00893514">
        <w:rPr>
          <w:szCs w:val="24"/>
        </w:rPr>
        <w:t xml:space="preserve">the </w:t>
      </w:r>
      <w:r w:rsidRPr="00245A1C">
        <w:rPr>
          <w:szCs w:val="24"/>
        </w:rPr>
        <w:t xml:space="preserve">SBA </w:t>
      </w:r>
      <w:r w:rsidR="00AC6952">
        <w:rPr>
          <w:szCs w:val="24"/>
        </w:rPr>
        <w:t xml:space="preserve">regulations at 13 CFR 120.830 </w:t>
      </w:r>
      <w:r w:rsidRPr="00245A1C">
        <w:rPr>
          <w:szCs w:val="24"/>
        </w:rPr>
        <w:t>require</w:t>
      </w:r>
      <w:r w:rsidRPr="00245A1C" w:rsidR="00392201">
        <w:rPr>
          <w:szCs w:val="24"/>
        </w:rPr>
        <w:t xml:space="preserve"> that </w:t>
      </w:r>
      <w:r w:rsidRPr="00245A1C">
        <w:rPr>
          <w:szCs w:val="24"/>
        </w:rPr>
        <w:t>all CDCs complete and submit annual reports</w:t>
      </w:r>
      <w:r w:rsidRPr="00245A1C" w:rsidR="002E28B3">
        <w:rPr>
          <w:szCs w:val="24"/>
        </w:rPr>
        <w:t xml:space="preserve">, the details for which are found in </w:t>
      </w:r>
      <w:r w:rsidRPr="00245A1C" w:rsidR="00B1226F">
        <w:rPr>
          <w:szCs w:val="24"/>
        </w:rPr>
        <w:t xml:space="preserve">the </w:t>
      </w:r>
      <w:r w:rsidRPr="0021486F">
        <w:rPr>
          <w:szCs w:val="24"/>
        </w:rPr>
        <w:t xml:space="preserve">Certified Development Company Annual Report Guide. </w:t>
      </w:r>
      <w:r w:rsidR="00AC6952">
        <w:rPr>
          <w:szCs w:val="24"/>
        </w:rPr>
        <w:t xml:space="preserve"> </w:t>
      </w:r>
      <w:r w:rsidR="00697409">
        <w:rPr>
          <w:szCs w:val="24"/>
        </w:rPr>
        <w:t xml:space="preserve"> </w:t>
      </w:r>
    </w:p>
    <w:p w:rsidRPr="00245A1C" w:rsidR="00476DD5" w:rsidP="0026145F" w:rsidRDefault="00476DD5" w14:paraId="5EF306A3" w14:textId="77777777">
      <w:pPr>
        <w:ind w:left="-90"/>
        <w:rPr>
          <w:szCs w:val="24"/>
        </w:rPr>
      </w:pPr>
    </w:p>
    <w:p w:rsidRPr="00245A1C" w:rsidR="00B431D8" w:rsidP="00304C6C" w:rsidRDefault="00B431D8" w14:paraId="2C527B93" w14:textId="5AF94E93">
      <w:pPr>
        <w:pStyle w:val="ListParagraph"/>
        <w:numPr>
          <w:ilvl w:val="0"/>
          <w:numId w:val="19"/>
        </w:numPr>
        <w:tabs>
          <w:tab w:val="left" w:pos="-90"/>
        </w:tabs>
        <w:rPr>
          <w:b/>
          <w:szCs w:val="24"/>
        </w:rPr>
      </w:pPr>
      <w:r w:rsidRPr="00245A1C">
        <w:rPr>
          <w:b/>
          <w:szCs w:val="24"/>
        </w:rPr>
        <w:t xml:space="preserve">How, by whom and for what purpose information will be used. </w:t>
      </w:r>
    </w:p>
    <w:p w:rsidRPr="00245A1C" w:rsidR="00B431D8" w:rsidP="00304C6C" w:rsidRDefault="00B431D8" w14:paraId="735B8081" w14:textId="77777777">
      <w:pPr>
        <w:ind w:left="360"/>
        <w:rPr>
          <w:bCs/>
          <w:i/>
          <w:iCs/>
          <w:szCs w:val="24"/>
        </w:rPr>
      </w:pPr>
      <w:r w:rsidRPr="00245A1C">
        <w:rPr>
          <w:bCs/>
          <w:i/>
          <w:iCs/>
          <w:szCs w:val="24"/>
        </w:rPr>
        <w:t>Indicate how, by whom, and for what purpose the information is to be used.  Except for a new collection, indicate the actual use the agency has made of the information received from the current collection.</w:t>
      </w:r>
    </w:p>
    <w:p w:rsidRPr="00245A1C" w:rsidR="0026145F" w:rsidP="0026145F" w:rsidRDefault="0026145F" w14:paraId="185DC75B" w14:textId="77777777">
      <w:pPr>
        <w:pStyle w:val="BodyTextIndent"/>
        <w:tabs>
          <w:tab w:val="clear" w:pos="360"/>
        </w:tabs>
        <w:spacing w:before="0" w:after="0"/>
        <w:ind w:left="180" w:firstLine="0"/>
        <w:rPr>
          <w:szCs w:val="24"/>
        </w:rPr>
      </w:pPr>
    </w:p>
    <w:p w:rsidRPr="00245A1C" w:rsidR="00DA6852" w:rsidP="00830DC0" w:rsidRDefault="00B431D8" w14:paraId="60B5B683" w14:textId="275DF4AA">
      <w:pPr>
        <w:pStyle w:val="BodyTextIndent"/>
        <w:tabs>
          <w:tab w:val="clear" w:pos="360"/>
        </w:tabs>
        <w:spacing w:before="0" w:after="0"/>
        <w:ind w:left="360" w:firstLine="0"/>
        <w:rPr>
          <w:szCs w:val="24"/>
        </w:rPr>
      </w:pPr>
      <w:r w:rsidRPr="00245A1C">
        <w:rPr>
          <w:szCs w:val="24"/>
        </w:rPr>
        <w:t xml:space="preserve">The </w:t>
      </w:r>
      <w:r w:rsidRPr="00245A1C" w:rsidR="00CF342D">
        <w:rPr>
          <w:szCs w:val="24"/>
        </w:rPr>
        <w:t xml:space="preserve">CDC </w:t>
      </w:r>
      <w:r w:rsidRPr="00245A1C" w:rsidR="00FD48BA">
        <w:rPr>
          <w:szCs w:val="24"/>
        </w:rPr>
        <w:t xml:space="preserve">Annual Report Guide </w:t>
      </w:r>
      <w:r w:rsidRPr="00245A1C">
        <w:rPr>
          <w:szCs w:val="24"/>
        </w:rPr>
        <w:t xml:space="preserve">is used by all SBA </w:t>
      </w:r>
      <w:r w:rsidRPr="00245A1C" w:rsidR="00B17545">
        <w:rPr>
          <w:szCs w:val="24"/>
        </w:rPr>
        <w:t>District Offices</w:t>
      </w:r>
      <w:r w:rsidRPr="00245A1C">
        <w:rPr>
          <w:szCs w:val="24"/>
        </w:rPr>
        <w:t xml:space="preserve">, the </w:t>
      </w:r>
      <w:r w:rsidRPr="00245A1C" w:rsidR="00FD235A">
        <w:rPr>
          <w:szCs w:val="24"/>
        </w:rPr>
        <w:t xml:space="preserve">Office of Credit Risk Management, and the </w:t>
      </w:r>
      <w:r w:rsidRPr="00245A1C" w:rsidR="0026145F">
        <w:rPr>
          <w:szCs w:val="24"/>
        </w:rPr>
        <w:t>Office of Financial Assistance</w:t>
      </w:r>
      <w:r w:rsidRPr="00245A1C">
        <w:rPr>
          <w:szCs w:val="24"/>
        </w:rPr>
        <w:t xml:space="preserve"> to obtain information from CDCs regard</w:t>
      </w:r>
      <w:r w:rsidRPr="00245A1C" w:rsidR="003C1537">
        <w:rPr>
          <w:szCs w:val="24"/>
        </w:rPr>
        <w:t xml:space="preserve">ing </w:t>
      </w:r>
      <w:r w:rsidRPr="00245A1C">
        <w:rPr>
          <w:szCs w:val="24"/>
        </w:rPr>
        <w:t>their financial condition, their compliance with regulations</w:t>
      </w:r>
      <w:r w:rsidRPr="00245A1C" w:rsidR="0026145F">
        <w:rPr>
          <w:szCs w:val="24"/>
        </w:rPr>
        <w:t>,</w:t>
      </w:r>
      <w:r w:rsidRPr="00245A1C">
        <w:rPr>
          <w:szCs w:val="24"/>
        </w:rPr>
        <w:t xml:space="preserve"> and the impact of their assistance to small business</w:t>
      </w:r>
      <w:r w:rsidRPr="00245A1C" w:rsidR="0026145F">
        <w:rPr>
          <w:szCs w:val="24"/>
        </w:rPr>
        <w:t xml:space="preserve">. </w:t>
      </w:r>
      <w:r w:rsidRPr="00245A1C" w:rsidR="00A66DB5">
        <w:rPr>
          <w:szCs w:val="24"/>
        </w:rPr>
        <w:t xml:space="preserve">The </w:t>
      </w:r>
      <w:r w:rsidRPr="00245A1C" w:rsidR="0026145F">
        <w:rPr>
          <w:szCs w:val="24"/>
        </w:rPr>
        <w:t xml:space="preserve">SBA also uses </w:t>
      </w:r>
      <w:r w:rsidRPr="00245A1C" w:rsidR="00722D76">
        <w:rPr>
          <w:szCs w:val="24"/>
        </w:rPr>
        <w:t xml:space="preserve">the </w:t>
      </w:r>
      <w:r w:rsidRPr="00245A1C" w:rsidR="0026145F">
        <w:rPr>
          <w:szCs w:val="24"/>
        </w:rPr>
        <w:t>information co</w:t>
      </w:r>
      <w:r w:rsidRPr="00245A1C" w:rsidR="00722D76">
        <w:rPr>
          <w:szCs w:val="24"/>
        </w:rPr>
        <w:t xml:space="preserve">llected </w:t>
      </w:r>
      <w:r w:rsidRPr="00245A1C">
        <w:rPr>
          <w:szCs w:val="24"/>
        </w:rPr>
        <w:t>to prepare reports to Congress.</w:t>
      </w:r>
    </w:p>
    <w:p w:rsidRPr="00245A1C" w:rsidR="00DF1724" w:rsidP="0026145F" w:rsidRDefault="00DF1724" w14:paraId="4B4F240D" w14:textId="77777777">
      <w:pPr>
        <w:pStyle w:val="BodyTextIndent"/>
        <w:tabs>
          <w:tab w:val="clear" w:pos="360"/>
        </w:tabs>
        <w:spacing w:before="0" w:after="0"/>
        <w:ind w:left="180" w:firstLine="0"/>
        <w:rPr>
          <w:szCs w:val="24"/>
        </w:rPr>
      </w:pPr>
    </w:p>
    <w:p w:rsidRPr="00245A1C" w:rsidR="00B431D8" w:rsidP="00830DC0" w:rsidRDefault="00B431D8" w14:paraId="0C1A4AA5" w14:textId="52B64822">
      <w:pPr>
        <w:pStyle w:val="ListParagraph"/>
        <w:numPr>
          <w:ilvl w:val="0"/>
          <w:numId w:val="19"/>
        </w:numPr>
        <w:tabs>
          <w:tab w:val="left" w:pos="-90"/>
        </w:tabs>
        <w:rPr>
          <w:b/>
          <w:szCs w:val="24"/>
        </w:rPr>
      </w:pPr>
      <w:r w:rsidRPr="00245A1C">
        <w:rPr>
          <w:b/>
          <w:szCs w:val="24"/>
        </w:rPr>
        <w:lastRenderedPageBreak/>
        <w:t>Technological collection techniques.</w:t>
      </w:r>
    </w:p>
    <w:p w:rsidRPr="00245A1C" w:rsidR="00306C7B" w:rsidP="00830DC0" w:rsidRDefault="00B431D8" w14:paraId="67AE49DF" w14:textId="77777777">
      <w:pPr>
        <w:ind w:left="360"/>
        <w:rPr>
          <w:bCs/>
          <w:i/>
          <w:iCs/>
          <w:szCs w:val="24"/>
        </w:rPr>
      </w:pPr>
      <w:r w:rsidRPr="00245A1C">
        <w:rPr>
          <w:bCs/>
          <w:i/>
          <w:i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r w:rsidRPr="00245A1C" w:rsidR="00306C7B">
        <w:rPr>
          <w:bCs/>
          <w:i/>
          <w:iCs/>
          <w:szCs w:val="24"/>
        </w:rPr>
        <w:t>.</w:t>
      </w:r>
    </w:p>
    <w:p w:rsidRPr="00245A1C" w:rsidR="00306C7B" w:rsidP="0026145F" w:rsidRDefault="00306C7B" w14:paraId="2454D71D" w14:textId="77777777">
      <w:pPr>
        <w:ind w:left="180"/>
        <w:rPr>
          <w:szCs w:val="24"/>
        </w:rPr>
      </w:pPr>
    </w:p>
    <w:p w:rsidRPr="00245A1C" w:rsidR="003C42FC" w:rsidP="00830DC0" w:rsidRDefault="008D24E8" w14:paraId="65CD4AF9" w14:textId="5FF0A529">
      <w:pPr>
        <w:ind w:left="360"/>
        <w:rPr>
          <w:szCs w:val="24"/>
        </w:rPr>
      </w:pPr>
      <w:r w:rsidRPr="00245A1C">
        <w:rPr>
          <w:szCs w:val="24"/>
        </w:rPr>
        <w:t xml:space="preserve">The </w:t>
      </w:r>
      <w:r w:rsidRPr="00245A1C" w:rsidR="00B431D8">
        <w:rPr>
          <w:szCs w:val="24"/>
        </w:rPr>
        <w:t xml:space="preserve">SBA </w:t>
      </w:r>
      <w:r w:rsidRPr="00245A1C" w:rsidR="00916820">
        <w:rPr>
          <w:szCs w:val="24"/>
        </w:rPr>
        <w:t>Guide</w:t>
      </w:r>
      <w:r w:rsidRPr="00245A1C" w:rsidR="00B431D8">
        <w:rPr>
          <w:szCs w:val="24"/>
        </w:rPr>
        <w:t xml:space="preserve"> 1253 </w:t>
      </w:r>
      <w:r w:rsidRPr="00245A1C" w:rsidR="00DD5ECF">
        <w:rPr>
          <w:szCs w:val="24"/>
        </w:rPr>
        <w:t>is</w:t>
      </w:r>
      <w:r w:rsidRPr="00245A1C" w:rsidR="00B431D8">
        <w:rPr>
          <w:szCs w:val="24"/>
        </w:rPr>
        <w:t xml:space="preserve"> available </w:t>
      </w:r>
      <w:r w:rsidRPr="00245A1C" w:rsidR="003A4947">
        <w:rPr>
          <w:szCs w:val="24"/>
        </w:rPr>
        <w:t>digitally</w:t>
      </w:r>
      <w:r w:rsidRPr="00245A1C" w:rsidR="00B431D8">
        <w:rPr>
          <w:szCs w:val="24"/>
        </w:rPr>
        <w:t xml:space="preserve"> on </w:t>
      </w:r>
      <w:r w:rsidRPr="00245A1C" w:rsidR="003A4947">
        <w:rPr>
          <w:szCs w:val="24"/>
        </w:rPr>
        <w:t xml:space="preserve">the </w:t>
      </w:r>
      <w:r w:rsidRPr="00245A1C" w:rsidR="00B431D8">
        <w:rPr>
          <w:szCs w:val="24"/>
        </w:rPr>
        <w:t>SBA’s website</w:t>
      </w:r>
      <w:r w:rsidRPr="00245A1C" w:rsidR="00306C7B">
        <w:rPr>
          <w:szCs w:val="24"/>
        </w:rPr>
        <w:t xml:space="preserve"> at: </w:t>
      </w:r>
      <w:hyperlink w:history="1" r:id="rId12">
        <w:r w:rsidRPr="00245A1C" w:rsidR="00722D76">
          <w:rPr>
            <w:rStyle w:val="Hyperlink"/>
            <w:szCs w:val="24"/>
          </w:rPr>
          <w:t>http://www.sba.gov/for-lenders</w:t>
        </w:r>
      </w:hyperlink>
      <w:r w:rsidRPr="0021486F" w:rsidR="00722D76">
        <w:rPr>
          <w:szCs w:val="24"/>
        </w:rPr>
        <w:t xml:space="preserve"> </w:t>
      </w:r>
      <w:r w:rsidRPr="00245A1C" w:rsidR="002D10DE">
        <w:rPr>
          <w:szCs w:val="24"/>
        </w:rPr>
        <w:t xml:space="preserve"> under the</w:t>
      </w:r>
      <w:r w:rsidRPr="00245A1C" w:rsidR="00B431D8">
        <w:rPr>
          <w:szCs w:val="24"/>
        </w:rPr>
        <w:t xml:space="preserve"> “forms” </w:t>
      </w:r>
      <w:r w:rsidRPr="00245A1C" w:rsidR="002D10DE">
        <w:rPr>
          <w:szCs w:val="24"/>
        </w:rPr>
        <w:t xml:space="preserve">option.  </w:t>
      </w:r>
    </w:p>
    <w:p w:rsidRPr="00245A1C" w:rsidR="003C42FC" w:rsidP="00830DC0" w:rsidRDefault="003C42FC" w14:paraId="0FC231B0" w14:textId="77777777">
      <w:pPr>
        <w:ind w:left="360"/>
        <w:rPr>
          <w:szCs w:val="24"/>
        </w:rPr>
      </w:pPr>
    </w:p>
    <w:p w:rsidRPr="00245A1C" w:rsidR="00F23DF9" w:rsidP="00251E88" w:rsidRDefault="00FD48BA" w14:paraId="2834B445" w14:textId="26EC09D3">
      <w:pPr>
        <w:ind w:left="360"/>
        <w:rPr>
          <w:szCs w:val="24"/>
        </w:rPr>
      </w:pPr>
      <w:r w:rsidRPr="00245A1C">
        <w:rPr>
          <w:szCs w:val="24"/>
        </w:rPr>
        <w:t xml:space="preserve">CDCs </w:t>
      </w:r>
      <w:r w:rsidRPr="00245A1C" w:rsidR="00FD235A">
        <w:rPr>
          <w:szCs w:val="24"/>
        </w:rPr>
        <w:t xml:space="preserve">are </w:t>
      </w:r>
      <w:r w:rsidRPr="00245A1C" w:rsidR="0034798E">
        <w:rPr>
          <w:szCs w:val="24"/>
        </w:rPr>
        <w:t>requested</w:t>
      </w:r>
      <w:r w:rsidRPr="00245A1C" w:rsidR="00DD5ECF">
        <w:rPr>
          <w:szCs w:val="24"/>
        </w:rPr>
        <w:t xml:space="preserve"> </w:t>
      </w:r>
      <w:r w:rsidRPr="00245A1C" w:rsidR="00FD235A">
        <w:rPr>
          <w:szCs w:val="24"/>
        </w:rPr>
        <w:t xml:space="preserve">to </w:t>
      </w:r>
      <w:r w:rsidRPr="00245A1C">
        <w:rPr>
          <w:szCs w:val="24"/>
        </w:rPr>
        <w:t>submit their responses electronically</w:t>
      </w:r>
      <w:r w:rsidRPr="0021486F">
        <w:rPr>
          <w:szCs w:val="24"/>
        </w:rPr>
        <w:t>.</w:t>
      </w:r>
      <w:r w:rsidRPr="00245A1C" w:rsidR="00BB57B5">
        <w:rPr>
          <w:szCs w:val="24"/>
        </w:rPr>
        <w:t xml:space="preserve"> </w:t>
      </w:r>
      <w:bookmarkStart w:name="_Hlk46143659" w:id="0"/>
      <w:r w:rsidRPr="00245A1C" w:rsidR="00FD235A">
        <w:rPr>
          <w:szCs w:val="24"/>
        </w:rPr>
        <w:t xml:space="preserve">The electronic submission option eliminates significant </w:t>
      </w:r>
      <w:r w:rsidRPr="00245A1C" w:rsidR="003C42FC">
        <w:rPr>
          <w:szCs w:val="24"/>
        </w:rPr>
        <w:t>cost and time</w:t>
      </w:r>
      <w:r w:rsidRPr="00245A1C" w:rsidR="00FD235A">
        <w:rPr>
          <w:szCs w:val="24"/>
        </w:rPr>
        <w:t xml:space="preserve"> burden to </w:t>
      </w:r>
      <w:bookmarkEnd w:id="0"/>
      <w:r w:rsidRPr="00245A1C" w:rsidR="00FD235A">
        <w:rPr>
          <w:szCs w:val="24"/>
        </w:rPr>
        <w:t>the CDCs</w:t>
      </w:r>
      <w:r w:rsidRPr="00245A1C" w:rsidR="003C42FC">
        <w:rPr>
          <w:szCs w:val="24"/>
        </w:rPr>
        <w:t xml:space="preserve">, the District Offices, and the SBA Headquarters Staff. CDCs </w:t>
      </w:r>
      <w:r w:rsidRPr="00245A1C" w:rsidR="00DD5ECF">
        <w:rPr>
          <w:szCs w:val="24"/>
        </w:rPr>
        <w:t xml:space="preserve">were previously </w:t>
      </w:r>
      <w:r w:rsidRPr="00245A1C" w:rsidR="00FD235A">
        <w:rPr>
          <w:szCs w:val="24"/>
        </w:rPr>
        <w:t xml:space="preserve">required to print and ship two copies of the </w:t>
      </w:r>
      <w:r w:rsidRPr="00245A1C" w:rsidR="00722D76">
        <w:rPr>
          <w:szCs w:val="24"/>
        </w:rPr>
        <w:t>r</w:t>
      </w:r>
      <w:r w:rsidRPr="00245A1C" w:rsidR="00FD235A">
        <w:rPr>
          <w:szCs w:val="24"/>
        </w:rPr>
        <w:t xml:space="preserve">eport </w:t>
      </w:r>
      <w:r w:rsidRPr="00245A1C" w:rsidR="00DD5ECF">
        <w:rPr>
          <w:szCs w:val="24"/>
        </w:rPr>
        <w:t xml:space="preserve">when </w:t>
      </w:r>
      <w:r w:rsidRPr="00245A1C" w:rsidR="00FD235A">
        <w:rPr>
          <w:szCs w:val="24"/>
        </w:rPr>
        <w:t xml:space="preserve">submitting </w:t>
      </w:r>
      <w:r w:rsidRPr="00245A1C" w:rsidR="0026145F">
        <w:rPr>
          <w:szCs w:val="24"/>
        </w:rPr>
        <w:t>in</w:t>
      </w:r>
      <w:r w:rsidRPr="00245A1C" w:rsidR="00FD235A">
        <w:rPr>
          <w:szCs w:val="24"/>
        </w:rPr>
        <w:t xml:space="preserve"> </w:t>
      </w:r>
      <w:r w:rsidRPr="00245A1C" w:rsidR="0026145F">
        <w:rPr>
          <w:szCs w:val="24"/>
        </w:rPr>
        <w:t>paper form</w:t>
      </w:r>
      <w:r w:rsidRPr="0021486F" w:rsidR="003C42FC">
        <w:rPr>
          <w:szCs w:val="24"/>
        </w:rPr>
        <w:t xml:space="preserve">. </w:t>
      </w:r>
      <w:r w:rsidRPr="00245A1C" w:rsidR="00DD5ECF">
        <w:rPr>
          <w:szCs w:val="24"/>
        </w:rPr>
        <w:t>E</w:t>
      </w:r>
      <w:r w:rsidRPr="00245A1C" w:rsidR="003C42FC">
        <w:rPr>
          <w:szCs w:val="24"/>
        </w:rPr>
        <w:t xml:space="preserve">lectronic submission </w:t>
      </w:r>
      <w:r w:rsidRPr="00245A1C" w:rsidR="00B3248E">
        <w:rPr>
          <w:szCs w:val="24"/>
        </w:rPr>
        <w:t xml:space="preserve">will </w:t>
      </w:r>
      <w:r w:rsidRPr="00245A1C" w:rsidR="003C42FC">
        <w:rPr>
          <w:szCs w:val="24"/>
        </w:rPr>
        <w:t xml:space="preserve">save costs on materials and postage. </w:t>
      </w:r>
      <w:r w:rsidRPr="00245A1C" w:rsidR="00E52775">
        <w:rPr>
          <w:szCs w:val="24"/>
        </w:rPr>
        <w:t>Additionally</w:t>
      </w:r>
      <w:r w:rsidRPr="00245A1C" w:rsidR="003C42FC">
        <w:rPr>
          <w:szCs w:val="24"/>
        </w:rPr>
        <w:t>, the SBA Headquarters staff</w:t>
      </w:r>
      <w:r w:rsidRPr="00245A1C" w:rsidR="0026145F">
        <w:rPr>
          <w:szCs w:val="24"/>
        </w:rPr>
        <w:t xml:space="preserve"> members</w:t>
      </w:r>
      <w:r w:rsidRPr="00245A1C" w:rsidR="003C42FC">
        <w:rPr>
          <w:szCs w:val="24"/>
        </w:rPr>
        <w:t xml:space="preserve"> </w:t>
      </w:r>
      <w:r w:rsidRPr="00245A1C" w:rsidR="0026145F">
        <w:rPr>
          <w:szCs w:val="24"/>
        </w:rPr>
        <w:t>who</w:t>
      </w:r>
      <w:r w:rsidRPr="00245A1C" w:rsidR="003C42FC">
        <w:rPr>
          <w:szCs w:val="24"/>
        </w:rPr>
        <w:t xml:space="preserve"> review the </w:t>
      </w:r>
      <w:r w:rsidRPr="00245A1C" w:rsidR="00826E69">
        <w:rPr>
          <w:szCs w:val="24"/>
        </w:rPr>
        <w:t>r</w:t>
      </w:r>
      <w:r w:rsidRPr="00245A1C" w:rsidR="008674BB">
        <w:rPr>
          <w:szCs w:val="24"/>
        </w:rPr>
        <w:t>eports</w:t>
      </w:r>
      <w:r w:rsidRPr="00245A1C" w:rsidR="003C42FC">
        <w:rPr>
          <w:szCs w:val="24"/>
        </w:rPr>
        <w:t xml:space="preserve"> </w:t>
      </w:r>
      <w:r w:rsidRPr="00245A1C" w:rsidR="00B3248E">
        <w:rPr>
          <w:szCs w:val="24"/>
        </w:rPr>
        <w:t xml:space="preserve">will </w:t>
      </w:r>
      <w:r w:rsidRPr="00245A1C" w:rsidR="003C42FC">
        <w:rPr>
          <w:szCs w:val="24"/>
        </w:rPr>
        <w:t xml:space="preserve">save time </w:t>
      </w:r>
      <w:r w:rsidRPr="00245A1C" w:rsidR="005A3604">
        <w:rPr>
          <w:szCs w:val="24"/>
        </w:rPr>
        <w:t xml:space="preserve">as digital </w:t>
      </w:r>
      <w:r w:rsidRPr="00245A1C" w:rsidR="008D514B">
        <w:rPr>
          <w:szCs w:val="24"/>
        </w:rPr>
        <w:t>submissions can be reviewed</w:t>
      </w:r>
      <w:r w:rsidRPr="00245A1C" w:rsidR="000A396F">
        <w:rPr>
          <w:szCs w:val="24"/>
        </w:rPr>
        <w:t xml:space="preserve"> more quickly</w:t>
      </w:r>
      <w:r w:rsidRPr="00245A1C" w:rsidR="003C42FC">
        <w:rPr>
          <w:szCs w:val="24"/>
        </w:rPr>
        <w:t>.</w:t>
      </w:r>
      <w:r w:rsidRPr="00245A1C" w:rsidR="0026145F">
        <w:rPr>
          <w:szCs w:val="24"/>
        </w:rPr>
        <w:t xml:space="preserve"> All records of CDC Annual Reports are maintained by Headquarters in electronic format only</w:t>
      </w:r>
      <w:r w:rsidRPr="00245A1C" w:rsidR="00DD5ECF">
        <w:rPr>
          <w:szCs w:val="24"/>
        </w:rPr>
        <w:t>.</w:t>
      </w:r>
    </w:p>
    <w:p w:rsidRPr="00245A1C" w:rsidR="00F23DF9" w:rsidP="0026145F" w:rsidRDefault="00F23DF9" w14:paraId="08F48D57" w14:textId="77777777">
      <w:pPr>
        <w:tabs>
          <w:tab w:val="center" w:pos="-90"/>
          <w:tab w:val="center" w:pos="90"/>
          <w:tab w:val="center" w:pos="180"/>
        </w:tabs>
        <w:ind w:hanging="90"/>
        <w:rPr>
          <w:szCs w:val="24"/>
        </w:rPr>
      </w:pPr>
    </w:p>
    <w:p w:rsidRPr="00245A1C" w:rsidR="00B431D8" w:rsidP="00896012" w:rsidRDefault="00B431D8" w14:paraId="28DF0704" w14:textId="4B40DCB9">
      <w:pPr>
        <w:pStyle w:val="ListParagraph"/>
        <w:numPr>
          <w:ilvl w:val="0"/>
          <w:numId w:val="19"/>
        </w:numPr>
        <w:tabs>
          <w:tab w:val="left" w:pos="-90"/>
        </w:tabs>
        <w:rPr>
          <w:b/>
          <w:szCs w:val="24"/>
        </w:rPr>
      </w:pPr>
      <w:r w:rsidRPr="00245A1C">
        <w:rPr>
          <w:b/>
          <w:szCs w:val="24"/>
        </w:rPr>
        <w:t>Avoidance of duplication.</w:t>
      </w:r>
    </w:p>
    <w:p w:rsidRPr="00245A1C" w:rsidR="00B431D8" w:rsidP="00896012" w:rsidRDefault="00B431D8" w14:paraId="0F1CF814" w14:textId="77777777">
      <w:pPr>
        <w:ind w:left="360"/>
        <w:rPr>
          <w:bCs/>
          <w:i/>
          <w:iCs/>
          <w:szCs w:val="24"/>
        </w:rPr>
      </w:pPr>
      <w:r w:rsidRPr="00245A1C">
        <w:rPr>
          <w:bCs/>
          <w:i/>
          <w:iCs/>
          <w:szCs w:val="24"/>
        </w:rPr>
        <w:t>Describe efforts to identify duplication.  Show specifically why any similar information already available cannot be used or modified for use for the purposes described in item 2 above.</w:t>
      </w:r>
    </w:p>
    <w:p w:rsidRPr="00245A1C" w:rsidR="0026145F" w:rsidP="0026145F" w:rsidRDefault="0026145F" w14:paraId="6565BFA6" w14:textId="77777777">
      <w:pPr>
        <w:tabs>
          <w:tab w:val="center" w:pos="90"/>
          <w:tab w:val="center" w:pos="180"/>
        </w:tabs>
        <w:ind w:left="180"/>
        <w:rPr>
          <w:szCs w:val="24"/>
        </w:rPr>
      </w:pPr>
    </w:p>
    <w:p w:rsidRPr="00245A1C" w:rsidR="0026145F" w:rsidP="0026145F" w:rsidRDefault="009E5885" w14:paraId="527BCA3C" w14:textId="478FE8C2">
      <w:pPr>
        <w:tabs>
          <w:tab w:val="center" w:pos="90"/>
          <w:tab w:val="center" w:pos="180"/>
        </w:tabs>
        <w:ind w:left="180"/>
        <w:rPr>
          <w:szCs w:val="24"/>
        </w:rPr>
      </w:pPr>
      <w:r w:rsidRPr="00245A1C">
        <w:rPr>
          <w:szCs w:val="24"/>
        </w:rPr>
        <w:t xml:space="preserve">The </w:t>
      </w:r>
      <w:r w:rsidRPr="00245A1C" w:rsidR="00B431D8">
        <w:rPr>
          <w:szCs w:val="24"/>
        </w:rPr>
        <w:t>SBA has determined that, except for minimal identifying data, the information being requested is not obtainable through other means.</w:t>
      </w:r>
      <w:r w:rsidRPr="00245A1C" w:rsidR="00D73506">
        <w:rPr>
          <w:szCs w:val="24"/>
        </w:rPr>
        <w:t xml:space="preserve"> </w:t>
      </w:r>
      <w:r w:rsidRPr="00245A1C" w:rsidR="00293B02">
        <w:rPr>
          <w:szCs w:val="24"/>
        </w:rPr>
        <w:t xml:space="preserve">Although CDC report annually, each report is specific to a </w:t>
      </w:r>
      <w:r w:rsidRPr="00245A1C" w:rsidR="000B7155">
        <w:rPr>
          <w:szCs w:val="24"/>
        </w:rPr>
        <w:t>period</w:t>
      </w:r>
      <w:r w:rsidRPr="00245A1C" w:rsidR="00293B02">
        <w:rPr>
          <w:szCs w:val="24"/>
        </w:rPr>
        <w:t xml:space="preserve">; information from a previous period would not satisfy the reporting requirements. </w:t>
      </w:r>
    </w:p>
    <w:p w:rsidRPr="00245A1C" w:rsidR="00B431D8" w:rsidP="00F9301E" w:rsidRDefault="00B431D8" w14:paraId="720A434D" w14:textId="01CBFE27">
      <w:pPr>
        <w:pStyle w:val="ListParagraph"/>
        <w:numPr>
          <w:ilvl w:val="0"/>
          <w:numId w:val="19"/>
        </w:numPr>
        <w:tabs>
          <w:tab w:val="left" w:pos="-90"/>
        </w:tabs>
        <w:rPr>
          <w:b/>
          <w:szCs w:val="24"/>
        </w:rPr>
      </w:pPr>
      <w:r w:rsidRPr="00245A1C">
        <w:rPr>
          <w:b/>
          <w:szCs w:val="24"/>
        </w:rPr>
        <w:t>Impact on small businesses or other small entities.</w:t>
      </w:r>
    </w:p>
    <w:p w:rsidRPr="00245A1C" w:rsidR="00B431D8" w:rsidP="00F9301E" w:rsidRDefault="00B431D8" w14:paraId="0EC4C335" w14:textId="77777777">
      <w:pPr>
        <w:ind w:left="360"/>
        <w:rPr>
          <w:bCs/>
          <w:i/>
          <w:iCs/>
          <w:szCs w:val="24"/>
        </w:rPr>
      </w:pPr>
      <w:r w:rsidRPr="00245A1C">
        <w:rPr>
          <w:bCs/>
          <w:i/>
          <w:iCs/>
          <w:szCs w:val="24"/>
        </w:rPr>
        <w:t>If the collection of information impacts small businesses or other small entities (Item 5 of OMB Form 83-I), describe any methods used to minimize burden.</w:t>
      </w:r>
    </w:p>
    <w:p w:rsidRPr="00245A1C" w:rsidR="0026145F" w:rsidP="0026145F" w:rsidRDefault="0026145F" w14:paraId="2D8180D4" w14:textId="77777777">
      <w:pPr>
        <w:ind w:left="180"/>
        <w:rPr>
          <w:szCs w:val="24"/>
        </w:rPr>
      </w:pPr>
    </w:p>
    <w:p w:rsidRPr="00245A1C" w:rsidR="005D4CDC" w:rsidP="00F9301E" w:rsidRDefault="00D73506" w14:paraId="5C37FDCF" w14:textId="7F988D7A">
      <w:pPr>
        <w:ind w:left="360"/>
        <w:rPr>
          <w:szCs w:val="24"/>
        </w:rPr>
      </w:pPr>
      <w:r w:rsidRPr="00245A1C">
        <w:rPr>
          <w:szCs w:val="24"/>
        </w:rPr>
        <w:t xml:space="preserve">This collection of information impacts only the population of </w:t>
      </w:r>
      <w:r w:rsidRPr="00245A1C" w:rsidR="000B3FC6">
        <w:rPr>
          <w:szCs w:val="24"/>
        </w:rPr>
        <w:t xml:space="preserve">CDCs </w:t>
      </w:r>
      <w:r w:rsidRPr="00245A1C">
        <w:rPr>
          <w:szCs w:val="24"/>
        </w:rPr>
        <w:t xml:space="preserve">authorized by SBA to participate in the 504 Loan Program. The option for electronic submission minimizes the economic burden by eliminating </w:t>
      </w:r>
      <w:r w:rsidRPr="00245A1C" w:rsidR="00742956">
        <w:rPr>
          <w:szCs w:val="24"/>
        </w:rPr>
        <w:t xml:space="preserve">the </w:t>
      </w:r>
      <w:r w:rsidRPr="00245A1C">
        <w:rPr>
          <w:szCs w:val="24"/>
        </w:rPr>
        <w:t>costs of printing and mailing documentation that would be associated with paper submission</w:t>
      </w:r>
      <w:r w:rsidRPr="00245A1C" w:rsidR="00742956">
        <w:rPr>
          <w:szCs w:val="24"/>
        </w:rPr>
        <w:t>s</w:t>
      </w:r>
      <w:r w:rsidRPr="00245A1C">
        <w:rPr>
          <w:szCs w:val="24"/>
        </w:rPr>
        <w:t xml:space="preserve">. The additional direction and clarifications provided in this revision </w:t>
      </w:r>
      <w:r w:rsidRPr="00245A1C" w:rsidR="000B3FC6">
        <w:rPr>
          <w:szCs w:val="24"/>
        </w:rPr>
        <w:t xml:space="preserve">should </w:t>
      </w:r>
      <w:r w:rsidRPr="00245A1C" w:rsidR="0026145F">
        <w:rPr>
          <w:szCs w:val="24"/>
        </w:rPr>
        <w:t xml:space="preserve">also </w:t>
      </w:r>
      <w:r w:rsidRPr="00245A1C" w:rsidR="000B3FC6">
        <w:rPr>
          <w:szCs w:val="24"/>
        </w:rPr>
        <w:t xml:space="preserve">help to </w:t>
      </w:r>
      <w:r w:rsidRPr="00245A1C">
        <w:rPr>
          <w:szCs w:val="24"/>
        </w:rPr>
        <w:t xml:space="preserve">minimize </w:t>
      </w:r>
      <w:r w:rsidRPr="00245A1C" w:rsidR="000B3FC6">
        <w:rPr>
          <w:szCs w:val="24"/>
        </w:rPr>
        <w:t xml:space="preserve">the </w:t>
      </w:r>
      <w:r w:rsidRPr="00245A1C">
        <w:rPr>
          <w:szCs w:val="24"/>
        </w:rPr>
        <w:t xml:space="preserve">burden of time spent </w:t>
      </w:r>
      <w:r w:rsidRPr="00245A1C" w:rsidR="000B3FC6">
        <w:rPr>
          <w:szCs w:val="24"/>
        </w:rPr>
        <w:t>compiling the report</w:t>
      </w:r>
      <w:r w:rsidRPr="00245A1C">
        <w:rPr>
          <w:szCs w:val="24"/>
        </w:rPr>
        <w:t xml:space="preserve">. </w:t>
      </w:r>
    </w:p>
    <w:p w:rsidRPr="00245A1C" w:rsidR="005D4CDC" w:rsidP="0026145F" w:rsidRDefault="005D4CDC" w14:paraId="6B10E243" w14:textId="77777777">
      <w:pPr>
        <w:ind w:left="-90"/>
        <w:rPr>
          <w:szCs w:val="24"/>
        </w:rPr>
      </w:pPr>
    </w:p>
    <w:p w:rsidRPr="00245A1C" w:rsidR="00B431D8" w:rsidP="00E5470E" w:rsidRDefault="00B431D8" w14:paraId="064A95C5" w14:textId="510ECBA8">
      <w:pPr>
        <w:pStyle w:val="ListParagraph"/>
        <w:numPr>
          <w:ilvl w:val="0"/>
          <w:numId w:val="19"/>
        </w:numPr>
        <w:tabs>
          <w:tab w:val="left" w:pos="-90"/>
        </w:tabs>
        <w:rPr>
          <w:b/>
          <w:szCs w:val="24"/>
        </w:rPr>
      </w:pPr>
      <w:r w:rsidRPr="00245A1C">
        <w:rPr>
          <w:b/>
          <w:szCs w:val="24"/>
        </w:rPr>
        <w:t>Consequences if collection of information is not conducted.</w:t>
      </w:r>
    </w:p>
    <w:p w:rsidRPr="00245A1C" w:rsidR="00B431D8" w:rsidP="00E5470E" w:rsidRDefault="00B431D8" w14:paraId="76604D9A" w14:textId="77777777">
      <w:pPr>
        <w:ind w:left="360"/>
        <w:rPr>
          <w:bCs/>
          <w:i/>
          <w:iCs/>
          <w:szCs w:val="24"/>
        </w:rPr>
      </w:pPr>
      <w:r w:rsidRPr="00245A1C">
        <w:rPr>
          <w:bCs/>
          <w:i/>
          <w:iCs/>
          <w:szCs w:val="24"/>
        </w:rPr>
        <w:t>Describe the consequence to the Federal program or policy activities if the collection is not conducted or is conducted less frequently, as well as any technical or legal obstacles to reducing burden.</w:t>
      </w:r>
    </w:p>
    <w:p w:rsidRPr="00245A1C" w:rsidR="007C4082" w:rsidP="0026145F" w:rsidRDefault="007C4082" w14:paraId="678DFF22" w14:textId="77777777">
      <w:pPr>
        <w:ind w:left="180"/>
        <w:rPr>
          <w:szCs w:val="24"/>
        </w:rPr>
      </w:pPr>
    </w:p>
    <w:p w:rsidRPr="00245A1C" w:rsidR="009671F5" w:rsidP="00E5470E" w:rsidRDefault="00B431D8" w14:paraId="4D81B4A9" w14:textId="691C32CE">
      <w:pPr>
        <w:ind w:left="360"/>
        <w:rPr>
          <w:szCs w:val="24"/>
        </w:rPr>
      </w:pPr>
      <w:r w:rsidRPr="00245A1C">
        <w:rPr>
          <w:szCs w:val="24"/>
        </w:rPr>
        <w:t xml:space="preserve">This </w:t>
      </w:r>
      <w:r w:rsidRPr="00245A1C" w:rsidR="00554DDB">
        <w:rPr>
          <w:szCs w:val="24"/>
        </w:rPr>
        <w:t>guide</w:t>
      </w:r>
      <w:r w:rsidRPr="00245A1C">
        <w:rPr>
          <w:szCs w:val="24"/>
        </w:rPr>
        <w:t xml:space="preserve"> serves as </w:t>
      </w:r>
      <w:r w:rsidRPr="00245A1C" w:rsidR="000208C1">
        <w:rPr>
          <w:szCs w:val="24"/>
        </w:rPr>
        <w:t xml:space="preserve">the </w:t>
      </w:r>
      <w:r w:rsidRPr="00245A1C">
        <w:rPr>
          <w:szCs w:val="24"/>
        </w:rPr>
        <w:t xml:space="preserve">SBA’s primary means of </w:t>
      </w:r>
      <w:r w:rsidRPr="00245A1C" w:rsidR="009B5F4E">
        <w:rPr>
          <w:szCs w:val="24"/>
        </w:rPr>
        <w:t xml:space="preserve">collecting information to assess </w:t>
      </w:r>
      <w:r w:rsidRPr="00245A1C" w:rsidR="007C4082">
        <w:rPr>
          <w:szCs w:val="24"/>
        </w:rPr>
        <w:t>CDC</w:t>
      </w:r>
      <w:r w:rsidRPr="00245A1C">
        <w:rPr>
          <w:szCs w:val="24"/>
        </w:rPr>
        <w:t xml:space="preserve"> regulatory compliance. </w:t>
      </w:r>
      <w:r w:rsidRPr="00245A1C" w:rsidR="00C40106">
        <w:rPr>
          <w:szCs w:val="24"/>
        </w:rPr>
        <w:t xml:space="preserve">The </w:t>
      </w:r>
      <w:r w:rsidRPr="00245A1C" w:rsidR="000B3FC6">
        <w:rPr>
          <w:szCs w:val="24"/>
        </w:rPr>
        <w:t xml:space="preserve">SBA is the sole regulator of </w:t>
      </w:r>
      <w:r w:rsidRPr="00245A1C">
        <w:rPr>
          <w:szCs w:val="24"/>
        </w:rPr>
        <w:t>CDCs</w:t>
      </w:r>
      <w:r w:rsidRPr="00245A1C" w:rsidR="00C40106">
        <w:rPr>
          <w:szCs w:val="24"/>
        </w:rPr>
        <w:t xml:space="preserve"> and i</w:t>
      </w:r>
      <w:r w:rsidRPr="00245A1C">
        <w:rPr>
          <w:szCs w:val="24"/>
        </w:rPr>
        <w:t xml:space="preserve">f the information </w:t>
      </w:r>
      <w:r w:rsidRPr="00245A1C" w:rsidR="0027366B">
        <w:rPr>
          <w:szCs w:val="24"/>
        </w:rPr>
        <w:t>is</w:t>
      </w:r>
      <w:r w:rsidRPr="00245A1C" w:rsidR="009671F5">
        <w:rPr>
          <w:szCs w:val="24"/>
        </w:rPr>
        <w:t xml:space="preserve"> not collected</w:t>
      </w:r>
      <w:r w:rsidRPr="00245A1C" w:rsidR="000B3FC6">
        <w:rPr>
          <w:szCs w:val="24"/>
        </w:rPr>
        <w:t>,</w:t>
      </w:r>
      <w:r w:rsidRPr="00245A1C" w:rsidR="009671F5">
        <w:rPr>
          <w:szCs w:val="24"/>
        </w:rPr>
        <w:t xml:space="preserve"> it would </w:t>
      </w:r>
      <w:r w:rsidRPr="00245A1C" w:rsidR="000B3FC6">
        <w:rPr>
          <w:szCs w:val="24"/>
        </w:rPr>
        <w:t xml:space="preserve">significantly </w:t>
      </w:r>
      <w:r w:rsidRPr="00245A1C" w:rsidR="009671F5">
        <w:rPr>
          <w:szCs w:val="24"/>
        </w:rPr>
        <w:t>impact SBA’s ability to determine program</w:t>
      </w:r>
      <w:r w:rsidRPr="00245A1C" w:rsidR="007C4082">
        <w:rPr>
          <w:szCs w:val="24"/>
        </w:rPr>
        <w:t>,</w:t>
      </w:r>
      <w:r w:rsidRPr="00245A1C" w:rsidR="009671F5">
        <w:rPr>
          <w:szCs w:val="24"/>
        </w:rPr>
        <w:t xml:space="preserve"> regulatory</w:t>
      </w:r>
      <w:r w:rsidRPr="00245A1C" w:rsidR="007C4082">
        <w:rPr>
          <w:szCs w:val="24"/>
        </w:rPr>
        <w:t>,</w:t>
      </w:r>
      <w:r w:rsidRPr="00245A1C" w:rsidR="009671F5">
        <w:rPr>
          <w:szCs w:val="24"/>
        </w:rPr>
        <w:t xml:space="preserve"> and operational compliance.</w:t>
      </w:r>
    </w:p>
    <w:p w:rsidRPr="00245A1C" w:rsidR="007C4082" w:rsidP="0026145F" w:rsidRDefault="007C4082" w14:paraId="03FC9429" w14:textId="77777777">
      <w:pPr>
        <w:ind w:left="180"/>
        <w:rPr>
          <w:szCs w:val="24"/>
        </w:rPr>
      </w:pPr>
    </w:p>
    <w:p w:rsidRPr="00245A1C" w:rsidR="00B431D8" w:rsidP="00E5470E" w:rsidRDefault="00B431D8" w14:paraId="0BCC976E" w14:textId="56CEB87D">
      <w:pPr>
        <w:pStyle w:val="ListParagraph"/>
        <w:numPr>
          <w:ilvl w:val="0"/>
          <w:numId w:val="19"/>
        </w:numPr>
        <w:tabs>
          <w:tab w:val="left" w:pos="-90"/>
        </w:tabs>
        <w:rPr>
          <w:b/>
          <w:szCs w:val="24"/>
        </w:rPr>
      </w:pPr>
      <w:r w:rsidRPr="00245A1C">
        <w:rPr>
          <w:b/>
          <w:szCs w:val="24"/>
        </w:rPr>
        <w:t>Existence of special circumstances.</w:t>
      </w:r>
    </w:p>
    <w:p w:rsidRPr="00245A1C" w:rsidR="00B431D8" w:rsidP="00E5470E" w:rsidRDefault="00B431D8" w14:paraId="42DA02B8" w14:textId="77777777">
      <w:pPr>
        <w:ind w:left="360"/>
        <w:rPr>
          <w:bCs/>
          <w:i/>
          <w:iCs/>
          <w:szCs w:val="24"/>
        </w:rPr>
      </w:pPr>
      <w:r w:rsidRPr="00245A1C">
        <w:rPr>
          <w:bCs/>
          <w:i/>
          <w:iCs/>
          <w:szCs w:val="24"/>
        </w:rPr>
        <w:t>Explain any special circumstances that would cause an information collection to be conducted in a manner, etc.</w:t>
      </w:r>
    </w:p>
    <w:p w:rsidRPr="00245A1C" w:rsidR="007C4082" w:rsidP="0026145F" w:rsidRDefault="007C4082" w14:paraId="40A729AE" w14:textId="77777777">
      <w:pPr>
        <w:ind w:left="180"/>
        <w:rPr>
          <w:szCs w:val="24"/>
        </w:rPr>
      </w:pPr>
    </w:p>
    <w:p w:rsidRPr="00245A1C" w:rsidR="00B431D8" w:rsidP="00E5470E" w:rsidRDefault="00B431D8" w14:paraId="67F6D412" w14:textId="77777777">
      <w:pPr>
        <w:ind w:left="360"/>
        <w:rPr>
          <w:szCs w:val="24"/>
        </w:rPr>
      </w:pPr>
      <w:r w:rsidRPr="00245A1C">
        <w:rPr>
          <w:szCs w:val="24"/>
        </w:rPr>
        <w:t xml:space="preserve">There are no special circumstances. </w:t>
      </w:r>
    </w:p>
    <w:p w:rsidRPr="00245A1C" w:rsidR="007C4082" w:rsidP="0026145F" w:rsidRDefault="007C4082" w14:paraId="0332AAE8" w14:textId="77777777">
      <w:pPr>
        <w:ind w:left="180"/>
        <w:rPr>
          <w:szCs w:val="24"/>
        </w:rPr>
      </w:pPr>
    </w:p>
    <w:p w:rsidRPr="00245A1C" w:rsidR="00B431D8" w:rsidP="00E5470E" w:rsidRDefault="00B431D8" w14:paraId="49D33D21" w14:textId="6F57AB16">
      <w:pPr>
        <w:pStyle w:val="ListParagraph"/>
        <w:numPr>
          <w:ilvl w:val="0"/>
          <w:numId w:val="19"/>
        </w:numPr>
        <w:tabs>
          <w:tab w:val="left" w:pos="-90"/>
        </w:tabs>
        <w:rPr>
          <w:b/>
          <w:szCs w:val="24"/>
        </w:rPr>
      </w:pPr>
      <w:r w:rsidRPr="00245A1C">
        <w:rPr>
          <w:b/>
          <w:szCs w:val="24"/>
        </w:rPr>
        <w:lastRenderedPageBreak/>
        <w:t>Solicitation of public comments.</w:t>
      </w:r>
    </w:p>
    <w:p w:rsidRPr="00245A1C" w:rsidR="00B431D8" w:rsidP="00E5470E" w:rsidRDefault="00B431D8" w14:paraId="47DCF355" w14:textId="77777777">
      <w:pPr>
        <w:ind w:left="360"/>
        <w:rPr>
          <w:bCs/>
          <w:i/>
          <w:iCs/>
          <w:szCs w:val="24"/>
        </w:rPr>
      </w:pPr>
      <w:r w:rsidRPr="00245A1C">
        <w:rPr>
          <w:bCs/>
          <w:i/>
          <w:iCs/>
          <w:szCs w:val="24"/>
        </w:rPr>
        <w:t xml:space="preserve">If applicable, provide a copy and identify the date and page number of </w:t>
      </w:r>
      <w:proofErr w:type="gramStart"/>
      <w:r w:rsidRPr="00245A1C">
        <w:rPr>
          <w:bCs/>
          <w:i/>
          <w:iCs/>
          <w:szCs w:val="24"/>
        </w:rPr>
        <w:t>publication</w:t>
      </w:r>
      <w:proofErr w:type="gramEnd"/>
      <w:r w:rsidRPr="00245A1C">
        <w:rPr>
          <w:bCs/>
          <w:i/>
          <w:iCs/>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45A1C" w:rsidR="006D16E9" w:rsidP="0026145F" w:rsidRDefault="006D16E9" w14:paraId="026FD448" w14:textId="77777777">
      <w:pPr>
        <w:ind w:left="180"/>
        <w:rPr>
          <w:color w:val="000000"/>
          <w:szCs w:val="24"/>
        </w:rPr>
      </w:pPr>
    </w:p>
    <w:p w:rsidRPr="00245A1C" w:rsidR="00AF00E5" w:rsidP="00E5470E" w:rsidRDefault="00A90B9B" w14:paraId="27F56261" w14:textId="089F98FF">
      <w:pPr>
        <w:ind w:left="360"/>
        <w:rPr>
          <w:color w:val="000000"/>
          <w:szCs w:val="24"/>
        </w:rPr>
      </w:pPr>
      <w:r w:rsidRPr="00245A1C">
        <w:rPr>
          <w:color w:val="000000"/>
          <w:szCs w:val="24"/>
        </w:rPr>
        <w:t xml:space="preserve">SBA solicited comments on some of the </w:t>
      </w:r>
      <w:r w:rsidRPr="00245A1C" w:rsidR="00B00923">
        <w:rPr>
          <w:color w:val="000000"/>
          <w:szCs w:val="24"/>
        </w:rPr>
        <w:t xml:space="preserve">changes described above in a rule published at </w:t>
      </w:r>
      <w:r w:rsidRPr="00245A1C" w:rsidR="00CC6BEF">
        <w:rPr>
          <w:color w:val="000000"/>
          <w:szCs w:val="24"/>
        </w:rPr>
        <w:t>84 FR 15147</w:t>
      </w:r>
      <w:r w:rsidRPr="00245A1C" w:rsidR="009C1FF2">
        <w:rPr>
          <w:color w:val="000000"/>
          <w:szCs w:val="24"/>
        </w:rPr>
        <w:t xml:space="preserve"> (4/15/2019).  </w:t>
      </w:r>
      <w:r w:rsidRPr="00245A1C" w:rsidR="00B00923">
        <w:rPr>
          <w:color w:val="000000"/>
          <w:szCs w:val="24"/>
        </w:rPr>
        <w:t>S</w:t>
      </w:r>
      <w:r w:rsidRPr="00245A1C" w:rsidR="009C1FF2">
        <w:rPr>
          <w:color w:val="000000"/>
          <w:szCs w:val="24"/>
        </w:rPr>
        <w:t xml:space="preserve">BA received five comments on </w:t>
      </w:r>
      <w:r w:rsidRPr="00245A1C" w:rsidR="00AF7051">
        <w:rPr>
          <w:color w:val="000000"/>
          <w:szCs w:val="24"/>
        </w:rPr>
        <w:t>this form</w:t>
      </w:r>
      <w:r w:rsidR="00C73C55">
        <w:rPr>
          <w:color w:val="000000"/>
          <w:szCs w:val="24"/>
        </w:rPr>
        <w:t xml:space="preserve"> that were essentially the same</w:t>
      </w:r>
      <w:r w:rsidR="005B5926">
        <w:rPr>
          <w:color w:val="000000"/>
          <w:szCs w:val="24"/>
        </w:rPr>
        <w:t>. The commente</w:t>
      </w:r>
      <w:r w:rsidR="00C92F80">
        <w:rPr>
          <w:color w:val="000000"/>
          <w:szCs w:val="24"/>
        </w:rPr>
        <w:t>rs r</w:t>
      </w:r>
      <w:r w:rsidRPr="00245A1C" w:rsidR="00AF00E5">
        <w:rPr>
          <w:color w:val="000000"/>
          <w:szCs w:val="24"/>
        </w:rPr>
        <w:t>equest</w:t>
      </w:r>
      <w:r w:rsidR="00C92F80">
        <w:rPr>
          <w:color w:val="000000"/>
          <w:szCs w:val="24"/>
        </w:rPr>
        <w:t xml:space="preserve">ed </w:t>
      </w:r>
      <w:r w:rsidRPr="00245A1C" w:rsidR="00AF00E5">
        <w:rPr>
          <w:color w:val="000000"/>
          <w:szCs w:val="24"/>
        </w:rPr>
        <w:t xml:space="preserve">that CDCs only be required to include in the Annual Report information related to Board minutes, financial statements, tax returns, and jobs and other economic development activity. </w:t>
      </w:r>
      <w:r w:rsidRPr="00245A1C" w:rsidR="00DF16DC">
        <w:rPr>
          <w:color w:val="000000"/>
          <w:szCs w:val="24"/>
        </w:rPr>
        <w:t>However, t</w:t>
      </w:r>
      <w:r w:rsidRPr="00245A1C" w:rsidR="00AF00E5">
        <w:rPr>
          <w:color w:val="000000"/>
          <w:szCs w:val="24"/>
        </w:rPr>
        <w:t xml:space="preserve">his change would eliminate several items from the Annual Report </w:t>
      </w:r>
      <w:r w:rsidRPr="00245A1C" w:rsidR="00DF16DC">
        <w:rPr>
          <w:color w:val="000000"/>
          <w:szCs w:val="24"/>
        </w:rPr>
        <w:t xml:space="preserve">that </w:t>
      </w:r>
      <w:r w:rsidRPr="00245A1C" w:rsidR="00AF00E5">
        <w:rPr>
          <w:color w:val="000000"/>
          <w:szCs w:val="24"/>
        </w:rPr>
        <w:t>continue to be needed to support SBA’s efforts to maintain quality control in the 504 Loan Program</w:t>
      </w:r>
      <w:r w:rsidR="00BB0D0C">
        <w:rPr>
          <w:color w:val="000000"/>
          <w:szCs w:val="24"/>
        </w:rPr>
        <w:t xml:space="preserve">; therefore, </w:t>
      </w:r>
      <w:r w:rsidRPr="00245A1C" w:rsidR="00AF7051">
        <w:rPr>
          <w:color w:val="000000"/>
          <w:szCs w:val="24"/>
        </w:rPr>
        <w:t xml:space="preserve">SBA </w:t>
      </w:r>
      <w:r w:rsidRPr="00245A1C" w:rsidR="000B7155">
        <w:rPr>
          <w:color w:val="000000"/>
          <w:szCs w:val="24"/>
        </w:rPr>
        <w:t xml:space="preserve">did </w:t>
      </w:r>
      <w:r w:rsidRPr="00245A1C" w:rsidR="00AF7051">
        <w:rPr>
          <w:color w:val="000000"/>
          <w:szCs w:val="24"/>
        </w:rPr>
        <w:t xml:space="preserve">not </w:t>
      </w:r>
      <w:r w:rsidRPr="00245A1C" w:rsidR="000E1FC0">
        <w:rPr>
          <w:color w:val="000000"/>
          <w:szCs w:val="24"/>
        </w:rPr>
        <w:t>adopt the</w:t>
      </w:r>
      <w:r w:rsidRPr="00245A1C" w:rsidR="00AF7051">
        <w:rPr>
          <w:color w:val="000000"/>
          <w:szCs w:val="24"/>
        </w:rPr>
        <w:t xml:space="preserve"> commenters’ request</w:t>
      </w:r>
      <w:r w:rsidRPr="00245A1C" w:rsidR="00AF00E5">
        <w:rPr>
          <w:color w:val="000000"/>
          <w:szCs w:val="24"/>
        </w:rPr>
        <w:t xml:space="preserve">. </w:t>
      </w:r>
    </w:p>
    <w:p w:rsidRPr="00245A1C" w:rsidR="00AF00E5" w:rsidP="00E5470E" w:rsidRDefault="00AF00E5" w14:paraId="27BF27B8" w14:textId="77777777">
      <w:pPr>
        <w:ind w:left="360"/>
        <w:rPr>
          <w:color w:val="000000"/>
          <w:szCs w:val="24"/>
        </w:rPr>
      </w:pPr>
    </w:p>
    <w:p w:rsidRPr="00245A1C" w:rsidR="005D4CDC" w:rsidP="00E5470E" w:rsidRDefault="00AF00E5" w14:paraId="172F7DD0" w14:textId="7734AA56">
      <w:pPr>
        <w:ind w:left="360"/>
        <w:rPr>
          <w:color w:val="000000"/>
          <w:szCs w:val="24"/>
        </w:rPr>
      </w:pPr>
      <w:r w:rsidRPr="00245A1C">
        <w:rPr>
          <w:color w:val="000000"/>
          <w:szCs w:val="24"/>
        </w:rPr>
        <w:t>In addition, t</w:t>
      </w:r>
      <w:r w:rsidRPr="00245A1C" w:rsidR="004F110E">
        <w:rPr>
          <w:color w:val="000000"/>
          <w:szCs w:val="24"/>
        </w:rPr>
        <w:t xml:space="preserve">he public </w:t>
      </w:r>
      <w:r w:rsidRPr="00245A1C" w:rsidR="003332AF">
        <w:rPr>
          <w:color w:val="000000"/>
          <w:szCs w:val="24"/>
        </w:rPr>
        <w:t>comment</w:t>
      </w:r>
      <w:r w:rsidRPr="00245A1C" w:rsidR="004F110E">
        <w:rPr>
          <w:color w:val="000000"/>
          <w:szCs w:val="24"/>
        </w:rPr>
        <w:t xml:space="preserve"> not</w:t>
      </w:r>
      <w:r w:rsidRPr="00245A1C" w:rsidR="003332AF">
        <w:rPr>
          <w:color w:val="000000"/>
          <w:szCs w:val="24"/>
        </w:rPr>
        <w:t xml:space="preserve">ice </w:t>
      </w:r>
      <w:r w:rsidRPr="00245A1C" w:rsidR="00E00B64">
        <w:rPr>
          <w:color w:val="000000"/>
          <w:szCs w:val="24"/>
        </w:rPr>
        <w:t xml:space="preserve">required </w:t>
      </w:r>
      <w:r w:rsidRPr="00245A1C" w:rsidR="003332AF">
        <w:rPr>
          <w:color w:val="000000"/>
          <w:szCs w:val="24"/>
        </w:rPr>
        <w:t xml:space="preserve">by 13 CFR 1320.8 was </w:t>
      </w:r>
      <w:r w:rsidRPr="00245A1C" w:rsidR="00474643">
        <w:rPr>
          <w:color w:val="000000"/>
          <w:szCs w:val="24"/>
        </w:rPr>
        <w:t>published</w:t>
      </w:r>
      <w:r w:rsidRPr="00245A1C" w:rsidR="003332AF">
        <w:rPr>
          <w:color w:val="000000"/>
          <w:szCs w:val="24"/>
        </w:rPr>
        <w:t xml:space="preserve"> </w:t>
      </w:r>
      <w:r w:rsidRPr="00245A1C" w:rsidR="00474643">
        <w:rPr>
          <w:color w:val="000000"/>
          <w:szCs w:val="24"/>
        </w:rPr>
        <w:t>in the Federal Register</w:t>
      </w:r>
      <w:r w:rsidRPr="00245A1C" w:rsidR="0011451B">
        <w:rPr>
          <w:color w:val="000000"/>
          <w:szCs w:val="24"/>
        </w:rPr>
        <w:t xml:space="preserve"> </w:t>
      </w:r>
      <w:r w:rsidRPr="00245A1C" w:rsidR="0054794C">
        <w:rPr>
          <w:color w:val="000000"/>
          <w:szCs w:val="24"/>
        </w:rPr>
        <w:t xml:space="preserve">on March 17, 2020 </w:t>
      </w:r>
      <w:r w:rsidRPr="00245A1C" w:rsidR="0011451B">
        <w:rPr>
          <w:color w:val="000000"/>
          <w:szCs w:val="24"/>
        </w:rPr>
        <w:t>(</w:t>
      </w:r>
      <w:r w:rsidRPr="00245A1C" w:rsidR="00111BF6">
        <w:rPr>
          <w:color w:val="000000"/>
          <w:szCs w:val="24"/>
        </w:rPr>
        <w:t xml:space="preserve">85 FR </w:t>
      </w:r>
      <w:r w:rsidRPr="00245A1C" w:rsidR="0054794C">
        <w:rPr>
          <w:color w:val="000000"/>
          <w:szCs w:val="24"/>
        </w:rPr>
        <w:t>15242</w:t>
      </w:r>
      <w:r w:rsidRPr="00245A1C" w:rsidR="0011451B">
        <w:rPr>
          <w:color w:val="000000"/>
          <w:szCs w:val="24"/>
        </w:rPr>
        <w:t>)</w:t>
      </w:r>
      <w:r w:rsidRPr="00245A1C" w:rsidR="00A0004E">
        <w:rPr>
          <w:color w:val="000000"/>
          <w:szCs w:val="24"/>
        </w:rPr>
        <w:t xml:space="preserve"> to solicit comments. </w:t>
      </w:r>
      <w:r w:rsidRPr="00245A1C" w:rsidR="0011451B">
        <w:rPr>
          <w:color w:val="000000"/>
          <w:szCs w:val="24"/>
        </w:rPr>
        <w:t xml:space="preserve"> No comments were received in response to that notice.  </w:t>
      </w:r>
    </w:p>
    <w:p w:rsidRPr="00245A1C" w:rsidR="006D16E9" w:rsidP="0026145F" w:rsidRDefault="006D16E9" w14:paraId="13FA5C20" w14:textId="77777777">
      <w:pPr>
        <w:ind w:left="180"/>
        <w:rPr>
          <w:szCs w:val="24"/>
        </w:rPr>
      </w:pPr>
    </w:p>
    <w:p w:rsidRPr="00245A1C" w:rsidR="00B431D8" w:rsidP="00E5470E" w:rsidRDefault="00B431D8" w14:paraId="06ACEDA7" w14:textId="63FB6B9B">
      <w:pPr>
        <w:pStyle w:val="ListParagraph"/>
        <w:numPr>
          <w:ilvl w:val="0"/>
          <w:numId w:val="19"/>
        </w:numPr>
        <w:tabs>
          <w:tab w:val="left" w:pos="-90"/>
        </w:tabs>
        <w:rPr>
          <w:b/>
          <w:szCs w:val="24"/>
        </w:rPr>
      </w:pPr>
      <w:r w:rsidRPr="00245A1C">
        <w:rPr>
          <w:b/>
          <w:szCs w:val="24"/>
        </w:rPr>
        <w:t>Payment or gifts.</w:t>
      </w:r>
    </w:p>
    <w:p w:rsidRPr="00245A1C" w:rsidR="00B431D8" w:rsidP="00E5470E" w:rsidRDefault="00B431D8" w14:paraId="3325D1B9" w14:textId="77777777">
      <w:pPr>
        <w:ind w:left="360"/>
        <w:rPr>
          <w:bCs/>
          <w:i/>
          <w:iCs/>
          <w:szCs w:val="24"/>
        </w:rPr>
      </w:pPr>
      <w:r w:rsidRPr="00245A1C">
        <w:rPr>
          <w:bCs/>
          <w:i/>
          <w:iCs/>
          <w:szCs w:val="24"/>
        </w:rPr>
        <w:t>Explain any decision to provide any payment or gift to respondents, other than re-enumeration of contractors or grantees.</w:t>
      </w:r>
    </w:p>
    <w:p w:rsidRPr="00245A1C" w:rsidR="007C4082" w:rsidP="0026145F" w:rsidRDefault="007C4082" w14:paraId="4CEB6692" w14:textId="77777777">
      <w:pPr>
        <w:ind w:left="180"/>
        <w:rPr>
          <w:szCs w:val="24"/>
        </w:rPr>
      </w:pPr>
    </w:p>
    <w:p w:rsidRPr="00245A1C" w:rsidR="00B431D8" w:rsidP="00E5470E" w:rsidRDefault="00B431D8" w14:paraId="7DCACA00" w14:textId="77777777">
      <w:pPr>
        <w:ind w:left="360"/>
        <w:rPr>
          <w:szCs w:val="24"/>
        </w:rPr>
      </w:pPr>
      <w:r w:rsidRPr="00245A1C">
        <w:rPr>
          <w:szCs w:val="24"/>
        </w:rPr>
        <w:t>No gifts or payments are provided to any respondents.</w:t>
      </w:r>
    </w:p>
    <w:p w:rsidRPr="00245A1C" w:rsidR="007C4082" w:rsidP="0026145F" w:rsidRDefault="007C4082" w14:paraId="67B44F78" w14:textId="77777777">
      <w:pPr>
        <w:ind w:left="180"/>
        <w:rPr>
          <w:szCs w:val="24"/>
        </w:rPr>
      </w:pPr>
    </w:p>
    <w:p w:rsidRPr="00245A1C" w:rsidR="00B431D8" w:rsidP="00E5470E" w:rsidRDefault="00B431D8" w14:paraId="0B5996F9" w14:textId="4A06B031">
      <w:pPr>
        <w:pStyle w:val="ListParagraph"/>
        <w:numPr>
          <w:ilvl w:val="0"/>
          <w:numId w:val="19"/>
        </w:numPr>
        <w:tabs>
          <w:tab w:val="left" w:pos="-90"/>
        </w:tabs>
        <w:rPr>
          <w:b/>
          <w:szCs w:val="24"/>
        </w:rPr>
      </w:pPr>
      <w:r w:rsidRPr="00245A1C">
        <w:rPr>
          <w:b/>
          <w:szCs w:val="24"/>
        </w:rPr>
        <w:t>Assurance of confidentiality.</w:t>
      </w:r>
    </w:p>
    <w:p w:rsidRPr="00245A1C" w:rsidR="00B431D8" w:rsidP="00E5470E" w:rsidRDefault="00B431D8" w14:paraId="070182E9" w14:textId="77777777">
      <w:pPr>
        <w:ind w:left="360"/>
        <w:rPr>
          <w:bCs/>
          <w:i/>
          <w:iCs/>
          <w:szCs w:val="24"/>
        </w:rPr>
      </w:pPr>
      <w:r w:rsidRPr="00245A1C">
        <w:rPr>
          <w:bCs/>
          <w:i/>
          <w:iCs/>
          <w:szCs w:val="24"/>
        </w:rPr>
        <w:t>Describe any assurance of confidentiality provided to respondents and the basis for the assurance in statute, regulation, or agency policy.</w:t>
      </w:r>
    </w:p>
    <w:p w:rsidRPr="00245A1C" w:rsidR="007C4082" w:rsidP="0026145F" w:rsidRDefault="007C4082" w14:paraId="6007DDD0" w14:textId="77777777">
      <w:pPr>
        <w:ind w:left="180"/>
        <w:rPr>
          <w:szCs w:val="24"/>
        </w:rPr>
      </w:pPr>
    </w:p>
    <w:p w:rsidRPr="00245A1C" w:rsidR="00DA6852" w:rsidP="00E5470E" w:rsidRDefault="00C55149" w14:paraId="28D5651B" w14:textId="77777777">
      <w:pPr>
        <w:ind w:left="360"/>
        <w:rPr>
          <w:szCs w:val="24"/>
        </w:rPr>
      </w:pPr>
      <w:r w:rsidRPr="00245A1C">
        <w:rPr>
          <w:szCs w:val="24"/>
        </w:rPr>
        <w:t>T</w:t>
      </w:r>
      <w:r w:rsidRPr="00245A1C" w:rsidR="00B431D8">
        <w:rPr>
          <w:szCs w:val="24"/>
        </w:rPr>
        <w:t>he information collected will be protected to the extent permitted by law.  The CDC’s financial data are protected from disclosure under exemptions 4,</w:t>
      </w:r>
      <w:r w:rsidRPr="00245A1C" w:rsidR="00DA6852">
        <w:rPr>
          <w:szCs w:val="24"/>
        </w:rPr>
        <w:t xml:space="preserve"> </w:t>
      </w:r>
      <w:r w:rsidRPr="00245A1C" w:rsidR="00B431D8">
        <w:rPr>
          <w:szCs w:val="24"/>
        </w:rPr>
        <w:t>6, and 8 of the Freedom of Information Act, 5 U.S.C. 552.</w:t>
      </w:r>
    </w:p>
    <w:p w:rsidRPr="00245A1C" w:rsidR="007C4082" w:rsidP="0026145F" w:rsidRDefault="007C4082" w14:paraId="1D948FE8" w14:textId="77777777">
      <w:pPr>
        <w:ind w:left="180"/>
        <w:rPr>
          <w:szCs w:val="24"/>
        </w:rPr>
      </w:pPr>
    </w:p>
    <w:p w:rsidRPr="00245A1C" w:rsidR="006D16E9" w:rsidP="00E5470E" w:rsidRDefault="00B431D8" w14:paraId="67617B9D" w14:textId="3779FD7E">
      <w:pPr>
        <w:pStyle w:val="ListParagraph"/>
        <w:numPr>
          <w:ilvl w:val="0"/>
          <w:numId w:val="19"/>
        </w:numPr>
        <w:tabs>
          <w:tab w:val="left" w:pos="-90"/>
        </w:tabs>
        <w:rPr>
          <w:b/>
          <w:szCs w:val="24"/>
        </w:rPr>
      </w:pPr>
      <w:r w:rsidRPr="00245A1C">
        <w:rPr>
          <w:b/>
          <w:szCs w:val="24"/>
        </w:rPr>
        <w:t>Questions of a sensitive nature.</w:t>
      </w:r>
    </w:p>
    <w:p w:rsidRPr="00245A1C" w:rsidR="00B431D8" w:rsidP="00E5470E" w:rsidRDefault="00B431D8" w14:paraId="21D0290D" w14:textId="3A77AF09">
      <w:pPr>
        <w:ind w:left="360"/>
        <w:rPr>
          <w:bCs/>
          <w:i/>
          <w:iCs/>
          <w:szCs w:val="24"/>
        </w:rPr>
      </w:pPr>
      <w:r w:rsidRPr="00245A1C">
        <w:rPr>
          <w:bCs/>
          <w:i/>
          <w:i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45A1C" w:rsidR="007C4082" w:rsidP="007C4082" w:rsidRDefault="007C4082" w14:paraId="49C3AA98" w14:textId="77777777">
      <w:pPr>
        <w:rPr>
          <w:szCs w:val="24"/>
        </w:rPr>
      </w:pPr>
      <w:r w:rsidRPr="00245A1C">
        <w:rPr>
          <w:szCs w:val="24"/>
        </w:rPr>
        <w:t xml:space="preserve"> </w:t>
      </w:r>
    </w:p>
    <w:p w:rsidRPr="00245A1C" w:rsidR="00B431D8" w:rsidP="00E5470E" w:rsidRDefault="00B431D8" w14:paraId="72745F02" w14:textId="45FB68AE">
      <w:pPr>
        <w:ind w:left="360"/>
        <w:rPr>
          <w:szCs w:val="24"/>
        </w:rPr>
      </w:pPr>
      <w:r w:rsidRPr="00245A1C">
        <w:rPr>
          <w:szCs w:val="24"/>
        </w:rPr>
        <w:t xml:space="preserve">There are no such </w:t>
      </w:r>
      <w:r w:rsidRPr="00245A1C" w:rsidR="00607F61">
        <w:rPr>
          <w:szCs w:val="24"/>
        </w:rPr>
        <w:t>questions in</w:t>
      </w:r>
      <w:r w:rsidRPr="00245A1C">
        <w:rPr>
          <w:szCs w:val="24"/>
        </w:rPr>
        <w:t xml:space="preserve"> this </w:t>
      </w:r>
      <w:r w:rsidRPr="00245A1C" w:rsidR="000F371C">
        <w:rPr>
          <w:szCs w:val="24"/>
        </w:rPr>
        <w:t>guide</w:t>
      </w:r>
      <w:r w:rsidRPr="00245A1C">
        <w:rPr>
          <w:szCs w:val="24"/>
        </w:rPr>
        <w:t xml:space="preserve">.  </w:t>
      </w:r>
    </w:p>
    <w:p w:rsidRPr="00245A1C" w:rsidR="007C4082" w:rsidP="007C4082" w:rsidRDefault="007C4082" w14:paraId="756DCF1A" w14:textId="77777777">
      <w:pPr>
        <w:rPr>
          <w:szCs w:val="24"/>
        </w:rPr>
      </w:pPr>
    </w:p>
    <w:p w:rsidRPr="00245A1C" w:rsidR="00B431D8" w:rsidP="00E5470E" w:rsidRDefault="00B431D8" w14:paraId="10AF108F" w14:textId="0261B3CE">
      <w:pPr>
        <w:pStyle w:val="ListParagraph"/>
        <w:numPr>
          <w:ilvl w:val="0"/>
          <w:numId w:val="19"/>
        </w:numPr>
        <w:tabs>
          <w:tab w:val="left" w:pos="-90"/>
        </w:tabs>
        <w:rPr>
          <w:b/>
          <w:szCs w:val="24"/>
        </w:rPr>
      </w:pPr>
      <w:r w:rsidRPr="00245A1C">
        <w:rPr>
          <w:b/>
          <w:szCs w:val="24"/>
        </w:rPr>
        <w:t>Estimates of hourly burden of the collection of information.</w:t>
      </w:r>
    </w:p>
    <w:p w:rsidRPr="00245A1C" w:rsidR="00B431D8" w:rsidP="00E5470E" w:rsidRDefault="00B431D8" w14:paraId="271AF805" w14:textId="77777777">
      <w:pPr>
        <w:ind w:left="360"/>
        <w:rPr>
          <w:bCs/>
          <w:i/>
          <w:iCs/>
          <w:szCs w:val="24"/>
        </w:rPr>
      </w:pPr>
      <w:r w:rsidRPr="00245A1C">
        <w:rPr>
          <w:bCs/>
          <w:i/>
          <w:iCs/>
          <w:szCs w:val="24"/>
        </w:rPr>
        <w:t>Provide estimates of the hour burden of the collection of information.  Indicate the number of respondents, frequency of response, annual hour burden, and an explanation of how the burden was estimated.</w:t>
      </w:r>
    </w:p>
    <w:p w:rsidRPr="00245A1C" w:rsidR="007C4082" w:rsidP="0026145F" w:rsidRDefault="007C4082" w14:paraId="50A9A8E3" w14:textId="77777777">
      <w:pPr>
        <w:pStyle w:val="BodyTextIndent2"/>
        <w:tabs>
          <w:tab w:val="left" w:pos="90"/>
        </w:tabs>
        <w:spacing w:before="0" w:after="0"/>
        <w:ind w:left="90" w:firstLine="0"/>
        <w:rPr>
          <w:szCs w:val="24"/>
        </w:rPr>
      </w:pPr>
    </w:p>
    <w:p w:rsidRPr="00245A1C" w:rsidR="00B431D8" w:rsidP="00E5470E" w:rsidRDefault="00B431D8" w14:paraId="17C0FAD6" w14:textId="3FCEF0D4">
      <w:pPr>
        <w:pStyle w:val="BodyTextIndent2"/>
        <w:tabs>
          <w:tab w:val="left" w:pos="2790"/>
        </w:tabs>
        <w:spacing w:before="0" w:after="0"/>
        <w:ind w:firstLine="0"/>
        <w:rPr>
          <w:szCs w:val="24"/>
        </w:rPr>
      </w:pPr>
      <w:r w:rsidRPr="00245A1C">
        <w:rPr>
          <w:szCs w:val="24"/>
        </w:rPr>
        <w:lastRenderedPageBreak/>
        <w:t xml:space="preserve">All CDCs must provide an </w:t>
      </w:r>
      <w:r w:rsidRPr="00245A1C" w:rsidR="007C4082">
        <w:rPr>
          <w:szCs w:val="24"/>
        </w:rPr>
        <w:t>A</w:t>
      </w:r>
      <w:r w:rsidRPr="00245A1C">
        <w:rPr>
          <w:szCs w:val="24"/>
        </w:rPr>
        <w:t xml:space="preserve">nnual </w:t>
      </w:r>
      <w:r w:rsidRPr="00245A1C" w:rsidR="007C4082">
        <w:rPr>
          <w:szCs w:val="24"/>
        </w:rPr>
        <w:t>R</w:t>
      </w:r>
      <w:r w:rsidRPr="00245A1C">
        <w:rPr>
          <w:szCs w:val="24"/>
        </w:rPr>
        <w:t>eport. Currently</w:t>
      </w:r>
      <w:r w:rsidRPr="00245A1C" w:rsidR="00B612CC">
        <w:rPr>
          <w:szCs w:val="24"/>
        </w:rPr>
        <w:t>,</w:t>
      </w:r>
      <w:r w:rsidRPr="00245A1C">
        <w:rPr>
          <w:szCs w:val="24"/>
        </w:rPr>
        <w:t xml:space="preserve"> there are </w:t>
      </w:r>
      <w:r w:rsidRPr="00245A1C" w:rsidR="00A2272B">
        <w:rPr>
          <w:szCs w:val="24"/>
        </w:rPr>
        <w:t>2</w:t>
      </w:r>
      <w:r w:rsidRPr="00245A1C" w:rsidR="00575D0A">
        <w:rPr>
          <w:szCs w:val="24"/>
        </w:rPr>
        <w:t>08</w:t>
      </w:r>
      <w:r w:rsidRPr="00245A1C" w:rsidR="00A2272B">
        <w:rPr>
          <w:szCs w:val="24"/>
        </w:rPr>
        <w:t xml:space="preserve"> </w:t>
      </w:r>
      <w:r w:rsidRPr="00245A1C">
        <w:rPr>
          <w:szCs w:val="24"/>
        </w:rPr>
        <w:t xml:space="preserve">CDCs. </w:t>
      </w:r>
      <w:r w:rsidRPr="00245A1C" w:rsidR="00575D0A">
        <w:rPr>
          <w:szCs w:val="24"/>
        </w:rPr>
        <w:t xml:space="preserve">The </w:t>
      </w:r>
      <w:r w:rsidRPr="00245A1C">
        <w:rPr>
          <w:szCs w:val="24"/>
        </w:rPr>
        <w:t xml:space="preserve">SBA has prepared an estimate </w:t>
      </w:r>
      <w:proofErr w:type="gramStart"/>
      <w:r w:rsidRPr="00245A1C">
        <w:rPr>
          <w:szCs w:val="24"/>
        </w:rPr>
        <w:t>based on the fact that</w:t>
      </w:r>
      <w:proofErr w:type="gramEnd"/>
      <w:r w:rsidRPr="00245A1C">
        <w:rPr>
          <w:szCs w:val="24"/>
        </w:rPr>
        <w:t xml:space="preserve"> respondents </w:t>
      </w:r>
      <w:r w:rsidRPr="00245A1C" w:rsidR="00D624EF">
        <w:rPr>
          <w:szCs w:val="24"/>
        </w:rPr>
        <w:t xml:space="preserve">gather and maintain </w:t>
      </w:r>
      <w:r w:rsidRPr="00245A1C">
        <w:rPr>
          <w:szCs w:val="24"/>
        </w:rPr>
        <w:t>the information requested in the ordinary course of business (all loan information</w:t>
      </w:r>
      <w:r w:rsidRPr="00245A1C" w:rsidR="00D624EF">
        <w:rPr>
          <w:szCs w:val="24"/>
        </w:rPr>
        <w:t>,</w:t>
      </w:r>
      <w:r w:rsidRPr="00245A1C">
        <w:rPr>
          <w:szCs w:val="24"/>
        </w:rPr>
        <w:t xml:space="preserve"> including jobs created and retained).</w:t>
      </w:r>
    </w:p>
    <w:p w:rsidRPr="00245A1C" w:rsidR="007C4082" w:rsidP="00E5470E" w:rsidRDefault="007C4082" w14:paraId="6163AC92" w14:textId="77777777">
      <w:pPr>
        <w:pStyle w:val="BodyTextIndent2"/>
        <w:tabs>
          <w:tab w:val="left" w:pos="2790"/>
        </w:tabs>
        <w:spacing w:before="0" w:after="0"/>
        <w:ind w:firstLine="0"/>
        <w:rPr>
          <w:szCs w:val="24"/>
        </w:rPr>
      </w:pPr>
    </w:p>
    <w:p w:rsidRPr="0021486F" w:rsidR="00B431D8" w:rsidP="00E5470E" w:rsidRDefault="00EC6FE2" w14:paraId="7A60397B" w14:textId="6384A6E7">
      <w:pPr>
        <w:pStyle w:val="BodyTextIndent2"/>
        <w:tabs>
          <w:tab w:val="left" w:pos="2790"/>
        </w:tabs>
        <w:spacing w:before="0" w:after="0"/>
        <w:ind w:firstLine="0"/>
        <w:rPr>
          <w:szCs w:val="24"/>
        </w:rPr>
      </w:pPr>
      <w:r w:rsidRPr="00245A1C">
        <w:rPr>
          <w:szCs w:val="24"/>
        </w:rPr>
        <w:t xml:space="preserve">The </w:t>
      </w:r>
      <w:r w:rsidRPr="00245A1C" w:rsidR="00B431D8">
        <w:rPr>
          <w:szCs w:val="24"/>
        </w:rPr>
        <w:t>SBA estimates the time needed to</w:t>
      </w:r>
      <w:r w:rsidRPr="00245A1C" w:rsidR="007C4082">
        <w:rPr>
          <w:szCs w:val="24"/>
        </w:rPr>
        <w:t xml:space="preserve"> compile the information throughout a CDC’s fiscal year to </w:t>
      </w:r>
      <w:r w:rsidRPr="00245A1C" w:rsidR="00B431D8">
        <w:rPr>
          <w:szCs w:val="24"/>
        </w:rPr>
        <w:t xml:space="preserve">complete this collection will average 28 hours at </w:t>
      </w:r>
      <w:r w:rsidRPr="0021486F" w:rsidR="00B431D8">
        <w:rPr>
          <w:szCs w:val="24"/>
        </w:rPr>
        <w:t>$</w:t>
      </w:r>
      <w:r w:rsidRPr="00245A1C" w:rsidR="001010F4">
        <w:rPr>
          <w:szCs w:val="24"/>
        </w:rPr>
        <w:t>28.75</w:t>
      </w:r>
      <w:r w:rsidRPr="00245A1C" w:rsidR="00B431D8">
        <w:rPr>
          <w:szCs w:val="24"/>
        </w:rPr>
        <w:t xml:space="preserve"> an hour, which is </w:t>
      </w:r>
      <w:r w:rsidRPr="00245A1C" w:rsidR="007C4082">
        <w:rPr>
          <w:szCs w:val="24"/>
        </w:rPr>
        <w:t xml:space="preserve">approximately </w:t>
      </w:r>
      <w:r w:rsidRPr="00245A1C" w:rsidR="00B431D8">
        <w:rPr>
          <w:szCs w:val="24"/>
        </w:rPr>
        <w:t>the salary of a</w:t>
      </w:r>
      <w:r w:rsidRPr="00245A1C" w:rsidR="00E7090F">
        <w:rPr>
          <w:szCs w:val="24"/>
        </w:rPr>
        <w:t xml:space="preserve"> program analyst</w:t>
      </w:r>
      <w:r w:rsidRPr="00245A1C" w:rsidR="00B431D8">
        <w:rPr>
          <w:szCs w:val="24"/>
        </w:rPr>
        <w:t xml:space="preserve"> with an average salary equal to a GS</w:t>
      </w:r>
      <w:r w:rsidRPr="00245A1C">
        <w:rPr>
          <w:szCs w:val="24"/>
        </w:rPr>
        <w:t>-</w:t>
      </w:r>
      <w:r w:rsidRPr="00245A1C" w:rsidR="00B431D8">
        <w:rPr>
          <w:szCs w:val="24"/>
        </w:rPr>
        <w:t>9</w:t>
      </w:r>
      <w:r w:rsidR="0035134E">
        <w:rPr>
          <w:szCs w:val="24"/>
        </w:rPr>
        <w:t xml:space="preserve"> Step 1 in the DC locality</w:t>
      </w:r>
      <w:r w:rsidRPr="00245A1C" w:rsidR="00B431D8">
        <w:rPr>
          <w:szCs w:val="24"/>
        </w:rPr>
        <w:t>.</w:t>
      </w:r>
    </w:p>
    <w:p w:rsidRPr="00245A1C" w:rsidR="007C4082" w:rsidP="00E5470E" w:rsidRDefault="007C4082" w14:paraId="588A0F95" w14:textId="77777777">
      <w:pPr>
        <w:pStyle w:val="BodyTextIndent2"/>
        <w:tabs>
          <w:tab w:val="left" w:pos="2790"/>
        </w:tabs>
        <w:spacing w:before="0" w:after="0"/>
        <w:ind w:firstLine="0"/>
        <w:rPr>
          <w:szCs w:val="24"/>
        </w:rPr>
      </w:pPr>
    </w:p>
    <w:p w:rsidRPr="00245A1C" w:rsidR="00B431D8" w:rsidP="00E5470E" w:rsidRDefault="00B431D8" w14:paraId="4384A743" w14:textId="13CB187D">
      <w:pPr>
        <w:pStyle w:val="BodyTextIndent2"/>
        <w:tabs>
          <w:tab w:val="left" w:pos="2790"/>
        </w:tabs>
        <w:spacing w:before="0" w:after="0"/>
        <w:ind w:firstLine="0"/>
        <w:rPr>
          <w:szCs w:val="24"/>
        </w:rPr>
      </w:pPr>
      <w:r w:rsidRPr="00245A1C">
        <w:rPr>
          <w:szCs w:val="24"/>
        </w:rPr>
        <w:t xml:space="preserve">The estimated </w:t>
      </w:r>
      <w:r w:rsidRPr="00245A1C">
        <w:rPr>
          <w:b/>
          <w:szCs w:val="24"/>
        </w:rPr>
        <w:t>burden hours</w:t>
      </w:r>
      <w:r w:rsidRPr="00245A1C">
        <w:rPr>
          <w:szCs w:val="24"/>
        </w:rPr>
        <w:t xml:space="preserve"> imposed by th</w:t>
      </w:r>
      <w:r w:rsidRPr="00245A1C" w:rsidR="00393851">
        <w:rPr>
          <w:szCs w:val="24"/>
        </w:rPr>
        <w:t xml:space="preserve">e reporting requirements set out in </w:t>
      </w:r>
      <w:r w:rsidRPr="00245A1C" w:rsidR="00832612">
        <w:rPr>
          <w:szCs w:val="24"/>
        </w:rPr>
        <w:t>SBA Guide</w:t>
      </w:r>
      <w:r w:rsidRPr="00245A1C">
        <w:rPr>
          <w:szCs w:val="24"/>
        </w:rPr>
        <w:t xml:space="preserve"> </w:t>
      </w:r>
      <w:r w:rsidRPr="00245A1C" w:rsidR="00393851">
        <w:rPr>
          <w:szCs w:val="24"/>
        </w:rPr>
        <w:t xml:space="preserve">1253 </w:t>
      </w:r>
      <w:r w:rsidRPr="0021486F">
        <w:rPr>
          <w:szCs w:val="24"/>
        </w:rPr>
        <w:t>are as follows:</w:t>
      </w:r>
    </w:p>
    <w:p w:rsidRPr="00245A1C" w:rsidR="00BD109C" w:rsidP="00E5470E" w:rsidRDefault="00BD109C" w14:paraId="1EAD2EB9" w14:textId="77777777">
      <w:pPr>
        <w:pStyle w:val="BodyTextIndent2"/>
        <w:tabs>
          <w:tab w:val="left" w:pos="2790"/>
        </w:tabs>
        <w:spacing w:before="0" w:after="0"/>
        <w:ind w:firstLine="0"/>
        <w:rPr>
          <w:szCs w:val="24"/>
        </w:rPr>
      </w:pPr>
    </w:p>
    <w:p w:rsidRPr="00245A1C" w:rsidR="00BD109C" w:rsidP="006178F8" w:rsidRDefault="00B431D8" w14:paraId="714EB167" w14:textId="589A1C27">
      <w:pPr>
        <w:pStyle w:val="BodyTextIndent2"/>
        <w:numPr>
          <w:ilvl w:val="0"/>
          <w:numId w:val="20"/>
        </w:numPr>
        <w:tabs>
          <w:tab w:val="left" w:pos="2790"/>
        </w:tabs>
        <w:spacing w:before="0" w:after="0"/>
        <w:ind w:left="720"/>
        <w:rPr>
          <w:b/>
          <w:szCs w:val="24"/>
        </w:rPr>
      </w:pPr>
      <w:r w:rsidRPr="00245A1C">
        <w:rPr>
          <w:szCs w:val="24"/>
        </w:rPr>
        <w:t xml:space="preserve">The number of respondents annually is </w:t>
      </w:r>
      <w:r w:rsidRPr="00245A1C" w:rsidR="00244676">
        <w:rPr>
          <w:szCs w:val="24"/>
        </w:rPr>
        <w:t>2</w:t>
      </w:r>
      <w:r w:rsidRPr="00245A1C" w:rsidR="00BD109C">
        <w:rPr>
          <w:szCs w:val="24"/>
        </w:rPr>
        <w:t>08</w:t>
      </w:r>
      <w:r w:rsidRPr="00245A1C">
        <w:rPr>
          <w:szCs w:val="24"/>
        </w:rPr>
        <w:t xml:space="preserve">. There is 1 </w:t>
      </w:r>
      <w:r w:rsidRPr="00245A1C" w:rsidR="00393851">
        <w:rPr>
          <w:szCs w:val="24"/>
        </w:rPr>
        <w:t xml:space="preserve">report </w:t>
      </w:r>
      <w:r w:rsidRPr="00245A1C">
        <w:rPr>
          <w:szCs w:val="24"/>
        </w:rPr>
        <w:t xml:space="preserve">per respondent. Time to complete the </w:t>
      </w:r>
      <w:r w:rsidRPr="00245A1C" w:rsidR="00393851">
        <w:rPr>
          <w:szCs w:val="24"/>
        </w:rPr>
        <w:t xml:space="preserve">report </w:t>
      </w:r>
      <w:r w:rsidRPr="00245A1C">
        <w:rPr>
          <w:szCs w:val="24"/>
        </w:rPr>
        <w:t xml:space="preserve">is 28 hours. </w:t>
      </w:r>
      <w:r w:rsidRPr="00245A1C">
        <w:rPr>
          <w:b/>
          <w:szCs w:val="24"/>
        </w:rPr>
        <w:t xml:space="preserve">Total burden hours are </w:t>
      </w:r>
      <w:r w:rsidRPr="00245A1C" w:rsidR="001010F4">
        <w:rPr>
          <w:b/>
          <w:szCs w:val="24"/>
        </w:rPr>
        <w:t>5,8</w:t>
      </w:r>
      <w:r w:rsidRPr="00245A1C" w:rsidR="00063C16">
        <w:rPr>
          <w:b/>
          <w:szCs w:val="24"/>
        </w:rPr>
        <w:t>24</w:t>
      </w:r>
      <w:r w:rsidRPr="00245A1C">
        <w:rPr>
          <w:b/>
          <w:szCs w:val="24"/>
        </w:rPr>
        <w:t xml:space="preserve"> hours.</w:t>
      </w:r>
    </w:p>
    <w:p w:rsidRPr="00245A1C" w:rsidR="00063C16" w:rsidP="006178F8" w:rsidRDefault="00B431D8" w14:paraId="08A62A47" w14:textId="34D30018">
      <w:pPr>
        <w:pStyle w:val="BodyTextIndent2"/>
        <w:tabs>
          <w:tab w:val="left" w:pos="2790"/>
        </w:tabs>
        <w:spacing w:before="0" w:after="0"/>
        <w:ind w:left="720" w:firstLine="0"/>
        <w:rPr>
          <w:szCs w:val="24"/>
        </w:rPr>
      </w:pPr>
      <w:r w:rsidRPr="00245A1C">
        <w:rPr>
          <w:szCs w:val="24"/>
        </w:rPr>
        <w:t>(</w:t>
      </w:r>
      <w:r w:rsidRPr="00245A1C" w:rsidR="001010F4">
        <w:rPr>
          <w:szCs w:val="24"/>
        </w:rPr>
        <w:t>2</w:t>
      </w:r>
      <w:r w:rsidRPr="00245A1C" w:rsidR="00E23AA2">
        <w:rPr>
          <w:szCs w:val="24"/>
        </w:rPr>
        <w:t>08</w:t>
      </w:r>
      <w:r w:rsidRPr="00245A1C" w:rsidR="001010F4">
        <w:rPr>
          <w:szCs w:val="24"/>
        </w:rPr>
        <w:t xml:space="preserve"> </w:t>
      </w:r>
      <w:r w:rsidRPr="00245A1C">
        <w:rPr>
          <w:szCs w:val="24"/>
        </w:rPr>
        <w:t xml:space="preserve">respondents x 1 </w:t>
      </w:r>
      <w:r w:rsidRPr="00245A1C" w:rsidR="00393851">
        <w:rPr>
          <w:szCs w:val="24"/>
        </w:rPr>
        <w:t xml:space="preserve">report </w:t>
      </w:r>
      <w:r w:rsidRPr="00245A1C">
        <w:rPr>
          <w:szCs w:val="24"/>
        </w:rPr>
        <w:t xml:space="preserve">per respondent = </w:t>
      </w:r>
      <w:r w:rsidRPr="00245A1C" w:rsidR="001010F4">
        <w:rPr>
          <w:szCs w:val="24"/>
        </w:rPr>
        <w:t>2</w:t>
      </w:r>
      <w:r w:rsidRPr="00245A1C" w:rsidR="00063C16">
        <w:rPr>
          <w:szCs w:val="24"/>
        </w:rPr>
        <w:t>08</w:t>
      </w:r>
      <w:r w:rsidRPr="00245A1C" w:rsidR="001010F4">
        <w:rPr>
          <w:szCs w:val="24"/>
        </w:rPr>
        <w:t xml:space="preserve"> </w:t>
      </w:r>
      <w:r w:rsidRPr="00245A1C">
        <w:rPr>
          <w:szCs w:val="24"/>
        </w:rPr>
        <w:t xml:space="preserve">x 28 hours = </w:t>
      </w:r>
      <w:r w:rsidRPr="00245A1C" w:rsidR="001010F4">
        <w:rPr>
          <w:szCs w:val="24"/>
        </w:rPr>
        <w:t>5,</w:t>
      </w:r>
      <w:r w:rsidRPr="00245A1C" w:rsidR="00063C16">
        <w:rPr>
          <w:szCs w:val="24"/>
        </w:rPr>
        <w:t>824</w:t>
      </w:r>
      <w:r w:rsidRPr="00245A1C">
        <w:rPr>
          <w:szCs w:val="24"/>
        </w:rPr>
        <w:t xml:space="preserve"> total annual burden hours)</w:t>
      </w:r>
    </w:p>
    <w:p w:rsidRPr="00245A1C" w:rsidR="00063C16" w:rsidP="006178F8" w:rsidRDefault="00063C16" w14:paraId="421C9F7F" w14:textId="77777777">
      <w:pPr>
        <w:pStyle w:val="BodyTextIndent2"/>
        <w:tabs>
          <w:tab w:val="left" w:pos="2790"/>
        </w:tabs>
        <w:spacing w:before="0" w:after="0"/>
        <w:ind w:left="720" w:firstLine="0"/>
        <w:rPr>
          <w:b/>
          <w:szCs w:val="24"/>
        </w:rPr>
      </w:pPr>
    </w:p>
    <w:p w:rsidRPr="00245A1C" w:rsidR="00E23AA2" w:rsidP="006178F8" w:rsidRDefault="00DA6852" w14:paraId="6818F253" w14:textId="559D03AD">
      <w:pPr>
        <w:pStyle w:val="BodyTextIndent2"/>
        <w:numPr>
          <w:ilvl w:val="0"/>
          <w:numId w:val="20"/>
        </w:numPr>
        <w:tabs>
          <w:tab w:val="left" w:pos="2790"/>
        </w:tabs>
        <w:spacing w:before="0" w:after="0"/>
        <w:ind w:left="720"/>
        <w:rPr>
          <w:b/>
          <w:szCs w:val="24"/>
        </w:rPr>
      </w:pPr>
      <w:r w:rsidRPr="00245A1C">
        <w:rPr>
          <w:szCs w:val="24"/>
        </w:rPr>
        <w:t xml:space="preserve">The estimated annual cost to the respondents of this collection would be </w:t>
      </w:r>
      <w:r w:rsidRPr="00245A1C">
        <w:rPr>
          <w:b/>
          <w:szCs w:val="24"/>
        </w:rPr>
        <w:t>$</w:t>
      </w:r>
      <w:r w:rsidRPr="00245A1C" w:rsidR="001010F4">
        <w:rPr>
          <w:b/>
          <w:szCs w:val="24"/>
        </w:rPr>
        <w:t>16</w:t>
      </w:r>
      <w:r w:rsidRPr="00245A1C" w:rsidR="009A3445">
        <w:rPr>
          <w:b/>
          <w:szCs w:val="24"/>
        </w:rPr>
        <w:t>7</w:t>
      </w:r>
      <w:r w:rsidRPr="00245A1C" w:rsidR="001010F4">
        <w:rPr>
          <w:b/>
          <w:szCs w:val="24"/>
        </w:rPr>
        <w:t>,</w:t>
      </w:r>
      <w:r w:rsidRPr="00245A1C" w:rsidR="009A3445">
        <w:rPr>
          <w:b/>
          <w:szCs w:val="24"/>
        </w:rPr>
        <w:t>440</w:t>
      </w:r>
      <w:r w:rsidRPr="00245A1C">
        <w:rPr>
          <w:szCs w:val="24"/>
        </w:rPr>
        <w:t xml:space="preserve"> and is broken down as follows:</w:t>
      </w:r>
    </w:p>
    <w:p w:rsidRPr="00245A1C" w:rsidR="00B431D8" w:rsidP="006178F8" w:rsidRDefault="00E23AA2" w14:paraId="67790EBD" w14:textId="3DADB069">
      <w:pPr>
        <w:pStyle w:val="BodyTextIndent2"/>
        <w:tabs>
          <w:tab w:val="left" w:pos="2790"/>
        </w:tabs>
        <w:spacing w:before="0" w:after="0"/>
        <w:ind w:left="720" w:firstLine="0"/>
        <w:rPr>
          <w:b/>
          <w:szCs w:val="24"/>
        </w:rPr>
      </w:pPr>
      <w:r w:rsidRPr="00245A1C">
        <w:rPr>
          <w:szCs w:val="24"/>
        </w:rPr>
        <w:t>(</w:t>
      </w:r>
      <w:r w:rsidRPr="00245A1C" w:rsidR="001010F4">
        <w:rPr>
          <w:szCs w:val="24"/>
        </w:rPr>
        <w:t>2</w:t>
      </w:r>
      <w:r w:rsidRPr="00245A1C">
        <w:rPr>
          <w:szCs w:val="24"/>
        </w:rPr>
        <w:t>08</w:t>
      </w:r>
      <w:r w:rsidRPr="00245A1C" w:rsidR="001010F4">
        <w:rPr>
          <w:szCs w:val="24"/>
        </w:rPr>
        <w:t xml:space="preserve"> </w:t>
      </w:r>
      <w:r w:rsidRPr="00245A1C" w:rsidR="00DA6852">
        <w:rPr>
          <w:szCs w:val="24"/>
        </w:rPr>
        <w:t xml:space="preserve">CDCs per year x 28 hours </w:t>
      </w:r>
      <w:r w:rsidRPr="00245A1C" w:rsidR="00255B56">
        <w:rPr>
          <w:szCs w:val="24"/>
        </w:rPr>
        <w:t>=</w:t>
      </w:r>
      <w:r w:rsidRPr="00245A1C" w:rsidR="00DA6852">
        <w:rPr>
          <w:szCs w:val="24"/>
        </w:rPr>
        <w:t xml:space="preserve"> </w:t>
      </w:r>
      <w:r w:rsidRPr="00245A1C" w:rsidR="001010F4">
        <w:rPr>
          <w:szCs w:val="24"/>
        </w:rPr>
        <w:t>5,8</w:t>
      </w:r>
      <w:r w:rsidRPr="00245A1C">
        <w:rPr>
          <w:szCs w:val="24"/>
        </w:rPr>
        <w:t>24</w:t>
      </w:r>
      <w:r w:rsidRPr="00245A1C" w:rsidR="00DA6852">
        <w:rPr>
          <w:szCs w:val="24"/>
        </w:rPr>
        <w:t xml:space="preserve"> </w:t>
      </w:r>
      <w:r w:rsidRPr="00245A1C" w:rsidR="00244676">
        <w:rPr>
          <w:szCs w:val="24"/>
        </w:rPr>
        <w:t>hours</w:t>
      </w:r>
      <w:r w:rsidRPr="00245A1C" w:rsidR="00DA6852">
        <w:rPr>
          <w:szCs w:val="24"/>
        </w:rPr>
        <w:t xml:space="preserve"> to complete @ $</w:t>
      </w:r>
      <w:r w:rsidRPr="00245A1C" w:rsidR="001010F4">
        <w:rPr>
          <w:szCs w:val="24"/>
        </w:rPr>
        <w:t>28.75</w:t>
      </w:r>
      <w:r w:rsidRPr="00245A1C" w:rsidR="00DA6852">
        <w:rPr>
          <w:szCs w:val="24"/>
        </w:rPr>
        <w:t>/hr. = $</w:t>
      </w:r>
      <w:r w:rsidRPr="00245A1C" w:rsidR="001010F4">
        <w:rPr>
          <w:szCs w:val="24"/>
        </w:rPr>
        <w:t>16</w:t>
      </w:r>
      <w:r w:rsidRPr="00245A1C" w:rsidR="009A3445">
        <w:rPr>
          <w:szCs w:val="24"/>
        </w:rPr>
        <w:t>7,440</w:t>
      </w:r>
      <w:r w:rsidRPr="00245A1C" w:rsidR="00896013">
        <w:rPr>
          <w:szCs w:val="24"/>
        </w:rPr>
        <w:t>.</w:t>
      </w:r>
      <w:r w:rsidRPr="00245A1C" w:rsidR="00DA6852">
        <w:rPr>
          <w:szCs w:val="24"/>
        </w:rPr>
        <w:t xml:space="preserve"> </w:t>
      </w:r>
    </w:p>
    <w:p w:rsidRPr="00245A1C" w:rsidR="00A7674C" w:rsidP="006178F8" w:rsidRDefault="00A7674C" w14:paraId="2A374D71" w14:textId="77777777">
      <w:pPr>
        <w:tabs>
          <w:tab w:val="left" w:pos="2790"/>
        </w:tabs>
        <w:ind w:left="720" w:firstLine="270"/>
        <w:rPr>
          <w:szCs w:val="24"/>
        </w:rPr>
      </w:pPr>
    </w:p>
    <w:p w:rsidRPr="00245A1C" w:rsidR="00A7674C" w:rsidP="006178F8" w:rsidRDefault="00A7674C" w14:paraId="26A2A74B" w14:textId="39659B0C">
      <w:pPr>
        <w:tabs>
          <w:tab w:val="left" w:pos="2790"/>
        </w:tabs>
        <w:ind w:left="720"/>
        <w:rPr>
          <w:szCs w:val="24"/>
        </w:rPr>
      </w:pPr>
      <w:r w:rsidRPr="00245A1C">
        <w:rPr>
          <w:szCs w:val="24"/>
        </w:rPr>
        <w:t>Th</w:t>
      </w:r>
      <w:r w:rsidRPr="00245A1C" w:rsidR="0033560D">
        <w:rPr>
          <w:szCs w:val="24"/>
        </w:rPr>
        <w:t xml:space="preserve">e burden hour has </w:t>
      </w:r>
      <w:r w:rsidRPr="00245A1C" w:rsidR="009A3445">
        <w:rPr>
          <w:szCs w:val="24"/>
        </w:rPr>
        <w:t>decreased</w:t>
      </w:r>
      <w:r w:rsidRPr="00245A1C" w:rsidR="001010F4">
        <w:rPr>
          <w:szCs w:val="24"/>
        </w:rPr>
        <w:t xml:space="preserve"> </w:t>
      </w:r>
      <w:r w:rsidRPr="00245A1C" w:rsidR="0033560D">
        <w:rPr>
          <w:szCs w:val="24"/>
        </w:rPr>
        <w:t xml:space="preserve">from the last submission </w:t>
      </w:r>
      <w:r w:rsidRPr="00245A1C" w:rsidR="001010F4">
        <w:rPr>
          <w:szCs w:val="24"/>
        </w:rPr>
        <w:t xml:space="preserve">due to </w:t>
      </w:r>
      <w:r w:rsidRPr="00245A1C" w:rsidR="009A3445">
        <w:rPr>
          <w:szCs w:val="24"/>
        </w:rPr>
        <w:t>reduced number of CDCs</w:t>
      </w:r>
      <w:r w:rsidRPr="00245A1C" w:rsidR="001010F4">
        <w:rPr>
          <w:szCs w:val="24"/>
        </w:rPr>
        <w:t xml:space="preserve">. </w:t>
      </w:r>
    </w:p>
    <w:p w:rsidRPr="00245A1C" w:rsidR="00DA6852" w:rsidP="0026145F" w:rsidRDefault="00DA6852" w14:paraId="48F8A769" w14:textId="77777777">
      <w:pPr>
        <w:ind w:left="180" w:hanging="360"/>
        <w:rPr>
          <w:szCs w:val="24"/>
        </w:rPr>
      </w:pPr>
    </w:p>
    <w:p w:rsidRPr="00245A1C" w:rsidR="00B431D8" w:rsidP="00E5470E" w:rsidRDefault="00B431D8" w14:paraId="063B45B5" w14:textId="6FC2C177">
      <w:pPr>
        <w:pStyle w:val="ListParagraph"/>
        <w:numPr>
          <w:ilvl w:val="0"/>
          <w:numId w:val="19"/>
        </w:numPr>
        <w:tabs>
          <w:tab w:val="left" w:pos="-90"/>
        </w:tabs>
        <w:rPr>
          <w:b/>
          <w:szCs w:val="24"/>
        </w:rPr>
      </w:pPr>
      <w:r w:rsidRPr="00245A1C">
        <w:rPr>
          <w:b/>
          <w:szCs w:val="24"/>
        </w:rPr>
        <w:t>Estimate of total annual cost burden for submission.</w:t>
      </w:r>
    </w:p>
    <w:p w:rsidRPr="00245A1C" w:rsidR="00B431D8" w:rsidP="00E5470E" w:rsidRDefault="00B431D8" w14:paraId="2AEDED13" w14:textId="77777777">
      <w:pPr>
        <w:ind w:left="360"/>
        <w:rPr>
          <w:bCs/>
          <w:i/>
          <w:iCs/>
          <w:szCs w:val="24"/>
        </w:rPr>
      </w:pPr>
      <w:r w:rsidRPr="00245A1C">
        <w:rPr>
          <w:bCs/>
          <w:i/>
          <w:iCs/>
          <w:szCs w:val="24"/>
        </w:rPr>
        <w:t>Provide an estimate for the total annual cost burden to respondents or record</w:t>
      </w:r>
      <w:r w:rsidRPr="00245A1C" w:rsidR="00306C7B">
        <w:rPr>
          <w:bCs/>
          <w:i/>
          <w:iCs/>
          <w:szCs w:val="24"/>
        </w:rPr>
        <w:t xml:space="preserve"> </w:t>
      </w:r>
      <w:r w:rsidRPr="00245A1C">
        <w:rPr>
          <w:bCs/>
          <w:i/>
          <w:iCs/>
          <w:szCs w:val="24"/>
        </w:rPr>
        <w:t>keepers resulting from the collection of information.</w:t>
      </w:r>
    </w:p>
    <w:p w:rsidRPr="00245A1C" w:rsidR="00DA6852" w:rsidP="0026145F" w:rsidRDefault="00DA6852" w14:paraId="04ACADD9" w14:textId="77777777">
      <w:pPr>
        <w:ind w:left="180"/>
        <w:rPr>
          <w:b/>
          <w:szCs w:val="24"/>
        </w:rPr>
      </w:pPr>
    </w:p>
    <w:p w:rsidRPr="00245A1C" w:rsidR="00DA6852" w:rsidP="00E5470E" w:rsidRDefault="00DA6852" w14:paraId="6F961D4B" w14:textId="77777777">
      <w:pPr>
        <w:tabs>
          <w:tab w:val="left" w:pos="-270"/>
        </w:tabs>
        <w:ind w:left="360"/>
        <w:rPr>
          <w:szCs w:val="24"/>
        </w:rPr>
      </w:pPr>
      <w:r w:rsidRPr="00245A1C">
        <w:rPr>
          <w:szCs w:val="24"/>
        </w:rPr>
        <w:t>There are no start-up or operational costs resulting from this information collection.</w:t>
      </w:r>
      <w:r w:rsidRPr="00245A1C" w:rsidDel="000B1764">
        <w:rPr>
          <w:szCs w:val="24"/>
        </w:rPr>
        <w:t xml:space="preserve"> </w:t>
      </w:r>
    </w:p>
    <w:p w:rsidRPr="00245A1C" w:rsidR="00DA6852" w:rsidP="0026145F" w:rsidRDefault="00DA6852" w14:paraId="6CEEC0AD" w14:textId="77777777">
      <w:pPr>
        <w:ind w:left="180"/>
        <w:rPr>
          <w:b/>
          <w:szCs w:val="24"/>
        </w:rPr>
      </w:pPr>
    </w:p>
    <w:p w:rsidRPr="00245A1C" w:rsidR="00B431D8" w:rsidP="00E5470E" w:rsidRDefault="00B431D8" w14:paraId="3DADE4A2" w14:textId="08A6FE09">
      <w:pPr>
        <w:pStyle w:val="ListParagraph"/>
        <w:numPr>
          <w:ilvl w:val="0"/>
          <w:numId w:val="19"/>
        </w:numPr>
        <w:tabs>
          <w:tab w:val="left" w:pos="-90"/>
        </w:tabs>
        <w:rPr>
          <w:b/>
          <w:szCs w:val="24"/>
        </w:rPr>
      </w:pPr>
      <w:r w:rsidRPr="00245A1C">
        <w:rPr>
          <w:b/>
          <w:szCs w:val="24"/>
        </w:rPr>
        <w:t>Estimated annualized costs to the Federal government.</w:t>
      </w:r>
    </w:p>
    <w:p w:rsidRPr="00245A1C" w:rsidR="00B431D8" w:rsidP="00E5470E" w:rsidRDefault="00B431D8" w14:paraId="5328E27B" w14:textId="77777777">
      <w:pPr>
        <w:ind w:left="360"/>
        <w:rPr>
          <w:bCs/>
          <w:i/>
          <w:iCs/>
          <w:szCs w:val="24"/>
        </w:rPr>
      </w:pPr>
      <w:r w:rsidRPr="00245A1C">
        <w:rPr>
          <w:bCs/>
          <w:i/>
          <w:iCs/>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45A1C" w:rsidR="00B431D8" w:rsidP="0026145F" w:rsidRDefault="00B431D8" w14:paraId="62857B66" w14:textId="77777777">
      <w:pPr>
        <w:rPr>
          <w:szCs w:val="24"/>
        </w:rPr>
      </w:pPr>
    </w:p>
    <w:p w:rsidRPr="00245A1C" w:rsidR="00E44B04" w:rsidP="00E44B04" w:rsidRDefault="00B431D8" w14:paraId="5953643C" w14:textId="77777777">
      <w:pPr>
        <w:tabs>
          <w:tab w:val="center" w:pos="180"/>
        </w:tabs>
        <w:ind w:left="360"/>
        <w:rPr>
          <w:szCs w:val="24"/>
        </w:rPr>
      </w:pPr>
      <w:r w:rsidRPr="00245A1C">
        <w:rPr>
          <w:szCs w:val="24"/>
        </w:rPr>
        <w:t>The following is the estimated annual cost to the Federal Government/SBA:</w:t>
      </w:r>
    </w:p>
    <w:p w:rsidRPr="00245A1C" w:rsidR="00E44B04" w:rsidP="00E44B04" w:rsidRDefault="00E44B04" w14:paraId="00C18D14" w14:textId="77777777">
      <w:pPr>
        <w:tabs>
          <w:tab w:val="center" w:pos="180"/>
        </w:tabs>
        <w:ind w:left="360"/>
        <w:rPr>
          <w:szCs w:val="24"/>
        </w:rPr>
      </w:pPr>
    </w:p>
    <w:p w:rsidRPr="00245A1C" w:rsidR="00B431D8" w:rsidP="00E44B04" w:rsidRDefault="00B431D8" w14:paraId="3B2ADB89" w14:textId="2B521D44">
      <w:pPr>
        <w:tabs>
          <w:tab w:val="center" w:pos="180"/>
        </w:tabs>
        <w:ind w:left="360"/>
        <w:rPr>
          <w:szCs w:val="24"/>
        </w:rPr>
      </w:pPr>
      <w:r w:rsidRPr="00245A1C">
        <w:rPr>
          <w:szCs w:val="24"/>
        </w:rPr>
        <w:t>Analyzing reports:</w:t>
      </w:r>
      <w:r w:rsidRPr="00245A1C">
        <w:rPr>
          <w:szCs w:val="24"/>
        </w:rPr>
        <w:tab/>
      </w:r>
      <w:r w:rsidRPr="00245A1C" w:rsidR="00706C1B">
        <w:rPr>
          <w:szCs w:val="24"/>
        </w:rPr>
        <w:t>2</w:t>
      </w:r>
      <w:r w:rsidRPr="00245A1C" w:rsidR="00624630">
        <w:rPr>
          <w:szCs w:val="24"/>
        </w:rPr>
        <w:t>08</w:t>
      </w:r>
      <w:r w:rsidRPr="00245A1C" w:rsidR="00706C1B">
        <w:rPr>
          <w:szCs w:val="24"/>
        </w:rPr>
        <w:t xml:space="preserve"> </w:t>
      </w:r>
      <w:r w:rsidRPr="00245A1C">
        <w:rPr>
          <w:szCs w:val="24"/>
        </w:rPr>
        <w:t xml:space="preserve">x </w:t>
      </w:r>
      <w:r w:rsidRPr="00245A1C" w:rsidR="007332C0">
        <w:rPr>
          <w:szCs w:val="24"/>
        </w:rPr>
        <w:t xml:space="preserve">4 </w:t>
      </w:r>
      <w:r w:rsidRPr="00245A1C">
        <w:rPr>
          <w:szCs w:val="24"/>
        </w:rPr>
        <w:t>hour</w:t>
      </w:r>
      <w:r w:rsidRPr="00245A1C" w:rsidR="007332C0">
        <w:rPr>
          <w:szCs w:val="24"/>
        </w:rPr>
        <w:t>s</w:t>
      </w:r>
      <w:r w:rsidRPr="00245A1C">
        <w:rPr>
          <w:szCs w:val="24"/>
        </w:rPr>
        <w:t xml:space="preserve"> = </w:t>
      </w:r>
      <w:r w:rsidRPr="00245A1C" w:rsidR="00706C1B">
        <w:rPr>
          <w:szCs w:val="24"/>
        </w:rPr>
        <w:t>8</w:t>
      </w:r>
      <w:r w:rsidRPr="00245A1C" w:rsidR="007F0D06">
        <w:rPr>
          <w:szCs w:val="24"/>
        </w:rPr>
        <w:t>32</w:t>
      </w:r>
      <w:r w:rsidRPr="00245A1C" w:rsidR="00706C1B">
        <w:rPr>
          <w:szCs w:val="24"/>
        </w:rPr>
        <w:t xml:space="preserve"> </w:t>
      </w:r>
      <w:r w:rsidRPr="00245A1C">
        <w:rPr>
          <w:szCs w:val="24"/>
        </w:rPr>
        <w:t>hours x $</w:t>
      </w:r>
      <w:r w:rsidRPr="00245A1C" w:rsidR="00706C1B">
        <w:rPr>
          <w:szCs w:val="24"/>
        </w:rPr>
        <w:t>53.75</w:t>
      </w:r>
      <w:r w:rsidRPr="00245A1C">
        <w:rPr>
          <w:szCs w:val="24"/>
        </w:rPr>
        <w:t>/hr. = $</w:t>
      </w:r>
      <w:r w:rsidRPr="00245A1C" w:rsidR="00706C1B">
        <w:rPr>
          <w:szCs w:val="24"/>
        </w:rPr>
        <w:t>4</w:t>
      </w:r>
      <w:r w:rsidRPr="00245A1C" w:rsidR="00FF04E2">
        <w:rPr>
          <w:szCs w:val="24"/>
        </w:rPr>
        <w:t>4</w:t>
      </w:r>
      <w:r w:rsidRPr="00245A1C" w:rsidR="00706C1B">
        <w:rPr>
          <w:szCs w:val="24"/>
        </w:rPr>
        <w:t>,</w:t>
      </w:r>
      <w:r w:rsidRPr="00245A1C" w:rsidR="00FF04E2">
        <w:rPr>
          <w:szCs w:val="24"/>
        </w:rPr>
        <w:t>720</w:t>
      </w:r>
    </w:p>
    <w:p w:rsidRPr="00245A1C" w:rsidR="00B431D8" w:rsidP="00E5470E" w:rsidRDefault="00B431D8" w14:paraId="7634F69A" w14:textId="77777777">
      <w:pPr>
        <w:ind w:left="360" w:hanging="270"/>
        <w:rPr>
          <w:szCs w:val="24"/>
        </w:rPr>
      </w:pPr>
    </w:p>
    <w:p w:rsidRPr="00245A1C" w:rsidR="00B431D8" w:rsidP="00E5470E" w:rsidRDefault="00B431D8" w14:paraId="68E557FF" w14:textId="6DB4E72D">
      <w:pPr>
        <w:ind w:left="360" w:hanging="270"/>
        <w:rPr>
          <w:szCs w:val="24"/>
        </w:rPr>
      </w:pPr>
      <w:r w:rsidRPr="00245A1C">
        <w:rPr>
          <w:szCs w:val="24"/>
        </w:rPr>
        <w:tab/>
        <w:t>($</w:t>
      </w:r>
      <w:r w:rsidRPr="00245A1C" w:rsidR="00706C1B">
        <w:rPr>
          <w:szCs w:val="24"/>
        </w:rPr>
        <w:t>53.</w:t>
      </w:r>
      <w:r w:rsidRPr="00245A1C" w:rsidR="00FF04E2">
        <w:rPr>
          <w:szCs w:val="24"/>
        </w:rPr>
        <w:t>7</w:t>
      </w:r>
      <w:r w:rsidRPr="00245A1C" w:rsidR="00706C1B">
        <w:rPr>
          <w:szCs w:val="24"/>
        </w:rPr>
        <w:t>5</w:t>
      </w:r>
      <w:r w:rsidRPr="00245A1C" w:rsidR="000159EB">
        <w:rPr>
          <w:szCs w:val="24"/>
        </w:rPr>
        <w:t xml:space="preserve"> an hour is</w:t>
      </w:r>
      <w:r w:rsidRPr="00245A1C">
        <w:rPr>
          <w:szCs w:val="24"/>
        </w:rPr>
        <w:t xml:space="preserve"> </w:t>
      </w:r>
      <w:r w:rsidRPr="00245A1C" w:rsidR="000159EB">
        <w:rPr>
          <w:szCs w:val="24"/>
        </w:rPr>
        <w:t xml:space="preserve">used as </w:t>
      </w:r>
      <w:r w:rsidRPr="00245A1C">
        <w:rPr>
          <w:szCs w:val="24"/>
        </w:rPr>
        <w:t>the salary of a</w:t>
      </w:r>
      <w:r w:rsidRPr="00245A1C" w:rsidR="00B904E0">
        <w:rPr>
          <w:szCs w:val="24"/>
        </w:rPr>
        <w:t xml:space="preserve"> program ana</w:t>
      </w:r>
      <w:r w:rsidRPr="00245A1C" w:rsidR="001C3020">
        <w:rPr>
          <w:szCs w:val="24"/>
        </w:rPr>
        <w:t>l</w:t>
      </w:r>
      <w:r w:rsidRPr="00245A1C" w:rsidR="00B904E0">
        <w:rPr>
          <w:szCs w:val="24"/>
        </w:rPr>
        <w:t>yst</w:t>
      </w:r>
      <w:r w:rsidRPr="00245A1C">
        <w:rPr>
          <w:szCs w:val="24"/>
        </w:rPr>
        <w:t xml:space="preserve"> with an average salary equ</w:t>
      </w:r>
      <w:r w:rsidRPr="00245A1C" w:rsidR="007C4082">
        <w:rPr>
          <w:szCs w:val="24"/>
        </w:rPr>
        <w:t>ivalent</w:t>
      </w:r>
      <w:r w:rsidRPr="00245A1C">
        <w:rPr>
          <w:szCs w:val="24"/>
        </w:rPr>
        <w:t xml:space="preserve"> to a GS </w:t>
      </w:r>
      <w:r w:rsidRPr="00245A1C" w:rsidR="00706C1B">
        <w:rPr>
          <w:szCs w:val="24"/>
        </w:rPr>
        <w:t xml:space="preserve">13/14 </w:t>
      </w:r>
      <w:r w:rsidRPr="00245A1C" w:rsidR="00DF1724">
        <w:rPr>
          <w:szCs w:val="24"/>
        </w:rPr>
        <w:t>in the Locality Pay Area for Washington-Baltimore-Arlington, DC-MD-VA-WV-PA</w:t>
      </w:r>
      <w:r w:rsidRPr="00245A1C" w:rsidR="000159EB">
        <w:rPr>
          <w:szCs w:val="24"/>
        </w:rPr>
        <w:t>. The review of Annual Reports is performed at SBA Headquarters, located in Washington, DC.</w:t>
      </w:r>
      <w:r w:rsidRPr="00245A1C">
        <w:rPr>
          <w:szCs w:val="24"/>
        </w:rPr>
        <w:t>)</w:t>
      </w:r>
    </w:p>
    <w:p w:rsidRPr="00245A1C" w:rsidR="0033560D" w:rsidP="00E5470E" w:rsidRDefault="0033560D" w14:paraId="416DBAC3" w14:textId="77777777">
      <w:pPr>
        <w:ind w:left="360" w:hanging="270"/>
        <w:rPr>
          <w:szCs w:val="24"/>
        </w:rPr>
      </w:pPr>
    </w:p>
    <w:p w:rsidRPr="00245A1C" w:rsidR="00DF1724" w:rsidP="00E5470E" w:rsidRDefault="00A77CE0" w14:paraId="29A29E9D" w14:textId="757546B8">
      <w:pPr>
        <w:ind w:left="360"/>
        <w:rPr>
          <w:szCs w:val="24"/>
        </w:rPr>
      </w:pPr>
      <w:r w:rsidRPr="00245A1C">
        <w:rPr>
          <w:szCs w:val="24"/>
        </w:rPr>
        <w:t>Although the number of CDCs has decreased, thus decreasing the number of reports to analyze, t</w:t>
      </w:r>
      <w:r w:rsidRPr="00245A1C" w:rsidR="0033560D">
        <w:rPr>
          <w:szCs w:val="24"/>
        </w:rPr>
        <w:t xml:space="preserve">he cost has </w:t>
      </w:r>
      <w:r w:rsidRPr="00245A1C" w:rsidR="007332C0">
        <w:rPr>
          <w:szCs w:val="24"/>
        </w:rPr>
        <w:t xml:space="preserve">increased </w:t>
      </w:r>
      <w:r w:rsidRPr="00245A1C" w:rsidR="0033560D">
        <w:rPr>
          <w:szCs w:val="24"/>
        </w:rPr>
        <w:t xml:space="preserve">because </w:t>
      </w:r>
      <w:r w:rsidRPr="00245A1C" w:rsidR="0079398D">
        <w:rPr>
          <w:szCs w:val="24"/>
        </w:rPr>
        <w:t xml:space="preserve">more time is spent analyzing the </w:t>
      </w:r>
      <w:r w:rsidRPr="00245A1C" w:rsidR="00642DBD">
        <w:rPr>
          <w:szCs w:val="24"/>
        </w:rPr>
        <w:t>r</w:t>
      </w:r>
      <w:r w:rsidRPr="00245A1C" w:rsidR="0079398D">
        <w:rPr>
          <w:szCs w:val="24"/>
        </w:rPr>
        <w:t xml:space="preserve">eports </w:t>
      </w:r>
      <w:r w:rsidRPr="0021486F" w:rsidR="0079398D">
        <w:rPr>
          <w:szCs w:val="24"/>
        </w:rPr>
        <w:t>since the last submission to OMB. The responsibility for reviewing the CDC Annual Reports was transferred from the Office o</w:t>
      </w:r>
      <w:r w:rsidRPr="00245A1C" w:rsidR="0079398D">
        <w:rPr>
          <w:szCs w:val="24"/>
        </w:rPr>
        <w:t xml:space="preserve">f Financial Assistance to </w:t>
      </w:r>
      <w:r w:rsidRPr="00245A1C" w:rsidR="0033560D">
        <w:rPr>
          <w:szCs w:val="24"/>
        </w:rPr>
        <w:t xml:space="preserve">the </w:t>
      </w:r>
      <w:r w:rsidRPr="00245A1C" w:rsidR="007332C0">
        <w:rPr>
          <w:szCs w:val="24"/>
        </w:rPr>
        <w:t>Office of Credit Risk Management</w:t>
      </w:r>
      <w:r w:rsidRPr="00245A1C" w:rsidR="0079398D">
        <w:rPr>
          <w:szCs w:val="24"/>
        </w:rPr>
        <w:t>.</w:t>
      </w:r>
      <w:r w:rsidRPr="00245A1C">
        <w:rPr>
          <w:szCs w:val="24"/>
        </w:rPr>
        <w:t xml:space="preserve"> </w:t>
      </w:r>
      <w:r w:rsidRPr="00245A1C" w:rsidR="0079398D">
        <w:rPr>
          <w:szCs w:val="24"/>
        </w:rPr>
        <w:t xml:space="preserve">The responsibility transferred so that the </w:t>
      </w:r>
      <w:r w:rsidRPr="00245A1C">
        <w:rPr>
          <w:szCs w:val="24"/>
        </w:rPr>
        <w:t xml:space="preserve">information provided in these reports </w:t>
      </w:r>
      <w:r w:rsidRPr="00245A1C" w:rsidR="0079398D">
        <w:rPr>
          <w:szCs w:val="24"/>
        </w:rPr>
        <w:t xml:space="preserve">could be better utilized </w:t>
      </w:r>
      <w:r w:rsidRPr="00245A1C">
        <w:rPr>
          <w:szCs w:val="24"/>
        </w:rPr>
        <w:t xml:space="preserve">as a method of </w:t>
      </w:r>
      <w:r w:rsidRPr="00245A1C" w:rsidR="0079398D">
        <w:rPr>
          <w:szCs w:val="24"/>
        </w:rPr>
        <w:t>CDC</w:t>
      </w:r>
      <w:r w:rsidRPr="00245A1C">
        <w:rPr>
          <w:szCs w:val="24"/>
        </w:rPr>
        <w:t xml:space="preserve"> monitoring</w:t>
      </w:r>
      <w:r w:rsidRPr="00245A1C" w:rsidR="00DF1724">
        <w:rPr>
          <w:szCs w:val="24"/>
        </w:rPr>
        <w:t>.</w:t>
      </w:r>
    </w:p>
    <w:p w:rsidRPr="00245A1C" w:rsidR="0079398D" w:rsidP="00E5470E" w:rsidRDefault="00A77CE0" w14:paraId="5EABA35B" w14:textId="77777777">
      <w:pPr>
        <w:ind w:left="360"/>
        <w:rPr>
          <w:szCs w:val="24"/>
        </w:rPr>
      </w:pPr>
      <w:r w:rsidRPr="00245A1C">
        <w:rPr>
          <w:szCs w:val="24"/>
        </w:rPr>
        <w:t xml:space="preserve"> </w:t>
      </w:r>
    </w:p>
    <w:p w:rsidRPr="00245A1C" w:rsidR="0033560D" w:rsidP="00E5470E" w:rsidRDefault="0079398D" w14:paraId="79A6CE58" w14:textId="77777777">
      <w:pPr>
        <w:ind w:left="360"/>
        <w:rPr>
          <w:szCs w:val="24"/>
        </w:rPr>
      </w:pPr>
      <w:r w:rsidRPr="00245A1C">
        <w:rPr>
          <w:szCs w:val="24"/>
        </w:rPr>
        <w:lastRenderedPageBreak/>
        <w:t>The ability to monitor this information</w:t>
      </w:r>
      <w:r w:rsidRPr="00245A1C" w:rsidR="00A77CE0">
        <w:rPr>
          <w:szCs w:val="24"/>
        </w:rPr>
        <w:t xml:space="preserve"> virtually</w:t>
      </w:r>
      <w:r w:rsidRPr="00245A1C">
        <w:rPr>
          <w:szCs w:val="24"/>
        </w:rPr>
        <w:t xml:space="preserve"> on a more frequent basis</w:t>
      </w:r>
      <w:r w:rsidRPr="00245A1C" w:rsidR="00A77CE0">
        <w:rPr>
          <w:szCs w:val="24"/>
        </w:rPr>
        <w:t xml:space="preserve"> prevent</w:t>
      </w:r>
      <w:r w:rsidRPr="00245A1C">
        <w:rPr>
          <w:szCs w:val="24"/>
        </w:rPr>
        <w:t>s, in most cases,</w:t>
      </w:r>
      <w:r w:rsidRPr="00245A1C" w:rsidR="00A77CE0">
        <w:rPr>
          <w:szCs w:val="24"/>
        </w:rPr>
        <w:t xml:space="preserve"> the need for more frequent on-site reviews of the CDCs, which can be very costly to the Agency due to the travel and time required</w:t>
      </w:r>
      <w:r w:rsidRPr="00245A1C">
        <w:rPr>
          <w:szCs w:val="24"/>
        </w:rPr>
        <w:t xml:space="preserve"> to complete such a review</w:t>
      </w:r>
      <w:r w:rsidRPr="00245A1C" w:rsidR="00A77CE0">
        <w:rPr>
          <w:szCs w:val="24"/>
        </w:rPr>
        <w:t>.</w:t>
      </w:r>
    </w:p>
    <w:p w:rsidRPr="00245A1C" w:rsidR="00B431D8" w:rsidP="0026145F" w:rsidRDefault="00B431D8" w14:paraId="0F470294" w14:textId="77777777">
      <w:pPr>
        <w:ind w:left="90" w:hanging="270"/>
        <w:rPr>
          <w:szCs w:val="24"/>
        </w:rPr>
      </w:pPr>
    </w:p>
    <w:p w:rsidRPr="00245A1C" w:rsidR="00B431D8" w:rsidP="00E5470E" w:rsidRDefault="00B431D8" w14:paraId="323A9DF1" w14:textId="702C0E07">
      <w:pPr>
        <w:pStyle w:val="ListParagraph"/>
        <w:numPr>
          <w:ilvl w:val="0"/>
          <w:numId w:val="19"/>
        </w:numPr>
        <w:tabs>
          <w:tab w:val="left" w:pos="-90"/>
        </w:tabs>
        <w:rPr>
          <w:szCs w:val="24"/>
          <w:u w:val="single"/>
        </w:rPr>
      </w:pPr>
      <w:r w:rsidRPr="00245A1C">
        <w:rPr>
          <w:b/>
          <w:szCs w:val="24"/>
        </w:rPr>
        <w:t>Explanation of program changes in Items 13 or 14 on Form 83-I.</w:t>
      </w:r>
    </w:p>
    <w:p w:rsidRPr="00245A1C" w:rsidR="00B431D8" w:rsidP="00E5470E" w:rsidRDefault="00B431D8" w14:paraId="0DC9E68B" w14:textId="77777777">
      <w:pPr>
        <w:ind w:left="360"/>
        <w:rPr>
          <w:bCs/>
          <w:i/>
          <w:iCs/>
          <w:szCs w:val="24"/>
        </w:rPr>
      </w:pPr>
      <w:r w:rsidRPr="00245A1C">
        <w:rPr>
          <w:bCs/>
          <w:i/>
          <w:iCs/>
          <w:szCs w:val="24"/>
        </w:rPr>
        <w:t>Explain reasons for any program changes or adjustments reported in Items 13 or 14 of the OMB Form 83-I.</w:t>
      </w:r>
    </w:p>
    <w:p w:rsidRPr="00245A1C" w:rsidR="00B431D8" w:rsidP="0026145F" w:rsidRDefault="00B431D8" w14:paraId="159E1A9F" w14:textId="77777777">
      <w:pPr>
        <w:pStyle w:val="BodyText"/>
        <w:rPr>
          <w:szCs w:val="24"/>
        </w:rPr>
      </w:pPr>
    </w:p>
    <w:p w:rsidRPr="00245A1C" w:rsidR="00C6711C" w:rsidP="00E5470E" w:rsidRDefault="00615F8B" w14:paraId="6D6FFB1C" w14:textId="7B4F0EDE">
      <w:pPr>
        <w:ind w:left="360"/>
        <w:rPr>
          <w:szCs w:val="24"/>
        </w:rPr>
      </w:pPr>
      <w:r w:rsidRPr="00245A1C">
        <w:rPr>
          <w:szCs w:val="24"/>
        </w:rPr>
        <w:t xml:space="preserve">The number of CDCs has decreased and, therefore, fewer respondents are required to submit </w:t>
      </w:r>
      <w:r w:rsidRPr="00245A1C" w:rsidR="0079398D">
        <w:rPr>
          <w:szCs w:val="24"/>
        </w:rPr>
        <w:t>R</w:t>
      </w:r>
      <w:r w:rsidRPr="00245A1C">
        <w:rPr>
          <w:szCs w:val="24"/>
        </w:rPr>
        <w:t>eports</w:t>
      </w:r>
      <w:r w:rsidR="0035134E">
        <w:rPr>
          <w:szCs w:val="24"/>
        </w:rPr>
        <w:t>.</w:t>
      </w:r>
    </w:p>
    <w:p w:rsidRPr="00245A1C" w:rsidR="00B904E0" w:rsidP="0026145F" w:rsidRDefault="0033560D" w14:paraId="7C014798" w14:textId="77777777">
      <w:pPr>
        <w:ind w:left="-180"/>
        <w:rPr>
          <w:szCs w:val="24"/>
        </w:rPr>
      </w:pPr>
      <w:r w:rsidRPr="00245A1C">
        <w:rPr>
          <w:szCs w:val="24"/>
        </w:rPr>
        <w:t xml:space="preserve"> </w:t>
      </w:r>
    </w:p>
    <w:p w:rsidRPr="00245A1C" w:rsidR="00B431D8" w:rsidP="00E5470E" w:rsidRDefault="00B431D8" w14:paraId="58249E1C" w14:textId="3B1687DC">
      <w:pPr>
        <w:pStyle w:val="ListParagraph"/>
        <w:numPr>
          <w:ilvl w:val="0"/>
          <w:numId w:val="19"/>
        </w:numPr>
        <w:tabs>
          <w:tab w:val="left" w:pos="-90"/>
        </w:tabs>
        <w:rPr>
          <w:b/>
          <w:szCs w:val="24"/>
        </w:rPr>
      </w:pPr>
      <w:r w:rsidRPr="00245A1C">
        <w:rPr>
          <w:b/>
          <w:szCs w:val="24"/>
        </w:rPr>
        <w:t>Collection of information whose results will be published.</w:t>
      </w:r>
    </w:p>
    <w:p w:rsidRPr="00245A1C" w:rsidR="00B431D8" w:rsidP="00E5470E" w:rsidRDefault="00B431D8" w14:paraId="0FD276CF" w14:textId="77777777">
      <w:pPr>
        <w:ind w:left="360"/>
        <w:rPr>
          <w:bCs/>
          <w:i/>
          <w:iCs/>
          <w:szCs w:val="24"/>
        </w:rPr>
      </w:pPr>
      <w:r w:rsidRPr="00245A1C">
        <w:rPr>
          <w:bCs/>
          <w:i/>
          <w:iCs/>
          <w:szCs w:val="24"/>
        </w:rPr>
        <w:t>For collection of information whose results will be published, outline plans for tabulation and publication.  Address complex analytical techniques.  Provide time schedules for the entire project.</w:t>
      </w:r>
    </w:p>
    <w:p w:rsidRPr="00245A1C" w:rsidR="00B431D8" w:rsidP="0026145F" w:rsidRDefault="00B431D8" w14:paraId="1824A67D" w14:textId="77777777">
      <w:pPr>
        <w:pStyle w:val="BodyText"/>
        <w:rPr>
          <w:szCs w:val="24"/>
        </w:rPr>
      </w:pPr>
    </w:p>
    <w:p w:rsidRPr="00245A1C" w:rsidR="00D625E3" w:rsidP="00E5470E" w:rsidRDefault="00D50D1D" w14:paraId="5113C13B" w14:textId="77777777">
      <w:pPr>
        <w:pStyle w:val="BodyText"/>
        <w:ind w:left="360"/>
        <w:rPr>
          <w:szCs w:val="24"/>
        </w:rPr>
      </w:pPr>
      <w:r w:rsidRPr="00245A1C">
        <w:rPr>
          <w:szCs w:val="24"/>
        </w:rPr>
        <w:t>From time to time or as part of annual program performance repo</w:t>
      </w:r>
      <w:r w:rsidRPr="00245A1C" w:rsidR="0079398D">
        <w:rPr>
          <w:szCs w:val="24"/>
        </w:rPr>
        <w:t xml:space="preserve">rting, SBA publishes aggregated </w:t>
      </w:r>
      <w:r w:rsidRPr="00245A1C">
        <w:rPr>
          <w:szCs w:val="24"/>
        </w:rPr>
        <w:t>data (e.g., number of loans approved; total dollar value of loans approved) based on this information collection.</w:t>
      </w:r>
    </w:p>
    <w:p w:rsidRPr="00245A1C" w:rsidR="00B431D8" w:rsidP="0026145F" w:rsidRDefault="00B431D8" w14:paraId="7DE8DAA2" w14:textId="77777777">
      <w:pPr>
        <w:pStyle w:val="BodyText"/>
        <w:rPr>
          <w:szCs w:val="24"/>
        </w:rPr>
      </w:pPr>
    </w:p>
    <w:p w:rsidRPr="00245A1C" w:rsidR="00B431D8" w:rsidP="00E5470E" w:rsidRDefault="00B431D8" w14:paraId="69186FC3" w14:textId="00611B59">
      <w:pPr>
        <w:pStyle w:val="ListParagraph"/>
        <w:numPr>
          <w:ilvl w:val="0"/>
          <w:numId w:val="19"/>
        </w:numPr>
        <w:tabs>
          <w:tab w:val="left" w:pos="-90"/>
        </w:tabs>
        <w:rPr>
          <w:b/>
          <w:szCs w:val="24"/>
        </w:rPr>
      </w:pPr>
      <w:r w:rsidRPr="00245A1C">
        <w:rPr>
          <w:b/>
          <w:szCs w:val="24"/>
        </w:rPr>
        <w:t>Expiration date for collection of information.</w:t>
      </w:r>
    </w:p>
    <w:p w:rsidRPr="00245A1C" w:rsidR="00B431D8" w:rsidP="00E5470E" w:rsidRDefault="00B431D8" w14:paraId="69846FDE" w14:textId="77777777">
      <w:pPr>
        <w:ind w:left="360"/>
        <w:rPr>
          <w:bCs/>
          <w:i/>
          <w:iCs/>
          <w:szCs w:val="24"/>
        </w:rPr>
      </w:pPr>
      <w:r w:rsidRPr="00245A1C">
        <w:rPr>
          <w:bCs/>
          <w:i/>
          <w:iCs/>
          <w:szCs w:val="24"/>
        </w:rPr>
        <w:t>If seeking approval to not display the expiration date for OMB approval of the information collection, explain the reasons why the display would be inappropriate.</w:t>
      </w:r>
    </w:p>
    <w:p w:rsidRPr="00245A1C" w:rsidR="00B431D8" w:rsidP="0026145F" w:rsidRDefault="00B431D8" w14:paraId="18C4844C" w14:textId="77777777">
      <w:pPr>
        <w:pStyle w:val="BodyText"/>
        <w:rPr>
          <w:b/>
          <w:szCs w:val="24"/>
        </w:rPr>
      </w:pPr>
    </w:p>
    <w:p w:rsidRPr="00245A1C" w:rsidR="00B431D8" w:rsidP="00E5470E" w:rsidRDefault="00B431D8" w14:paraId="4614199F" w14:textId="77777777">
      <w:pPr>
        <w:pStyle w:val="BodyText"/>
        <w:ind w:left="360"/>
        <w:rPr>
          <w:szCs w:val="24"/>
        </w:rPr>
      </w:pPr>
      <w:r w:rsidRPr="00245A1C">
        <w:rPr>
          <w:szCs w:val="24"/>
        </w:rPr>
        <w:t>Not applicable; no such approval sought.</w:t>
      </w:r>
    </w:p>
    <w:p w:rsidRPr="00245A1C" w:rsidR="00684612" w:rsidP="0026145F" w:rsidRDefault="00684612" w14:paraId="0C27C394" w14:textId="77777777">
      <w:pPr>
        <w:ind w:left="-180"/>
        <w:rPr>
          <w:szCs w:val="24"/>
        </w:rPr>
      </w:pPr>
    </w:p>
    <w:p w:rsidRPr="00245A1C" w:rsidR="00B431D8" w:rsidP="00E5470E" w:rsidRDefault="00B431D8" w14:paraId="6ACA6B64" w14:textId="23F871BE">
      <w:pPr>
        <w:pStyle w:val="ListParagraph"/>
        <w:numPr>
          <w:ilvl w:val="0"/>
          <w:numId w:val="19"/>
        </w:numPr>
        <w:tabs>
          <w:tab w:val="left" w:pos="-90"/>
        </w:tabs>
        <w:rPr>
          <w:b/>
          <w:szCs w:val="24"/>
        </w:rPr>
      </w:pPr>
      <w:r w:rsidRPr="00245A1C">
        <w:rPr>
          <w:b/>
          <w:szCs w:val="24"/>
        </w:rPr>
        <w:t>Exceptions to certifications in Block 19 on OMB form 83-I.</w:t>
      </w:r>
    </w:p>
    <w:p w:rsidRPr="00245A1C" w:rsidR="00B431D8" w:rsidP="00E5470E" w:rsidRDefault="00B431D8" w14:paraId="7286D3F6" w14:textId="77777777">
      <w:pPr>
        <w:ind w:left="360"/>
        <w:rPr>
          <w:bCs/>
          <w:i/>
          <w:iCs/>
          <w:szCs w:val="24"/>
        </w:rPr>
      </w:pPr>
      <w:r w:rsidRPr="00245A1C">
        <w:rPr>
          <w:bCs/>
          <w:i/>
          <w:iCs/>
          <w:szCs w:val="24"/>
        </w:rPr>
        <w:t>Explain each exception to the certification statement identified in Item 19, “Certification for Paperwork Reduction Act Submission,” of OMB Form 83-I.</w:t>
      </w:r>
    </w:p>
    <w:p w:rsidRPr="00245A1C" w:rsidR="00B431D8" w:rsidP="0026145F" w:rsidRDefault="00B431D8" w14:paraId="397E6F4A" w14:textId="77777777">
      <w:pPr>
        <w:pStyle w:val="BodyText"/>
        <w:rPr>
          <w:szCs w:val="24"/>
        </w:rPr>
      </w:pPr>
    </w:p>
    <w:p w:rsidRPr="00245A1C" w:rsidR="00B431D8" w:rsidP="00E5470E" w:rsidRDefault="00B431D8" w14:paraId="42804B84" w14:textId="77777777">
      <w:pPr>
        <w:pStyle w:val="BodyText"/>
        <w:ind w:left="360"/>
        <w:rPr>
          <w:szCs w:val="24"/>
        </w:rPr>
      </w:pPr>
      <w:r w:rsidRPr="00245A1C">
        <w:rPr>
          <w:szCs w:val="24"/>
        </w:rPr>
        <w:t xml:space="preserve">Not applicable; </w:t>
      </w:r>
      <w:r w:rsidRPr="00245A1C" w:rsidR="00964E76">
        <w:rPr>
          <w:szCs w:val="24"/>
        </w:rPr>
        <w:t xml:space="preserve">there are </w:t>
      </w:r>
      <w:r w:rsidRPr="00245A1C">
        <w:rPr>
          <w:szCs w:val="24"/>
        </w:rPr>
        <w:t>no exceptions.</w:t>
      </w:r>
    </w:p>
    <w:p w:rsidRPr="00245A1C" w:rsidR="00B431D8" w:rsidP="0026145F" w:rsidRDefault="00B431D8" w14:paraId="4EDDD46E" w14:textId="77777777">
      <w:pPr>
        <w:pStyle w:val="BodyText"/>
        <w:rPr>
          <w:szCs w:val="24"/>
        </w:rPr>
      </w:pPr>
    </w:p>
    <w:p w:rsidRPr="00245A1C" w:rsidR="00B431D8" w:rsidP="00E5470E" w:rsidRDefault="00B431D8" w14:paraId="2F2B52C2" w14:textId="6DF91809">
      <w:pPr>
        <w:pStyle w:val="ListParagraph"/>
        <w:numPr>
          <w:ilvl w:val="0"/>
          <w:numId w:val="19"/>
        </w:numPr>
        <w:tabs>
          <w:tab w:val="left" w:pos="-90"/>
        </w:tabs>
        <w:rPr>
          <w:b/>
          <w:szCs w:val="24"/>
        </w:rPr>
      </w:pPr>
      <w:r w:rsidRPr="00245A1C">
        <w:rPr>
          <w:b/>
          <w:szCs w:val="24"/>
        </w:rPr>
        <w:t>Collection of Information Employing Statistical Methods</w:t>
      </w:r>
    </w:p>
    <w:p w:rsidRPr="00245A1C" w:rsidR="00684612" w:rsidP="00E5470E" w:rsidRDefault="00B431D8" w14:paraId="2C12AB4D" w14:textId="77777777">
      <w:pPr>
        <w:ind w:left="360"/>
        <w:rPr>
          <w:bCs/>
          <w:i/>
          <w:iCs/>
          <w:szCs w:val="24"/>
        </w:rPr>
      </w:pPr>
      <w:r w:rsidRPr="00245A1C">
        <w:rPr>
          <w:bCs/>
          <w:i/>
          <w:iCs/>
          <w:szCs w:val="24"/>
        </w:rPr>
        <w:t xml:space="preserve">Describe (including a numerical estimate) the potential respondent universe and any sampling or other respondent selection method to be used. </w:t>
      </w:r>
    </w:p>
    <w:p w:rsidRPr="00245A1C" w:rsidR="00684612" w:rsidP="0026145F" w:rsidRDefault="00684612" w14:paraId="6342861B" w14:textId="77777777">
      <w:pPr>
        <w:ind w:left="180"/>
        <w:rPr>
          <w:szCs w:val="24"/>
        </w:rPr>
      </w:pPr>
    </w:p>
    <w:p w:rsidRPr="00245A1C" w:rsidR="007314FE" w:rsidP="00E5470E" w:rsidRDefault="00B431D8" w14:paraId="0A1FB18C" w14:textId="77777777">
      <w:pPr>
        <w:ind w:left="360"/>
        <w:rPr>
          <w:szCs w:val="24"/>
        </w:rPr>
      </w:pPr>
      <w:r w:rsidRPr="00245A1C">
        <w:rPr>
          <w:szCs w:val="24"/>
        </w:rPr>
        <w:t>This collecti</w:t>
      </w:r>
      <w:r w:rsidRPr="00245A1C" w:rsidR="00684612">
        <w:rPr>
          <w:szCs w:val="24"/>
        </w:rPr>
        <w:t>on of information does not employ statistical methods.</w:t>
      </w:r>
    </w:p>
    <w:sectPr w:rsidRPr="00245A1C" w:rsidR="007314FE" w:rsidSect="00A32F35">
      <w:footerReference w:type="even" r:id="rId13"/>
      <w:footerReference w:type="default" r:id="rId14"/>
      <w:pgSz w:w="12240" w:h="15840" w:code="1"/>
      <w:pgMar w:top="1008" w:right="1152" w:bottom="1008" w:left="1152" w:header="96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2EC4E" w14:textId="77777777" w:rsidR="00CE5FD9" w:rsidRDefault="00CE5FD9">
      <w:r>
        <w:separator/>
      </w:r>
    </w:p>
  </w:endnote>
  <w:endnote w:type="continuationSeparator" w:id="0">
    <w:p w14:paraId="5E4081A4" w14:textId="77777777" w:rsidR="00CE5FD9" w:rsidRDefault="00CE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AE6B" w14:textId="77777777" w:rsidR="004D4588" w:rsidRDefault="004D4588" w:rsidP="003E3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55255F" w14:textId="77777777" w:rsidR="004D4588" w:rsidRDefault="004D4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394B" w14:textId="77777777" w:rsidR="004D4588" w:rsidRDefault="004D4588" w:rsidP="003E3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EED">
      <w:rPr>
        <w:rStyle w:val="PageNumber"/>
        <w:noProof/>
      </w:rPr>
      <w:t>7</w:t>
    </w:r>
    <w:r>
      <w:rPr>
        <w:rStyle w:val="PageNumber"/>
      </w:rPr>
      <w:fldChar w:fldCharType="end"/>
    </w:r>
  </w:p>
  <w:p w14:paraId="7887D96B" w14:textId="77777777" w:rsidR="004D4588" w:rsidRDefault="004D4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A3868" w14:textId="77777777" w:rsidR="00CE5FD9" w:rsidRDefault="00CE5FD9">
      <w:r>
        <w:separator/>
      </w:r>
    </w:p>
  </w:footnote>
  <w:footnote w:type="continuationSeparator" w:id="0">
    <w:p w14:paraId="17A02330" w14:textId="77777777" w:rsidR="00CE5FD9" w:rsidRDefault="00CE5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5E549DF"/>
    <w:multiLevelType w:val="hybridMultilevel"/>
    <w:tmpl w:val="A2D2E4BE"/>
    <w:lvl w:ilvl="0" w:tplc="B7A4A77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FB057A"/>
    <w:multiLevelType w:val="hybridMultilevel"/>
    <w:tmpl w:val="B03C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D46"/>
    <w:multiLevelType w:val="hybridMultilevel"/>
    <w:tmpl w:val="67605F4E"/>
    <w:lvl w:ilvl="0" w:tplc="B47225A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A0C52"/>
    <w:multiLevelType w:val="hybridMultilevel"/>
    <w:tmpl w:val="A2A87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53C"/>
    <w:multiLevelType w:val="hybridMultilevel"/>
    <w:tmpl w:val="19D4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7" w15:restartNumberingAfterBreak="0">
    <w:nsid w:val="2B8A7F47"/>
    <w:multiLevelType w:val="hybridMultilevel"/>
    <w:tmpl w:val="10A27452"/>
    <w:lvl w:ilvl="0" w:tplc="96B2A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409E8"/>
    <w:multiLevelType w:val="singleLevel"/>
    <w:tmpl w:val="7E868050"/>
    <w:lvl w:ilvl="0">
      <w:start w:val="1"/>
      <w:numFmt w:val="decimal"/>
      <w:lvlText w:val="%1."/>
      <w:lvlJc w:val="left"/>
      <w:pPr>
        <w:tabs>
          <w:tab w:val="num" w:pos="360"/>
        </w:tabs>
        <w:ind w:left="360" w:hanging="360"/>
      </w:pPr>
    </w:lvl>
  </w:abstractNum>
  <w:abstractNum w:abstractNumId="9" w15:restartNumberingAfterBreak="0">
    <w:nsid w:val="396A60EE"/>
    <w:multiLevelType w:val="hybridMultilevel"/>
    <w:tmpl w:val="E77288FA"/>
    <w:lvl w:ilvl="0" w:tplc="5B8228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B6301E4"/>
    <w:multiLevelType w:val="multilevel"/>
    <w:tmpl w:val="39D03B26"/>
    <w:lvl w:ilvl="0">
      <w:start w:val="1"/>
      <w:numFmt w:val="upperLetter"/>
      <w:lvlText w:val="%1."/>
      <w:lvlJc w:val="left"/>
      <w:pPr>
        <w:tabs>
          <w:tab w:val="num" w:pos="360"/>
        </w:tabs>
        <w:ind w:left="360" w:hanging="360"/>
      </w:pPr>
      <w:rPr>
        <w:rFonts w:ascii="Times New Roman" w:hAnsi="Times New Roman" w:cs="Times New Roman" w:hint="default"/>
        <w:b w:val="0"/>
      </w:rPr>
    </w:lvl>
    <w:lvl w:ilvl="1">
      <w:start w:val="1"/>
      <w:numFmt w:val="decimal"/>
      <w:pStyle w:val="02listlevel4"/>
      <w:lvlText w:val="%2."/>
      <w:lvlJc w:val="left"/>
      <w:pPr>
        <w:tabs>
          <w:tab w:val="num" w:pos="720"/>
        </w:tabs>
        <w:ind w:left="720" w:hanging="360"/>
      </w:pPr>
      <w:rPr>
        <w:rFonts w:ascii="Times New Roman" w:hAnsi="Times New Roman" w:cs="Times New Roman" w:hint="default"/>
        <w:b w:val="0"/>
        <w:color w:val="auto"/>
      </w:rPr>
    </w:lvl>
    <w:lvl w:ilvl="2">
      <w:start w:val="1"/>
      <w:numFmt w:val="lowerLetter"/>
      <w:lvlText w:val="%3."/>
      <w:lvlJc w:val="left"/>
      <w:pPr>
        <w:tabs>
          <w:tab w:val="num" w:pos="1440"/>
        </w:tabs>
        <w:ind w:left="1440" w:hanging="360"/>
      </w:pPr>
      <w:rPr>
        <w:rFonts w:ascii="Times New Roman" w:hAnsi="Times New Roman" w:cs="Times New Roman" w:hint="default"/>
        <w:b w:val="0"/>
        <w:caps w:val="0"/>
        <w:color w:val="auto"/>
      </w:rPr>
    </w:lvl>
    <w:lvl w:ilvl="3">
      <w:start w:val="1"/>
      <w:numFmt w:val="lowerRoman"/>
      <w:pStyle w:val="04listleveli"/>
      <w:lvlText w:val="%4."/>
      <w:lvlJc w:val="left"/>
      <w:pPr>
        <w:tabs>
          <w:tab w:val="num" w:pos="1890"/>
        </w:tabs>
        <w:ind w:left="1890" w:hanging="360"/>
      </w:pPr>
      <w:rPr>
        <w:rFonts w:hint="default"/>
        <w:b w:val="0"/>
        <w:i w:val="0"/>
      </w:rPr>
    </w:lvl>
    <w:lvl w:ilvl="4">
      <w:start w:val="1"/>
      <w:numFmt w:val="lowerLetter"/>
      <w:pStyle w:val="05listlevela"/>
      <w:lvlText w:val="%5)"/>
      <w:lvlJc w:val="right"/>
      <w:pPr>
        <w:tabs>
          <w:tab w:val="num" w:pos="2376"/>
        </w:tabs>
        <w:ind w:left="2376" w:hanging="288"/>
      </w:pPr>
      <w:rPr>
        <w:rFonts w:hint="default"/>
        <w:i w:val="0"/>
      </w:rPr>
    </w:lvl>
    <w:lvl w:ilvl="5">
      <w:start w:val="1"/>
      <w:numFmt w:val="lowerRoman"/>
      <w:pStyle w:val="06listleveli"/>
      <w:lvlText w:val="%6)"/>
      <w:lvlJc w:val="left"/>
      <w:pPr>
        <w:tabs>
          <w:tab w:val="num" w:pos="2520"/>
        </w:tabs>
        <w:ind w:left="2520" w:hanging="360"/>
      </w:pPr>
      <w:rPr>
        <w:rFonts w:hint="default"/>
      </w:rPr>
    </w:lvl>
    <w:lvl w:ilvl="6">
      <w:start w:val="1"/>
      <w:numFmt w:val="lowerLetter"/>
      <w:pStyle w:val="07listlevelc"/>
      <w:lvlText w:val="(%7)"/>
      <w:lvlJc w:val="right"/>
      <w:pPr>
        <w:tabs>
          <w:tab w:val="num" w:pos="2880"/>
        </w:tabs>
        <w:ind w:left="2880" w:hanging="360"/>
      </w:pPr>
      <w:rPr>
        <w:rFonts w:hint="default"/>
      </w:rPr>
    </w:lvl>
    <w:lvl w:ilvl="7">
      <w:start w:val="1"/>
      <w:numFmt w:val="lowerRoman"/>
      <w:pStyle w:val="08listlevellcroman"/>
      <w:lvlText w:val="(%8)"/>
      <w:lvlJc w:val="left"/>
      <w:pPr>
        <w:tabs>
          <w:tab w:val="num" w:pos="3240"/>
        </w:tabs>
        <w:ind w:left="3240"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Zero"/>
      <w:lvlText w:val="(%9)"/>
      <w:lvlJc w:val="left"/>
      <w:pPr>
        <w:tabs>
          <w:tab w:val="num" w:pos="3600"/>
        </w:tabs>
        <w:ind w:left="3600" w:hanging="360"/>
      </w:pPr>
      <w:rPr>
        <w:rFonts w:hint="default"/>
      </w:rPr>
    </w:lvl>
  </w:abstractNum>
  <w:abstractNum w:abstractNumId="11" w15:restartNumberingAfterBreak="0">
    <w:nsid w:val="4A392D0A"/>
    <w:multiLevelType w:val="hybridMultilevel"/>
    <w:tmpl w:val="315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03305"/>
    <w:multiLevelType w:val="hybridMultilevel"/>
    <w:tmpl w:val="92AA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E04D3"/>
    <w:multiLevelType w:val="hybridMultilevel"/>
    <w:tmpl w:val="96A82AEE"/>
    <w:lvl w:ilvl="0" w:tplc="440E582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447375"/>
    <w:multiLevelType w:val="hybridMultilevel"/>
    <w:tmpl w:val="49D8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E173B"/>
    <w:multiLevelType w:val="hybridMultilevel"/>
    <w:tmpl w:val="D35E6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2785A"/>
    <w:multiLevelType w:val="singleLevel"/>
    <w:tmpl w:val="EF46EBE2"/>
    <w:lvl w:ilvl="0">
      <w:start w:val="1"/>
      <w:numFmt w:val="upperLetter"/>
      <w:lvlText w:val="%1"/>
      <w:lvlJc w:val="left"/>
      <w:pPr>
        <w:tabs>
          <w:tab w:val="num" w:pos="360"/>
        </w:tabs>
        <w:ind w:left="360" w:hanging="360"/>
      </w:pPr>
    </w:lvl>
  </w:abstractNum>
  <w:abstractNum w:abstractNumId="18" w15:restartNumberingAfterBreak="0">
    <w:nsid w:val="7509395E"/>
    <w:multiLevelType w:val="singleLevel"/>
    <w:tmpl w:val="3284687C"/>
    <w:lvl w:ilvl="0">
      <w:start w:val="1"/>
      <w:numFmt w:val="none"/>
      <w:lvlText w:val="A."/>
      <w:lvlJc w:val="left"/>
      <w:pPr>
        <w:tabs>
          <w:tab w:val="num" w:pos="360"/>
        </w:tabs>
        <w:ind w:left="360" w:hanging="360"/>
      </w:pPr>
    </w:lvl>
  </w:abstractNum>
  <w:abstractNum w:abstractNumId="19" w15:restartNumberingAfterBreak="0">
    <w:nsid w:val="7581241A"/>
    <w:multiLevelType w:val="hybridMultilevel"/>
    <w:tmpl w:val="77B032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76F26A22"/>
    <w:multiLevelType w:val="hybridMultilevel"/>
    <w:tmpl w:val="E944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71DAD"/>
    <w:multiLevelType w:val="singleLevel"/>
    <w:tmpl w:val="7E868050"/>
    <w:lvl w:ilvl="0">
      <w:start w:val="1"/>
      <w:numFmt w:val="decimal"/>
      <w:lvlText w:val="%1."/>
      <w:lvlJc w:val="left"/>
      <w:pPr>
        <w:tabs>
          <w:tab w:val="num" w:pos="360"/>
        </w:tabs>
        <w:ind w:left="360" w:hanging="360"/>
      </w:pPr>
    </w:lvl>
  </w:abstractNum>
  <w:num w:numId="1">
    <w:abstractNumId w:val="18"/>
  </w:num>
  <w:num w:numId="2">
    <w:abstractNumId w:val="21"/>
  </w:num>
  <w:num w:numId="3">
    <w:abstractNumId w:val="17"/>
  </w:num>
  <w:num w:numId="4">
    <w:abstractNumId w:val="8"/>
  </w:num>
  <w:num w:numId="5">
    <w:abstractNumId w:val="6"/>
  </w:num>
  <w:num w:numId="6">
    <w:abstractNumId w:val="0"/>
  </w:num>
  <w:num w:numId="7">
    <w:abstractNumId w:val="16"/>
  </w:num>
  <w:num w:numId="8">
    <w:abstractNumId w:val="9"/>
  </w:num>
  <w:num w:numId="9">
    <w:abstractNumId w:val="1"/>
  </w:num>
  <w:num w:numId="10">
    <w:abstractNumId w:val="3"/>
  </w:num>
  <w:num w:numId="11">
    <w:abstractNumId w:val="19"/>
  </w:num>
  <w:num w:numId="12">
    <w:abstractNumId w:val="11"/>
  </w:num>
  <w:num w:numId="13">
    <w:abstractNumId w:val="20"/>
  </w:num>
  <w:num w:numId="14">
    <w:abstractNumId w:val="2"/>
  </w:num>
  <w:num w:numId="15">
    <w:abstractNumId w:val="5"/>
  </w:num>
  <w:num w:numId="16">
    <w:abstractNumId w:val="14"/>
  </w:num>
  <w:num w:numId="17">
    <w:abstractNumId w:val="12"/>
  </w:num>
  <w:num w:numId="18">
    <w:abstractNumId w:val="7"/>
  </w:num>
  <w:num w:numId="19">
    <w:abstractNumId w:val="13"/>
  </w:num>
  <w:num w:numId="20">
    <w:abstractNumId w:val="15"/>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22D7"/>
    <w:rsid w:val="00004C8E"/>
    <w:rsid w:val="000159EB"/>
    <w:rsid w:val="000208C1"/>
    <w:rsid w:val="000221F9"/>
    <w:rsid w:val="000224D6"/>
    <w:rsid w:val="00027281"/>
    <w:rsid w:val="0003438B"/>
    <w:rsid w:val="00040A3C"/>
    <w:rsid w:val="000423CD"/>
    <w:rsid w:val="00043013"/>
    <w:rsid w:val="0004539A"/>
    <w:rsid w:val="00057481"/>
    <w:rsid w:val="00063C16"/>
    <w:rsid w:val="00064C8A"/>
    <w:rsid w:val="0006609E"/>
    <w:rsid w:val="000721F4"/>
    <w:rsid w:val="000722F7"/>
    <w:rsid w:val="00072D81"/>
    <w:rsid w:val="000773FB"/>
    <w:rsid w:val="0008104E"/>
    <w:rsid w:val="000819F0"/>
    <w:rsid w:val="0008356E"/>
    <w:rsid w:val="00084B4D"/>
    <w:rsid w:val="00085054"/>
    <w:rsid w:val="00085542"/>
    <w:rsid w:val="000911CC"/>
    <w:rsid w:val="000A0F3C"/>
    <w:rsid w:val="000A396F"/>
    <w:rsid w:val="000B3FC6"/>
    <w:rsid w:val="000B7155"/>
    <w:rsid w:val="000B79CE"/>
    <w:rsid w:val="000C3737"/>
    <w:rsid w:val="000C492E"/>
    <w:rsid w:val="000D02EA"/>
    <w:rsid w:val="000D2439"/>
    <w:rsid w:val="000D66E0"/>
    <w:rsid w:val="000D7A39"/>
    <w:rsid w:val="000E1FC0"/>
    <w:rsid w:val="000F371C"/>
    <w:rsid w:val="000F52B7"/>
    <w:rsid w:val="001010F4"/>
    <w:rsid w:val="00111BF6"/>
    <w:rsid w:val="001123E7"/>
    <w:rsid w:val="0011451B"/>
    <w:rsid w:val="00114EE7"/>
    <w:rsid w:val="00130BFE"/>
    <w:rsid w:val="00132E56"/>
    <w:rsid w:val="001330CC"/>
    <w:rsid w:val="00134356"/>
    <w:rsid w:val="001405B4"/>
    <w:rsid w:val="0014600A"/>
    <w:rsid w:val="00161B55"/>
    <w:rsid w:val="00177FB4"/>
    <w:rsid w:val="00181ADF"/>
    <w:rsid w:val="00183340"/>
    <w:rsid w:val="001853C1"/>
    <w:rsid w:val="001853FC"/>
    <w:rsid w:val="00196A49"/>
    <w:rsid w:val="00196A71"/>
    <w:rsid w:val="001A1F60"/>
    <w:rsid w:val="001A7615"/>
    <w:rsid w:val="001B0A59"/>
    <w:rsid w:val="001B2A14"/>
    <w:rsid w:val="001B58BB"/>
    <w:rsid w:val="001C22C5"/>
    <w:rsid w:val="001C28B8"/>
    <w:rsid w:val="001C3020"/>
    <w:rsid w:val="001C5187"/>
    <w:rsid w:val="001C58ED"/>
    <w:rsid w:val="001C66CD"/>
    <w:rsid w:val="001C7384"/>
    <w:rsid w:val="001D7C73"/>
    <w:rsid w:val="001E1D38"/>
    <w:rsid w:val="001E46C4"/>
    <w:rsid w:val="0021486F"/>
    <w:rsid w:val="0021680E"/>
    <w:rsid w:val="00227C94"/>
    <w:rsid w:val="00231FB5"/>
    <w:rsid w:val="002327BE"/>
    <w:rsid w:val="00233CBD"/>
    <w:rsid w:val="00234228"/>
    <w:rsid w:val="002357EC"/>
    <w:rsid w:val="00243CC0"/>
    <w:rsid w:val="00244676"/>
    <w:rsid w:val="00244BEF"/>
    <w:rsid w:val="00245A1C"/>
    <w:rsid w:val="00251B1A"/>
    <w:rsid w:val="00251E88"/>
    <w:rsid w:val="0025322E"/>
    <w:rsid w:val="00255B56"/>
    <w:rsid w:val="0026145F"/>
    <w:rsid w:val="0027366B"/>
    <w:rsid w:val="00273E01"/>
    <w:rsid w:val="002937F0"/>
    <w:rsid w:val="00293B02"/>
    <w:rsid w:val="00293C81"/>
    <w:rsid w:val="002A1D9F"/>
    <w:rsid w:val="002A3B22"/>
    <w:rsid w:val="002A3D04"/>
    <w:rsid w:val="002A484A"/>
    <w:rsid w:val="002B3EBC"/>
    <w:rsid w:val="002C1C65"/>
    <w:rsid w:val="002C731A"/>
    <w:rsid w:val="002D10DE"/>
    <w:rsid w:val="002D5DD3"/>
    <w:rsid w:val="002E28B3"/>
    <w:rsid w:val="002E6D25"/>
    <w:rsid w:val="002E7996"/>
    <w:rsid w:val="002F0D2E"/>
    <w:rsid w:val="002F269B"/>
    <w:rsid w:val="002F3B7D"/>
    <w:rsid w:val="00304C6C"/>
    <w:rsid w:val="00306C7B"/>
    <w:rsid w:val="0031130F"/>
    <w:rsid w:val="00311641"/>
    <w:rsid w:val="00312213"/>
    <w:rsid w:val="00314A1F"/>
    <w:rsid w:val="00316B16"/>
    <w:rsid w:val="003238B1"/>
    <w:rsid w:val="00323A94"/>
    <w:rsid w:val="0032616D"/>
    <w:rsid w:val="00332999"/>
    <w:rsid w:val="003332AF"/>
    <w:rsid w:val="0033397C"/>
    <w:rsid w:val="0033560D"/>
    <w:rsid w:val="00346A4F"/>
    <w:rsid w:val="00347429"/>
    <w:rsid w:val="0034798E"/>
    <w:rsid w:val="0035134E"/>
    <w:rsid w:val="00353457"/>
    <w:rsid w:val="003562E4"/>
    <w:rsid w:val="00356571"/>
    <w:rsid w:val="003666BE"/>
    <w:rsid w:val="00370967"/>
    <w:rsid w:val="00372240"/>
    <w:rsid w:val="00373A83"/>
    <w:rsid w:val="00374008"/>
    <w:rsid w:val="00375E8A"/>
    <w:rsid w:val="003772AD"/>
    <w:rsid w:val="00392201"/>
    <w:rsid w:val="00393851"/>
    <w:rsid w:val="003963B4"/>
    <w:rsid w:val="003A4947"/>
    <w:rsid w:val="003B07CC"/>
    <w:rsid w:val="003B5C90"/>
    <w:rsid w:val="003C1537"/>
    <w:rsid w:val="003C227E"/>
    <w:rsid w:val="003C42FC"/>
    <w:rsid w:val="003E2BDE"/>
    <w:rsid w:val="003E3719"/>
    <w:rsid w:val="003E4CE8"/>
    <w:rsid w:val="003F0064"/>
    <w:rsid w:val="003F17DD"/>
    <w:rsid w:val="003F40EE"/>
    <w:rsid w:val="00404816"/>
    <w:rsid w:val="0041151B"/>
    <w:rsid w:val="004206B7"/>
    <w:rsid w:val="00421410"/>
    <w:rsid w:val="00434B13"/>
    <w:rsid w:val="004361B1"/>
    <w:rsid w:val="00443C57"/>
    <w:rsid w:val="00444695"/>
    <w:rsid w:val="00451C67"/>
    <w:rsid w:val="00452049"/>
    <w:rsid w:val="0045227B"/>
    <w:rsid w:val="004617E7"/>
    <w:rsid w:val="0046454F"/>
    <w:rsid w:val="00464D83"/>
    <w:rsid w:val="00470E9A"/>
    <w:rsid w:val="00474643"/>
    <w:rsid w:val="00475C01"/>
    <w:rsid w:val="00476DD5"/>
    <w:rsid w:val="004846D2"/>
    <w:rsid w:val="0048562D"/>
    <w:rsid w:val="004905AF"/>
    <w:rsid w:val="00495491"/>
    <w:rsid w:val="004A3341"/>
    <w:rsid w:val="004B07C3"/>
    <w:rsid w:val="004C20CF"/>
    <w:rsid w:val="004C4CF6"/>
    <w:rsid w:val="004D2ECC"/>
    <w:rsid w:val="004D3320"/>
    <w:rsid w:val="004D42F1"/>
    <w:rsid w:val="004D4588"/>
    <w:rsid w:val="004D714E"/>
    <w:rsid w:val="004D7FCE"/>
    <w:rsid w:val="004E039A"/>
    <w:rsid w:val="004E1343"/>
    <w:rsid w:val="004E6C76"/>
    <w:rsid w:val="004F110E"/>
    <w:rsid w:val="004F67F5"/>
    <w:rsid w:val="00512917"/>
    <w:rsid w:val="00514D16"/>
    <w:rsid w:val="005165CD"/>
    <w:rsid w:val="00532284"/>
    <w:rsid w:val="00534158"/>
    <w:rsid w:val="00536FE3"/>
    <w:rsid w:val="00544008"/>
    <w:rsid w:val="0054650E"/>
    <w:rsid w:val="0054738F"/>
    <w:rsid w:val="0054794C"/>
    <w:rsid w:val="00553F1C"/>
    <w:rsid w:val="00554DDB"/>
    <w:rsid w:val="005576D6"/>
    <w:rsid w:val="005622B8"/>
    <w:rsid w:val="00563B12"/>
    <w:rsid w:val="0056671E"/>
    <w:rsid w:val="00574F13"/>
    <w:rsid w:val="00575D0A"/>
    <w:rsid w:val="00575D64"/>
    <w:rsid w:val="00577EC7"/>
    <w:rsid w:val="0058495D"/>
    <w:rsid w:val="00592063"/>
    <w:rsid w:val="00592BA7"/>
    <w:rsid w:val="00595CC6"/>
    <w:rsid w:val="005A3604"/>
    <w:rsid w:val="005A5C78"/>
    <w:rsid w:val="005B2497"/>
    <w:rsid w:val="005B5926"/>
    <w:rsid w:val="005C0FD1"/>
    <w:rsid w:val="005D4CDC"/>
    <w:rsid w:val="005E1AA8"/>
    <w:rsid w:val="005E6165"/>
    <w:rsid w:val="005F043C"/>
    <w:rsid w:val="005F2B81"/>
    <w:rsid w:val="005F3A5A"/>
    <w:rsid w:val="005F7AB8"/>
    <w:rsid w:val="00607908"/>
    <w:rsid w:val="00607F61"/>
    <w:rsid w:val="00614869"/>
    <w:rsid w:val="00615F8B"/>
    <w:rsid w:val="00616DE9"/>
    <w:rsid w:val="006178F8"/>
    <w:rsid w:val="00620CB1"/>
    <w:rsid w:val="00623CC8"/>
    <w:rsid w:val="00624630"/>
    <w:rsid w:val="006254CF"/>
    <w:rsid w:val="006267A3"/>
    <w:rsid w:val="00631D3E"/>
    <w:rsid w:val="0063232C"/>
    <w:rsid w:val="006421F4"/>
    <w:rsid w:val="0064230E"/>
    <w:rsid w:val="00642DBD"/>
    <w:rsid w:val="00645540"/>
    <w:rsid w:val="00651596"/>
    <w:rsid w:val="00654169"/>
    <w:rsid w:val="006646CE"/>
    <w:rsid w:val="0066635F"/>
    <w:rsid w:val="00666668"/>
    <w:rsid w:val="006702A2"/>
    <w:rsid w:val="00672B06"/>
    <w:rsid w:val="0067456A"/>
    <w:rsid w:val="006812ED"/>
    <w:rsid w:val="00683DE1"/>
    <w:rsid w:val="00684612"/>
    <w:rsid w:val="006872AD"/>
    <w:rsid w:val="00696849"/>
    <w:rsid w:val="00697409"/>
    <w:rsid w:val="006C558A"/>
    <w:rsid w:val="006C5CA9"/>
    <w:rsid w:val="006D0F22"/>
    <w:rsid w:val="006D16E9"/>
    <w:rsid w:val="006D5660"/>
    <w:rsid w:val="006E028D"/>
    <w:rsid w:val="006E0825"/>
    <w:rsid w:val="006E4650"/>
    <w:rsid w:val="007064E9"/>
    <w:rsid w:val="00706C1B"/>
    <w:rsid w:val="0070724E"/>
    <w:rsid w:val="00707683"/>
    <w:rsid w:val="00712F2B"/>
    <w:rsid w:val="00714589"/>
    <w:rsid w:val="00716487"/>
    <w:rsid w:val="00716A11"/>
    <w:rsid w:val="00720F7C"/>
    <w:rsid w:val="00722D76"/>
    <w:rsid w:val="00730BB3"/>
    <w:rsid w:val="007314FE"/>
    <w:rsid w:val="00733060"/>
    <w:rsid w:val="007332C0"/>
    <w:rsid w:val="0073561B"/>
    <w:rsid w:val="007364C6"/>
    <w:rsid w:val="0073708E"/>
    <w:rsid w:val="00742956"/>
    <w:rsid w:val="00743161"/>
    <w:rsid w:val="00743372"/>
    <w:rsid w:val="00744DFA"/>
    <w:rsid w:val="00745663"/>
    <w:rsid w:val="007572DB"/>
    <w:rsid w:val="007572EC"/>
    <w:rsid w:val="00763763"/>
    <w:rsid w:val="007648F2"/>
    <w:rsid w:val="0077313F"/>
    <w:rsid w:val="007831F4"/>
    <w:rsid w:val="007864EF"/>
    <w:rsid w:val="0079398D"/>
    <w:rsid w:val="0079614A"/>
    <w:rsid w:val="007A472F"/>
    <w:rsid w:val="007B651A"/>
    <w:rsid w:val="007C12A1"/>
    <w:rsid w:val="007C1860"/>
    <w:rsid w:val="007C3497"/>
    <w:rsid w:val="007C4082"/>
    <w:rsid w:val="007C4969"/>
    <w:rsid w:val="007D796C"/>
    <w:rsid w:val="007E3646"/>
    <w:rsid w:val="007E5808"/>
    <w:rsid w:val="007F01A7"/>
    <w:rsid w:val="007F0D06"/>
    <w:rsid w:val="007F2025"/>
    <w:rsid w:val="007F34B0"/>
    <w:rsid w:val="007F433B"/>
    <w:rsid w:val="00804DF5"/>
    <w:rsid w:val="00810523"/>
    <w:rsid w:val="00813A88"/>
    <w:rsid w:val="00820BF2"/>
    <w:rsid w:val="00822B7D"/>
    <w:rsid w:val="00823DE2"/>
    <w:rsid w:val="0082493F"/>
    <w:rsid w:val="0082682F"/>
    <w:rsid w:val="00826E69"/>
    <w:rsid w:val="00826EB6"/>
    <w:rsid w:val="00830DC0"/>
    <w:rsid w:val="008314C7"/>
    <w:rsid w:val="00832612"/>
    <w:rsid w:val="00833586"/>
    <w:rsid w:val="00833641"/>
    <w:rsid w:val="0084140D"/>
    <w:rsid w:val="00852895"/>
    <w:rsid w:val="00861E3F"/>
    <w:rsid w:val="00862E60"/>
    <w:rsid w:val="0086521A"/>
    <w:rsid w:val="008674BB"/>
    <w:rsid w:val="00874AD1"/>
    <w:rsid w:val="00874AE5"/>
    <w:rsid w:val="0087582B"/>
    <w:rsid w:val="00877A2A"/>
    <w:rsid w:val="00884004"/>
    <w:rsid w:val="00884016"/>
    <w:rsid w:val="00893514"/>
    <w:rsid w:val="00893EED"/>
    <w:rsid w:val="00896012"/>
    <w:rsid w:val="00896013"/>
    <w:rsid w:val="008966C8"/>
    <w:rsid w:val="008A0095"/>
    <w:rsid w:val="008A2AEE"/>
    <w:rsid w:val="008B12E7"/>
    <w:rsid w:val="008B14AE"/>
    <w:rsid w:val="008B28E7"/>
    <w:rsid w:val="008B5735"/>
    <w:rsid w:val="008B6ACE"/>
    <w:rsid w:val="008C3DD3"/>
    <w:rsid w:val="008C6C23"/>
    <w:rsid w:val="008C7164"/>
    <w:rsid w:val="008C769A"/>
    <w:rsid w:val="008D24E8"/>
    <w:rsid w:val="008D514B"/>
    <w:rsid w:val="008E32E2"/>
    <w:rsid w:val="008E4B96"/>
    <w:rsid w:val="008E6746"/>
    <w:rsid w:val="008F05CA"/>
    <w:rsid w:val="008F0B1B"/>
    <w:rsid w:val="008F18D5"/>
    <w:rsid w:val="008F229C"/>
    <w:rsid w:val="008F41B9"/>
    <w:rsid w:val="008F7B60"/>
    <w:rsid w:val="009041DC"/>
    <w:rsid w:val="00907EBA"/>
    <w:rsid w:val="00916820"/>
    <w:rsid w:val="00920BCA"/>
    <w:rsid w:val="009224A5"/>
    <w:rsid w:val="00923063"/>
    <w:rsid w:val="009309B7"/>
    <w:rsid w:val="0093262B"/>
    <w:rsid w:val="00936763"/>
    <w:rsid w:val="00936D57"/>
    <w:rsid w:val="00941283"/>
    <w:rsid w:val="00950C09"/>
    <w:rsid w:val="00950D00"/>
    <w:rsid w:val="0095134F"/>
    <w:rsid w:val="0095790E"/>
    <w:rsid w:val="00964E76"/>
    <w:rsid w:val="009671F5"/>
    <w:rsid w:val="009673CD"/>
    <w:rsid w:val="00973DFA"/>
    <w:rsid w:val="00975241"/>
    <w:rsid w:val="0097654F"/>
    <w:rsid w:val="00981414"/>
    <w:rsid w:val="0098429E"/>
    <w:rsid w:val="009858C2"/>
    <w:rsid w:val="00987CC0"/>
    <w:rsid w:val="00990AA7"/>
    <w:rsid w:val="00991EA6"/>
    <w:rsid w:val="009A3445"/>
    <w:rsid w:val="009A475C"/>
    <w:rsid w:val="009B1EC7"/>
    <w:rsid w:val="009B5D57"/>
    <w:rsid w:val="009B5F4E"/>
    <w:rsid w:val="009B612D"/>
    <w:rsid w:val="009C1FF2"/>
    <w:rsid w:val="009C47F1"/>
    <w:rsid w:val="009D14D3"/>
    <w:rsid w:val="009D63E6"/>
    <w:rsid w:val="009E419E"/>
    <w:rsid w:val="009E5343"/>
    <w:rsid w:val="009E5885"/>
    <w:rsid w:val="00A0004E"/>
    <w:rsid w:val="00A020B4"/>
    <w:rsid w:val="00A11356"/>
    <w:rsid w:val="00A16943"/>
    <w:rsid w:val="00A16F28"/>
    <w:rsid w:val="00A2272B"/>
    <w:rsid w:val="00A2382E"/>
    <w:rsid w:val="00A23A8D"/>
    <w:rsid w:val="00A25AEC"/>
    <w:rsid w:val="00A26385"/>
    <w:rsid w:val="00A26F98"/>
    <w:rsid w:val="00A30AE4"/>
    <w:rsid w:val="00A32F35"/>
    <w:rsid w:val="00A34ACD"/>
    <w:rsid w:val="00A361D7"/>
    <w:rsid w:val="00A400A2"/>
    <w:rsid w:val="00A53317"/>
    <w:rsid w:val="00A57FC0"/>
    <w:rsid w:val="00A60B36"/>
    <w:rsid w:val="00A6224B"/>
    <w:rsid w:val="00A66DB5"/>
    <w:rsid w:val="00A6721D"/>
    <w:rsid w:val="00A7083F"/>
    <w:rsid w:val="00A7322E"/>
    <w:rsid w:val="00A73A32"/>
    <w:rsid w:val="00A7674C"/>
    <w:rsid w:val="00A77CE0"/>
    <w:rsid w:val="00A80A72"/>
    <w:rsid w:val="00A82266"/>
    <w:rsid w:val="00A8383B"/>
    <w:rsid w:val="00A90B9B"/>
    <w:rsid w:val="00A94682"/>
    <w:rsid w:val="00A96CFB"/>
    <w:rsid w:val="00A97DD3"/>
    <w:rsid w:val="00AC6952"/>
    <w:rsid w:val="00AC702C"/>
    <w:rsid w:val="00AD49F8"/>
    <w:rsid w:val="00AD733F"/>
    <w:rsid w:val="00AE5413"/>
    <w:rsid w:val="00AE6E9C"/>
    <w:rsid w:val="00AF00D2"/>
    <w:rsid w:val="00AF00E5"/>
    <w:rsid w:val="00AF34A1"/>
    <w:rsid w:val="00AF7051"/>
    <w:rsid w:val="00B00923"/>
    <w:rsid w:val="00B10FFC"/>
    <w:rsid w:val="00B1226F"/>
    <w:rsid w:val="00B130D6"/>
    <w:rsid w:val="00B15F1B"/>
    <w:rsid w:val="00B17545"/>
    <w:rsid w:val="00B2076E"/>
    <w:rsid w:val="00B27256"/>
    <w:rsid w:val="00B27E78"/>
    <w:rsid w:val="00B30408"/>
    <w:rsid w:val="00B3248E"/>
    <w:rsid w:val="00B32957"/>
    <w:rsid w:val="00B32AAF"/>
    <w:rsid w:val="00B33A42"/>
    <w:rsid w:val="00B431D8"/>
    <w:rsid w:val="00B45D74"/>
    <w:rsid w:val="00B512E1"/>
    <w:rsid w:val="00B612CC"/>
    <w:rsid w:val="00B6466B"/>
    <w:rsid w:val="00B65C8D"/>
    <w:rsid w:val="00B66747"/>
    <w:rsid w:val="00B7100F"/>
    <w:rsid w:val="00B712BF"/>
    <w:rsid w:val="00B7514B"/>
    <w:rsid w:val="00B75B4F"/>
    <w:rsid w:val="00B7637C"/>
    <w:rsid w:val="00B86DE7"/>
    <w:rsid w:val="00B87C7E"/>
    <w:rsid w:val="00B904E0"/>
    <w:rsid w:val="00B94BA1"/>
    <w:rsid w:val="00BA1DF3"/>
    <w:rsid w:val="00BA79D6"/>
    <w:rsid w:val="00BB0D0C"/>
    <w:rsid w:val="00BB104D"/>
    <w:rsid w:val="00BB24E5"/>
    <w:rsid w:val="00BB4A47"/>
    <w:rsid w:val="00BB57B5"/>
    <w:rsid w:val="00BB7843"/>
    <w:rsid w:val="00BD109C"/>
    <w:rsid w:val="00BE637A"/>
    <w:rsid w:val="00BF0146"/>
    <w:rsid w:val="00BF794E"/>
    <w:rsid w:val="00C007FB"/>
    <w:rsid w:val="00C057E8"/>
    <w:rsid w:val="00C06524"/>
    <w:rsid w:val="00C072D5"/>
    <w:rsid w:val="00C14B81"/>
    <w:rsid w:val="00C155D8"/>
    <w:rsid w:val="00C2020E"/>
    <w:rsid w:val="00C21CFF"/>
    <w:rsid w:val="00C256E1"/>
    <w:rsid w:val="00C279C5"/>
    <w:rsid w:val="00C300D8"/>
    <w:rsid w:val="00C35854"/>
    <w:rsid w:val="00C40106"/>
    <w:rsid w:val="00C47371"/>
    <w:rsid w:val="00C538D2"/>
    <w:rsid w:val="00C55149"/>
    <w:rsid w:val="00C57DA4"/>
    <w:rsid w:val="00C6711C"/>
    <w:rsid w:val="00C71B5C"/>
    <w:rsid w:val="00C72C3C"/>
    <w:rsid w:val="00C73C55"/>
    <w:rsid w:val="00C75771"/>
    <w:rsid w:val="00C77EE6"/>
    <w:rsid w:val="00C808E8"/>
    <w:rsid w:val="00C862F3"/>
    <w:rsid w:val="00C90576"/>
    <w:rsid w:val="00C915DD"/>
    <w:rsid w:val="00C92666"/>
    <w:rsid w:val="00C92F80"/>
    <w:rsid w:val="00C976DF"/>
    <w:rsid w:val="00CA0387"/>
    <w:rsid w:val="00CA06B9"/>
    <w:rsid w:val="00CA604D"/>
    <w:rsid w:val="00CA6AF1"/>
    <w:rsid w:val="00CB3BF5"/>
    <w:rsid w:val="00CB4E0A"/>
    <w:rsid w:val="00CC4CBD"/>
    <w:rsid w:val="00CC5CC6"/>
    <w:rsid w:val="00CC6BEF"/>
    <w:rsid w:val="00CC6C4C"/>
    <w:rsid w:val="00CE4362"/>
    <w:rsid w:val="00CE5FD9"/>
    <w:rsid w:val="00CE60F0"/>
    <w:rsid w:val="00CF1A89"/>
    <w:rsid w:val="00CF342D"/>
    <w:rsid w:val="00D10D45"/>
    <w:rsid w:val="00D14F4F"/>
    <w:rsid w:val="00D25BFB"/>
    <w:rsid w:val="00D32359"/>
    <w:rsid w:val="00D33EDD"/>
    <w:rsid w:val="00D413B7"/>
    <w:rsid w:val="00D50D1D"/>
    <w:rsid w:val="00D55C1B"/>
    <w:rsid w:val="00D624EF"/>
    <w:rsid w:val="00D625E3"/>
    <w:rsid w:val="00D63A7C"/>
    <w:rsid w:val="00D70175"/>
    <w:rsid w:val="00D70A78"/>
    <w:rsid w:val="00D71A8E"/>
    <w:rsid w:val="00D72FF1"/>
    <w:rsid w:val="00D73120"/>
    <w:rsid w:val="00D73506"/>
    <w:rsid w:val="00D74073"/>
    <w:rsid w:val="00D82038"/>
    <w:rsid w:val="00D841D8"/>
    <w:rsid w:val="00D85B49"/>
    <w:rsid w:val="00D90956"/>
    <w:rsid w:val="00D9537B"/>
    <w:rsid w:val="00DA392C"/>
    <w:rsid w:val="00DA4D7A"/>
    <w:rsid w:val="00DA609F"/>
    <w:rsid w:val="00DA6144"/>
    <w:rsid w:val="00DA6852"/>
    <w:rsid w:val="00DA78F0"/>
    <w:rsid w:val="00DB4D62"/>
    <w:rsid w:val="00DD50B7"/>
    <w:rsid w:val="00DD5ECF"/>
    <w:rsid w:val="00DE2CD0"/>
    <w:rsid w:val="00DE50C5"/>
    <w:rsid w:val="00DE585A"/>
    <w:rsid w:val="00DE7228"/>
    <w:rsid w:val="00DE7814"/>
    <w:rsid w:val="00DF0A02"/>
    <w:rsid w:val="00DF16DC"/>
    <w:rsid w:val="00DF1724"/>
    <w:rsid w:val="00DF3441"/>
    <w:rsid w:val="00DF3B23"/>
    <w:rsid w:val="00DF3BAF"/>
    <w:rsid w:val="00E00A04"/>
    <w:rsid w:val="00E00B64"/>
    <w:rsid w:val="00E1525C"/>
    <w:rsid w:val="00E20DC6"/>
    <w:rsid w:val="00E211B2"/>
    <w:rsid w:val="00E23AA2"/>
    <w:rsid w:val="00E34030"/>
    <w:rsid w:val="00E35DE7"/>
    <w:rsid w:val="00E44B04"/>
    <w:rsid w:val="00E44EB6"/>
    <w:rsid w:val="00E52775"/>
    <w:rsid w:val="00E5470E"/>
    <w:rsid w:val="00E61208"/>
    <w:rsid w:val="00E64098"/>
    <w:rsid w:val="00E65A0C"/>
    <w:rsid w:val="00E660D3"/>
    <w:rsid w:val="00E7090F"/>
    <w:rsid w:val="00E96FD0"/>
    <w:rsid w:val="00EA22BD"/>
    <w:rsid w:val="00EA2679"/>
    <w:rsid w:val="00EA32CA"/>
    <w:rsid w:val="00EA42D4"/>
    <w:rsid w:val="00EA4575"/>
    <w:rsid w:val="00EB3049"/>
    <w:rsid w:val="00EC6FE2"/>
    <w:rsid w:val="00ED04CB"/>
    <w:rsid w:val="00EE6311"/>
    <w:rsid w:val="00EF73AC"/>
    <w:rsid w:val="00F01CAE"/>
    <w:rsid w:val="00F03211"/>
    <w:rsid w:val="00F04B0A"/>
    <w:rsid w:val="00F13954"/>
    <w:rsid w:val="00F2108F"/>
    <w:rsid w:val="00F21E19"/>
    <w:rsid w:val="00F23DF9"/>
    <w:rsid w:val="00F24306"/>
    <w:rsid w:val="00F26CC9"/>
    <w:rsid w:val="00F31FB9"/>
    <w:rsid w:val="00F345E0"/>
    <w:rsid w:val="00F40B7B"/>
    <w:rsid w:val="00F4267A"/>
    <w:rsid w:val="00F42C72"/>
    <w:rsid w:val="00F430D9"/>
    <w:rsid w:val="00F440B4"/>
    <w:rsid w:val="00F4442A"/>
    <w:rsid w:val="00F54131"/>
    <w:rsid w:val="00F636EE"/>
    <w:rsid w:val="00F64BDB"/>
    <w:rsid w:val="00F729D7"/>
    <w:rsid w:val="00F74BD4"/>
    <w:rsid w:val="00F802C0"/>
    <w:rsid w:val="00F80ECA"/>
    <w:rsid w:val="00F81561"/>
    <w:rsid w:val="00F81626"/>
    <w:rsid w:val="00F92028"/>
    <w:rsid w:val="00F9301E"/>
    <w:rsid w:val="00F96CAB"/>
    <w:rsid w:val="00FA1E44"/>
    <w:rsid w:val="00FA2AB9"/>
    <w:rsid w:val="00FA715D"/>
    <w:rsid w:val="00FB0525"/>
    <w:rsid w:val="00FB066C"/>
    <w:rsid w:val="00FB5337"/>
    <w:rsid w:val="00FC232E"/>
    <w:rsid w:val="00FD235A"/>
    <w:rsid w:val="00FD48BA"/>
    <w:rsid w:val="00FD628D"/>
    <w:rsid w:val="00FD687C"/>
    <w:rsid w:val="00FE2E82"/>
    <w:rsid w:val="00FE6F78"/>
    <w:rsid w:val="00FE7236"/>
    <w:rsid w:val="00FF04E2"/>
    <w:rsid w:val="00FF0ACA"/>
    <w:rsid w:val="00FF266C"/>
    <w:rsid w:val="00FF373A"/>
    <w:rsid w:val="00FF412E"/>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406F"/>
  <w15:chartTrackingRefBased/>
  <w15:docId w15:val="{A4335A89-5642-46E1-A6D6-BF799B03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paragraph" w:styleId="Heading3">
    <w:name w:val="heading 3"/>
    <w:basedOn w:val="Normal"/>
    <w:next w:val="Normal"/>
    <w:link w:val="Heading3Char"/>
    <w:semiHidden/>
    <w:unhideWhenUsed/>
    <w:qFormat/>
    <w:rsid w:val="00877A2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tabs>
        <w:tab w:val="left" w:pos="360"/>
      </w:tabs>
      <w:spacing w:before="120" w:after="120"/>
      <w:ind w:left="270" w:firstLine="90"/>
    </w:pPr>
  </w:style>
  <w:style w:type="paragraph" w:styleId="BodyTextIndent2">
    <w:name w:val="Body Text Indent 2"/>
    <w:basedOn w:val="Normal"/>
    <w:pPr>
      <w:spacing w:before="120" w:after="120"/>
      <w:ind w:left="360" w:hanging="360"/>
    </w:pPr>
  </w:style>
  <w:style w:type="character" w:styleId="Hyperlink">
    <w:name w:val="Hyperlink"/>
    <w:rPr>
      <w:color w:val="0000FF"/>
      <w:u w:val="single"/>
    </w:rPr>
  </w:style>
  <w:style w:type="paragraph" w:styleId="BodyTextIndent3">
    <w:name w:val="Body Text Indent 3"/>
    <w:basedOn w:val="Normal"/>
    <w:pPr>
      <w:spacing w:before="120" w:after="120"/>
      <w:ind w:left="360"/>
    </w:pPr>
  </w:style>
  <w:style w:type="character" w:styleId="FollowedHyperlink">
    <w:name w:val="FollowedHyperlink"/>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uiPriority w:val="99"/>
    <w:rsid w:val="00CA06B9"/>
    <w:rPr>
      <w:sz w:val="16"/>
      <w:szCs w:val="16"/>
    </w:rPr>
  </w:style>
  <w:style w:type="paragraph" w:styleId="CommentText">
    <w:name w:val="annotation text"/>
    <w:basedOn w:val="Normal"/>
    <w:link w:val="CommentTextChar"/>
    <w:uiPriority w:val="99"/>
    <w:rsid w:val="00CA06B9"/>
    <w:rPr>
      <w:sz w:val="20"/>
    </w:rPr>
  </w:style>
  <w:style w:type="character" w:customStyle="1" w:styleId="CommentTextChar">
    <w:name w:val="Comment Text Char"/>
    <w:basedOn w:val="DefaultParagraphFont"/>
    <w:link w:val="CommentText"/>
    <w:uiPriority w:val="99"/>
    <w:rsid w:val="00CA06B9"/>
  </w:style>
  <w:style w:type="paragraph" w:styleId="CommentSubject">
    <w:name w:val="annotation subject"/>
    <w:basedOn w:val="CommentText"/>
    <w:next w:val="CommentText"/>
    <w:link w:val="CommentSubjectChar"/>
    <w:rsid w:val="00CA06B9"/>
    <w:rPr>
      <w:b/>
      <w:bCs/>
    </w:rPr>
  </w:style>
  <w:style w:type="character" w:customStyle="1" w:styleId="CommentSubjectChar">
    <w:name w:val="Comment Subject Char"/>
    <w:link w:val="CommentSubject"/>
    <w:rsid w:val="00CA06B9"/>
    <w:rPr>
      <w:b/>
      <w:bCs/>
    </w:rPr>
  </w:style>
  <w:style w:type="paragraph" w:customStyle="1" w:styleId="Default">
    <w:name w:val="Default"/>
    <w:rsid w:val="007572EC"/>
    <w:pPr>
      <w:autoSpaceDE w:val="0"/>
      <w:autoSpaceDN w:val="0"/>
      <w:adjustRightInd w:val="0"/>
    </w:pPr>
    <w:rPr>
      <w:color w:val="000000"/>
      <w:sz w:val="24"/>
      <w:szCs w:val="24"/>
    </w:rPr>
  </w:style>
  <w:style w:type="paragraph" w:styleId="Revision">
    <w:name w:val="Revision"/>
    <w:hidden/>
    <w:uiPriority w:val="99"/>
    <w:semiHidden/>
    <w:rsid w:val="00040A3C"/>
    <w:rPr>
      <w:sz w:val="24"/>
    </w:rPr>
  </w:style>
  <w:style w:type="paragraph" w:styleId="ListParagraph">
    <w:name w:val="List Paragraph"/>
    <w:basedOn w:val="Normal"/>
    <w:uiPriority w:val="34"/>
    <w:qFormat/>
    <w:rsid w:val="0032616D"/>
    <w:pPr>
      <w:ind w:left="720"/>
      <w:contextualSpacing/>
    </w:pPr>
  </w:style>
  <w:style w:type="character" w:styleId="UnresolvedMention">
    <w:name w:val="Unresolved Mention"/>
    <w:basedOn w:val="DefaultParagraphFont"/>
    <w:uiPriority w:val="99"/>
    <w:semiHidden/>
    <w:unhideWhenUsed/>
    <w:rsid w:val="002C1C65"/>
    <w:rPr>
      <w:color w:val="605E5C"/>
      <w:shd w:val="clear" w:color="auto" w:fill="E1DFDD"/>
    </w:rPr>
  </w:style>
  <w:style w:type="character" w:customStyle="1" w:styleId="Heading3Char">
    <w:name w:val="Heading 3 Char"/>
    <w:basedOn w:val="DefaultParagraphFont"/>
    <w:link w:val="Heading3"/>
    <w:semiHidden/>
    <w:rsid w:val="00877A2A"/>
    <w:rPr>
      <w:rFonts w:asciiTheme="majorHAnsi" w:eastAsiaTheme="majorEastAsia" w:hAnsiTheme="majorHAnsi" w:cstheme="majorBidi"/>
      <w:color w:val="1F3763" w:themeColor="accent1" w:themeShade="7F"/>
      <w:sz w:val="24"/>
      <w:szCs w:val="24"/>
    </w:rPr>
  </w:style>
  <w:style w:type="paragraph" w:customStyle="1" w:styleId="08listlevellcroman">
    <w:name w:val="08 list level (lc roman)"/>
    <w:qFormat/>
    <w:rsid w:val="00877A2A"/>
    <w:pPr>
      <w:widowControl w:val="0"/>
      <w:numPr>
        <w:ilvl w:val="7"/>
        <w:numId w:val="22"/>
      </w:numPr>
      <w:tabs>
        <w:tab w:val="left" w:pos="5328"/>
      </w:tabs>
      <w:spacing w:before="60" w:after="120"/>
    </w:pPr>
    <w:rPr>
      <w:rFonts w:cs="Arial"/>
      <w:sz w:val="24"/>
      <w:szCs w:val="22"/>
    </w:rPr>
  </w:style>
  <w:style w:type="paragraph" w:customStyle="1" w:styleId="07listlevelc">
    <w:name w:val="07 list level (c)"/>
    <w:qFormat/>
    <w:rsid w:val="00877A2A"/>
    <w:pPr>
      <w:widowControl w:val="0"/>
      <w:numPr>
        <w:ilvl w:val="6"/>
        <w:numId w:val="22"/>
      </w:numPr>
      <w:spacing w:before="60" w:after="120"/>
    </w:pPr>
    <w:rPr>
      <w:iCs/>
      <w:sz w:val="24"/>
      <w:szCs w:val="24"/>
    </w:rPr>
  </w:style>
  <w:style w:type="paragraph" w:customStyle="1" w:styleId="06listleveli">
    <w:name w:val="06 list level i)"/>
    <w:qFormat/>
    <w:rsid w:val="00877A2A"/>
    <w:pPr>
      <w:widowControl w:val="0"/>
      <w:numPr>
        <w:ilvl w:val="5"/>
        <w:numId w:val="22"/>
      </w:numPr>
      <w:spacing w:before="60" w:after="120"/>
    </w:pPr>
    <w:rPr>
      <w:sz w:val="24"/>
      <w:szCs w:val="24"/>
    </w:rPr>
  </w:style>
  <w:style w:type="paragraph" w:customStyle="1" w:styleId="05listlevela">
    <w:name w:val="05 list level a)"/>
    <w:qFormat/>
    <w:rsid w:val="00877A2A"/>
    <w:pPr>
      <w:widowControl w:val="0"/>
      <w:numPr>
        <w:ilvl w:val="4"/>
        <w:numId w:val="22"/>
      </w:numPr>
      <w:spacing w:before="60" w:after="120"/>
    </w:pPr>
    <w:rPr>
      <w:bCs/>
      <w:sz w:val="24"/>
      <w:szCs w:val="22"/>
    </w:rPr>
  </w:style>
  <w:style w:type="paragraph" w:customStyle="1" w:styleId="04listleveli">
    <w:name w:val="04 list level i."/>
    <w:qFormat/>
    <w:rsid w:val="00877A2A"/>
    <w:pPr>
      <w:widowControl w:val="0"/>
      <w:numPr>
        <w:ilvl w:val="3"/>
        <w:numId w:val="22"/>
      </w:numPr>
      <w:spacing w:before="60" w:after="120"/>
    </w:pPr>
    <w:rPr>
      <w:bCs/>
      <w:iCs/>
      <w:sz w:val="24"/>
      <w:szCs w:val="26"/>
    </w:rPr>
  </w:style>
  <w:style w:type="paragraph" w:customStyle="1" w:styleId="02listlevel4">
    <w:name w:val="02 list level 4."/>
    <w:qFormat/>
    <w:rsid w:val="00877A2A"/>
    <w:pPr>
      <w:widowControl w:val="0"/>
      <w:numPr>
        <w:ilvl w:val="1"/>
        <w:numId w:val="22"/>
      </w:numPr>
      <w:spacing w:before="120" w:after="120"/>
    </w:pPr>
    <w:rPr>
      <w:rFonts w:cs="Arial"/>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a.gov/for-l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web.sba.gov/cls/dsp_login.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0E2AB1177FFA4DB8B2D4718BF7BA37" ma:contentTypeVersion="10" ma:contentTypeDescription="Create a new document." ma:contentTypeScope="" ma:versionID="b7a11d57b35d359b0a79edd11d614640">
  <xsd:schema xmlns:xsd="http://www.w3.org/2001/XMLSchema" xmlns:xs="http://www.w3.org/2001/XMLSchema" xmlns:p="http://schemas.microsoft.com/office/2006/metadata/properties" xmlns:ns3="807db372-152b-47f2-98bd-9c9d6952efa7" xmlns:ns4="3e5b2a8f-bb1e-4d9c-b350-2f0a4c91d544" targetNamespace="http://schemas.microsoft.com/office/2006/metadata/properties" ma:root="true" ma:fieldsID="b361b40a2ac2c7655d21d3807b94ff8c" ns3:_="" ns4:_="">
    <xsd:import namespace="807db372-152b-47f2-98bd-9c9d6952efa7"/>
    <xsd:import namespace="3e5b2a8f-bb1e-4d9c-b350-2f0a4c91d5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b372-152b-47f2-98bd-9c9d6952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b2a8f-bb1e-4d9c-b350-2f0a4c91d5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ACE7E-8FAB-4386-A461-0776A78EA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20A41-0CF6-4BC3-80C8-C1B95E10791F}">
  <ds:schemaRefs>
    <ds:schemaRef ds:uri="http://schemas.microsoft.com/sharepoint/v3/contenttype/forms"/>
  </ds:schemaRefs>
</ds:datastoreItem>
</file>

<file path=customXml/itemProps3.xml><?xml version="1.0" encoding="utf-8"?>
<ds:datastoreItem xmlns:ds="http://schemas.openxmlformats.org/officeDocument/2006/customXml" ds:itemID="{A14D62A0-774D-4AF6-BE3C-49E05C924C48}">
  <ds:schemaRefs>
    <ds:schemaRef ds:uri="http://schemas.openxmlformats.org/officeDocument/2006/bibliography"/>
  </ds:schemaRefs>
</ds:datastoreItem>
</file>

<file path=customXml/itemProps4.xml><?xml version="1.0" encoding="utf-8"?>
<ds:datastoreItem xmlns:ds="http://schemas.openxmlformats.org/officeDocument/2006/customXml" ds:itemID="{67510FA8-5C2A-4537-9B22-9A0BD71C9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b372-152b-47f2-98bd-9c9d6952efa7"/>
    <ds:schemaRef ds:uri="3e5b2a8f-bb1e-4d9c-b350-2f0a4c91d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2619</Words>
  <Characters>14425</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17010</CharactersWithSpaces>
  <SharedDoc>false</SharedDoc>
  <HLinks>
    <vt:vector size="6" baseType="variant">
      <vt:variant>
        <vt:i4>2621549</vt:i4>
      </vt:variant>
      <vt:variant>
        <vt:i4>0</vt:i4>
      </vt:variant>
      <vt:variant>
        <vt:i4>0</vt:i4>
      </vt:variant>
      <vt:variant>
        <vt:i4>5</vt:i4>
      </vt:variant>
      <vt:variant>
        <vt:lpwstr>http://www.sba.gov/for-lenders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subject/>
  <dc:creator>Sandra Lee Johnston</dc:creator>
  <cp:keywords/>
  <cp:lastModifiedBy>Curtis Rich</cp:lastModifiedBy>
  <cp:revision>2</cp:revision>
  <cp:lastPrinted>2019-11-01T13:38:00Z</cp:lastPrinted>
  <dcterms:created xsi:type="dcterms:W3CDTF">2020-07-31T13:37:00Z</dcterms:created>
  <dcterms:modified xsi:type="dcterms:W3CDTF">2020-07-31T13:37:00Z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0x0101005F0E2AB1177FFA4DB8B2D4718BF7BA37</vt:lpwstr>
  </property>
</Properties>
</file>