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2B0C" w:rsidP="00202B0C" w:rsidRDefault="00202B0C" w14:paraId="3BC04BE7" w14:textId="77777777">
      <w:pPr>
        <w:keepNext/>
        <w:spacing w:before="240" w:line="340" w:lineRule="atLeast"/>
        <w:rPr>
          <w:rFonts w:ascii="Times" w:hAnsi="Times" w:eastAsia="Times" w:cs="Times"/>
          <w:sz w:val="20"/>
        </w:rPr>
      </w:pPr>
      <w:r>
        <w:rPr>
          <w:rFonts w:ascii="Times" w:hAnsi="Times" w:eastAsia="Times" w:cs="Times"/>
          <w:b/>
          <w:color w:val="000000"/>
          <w:sz w:val="28"/>
        </w:rPr>
        <w:t>§ 120.830 Reports a CDC must submit.</w:t>
      </w:r>
    </w:p>
    <w:p w:rsidR="00202B0C" w:rsidP="00202B0C" w:rsidRDefault="00202B0C" w14:paraId="5B2C9F61" w14:textId="46B0D101">
      <w:pPr>
        <w:spacing w:line="60" w:lineRule="exact"/>
        <w:rPr>
          <w:rFonts w:ascii="Times" w:hAnsi="Times" w:eastAsia="Times" w:cs="Times"/>
          <w:sz w:val="20"/>
        </w:rPr>
      </w:pPr>
      <w:r>
        <w:rPr>
          <w:noProof/>
        </w:rPr>
        <mc:AlternateContent>
          <mc:Choice Requires="wps">
            <w:drawing>
              <wp:anchor distT="0" distB="0" distL="114300" distR="114300" simplePos="0" relativeHeight="251659264" behindDoc="0" locked="0" layoutInCell="1" allowOverlap="1" wp14:editId="3837908A" wp14:anchorId="4301EBCF">
                <wp:simplePos x="0" y="0"/>
                <wp:positionH relativeFrom="column">
                  <wp:posOffset>0</wp:posOffset>
                </wp:positionH>
                <wp:positionV relativeFrom="paragraph">
                  <wp:posOffset>25400</wp:posOffset>
                </wp:positionV>
                <wp:extent cx="6502400" cy="0"/>
                <wp:effectExtent l="19050" t="21590" r="12700" b="1651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9ddb" strokeweight="2pt" from="0,2pt" to="512pt,2pt" w14:anchorId="31823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">
                <w10:wrap type="topAndBottom"/>
              </v:line>
            </w:pict>
          </mc:Fallback>
        </mc:AlternateContent>
      </w:r>
    </w:p>
    <w:p w:rsidR="00202B0C" w:rsidP="00202B0C" w:rsidRDefault="00202B0C" w14:paraId="59EB2A7F" w14:textId="77777777">
      <w:pPr>
        <w:spacing w:before="120" w:line="260" w:lineRule="atLeast"/>
        <w:ind w:left="720"/>
        <w:rPr>
          <w:rFonts w:ascii="Times" w:hAnsi="Times" w:eastAsia="Times" w:cs="Times"/>
          <w:sz w:val="20"/>
        </w:rPr>
      </w:pPr>
      <w:r>
        <w:rPr>
          <w:rFonts w:ascii="Times" w:hAnsi="Times" w:eastAsia="Times" w:cs="Times"/>
          <w:color w:val="000000"/>
          <w:sz w:val="20"/>
        </w:rPr>
        <w:t xml:space="preserve">A CDC must submit the following reports to SBA:   </w:t>
      </w:r>
    </w:p>
    <w:p w:rsidR="00202B0C" w:rsidP="00202B0C" w:rsidRDefault="00202B0C" w14:paraId="2DCA374F" w14:textId="77777777">
      <w:pPr>
        <w:spacing w:before="120" w:line="260" w:lineRule="atLeast"/>
        <w:ind w:left="720"/>
        <w:rPr>
          <w:rFonts w:ascii="Times" w:hAnsi="Times" w:eastAsia="Times" w:cs="Times"/>
          <w:sz w:val="20"/>
        </w:rPr>
      </w:pPr>
      <w:r>
        <w:rPr>
          <w:rFonts w:ascii="Times" w:hAnsi="Times" w:eastAsia="Times" w:cs="Times"/>
          <w:b/>
          <w:sz w:val="20"/>
        </w:rPr>
        <w:t xml:space="preserve">(a)  </w:t>
      </w:r>
      <w:bookmarkStart w:name="Bookmark__a_6" w:id="0"/>
      <w:bookmarkEnd w:id="0"/>
      <w:r>
        <w:rPr>
          <w:rFonts w:ascii="Times" w:hAnsi="Times" w:eastAsia="Times" w:cs="Times"/>
          <w:color w:val="000000"/>
          <w:sz w:val="20"/>
        </w:rPr>
        <w:t xml:space="preserve">An Annual Report within one hundred-eighty days after the end of the CDC's fiscal year (to include Federal tax returns for that year). A CDC that is certified by SBA within 6 months of the CDC's fiscal year-end is not required to submit an Annual Report for that year. The Annual Report must include, but is not limited to, the following:   </w:t>
      </w:r>
    </w:p>
    <w:p w:rsidR="00202B0C" w:rsidP="00202B0C" w:rsidRDefault="00202B0C" w14:paraId="41B89E20" w14:textId="77777777">
      <w:pPr>
        <w:spacing w:before="120" w:line="260" w:lineRule="atLeast"/>
        <w:ind w:left="1080"/>
        <w:rPr>
          <w:rFonts w:ascii="Times" w:hAnsi="Times" w:eastAsia="Times" w:cs="Times"/>
          <w:sz w:val="20"/>
        </w:rPr>
      </w:pPr>
      <w:r>
        <w:rPr>
          <w:rFonts w:ascii="Times" w:hAnsi="Times" w:eastAsia="Times" w:cs="Times"/>
          <w:b/>
          <w:sz w:val="20"/>
        </w:rPr>
        <w:t xml:space="preserve">(1)  </w:t>
      </w:r>
      <w:bookmarkStart w:name="Bookmark__a_1_0" w:id="1"/>
      <w:bookmarkEnd w:id="1"/>
      <w:r>
        <w:rPr>
          <w:rFonts w:ascii="Times" w:hAnsi="Times" w:eastAsia="Times" w:cs="Times"/>
          <w:color w:val="000000"/>
          <w:sz w:val="20"/>
        </w:rPr>
        <w:t xml:space="preserve">Audited or Reviewed Financial Statements as required in § 120.826(c) and (d) for the CDC and any affiliates or subsidiaries of the CDC.   </w:t>
      </w:r>
    </w:p>
    <w:p w:rsidR="00202B0C" w:rsidP="00202B0C" w:rsidRDefault="00202B0C" w14:paraId="629715F4" w14:textId="77777777">
      <w:pPr>
        <w:spacing w:before="120" w:line="260" w:lineRule="atLeast"/>
        <w:ind w:left="1440"/>
        <w:rPr>
          <w:rFonts w:ascii="Times" w:hAnsi="Times" w:eastAsia="Times" w:cs="Times"/>
          <w:sz w:val="20"/>
        </w:rPr>
      </w:pPr>
      <w:r>
        <w:rPr>
          <w:rFonts w:ascii="Times" w:hAnsi="Times" w:eastAsia="Times" w:cs="Times"/>
          <w:b/>
          <w:sz w:val="20"/>
        </w:rPr>
        <w:t xml:space="preserve">(i)  </w:t>
      </w:r>
      <w:bookmarkStart w:name="Bookmark__a_1_i_0" w:id="2"/>
      <w:bookmarkEnd w:id="2"/>
      <w:r>
        <w:rPr>
          <w:rFonts w:ascii="Times" w:hAnsi="Times" w:eastAsia="Times" w:cs="Times"/>
          <w:color w:val="000000"/>
          <w:sz w:val="20"/>
        </w:rPr>
        <w:t xml:space="preserve">Audited financial statements must, at a minimum, include the following:   </w:t>
      </w:r>
    </w:p>
    <w:p w:rsidR="00202B0C" w:rsidP="00202B0C" w:rsidRDefault="00202B0C" w14:paraId="593213CC" w14:textId="77777777">
      <w:pPr>
        <w:spacing w:before="120" w:line="260" w:lineRule="atLeast"/>
        <w:ind w:left="1800"/>
        <w:rPr>
          <w:rFonts w:ascii="Times" w:hAnsi="Times" w:eastAsia="Times" w:cs="Times"/>
          <w:sz w:val="20"/>
        </w:rPr>
      </w:pPr>
      <w:r>
        <w:rPr>
          <w:rFonts w:ascii="Times" w:hAnsi="Times" w:eastAsia="Times" w:cs="Times"/>
          <w:b/>
          <w:sz w:val="20"/>
        </w:rPr>
        <w:t xml:space="preserve">(A)  </w:t>
      </w:r>
      <w:bookmarkStart w:name="Bookmark__a_1_i_a" w:id="3"/>
      <w:bookmarkEnd w:id="3"/>
      <w:r>
        <w:rPr>
          <w:rFonts w:ascii="Times" w:hAnsi="Times" w:eastAsia="Times" w:cs="Times"/>
          <w:color w:val="000000"/>
          <w:sz w:val="20"/>
        </w:rPr>
        <w:t xml:space="preserve">Audited balance </w:t>
      </w:r>
      <w:proofErr w:type="gramStart"/>
      <w:r>
        <w:rPr>
          <w:rFonts w:ascii="Times" w:hAnsi="Times" w:eastAsia="Times" w:cs="Times"/>
          <w:color w:val="000000"/>
          <w:sz w:val="20"/>
        </w:rPr>
        <w:t>sheet;</w:t>
      </w:r>
      <w:proofErr w:type="gramEnd"/>
      <w:r>
        <w:rPr>
          <w:rFonts w:ascii="Times" w:hAnsi="Times" w:eastAsia="Times" w:cs="Times"/>
          <w:color w:val="000000"/>
          <w:sz w:val="20"/>
        </w:rPr>
        <w:t xml:space="preserve">   </w:t>
      </w:r>
    </w:p>
    <w:p w:rsidR="00202B0C" w:rsidP="00202B0C" w:rsidRDefault="00202B0C" w14:paraId="712E50FF" w14:textId="77777777">
      <w:pPr>
        <w:spacing w:before="120" w:line="260" w:lineRule="atLeast"/>
        <w:ind w:left="1800"/>
        <w:rPr>
          <w:rFonts w:ascii="Times" w:hAnsi="Times" w:eastAsia="Times" w:cs="Times"/>
          <w:sz w:val="20"/>
        </w:rPr>
      </w:pPr>
      <w:r>
        <w:rPr>
          <w:rFonts w:ascii="Times" w:hAnsi="Times" w:eastAsia="Times" w:cs="Times"/>
          <w:b/>
          <w:sz w:val="20"/>
        </w:rPr>
        <w:t xml:space="preserve">(B)  </w:t>
      </w:r>
      <w:bookmarkStart w:name="Bookmark__a_1_i_b" w:id="4"/>
      <w:bookmarkEnd w:id="4"/>
      <w:r>
        <w:rPr>
          <w:rFonts w:ascii="Times" w:hAnsi="Times" w:eastAsia="Times" w:cs="Times"/>
          <w:color w:val="000000"/>
          <w:sz w:val="20"/>
        </w:rPr>
        <w:t xml:space="preserve">Audited statement of income (or receipts) and </w:t>
      </w:r>
      <w:proofErr w:type="gramStart"/>
      <w:r>
        <w:rPr>
          <w:rFonts w:ascii="Times" w:hAnsi="Times" w:eastAsia="Times" w:cs="Times"/>
          <w:color w:val="000000"/>
          <w:sz w:val="20"/>
        </w:rPr>
        <w:t>expenses;</w:t>
      </w:r>
      <w:proofErr w:type="gramEnd"/>
      <w:r>
        <w:rPr>
          <w:rFonts w:ascii="Times" w:hAnsi="Times" w:eastAsia="Times" w:cs="Times"/>
          <w:color w:val="000000"/>
          <w:sz w:val="20"/>
        </w:rPr>
        <w:t xml:space="preserve">   </w:t>
      </w:r>
    </w:p>
    <w:p w:rsidR="00202B0C" w:rsidP="00202B0C" w:rsidRDefault="00202B0C" w14:paraId="18E64950" w14:textId="77777777">
      <w:pPr>
        <w:spacing w:before="120" w:line="260" w:lineRule="atLeast"/>
        <w:ind w:left="1800"/>
        <w:rPr>
          <w:rFonts w:ascii="Times" w:hAnsi="Times" w:eastAsia="Times" w:cs="Times"/>
          <w:sz w:val="20"/>
        </w:rPr>
      </w:pPr>
      <w:r>
        <w:rPr>
          <w:rFonts w:ascii="Times" w:hAnsi="Times" w:eastAsia="Times" w:cs="Times"/>
          <w:b/>
          <w:sz w:val="20"/>
        </w:rPr>
        <w:t xml:space="preserve">(C)  </w:t>
      </w:r>
      <w:bookmarkStart w:name="Bookmark__a_1_i_c" w:id="5"/>
      <w:bookmarkEnd w:id="5"/>
      <w:r>
        <w:rPr>
          <w:rFonts w:ascii="Times" w:hAnsi="Times" w:eastAsia="Times" w:cs="Times"/>
          <w:color w:val="000000"/>
          <w:sz w:val="20"/>
        </w:rPr>
        <w:t xml:space="preserve">Audited statement of source and application of </w:t>
      </w:r>
      <w:proofErr w:type="gramStart"/>
      <w:r>
        <w:rPr>
          <w:rFonts w:ascii="Times" w:hAnsi="Times" w:eastAsia="Times" w:cs="Times"/>
          <w:color w:val="000000"/>
          <w:sz w:val="20"/>
        </w:rPr>
        <w:t>funds;</w:t>
      </w:r>
      <w:proofErr w:type="gramEnd"/>
      <w:r>
        <w:rPr>
          <w:rFonts w:ascii="Times" w:hAnsi="Times" w:eastAsia="Times" w:cs="Times"/>
          <w:color w:val="000000"/>
          <w:sz w:val="20"/>
        </w:rPr>
        <w:t xml:space="preserve">   </w:t>
      </w:r>
    </w:p>
    <w:p w:rsidR="00202B0C" w:rsidP="00202B0C" w:rsidRDefault="00202B0C" w14:paraId="55975382" w14:textId="77777777">
      <w:pPr>
        <w:spacing w:before="120" w:line="260" w:lineRule="atLeast"/>
        <w:ind w:left="1800"/>
        <w:rPr>
          <w:rFonts w:ascii="Times" w:hAnsi="Times" w:eastAsia="Times" w:cs="Times"/>
          <w:sz w:val="20"/>
        </w:rPr>
      </w:pPr>
      <w:r>
        <w:rPr>
          <w:rFonts w:ascii="Times" w:hAnsi="Times" w:eastAsia="Times" w:cs="Times"/>
          <w:b/>
          <w:sz w:val="20"/>
        </w:rPr>
        <w:t xml:space="preserve">(D)  </w:t>
      </w:r>
      <w:bookmarkStart w:name="Bookmark__a_1_i_d" w:id="6"/>
      <w:bookmarkEnd w:id="6"/>
      <w:r>
        <w:rPr>
          <w:rFonts w:ascii="Times" w:hAnsi="Times" w:eastAsia="Times" w:cs="Times"/>
          <w:color w:val="000000"/>
          <w:sz w:val="20"/>
        </w:rPr>
        <w:t xml:space="preserve">Such footnotes as are necessary to an understanding of the financial </w:t>
      </w:r>
      <w:proofErr w:type="gramStart"/>
      <w:r>
        <w:rPr>
          <w:rFonts w:ascii="Times" w:hAnsi="Times" w:eastAsia="Times" w:cs="Times"/>
          <w:color w:val="000000"/>
          <w:sz w:val="20"/>
        </w:rPr>
        <w:t>statements;</w:t>
      </w:r>
      <w:proofErr w:type="gramEnd"/>
      <w:r>
        <w:rPr>
          <w:rFonts w:ascii="Times" w:hAnsi="Times" w:eastAsia="Times" w:cs="Times"/>
          <w:color w:val="000000"/>
          <w:sz w:val="20"/>
        </w:rPr>
        <w:t xml:space="preserve">   </w:t>
      </w:r>
    </w:p>
    <w:p w:rsidR="00202B0C" w:rsidP="00202B0C" w:rsidRDefault="00202B0C" w14:paraId="296B8D13" w14:textId="77777777">
      <w:pPr>
        <w:spacing w:before="120" w:line="260" w:lineRule="atLeast"/>
        <w:ind w:left="1800"/>
        <w:rPr>
          <w:rFonts w:ascii="Times" w:hAnsi="Times" w:eastAsia="Times" w:cs="Times"/>
          <w:sz w:val="20"/>
        </w:rPr>
      </w:pPr>
      <w:r>
        <w:rPr>
          <w:rFonts w:ascii="Times" w:hAnsi="Times" w:eastAsia="Times" w:cs="Times"/>
          <w:b/>
          <w:sz w:val="20"/>
        </w:rPr>
        <w:t xml:space="preserve">(E)  </w:t>
      </w:r>
      <w:bookmarkStart w:name="Bookmark__a_1_i_e" w:id="7"/>
      <w:bookmarkEnd w:id="7"/>
      <w:r>
        <w:rPr>
          <w:rFonts w:ascii="Times" w:hAnsi="Times" w:eastAsia="Times" w:cs="Times"/>
          <w:color w:val="000000"/>
          <w:sz w:val="20"/>
        </w:rPr>
        <w:t xml:space="preserve">Auditor's letter to management on internal control weaknesses; and   </w:t>
      </w:r>
    </w:p>
    <w:p w:rsidR="00202B0C" w:rsidP="00202B0C" w:rsidRDefault="00202B0C" w14:paraId="1E0FEC7E" w14:textId="77777777">
      <w:pPr>
        <w:spacing w:before="120" w:line="260" w:lineRule="atLeast"/>
        <w:ind w:left="1800"/>
        <w:rPr>
          <w:rFonts w:ascii="Times" w:hAnsi="Times" w:eastAsia="Times" w:cs="Times"/>
          <w:sz w:val="20"/>
        </w:rPr>
      </w:pPr>
      <w:r>
        <w:rPr>
          <w:rFonts w:ascii="Times" w:hAnsi="Times" w:eastAsia="Times" w:cs="Times"/>
          <w:b/>
          <w:sz w:val="20"/>
        </w:rPr>
        <w:t xml:space="preserve">(F)  </w:t>
      </w:r>
      <w:bookmarkStart w:name="Bookmark__a_1_i_f" w:id="8"/>
      <w:bookmarkEnd w:id="8"/>
      <w:r>
        <w:rPr>
          <w:rFonts w:ascii="Times" w:hAnsi="Times" w:eastAsia="Times" w:cs="Times"/>
          <w:color w:val="000000"/>
          <w:sz w:val="20"/>
        </w:rPr>
        <w:t xml:space="preserve">The auditor's report; and   </w:t>
      </w:r>
    </w:p>
    <w:p w:rsidR="00202B0C" w:rsidP="00202B0C" w:rsidRDefault="00202B0C" w14:paraId="63F06866" w14:textId="77777777">
      <w:pPr>
        <w:spacing w:before="120" w:line="260" w:lineRule="atLeast"/>
        <w:ind w:left="1440"/>
        <w:rPr>
          <w:rFonts w:ascii="Times" w:hAnsi="Times" w:eastAsia="Times" w:cs="Times"/>
          <w:sz w:val="20"/>
        </w:rPr>
      </w:pPr>
      <w:r>
        <w:rPr>
          <w:rFonts w:ascii="Times" w:hAnsi="Times" w:eastAsia="Times" w:cs="Times"/>
          <w:b/>
          <w:sz w:val="20"/>
        </w:rPr>
        <w:t xml:space="preserve">(ii)  </w:t>
      </w:r>
      <w:bookmarkStart w:name="Bookmark__a_1_ii_0" w:id="9"/>
      <w:bookmarkEnd w:id="9"/>
      <w:r>
        <w:rPr>
          <w:rFonts w:ascii="Times" w:hAnsi="Times" w:eastAsia="Times" w:cs="Times"/>
          <w:color w:val="000000"/>
          <w:sz w:val="20"/>
        </w:rPr>
        <w:t xml:space="preserve">Reviewed financial statements must, at a minimum, include the following:  </w:t>
      </w:r>
    </w:p>
    <w:p w:rsidR="00202B0C" w:rsidP="00202B0C" w:rsidRDefault="00202B0C" w14:paraId="18E20DF6" w14:textId="77777777">
      <w:pPr>
        <w:spacing w:before="120" w:line="260" w:lineRule="atLeast"/>
        <w:ind w:left="1800"/>
        <w:rPr>
          <w:rFonts w:ascii="Times" w:hAnsi="Times" w:eastAsia="Times" w:cs="Times"/>
          <w:sz w:val="20"/>
        </w:rPr>
      </w:pPr>
      <w:r>
        <w:rPr>
          <w:rFonts w:ascii="Times" w:hAnsi="Times" w:eastAsia="Times" w:cs="Times"/>
          <w:b/>
          <w:sz w:val="20"/>
        </w:rPr>
        <w:t xml:space="preserve">(A)  </w:t>
      </w:r>
      <w:bookmarkStart w:name="Bookmark__a_1_ii_a" w:id="10"/>
      <w:bookmarkEnd w:id="10"/>
      <w:r>
        <w:rPr>
          <w:rFonts w:ascii="Times" w:hAnsi="Times" w:eastAsia="Times" w:cs="Times"/>
          <w:color w:val="000000"/>
          <w:sz w:val="20"/>
        </w:rPr>
        <w:t xml:space="preserve">Balance </w:t>
      </w:r>
      <w:proofErr w:type="gramStart"/>
      <w:r>
        <w:rPr>
          <w:rFonts w:ascii="Times" w:hAnsi="Times" w:eastAsia="Times" w:cs="Times"/>
          <w:color w:val="000000"/>
          <w:sz w:val="20"/>
        </w:rPr>
        <w:t>sheet;</w:t>
      </w:r>
      <w:proofErr w:type="gramEnd"/>
      <w:r>
        <w:rPr>
          <w:rFonts w:ascii="Times" w:hAnsi="Times" w:eastAsia="Times" w:cs="Times"/>
          <w:color w:val="000000"/>
          <w:sz w:val="20"/>
        </w:rPr>
        <w:t xml:space="preserve">   </w:t>
      </w:r>
    </w:p>
    <w:p w:rsidR="00202B0C" w:rsidP="00202B0C" w:rsidRDefault="00202B0C" w14:paraId="333E6857" w14:textId="77777777">
      <w:pPr>
        <w:spacing w:before="120" w:line="260" w:lineRule="atLeast"/>
        <w:ind w:left="1800"/>
        <w:rPr>
          <w:rFonts w:ascii="Times" w:hAnsi="Times" w:eastAsia="Times" w:cs="Times"/>
          <w:sz w:val="20"/>
        </w:rPr>
      </w:pPr>
      <w:r>
        <w:rPr>
          <w:rFonts w:ascii="Times" w:hAnsi="Times" w:eastAsia="Times" w:cs="Times"/>
          <w:b/>
          <w:sz w:val="20"/>
        </w:rPr>
        <w:t xml:space="preserve">(B)  </w:t>
      </w:r>
      <w:bookmarkStart w:name="Bookmark__a_1_ii_b" w:id="11"/>
      <w:bookmarkEnd w:id="11"/>
      <w:r>
        <w:rPr>
          <w:rFonts w:ascii="Times" w:hAnsi="Times" w:eastAsia="Times" w:cs="Times"/>
          <w:color w:val="000000"/>
          <w:sz w:val="20"/>
        </w:rPr>
        <w:t xml:space="preserve">Statement of income (or receipts) and </w:t>
      </w:r>
      <w:proofErr w:type="gramStart"/>
      <w:r>
        <w:rPr>
          <w:rFonts w:ascii="Times" w:hAnsi="Times" w:eastAsia="Times" w:cs="Times"/>
          <w:color w:val="000000"/>
          <w:sz w:val="20"/>
        </w:rPr>
        <w:t>expenses;</w:t>
      </w:r>
      <w:proofErr w:type="gramEnd"/>
      <w:r>
        <w:rPr>
          <w:rFonts w:ascii="Times" w:hAnsi="Times" w:eastAsia="Times" w:cs="Times"/>
          <w:color w:val="000000"/>
          <w:sz w:val="20"/>
        </w:rPr>
        <w:t xml:space="preserve">   </w:t>
      </w:r>
    </w:p>
    <w:p w:rsidR="00202B0C" w:rsidP="00202B0C" w:rsidRDefault="00202B0C" w14:paraId="7C35A080" w14:textId="77777777">
      <w:pPr>
        <w:spacing w:before="120" w:line="260" w:lineRule="atLeast"/>
        <w:ind w:left="1800"/>
        <w:rPr>
          <w:rFonts w:ascii="Times" w:hAnsi="Times" w:eastAsia="Times" w:cs="Times"/>
          <w:sz w:val="20"/>
        </w:rPr>
      </w:pPr>
      <w:r>
        <w:rPr>
          <w:rFonts w:ascii="Times" w:hAnsi="Times" w:eastAsia="Times" w:cs="Times"/>
          <w:b/>
          <w:sz w:val="20"/>
        </w:rPr>
        <w:t xml:space="preserve">(C)  </w:t>
      </w:r>
      <w:bookmarkStart w:name="Bookmark__a_1_ii_c" w:id="12"/>
      <w:bookmarkEnd w:id="12"/>
      <w:r>
        <w:rPr>
          <w:rFonts w:ascii="Times" w:hAnsi="Times" w:eastAsia="Times" w:cs="Times"/>
          <w:color w:val="000000"/>
          <w:sz w:val="20"/>
        </w:rPr>
        <w:t xml:space="preserve">Statement of source and application of </w:t>
      </w:r>
      <w:proofErr w:type="gramStart"/>
      <w:r>
        <w:rPr>
          <w:rFonts w:ascii="Times" w:hAnsi="Times" w:eastAsia="Times" w:cs="Times"/>
          <w:color w:val="000000"/>
          <w:sz w:val="20"/>
        </w:rPr>
        <w:t>funds;</w:t>
      </w:r>
      <w:proofErr w:type="gramEnd"/>
      <w:r>
        <w:rPr>
          <w:rFonts w:ascii="Times" w:hAnsi="Times" w:eastAsia="Times" w:cs="Times"/>
          <w:color w:val="000000"/>
          <w:sz w:val="20"/>
        </w:rPr>
        <w:t xml:space="preserve">   </w:t>
      </w:r>
    </w:p>
    <w:p w:rsidR="00202B0C" w:rsidP="00202B0C" w:rsidRDefault="00202B0C" w14:paraId="305B58F8" w14:textId="77777777">
      <w:pPr>
        <w:spacing w:before="120" w:line="260" w:lineRule="atLeast"/>
        <w:ind w:left="1800"/>
        <w:rPr>
          <w:rFonts w:ascii="Times" w:hAnsi="Times" w:eastAsia="Times" w:cs="Times"/>
          <w:sz w:val="20"/>
        </w:rPr>
      </w:pPr>
      <w:r>
        <w:rPr>
          <w:rFonts w:ascii="Times" w:hAnsi="Times" w:eastAsia="Times" w:cs="Times"/>
          <w:b/>
          <w:sz w:val="20"/>
        </w:rPr>
        <w:t xml:space="preserve">(D)  </w:t>
      </w:r>
      <w:bookmarkStart w:name="Bookmark__a_1_ii_d" w:id="13"/>
      <w:bookmarkEnd w:id="13"/>
      <w:r>
        <w:rPr>
          <w:rFonts w:ascii="Times" w:hAnsi="Times" w:eastAsia="Times" w:cs="Times"/>
          <w:color w:val="000000"/>
          <w:sz w:val="20"/>
        </w:rPr>
        <w:t xml:space="preserve">Such footnotes as are necessary to an understanding of the financial </w:t>
      </w:r>
      <w:proofErr w:type="gramStart"/>
      <w:r>
        <w:rPr>
          <w:rFonts w:ascii="Times" w:hAnsi="Times" w:eastAsia="Times" w:cs="Times"/>
          <w:color w:val="000000"/>
          <w:sz w:val="20"/>
        </w:rPr>
        <w:t>statements;</w:t>
      </w:r>
      <w:proofErr w:type="gramEnd"/>
      <w:r>
        <w:rPr>
          <w:rFonts w:ascii="Times" w:hAnsi="Times" w:eastAsia="Times" w:cs="Times"/>
          <w:color w:val="000000"/>
          <w:sz w:val="20"/>
        </w:rPr>
        <w:t xml:space="preserve">   </w:t>
      </w:r>
    </w:p>
    <w:p w:rsidR="00202B0C" w:rsidP="00202B0C" w:rsidRDefault="00202B0C" w14:paraId="3B70EF58" w14:textId="77777777">
      <w:pPr>
        <w:spacing w:before="120" w:line="260" w:lineRule="atLeast"/>
        <w:ind w:left="1800"/>
        <w:rPr>
          <w:rFonts w:ascii="Times" w:hAnsi="Times" w:eastAsia="Times" w:cs="Times"/>
          <w:sz w:val="20"/>
        </w:rPr>
      </w:pPr>
      <w:r>
        <w:rPr>
          <w:rFonts w:ascii="Times" w:hAnsi="Times" w:eastAsia="Times" w:cs="Times"/>
          <w:b/>
          <w:sz w:val="20"/>
        </w:rPr>
        <w:t xml:space="preserve">(E)  </w:t>
      </w:r>
      <w:bookmarkStart w:name="Bookmark__a_1_ii_e" w:id="14"/>
      <w:bookmarkEnd w:id="14"/>
      <w:r>
        <w:rPr>
          <w:rFonts w:ascii="Times" w:hAnsi="Times" w:eastAsia="Times" w:cs="Times"/>
          <w:color w:val="000000"/>
          <w:sz w:val="20"/>
        </w:rPr>
        <w:t xml:space="preserve">The accountant's review report; and   </w:t>
      </w:r>
    </w:p>
    <w:p w:rsidR="00202B0C" w:rsidP="00202B0C" w:rsidRDefault="00202B0C" w14:paraId="769AE738" w14:textId="77777777">
      <w:pPr>
        <w:spacing w:before="120" w:line="260" w:lineRule="atLeast"/>
        <w:ind w:left="1080"/>
        <w:rPr>
          <w:rFonts w:ascii="Times" w:hAnsi="Times" w:eastAsia="Times" w:cs="Times"/>
          <w:sz w:val="20"/>
        </w:rPr>
      </w:pPr>
      <w:r>
        <w:rPr>
          <w:rFonts w:ascii="Times" w:hAnsi="Times" w:eastAsia="Times" w:cs="Times"/>
          <w:b/>
          <w:sz w:val="20"/>
        </w:rPr>
        <w:t xml:space="preserve">(2)  </w:t>
      </w:r>
      <w:bookmarkStart w:name="Bookmark__a_2_0" w:id="15"/>
      <w:bookmarkEnd w:id="15"/>
      <w:r>
        <w:rPr>
          <w:rFonts w:ascii="Times" w:hAnsi="Times" w:eastAsia="Times" w:cs="Times"/>
          <w:color w:val="000000"/>
          <w:sz w:val="20"/>
        </w:rPr>
        <w:t xml:space="preserve">Report on compensation: CDCs are required to provide detailed information on total compensation (including salary, bonuses and expenses) paid within the CDC's most recent tax year for current and former officers and directors, and for current and former employees and independent contractors with total compensation of more than $ 100,000 during that period.   </w:t>
      </w:r>
    </w:p>
    <w:p w:rsidR="00202B0C" w:rsidP="00202B0C" w:rsidRDefault="00202B0C" w14:paraId="2FA550E5" w14:textId="77777777">
      <w:pPr>
        <w:spacing w:before="120" w:line="260" w:lineRule="atLeast"/>
        <w:ind w:left="1080"/>
        <w:rPr>
          <w:rFonts w:ascii="Times" w:hAnsi="Times" w:eastAsia="Times" w:cs="Times"/>
          <w:sz w:val="20"/>
        </w:rPr>
      </w:pPr>
      <w:r>
        <w:rPr>
          <w:rFonts w:ascii="Times" w:hAnsi="Times" w:eastAsia="Times" w:cs="Times"/>
          <w:b/>
          <w:sz w:val="20"/>
        </w:rPr>
        <w:t xml:space="preserve">(3)  </w:t>
      </w:r>
      <w:bookmarkStart w:name="Bookmark__a_3_0" w:id="16"/>
      <w:bookmarkEnd w:id="16"/>
      <w:r>
        <w:rPr>
          <w:rFonts w:ascii="Times" w:hAnsi="Times" w:eastAsia="Times" w:cs="Times"/>
          <w:color w:val="000000"/>
          <w:sz w:val="20"/>
        </w:rPr>
        <w:t xml:space="preserve">Certification of members of the Board of Directors. Written annual certification by each Board member that he or she has read and understands the requirements set forth in § 120.823.   </w:t>
      </w:r>
    </w:p>
    <w:p w:rsidR="00202B0C" w:rsidP="00202B0C" w:rsidRDefault="00202B0C" w14:paraId="741D3D47" w14:textId="77777777">
      <w:pPr>
        <w:spacing w:before="120" w:line="260" w:lineRule="atLeast"/>
        <w:ind w:left="1080"/>
        <w:rPr>
          <w:rFonts w:ascii="Times" w:hAnsi="Times" w:eastAsia="Times" w:cs="Times"/>
          <w:sz w:val="20"/>
        </w:rPr>
      </w:pPr>
      <w:r>
        <w:rPr>
          <w:rFonts w:ascii="Times" w:hAnsi="Times" w:eastAsia="Times" w:cs="Times"/>
          <w:b/>
          <w:sz w:val="20"/>
        </w:rPr>
        <w:t xml:space="preserve">(4)  </w:t>
      </w:r>
      <w:bookmarkStart w:name="Bookmark__a_4_0" w:id="17"/>
      <w:bookmarkEnd w:id="17"/>
      <w:r>
        <w:rPr>
          <w:rFonts w:ascii="Times" w:hAnsi="Times" w:eastAsia="Times" w:cs="Times"/>
          <w:color w:val="000000"/>
          <w:sz w:val="20"/>
        </w:rPr>
        <w:t xml:space="preserve">Report on investment in economic development. Written report on investments in economic development in each State in which the CDC has an outstanding 504 loan.   </w:t>
      </w:r>
    </w:p>
    <w:p w:rsidR="00202B0C" w:rsidP="00202B0C" w:rsidRDefault="00202B0C" w14:paraId="20C4AFB3" w14:textId="77777777">
      <w:pPr>
        <w:spacing w:before="120" w:line="260" w:lineRule="atLeast"/>
        <w:ind w:left="720"/>
        <w:rPr>
          <w:rFonts w:ascii="Times" w:hAnsi="Times" w:eastAsia="Times" w:cs="Times"/>
          <w:sz w:val="20"/>
        </w:rPr>
      </w:pPr>
      <w:r>
        <w:rPr>
          <w:rFonts w:ascii="Times" w:hAnsi="Times" w:eastAsia="Times" w:cs="Times"/>
          <w:b/>
          <w:sz w:val="20"/>
        </w:rPr>
        <w:t xml:space="preserve">(b)  </w:t>
      </w:r>
      <w:bookmarkStart w:name="Bookmark__b_7" w:id="18"/>
      <w:bookmarkEnd w:id="18"/>
      <w:r>
        <w:rPr>
          <w:rFonts w:ascii="Times" w:hAnsi="Times" w:eastAsia="Times" w:cs="Times"/>
          <w:color w:val="000000"/>
          <w:sz w:val="20"/>
        </w:rPr>
        <w:t xml:space="preserve">For each new associate and staff, a Statement of Personal History (for use by non-bank lenders and CDCs) and other information required by </w:t>
      </w:r>
      <w:proofErr w:type="gramStart"/>
      <w:r>
        <w:rPr>
          <w:rFonts w:ascii="Times" w:hAnsi="Times" w:eastAsia="Times" w:cs="Times"/>
          <w:color w:val="000000"/>
          <w:sz w:val="20"/>
        </w:rPr>
        <w:t>SBA;</w:t>
      </w:r>
      <w:proofErr w:type="gramEnd"/>
      <w:r>
        <w:rPr>
          <w:rFonts w:ascii="Times" w:hAnsi="Times" w:eastAsia="Times" w:cs="Times"/>
          <w:color w:val="000000"/>
          <w:sz w:val="20"/>
        </w:rPr>
        <w:t xml:space="preserve">   </w:t>
      </w:r>
    </w:p>
    <w:p w:rsidR="00202B0C" w:rsidP="00202B0C" w:rsidRDefault="00202B0C" w14:paraId="349536E0" w14:textId="77777777">
      <w:pPr>
        <w:spacing w:before="120" w:line="260" w:lineRule="atLeast"/>
        <w:ind w:left="720"/>
        <w:rPr>
          <w:rFonts w:ascii="Times" w:hAnsi="Times" w:eastAsia="Times" w:cs="Times"/>
          <w:sz w:val="20"/>
        </w:rPr>
      </w:pPr>
      <w:r>
        <w:rPr>
          <w:rFonts w:ascii="Times" w:hAnsi="Times" w:eastAsia="Times" w:cs="Times"/>
          <w:b/>
          <w:sz w:val="20"/>
        </w:rPr>
        <w:t xml:space="preserve">(c)  </w:t>
      </w:r>
      <w:bookmarkStart w:name="Bookmark__c_9" w:id="19"/>
      <w:bookmarkEnd w:id="19"/>
      <w:r>
        <w:rPr>
          <w:rFonts w:ascii="Times" w:hAnsi="Times" w:eastAsia="Times" w:cs="Times"/>
          <w:color w:val="000000"/>
          <w:sz w:val="20"/>
        </w:rPr>
        <w:t xml:space="preserve">Reports of involvement in any legal </w:t>
      </w:r>
      <w:proofErr w:type="gramStart"/>
      <w:r>
        <w:rPr>
          <w:rFonts w:ascii="Times" w:hAnsi="Times" w:eastAsia="Times" w:cs="Times"/>
          <w:color w:val="000000"/>
          <w:sz w:val="20"/>
        </w:rPr>
        <w:t>proceeding;</w:t>
      </w:r>
      <w:proofErr w:type="gramEnd"/>
      <w:r>
        <w:rPr>
          <w:rFonts w:ascii="Times" w:hAnsi="Times" w:eastAsia="Times" w:cs="Times"/>
          <w:color w:val="000000"/>
          <w:sz w:val="20"/>
        </w:rPr>
        <w:t xml:space="preserve">   </w:t>
      </w:r>
    </w:p>
    <w:p w:rsidR="00202B0C" w:rsidP="00202B0C" w:rsidRDefault="00202B0C" w14:paraId="5B6708D7" w14:textId="77777777">
      <w:pPr>
        <w:spacing w:before="120" w:line="260" w:lineRule="atLeast"/>
        <w:ind w:left="720"/>
        <w:rPr>
          <w:rFonts w:ascii="Times" w:hAnsi="Times" w:eastAsia="Times" w:cs="Times"/>
          <w:sz w:val="20"/>
        </w:rPr>
      </w:pPr>
      <w:r>
        <w:rPr>
          <w:rFonts w:ascii="Times" w:hAnsi="Times" w:eastAsia="Times" w:cs="Times"/>
          <w:b/>
          <w:sz w:val="20"/>
        </w:rPr>
        <w:t xml:space="preserve">(d)  </w:t>
      </w:r>
      <w:bookmarkStart w:name="Bookmark__d_17" w:id="20"/>
      <w:bookmarkEnd w:id="20"/>
      <w:r>
        <w:rPr>
          <w:rFonts w:ascii="Times" w:hAnsi="Times" w:eastAsia="Times" w:cs="Times"/>
          <w:color w:val="000000"/>
          <w:sz w:val="20"/>
        </w:rPr>
        <w:t xml:space="preserve">Changes in organizational </w:t>
      </w:r>
      <w:proofErr w:type="gramStart"/>
      <w:r>
        <w:rPr>
          <w:rFonts w:ascii="Times" w:hAnsi="Times" w:eastAsia="Times" w:cs="Times"/>
          <w:color w:val="000000"/>
          <w:sz w:val="20"/>
        </w:rPr>
        <w:t>status;</w:t>
      </w:r>
      <w:proofErr w:type="gramEnd"/>
      <w:r>
        <w:rPr>
          <w:rFonts w:ascii="Times" w:hAnsi="Times" w:eastAsia="Times" w:cs="Times"/>
          <w:color w:val="000000"/>
          <w:sz w:val="20"/>
        </w:rPr>
        <w:t xml:space="preserve">   </w:t>
      </w:r>
    </w:p>
    <w:p w:rsidR="00202B0C" w:rsidP="00202B0C" w:rsidRDefault="00202B0C" w14:paraId="1ACAF54D" w14:textId="77777777">
      <w:pPr>
        <w:spacing w:before="120" w:line="260" w:lineRule="atLeast"/>
        <w:ind w:left="720"/>
        <w:rPr>
          <w:rFonts w:ascii="Times" w:hAnsi="Times" w:eastAsia="Times" w:cs="Times"/>
          <w:sz w:val="20"/>
        </w:rPr>
      </w:pPr>
      <w:r>
        <w:rPr>
          <w:rFonts w:ascii="Times" w:hAnsi="Times" w:eastAsia="Times" w:cs="Times"/>
          <w:b/>
          <w:sz w:val="20"/>
        </w:rPr>
        <w:t xml:space="preserve">(e)  </w:t>
      </w:r>
      <w:bookmarkStart w:name="Bookmark__e_0" w:id="21"/>
      <w:bookmarkEnd w:id="21"/>
      <w:r>
        <w:rPr>
          <w:rFonts w:ascii="Times" w:hAnsi="Times" w:eastAsia="Times" w:cs="Times"/>
          <w:color w:val="000000"/>
          <w:sz w:val="20"/>
        </w:rPr>
        <w:t xml:space="preserve">Changes in any condition that affects its eligibility to continue to participate in the 504 </w:t>
      </w:r>
      <w:proofErr w:type="gramStart"/>
      <w:r>
        <w:rPr>
          <w:rFonts w:ascii="Times" w:hAnsi="Times" w:eastAsia="Times" w:cs="Times"/>
          <w:color w:val="000000"/>
          <w:sz w:val="20"/>
        </w:rPr>
        <w:t>program;</w:t>
      </w:r>
      <w:proofErr w:type="gramEnd"/>
      <w:r>
        <w:rPr>
          <w:rFonts w:ascii="Times" w:hAnsi="Times" w:eastAsia="Times" w:cs="Times"/>
          <w:color w:val="000000"/>
          <w:sz w:val="20"/>
        </w:rPr>
        <w:t xml:space="preserve"> and   </w:t>
      </w:r>
    </w:p>
    <w:p w:rsidR="00202B0C" w:rsidP="00202B0C" w:rsidRDefault="00202B0C" w14:paraId="7731529A" w14:textId="77777777">
      <w:pPr>
        <w:spacing w:before="120" w:line="260" w:lineRule="atLeast"/>
        <w:ind w:left="720"/>
        <w:rPr>
          <w:rFonts w:ascii="Times" w:hAnsi="Times" w:eastAsia="Times" w:cs="Times"/>
          <w:sz w:val="20"/>
        </w:rPr>
      </w:pPr>
      <w:r>
        <w:rPr>
          <w:rFonts w:ascii="Times" w:hAnsi="Times" w:eastAsia="Times" w:cs="Times"/>
          <w:b/>
          <w:sz w:val="20"/>
        </w:rPr>
        <w:t xml:space="preserve">(f)  </w:t>
      </w:r>
      <w:bookmarkStart w:name="Bookmark__f" w:id="22"/>
      <w:bookmarkEnd w:id="22"/>
      <w:r>
        <w:rPr>
          <w:rFonts w:ascii="Times" w:hAnsi="Times" w:eastAsia="Times" w:cs="Times"/>
          <w:color w:val="000000"/>
          <w:sz w:val="20"/>
        </w:rPr>
        <w:t xml:space="preserve">Quarterly service reports on each loan in its portfolio which is 60 days or more past due (and interim reports upon request by SBA).   </w:t>
      </w:r>
    </w:p>
    <w:p w:rsidR="00202B0C" w:rsidP="00202B0C" w:rsidRDefault="00202B0C" w14:paraId="3A3AD0A9" w14:textId="77777777">
      <w:pPr>
        <w:spacing w:before="120" w:line="260" w:lineRule="atLeast"/>
        <w:ind w:left="720"/>
        <w:rPr>
          <w:rFonts w:ascii="Times" w:hAnsi="Times" w:eastAsia="Times" w:cs="Times"/>
          <w:sz w:val="20"/>
        </w:rPr>
      </w:pPr>
      <w:r>
        <w:rPr>
          <w:rFonts w:ascii="Times" w:hAnsi="Times" w:eastAsia="Times" w:cs="Times"/>
          <w:b/>
          <w:sz w:val="20"/>
        </w:rPr>
        <w:t xml:space="preserve">(g)  </w:t>
      </w:r>
      <w:bookmarkStart w:name="Bookmark__g" w:id="23"/>
      <w:bookmarkEnd w:id="23"/>
      <w:r>
        <w:rPr>
          <w:rFonts w:ascii="Times" w:hAnsi="Times" w:eastAsia="Times" w:cs="Times"/>
          <w:color w:val="000000"/>
          <w:sz w:val="20"/>
        </w:rPr>
        <w:t>Other reports as required by SBA.</w:t>
      </w:r>
    </w:p>
    <w:p w:rsidR="00202B0C" w:rsidP="00202B0C" w:rsidRDefault="00202B0C" w14:paraId="7D63C0D4" w14:textId="77777777">
      <w:pPr>
        <w:ind w:left="200"/>
        <w:rPr>
          <w:rFonts w:ascii="Times" w:hAnsi="Times" w:eastAsia="Times" w:cs="Times"/>
          <w:sz w:val="20"/>
        </w:rPr>
      </w:pPr>
      <w:bookmarkStart w:name="Statutory_Authority_7" w:id="24"/>
      <w:bookmarkEnd w:id="24"/>
      <w:r>
        <w:rPr>
          <w:rFonts w:ascii="Times" w:hAnsi="Times" w:eastAsia="Times" w:cs="Times"/>
          <w:b/>
          <w:color w:val="000000"/>
          <w:sz w:val="28"/>
        </w:rPr>
        <w:t xml:space="preserve"> </w:t>
      </w:r>
    </w:p>
    <w:p w:rsidR="00D8413E" w:rsidRDefault="00D8413E" w14:paraId="3136801B" w14:textId="77777777"/>
    <w:sectPr w:rsidR="00D8413E" w:rsidSect="00202B0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403"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5855" w14:textId="77777777" w:rsidR="00ED07C8" w:rsidRDefault="003D1D66">
      <w:r>
        <w:separator/>
      </w:r>
    </w:p>
  </w:endnote>
  <w:endnote w:type="continuationSeparator" w:id="0">
    <w:p w14:paraId="4CF8B5CD" w14:textId="77777777" w:rsidR="00ED07C8" w:rsidRDefault="003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180A" w14:textId="77777777" w:rsidR="00C00528" w:rsidRDefault="006B2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C00528" w14:paraId="57FD20D4" w14:textId="77777777">
      <w:trPr>
        <w:jc w:val="center"/>
      </w:trPr>
      <w:tc>
        <w:tcPr>
          <w:tcW w:w="2600" w:type="dxa"/>
          <w:tcMar>
            <w:top w:w="200" w:type="dxa"/>
          </w:tcMar>
          <w:vAlign w:val="center"/>
        </w:tcPr>
        <w:p w14:paraId="074AC56B" w14:textId="77777777" w:rsidR="00C00528" w:rsidRDefault="006B21AA"/>
      </w:tc>
      <w:tc>
        <w:tcPr>
          <w:tcW w:w="4880" w:type="dxa"/>
          <w:tcMar>
            <w:top w:w="200" w:type="dxa"/>
          </w:tcMar>
          <w:vAlign w:val="center"/>
        </w:tcPr>
        <w:p w14:paraId="5A844BEC" w14:textId="77777777" w:rsidR="00C00528" w:rsidRDefault="006B21AA">
          <w:pPr>
            <w:jc w:val="center"/>
          </w:pPr>
        </w:p>
      </w:tc>
      <w:tc>
        <w:tcPr>
          <w:tcW w:w="2600" w:type="dxa"/>
          <w:tcMar>
            <w:top w:w="200" w:type="dxa"/>
          </w:tcMar>
          <w:vAlign w:val="center"/>
        </w:tcPr>
        <w:p w14:paraId="20618377" w14:textId="77777777" w:rsidR="00C00528" w:rsidRDefault="006B21AA"/>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9A313" w14:textId="77777777" w:rsidR="00C00528" w:rsidRDefault="006B21AA">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9CD1" w14:textId="77777777" w:rsidR="00ED07C8" w:rsidRDefault="003D1D66">
      <w:r>
        <w:separator/>
      </w:r>
    </w:p>
  </w:footnote>
  <w:footnote w:type="continuationSeparator" w:id="0">
    <w:p w14:paraId="5D52100D" w14:textId="77777777" w:rsidR="00ED07C8" w:rsidRDefault="003D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97242" w14:textId="77777777" w:rsidR="00C00528" w:rsidRDefault="006B2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C00528" w14:paraId="201D0620" w14:textId="77777777">
      <w:trPr>
        <w:jc w:val="center"/>
      </w:trPr>
      <w:tc>
        <w:tcPr>
          <w:tcW w:w="10080" w:type="dxa"/>
          <w:vAlign w:val="center"/>
        </w:tcPr>
        <w:p w14:paraId="1BBF9753" w14:textId="77777777" w:rsidR="00C00528" w:rsidRDefault="00305FF8">
          <w:pPr>
            <w:jc w:val="right"/>
          </w:pPr>
          <w:r>
            <w:rPr>
              <w:rFonts w:ascii="Times" w:eastAsia="Times" w:hAnsi="Times" w:cs="Times"/>
              <w:sz w:val="20"/>
            </w:rPr>
            <w:t xml:space="preserve"> </w:t>
          </w:r>
        </w:p>
      </w:tc>
    </w:tr>
    <w:tr w:rsidR="00C00528" w14:paraId="2735B35A" w14:textId="77777777">
      <w:trPr>
        <w:jc w:val="center"/>
      </w:trPr>
      <w:tc>
        <w:tcPr>
          <w:tcW w:w="10080" w:type="dxa"/>
        </w:tcPr>
        <w:p w14:paraId="1480AB3B" w14:textId="77777777" w:rsidR="00C00528" w:rsidRDefault="00305FF8">
          <w:pPr>
            <w:spacing w:before="60" w:after="200"/>
            <w:jc w:val="center"/>
          </w:pPr>
          <w:r>
            <w:rPr>
              <w:rFonts w:ascii="Times" w:eastAsia="Times" w:hAnsi="Times" w:cs="Times"/>
              <w:sz w:val="20"/>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64758" w14:textId="77777777" w:rsidR="00C00528" w:rsidRDefault="006B21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0C"/>
    <w:rsid w:val="00202B0C"/>
    <w:rsid w:val="00305FF8"/>
    <w:rsid w:val="003D1D66"/>
    <w:rsid w:val="006B21AA"/>
    <w:rsid w:val="00745162"/>
    <w:rsid w:val="00D8413E"/>
    <w:rsid w:val="00ED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E487"/>
  <w15:chartTrackingRefBased/>
  <w15:docId w15:val="{DC76B9D2-333B-4EE4-967C-5EC23E1C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22F1B-F331-4710-9E0E-940BE49D8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ED7F0-7C77-4E2D-A46C-C3B4C12BD5C3}">
  <ds:schemaRefs>
    <ds:schemaRef ds:uri="http://schemas.microsoft.com/sharepoint/v3/contenttype/forms"/>
  </ds:schemaRefs>
</ds:datastoreItem>
</file>

<file path=customXml/itemProps3.xml><?xml version="1.0" encoding="utf-8"?>
<ds:datastoreItem xmlns:ds="http://schemas.openxmlformats.org/officeDocument/2006/customXml" ds:itemID="{9FD8B59C-3214-4055-96F3-FB687C83C867}">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df8ca2b3-c461-4baf-902d-952c62ae996a"/>
    <ds:schemaRef ds:uri="4fab2ba2-e35c-45ae-b8b8-c41e9416e35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Curtis Rich</cp:lastModifiedBy>
  <cp:revision>2</cp:revision>
  <dcterms:created xsi:type="dcterms:W3CDTF">2020-07-31T13:33:00Z</dcterms:created>
  <dcterms:modified xsi:type="dcterms:W3CDTF">2020-07-31T13:33:00Z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