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48F3" w:rsidR="00700AD9" w:rsidP="00BB4376" w:rsidRDefault="00700AD9" w14:paraId="0E8435ED" w14:textId="77777777">
      <w:pPr>
        <w:pStyle w:val="Title"/>
        <w:spacing w:line="360" w:lineRule="auto"/>
        <w:rPr>
          <w:sz w:val="24"/>
        </w:rPr>
      </w:pPr>
      <w:r w:rsidRPr="005748F3">
        <w:rPr>
          <w:sz w:val="24"/>
        </w:rPr>
        <w:t>Behavioral Risk Factor Surveillance System (BRFSS) Asthma Call-back Survey (ACBS)</w:t>
      </w:r>
    </w:p>
    <w:p w:rsidRPr="005748F3" w:rsidR="00700AD9" w:rsidP="00BB4376" w:rsidRDefault="00700AD9" w14:paraId="01158251" w14:textId="77777777">
      <w:pPr>
        <w:pStyle w:val="Title"/>
        <w:spacing w:line="360" w:lineRule="auto"/>
        <w:rPr>
          <w:sz w:val="24"/>
        </w:rPr>
      </w:pPr>
    </w:p>
    <w:p w:rsidRPr="005748F3" w:rsidR="00700AD9" w:rsidP="00BB4376" w:rsidRDefault="00011898" w14:paraId="5E238514" w14:textId="1AEC5501">
      <w:pPr>
        <w:pStyle w:val="Title"/>
        <w:spacing w:line="360" w:lineRule="auto"/>
        <w:rPr>
          <w:sz w:val="24"/>
        </w:rPr>
      </w:pPr>
      <w:r w:rsidRPr="00011898">
        <w:rPr>
          <w:sz w:val="24"/>
        </w:rPr>
        <w:t xml:space="preserve">OMB </w:t>
      </w:r>
      <w:r w:rsidR="00204BB1">
        <w:rPr>
          <w:sz w:val="24"/>
        </w:rPr>
        <w:t xml:space="preserve">Control </w:t>
      </w:r>
      <w:r w:rsidRPr="00011898">
        <w:rPr>
          <w:sz w:val="24"/>
        </w:rPr>
        <w:t xml:space="preserve">No. </w:t>
      </w:r>
      <w:r w:rsidR="00204BB1">
        <w:rPr>
          <w:sz w:val="24"/>
        </w:rPr>
        <w:t>0</w:t>
      </w:r>
      <w:r w:rsidRPr="00445B23">
        <w:t>920-1204</w:t>
      </w:r>
      <w:r w:rsidRPr="00011898">
        <w:rPr>
          <w:sz w:val="24"/>
        </w:rPr>
        <w:t xml:space="preserve">, Exp. Date </w:t>
      </w:r>
      <w:r>
        <w:rPr>
          <w:sz w:val="24"/>
        </w:rPr>
        <w:t>11</w:t>
      </w:r>
      <w:r w:rsidRPr="00011898">
        <w:rPr>
          <w:sz w:val="24"/>
        </w:rPr>
        <w:t>/3</w:t>
      </w:r>
      <w:r>
        <w:rPr>
          <w:sz w:val="24"/>
        </w:rPr>
        <w:t>0</w:t>
      </w:r>
      <w:r w:rsidRPr="00011898">
        <w:rPr>
          <w:sz w:val="24"/>
        </w:rPr>
        <w:t>/202</w:t>
      </w:r>
      <w:r>
        <w:rPr>
          <w:sz w:val="24"/>
        </w:rPr>
        <w:t>0</w:t>
      </w:r>
    </w:p>
    <w:p w:rsidRPr="00FF6E11" w:rsidR="000866D7" w:rsidP="00BB4376" w:rsidRDefault="000866D7" w14:paraId="13B53456" w14:textId="77777777">
      <w:pPr>
        <w:spacing w:line="360" w:lineRule="auto"/>
        <w:jc w:val="center"/>
        <w:rPr>
          <w:b/>
        </w:rPr>
      </w:pPr>
    </w:p>
    <w:p w:rsidRPr="005748F3" w:rsidR="000866D7" w:rsidP="00BB4376" w:rsidRDefault="000866D7" w14:paraId="29A57DCB" w14:textId="77777777">
      <w:pPr>
        <w:pStyle w:val="Title"/>
        <w:spacing w:line="360" w:lineRule="auto"/>
        <w:rPr>
          <w:sz w:val="24"/>
        </w:rPr>
      </w:pPr>
      <w:r w:rsidRPr="005748F3">
        <w:rPr>
          <w:sz w:val="24"/>
        </w:rPr>
        <w:t>Supporting Statement</w:t>
      </w:r>
    </w:p>
    <w:p w:rsidRPr="00063A5D" w:rsidR="00D00045" w:rsidP="00D00045" w:rsidRDefault="00D00045" w14:paraId="177DEAD8" w14:textId="77777777">
      <w:pPr>
        <w:spacing w:line="360" w:lineRule="auto"/>
        <w:jc w:val="center"/>
        <w:rPr>
          <w:b/>
          <w:sz w:val="28"/>
          <w:szCs w:val="28"/>
        </w:rPr>
      </w:pPr>
      <w:r w:rsidRPr="00063A5D">
        <w:rPr>
          <w:b/>
          <w:sz w:val="28"/>
          <w:szCs w:val="28"/>
        </w:rPr>
        <w:t xml:space="preserve">Revision </w:t>
      </w:r>
    </w:p>
    <w:p w:rsidRPr="005748F3" w:rsidR="00700AD9" w:rsidP="00BB4376" w:rsidRDefault="00700AD9" w14:paraId="4CD79136" w14:textId="77777777">
      <w:pPr>
        <w:pStyle w:val="Title"/>
        <w:spacing w:line="360" w:lineRule="auto"/>
        <w:rPr>
          <w:sz w:val="24"/>
        </w:rPr>
      </w:pPr>
    </w:p>
    <w:p w:rsidRPr="005748F3" w:rsidR="00700AD9" w:rsidP="00BB4376" w:rsidRDefault="00700AD9" w14:paraId="04EAB4DD" w14:textId="77777777">
      <w:pPr>
        <w:pStyle w:val="Title"/>
        <w:spacing w:line="360" w:lineRule="auto"/>
        <w:rPr>
          <w:sz w:val="24"/>
        </w:rPr>
      </w:pPr>
      <w:bookmarkStart w:name="_Hlk31808124" w:id="0"/>
      <w:r w:rsidRPr="005748F3">
        <w:rPr>
          <w:sz w:val="24"/>
        </w:rPr>
        <w:t>Part A: Justification</w:t>
      </w:r>
    </w:p>
    <w:bookmarkEnd w:id="0"/>
    <w:p w:rsidRPr="005748F3" w:rsidR="00700AD9" w:rsidP="00BB4376" w:rsidRDefault="00700AD9" w14:paraId="3B293982" w14:textId="77777777">
      <w:pPr>
        <w:pStyle w:val="Title"/>
        <w:spacing w:line="360" w:lineRule="auto"/>
        <w:rPr>
          <w:sz w:val="24"/>
        </w:rPr>
      </w:pPr>
    </w:p>
    <w:p w:rsidRPr="005748F3" w:rsidR="00700AD9" w:rsidP="000E7880" w:rsidRDefault="00700AD9" w14:paraId="3790050C" w14:textId="04298973">
      <w:pPr>
        <w:pStyle w:val="Title"/>
        <w:spacing w:line="360" w:lineRule="auto"/>
        <w:jc w:val="left"/>
        <w:rPr>
          <w:sz w:val="24"/>
        </w:rPr>
      </w:pPr>
    </w:p>
    <w:p w:rsidRPr="005748F3" w:rsidR="00700AD9" w:rsidP="00BB4376" w:rsidRDefault="00700AD9" w14:paraId="2B1E6884" w14:textId="77777777">
      <w:pPr>
        <w:pStyle w:val="Title"/>
        <w:spacing w:line="360" w:lineRule="auto"/>
        <w:rPr>
          <w:sz w:val="24"/>
        </w:rPr>
      </w:pPr>
    </w:p>
    <w:p w:rsidRPr="005748F3" w:rsidR="00700AD9" w:rsidP="00BB4376" w:rsidRDefault="00700AD9" w14:paraId="489C4A8C" w14:textId="77777777">
      <w:pPr>
        <w:pStyle w:val="Title"/>
        <w:spacing w:line="360" w:lineRule="auto"/>
        <w:rPr>
          <w:sz w:val="24"/>
        </w:rPr>
      </w:pPr>
    </w:p>
    <w:p w:rsidR="00700AD9" w:rsidP="00BB4376" w:rsidRDefault="00700AD9" w14:paraId="2EE4B859" w14:textId="6E5CE242">
      <w:pPr>
        <w:pStyle w:val="Title"/>
        <w:spacing w:line="360" w:lineRule="auto"/>
        <w:rPr>
          <w:sz w:val="24"/>
        </w:rPr>
      </w:pPr>
      <w:r w:rsidRPr="005748F3">
        <w:rPr>
          <w:sz w:val="24"/>
        </w:rPr>
        <w:t xml:space="preserve"> </w:t>
      </w:r>
      <w:r w:rsidRPr="006213C0" w:rsidR="006213C0">
        <w:t xml:space="preserve"> </w:t>
      </w:r>
      <w:r w:rsidR="00981177">
        <w:rPr>
          <w:sz w:val="24"/>
        </w:rPr>
        <w:t xml:space="preserve">August </w:t>
      </w:r>
      <w:r w:rsidR="00362B28">
        <w:rPr>
          <w:sz w:val="24"/>
        </w:rPr>
        <w:t>6</w:t>
      </w:r>
      <w:r w:rsidR="00D936B2">
        <w:rPr>
          <w:sz w:val="24"/>
        </w:rPr>
        <w:t>, 20</w:t>
      </w:r>
      <w:r w:rsidR="00011898">
        <w:rPr>
          <w:sz w:val="24"/>
        </w:rPr>
        <w:t>20</w:t>
      </w:r>
    </w:p>
    <w:p w:rsidRPr="005748F3" w:rsidR="006213C0" w:rsidP="00BB4376" w:rsidRDefault="006213C0" w14:paraId="4E409626" w14:textId="77777777">
      <w:pPr>
        <w:pStyle w:val="Title"/>
        <w:spacing w:line="360" w:lineRule="auto"/>
        <w:rPr>
          <w:sz w:val="24"/>
        </w:rPr>
      </w:pPr>
    </w:p>
    <w:p w:rsidR="00B46498" w:rsidP="00BB4376" w:rsidRDefault="00E31F0B" w14:paraId="1780FFDB" w14:textId="77777777">
      <w:pPr>
        <w:spacing w:line="360" w:lineRule="auto"/>
        <w:jc w:val="center"/>
        <w:rPr>
          <w:b/>
        </w:rPr>
      </w:pPr>
      <w:r>
        <w:rPr>
          <w:b/>
        </w:rPr>
        <w:t xml:space="preserve"> </w:t>
      </w:r>
    </w:p>
    <w:p w:rsidRPr="00FF6E11" w:rsidR="008971BD" w:rsidP="00166D79" w:rsidRDefault="008971BD" w14:paraId="4AE44003" w14:textId="77777777">
      <w:pPr>
        <w:pStyle w:val="Title"/>
        <w:spacing w:line="360" w:lineRule="auto"/>
        <w:jc w:val="left"/>
      </w:pPr>
    </w:p>
    <w:p w:rsidRPr="004F05B4" w:rsidR="008971BD" w:rsidP="00BB4376" w:rsidRDefault="008971BD" w14:paraId="3178898F" w14:textId="77777777">
      <w:pPr>
        <w:spacing w:line="360" w:lineRule="auto"/>
        <w:jc w:val="center"/>
        <w:rPr>
          <w:b/>
          <w:bCs/>
          <w:szCs w:val="22"/>
        </w:rPr>
      </w:pPr>
    </w:p>
    <w:p w:rsidR="008971BD" w:rsidP="00BB4376" w:rsidRDefault="008971BD" w14:paraId="7841FDF3" w14:textId="73EC643B">
      <w:pPr>
        <w:spacing w:line="360" w:lineRule="auto"/>
        <w:jc w:val="center"/>
        <w:rPr>
          <w:b/>
          <w:bCs/>
          <w:szCs w:val="22"/>
        </w:rPr>
      </w:pPr>
    </w:p>
    <w:p w:rsidR="0020279D" w:rsidP="00BB4376" w:rsidRDefault="0020279D" w14:paraId="4ECE26B1" w14:textId="7CAB4F8B">
      <w:pPr>
        <w:spacing w:line="360" w:lineRule="auto"/>
        <w:jc w:val="center"/>
        <w:rPr>
          <w:b/>
          <w:bCs/>
          <w:szCs w:val="22"/>
        </w:rPr>
      </w:pPr>
    </w:p>
    <w:p w:rsidRPr="004F05B4" w:rsidR="0020279D" w:rsidP="00BB4376" w:rsidRDefault="0020279D" w14:paraId="5317733E" w14:textId="77777777">
      <w:pPr>
        <w:spacing w:line="360" w:lineRule="auto"/>
        <w:jc w:val="center"/>
        <w:rPr>
          <w:b/>
          <w:bCs/>
          <w:szCs w:val="22"/>
        </w:rPr>
      </w:pPr>
    </w:p>
    <w:p w:rsidR="00F44BDC" w:rsidP="00BB4376" w:rsidRDefault="00F44BDC" w14:paraId="31D637B2" w14:textId="77777777">
      <w:pPr>
        <w:spacing w:line="360" w:lineRule="auto"/>
        <w:rPr>
          <w:b/>
          <w:bCs/>
          <w:szCs w:val="22"/>
        </w:rPr>
      </w:pPr>
    </w:p>
    <w:p w:rsidR="00F44BDC" w:rsidP="00BB4376" w:rsidRDefault="00F44BDC" w14:paraId="02236662" w14:textId="77777777">
      <w:pPr>
        <w:spacing w:line="360" w:lineRule="auto"/>
        <w:rPr>
          <w:b/>
          <w:bCs/>
          <w:szCs w:val="22"/>
        </w:rPr>
      </w:pPr>
    </w:p>
    <w:p w:rsidRPr="007358CF" w:rsidR="008971BD" w:rsidP="00BB4376" w:rsidRDefault="00C86121" w14:paraId="231B725A" w14:textId="64DA5B6F">
      <w:pPr>
        <w:spacing w:line="360" w:lineRule="auto"/>
        <w:rPr>
          <w:b/>
          <w:bCs/>
          <w:szCs w:val="22"/>
        </w:rPr>
      </w:pPr>
      <w:r>
        <w:rPr>
          <w:b/>
          <w:bCs/>
          <w:szCs w:val="22"/>
        </w:rPr>
        <w:t>Xiaoting Qin</w:t>
      </w:r>
    </w:p>
    <w:p w:rsidRPr="004F05B4" w:rsidR="0034639A" w:rsidP="00BB4376" w:rsidRDefault="0034639A" w14:paraId="6EFEBBBD" w14:textId="77777777">
      <w:pPr>
        <w:spacing w:line="360" w:lineRule="auto"/>
        <w:rPr>
          <w:b/>
          <w:bCs/>
          <w:szCs w:val="22"/>
        </w:rPr>
      </w:pPr>
      <w:r w:rsidRPr="004F05B4">
        <w:rPr>
          <w:b/>
          <w:bCs/>
          <w:szCs w:val="22"/>
        </w:rPr>
        <w:t>Centers for Disease Control and Prevention</w:t>
      </w:r>
    </w:p>
    <w:p w:rsidRPr="004F05B4" w:rsidR="0034639A" w:rsidP="00BB4376" w:rsidRDefault="0034639A" w14:paraId="3D7538B9" w14:textId="77777777">
      <w:pPr>
        <w:spacing w:line="360" w:lineRule="auto"/>
        <w:rPr>
          <w:b/>
          <w:bCs/>
          <w:szCs w:val="22"/>
        </w:rPr>
      </w:pPr>
      <w:r w:rsidRPr="004F05B4">
        <w:rPr>
          <w:b/>
          <w:bCs/>
          <w:szCs w:val="22"/>
        </w:rPr>
        <w:t>National Center for Environmental Health</w:t>
      </w:r>
    </w:p>
    <w:p w:rsidRPr="004F05B4" w:rsidR="00725996" w:rsidP="00BB4376" w:rsidRDefault="00DA73A1" w14:paraId="550DDCCF" w14:textId="77777777">
      <w:pPr>
        <w:spacing w:line="360" w:lineRule="auto"/>
        <w:rPr>
          <w:b/>
          <w:bCs/>
          <w:szCs w:val="22"/>
        </w:rPr>
      </w:pPr>
      <w:r>
        <w:rPr>
          <w:b/>
          <w:bCs/>
          <w:szCs w:val="22"/>
        </w:rPr>
        <w:t>Environmental Hazards and Health Effects</w:t>
      </w:r>
    </w:p>
    <w:p w:rsidRPr="004F05B4" w:rsidR="0034639A" w:rsidP="00BB4376" w:rsidRDefault="00C86121" w14:paraId="0FDCD59B" w14:textId="26B9AE92">
      <w:pPr>
        <w:spacing w:line="360" w:lineRule="auto"/>
        <w:rPr>
          <w:b/>
          <w:bCs/>
          <w:szCs w:val="22"/>
        </w:rPr>
      </w:pPr>
      <w:r>
        <w:rPr>
          <w:b/>
          <w:bCs/>
          <w:szCs w:val="22"/>
        </w:rPr>
        <w:t>Asthma and Community Health Branch</w:t>
      </w:r>
    </w:p>
    <w:p w:rsidRPr="004F05B4" w:rsidR="0034639A" w:rsidP="00BB4376" w:rsidRDefault="0034639A" w14:paraId="25FB5E12" w14:textId="77777777">
      <w:pPr>
        <w:spacing w:line="360" w:lineRule="auto"/>
        <w:rPr>
          <w:b/>
          <w:bCs/>
          <w:szCs w:val="22"/>
        </w:rPr>
      </w:pPr>
      <w:r w:rsidRPr="004F05B4">
        <w:rPr>
          <w:b/>
          <w:bCs/>
          <w:szCs w:val="22"/>
        </w:rPr>
        <w:t xml:space="preserve">4770 Buford </w:t>
      </w:r>
      <w:r w:rsidRPr="007358CF">
        <w:rPr>
          <w:b/>
          <w:bCs/>
          <w:szCs w:val="22"/>
        </w:rPr>
        <w:t>Highway</w:t>
      </w:r>
      <w:r w:rsidRPr="007358CF" w:rsidR="007358CF">
        <w:rPr>
          <w:b/>
          <w:bCs/>
          <w:szCs w:val="22"/>
        </w:rPr>
        <w:t xml:space="preserve"> </w:t>
      </w:r>
      <w:r w:rsidRPr="007358CF">
        <w:rPr>
          <w:b/>
          <w:bCs/>
          <w:szCs w:val="22"/>
        </w:rPr>
        <w:t>F</w:t>
      </w:r>
      <w:r w:rsidR="001B6605">
        <w:rPr>
          <w:b/>
          <w:bCs/>
          <w:szCs w:val="22"/>
        </w:rPr>
        <w:t xml:space="preserve">- </w:t>
      </w:r>
      <w:r w:rsidRPr="007358CF" w:rsidR="00FC366B">
        <w:rPr>
          <w:b/>
          <w:bCs/>
          <w:szCs w:val="22"/>
        </w:rPr>
        <w:t>60</w:t>
      </w:r>
    </w:p>
    <w:p w:rsidRPr="004F05B4" w:rsidR="0034639A" w:rsidP="00BB4376" w:rsidRDefault="0034639A" w14:paraId="3754AC4F" w14:textId="77777777">
      <w:pPr>
        <w:spacing w:line="360" w:lineRule="auto"/>
        <w:rPr>
          <w:b/>
          <w:bCs/>
          <w:szCs w:val="22"/>
        </w:rPr>
      </w:pPr>
      <w:r w:rsidRPr="004F05B4">
        <w:rPr>
          <w:b/>
          <w:bCs/>
          <w:szCs w:val="22"/>
        </w:rPr>
        <w:t>Atlanta, GA 30341</w:t>
      </w:r>
    </w:p>
    <w:p w:rsidRPr="001B6605" w:rsidR="00DE6B3E" w:rsidP="00BB4376" w:rsidRDefault="00C86121" w14:paraId="46632F63" w14:textId="018FD054">
      <w:pPr>
        <w:spacing w:line="360" w:lineRule="auto"/>
        <w:rPr>
          <w:b/>
          <w:bCs/>
          <w:szCs w:val="22"/>
        </w:rPr>
      </w:pPr>
      <w:r>
        <w:rPr>
          <w:b/>
          <w:bCs/>
          <w:szCs w:val="22"/>
        </w:rPr>
        <w:t>Xqin</w:t>
      </w:r>
      <w:hyperlink w:history="1" r:id="rId8">
        <w:r w:rsidRPr="001B6605" w:rsidR="00FC366B">
          <w:rPr>
            <w:rStyle w:val="Hyperlink"/>
            <w:b/>
            <w:bCs/>
            <w:szCs w:val="22"/>
          </w:rPr>
          <w:t>@cdc.gov</w:t>
        </w:r>
      </w:hyperlink>
    </w:p>
    <w:p w:rsidR="00E67A8D" w:rsidP="00250F42" w:rsidRDefault="00A749EF" w14:paraId="425A6E79" w14:textId="6DD736D5">
      <w:pPr>
        <w:spacing w:line="360" w:lineRule="auto"/>
        <w:rPr>
          <w:b/>
          <w:szCs w:val="22"/>
        </w:rPr>
      </w:pPr>
      <w:r w:rsidRPr="001B6605">
        <w:rPr>
          <w:b/>
          <w:bCs/>
          <w:szCs w:val="22"/>
        </w:rPr>
        <w:t>770-488-</w:t>
      </w:r>
      <w:r w:rsidR="00C86121">
        <w:rPr>
          <w:b/>
          <w:bCs/>
          <w:szCs w:val="22"/>
        </w:rPr>
        <w:t>0797</w:t>
      </w:r>
      <w:r w:rsidR="00E67A8D">
        <w:rPr>
          <w:b/>
          <w:szCs w:val="22"/>
        </w:rPr>
        <w:br w:type="page"/>
      </w:r>
    </w:p>
    <w:p w:rsidRPr="00EC7DB6" w:rsidR="0009248B" w:rsidP="00BB4376" w:rsidRDefault="0009248B" w14:paraId="5BFAD200" w14:textId="6D0A61E5">
      <w:pPr>
        <w:spacing w:line="360" w:lineRule="auto"/>
        <w:rPr>
          <w:b/>
          <w:szCs w:val="22"/>
        </w:rPr>
      </w:pPr>
      <w:r w:rsidRPr="00EC7DB6">
        <w:rPr>
          <w:b/>
          <w:szCs w:val="22"/>
        </w:rPr>
        <w:lastRenderedPageBreak/>
        <w:t>Table of Contents</w:t>
      </w:r>
    </w:p>
    <w:p w:rsidRPr="00EC7DB6" w:rsidR="0009248B" w:rsidP="00BB4376" w:rsidRDefault="0009248B" w14:paraId="40572962" w14:textId="77777777">
      <w:pPr>
        <w:autoSpaceDE w:val="0"/>
        <w:autoSpaceDN w:val="0"/>
        <w:adjustRightInd w:val="0"/>
        <w:spacing w:line="360" w:lineRule="auto"/>
        <w:rPr>
          <w:b/>
          <w:szCs w:val="22"/>
        </w:rPr>
      </w:pPr>
    </w:p>
    <w:p w:rsidRPr="003237B8" w:rsidR="006704A3" w:rsidP="00A96170" w:rsidRDefault="0009248B" w14:paraId="100BE6ED" w14:textId="31917102">
      <w:pPr>
        <w:pStyle w:val="TOC2"/>
        <w:rPr>
          <w:rFonts w:asciiTheme="minorHAnsi" w:hAnsiTheme="minorHAnsi" w:eastAsiaTheme="minorEastAsia" w:cstheme="minorBidi"/>
          <w:noProof/>
          <w:color w:val="000000" w:themeColor="text1"/>
          <w:szCs w:val="22"/>
        </w:rPr>
      </w:pPr>
      <w:r w:rsidRPr="000D0DEA">
        <w:rPr>
          <w:szCs w:val="22"/>
        </w:rPr>
        <w:fldChar w:fldCharType="begin"/>
      </w:r>
      <w:r w:rsidRPr="000D0DEA">
        <w:rPr>
          <w:szCs w:val="22"/>
        </w:rPr>
        <w:instrText xml:space="preserve"> TOC \o "1-3" \h \z \u </w:instrText>
      </w:r>
      <w:r w:rsidRPr="000D0DEA">
        <w:rPr>
          <w:szCs w:val="22"/>
        </w:rPr>
        <w:fldChar w:fldCharType="separate"/>
      </w:r>
      <w:hyperlink w:history="1" w:anchor="_Toc38378543">
        <w:r w:rsidRPr="003237B8" w:rsidR="006704A3">
          <w:rPr>
            <w:rStyle w:val="Hyperlink"/>
            <w:noProof/>
            <w:color w:val="000000" w:themeColor="text1"/>
          </w:rPr>
          <w:t>A.</w:t>
        </w:r>
        <w:r w:rsidRPr="003237B8" w:rsidR="006704A3">
          <w:rPr>
            <w:rFonts w:asciiTheme="minorHAnsi" w:hAnsiTheme="minorHAnsi" w:eastAsiaTheme="minorEastAsia" w:cstheme="minorBidi"/>
            <w:noProof/>
            <w:color w:val="000000" w:themeColor="text1"/>
            <w:szCs w:val="22"/>
          </w:rPr>
          <w:tab/>
        </w:r>
        <w:r w:rsidRPr="003237B8" w:rsidR="006704A3">
          <w:rPr>
            <w:rStyle w:val="Hyperlink"/>
            <w:noProof/>
            <w:color w:val="000000" w:themeColor="text1"/>
          </w:rPr>
          <w:t>Justification</w:t>
        </w:r>
        <w:r w:rsidRPr="003237B8" w:rsidR="006704A3">
          <w:rPr>
            <w:noProof/>
            <w:webHidden/>
            <w:color w:val="000000" w:themeColor="text1"/>
          </w:rPr>
          <w:tab/>
        </w:r>
        <w:r w:rsidRPr="003237B8" w:rsidR="006704A3">
          <w:rPr>
            <w:noProof/>
            <w:webHidden/>
            <w:color w:val="000000" w:themeColor="text1"/>
          </w:rPr>
          <w:fldChar w:fldCharType="begin"/>
        </w:r>
        <w:r w:rsidRPr="003237B8" w:rsidR="006704A3">
          <w:rPr>
            <w:noProof/>
            <w:webHidden/>
            <w:color w:val="000000" w:themeColor="text1"/>
          </w:rPr>
          <w:instrText xml:space="preserve"> PAGEREF _Toc38378543 \h </w:instrText>
        </w:r>
        <w:r w:rsidRPr="003237B8" w:rsidR="006704A3">
          <w:rPr>
            <w:noProof/>
            <w:webHidden/>
            <w:color w:val="000000" w:themeColor="text1"/>
          </w:rPr>
        </w:r>
        <w:r w:rsidRPr="003237B8" w:rsidR="006704A3">
          <w:rPr>
            <w:noProof/>
            <w:webHidden/>
            <w:color w:val="000000" w:themeColor="text1"/>
          </w:rPr>
          <w:fldChar w:fldCharType="separate"/>
        </w:r>
        <w:r w:rsidR="00AA2701">
          <w:rPr>
            <w:noProof/>
            <w:webHidden/>
            <w:color w:val="000000" w:themeColor="text1"/>
          </w:rPr>
          <w:t>4</w:t>
        </w:r>
        <w:r w:rsidRPr="003237B8" w:rsidR="006704A3">
          <w:rPr>
            <w:noProof/>
            <w:webHidden/>
            <w:color w:val="000000" w:themeColor="text1"/>
          </w:rPr>
          <w:fldChar w:fldCharType="end"/>
        </w:r>
      </w:hyperlink>
    </w:p>
    <w:p w:rsidRPr="003237B8" w:rsidR="006704A3" w:rsidP="00981177" w:rsidRDefault="00126C02" w14:paraId="33A6D16A" w14:textId="44E4B88A">
      <w:pPr>
        <w:pStyle w:val="TOC3"/>
        <w:rPr>
          <w:rFonts w:asciiTheme="minorHAnsi" w:hAnsiTheme="minorHAnsi" w:eastAsiaTheme="minorEastAsia" w:cstheme="minorBidi"/>
          <w:noProof/>
          <w:szCs w:val="22"/>
        </w:rPr>
      </w:pPr>
      <w:hyperlink w:history="1" w:anchor="_Toc38378544">
        <w:r w:rsidRPr="003237B8" w:rsidR="006704A3">
          <w:rPr>
            <w:rStyle w:val="Hyperlink"/>
            <w:noProof/>
            <w:color w:val="000000" w:themeColor="text1"/>
          </w:rPr>
          <w:t>A.1    Circumstances Making the Collection of Information Necessary</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_Toc38378544 \h </w:instrText>
        </w:r>
        <w:r w:rsidRPr="003237B8" w:rsidR="006704A3">
          <w:rPr>
            <w:noProof/>
            <w:webHidden/>
          </w:rPr>
        </w:r>
        <w:r w:rsidRPr="003237B8" w:rsidR="006704A3">
          <w:rPr>
            <w:noProof/>
            <w:webHidden/>
          </w:rPr>
          <w:fldChar w:fldCharType="separate"/>
        </w:r>
        <w:r w:rsidR="00AA2701">
          <w:rPr>
            <w:noProof/>
            <w:webHidden/>
          </w:rPr>
          <w:t>4</w:t>
        </w:r>
        <w:r w:rsidRPr="003237B8" w:rsidR="006704A3">
          <w:rPr>
            <w:noProof/>
            <w:webHidden/>
          </w:rPr>
          <w:fldChar w:fldCharType="end"/>
        </w:r>
      </w:hyperlink>
    </w:p>
    <w:p w:rsidRPr="003237B8" w:rsidR="006704A3" w:rsidP="00981177" w:rsidRDefault="00126C02" w14:paraId="21BC95A5" w14:textId="60BBF440">
      <w:pPr>
        <w:pStyle w:val="TOC3"/>
        <w:rPr>
          <w:rFonts w:asciiTheme="minorHAnsi" w:hAnsiTheme="minorHAnsi" w:eastAsiaTheme="minorEastAsia" w:cstheme="minorBidi"/>
          <w:noProof/>
          <w:szCs w:val="22"/>
        </w:rPr>
      </w:pPr>
      <w:hyperlink w:history="1" w:anchor="_Toc38378545">
        <w:r w:rsidRPr="003237B8" w:rsidR="006704A3">
          <w:rPr>
            <w:rStyle w:val="Hyperlink"/>
            <w:noProof/>
            <w:color w:val="000000" w:themeColor="text1"/>
          </w:rPr>
          <w:t>A.2    Purpose and Use of the Information Collection</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_Toc38378545 \h </w:instrText>
        </w:r>
        <w:r w:rsidRPr="003237B8" w:rsidR="006704A3">
          <w:rPr>
            <w:noProof/>
            <w:webHidden/>
          </w:rPr>
        </w:r>
        <w:r w:rsidRPr="003237B8" w:rsidR="006704A3">
          <w:rPr>
            <w:noProof/>
            <w:webHidden/>
          </w:rPr>
          <w:fldChar w:fldCharType="separate"/>
        </w:r>
        <w:r w:rsidR="00AA2701">
          <w:rPr>
            <w:noProof/>
            <w:webHidden/>
          </w:rPr>
          <w:t>8</w:t>
        </w:r>
        <w:r w:rsidRPr="003237B8" w:rsidR="006704A3">
          <w:rPr>
            <w:noProof/>
            <w:webHidden/>
          </w:rPr>
          <w:fldChar w:fldCharType="end"/>
        </w:r>
      </w:hyperlink>
    </w:p>
    <w:p w:rsidRPr="003237B8" w:rsidR="006704A3" w:rsidP="00981177" w:rsidRDefault="00126C02" w14:paraId="5AC58F04" w14:textId="0A92D944">
      <w:pPr>
        <w:pStyle w:val="TOC3"/>
        <w:rPr>
          <w:rFonts w:asciiTheme="minorHAnsi" w:hAnsiTheme="minorHAnsi" w:eastAsiaTheme="minorEastAsia" w:cstheme="minorBidi"/>
          <w:noProof/>
          <w:szCs w:val="22"/>
        </w:rPr>
      </w:pPr>
      <w:hyperlink w:history="1" w:anchor="_Toc38378546">
        <w:r w:rsidRPr="003237B8" w:rsidR="006704A3">
          <w:rPr>
            <w:rStyle w:val="Hyperlink"/>
            <w:noProof/>
            <w:color w:val="000000" w:themeColor="text1"/>
          </w:rPr>
          <w:t>A.3    Use of Improved Information Technology and Burden Reduction</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_Toc38378546 \h </w:instrText>
        </w:r>
        <w:r w:rsidRPr="003237B8" w:rsidR="006704A3">
          <w:rPr>
            <w:noProof/>
            <w:webHidden/>
          </w:rPr>
        </w:r>
        <w:r w:rsidRPr="003237B8" w:rsidR="006704A3">
          <w:rPr>
            <w:noProof/>
            <w:webHidden/>
          </w:rPr>
          <w:fldChar w:fldCharType="separate"/>
        </w:r>
        <w:r w:rsidR="00AA2701">
          <w:rPr>
            <w:noProof/>
            <w:webHidden/>
          </w:rPr>
          <w:t>10</w:t>
        </w:r>
        <w:r w:rsidRPr="003237B8" w:rsidR="006704A3">
          <w:rPr>
            <w:noProof/>
            <w:webHidden/>
          </w:rPr>
          <w:fldChar w:fldCharType="end"/>
        </w:r>
      </w:hyperlink>
    </w:p>
    <w:p w:rsidRPr="003237B8" w:rsidR="006704A3" w:rsidP="00981177" w:rsidRDefault="00126C02" w14:paraId="680C6F82" w14:textId="34399694">
      <w:pPr>
        <w:pStyle w:val="TOC3"/>
        <w:rPr>
          <w:rFonts w:asciiTheme="minorHAnsi" w:hAnsiTheme="minorHAnsi" w:eastAsiaTheme="minorEastAsia" w:cstheme="minorBidi"/>
          <w:noProof/>
          <w:szCs w:val="22"/>
        </w:rPr>
      </w:pPr>
      <w:hyperlink w:history="1" w:anchor="_Toc38378547">
        <w:r w:rsidRPr="003237B8" w:rsidR="006704A3">
          <w:rPr>
            <w:rStyle w:val="Hyperlink"/>
            <w:noProof/>
            <w:color w:val="000000" w:themeColor="text1"/>
          </w:rPr>
          <w:t>A.4    Efforts to Identify Duplication and Use of Similar Information</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_Toc38378547 \h </w:instrText>
        </w:r>
        <w:r w:rsidRPr="003237B8" w:rsidR="006704A3">
          <w:rPr>
            <w:noProof/>
            <w:webHidden/>
          </w:rPr>
        </w:r>
        <w:r w:rsidRPr="003237B8" w:rsidR="006704A3">
          <w:rPr>
            <w:noProof/>
            <w:webHidden/>
          </w:rPr>
          <w:fldChar w:fldCharType="separate"/>
        </w:r>
        <w:r w:rsidR="00AA2701">
          <w:rPr>
            <w:noProof/>
            <w:webHidden/>
          </w:rPr>
          <w:t>11</w:t>
        </w:r>
        <w:r w:rsidRPr="003237B8" w:rsidR="006704A3">
          <w:rPr>
            <w:noProof/>
            <w:webHidden/>
          </w:rPr>
          <w:fldChar w:fldCharType="end"/>
        </w:r>
      </w:hyperlink>
    </w:p>
    <w:p w:rsidRPr="003237B8" w:rsidR="006704A3" w:rsidP="00981177" w:rsidRDefault="00126C02" w14:paraId="401EAD03" w14:textId="76682862">
      <w:pPr>
        <w:pStyle w:val="TOC3"/>
        <w:rPr>
          <w:rFonts w:asciiTheme="minorHAnsi" w:hAnsiTheme="minorHAnsi" w:eastAsiaTheme="minorEastAsia" w:cstheme="minorBidi"/>
          <w:noProof/>
          <w:szCs w:val="22"/>
        </w:rPr>
      </w:pPr>
      <w:hyperlink w:history="1" w:anchor="_Toc38378548">
        <w:r w:rsidRPr="003237B8" w:rsidR="006704A3">
          <w:rPr>
            <w:rStyle w:val="Hyperlink"/>
            <w:noProof/>
            <w:color w:val="000000" w:themeColor="text1"/>
          </w:rPr>
          <w:t>A.5    Impact on Small Businesses or Other Small Entities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_Toc38378548 \h </w:instrText>
        </w:r>
        <w:r w:rsidRPr="003237B8" w:rsidR="006704A3">
          <w:rPr>
            <w:noProof/>
            <w:webHidden/>
          </w:rPr>
        </w:r>
        <w:r w:rsidRPr="003237B8" w:rsidR="006704A3">
          <w:rPr>
            <w:noProof/>
            <w:webHidden/>
          </w:rPr>
          <w:fldChar w:fldCharType="separate"/>
        </w:r>
        <w:r w:rsidR="00AA2701">
          <w:rPr>
            <w:noProof/>
            <w:webHidden/>
          </w:rPr>
          <w:t>12</w:t>
        </w:r>
        <w:r w:rsidRPr="003237B8" w:rsidR="006704A3">
          <w:rPr>
            <w:noProof/>
            <w:webHidden/>
          </w:rPr>
          <w:fldChar w:fldCharType="end"/>
        </w:r>
      </w:hyperlink>
    </w:p>
    <w:p w:rsidRPr="003237B8" w:rsidR="006704A3" w:rsidP="00981177" w:rsidRDefault="00126C02" w14:paraId="73E01D4F" w14:textId="3636B3A1">
      <w:pPr>
        <w:pStyle w:val="TOC3"/>
        <w:rPr>
          <w:rFonts w:asciiTheme="minorHAnsi" w:hAnsiTheme="minorHAnsi" w:eastAsiaTheme="minorEastAsia" w:cstheme="minorBidi"/>
          <w:noProof/>
          <w:szCs w:val="22"/>
        </w:rPr>
      </w:pPr>
      <w:hyperlink w:history="1" w:anchor="_Toc38378549">
        <w:r w:rsidRPr="003237B8" w:rsidR="006704A3">
          <w:rPr>
            <w:rStyle w:val="Hyperlink"/>
            <w:noProof/>
            <w:color w:val="000000" w:themeColor="text1"/>
          </w:rPr>
          <w:t>A.6    Consequences of Collecting the Information Less Frequently</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_Toc38378549 \h </w:instrText>
        </w:r>
        <w:r w:rsidRPr="003237B8" w:rsidR="006704A3">
          <w:rPr>
            <w:noProof/>
            <w:webHidden/>
          </w:rPr>
        </w:r>
        <w:r w:rsidRPr="003237B8" w:rsidR="006704A3">
          <w:rPr>
            <w:noProof/>
            <w:webHidden/>
          </w:rPr>
          <w:fldChar w:fldCharType="separate"/>
        </w:r>
        <w:r w:rsidR="00AA2701">
          <w:rPr>
            <w:noProof/>
            <w:webHidden/>
          </w:rPr>
          <w:t>12</w:t>
        </w:r>
        <w:r w:rsidRPr="003237B8" w:rsidR="006704A3">
          <w:rPr>
            <w:noProof/>
            <w:webHidden/>
          </w:rPr>
          <w:fldChar w:fldCharType="end"/>
        </w:r>
      </w:hyperlink>
    </w:p>
    <w:p w:rsidRPr="003237B8" w:rsidR="006704A3" w:rsidP="00981177" w:rsidRDefault="00126C02" w14:paraId="77D15C01" w14:textId="01D086DE">
      <w:pPr>
        <w:pStyle w:val="TOC3"/>
        <w:rPr>
          <w:rFonts w:asciiTheme="minorHAnsi" w:hAnsiTheme="minorHAnsi" w:eastAsiaTheme="minorEastAsia" w:cstheme="minorBidi"/>
          <w:noProof/>
          <w:szCs w:val="22"/>
        </w:rPr>
      </w:pPr>
      <w:hyperlink w:history="1" w:anchor="_Toc38378550">
        <w:r w:rsidRPr="003237B8" w:rsidR="006704A3">
          <w:rPr>
            <w:rStyle w:val="Hyperlink"/>
            <w:noProof/>
            <w:color w:val="000000" w:themeColor="text1"/>
          </w:rPr>
          <w:t>A.7    Special Circumstances Relating to the Guidelines of 5 CFR 1320.5</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_Toc38378550 \h </w:instrText>
        </w:r>
        <w:r w:rsidRPr="003237B8" w:rsidR="006704A3">
          <w:rPr>
            <w:noProof/>
            <w:webHidden/>
          </w:rPr>
        </w:r>
        <w:r w:rsidRPr="003237B8" w:rsidR="006704A3">
          <w:rPr>
            <w:noProof/>
            <w:webHidden/>
          </w:rPr>
          <w:fldChar w:fldCharType="separate"/>
        </w:r>
        <w:r w:rsidR="00AA2701">
          <w:rPr>
            <w:noProof/>
            <w:webHidden/>
          </w:rPr>
          <w:t>12</w:t>
        </w:r>
        <w:r w:rsidRPr="003237B8" w:rsidR="006704A3">
          <w:rPr>
            <w:noProof/>
            <w:webHidden/>
          </w:rPr>
          <w:fldChar w:fldCharType="end"/>
        </w:r>
      </w:hyperlink>
    </w:p>
    <w:p w:rsidRPr="003237B8" w:rsidR="006704A3" w:rsidP="00981177" w:rsidRDefault="00126C02" w14:paraId="35C37964" w14:textId="7A54CEFD">
      <w:pPr>
        <w:pStyle w:val="TOC3"/>
        <w:rPr>
          <w:rFonts w:asciiTheme="minorHAnsi" w:hAnsiTheme="minorHAnsi" w:eastAsiaTheme="minorEastAsia" w:cstheme="minorBidi"/>
          <w:noProof/>
          <w:szCs w:val="22"/>
        </w:rPr>
      </w:pPr>
      <w:hyperlink w:history="1" w:anchor="_Toc38378551">
        <w:r w:rsidRPr="003237B8" w:rsidR="006704A3">
          <w:rPr>
            <w:rStyle w:val="Hyperlink"/>
            <w:noProof/>
            <w:color w:val="000000" w:themeColor="text1"/>
          </w:rPr>
          <w:t>A.8    Comments in Response to the Federal Register Notice and Efforts to Consult Outside the Agency</w:t>
        </w:r>
        <w:bookmarkStart w:name="_Hlk38378732" w:id="1"/>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_Toc38378551 \h </w:instrText>
        </w:r>
        <w:r w:rsidRPr="003237B8" w:rsidR="006704A3">
          <w:rPr>
            <w:noProof/>
            <w:webHidden/>
          </w:rPr>
        </w:r>
        <w:r w:rsidRPr="003237B8" w:rsidR="006704A3">
          <w:rPr>
            <w:noProof/>
            <w:webHidden/>
          </w:rPr>
          <w:fldChar w:fldCharType="separate"/>
        </w:r>
        <w:r w:rsidR="00AA2701">
          <w:rPr>
            <w:noProof/>
            <w:webHidden/>
          </w:rPr>
          <w:t>12</w:t>
        </w:r>
        <w:r w:rsidRPr="003237B8" w:rsidR="006704A3">
          <w:rPr>
            <w:noProof/>
            <w:webHidden/>
          </w:rPr>
          <w:fldChar w:fldCharType="end"/>
        </w:r>
        <w:bookmarkEnd w:id="1"/>
      </w:hyperlink>
    </w:p>
    <w:p w:rsidRPr="003237B8" w:rsidR="006704A3" w:rsidP="00981177" w:rsidRDefault="00126C02" w14:paraId="2714C1E1" w14:textId="556366B3">
      <w:pPr>
        <w:pStyle w:val="TOC3"/>
        <w:rPr>
          <w:rFonts w:asciiTheme="minorHAnsi" w:hAnsiTheme="minorHAnsi" w:eastAsiaTheme="minorEastAsia" w:cstheme="minorBidi"/>
          <w:noProof/>
          <w:szCs w:val="22"/>
        </w:rPr>
      </w:pPr>
      <w:hyperlink w:history="1" w:anchor="_Toc38378552">
        <w:r w:rsidRPr="003237B8" w:rsidR="006704A3">
          <w:rPr>
            <w:rStyle w:val="Hyperlink"/>
            <w:noProof/>
            <w:color w:val="000000" w:themeColor="text1"/>
          </w:rPr>
          <w:t>A.9    Explanation of Any Payment or Gift to Respondents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_Toc38378552 \h </w:instrText>
        </w:r>
        <w:r w:rsidRPr="003237B8" w:rsidR="006704A3">
          <w:rPr>
            <w:noProof/>
            <w:webHidden/>
          </w:rPr>
        </w:r>
        <w:r w:rsidRPr="003237B8" w:rsidR="006704A3">
          <w:rPr>
            <w:noProof/>
            <w:webHidden/>
          </w:rPr>
          <w:fldChar w:fldCharType="separate"/>
        </w:r>
        <w:r w:rsidR="00AA2701">
          <w:rPr>
            <w:noProof/>
            <w:webHidden/>
          </w:rPr>
          <w:t>14</w:t>
        </w:r>
        <w:r w:rsidRPr="003237B8" w:rsidR="006704A3">
          <w:rPr>
            <w:noProof/>
            <w:webHidden/>
          </w:rPr>
          <w:fldChar w:fldCharType="end"/>
        </w:r>
      </w:hyperlink>
    </w:p>
    <w:p w:rsidRPr="003237B8" w:rsidR="006704A3" w:rsidP="00981177" w:rsidRDefault="00126C02" w14:paraId="625E9254" w14:textId="2A6DB918">
      <w:pPr>
        <w:pStyle w:val="TOC3"/>
        <w:rPr>
          <w:rFonts w:asciiTheme="minorHAnsi" w:hAnsiTheme="minorHAnsi" w:eastAsiaTheme="minorEastAsia" w:cstheme="minorBidi"/>
          <w:noProof/>
          <w:szCs w:val="22"/>
        </w:rPr>
      </w:pPr>
      <w:hyperlink w:history="1" w:anchor="_Toc38378553">
        <w:r w:rsidRPr="003237B8" w:rsidR="006704A3">
          <w:rPr>
            <w:rStyle w:val="Hyperlink"/>
            <w:noProof/>
            <w:color w:val="000000" w:themeColor="text1"/>
          </w:rPr>
          <w:t>A.10    Protection of the Privacy and Confidentiality of Information Provided by Respondents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_Toc38378553 \h </w:instrText>
        </w:r>
        <w:r w:rsidRPr="003237B8" w:rsidR="006704A3">
          <w:rPr>
            <w:noProof/>
            <w:webHidden/>
          </w:rPr>
        </w:r>
        <w:r w:rsidRPr="003237B8" w:rsidR="006704A3">
          <w:rPr>
            <w:noProof/>
            <w:webHidden/>
          </w:rPr>
          <w:fldChar w:fldCharType="separate"/>
        </w:r>
        <w:r w:rsidR="00AA2701">
          <w:rPr>
            <w:noProof/>
            <w:webHidden/>
          </w:rPr>
          <w:t>14</w:t>
        </w:r>
        <w:r w:rsidRPr="003237B8" w:rsidR="006704A3">
          <w:rPr>
            <w:noProof/>
            <w:webHidden/>
          </w:rPr>
          <w:fldChar w:fldCharType="end"/>
        </w:r>
      </w:hyperlink>
    </w:p>
    <w:p w:rsidRPr="003237B8" w:rsidR="006704A3" w:rsidP="00981177" w:rsidRDefault="00126C02" w14:paraId="61208631" w14:textId="3933C7A1">
      <w:pPr>
        <w:pStyle w:val="TOC3"/>
        <w:rPr>
          <w:rFonts w:asciiTheme="minorHAnsi" w:hAnsiTheme="minorHAnsi" w:eastAsiaTheme="minorEastAsia" w:cstheme="minorBidi"/>
          <w:noProof/>
          <w:szCs w:val="22"/>
        </w:rPr>
      </w:pPr>
      <w:hyperlink w:history="1" w:anchor="_Toc38378554">
        <w:r w:rsidRPr="003237B8" w:rsidR="006704A3">
          <w:rPr>
            <w:rStyle w:val="Hyperlink"/>
            <w:noProof/>
            <w:color w:val="000000" w:themeColor="text1"/>
          </w:rPr>
          <w:t>A.11    Institutional Review Board (IRB) and Justification for Sensitive Questions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_Toc38378554 \h </w:instrText>
        </w:r>
        <w:r w:rsidRPr="003237B8" w:rsidR="006704A3">
          <w:rPr>
            <w:noProof/>
            <w:webHidden/>
          </w:rPr>
        </w:r>
        <w:r w:rsidRPr="003237B8" w:rsidR="006704A3">
          <w:rPr>
            <w:noProof/>
            <w:webHidden/>
          </w:rPr>
          <w:fldChar w:fldCharType="separate"/>
        </w:r>
        <w:r w:rsidR="00AA2701">
          <w:rPr>
            <w:noProof/>
            <w:webHidden/>
          </w:rPr>
          <w:t>18</w:t>
        </w:r>
        <w:r w:rsidRPr="003237B8" w:rsidR="006704A3">
          <w:rPr>
            <w:noProof/>
            <w:webHidden/>
          </w:rPr>
          <w:fldChar w:fldCharType="end"/>
        </w:r>
      </w:hyperlink>
    </w:p>
    <w:p w:rsidRPr="003237B8" w:rsidR="006704A3" w:rsidP="00981177" w:rsidRDefault="00126C02" w14:paraId="37C8F24C" w14:textId="486DED34">
      <w:pPr>
        <w:pStyle w:val="TOC3"/>
        <w:rPr>
          <w:rFonts w:asciiTheme="minorHAnsi" w:hAnsiTheme="minorHAnsi" w:eastAsiaTheme="minorEastAsia" w:cstheme="minorBidi"/>
          <w:noProof/>
          <w:szCs w:val="22"/>
        </w:rPr>
      </w:pPr>
      <w:hyperlink w:history="1" w:anchor="_Toc38378555">
        <w:r w:rsidRPr="003237B8" w:rsidR="006704A3">
          <w:rPr>
            <w:rStyle w:val="Hyperlink"/>
            <w:noProof/>
            <w:color w:val="000000" w:themeColor="text1"/>
          </w:rPr>
          <w:t>A.12    Estimates of Annualized Burden Hours and Costs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_Toc38378555 \h </w:instrText>
        </w:r>
        <w:r w:rsidRPr="003237B8" w:rsidR="006704A3">
          <w:rPr>
            <w:noProof/>
            <w:webHidden/>
          </w:rPr>
        </w:r>
        <w:r w:rsidRPr="003237B8" w:rsidR="006704A3">
          <w:rPr>
            <w:noProof/>
            <w:webHidden/>
          </w:rPr>
          <w:fldChar w:fldCharType="separate"/>
        </w:r>
        <w:r w:rsidR="00AA2701">
          <w:rPr>
            <w:noProof/>
            <w:webHidden/>
          </w:rPr>
          <w:t>19</w:t>
        </w:r>
        <w:r w:rsidRPr="003237B8" w:rsidR="006704A3">
          <w:rPr>
            <w:noProof/>
            <w:webHidden/>
          </w:rPr>
          <w:fldChar w:fldCharType="end"/>
        </w:r>
      </w:hyperlink>
    </w:p>
    <w:p w:rsidRPr="003237B8" w:rsidR="006704A3" w:rsidP="00981177" w:rsidRDefault="00126C02" w14:paraId="3304280D" w14:textId="73DA1986">
      <w:pPr>
        <w:pStyle w:val="TOC3"/>
        <w:rPr>
          <w:rFonts w:asciiTheme="minorHAnsi" w:hAnsiTheme="minorHAnsi" w:eastAsiaTheme="minorEastAsia" w:cstheme="minorBidi"/>
          <w:noProof/>
          <w:szCs w:val="22"/>
        </w:rPr>
      </w:pPr>
      <w:hyperlink w:history="1" w:anchor="_Toc38378556">
        <w:r w:rsidRPr="003237B8" w:rsidR="006704A3">
          <w:rPr>
            <w:rStyle w:val="Hyperlink"/>
            <w:noProof/>
            <w:color w:val="000000" w:themeColor="text1"/>
          </w:rPr>
          <w:t>A.13    Estimates of Other Total Annual Cost Burden to Respondents or Record Keepers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_Toc38378556 \h </w:instrText>
        </w:r>
        <w:r w:rsidRPr="003237B8" w:rsidR="006704A3">
          <w:rPr>
            <w:noProof/>
            <w:webHidden/>
          </w:rPr>
        </w:r>
        <w:r w:rsidRPr="003237B8" w:rsidR="006704A3">
          <w:rPr>
            <w:noProof/>
            <w:webHidden/>
          </w:rPr>
          <w:fldChar w:fldCharType="separate"/>
        </w:r>
        <w:r w:rsidR="00AA2701">
          <w:rPr>
            <w:noProof/>
            <w:webHidden/>
          </w:rPr>
          <w:t>22</w:t>
        </w:r>
        <w:r w:rsidRPr="003237B8" w:rsidR="006704A3">
          <w:rPr>
            <w:noProof/>
            <w:webHidden/>
          </w:rPr>
          <w:fldChar w:fldCharType="end"/>
        </w:r>
      </w:hyperlink>
    </w:p>
    <w:p w:rsidRPr="003237B8" w:rsidR="006704A3" w:rsidP="00981177" w:rsidRDefault="00126C02" w14:paraId="4181376A" w14:textId="28DFA946">
      <w:pPr>
        <w:pStyle w:val="TOC3"/>
        <w:rPr>
          <w:rFonts w:asciiTheme="minorHAnsi" w:hAnsiTheme="minorHAnsi" w:eastAsiaTheme="minorEastAsia" w:cstheme="minorBidi"/>
          <w:noProof/>
          <w:szCs w:val="22"/>
        </w:rPr>
      </w:pPr>
      <w:hyperlink w:history="1" w:anchor="_Toc38378557">
        <w:r w:rsidRPr="003237B8" w:rsidR="006704A3">
          <w:rPr>
            <w:rStyle w:val="Hyperlink"/>
            <w:noProof/>
            <w:color w:val="000000" w:themeColor="text1"/>
          </w:rPr>
          <w:t>A.14    Annualized Cost to Federal Government</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_Toc38378557 \h </w:instrText>
        </w:r>
        <w:r w:rsidRPr="003237B8" w:rsidR="006704A3">
          <w:rPr>
            <w:noProof/>
            <w:webHidden/>
          </w:rPr>
        </w:r>
        <w:r w:rsidRPr="003237B8" w:rsidR="006704A3">
          <w:rPr>
            <w:noProof/>
            <w:webHidden/>
          </w:rPr>
          <w:fldChar w:fldCharType="separate"/>
        </w:r>
        <w:r w:rsidR="00AA2701">
          <w:rPr>
            <w:noProof/>
            <w:webHidden/>
          </w:rPr>
          <w:t>22</w:t>
        </w:r>
        <w:r w:rsidRPr="003237B8" w:rsidR="006704A3">
          <w:rPr>
            <w:noProof/>
            <w:webHidden/>
          </w:rPr>
          <w:fldChar w:fldCharType="end"/>
        </w:r>
      </w:hyperlink>
    </w:p>
    <w:p w:rsidRPr="003237B8" w:rsidR="006704A3" w:rsidP="00981177" w:rsidRDefault="00126C02" w14:paraId="1537BC4C" w14:textId="0E594B7A">
      <w:pPr>
        <w:pStyle w:val="TOC3"/>
        <w:rPr>
          <w:rFonts w:asciiTheme="minorHAnsi" w:hAnsiTheme="minorHAnsi" w:eastAsiaTheme="minorEastAsia" w:cstheme="minorBidi"/>
          <w:noProof/>
          <w:szCs w:val="22"/>
        </w:rPr>
      </w:pPr>
      <w:hyperlink w:history="1" w:anchor="_Toc38378558">
        <w:r w:rsidRPr="003237B8" w:rsidR="006704A3">
          <w:rPr>
            <w:rStyle w:val="Hyperlink"/>
            <w:noProof/>
            <w:color w:val="000000" w:themeColor="text1"/>
          </w:rPr>
          <w:t>A.15    Explanation for Program Changes or Adjustments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_Toc38378558 \h </w:instrText>
        </w:r>
        <w:r w:rsidRPr="003237B8" w:rsidR="006704A3">
          <w:rPr>
            <w:noProof/>
            <w:webHidden/>
          </w:rPr>
        </w:r>
        <w:r w:rsidRPr="003237B8" w:rsidR="006704A3">
          <w:rPr>
            <w:noProof/>
            <w:webHidden/>
          </w:rPr>
          <w:fldChar w:fldCharType="separate"/>
        </w:r>
        <w:r w:rsidR="00AA2701">
          <w:rPr>
            <w:noProof/>
            <w:webHidden/>
          </w:rPr>
          <w:t>22</w:t>
        </w:r>
        <w:r w:rsidRPr="003237B8" w:rsidR="006704A3">
          <w:rPr>
            <w:noProof/>
            <w:webHidden/>
          </w:rPr>
          <w:fldChar w:fldCharType="end"/>
        </w:r>
      </w:hyperlink>
    </w:p>
    <w:p w:rsidRPr="003237B8" w:rsidR="006704A3" w:rsidP="00981177" w:rsidRDefault="00126C02" w14:paraId="163F5A79" w14:textId="4EAF3F32">
      <w:pPr>
        <w:pStyle w:val="TOC3"/>
        <w:rPr>
          <w:rFonts w:asciiTheme="minorHAnsi" w:hAnsiTheme="minorHAnsi" w:eastAsiaTheme="minorEastAsia" w:cstheme="minorBidi"/>
          <w:noProof/>
          <w:szCs w:val="22"/>
        </w:rPr>
      </w:pPr>
      <w:hyperlink w:history="1" w:anchor="_Toc38378559">
        <w:r w:rsidRPr="003237B8" w:rsidR="006704A3">
          <w:rPr>
            <w:rStyle w:val="Hyperlink"/>
            <w:noProof/>
            <w:color w:val="000000" w:themeColor="text1"/>
          </w:rPr>
          <w:t>A.17    Reason(s) Display of OMB Expiration Date is Inappropriate</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_Toc38378559 \h </w:instrText>
        </w:r>
        <w:r w:rsidRPr="003237B8" w:rsidR="006704A3">
          <w:rPr>
            <w:noProof/>
            <w:webHidden/>
          </w:rPr>
        </w:r>
        <w:r w:rsidRPr="003237B8" w:rsidR="006704A3">
          <w:rPr>
            <w:noProof/>
            <w:webHidden/>
          </w:rPr>
          <w:fldChar w:fldCharType="separate"/>
        </w:r>
        <w:r w:rsidR="00AA2701">
          <w:rPr>
            <w:noProof/>
            <w:webHidden/>
          </w:rPr>
          <w:t>30</w:t>
        </w:r>
        <w:r w:rsidRPr="003237B8" w:rsidR="006704A3">
          <w:rPr>
            <w:noProof/>
            <w:webHidden/>
          </w:rPr>
          <w:fldChar w:fldCharType="end"/>
        </w:r>
      </w:hyperlink>
    </w:p>
    <w:p w:rsidRPr="003237B8" w:rsidR="006704A3" w:rsidP="00981177" w:rsidRDefault="00126C02" w14:paraId="177E838A" w14:textId="4A528D52">
      <w:pPr>
        <w:pStyle w:val="TOC3"/>
        <w:rPr>
          <w:noProof/>
        </w:rPr>
      </w:pPr>
      <w:hyperlink w:history="1" w:anchor="_Toc38378560">
        <w:r w:rsidRPr="003237B8" w:rsidR="006704A3">
          <w:rPr>
            <w:rStyle w:val="Hyperlink"/>
            <w:noProof/>
            <w:color w:val="000000" w:themeColor="text1"/>
          </w:rPr>
          <w:t>A.18    Exceptions to Certification for Paperwork Reduction Act Submissions</w:t>
        </w:r>
        <w:r w:rsidRPr="003237B8" w:rsidR="006704A3">
          <w:rPr>
            <w:noProof/>
            <w:webHidden/>
          </w:rPr>
          <w:tab/>
        </w:r>
        <w:r w:rsidRPr="003237B8" w:rsidR="006704A3">
          <w:rPr>
            <w:noProof/>
            <w:webHidden/>
          </w:rPr>
          <w:fldChar w:fldCharType="begin"/>
        </w:r>
        <w:r w:rsidRPr="003237B8" w:rsidR="006704A3">
          <w:rPr>
            <w:noProof/>
            <w:webHidden/>
          </w:rPr>
          <w:instrText xml:space="preserve"> PAGEREF _Toc38378560 \h </w:instrText>
        </w:r>
        <w:r w:rsidRPr="003237B8" w:rsidR="006704A3">
          <w:rPr>
            <w:noProof/>
            <w:webHidden/>
          </w:rPr>
        </w:r>
        <w:r w:rsidRPr="003237B8" w:rsidR="006704A3">
          <w:rPr>
            <w:noProof/>
            <w:webHidden/>
          </w:rPr>
          <w:fldChar w:fldCharType="separate"/>
        </w:r>
        <w:r w:rsidR="00AA2701">
          <w:rPr>
            <w:noProof/>
            <w:webHidden/>
          </w:rPr>
          <w:t>31</w:t>
        </w:r>
        <w:r w:rsidRPr="003237B8" w:rsidR="006704A3">
          <w:rPr>
            <w:noProof/>
            <w:webHidden/>
          </w:rPr>
          <w:fldChar w:fldCharType="end"/>
        </w:r>
      </w:hyperlink>
    </w:p>
    <w:p w:rsidRPr="003237B8" w:rsidR="003237B8" w:rsidP="00981177" w:rsidRDefault="003237B8" w14:paraId="4419DE2E" w14:textId="3188606C">
      <w:pPr>
        <w:pStyle w:val="TOC3"/>
        <w:rPr>
          <w:noProof/>
        </w:rPr>
      </w:pPr>
      <w:r w:rsidRPr="003237B8">
        <w:rPr>
          <w:noProof/>
        </w:rPr>
        <w:t xml:space="preserve"> </w:t>
      </w:r>
      <w:r w:rsidRPr="003237B8">
        <w:rPr>
          <w:rStyle w:val="Hyperlink"/>
          <w:noProof/>
          <w:color w:val="000000" w:themeColor="text1"/>
          <w:u w:val="none"/>
        </w:rPr>
        <w:t>References</w:t>
      </w:r>
      <w:r w:rsidRPr="003237B8">
        <w:rPr>
          <w:noProof/>
        </w:rPr>
        <w:tab/>
        <w:t xml:space="preserve"> </w:t>
      </w:r>
      <w:r w:rsidRPr="003237B8" w:rsidR="00A96170">
        <w:rPr>
          <w:noProof/>
        </w:rPr>
        <w:t>2</w:t>
      </w:r>
      <w:r w:rsidR="00A96170">
        <w:rPr>
          <w:noProof/>
        </w:rPr>
        <w:t>9</w:t>
      </w:r>
    </w:p>
    <w:p w:rsidRPr="006704A3" w:rsidR="0009248B" w:rsidP="00BB4376" w:rsidRDefault="0009248B" w14:paraId="2D3DF2EA" w14:textId="67563987">
      <w:pPr>
        <w:spacing w:line="360" w:lineRule="auto"/>
        <w:rPr>
          <w:szCs w:val="22"/>
        </w:rPr>
      </w:pPr>
      <w:r w:rsidRPr="000D0DEA">
        <w:rPr>
          <w:b/>
          <w:bCs/>
          <w:noProof/>
          <w:szCs w:val="22"/>
        </w:rPr>
        <w:fldChar w:fldCharType="end"/>
      </w:r>
      <w:r w:rsidRPr="006704A3" w:rsidR="006704A3">
        <w:t xml:space="preserve"> </w:t>
      </w:r>
      <w:r w:rsidR="006704A3">
        <w:t xml:space="preserve">    </w:t>
      </w:r>
      <w:r w:rsidR="00CE6B73">
        <w:t xml:space="preserve">  </w:t>
      </w:r>
      <w:r w:rsidR="006704A3">
        <w:t xml:space="preserve">  </w:t>
      </w:r>
      <w:r w:rsidRPr="00CE6B73" w:rsidR="00CE6B73">
        <w:rPr>
          <w:noProof/>
          <w:szCs w:val="22"/>
        </w:rPr>
        <w:tab/>
      </w:r>
    </w:p>
    <w:p w:rsidR="00BF45B8" w:rsidRDefault="00BF45B8" w14:paraId="4B4E9B72" w14:textId="36B65CD8">
      <w:pPr>
        <w:rPr>
          <w:b/>
          <w:szCs w:val="22"/>
        </w:rPr>
      </w:pPr>
      <w:r>
        <w:rPr>
          <w:b/>
          <w:szCs w:val="22"/>
        </w:rPr>
        <w:br w:type="page"/>
      </w:r>
    </w:p>
    <w:tbl>
      <w:tblPr>
        <w:tblW w:w="9450" w:type="dxa"/>
        <w:tblInd w:w="14" w:type="dxa"/>
        <w:tblBorders>
          <w:insideV w:val="single" w:color="auto" w:sz="4" w:space="0"/>
        </w:tblBorders>
        <w:tblLook w:val="01E0" w:firstRow="1" w:lastRow="1" w:firstColumn="1" w:lastColumn="1" w:noHBand="0" w:noVBand="0"/>
      </w:tblPr>
      <w:tblGrid>
        <w:gridCol w:w="9450"/>
      </w:tblGrid>
      <w:tr w:rsidRPr="00EC7DB6" w:rsidR="00931C4C" w:rsidTr="00387D05" w14:paraId="1FA3C98B" w14:textId="77777777">
        <w:tc>
          <w:tcPr>
            <w:tcW w:w="9450" w:type="dxa"/>
            <w:tcMar>
              <w:left w:w="14" w:type="dxa"/>
              <w:right w:w="14" w:type="dxa"/>
            </w:tcMar>
          </w:tcPr>
          <w:p w:rsidRPr="00DD4AD8" w:rsidR="00931C4C" w:rsidP="00707F98" w:rsidRDefault="00D67D74" w14:paraId="1D4CA006" w14:textId="35AB2BA1">
            <w:pPr>
              <w:rPr>
                <w:szCs w:val="22"/>
              </w:rPr>
            </w:pPr>
            <w:r>
              <w:rPr>
                <w:noProof/>
                <w:szCs w:val="22"/>
              </w:rPr>
              <w:lastRenderedPageBreak/>
              <mc:AlternateContent>
                <mc:Choice Requires="wps">
                  <w:drawing>
                    <wp:anchor distT="0" distB="0" distL="114300" distR="114300" simplePos="0" relativeHeight="251657728" behindDoc="0" locked="0" layoutInCell="1" allowOverlap="1" wp14:editId="3EC9DC2E" wp14:anchorId="0B93FBAE">
                      <wp:simplePos x="0" y="0"/>
                      <wp:positionH relativeFrom="column">
                        <wp:posOffset>-8890</wp:posOffset>
                      </wp:positionH>
                      <wp:positionV relativeFrom="paragraph">
                        <wp:posOffset>171450</wp:posOffset>
                      </wp:positionV>
                      <wp:extent cx="5924550" cy="5676900"/>
                      <wp:effectExtent l="0" t="0" r="1905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676900"/>
                              </a:xfrm>
                              <a:prstGeom prst="rect">
                                <a:avLst/>
                              </a:prstGeom>
                              <a:solidFill>
                                <a:srgbClr val="FFFFFF"/>
                              </a:solidFill>
                              <a:ln w="9525">
                                <a:solidFill>
                                  <a:srgbClr val="000000"/>
                                </a:solidFill>
                                <a:miter lim="800000"/>
                                <a:headEnd/>
                                <a:tailEnd/>
                              </a:ln>
                            </wps:spPr>
                            <wps:txbx>
                              <w:txbxContent>
                                <w:p w:rsidRPr="00C8048A" w:rsidR="00B238EC" w:rsidP="00104E13" w:rsidRDefault="00B238EC" w14:paraId="25A9AAC9" w14:textId="77DCCFDB">
                                  <w:pPr>
                                    <w:pStyle w:val="Style1"/>
                                  </w:pPr>
                                  <w:r w:rsidRPr="00C8792C">
                                    <w:rPr>
                                      <w:b/>
                                    </w:rPr>
                                    <w:t>Goal:</w:t>
                                  </w:r>
                                  <w:r w:rsidRPr="00C8792C">
                                    <w:t xml:space="preserve"> </w:t>
                                  </w:r>
                                  <w:r w:rsidRPr="00143EC2">
                                    <w:t xml:space="preserve">The </w:t>
                                  </w:r>
                                  <w:r>
                                    <w:t>Behavioral Risk Factor Surveillance System (BRFSS) Asthma Call-back S</w:t>
                                  </w:r>
                                  <w:r w:rsidRPr="00143EC2">
                                    <w:t>urvey</w:t>
                                  </w:r>
                                  <w:r>
                                    <w:t xml:space="preserve"> (ACBS)</w:t>
                                  </w:r>
                                  <w:r w:rsidRPr="00143EC2">
                                    <w:t xml:space="preserve"> will produce</w:t>
                                  </w:r>
                                  <w:r w:rsidRPr="001815DA">
                                    <w:t xml:space="preserve"> state or jurisdiction</w:t>
                                  </w:r>
                                  <w:r>
                                    <w:t xml:space="preserve"> </w:t>
                                  </w:r>
                                  <w:r w:rsidRPr="001815DA">
                                    <w:t xml:space="preserve">level data </w:t>
                                  </w:r>
                                  <w:r w:rsidRPr="00143EC2">
                                    <w:t>about</w:t>
                                  </w:r>
                                  <w:r>
                                    <w:t xml:space="preserve"> asthma</w:t>
                                  </w:r>
                                  <w:r w:rsidRPr="00143EC2">
                                    <w:t>.</w:t>
                                  </w:r>
                                  <w:r>
                                    <w:t xml:space="preserve"> </w:t>
                                  </w:r>
                                  <w:r w:rsidRPr="00C8792C">
                                    <w:t>The goal of this information collection is to add in</w:t>
                                  </w:r>
                                  <w:r>
                                    <w:t>-</w:t>
                                  </w:r>
                                  <w:r w:rsidRPr="00C8792C">
                                    <w:t xml:space="preserve">depth data about those with asthma (e.g., symptoms, environmental factors, medication use etc.) and their experiences (e.g., activity limitation, health system use, self-management education, etc.) to the </w:t>
                                  </w:r>
                                  <w:r>
                                    <w:t>BRFSS</w:t>
                                  </w:r>
                                  <w:r w:rsidRPr="00C8792C">
                                    <w:t xml:space="preserve"> (OMB Control </w:t>
                                  </w:r>
                                  <w:r w:rsidRPr="00E10C2B">
                                    <w:t>OMB No. 0920-1061</w:t>
                                  </w:r>
                                  <w:r>
                                    <w:t>, expiration date 03/31/2021</w:t>
                                  </w:r>
                                  <w:r w:rsidRPr="00C8792C">
                                    <w:t>).</w:t>
                                  </w:r>
                                  <w:r w:rsidRPr="00EC7DB6">
                                    <w:t xml:space="preserve"> </w:t>
                                  </w:r>
                                </w:p>
                                <w:p w:rsidRPr="00EC7DB6" w:rsidR="00B238EC" w:rsidP="00250F42" w:rsidRDefault="00B238EC" w14:paraId="00395650" w14:textId="6AD31F58">
                                  <w:pPr>
                                    <w:pStyle w:val="Style1"/>
                                  </w:pPr>
                                  <w:r w:rsidRPr="001804CC">
                                    <w:rPr>
                                      <w:b/>
                                    </w:rPr>
                                    <w:t>Intended use of the resulting data:</w:t>
                                  </w:r>
                                  <w:r w:rsidRPr="00EC7DB6">
                                    <w:t xml:space="preserve"> </w:t>
                                  </w:r>
                                  <w:r>
                                    <w:t xml:space="preserve"> CDC’s National Asthma Control Program (NACP) uses BRFSS ACBS data to</w:t>
                                  </w:r>
                                  <w:r w:rsidRPr="00A870AE">
                                    <w:t xml:space="preserve"> plan for and evaluate public health </w:t>
                                  </w:r>
                                  <w:r w:rsidRPr="00BD48F4">
                                    <w:t>programs at the</w:t>
                                  </w:r>
                                  <w:r w:rsidRPr="001815DA">
                                    <w:t xml:space="preserve"> state</w:t>
                                  </w:r>
                                  <w:r>
                                    <w:t xml:space="preserve"> </w:t>
                                  </w:r>
                                  <w:r w:rsidRPr="001815DA">
                                    <w:t>or jurisdiction</w:t>
                                  </w:r>
                                  <w:r>
                                    <w:t xml:space="preserve"> </w:t>
                                  </w:r>
                                  <w:r w:rsidRPr="001815DA">
                                    <w:t>level</w:t>
                                  </w:r>
                                  <w:r>
                                    <w:t xml:space="preserve">. </w:t>
                                  </w:r>
                                  <w:r w:rsidRPr="00EC7DB6">
                                    <w:t xml:space="preserve">Information collected will be used by asthma control programs </w:t>
                                  </w:r>
                                  <w:r w:rsidRPr="004178B1">
                                    <w:t xml:space="preserve">located in </w:t>
                                  </w:r>
                                  <w:r w:rsidRPr="006509F6">
                                    <w:t>state</w:t>
                                  </w:r>
                                  <w:r>
                                    <w:t xml:space="preserve"> or </w:t>
                                  </w:r>
                                  <w:r w:rsidRPr="006509F6">
                                    <w:t xml:space="preserve">jurisdiction </w:t>
                                  </w:r>
                                  <w:r w:rsidRPr="004178B1">
                                    <w:t xml:space="preserve">health departments and at </w:t>
                                  </w:r>
                                  <w:r>
                                    <w:t xml:space="preserve">the </w:t>
                                  </w:r>
                                  <w:r w:rsidRPr="004178B1">
                                    <w:t>federal level to improve tracking the disease, and for planning and evaluating interventions to reduce the disease burden.</w:t>
                                  </w:r>
                                  <w:r w:rsidRPr="00EC7DB6">
                                    <w:t xml:space="preserve"> </w:t>
                                  </w:r>
                                  <w:r w:rsidRPr="00AE30CC">
                                    <w:t xml:space="preserve">For most </w:t>
                                  </w:r>
                                  <w:r w:rsidRPr="006509F6">
                                    <w:t>state</w:t>
                                  </w:r>
                                  <w:r>
                                    <w:t xml:space="preserve"> or </w:t>
                                  </w:r>
                                  <w:r w:rsidRPr="006509F6">
                                    <w:t>jurisdiction</w:t>
                                  </w:r>
                                  <w:r w:rsidRPr="00AE30CC">
                                    <w:t xml:space="preserve">, </w:t>
                                  </w:r>
                                  <w:r>
                                    <w:t xml:space="preserve">ACBS </w:t>
                                  </w:r>
                                  <w:r w:rsidRPr="00AE30CC">
                                    <w:t xml:space="preserve">data </w:t>
                                  </w:r>
                                  <w:r>
                                    <w:t>are</w:t>
                                  </w:r>
                                  <w:r w:rsidRPr="00AE30CC">
                                    <w:t xml:space="preserve"> the only source of </w:t>
                                  </w:r>
                                  <w:r>
                                    <w:t xml:space="preserve">asthma related </w:t>
                                  </w:r>
                                  <w:r w:rsidRPr="00AE30CC">
                                    <w:t xml:space="preserve">health information that is targeted to </w:t>
                                  </w:r>
                                  <w:r w:rsidRPr="006509F6">
                                    <w:t>state</w:t>
                                  </w:r>
                                  <w:r>
                                    <w:t xml:space="preserve"> or </w:t>
                                  </w:r>
                                  <w:r w:rsidRPr="006509F6">
                                    <w:t>jurisdiction</w:t>
                                  </w:r>
                                  <w:r w:rsidRPr="00AE30CC">
                                    <w:t xml:space="preserve"> </w:t>
                                  </w:r>
                                  <w:r>
                                    <w:t xml:space="preserve">asthma prevention and intervention </w:t>
                                  </w:r>
                                  <w:r w:rsidRPr="00AE30CC">
                                    <w:t xml:space="preserve">and needs.  </w:t>
                                  </w:r>
                                </w:p>
                                <w:p w:rsidRPr="004936E0" w:rsidR="00B238EC" w:rsidP="00250F42" w:rsidRDefault="00B238EC" w14:paraId="475785D8" w14:textId="40665041">
                                  <w:pPr>
                                    <w:pStyle w:val="Style1"/>
                                  </w:pPr>
                                  <w:r w:rsidRPr="001804CC">
                                    <w:rPr>
                                      <w:b/>
                                    </w:rPr>
                                    <w:t>Methods to be used to collect data:</w:t>
                                  </w:r>
                                  <w:r w:rsidRPr="00EC7DB6">
                                    <w:t xml:space="preserve"> Data will be collected through a follow-up survey approximately two </w:t>
                                  </w:r>
                                  <w:r>
                                    <w:t>day</w:t>
                                  </w:r>
                                  <w:r w:rsidRPr="00EC7DB6">
                                    <w:t>s after the</w:t>
                                  </w:r>
                                  <w:r>
                                    <w:t xml:space="preserve"> </w:t>
                                  </w:r>
                                  <w:r w:rsidRPr="00EC7DB6">
                                    <w:t>BRFSS</w:t>
                                  </w:r>
                                  <w:r>
                                    <w:t xml:space="preserve"> survey is administered</w:t>
                                  </w:r>
                                  <w:r w:rsidRPr="00EC7DB6">
                                    <w:t xml:space="preserve">. </w:t>
                                  </w:r>
                                </w:p>
                                <w:p w:rsidR="00B238EC" w:rsidP="00104E13" w:rsidRDefault="00B238EC" w14:paraId="3850A736" w14:textId="77777777">
                                  <w:pPr>
                                    <w:pStyle w:val="Style1"/>
                                  </w:pPr>
                                  <w:r w:rsidRPr="001804CC">
                                    <w:rPr>
                                      <w:b/>
                                    </w:rPr>
                                    <w:t>The subpopulation to be studied:</w:t>
                                  </w:r>
                                  <w:r w:rsidRPr="00EC7DB6">
                                    <w:t xml:space="preserve"> </w:t>
                                  </w:r>
                                  <w:r w:rsidRPr="00F66D1C">
                                    <w:t>A</w:t>
                                  </w:r>
                                  <w:r w:rsidRPr="00EC7DB6">
                                    <w:t>dult respondents</w:t>
                                  </w:r>
                                  <w:r>
                                    <w:t xml:space="preserve"> (18 years and older)</w:t>
                                  </w:r>
                                  <w:r w:rsidRPr="00F66D1C">
                                    <w:t xml:space="preserve"> from BRFSS</w:t>
                                  </w:r>
                                  <w:r w:rsidRPr="00EC7DB6">
                                    <w:t xml:space="preserve"> who report ever being diagnosed with asthma</w:t>
                                  </w:r>
                                  <w:r w:rsidRPr="00F66D1C">
                                    <w:t>.</w:t>
                                  </w:r>
                                  <w:r w:rsidRPr="00EC7DB6">
                                    <w:t xml:space="preserve"> </w:t>
                                  </w:r>
                                  <w:r>
                                    <w:t xml:space="preserve">Parents or </w:t>
                                  </w:r>
                                  <w:r w:rsidRPr="009E43A4">
                                    <w:t xml:space="preserve">guardians of children (less than 18 years), if a state includes them in BRFSS and if the randomly selected child has ever been diagnosed with asthma, then the parent or guardian will serve as the proxy respondent for the child. </w:t>
                                  </w:r>
                                  <w:r w:rsidRPr="00387D05">
                                    <w:t xml:space="preserve">If both the BRFSS adult respondent and the selected child in the household have asthma, then only one or the other is eligible for the </w:t>
                                  </w:r>
                                  <w:r>
                                    <w:t>A</w:t>
                                  </w:r>
                                  <w:r w:rsidRPr="00387D05">
                                    <w:t>CBS.</w:t>
                                  </w:r>
                                  <w:r w:rsidRPr="009E43A4">
                                    <w:t xml:space="preserve"> </w:t>
                                  </w:r>
                                </w:p>
                                <w:p w:rsidR="00B238EC" w:rsidP="00250F42" w:rsidRDefault="00B238EC" w14:paraId="4DD5E14B" w14:textId="3021AD00">
                                  <w:pPr>
                                    <w:pStyle w:val="Style1"/>
                                  </w:pPr>
                                  <w:r w:rsidRPr="009E43A4">
                                    <w:rPr>
                                      <w:b/>
                                    </w:rPr>
                                    <w:t xml:space="preserve">How data will be analyzed: </w:t>
                                  </w:r>
                                  <w:r>
                                    <w:t>Eac</w:t>
                                  </w:r>
                                  <w:r w:rsidRPr="00FB42F4">
                                    <w:t>h state</w:t>
                                  </w:r>
                                  <w:r>
                                    <w:t>,</w:t>
                                  </w:r>
                                  <w:r w:rsidRPr="00FB42F4">
                                    <w:t xml:space="preserve"> territory</w:t>
                                  </w:r>
                                  <w:r>
                                    <w:t>, or jurisdiction</w:t>
                                  </w:r>
                                  <w:r w:rsidRPr="00FB42F4">
                                    <w:t xml:space="preserve"> submits a de-identified dataset to CDC for cleaning, weighting, and compilation. Because sample size and survey content vary by </w:t>
                                  </w:r>
                                  <w:r>
                                    <w:t>BRFSS recipient</w:t>
                                  </w:r>
                                  <w:r w:rsidRPr="00FB42F4">
                                    <w:t>, CDC provides guidance on statistically appropriate uses of BRFSS data and technical assistance, as needed, on survey content and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93FBAE">
                      <v:stroke joinstyle="miter"/>
                      <v:path gradientshapeok="t" o:connecttype="rect"/>
                    </v:shapetype>
                    <v:shape id="Text Box 2" style="position:absolute;margin-left:-.7pt;margin-top:13.5pt;width:466.5pt;height: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">
                      <v:textbox>
                        <w:txbxContent>
                          <w:p w:rsidRPr="00C8048A" w:rsidR="00B238EC" w:rsidP="00104E13" w:rsidRDefault="00B238EC" w14:paraId="25A9AAC9" w14:textId="77DCCFDB">
                            <w:pPr>
                              <w:pStyle w:val="Style1"/>
                            </w:pPr>
                            <w:r w:rsidRPr="00C8792C">
                              <w:rPr>
                                <w:b/>
                              </w:rPr>
                              <w:t>Goal:</w:t>
                            </w:r>
                            <w:r w:rsidRPr="00C8792C">
                              <w:t xml:space="preserve"> </w:t>
                            </w:r>
                            <w:r w:rsidRPr="00143EC2">
                              <w:t xml:space="preserve">The </w:t>
                            </w:r>
                            <w:r>
                              <w:t>Behavioral Risk Factor Surveillance System (BRFSS) Asthma Call-back S</w:t>
                            </w:r>
                            <w:r w:rsidRPr="00143EC2">
                              <w:t>urvey</w:t>
                            </w:r>
                            <w:r>
                              <w:t xml:space="preserve"> (ACBS)</w:t>
                            </w:r>
                            <w:r w:rsidRPr="00143EC2">
                              <w:t xml:space="preserve"> will produce</w:t>
                            </w:r>
                            <w:r w:rsidRPr="001815DA">
                              <w:t xml:space="preserve"> state or jurisdiction</w:t>
                            </w:r>
                            <w:r>
                              <w:t xml:space="preserve"> </w:t>
                            </w:r>
                            <w:r w:rsidRPr="001815DA">
                              <w:t xml:space="preserve">level data </w:t>
                            </w:r>
                            <w:r w:rsidRPr="00143EC2">
                              <w:t>about</w:t>
                            </w:r>
                            <w:r>
                              <w:t xml:space="preserve"> asthma</w:t>
                            </w:r>
                            <w:r w:rsidRPr="00143EC2">
                              <w:t>.</w:t>
                            </w:r>
                            <w:r>
                              <w:t xml:space="preserve"> </w:t>
                            </w:r>
                            <w:r w:rsidRPr="00C8792C">
                              <w:t>The goal of this information collection is to add in</w:t>
                            </w:r>
                            <w:r>
                              <w:t>-</w:t>
                            </w:r>
                            <w:r w:rsidRPr="00C8792C">
                              <w:t xml:space="preserve">depth data about those with asthma (e.g., symptoms, environmental factors, medication use etc.) and their experiences (e.g., activity limitation, health system use, self-management education, etc.) to the </w:t>
                            </w:r>
                            <w:r>
                              <w:t>BRFSS</w:t>
                            </w:r>
                            <w:r w:rsidRPr="00C8792C">
                              <w:t xml:space="preserve"> (OMB Control </w:t>
                            </w:r>
                            <w:r w:rsidRPr="00E10C2B">
                              <w:t>OMB No. 0920-1061</w:t>
                            </w:r>
                            <w:r>
                              <w:t>, expiration date 03/31/2021</w:t>
                            </w:r>
                            <w:r w:rsidRPr="00C8792C">
                              <w:t>).</w:t>
                            </w:r>
                            <w:r w:rsidRPr="00EC7DB6">
                              <w:t xml:space="preserve"> </w:t>
                            </w:r>
                          </w:p>
                          <w:p w:rsidRPr="00EC7DB6" w:rsidR="00B238EC" w:rsidP="00250F42" w:rsidRDefault="00B238EC" w14:paraId="00395650" w14:textId="6AD31F58">
                            <w:pPr>
                              <w:pStyle w:val="Style1"/>
                            </w:pPr>
                            <w:r w:rsidRPr="001804CC">
                              <w:rPr>
                                <w:b/>
                              </w:rPr>
                              <w:t>Intended use of the resulting data:</w:t>
                            </w:r>
                            <w:r w:rsidRPr="00EC7DB6">
                              <w:t xml:space="preserve"> </w:t>
                            </w:r>
                            <w:r>
                              <w:t xml:space="preserve"> CDC’s National Asthma Control Program (NACP) uses BRFSS ACBS data to</w:t>
                            </w:r>
                            <w:r w:rsidRPr="00A870AE">
                              <w:t xml:space="preserve"> plan for and evaluate public health </w:t>
                            </w:r>
                            <w:r w:rsidRPr="00BD48F4">
                              <w:t>programs at the</w:t>
                            </w:r>
                            <w:r w:rsidRPr="001815DA">
                              <w:t xml:space="preserve"> state</w:t>
                            </w:r>
                            <w:r>
                              <w:t xml:space="preserve"> </w:t>
                            </w:r>
                            <w:r w:rsidRPr="001815DA">
                              <w:t>or jurisdiction</w:t>
                            </w:r>
                            <w:r>
                              <w:t xml:space="preserve"> </w:t>
                            </w:r>
                            <w:r w:rsidRPr="001815DA">
                              <w:t>level</w:t>
                            </w:r>
                            <w:r>
                              <w:t xml:space="preserve">. </w:t>
                            </w:r>
                            <w:r w:rsidRPr="00EC7DB6">
                              <w:t xml:space="preserve">Information collected will be used by asthma control programs </w:t>
                            </w:r>
                            <w:r w:rsidRPr="004178B1">
                              <w:t xml:space="preserve">located in </w:t>
                            </w:r>
                            <w:r w:rsidRPr="006509F6">
                              <w:t>state</w:t>
                            </w:r>
                            <w:r>
                              <w:t xml:space="preserve"> or </w:t>
                            </w:r>
                            <w:r w:rsidRPr="006509F6">
                              <w:t xml:space="preserve">jurisdiction </w:t>
                            </w:r>
                            <w:r w:rsidRPr="004178B1">
                              <w:t xml:space="preserve">health departments and at </w:t>
                            </w:r>
                            <w:r>
                              <w:t xml:space="preserve">the </w:t>
                            </w:r>
                            <w:r w:rsidRPr="004178B1">
                              <w:t>federal level to improve tracking the disease, and for planning and evaluating interventions to reduce the disease burden.</w:t>
                            </w:r>
                            <w:r w:rsidRPr="00EC7DB6">
                              <w:t xml:space="preserve"> </w:t>
                            </w:r>
                            <w:r w:rsidRPr="00AE30CC">
                              <w:t xml:space="preserve">For most </w:t>
                            </w:r>
                            <w:r w:rsidRPr="006509F6">
                              <w:t>state</w:t>
                            </w:r>
                            <w:r>
                              <w:t xml:space="preserve"> or </w:t>
                            </w:r>
                            <w:r w:rsidRPr="006509F6">
                              <w:t>jurisdiction</w:t>
                            </w:r>
                            <w:r w:rsidRPr="00AE30CC">
                              <w:t xml:space="preserve">, </w:t>
                            </w:r>
                            <w:r>
                              <w:t xml:space="preserve">ACBS </w:t>
                            </w:r>
                            <w:r w:rsidRPr="00AE30CC">
                              <w:t xml:space="preserve">data </w:t>
                            </w:r>
                            <w:r>
                              <w:t>are</w:t>
                            </w:r>
                            <w:r w:rsidRPr="00AE30CC">
                              <w:t xml:space="preserve"> the only source of </w:t>
                            </w:r>
                            <w:r>
                              <w:t xml:space="preserve">asthma related </w:t>
                            </w:r>
                            <w:r w:rsidRPr="00AE30CC">
                              <w:t xml:space="preserve">health information that is targeted to </w:t>
                            </w:r>
                            <w:r w:rsidRPr="006509F6">
                              <w:t>state</w:t>
                            </w:r>
                            <w:r>
                              <w:t xml:space="preserve"> or </w:t>
                            </w:r>
                            <w:r w:rsidRPr="006509F6">
                              <w:t>jurisdiction</w:t>
                            </w:r>
                            <w:r w:rsidRPr="00AE30CC">
                              <w:t xml:space="preserve"> </w:t>
                            </w:r>
                            <w:r>
                              <w:t xml:space="preserve">asthma prevention and intervention </w:t>
                            </w:r>
                            <w:r w:rsidRPr="00AE30CC">
                              <w:t xml:space="preserve">and needs.  </w:t>
                            </w:r>
                          </w:p>
                          <w:p w:rsidRPr="004936E0" w:rsidR="00B238EC" w:rsidP="00250F42" w:rsidRDefault="00B238EC" w14:paraId="475785D8" w14:textId="40665041">
                            <w:pPr>
                              <w:pStyle w:val="Style1"/>
                            </w:pPr>
                            <w:r w:rsidRPr="001804CC">
                              <w:rPr>
                                <w:b/>
                              </w:rPr>
                              <w:t>Methods to be used to collect data:</w:t>
                            </w:r>
                            <w:r w:rsidRPr="00EC7DB6">
                              <w:t xml:space="preserve"> Data will be collected through a follow-up survey approximately two </w:t>
                            </w:r>
                            <w:r>
                              <w:t>day</w:t>
                            </w:r>
                            <w:r w:rsidRPr="00EC7DB6">
                              <w:t>s after the</w:t>
                            </w:r>
                            <w:r>
                              <w:t xml:space="preserve"> </w:t>
                            </w:r>
                            <w:r w:rsidRPr="00EC7DB6">
                              <w:t>BRFSS</w:t>
                            </w:r>
                            <w:r>
                              <w:t xml:space="preserve"> survey is administered</w:t>
                            </w:r>
                            <w:r w:rsidRPr="00EC7DB6">
                              <w:t xml:space="preserve">. </w:t>
                            </w:r>
                          </w:p>
                          <w:p w:rsidR="00B238EC" w:rsidP="00104E13" w:rsidRDefault="00B238EC" w14:paraId="3850A736" w14:textId="77777777">
                            <w:pPr>
                              <w:pStyle w:val="Style1"/>
                            </w:pPr>
                            <w:r w:rsidRPr="001804CC">
                              <w:rPr>
                                <w:b/>
                              </w:rPr>
                              <w:t>The subpopulation to be studied:</w:t>
                            </w:r>
                            <w:r w:rsidRPr="00EC7DB6">
                              <w:t xml:space="preserve"> </w:t>
                            </w:r>
                            <w:r w:rsidRPr="00F66D1C">
                              <w:t>A</w:t>
                            </w:r>
                            <w:r w:rsidRPr="00EC7DB6">
                              <w:t>dult respondents</w:t>
                            </w:r>
                            <w:r>
                              <w:t xml:space="preserve"> (18 years and older)</w:t>
                            </w:r>
                            <w:r w:rsidRPr="00F66D1C">
                              <w:t xml:space="preserve"> from BRFSS</w:t>
                            </w:r>
                            <w:r w:rsidRPr="00EC7DB6">
                              <w:t xml:space="preserve"> who report ever being diagnosed with asthma</w:t>
                            </w:r>
                            <w:r w:rsidRPr="00F66D1C">
                              <w:t>.</w:t>
                            </w:r>
                            <w:r w:rsidRPr="00EC7DB6">
                              <w:t xml:space="preserve"> </w:t>
                            </w:r>
                            <w:r>
                              <w:t xml:space="preserve">Parents or </w:t>
                            </w:r>
                            <w:r w:rsidRPr="009E43A4">
                              <w:t xml:space="preserve">guardians of children (less than 18 years), if a state includes them in BRFSS and if the randomly selected child has ever been diagnosed with asthma, then the parent or guardian will serve as the proxy respondent for the child. </w:t>
                            </w:r>
                            <w:r w:rsidRPr="00387D05">
                              <w:t xml:space="preserve">If both the BRFSS adult respondent and the selected child in the household have asthma, then only one or the other is eligible for the </w:t>
                            </w:r>
                            <w:r>
                              <w:t>A</w:t>
                            </w:r>
                            <w:r w:rsidRPr="00387D05">
                              <w:t>CBS.</w:t>
                            </w:r>
                            <w:r w:rsidRPr="009E43A4">
                              <w:t xml:space="preserve"> </w:t>
                            </w:r>
                          </w:p>
                          <w:p w:rsidR="00B238EC" w:rsidP="00250F42" w:rsidRDefault="00B238EC" w14:paraId="4DD5E14B" w14:textId="3021AD00">
                            <w:pPr>
                              <w:pStyle w:val="Style1"/>
                            </w:pPr>
                            <w:r w:rsidRPr="009E43A4">
                              <w:rPr>
                                <w:b/>
                              </w:rPr>
                              <w:t xml:space="preserve">How data will be analyzed: </w:t>
                            </w:r>
                            <w:r>
                              <w:t>Eac</w:t>
                            </w:r>
                            <w:r w:rsidRPr="00FB42F4">
                              <w:t>h state</w:t>
                            </w:r>
                            <w:r>
                              <w:t>,</w:t>
                            </w:r>
                            <w:r w:rsidRPr="00FB42F4">
                              <w:t xml:space="preserve"> territory</w:t>
                            </w:r>
                            <w:r>
                              <w:t>, or jurisdiction</w:t>
                            </w:r>
                            <w:r w:rsidRPr="00FB42F4">
                              <w:t xml:space="preserve"> submits a de-identified dataset to CDC for cleaning, weighting, and compilation. Because sample size and survey content vary by </w:t>
                            </w:r>
                            <w:r>
                              <w:t>BRFSS recipient</w:t>
                            </w:r>
                            <w:r w:rsidRPr="00FB42F4">
                              <w:t>, CDC provides guidance on statistically appropriate uses of BRFSS data and technical assistance, as needed, on survey content and administration.</w:t>
                            </w:r>
                          </w:p>
                        </w:txbxContent>
                      </v:textbox>
                      <w10:wrap type="topAndBottom"/>
                    </v:shape>
                  </w:pict>
                </mc:Fallback>
              </mc:AlternateContent>
            </w:r>
          </w:p>
        </w:tc>
      </w:tr>
    </w:tbl>
    <w:p w:rsidR="003E7DA2" w:rsidP="00BB4376" w:rsidRDefault="003E7DA2" w14:paraId="69779849" w14:textId="3556A2E1">
      <w:pPr>
        <w:spacing w:line="360" w:lineRule="auto"/>
      </w:pPr>
    </w:p>
    <w:p w:rsidR="003E7DA2" w:rsidRDefault="003E7DA2" w14:paraId="57B36342" w14:textId="77777777">
      <w:r>
        <w:br w:type="page"/>
      </w:r>
    </w:p>
    <w:p w:rsidRPr="005B7532" w:rsidR="00CC3730" w:rsidP="00B77EDA" w:rsidRDefault="00CC3730" w14:paraId="1CFEE657" w14:textId="0AA1AD52">
      <w:pPr>
        <w:pStyle w:val="Heading2"/>
        <w:numPr>
          <w:ilvl w:val="0"/>
          <w:numId w:val="28"/>
        </w:numPr>
        <w:spacing w:after="0" w:line="360" w:lineRule="auto"/>
        <w:rPr>
          <w:rFonts w:ascii="Times New Roman" w:hAnsi="Times New Roman" w:cs="Times New Roman"/>
          <w:i w:val="0"/>
          <w:sz w:val="24"/>
          <w:szCs w:val="24"/>
        </w:rPr>
      </w:pPr>
      <w:bookmarkStart w:name="_Toc431802195" w:id="2"/>
      <w:bookmarkStart w:name="_Toc431802203" w:id="3"/>
      <w:bookmarkStart w:name="_Toc431802249" w:id="4"/>
      <w:bookmarkStart w:name="_Toc431802256" w:id="5"/>
      <w:bookmarkStart w:name="_Toc431802540" w:id="6"/>
      <w:bookmarkStart w:name="_Toc38378543" w:id="7"/>
      <w:r w:rsidRPr="005B7532">
        <w:rPr>
          <w:rFonts w:ascii="Times New Roman" w:hAnsi="Times New Roman" w:cs="Times New Roman"/>
          <w:i w:val="0"/>
          <w:sz w:val="24"/>
          <w:szCs w:val="24"/>
        </w:rPr>
        <w:lastRenderedPageBreak/>
        <w:t>Justification</w:t>
      </w:r>
      <w:bookmarkEnd w:id="2"/>
      <w:bookmarkEnd w:id="3"/>
      <w:bookmarkEnd w:id="4"/>
      <w:bookmarkEnd w:id="5"/>
      <w:bookmarkEnd w:id="6"/>
      <w:bookmarkEnd w:id="7"/>
      <w:r w:rsidRPr="005B7532">
        <w:rPr>
          <w:rFonts w:ascii="Times New Roman" w:hAnsi="Times New Roman" w:cs="Times New Roman"/>
          <w:i w:val="0"/>
          <w:sz w:val="24"/>
          <w:szCs w:val="24"/>
        </w:rPr>
        <w:t xml:space="preserve"> </w:t>
      </w:r>
    </w:p>
    <w:p w:rsidRPr="00F63247" w:rsidR="00F63247" w:rsidP="00F63247" w:rsidRDefault="00F63247" w14:paraId="70BD1396" w14:textId="77777777"/>
    <w:p w:rsidRPr="00B77EDA" w:rsidR="004D0237" w:rsidP="00B77EDA" w:rsidRDefault="004D0237" w14:paraId="56481531" w14:textId="25DED7A9">
      <w:pPr>
        <w:pStyle w:val="Heading3"/>
        <w:widowControl w:val="0"/>
        <w:autoSpaceDE w:val="0"/>
        <w:autoSpaceDN w:val="0"/>
        <w:adjustRightInd w:val="0"/>
        <w:spacing w:after="0" w:line="360" w:lineRule="auto"/>
      </w:pPr>
      <w:bookmarkStart w:name="_Toc38378544" w:id="8"/>
      <w:r w:rsidRPr="00B77EDA">
        <w:rPr>
          <w:rFonts w:ascii="Times New Roman" w:hAnsi="Times New Roman"/>
          <w:sz w:val="24"/>
        </w:rPr>
        <w:t>A.1    Circumstances Making the Collection of Information Necessary</w:t>
      </w:r>
      <w:bookmarkEnd w:id="8"/>
    </w:p>
    <w:p w:rsidRPr="005B7532" w:rsidR="00D17F9C" w:rsidP="00B77EDA" w:rsidRDefault="0001631B" w14:paraId="735D7A5E" w14:textId="570DF2B1">
      <w:pPr>
        <w:spacing w:before="240" w:line="360" w:lineRule="auto"/>
      </w:pPr>
      <w:r w:rsidRPr="005B7532">
        <w:t xml:space="preserve">The </w:t>
      </w:r>
      <w:r w:rsidRPr="005B7532" w:rsidR="00E92B60">
        <w:t>Centers for Disease Control and Prevention</w:t>
      </w:r>
      <w:r w:rsidRPr="005B7532" w:rsidR="000A7AEC">
        <w:t xml:space="preserve"> (CDC)</w:t>
      </w:r>
      <w:r w:rsidRPr="005B7532" w:rsidR="00E92B60">
        <w:t xml:space="preserve"> is requesting a three-year Paperwork Reduction Act (PRA) clearance to conduct information collection under the “Behavioral Risk Factor Surveillance System (BRFSS) Asthma Call-back Survey (ACBS)</w:t>
      </w:r>
      <w:r w:rsidRPr="005B7532" w:rsidR="001025BC">
        <w:t xml:space="preserve"> (</w:t>
      </w:r>
      <w:r w:rsidRPr="005B7532" w:rsidR="00445B23">
        <w:t xml:space="preserve">OMB </w:t>
      </w:r>
      <w:r w:rsidRPr="005B7532" w:rsidR="001025BC">
        <w:t>Control No.</w:t>
      </w:r>
      <w:r w:rsidRPr="005B7532" w:rsidR="00445B23">
        <w:t xml:space="preserve"> </w:t>
      </w:r>
      <w:r w:rsidRPr="005B7532" w:rsidR="001025BC">
        <w:t>0</w:t>
      </w:r>
      <w:r w:rsidRPr="005B7532" w:rsidR="00445B23">
        <w:t>920-1204</w:t>
      </w:r>
      <w:r w:rsidRPr="005B7532" w:rsidR="005D65F0">
        <w:t xml:space="preserve">, </w:t>
      </w:r>
      <w:r w:rsidRPr="005B7532" w:rsidR="00244DF2">
        <w:t>expir</w:t>
      </w:r>
      <w:r w:rsidRPr="005B7532" w:rsidR="001025BC">
        <w:t>ation date</w:t>
      </w:r>
      <w:r w:rsidRPr="005B7532" w:rsidR="00244DF2">
        <w:t xml:space="preserve"> </w:t>
      </w:r>
      <w:r w:rsidRPr="005B7532" w:rsidR="005D65F0">
        <w:t>11/30/2020</w:t>
      </w:r>
      <w:r w:rsidRPr="005B7532" w:rsidR="001025BC">
        <w:t>)</w:t>
      </w:r>
      <w:r w:rsidRPr="005B7532" w:rsidR="005D65F0">
        <w:t xml:space="preserve">. </w:t>
      </w:r>
      <w:r w:rsidRPr="005B7532" w:rsidR="007B7390">
        <w:t xml:space="preserve">CDC is seeking PRA clearance to continue to collect </w:t>
      </w:r>
      <w:r w:rsidRPr="005B7532" w:rsidR="00BF3279">
        <w:t xml:space="preserve">state or jurisdiction </w:t>
      </w:r>
      <w:r w:rsidRPr="005B7532" w:rsidR="007B7390">
        <w:t>level asthma data for</w:t>
      </w:r>
      <w:r w:rsidRPr="005B7532" w:rsidR="00954AC1">
        <w:t xml:space="preserve"> next</w:t>
      </w:r>
      <w:r w:rsidRPr="005B7532" w:rsidR="007B7390">
        <w:t xml:space="preserve"> three</w:t>
      </w:r>
      <w:r w:rsidRPr="005B7532" w:rsidR="00F87433">
        <w:t>-</w:t>
      </w:r>
      <w:r w:rsidRPr="005B7532" w:rsidR="007B7390">
        <w:t>year</w:t>
      </w:r>
      <w:r w:rsidRPr="005B7532" w:rsidR="00CB322D">
        <w:t xml:space="preserve"> cycle</w:t>
      </w:r>
      <w:r w:rsidRPr="005B7532" w:rsidR="007B7390">
        <w:t xml:space="preserve">. </w:t>
      </w:r>
      <w:r w:rsidRPr="005B7532" w:rsidR="0076581C">
        <w:t xml:space="preserve">CDC’s authority to collect information for this purpose is provided by </w:t>
      </w:r>
      <w:r w:rsidRPr="005B7532" w:rsidR="00FC16FC">
        <w:t>the</w:t>
      </w:r>
      <w:r w:rsidRPr="005B7532" w:rsidR="005A440A">
        <w:t xml:space="preserve"> Public Health Service Act Section 301 [241] </w:t>
      </w:r>
      <w:r w:rsidRPr="005B7532" w:rsidR="005A440A">
        <w:rPr>
          <w:b/>
        </w:rPr>
        <w:t>(Attachment 1</w:t>
      </w:r>
      <w:r w:rsidRPr="005B7532" w:rsidR="005A440A">
        <w:t xml:space="preserve">). </w:t>
      </w:r>
      <w:r w:rsidRPr="005B7532" w:rsidR="001025BC">
        <w:t>A</w:t>
      </w:r>
      <w:r w:rsidRPr="005B7532" w:rsidR="001E29E5">
        <w:t xml:space="preserve">sthma indicators </w:t>
      </w:r>
      <w:r w:rsidRPr="005B7532" w:rsidR="001025BC">
        <w:t>are</w:t>
      </w:r>
      <w:r w:rsidRPr="005B7532" w:rsidR="001E29E5">
        <w:t xml:space="preserve"> vital to the health of populations, and poor asthma control results in adverse health outcomes and burden on the health care system.</w:t>
      </w:r>
      <w:r w:rsidRPr="005B7532" w:rsidR="00CC656A">
        <w:t xml:space="preserve"> Asthma is the third highest cause of asthma hospitalizations among children and costs the US $56 billion</w:t>
      </w:r>
      <w:r w:rsidRPr="005B7532" w:rsidR="004A1ADD">
        <w:t xml:space="preserve"> in medical costs, lost school and work</w:t>
      </w:r>
      <w:r w:rsidRPr="005B7532" w:rsidR="00227A9F">
        <w:t>ing</w:t>
      </w:r>
      <w:r w:rsidRPr="005B7532" w:rsidR="004A1ADD">
        <w:t xml:space="preserve"> days, and early deaths annually.</w:t>
      </w:r>
      <w:r w:rsidRPr="005B7532" w:rsidR="00543A3F">
        <w:t xml:space="preserve"> </w:t>
      </w:r>
    </w:p>
    <w:p w:rsidRPr="005B7532" w:rsidR="00CF3547" w:rsidP="009D5DEB" w:rsidRDefault="001E29E5" w14:paraId="6D4AC433" w14:textId="45C8F1AD">
      <w:pPr>
        <w:spacing w:before="240" w:line="360" w:lineRule="auto"/>
      </w:pPr>
      <w:r w:rsidRPr="005B7532">
        <w:t xml:space="preserve">Asthma data need to be available at the </w:t>
      </w:r>
      <w:r w:rsidRPr="005B7532" w:rsidR="00E850E4">
        <w:t xml:space="preserve">state or </w:t>
      </w:r>
      <w:r w:rsidRPr="005B7532" w:rsidR="00512E8C">
        <w:t>jurisdictions level</w:t>
      </w:r>
      <w:r w:rsidRPr="005B7532">
        <w:t xml:space="preserve"> to track the burden of the disease, monitor adherence to asthma guidelines, direct and evaluate interventions undertaken by asthma control programs located in </w:t>
      </w:r>
      <w:r w:rsidRPr="005B7532" w:rsidR="008759E8">
        <w:t xml:space="preserve">state or jurisdictions </w:t>
      </w:r>
      <w:r w:rsidRPr="005B7532">
        <w:t xml:space="preserve">health departments. State </w:t>
      </w:r>
      <w:r w:rsidRPr="005B7532" w:rsidR="00512E8C">
        <w:t xml:space="preserve">or jurisdictions </w:t>
      </w:r>
      <w:r w:rsidRPr="005B7532">
        <w:t xml:space="preserve">health departments have the primary role of targeting resources to reduce the burden of asthma. To make asthma data available to them, the </w:t>
      </w:r>
      <w:r w:rsidRPr="005B7532" w:rsidR="00E00421">
        <w:t xml:space="preserve">CDC National Asthma Control Program (NACP) </w:t>
      </w:r>
      <w:r w:rsidRPr="005B7532">
        <w:t xml:space="preserve">saw the need to develop the ACBS at a </w:t>
      </w:r>
      <w:r w:rsidRPr="005B7532" w:rsidR="00D45702">
        <w:t>state or jurisdictions</w:t>
      </w:r>
      <w:r w:rsidRPr="005B7532" w:rsidR="00E850E4">
        <w:t xml:space="preserve"> </w:t>
      </w:r>
      <w:r w:rsidRPr="005B7532">
        <w:t xml:space="preserve">level to provide more detailed asthma </w:t>
      </w:r>
      <w:r w:rsidRPr="005B7532" w:rsidR="0005169A">
        <w:t>data</w:t>
      </w:r>
      <w:r w:rsidRPr="005B7532">
        <w:t xml:space="preserve"> for disease tracking and interventions. </w:t>
      </w:r>
      <w:r w:rsidRPr="005B7532" w:rsidR="00251CF3">
        <w:t>T</w:t>
      </w:r>
      <w:r w:rsidRPr="005B7532" w:rsidR="00514C7A">
        <w:t>he NACP plays a critical role in addressing the health risk of persons with asthma. The program funds state</w:t>
      </w:r>
      <w:r w:rsidRPr="005B7532" w:rsidR="004F6759">
        <w:t xml:space="preserve"> </w:t>
      </w:r>
      <w:r w:rsidRPr="005B7532" w:rsidR="00512E8C">
        <w:t xml:space="preserve">or jurisdictions </w:t>
      </w:r>
      <w:r w:rsidRPr="005B7532" w:rsidR="004F6759">
        <w:t>health department, territorial, and the District of Columbia (</w:t>
      </w:r>
      <w:r w:rsidRPr="00FF6E11" w:rsidR="000A26E1">
        <w:rPr>
          <w:color w:val="000000"/>
        </w:rPr>
        <w:t>collectively called “states” or “jurisdictions” in this document</w:t>
      </w:r>
      <w:r w:rsidRPr="005B7532" w:rsidR="004F6759">
        <w:t xml:space="preserve">) </w:t>
      </w:r>
      <w:r w:rsidRPr="005B7532" w:rsidR="00F46A33">
        <w:t>programs t</w:t>
      </w:r>
      <w:r w:rsidRPr="005B7532" w:rsidR="00391981">
        <w:t xml:space="preserve">hrough </w:t>
      </w:r>
      <w:r w:rsidRPr="005B7532" w:rsidR="001C73B5">
        <w:t xml:space="preserve">the BRFSS </w:t>
      </w:r>
      <w:r w:rsidRPr="005B7532" w:rsidR="003B0907">
        <w:t>(</w:t>
      </w:r>
      <w:r w:rsidRPr="005B7532" w:rsidR="00C07E24">
        <w:t>CDC-RFA-</w:t>
      </w:r>
      <w:r w:rsidRPr="005B7532" w:rsidR="001C73B5">
        <w:t xml:space="preserve"> </w:t>
      </w:r>
      <w:r w:rsidRPr="005B7532" w:rsidR="00C21D63">
        <w:t>DP15-1513</w:t>
      </w:r>
      <w:r w:rsidRPr="005B7532" w:rsidR="003B0907">
        <w:t>)</w:t>
      </w:r>
      <w:r w:rsidRPr="005B7532" w:rsidR="000E69B2">
        <w:t xml:space="preserve">. The BRFSS </w:t>
      </w:r>
      <w:r w:rsidRPr="005B7532" w:rsidR="00333081">
        <w:t>request for applications (</w:t>
      </w:r>
      <w:r w:rsidRPr="005B7532" w:rsidR="000E69B2">
        <w:t>RFA</w:t>
      </w:r>
      <w:r w:rsidRPr="005B7532" w:rsidR="00333081">
        <w:t>)</w:t>
      </w:r>
      <w:r w:rsidRPr="005B7532" w:rsidR="000E69B2">
        <w:t xml:space="preserve"> </w:t>
      </w:r>
      <w:r w:rsidRPr="005B7532" w:rsidR="004A2066">
        <w:t xml:space="preserve">funds a state-based telephone survey coordinated by the CDC with data collection </w:t>
      </w:r>
      <w:r w:rsidRPr="005B7532" w:rsidR="0013212D">
        <w:t>occurring</w:t>
      </w:r>
      <w:r w:rsidRPr="005B7532" w:rsidR="004A2066">
        <w:t xml:space="preserve"> concurrently in </w:t>
      </w:r>
      <w:r w:rsidRPr="005B7532" w:rsidR="00CE549C">
        <w:t>each of</w:t>
      </w:r>
      <w:r w:rsidRPr="005B7532" w:rsidR="004A2066">
        <w:t xml:space="preserve"> </w:t>
      </w:r>
      <w:r w:rsidRPr="005B7532" w:rsidR="00CE549C">
        <w:t>the 50</w:t>
      </w:r>
      <w:r w:rsidRPr="005B7532" w:rsidR="004A2066">
        <w:t xml:space="preserve"> states, Washington DC, Guam, Puerto Rico and the US Virgin Islands.</w:t>
      </w:r>
      <w:r w:rsidRPr="005B7532" w:rsidR="001C73B5">
        <w:rPr>
          <w:highlight w:val="yellow"/>
        </w:rPr>
        <w:t xml:space="preserve"> </w:t>
      </w:r>
    </w:p>
    <w:p w:rsidRPr="005B7532" w:rsidR="00A70092" w:rsidP="00B51939" w:rsidRDefault="0092463D" w14:paraId="729140DA" w14:textId="0835C7B5">
      <w:pPr>
        <w:spacing w:before="240" w:line="360" w:lineRule="auto"/>
      </w:pPr>
      <w:bookmarkStart w:name="_Hlk37071747" w:id="9"/>
      <w:r w:rsidRPr="005B7532">
        <w:t xml:space="preserve">The ACBS is </w:t>
      </w:r>
      <w:r w:rsidRPr="005B7532" w:rsidR="00697F9F">
        <w:t xml:space="preserve">an ongoing data collection </w:t>
      </w:r>
      <w:r w:rsidRPr="005B7532">
        <w:t xml:space="preserve">administered </w:t>
      </w:r>
      <w:r w:rsidRPr="005B7532" w:rsidR="00502ED5">
        <w:t xml:space="preserve">for the NACP </w:t>
      </w:r>
      <w:r w:rsidRPr="005B7532">
        <w:t xml:space="preserve">by CDC’s National Center for Chronic Disease Prevention and Health Promotion </w:t>
      </w:r>
      <w:r w:rsidRPr="005B7532" w:rsidR="00ED1D66">
        <w:t xml:space="preserve">(NCCDPHP) </w:t>
      </w:r>
      <w:r w:rsidRPr="005B7532">
        <w:t>through their BRFSS</w:t>
      </w:r>
      <w:r w:rsidRPr="005B7532" w:rsidR="00501D61">
        <w:t xml:space="preserve"> cooperative agreement with state health department</w:t>
      </w:r>
      <w:r w:rsidRPr="005B7532" w:rsidR="004D0237">
        <w:t>s</w:t>
      </w:r>
      <w:r w:rsidRPr="005B7532" w:rsidR="00391981">
        <w:t xml:space="preserve"> under CDC-RFA</w:t>
      </w:r>
      <w:r w:rsidRPr="005B7532" w:rsidR="001C73B5">
        <w:t xml:space="preserve"> </w:t>
      </w:r>
      <w:r w:rsidRPr="005B7532" w:rsidR="00011363">
        <w:t>DP15-1513</w:t>
      </w:r>
      <w:r w:rsidRPr="005B7532" w:rsidR="00FF6697">
        <w:t xml:space="preserve"> </w:t>
      </w:r>
      <w:r w:rsidRPr="005B7532" w:rsidR="00501D61">
        <w:t>(</w:t>
      </w:r>
      <w:r w:rsidRPr="005B7532" w:rsidR="00FC7679">
        <w:t xml:space="preserve">BRFSS, </w:t>
      </w:r>
      <w:r w:rsidRPr="005B7532" w:rsidR="00501D61">
        <w:lastRenderedPageBreak/>
        <w:t xml:space="preserve">OMB </w:t>
      </w:r>
      <w:r w:rsidRPr="005B7532" w:rsidR="00FC7679">
        <w:t xml:space="preserve">Control </w:t>
      </w:r>
      <w:r w:rsidRPr="005B7532" w:rsidR="00501D61">
        <w:t xml:space="preserve">No. 0920-1061, </w:t>
      </w:r>
      <w:r w:rsidRPr="005B7532" w:rsidR="004F6759">
        <w:t>e</w:t>
      </w:r>
      <w:r w:rsidRPr="005B7532" w:rsidR="00501D61">
        <w:t>xp</w:t>
      </w:r>
      <w:r w:rsidRPr="005B7532" w:rsidR="004F6759">
        <w:t>iration</w:t>
      </w:r>
      <w:r w:rsidRPr="005B7532" w:rsidR="00501D61">
        <w:t xml:space="preserve"> </w:t>
      </w:r>
      <w:r w:rsidRPr="005B7532" w:rsidR="004F6759">
        <w:t>d</w:t>
      </w:r>
      <w:r w:rsidRPr="005B7532" w:rsidR="00501D61">
        <w:t xml:space="preserve">ate </w:t>
      </w:r>
      <w:r w:rsidRPr="005B7532" w:rsidR="002240EC">
        <w:t>0</w:t>
      </w:r>
      <w:r w:rsidRPr="005B7532" w:rsidR="00501D61">
        <w:t>3/31/20</w:t>
      </w:r>
      <w:r w:rsidRPr="005B7532" w:rsidR="00DC4CB4">
        <w:t>21</w:t>
      </w:r>
      <w:r w:rsidRPr="005B7532" w:rsidR="00501D61">
        <w:t>).</w:t>
      </w:r>
      <w:r w:rsidRPr="005B7532">
        <w:t xml:space="preserve"> </w:t>
      </w:r>
      <w:bookmarkEnd w:id="9"/>
      <w:r w:rsidRPr="005B7532" w:rsidR="000728C0">
        <w:t xml:space="preserve">The </w:t>
      </w:r>
      <w:r w:rsidRPr="005B7532" w:rsidR="00D25A83">
        <w:t>ACBS</w:t>
      </w:r>
      <w:r w:rsidRPr="005B7532" w:rsidR="000728C0">
        <w:t xml:space="preserve"> is an in-depth asthma survey that contains questions</w:t>
      </w:r>
      <w:r w:rsidRPr="005B7532" w:rsidR="00CC7D57">
        <w:t xml:space="preserve"> such as medication use, symptoms, health care use, and disease management. </w:t>
      </w:r>
      <w:r w:rsidRPr="005B7532" w:rsidR="006C0ED8">
        <w:t xml:space="preserve">The respondent will be either an adult (BRFSS respondent) or child (chosen using the Random Child Selection and Childhood Asthma Prevalence module) who has ever had asthma. </w:t>
      </w:r>
      <w:r w:rsidRPr="005B7532" w:rsidR="00FB5675">
        <w:t xml:space="preserve">The </w:t>
      </w:r>
      <w:r w:rsidRPr="005B7532" w:rsidR="006C0ED8">
        <w:t xml:space="preserve">ACBS sample includes all cases meeting the qualification criteria in BRFSS. </w:t>
      </w:r>
      <w:r w:rsidRPr="005B7532" w:rsidR="00FB5675">
        <w:t xml:space="preserve">The </w:t>
      </w:r>
      <w:r w:rsidRPr="005B7532" w:rsidR="006C0ED8">
        <w:t>ACBS will only conduct one call-back interview per household.</w:t>
      </w:r>
    </w:p>
    <w:p w:rsidRPr="005B7532" w:rsidR="005C1D6C" w:rsidP="00B51939" w:rsidRDefault="004A0CF0" w14:paraId="7DAFA83C" w14:textId="5CDAC7E5">
      <w:pPr>
        <w:spacing w:before="240" w:line="360" w:lineRule="auto"/>
      </w:pPr>
      <w:r w:rsidRPr="005B7532">
        <w:t>S</w:t>
      </w:r>
      <w:r w:rsidRPr="005B7532" w:rsidR="003572D9">
        <w:t>ince 2015, s</w:t>
      </w:r>
      <w:r w:rsidRPr="005B7532">
        <w:t xml:space="preserve">tates must collect data through cell phone and landline. </w:t>
      </w:r>
      <w:r w:rsidRPr="005B7532" w:rsidR="007834D2">
        <w:t>The list of states parti</w:t>
      </w:r>
      <w:r w:rsidRPr="005B7532" w:rsidR="00FD2641">
        <w:t>ci</w:t>
      </w:r>
      <w:r w:rsidRPr="005B7532" w:rsidR="007834D2">
        <w:t xml:space="preserve">pating in ACBS is provided in </w:t>
      </w:r>
      <w:r w:rsidRPr="00B51939" w:rsidR="007834D2">
        <w:rPr>
          <w:b/>
        </w:rPr>
        <w:t>Attachment 3</w:t>
      </w:r>
      <w:r w:rsidRPr="005B7532" w:rsidR="007834D2">
        <w:t>.</w:t>
      </w:r>
      <w:r w:rsidRPr="005B7532" w:rsidR="00F445EF">
        <w:t xml:space="preserve">  The information provided reflect</w:t>
      </w:r>
      <w:r w:rsidRPr="005B7532" w:rsidR="00D24C95">
        <w:t>s</w:t>
      </w:r>
      <w:r w:rsidRPr="005B7532" w:rsidR="00F445EF">
        <w:t xml:space="preserve"> the number of states that participated in 20</w:t>
      </w:r>
      <w:r w:rsidRPr="005B7532" w:rsidR="00A77F3E">
        <w:t>20</w:t>
      </w:r>
      <w:r w:rsidRPr="005B7532" w:rsidR="005C1D6C">
        <w:t xml:space="preserve"> </w:t>
      </w:r>
      <w:r w:rsidRPr="005B7532" w:rsidR="00F445EF">
        <w:t xml:space="preserve">and the most </w:t>
      </w:r>
      <w:r w:rsidRPr="005B7532" w:rsidR="000F04D2">
        <w:t>recent</w:t>
      </w:r>
      <w:r w:rsidRPr="005B7532" w:rsidR="00F445EF">
        <w:t xml:space="preserve"> year </w:t>
      </w:r>
      <w:r w:rsidRPr="005B7532" w:rsidR="000F730A">
        <w:t>of ACBS</w:t>
      </w:r>
      <w:r w:rsidRPr="005B7532" w:rsidR="00F445EF">
        <w:t xml:space="preserve"> data </w:t>
      </w:r>
      <w:r w:rsidRPr="005B7532" w:rsidR="000F04D2">
        <w:t>released</w:t>
      </w:r>
      <w:r w:rsidRPr="005B7532" w:rsidR="006763CF">
        <w:t xml:space="preserve"> in 201</w:t>
      </w:r>
      <w:r w:rsidRPr="005B7532" w:rsidR="00A77F3E">
        <w:t>6</w:t>
      </w:r>
      <w:r w:rsidRPr="005B7532" w:rsidR="00F445EF">
        <w:t xml:space="preserve">. </w:t>
      </w:r>
    </w:p>
    <w:p w:rsidRPr="005B7532" w:rsidR="005C1D6C" w:rsidP="008141B6" w:rsidRDefault="00E57AE6" w14:paraId="377F3DBB" w14:textId="5F06EE6D">
      <w:pPr>
        <w:spacing w:before="240" w:line="360" w:lineRule="auto"/>
      </w:pPr>
      <w:r w:rsidRPr="005B7532">
        <w:t xml:space="preserve">CDC, in collaboration with the </w:t>
      </w:r>
      <w:r w:rsidRPr="005B7532" w:rsidR="002D494A">
        <w:t>BRFSS recipients</w:t>
      </w:r>
      <w:r w:rsidRPr="005B7532">
        <w:t xml:space="preserve">, provides standard </w:t>
      </w:r>
      <w:r w:rsidRPr="005B7532" w:rsidR="00B80645">
        <w:t>guidelines</w:t>
      </w:r>
      <w:r w:rsidRPr="005B7532">
        <w:t xml:space="preserve"> for ACBS data collection</w:t>
      </w:r>
      <w:r w:rsidRPr="005B7532" w:rsidR="002D494A">
        <w:t>,</w:t>
      </w:r>
      <w:r w:rsidRPr="005B7532">
        <w:t xml:space="preserve"> which all </w:t>
      </w:r>
      <w:r w:rsidRPr="005B7532" w:rsidR="002D494A">
        <w:t>recipients</w:t>
      </w:r>
      <w:r w:rsidRPr="005B7532">
        <w:t xml:space="preserve"> are encouraged to adopt (</w:t>
      </w:r>
      <w:r w:rsidRPr="00250F42">
        <w:rPr>
          <w:b/>
          <w:bCs/>
        </w:rPr>
        <w:t>Attachment</w:t>
      </w:r>
      <w:r w:rsidRPr="008141B6">
        <w:rPr>
          <w:b/>
        </w:rPr>
        <w:t xml:space="preserve"> 4</w:t>
      </w:r>
      <w:r w:rsidRPr="005B7532">
        <w:t>). State BRFSS coordinators are responsible for administering the ACBS in their respective states</w:t>
      </w:r>
      <w:r w:rsidRPr="005B7532" w:rsidR="00227A9F">
        <w:t xml:space="preserve"> or</w:t>
      </w:r>
      <w:r w:rsidRPr="005B7532" w:rsidR="002D494A">
        <w:t xml:space="preserve"> jurisdictions</w:t>
      </w:r>
      <w:r w:rsidRPr="005B7532">
        <w:t xml:space="preserve">. All participating entities use the same ACBS screeners, consent forms, and questionnaires </w:t>
      </w:r>
      <w:r w:rsidRPr="005B7532" w:rsidR="001608C7">
        <w:t xml:space="preserve">each calendar year </w:t>
      </w:r>
      <w:r w:rsidRPr="005B7532" w:rsidR="001076BD">
        <w:t>(</w:t>
      </w:r>
      <w:r w:rsidRPr="008141B6" w:rsidR="001076BD">
        <w:rPr>
          <w:b/>
        </w:rPr>
        <w:t>Attachments 5a–5f</w:t>
      </w:r>
      <w:r w:rsidRPr="005B7532" w:rsidR="001076BD">
        <w:t xml:space="preserve">). </w:t>
      </w:r>
    </w:p>
    <w:p w:rsidRPr="005B7532" w:rsidR="0088799A" w:rsidP="008141B6" w:rsidRDefault="00EC59C6" w14:paraId="66267D73" w14:textId="280AE837">
      <w:pPr>
        <w:spacing w:before="240" w:line="360" w:lineRule="auto"/>
      </w:pPr>
      <w:r w:rsidRPr="005B7532">
        <w:t>State BRFSS coordinators submit ACBS datasets using a data submission layout (</w:t>
      </w:r>
      <w:r w:rsidRPr="008141B6">
        <w:rPr>
          <w:b/>
        </w:rPr>
        <w:t>Attachment 5g</w:t>
      </w:r>
      <w:r w:rsidRPr="001F26D0" w:rsidR="001F26D0">
        <w:rPr>
          <w:b/>
        </w:rPr>
        <w:t>–</w:t>
      </w:r>
      <w:r w:rsidRPr="008141B6" w:rsidR="00227A9F">
        <w:rPr>
          <w:b/>
        </w:rPr>
        <w:t>5h</w:t>
      </w:r>
      <w:r w:rsidRPr="005B7532">
        <w:t>) to the CDC BRFSS unit for cleaning and weighting, and they are returned to the state of origin for its use. The NACP receive</w:t>
      </w:r>
      <w:r w:rsidRPr="005B7532" w:rsidR="00FE1D9E">
        <w:t>s</w:t>
      </w:r>
      <w:r w:rsidRPr="005B7532">
        <w:t xml:space="preserve"> the clean and public </w:t>
      </w:r>
      <w:r w:rsidRPr="005B7532" w:rsidR="00B30AFA">
        <w:t>available</w:t>
      </w:r>
      <w:r w:rsidRPr="005B7532">
        <w:t xml:space="preserve"> dataset. The BRFSS unit provides technical assistance to states on methodological issues such as sample selection, data quality, weighting, and the interpretation of findings. Weighted ACBS data, documentation, analysis guidance, and asthma prevalence tables are made broadly available through the BRFSS Web site at http://www.cdc.gov/brfss/acbs/index.htm. The ACBS methods are described in more detail in </w:t>
      </w:r>
      <w:r w:rsidRPr="00250F42" w:rsidR="002C45A3">
        <w:rPr>
          <w:b/>
          <w:bCs/>
        </w:rPr>
        <w:t xml:space="preserve">Supporting Statement </w:t>
      </w:r>
      <w:r w:rsidRPr="008141B6">
        <w:rPr>
          <w:b/>
        </w:rPr>
        <w:t>Part B</w:t>
      </w:r>
      <w:r w:rsidRPr="005B7532">
        <w:t>.</w:t>
      </w:r>
    </w:p>
    <w:p w:rsidR="007456B7" w:rsidP="007456B7" w:rsidRDefault="007456B7" w14:paraId="2160F974" w14:textId="77777777">
      <w:pPr>
        <w:rPr>
          <w:b/>
          <w:bCs/>
          <w:i/>
          <w:iCs/>
        </w:rPr>
      </w:pPr>
    </w:p>
    <w:p w:rsidR="00FB2C73" w:rsidP="000A4899" w:rsidRDefault="0088799A" w14:paraId="740D3749" w14:textId="6649341C">
      <w:pPr>
        <w:rPr>
          <w:b/>
          <w:bCs/>
          <w:i/>
          <w:iCs/>
        </w:rPr>
      </w:pPr>
      <w:r w:rsidRPr="00250F42">
        <w:rPr>
          <w:b/>
          <w:bCs/>
          <w:i/>
          <w:iCs/>
        </w:rPr>
        <w:t>Past Three</w:t>
      </w:r>
      <w:r w:rsidRPr="00250F42" w:rsidR="003E2421">
        <w:rPr>
          <w:b/>
          <w:bCs/>
          <w:i/>
          <w:iCs/>
        </w:rPr>
        <w:t>-</w:t>
      </w:r>
      <w:r w:rsidRPr="00250F42">
        <w:rPr>
          <w:b/>
          <w:bCs/>
          <w:i/>
          <w:iCs/>
        </w:rPr>
        <w:t xml:space="preserve">Year Accomplishments and </w:t>
      </w:r>
      <w:r w:rsidRPr="00250F42" w:rsidR="003E2421">
        <w:rPr>
          <w:b/>
          <w:bCs/>
          <w:i/>
          <w:iCs/>
        </w:rPr>
        <w:t xml:space="preserve">Summary of </w:t>
      </w:r>
      <w:r w:rsidRPr="00250F42">
        <w:rPr>
          <w:b/>
          <w:bCs/>
          <w:i/>
          <w:iCs/>
        </w:rPr>
        <w:t xml:space="preserve">Proposed </w:t>
      </w:r>
      <w:r w:rsidRPr="00250F42" w:rsidR="00641998">
        <w:rPr>
          <w:b/>
          <w:bCs/>
          <w:i/>
          <w:iCs/>
        </w:rPr>
        <w:t>ACBS</w:t>
      </w:r>
      <w:r w:rsidRPr="00250F42" w:rsidR="00E67A8D">
        <w:rPr>
          <w:b/>
          <w:bCs/>
          <w:i/>
          <w:iCs/>
        </w:rPr>
        <w:t xml:space="preserve"> </w:t>
      </w:r>
      <w:r w:rsidRPr="00250F42">
        <w:rPr>
          <w:b/>
          <w:bCs/>
          <w:i/>
          <w:iCs/>
        </w:rPr>
        <w:t>Revisions</w:t>
      </w:r>
    </w:p>
    <w:p w:rsidR="008878B7" w:rsidP="00250F42" w:rsidRDefault="003E2421" w14:paraId="5AA95374" w14:textId="054A844B">
      <w:pPr>
        <w:spacing w:before="240" w:line="360" w:lineRule="auto"/>
      </w:pPr>
      <w:r w:rsidRPr="005B7532">
        <w:t>In response to the 2017 Terms of Clearance,</w:t>
      </w:r>
      <w:r w:rsidRPr="005B7532" w:rsidR="009E61CD">
        <w:rPr>
          <w:rStyle w:val="FootnoteReference"/>
        </w:rPr>
        <w:footnoteReference w:id="2"/>
      </w:r>
      <w:r w:rsidRPr="005B7532">
        <w:t xml:space="preserve"> t</w:t>
      </w:r>
      <w:r w:rsidRPr="005B7532" w:rsidR="001E0B98">
        <w:t xml:space="preserve">he ACBS nonresponse bias and impact on prevalence estimation are being analyzed and reported starting </w:t>
      </w:r>
      <w:r w:rsidR="004C74E9">
        <w:t>with</w:t>
      </w:r>
      <w:r w:rsidRPr="005B7532" w:rsidR="001E0B98">
        <w:t xml:space="preserve"> </w:t>
      </w:r>
      <w:r w:rsidRPr="005B7532" w:rsidR="004C6B62">
        <w:t xml:space="preserve">the 2015 </w:t>
      </w:r>
      <w:r w:rsidRPr="005B7532" w:rsidR="001E0B98">
        <w:t xml:space="preserve">dataset. Two </w:t>
      </w:r>
      <w:r w:rsidRPr="005B7532" w:rsidR="001E0B98">
        <w:lastRenderedPageBreak/>
        <w:t xml:space="preserve">response tracking tables have been added to the annual data quality report released with the public use dataset for adult and child participants </w:t>
      </w:r>
      <w:r w:rsidRPr="00390AB9" w:rsidR="001E0B98">
        <w:t>(</w:t>
      </w:r>
      <w:hyperlink w:history="1" r:id="rId9">
        <w:r w:rsidRPr="007456B7" w:rsidR="004C74E9">
          <w:rPr>
            <w:rStyle w:val="Hyperlink"/>
          </w:rPr>
          <w:t>https://www.cdc.gov/brfss/acbs/2016/pdf/sdq_report_acbs_16-508.pdf</w:t>
        </w:r>
      </w:hyperlink>
      <w:r w:rsidRPr="00390AB9" w:rsidR="004C74E9">
        <w:t>)</w:t>
      </w:r>
      <w:r w:rsidRPr="007456B7" w:rsidR="001E0B98">
        <w:t>. The first table reports unwe</w:t>
      </w:r>
      <w:r w:rsidRPr="006E1EA7" w:rsidR="001E0B98">
        <w:t xml:space="preserve">ighted and weighted </w:t>
      </w:r>
      <w:r w:rsidRPr="00327AD3" w:rsidR="00831484">
        <w:t>demographic distribution percentages for each participated state</w:t>
      </w:r>
      <w:r w:rsidRPr="00327AD3" w:rsidDel="00831484" w:rsidR="00831484">
        <w:t xml:space="preserve"> </w:t>
      </w:r>
      <w:r w:rsidRPr="00327AD3" w:rsidR="00831484">
        <w:t xml:space="preserve">based on </w:t>
      </w:r>
      <w:r w:rsidRPr="00216681" w:rsidR="001E0B98">
        <w:t>BRFSS-eligible asthma respondents</w:t>
      </w:r>
      <w:r w:rsidRPr="007565C1" w:rsidR="00633A07">
        <w:t xml:space="preserve">, </w:t>
      </w:r>
      <w:r w:rsidRPr="007565C1" w:rsidR="001E0B98">
        <w:t xml:space="preserve">non-responding to the ACBS, </w:t>
      </w:r>
      <w:r w:rsidRPr="00BC27FA" w:rsidR="00AF099B">
        <w:t xml:space="preserve">and ACBS final completes </w:t>
      </w:r>
      <w:r w:rsidRPr="00390AB9" w:rsidR="001E0B98">
        <w:t>.</w:t>
      </w:r>
      <w:r w:rsidRPr="007456B7" w:rsidR="001E0B98">
        <w:t xml:space="preserve"> The second table reports estimated current asthma percentage among</w:t>
      </w:r>
      <w:r w:rsidRPr="005B7532" w:rsidR="001E0B98">
        <w:t xml:space="preserve"> individuals who have ever been diagnosed with asthma. These two tables will help communicate the potential impact of nonresponse bias on the ACBS published dataset</w:t>
      </w:r>
      <w:r w:rsidR="00BA7535">
        <w:t>.</w:t>
      </w:r>
      <w:r w:rsidRPr="005B7532" w:rsidR="001E0B98">
        <w:t>. Annual ACBS risk factors prevalence tables will include a footnote with a hyperlink to the nonresponse report, to more clearly communicate the caveats of state-to-state comparisons (</w:t>
      </w:r>
      <w:hyperlink w:history="1" r:id="rId10">
        <w:r w:rsidRPr="005B7532" w:rsidR="00A74CB9">
          <w:rPr>
            <w:rStyle w:val="Hyperlink"/>
          </w:rPr>
          <w:t>https://www.cdc.gov/brfss/acbs/2016/prevalence_tables/table1_LLCP.html</w:t>
        </w:r>
      </w:hyperlink>
      <w:r w:rsidRPr="005B7532" w:rsidR="001E0B98">
        <w:t>)</w:t>
      </w:r>
    </w:p>
    <w:p w:rsidRPr="006E1EA7" w:rsidR="00536275" w:rsidP="00250F42" w:rsidRDefault="005C1238" w14:paraId="5170F86C" w14:textId="269C898B">
      <w:pPr>
        <w:spacing w:before="240" w:line="360" w:lineRule="auto"/>
      </w:pPr>
      <w:r>
        <w:t>Based on feedback from ACBS working groups, t</w:t>
      </w:r>
      <w:r w:rsidRPr="005B7532" w:rsidR="00542E25">
        <w:t>h</w:t>
      </w:r>
      <w:r w:rsidRPr="005B7532" w:rsidR="00104E13">
        <w:t>e NACP</w:t>
      </w:r>
      <w:r w:rsidRPr="005B7532" w:rsidR="00542E25">
        <w:t xml:space="preserve"> proposes to revise the </w:t>
      </w:r>
      <w:r w:rsidRPr="005B7532" w:rsidR="00340F4C">
        <w:t>ACBS</w:t>
      </w:r>
      <w:r w:rsidRPr="005B7532" w:rsidR="00542E25">
        <w:t xml:space="preserve"> </w:t>
      </w:r>
      <w:r w:rsidRPr="007456B7" w:rsidR="00542E25">
        <w:t>protocol to improve response (</w:t>
      </w:r>
      <w:r w:rsidRPr="007456B7" w:rsidR="00542E25">
        <w:rPr>
          <w:b/>
          <w:bCs/>
        </w:rPr>
        <w:t>Attachment 1</w:t>
      </w:r>
      <w:r w:rsidRPr="007456B7" w:rsidR="001F26D0">
        <w:rPr>
          <w:b/>
          <w:bCs/>
        </w:rPr>
        <w:t>6</w:t>
      </w:r>
      <w:r w:rsidRPr="007456B7" w:rsidR="00542E25">
        <w:t xml:space="preserve">). The </w:t>
      </w:r>
      <w:r w:rsidRPr="007456B7" w:rsidR="00647600">
        <w:t xml:space="preserve">protocol </w:t>
      </w:r>
      <w:r w:rsidRPr="007456B7" w:rsidR="00542E25">
        <w:t>revisions include three significant changes:</w:t>
      </w:r>
    </w:p>
    <w:p w:rsidRPr="007456B7" w:rsidR="007945E2" w:rsidP="00250F42" w:rsidRDefault="00542E25" w14:paraId="10EB375C" w14:textId="77777777">
      <w:pPr>
        <w:pStyle w:val="ListParagraph"/>
        <w:numPr>
          <w:ilvl w:val="0"/>
          <w:numId w:val="34"/>
        </w:numPr>
        <w:spacing w:before="240" w:line="360" w:lineRule="auto"/>
        <w:rPr>
          <w:sz w:val="24"/>
        </w:rPr>
      </w:pPr>
      <w:r w:rsidRPr="00BC27FA">
        <w:rPr>
          <w:sz w:val="24"/>
        </w:rPr>
        <w:t>to recommend the ACBS interview be done within two days of the BRFSS interview, instead of two weeks</w:t>
      </w:r>
      <w:r w:rsidRPr="00BC27FA" w:rsidR="009B0871">
        <w:rPr>
          <w:sz w:val="24"/>
        </w:rPr>
        <w:t xml:space="preserve"> </w:t>
      </w:r>
      <w:r w:rsidRPr="000A4899" w:rsidR="00FC12C5">
        <w:rPr>
          <w:sz w:val="24"/>
        </w:rPr>
        <w:t>based on a NACP project t</w:t>
      </w:r>
      <w:r w:rsidRPr="000A4899" w:rsidR="00564169">
        <w:rPr>
          <w:sz w:val="24"/>
        </w:rPr>
        <w:t>hat</w:t>
      </w:r>
      <w:r w:rsidRPr="000A4899" w:rsidR="00FC12C5">
        <w:rPr>
          <w:sz w:val="24"/>
        </w:rPr>
        <w:t xml:space="preserve"> evaluate</w:t>
      </w:r>
      <w:r w:rsidRPr="000A4899" w:rsidR="00564169">
        <w:rPr>
          <w:sz w:val="24"/>
        </w:rPr>
        <w:t>d</w:t>
      </w:r>
      <w:r w:rsidRPr="000A4899" w:rsidR="00FC12C5">
        <w:rPr>
          <w:sz w:val="24"/>
        </w:rPr>
        <w:t xml:space="preserve"> the lag day impact on ACBS response rates. </w:t>
      </w:r>
      <w:r w:rsidRPr="000A4899" w:rsidR="009B0871">
        <w:rPr>
          <w:sz w:val="24"/>
        </w:rPr>
        <w:t>The NACP published findings in 2019</w:t>
      </w:r>
      <w:r w:rsidRPr="000A4899" w:rsidR="00FC12C5">
        <w:rPr>
          <w:sz w:val="24"/>
        </w:rPr>
        <w:t xml:space="preserve"> that </w:t>
      </w:r>
      <w:r w:rsidRPr="000A4899" w:rsidR="009B0871">
        <w:rPr>
          <w:sz w:val="24"/>
        </w:rPr>
        <w:t xml:space="preserve">showed </w:t>
      </w:r>
      <w:r w:rsidRPr="000A4899" w:rsidR="00FC12C5">
        <w:rPr>
          <w:sz w:val="24"/>
        </w:rPr>
        <w:t>the highest ACBS response rate resulted if callback was within two days after the BRFSS interview</w:t>
      </w:r>
      <w:r w:rsidRPr="000A4899" w:rsidR="009B0871">
        <w:rPr>
          <w:sz w:val="24"/>
        </w:rPr>
        <w:t xml:space="preserve"> [</w:t>
      </w:r>
      <w:r w:rsidRPr="000A4899" w:rsidR="009E332B">
        <w:rPr>
          <w:sz w:val="24"/>
        </w:rPr>
        <w:t>4]</w:t>
      </w:r>
    </w:p>
    <w:p w:rsidRPr="00327AD3" w:rsidR="00536275" w:rsidP="00250F42" w:rsidRDefault="009E332B" w14:paraId="3F12B183" w14:textId="37B409DD">
      <w:pPr>
        <w:pStyle w:val="ListParagraph"/>
        <w:numPr>
          <w:ilvl w:val="0"/>
          <w:numId w:val="34"/>
        </w:numPr>
        <w:spacing w:before="240" w:line="360" w:lineRule="auto"/>
        <w:rPr>
          <w:sz w:val="24"/>
        </w:rPr>
      </w:pPr>
      <w:r w:rsidRPr="000A4899" w:rsidDel="009E332B">
        <w:rPr>
          <w:sz w:val="24"/>
        </w:rPr>
        <w:t xml:space="preserve"> </w:t>
      </w:r>
      <w:r w:rsidRPr="007456B7" w:rsidR="00536275">
        <w:rPr>
          <w:sz w:val="24"/>
        </w:rPr>
        <w:t>i</w:t>
      </w:r>
      <w:r w:rsidRPr="007456B7" w:rsidR="00542E25">
        <w:rPr>
          <w:sz w:val="24"/>
        </w:rPr>
        <w:t xml:space="preserve">f both the randomly selected child and adult responding to the BRFSS have a diagnosis of asthma, to increase the child proportion from </w:t>
      </w:r>
      <w:r w:rsidRPr="002B024B" w:rsidR="00647600">
        <w:rPr>
          <w:sz w:val="24"/>
        </w:rPr>
        <w:t xml:space="preserve">50% up to </w:t>
      </w:r>
      <w:r w:rsidRPr="002B024B" w:rsidR="00542E25">
        <w:rPr>
          <w:sz w:val="24"/>
        </w:rPr>
        <w:t xml:space="preserve">75% </w:t>
      </w:r>
      <w:r w:rsidRPr="008E2AAB" w:rsidR="00647600">
        <w:rPr>
          <w:sz w:val="24"/>
        </w:rPr>
        <w:t xml:space="preserve">to </w:t>
      </w:r>
      <w:r w:rsidRPr="00DE7F7E" w:rsidR="00542E25">
        <w:rPr>
          <w:sz w:val="24"/>
        </w:rPr>
        <w:t xml:space="preserve">100% in order to maximize </w:t>
      </w:r>
      <w:r w:rsidRPr="006E1EA7" w:rsidR="00647600">
        <w:rPr>
          <w:sz w:val="24"/>
        </w:rPr>
        <w:t xml:space="preserve">the </w:t>
      </w:r>
      <w:r w:rsidRPr="00327AD3" w:rsidR="00542E25">
        <w:rPr>
          <w:sz w:val="24"/>
        </w:rPr>
        <w:t xml:space="preserve">child sample size; and </w:t>
      </w:r>
    </w:p>
    <w:p w:rsidRPr="00250F42" w:rsidR="00542E25" w:rsidP="00250F42" w:rsidRDefault="00542E25" w14:paraId="3D8BD946" w14:textId="5BD76626">
      <w:pPr>
        <w:pStyle w:val="ListParagraph"/>
        <w:numPr>
          <w:ilvl w:val="0"/>
          <w:numId w:val="34"/>
        </w:numPr>
        <w:spacing w:before="240" w:line="360" w:lineRule="auto"/>
        <w:rPr>
          <w:sz w:val="24"/>
        </w:rPr>
      </w:pPr>
      <w:r w:rsidRPr="00250F42">
        <w:rPr>
          <w:sz w:val="24"/>
        </w:rPr>
        <w:t>to drop the option of identifying the Most Knowledge Person for child respondents in the ACBS,</w:t>
      </w:r>
      <w:r w:rsidRPr="00250F42" w:rsidR="00CC611B">
        <w:rPr>
          <w:sz w:val="24"/>
        </w:rPr>
        <w:t xml:space="preserve"> and to </w:t>
      </w:r>
      <w:r w:rsidRPr="00250F42">
        <w:rPr>
          <w:sz w:val="24"/>
        </w:rPr>
        <w:t xml:space="preserve">move it to the BRFSS state-added questions section. </w:t>
      </w:r>
    </w:p>
    <w:p w:rsidRPr="005B7532" w:rsidR="00E96AA9" w:rsidP="00250F42" w:rsidRDefault="00340F4C" w14:paraId="630318C3" w14:textId="7EEA8201">
      <w:pPr>
        <w:spacing w:before="240" w:line="360" w:lineRule="auto"/>
      </w:pPr>
      <w:r w:rsidRPr="005B7532">
        <w:lastRenderedPageBreak/>
        <w:t>Also</w:t>
      </w:r>
      <w:r w:rsidRPr="005B7532" w:rsidR="00CC611B">
        <w:t>,</w:t>
      </w:r>
      <w:r w:rsidRPr="005B7532">
        <w:t xml:space="preserve"> in response to the 2017 Terms of Clearance,</w:t>
      </w:r>
      <w:r w:rsidRPr="00250F42">
        <w:rPr>
          <w:vertAlign w:val="superscript"/>
        </w:rPr>
        <w:t>1</w:t>
      </w:r>
      <w:r w:rsidRPr="005B7532">
        <w:t xml:space="preserve"> the NACP undertook efforts t</w:t>
      </w:r>
      <w:r w:rsidRPr="005B7532" w:rsidR="003E2421">
        <w:t xml:space="preserve">o streamline the </w:t>
      </w:r>
      <w:r w:rsidRPr="005B7532" w:rsidR="0043224D">
        <w:t>ACBS,</w:t>
      </w:r>
      <w:r w:rsidRPr="005B7532" w:rsidR="003E2421">
        <w:t xml:space="preserve"> reduce unnecessary burden</w:t>
      </w:r>
      <w:r w:rsidRPr="005B7532" w:rsidR="0043224D">
        <w:t>,</w:t>
      </w:r>
      <w:r w:rsidRPr="005B7532" w:rsidR="003E2421">
        <w:t xml:space="preserve"> and ensure that the question wording is synchronized with more recent studies</w:t>
      </w:r>
      <w:r w:rsidRPr="005B7532">
        <w:t>. The q</w:t>
      </w:r>
      <w:r w:rsidRPr="005B7532" w:rsidR="003E2421">
        <w:t>uestionnaires</w:t>
      </w:r>
      <w:r w:rsidRPr="00250F42" w:rsidR="00536275">
        <w:t xml:space="preserve"> </w:t>
      </w:r>
      <w:r w:rsidRPr="005B7532">
        <w:t>were</w:t>
      </w:r>
      <w:r w:rsidRPr="005B7532" w:rsidR="003E2421">
        <w:t xml:space="preserve"> re-evaluated by ACBS questionnaire working groups </w:t>
      </w:r>
      <w:r w:rsidRPr="005B7532" w:rsidR="00536275">
        <w:t>and the</w:t>
      </w:r>
      <w:r w:rsidRPr="005B7532" w:rsidR="003E2421">
        <w:t xml:space="preserve"> ACBS recipients. Question changes and additions to the 2021 ACBS questionnaire (</w:t>
      </w:r>
      <w:r w:rsidRPr="005B7532" w:rsidR="003E2421">
        <w:rPr>
          <w:b/>
          <w:bCs/>
        </w:rPr>
        <w:t>Attachments 5e</w:t>
      </w:r>
      <w:r w:rsidRPr="00492506" w:rsidR="00492506">
        <w:rPr>
          <w:b/>
          <w:bCs/>
        </w:rPr>
        <w:t>–</w:t>
      </w:r>
      <w:r w:rsidRPr="005B7532" w:rsidR="003E2421">
        <w:rPr>
          <w:b/>
          <w:bCs/>
        </w:rPr>
        <w:t>5f</w:t>
      </w:r>
      <w:r w:rsidRPr="005B7532" w:rsidR="003E2421">
        <w:t>) are further discussed in</w:t>
      </w:r>
      <w:r w:rsidRPr="00250F42" w:rsidR="002E171F">
        <w:rPr>
          <w:b/>
          <w:bCs/>
        </w:rPr>
        <w:t xml:space="preserve"> </w:t>
      </w:r>
      <w:r w:rsidRPr="005B7532" w:rsidR="003E2421">
        <w:rPr>
          <w:b/>
          <w:bCs/>
        </w:rPr>
        <w:t>Section A.15</w:t>
      </w:r>
      <w:r w:rsidRPr="005B7532" w:rsidR="003E2421">
        <w:t>.</w:t>
      </w:r>
      <w:r w:rsidRPr="005B7532" w:rsidR="00E96AA9">
        <w:t xml:space="preserve"> </w:t>
      </w:r>
      <w:r w:rsidRPr="005B7532" w:rsidR="002C699E">
        <w:t>In summary</w:t>
      </w:r>
      <w:r w:rsidRPr="005B7532" w:rsidR="006B0F76">
        <w:t>, the NACP proposes</w:t>
      </w:r>
      <w:r w:rsidRPr="005B7532" w:rsidR="00684A78">
        <w:t xml:space="preserve"> to</w:t>
      </w:r>
      <w:r w:rsidRPr="005B7532" w:rsidR="00E96AA9">
        <w:t>:</w:t>
      </w:r>
    </w:p>
    <w:p w:rsidRPr="00250F42" w:rsidR="00E96AA9" w:rsidP="00250F42" w:rsidRDefault="00684A78" w14:paraId="11463989" w14:textId="7932866A">
      <w:pPr>
        <w:pStyle w:val="ListParagraph"/>
        <w:numPr>
          <w:ilvl w:val="0"/>
          <w:numId w:val="35"/>
        </w:numPr>
        <w:spacing w:before="240" w:line="360" w:lineRule="auto"/>
        <w:rPr>
          <w:sz w:val="24"/>
        </w:rPr>
      </w:pPr>
      <w:r w:rsidRPr="00250F42">
        <w:rPr>
          <w:sz w:val="24"/>
        </w:rPr>
        <w:t xml:space="preserve">add </w:t>
      </w:r>
      <w:r w:rsidRPr="00F07D84" w:rsidR="002C699E">
        <w:rPr>
          <w:sz w:val="24"/>
        </w:rPr>
        <w:t>o</w:t>
      </w:r>
      <w:r w:rsidRPr="00F07D84" w:rsidR="00C85853">
        <w:rPr>
          <w:sz w:val="24"/>
        </w:rPr>
        <w:t>ne new question</w:t>
      </w:r>
      <w:r w:rsidRPr="00F07D84" w:rsidR="00DC6345">
        <w:rPr>
          <w:sz w:val="24"/>
        </w:rPr>
        <w:t xml:space="preserve"> </w:t>
      </w:r>
      <w:r w:rsidRPr="00F07D84" w:rsidR="00FF0046">
        <w:rPr>
          <w:sz w:val="24"/>
        </w:rPr>
        <w:t>about</w:t>
      </w:r>
      <w:r w:rsidRPr="00F07D84" w:rsidR="00DC6345">
        <w:rPr>
          <w:sz w:val="24"/>
        </w:rPr>
        <w:t xml:space="preserve"> the coordination </w:t>
      </w:r>
      <w:r w:rsidRPr="00F07D84" w:rsidR="00C165FF">
        <w:rPr>
          <w:sz w:val="24"/>
        </w:rPr>
        <w:t>of asthma</w:t>
      </w:r>
      <w:r w:rsidRPr="00F07D84" w:rsidR="00DC6345">
        <w:rPr>
          <w:sz w:val="24"/>
        </w:rPr>
        <w:t xml:space="preserve"> </w:t>
      </w:r>
      <w:r w:rsidRPr="00F07D84" w:rsidR="005A26B1">
        <w:rPr>
          <w:sz w:val="24"/>
        </w:rPr>
        <w:t>care</w:t>
      </w:r>
      <w:r w:rsidRPr="00F07D84" w:rsidR="00C165FF">
        <w:rPr>
          <w:sz w:val="24"/>
        </w:rPr>
        <w:t xml:space="preserve"> </w:t>
      </w:r>
      <w:r w:rsidRPr="00250F42" w:rsidR="00536275">
        <w:rPr>
          <w:sz w:val="24"/>
        </w:rPr>
        <w:t>for</w:t>
      </w:r>
      <w:r w:rsidRPr="00F07D84" w:rsidR="00C165FF">
        <w:rPr>
          <w:sz w:val="24"/>
        </w:rPr>
        <w:t xml:space="preserve"> 2021</w:t>
      </w:r>
      <w:r w:rsidRPr="00250F42" w:rsidR="00E96AA9">
        <w:rPr>
          <w:sz w:val="24"/>
        </w:rPr>
        <w:t>;</w:t>
      </w:r>
    </w:p>
    <w:p w:rsidRPr="00250F42" w:rsidR="00E96AA9" w:rsidP="00250F42" w:rsidRDefault="00684A78" w14:paraId="6CCCDA49" w14:textId="72E191FF">
      <w:pPr>
        <w:pStyle w:val="ListParagraph"/>
        <w:numPr>
          <w:ilvl w:val="0"/>
          <w:numId w:val="35"/>
        </w:numPr>
        <w:spacing w:before="240" w:line="360" w:lineRule="auto"/>
        <w:rPr>
          <w:sz w:val="24"/>
        </w:rPr>
      </w:pPr>
      <w:r w:rsidRPr="00250F42">
        <w:rPr>
          <w:sz w:val="24"/>
        </w:rPr>
        <w:t xml:space="preserve">add </w:t>
      </w:r>
      <w:r w:rsidRPr="00250F42" w:rsidR="00E96AA9">
        <w:rPr>
          <w:sz w:val="24"/>
        </w:rPr>
        <w:t>e</w:t>
      </w:r>
      <w:r w:rsidRPr="00250F42" w:rsidR="007A2FBB">
        <w:rPr>
          <w:sz w:val="24"/>
        </w:rPr>
        <w:t>ight</w:t>
      </w:r>
      <w:r w:rsidRPr="00F07D84" w:rsidR="00BC7C68">
        <w:rPr>
          <w:sz w:val="24"/>
        </w:rPr>
        <w:t xml:space="preserve"> </w:t>
      </w:r>
      <w:r w:rsidRPr="00F07D84" w:rsidR="00E65131">
        <w:rPr>
          <w:sz w:val="24"/>
        </w:rPr>
        <w:t xml:space="preserve">new </w:t>
      </w:r>
      <w:r w:rsidRPr="00F07D84" w:rsidR="005A26B1">
        <w:rPr>
          <w:sz w:val="24"/>
        </w:rPr>
        <w:t>asthma</w:t>
      </w:r>
      <w:r w:rsidRPr="00F07D84" w:rsidR="00E65131">
        <w:rPr>
          <w:sz w:val="24"/>
        </w:rPr>
        <w:t xml:space="preserve"> </w:t>
      </w:r>
      <w:r w:rsidRPr="00F07D84" w:rsidR="00C165FF">
        <w:rPr>
          <w:sz w:val="24"/>
        </w:rPr>
        <w:t>medications</w:t>
      </w:r>
      <w:r w:rsidRPr="00F07D84" w:rsidR="00E65131">
        <w:rPr>
          <w:sz w:val="24"/>
        </w:rPr>
        <w:t xml:space="preserve"> </w:t>
      </w:r>
      <w:r w:rsidRPr="00F07D84" w:rsidR="00962703">
        <w:rPr>
          <w:sz w:val="24"/>
        </w:rPr>
        <w:t xml:space="preserve">to the list </w:t>
      </w:r>
      <w:r w:rsidRPr="00F07D84" w:rsidR="00066EE9">
        <w:rPr>
          <w:sz w:val="24"/>
        </w:rPr>
        <w:t>in</w:t>
      </w:r>
      <w:r w:rsidRPr="00F07D84" w:rsidR="00E65131">
        <w:rPr>
          <w:sz w:val="24"/>
        </w:rPr>
        <w:t xml:space="preserve"> </w:t>
      </w:r>
      <w:r w:rsidRPr="00250F42">
        <w:rPr>
          <w:sz w:val="24"/>
        </w:rPr>
        <w:t xml:space="preserve">the </w:t>
      </w:r>
      <w:r w:rsidRPr="00F07D84" w:rsidR="00E65131">
        <w:rPr>
          <w:sz w:val="24"/>
        </w:rPr>
        <w:t xml:space="preserve">Medications </w:t>
      </w:r>
      <w:r w:rsidRPr="00250F42" w:rsidR="002E171F">
        <w:rPr>
          <w:sz w:val="24"/>
        </w:rPr>
        <w:t>S</w:t>
      </w:r>
      <w:r w:rsidRPr="00250F42" w:rsidR="00E65131">
        <w:rPr>
          <w:sz w:val="24"/>
        </w:rPr>
        <w:t>ection</w:t>
      </w:r>
      <w:r w:rsidRPr="00F07D84" w:rsidR="00066EE9">
        <w:rPr>
          <w:sz w:val="24"/>
        </w:rPr>
        <w:t xml:space="preserve"> of both </w:t>
      </w:r>
      <w:r w:rsidRPr="00250F42">
        <w:rPr>
          <w:sz w:val="24"/>
        </w:rPr>
        <w:t xml:space="preserve">the </w:t>
      </w:r>
      <w:r w:rsidRPr="00F07D84" w:rsidR="00962703">
        <w:rPr>
          <w:sz w:val="24"/>
        </w:rPr>
        <w:t>c</w:t>
      </w:r>
      <w:r w:rsidRPr="00F07D84" w:rsidR="00066EE9">
        <w:rPr>
          <w:sz w:val="24"/>
        </w:rPr>
        <w:t xml:space="preserve">hild and </w:t>
      </w:r>
      <w:r w:rsidRPr="00F07D84" w:rsidR="00962703">
        <w:rPr>
          <w:sz w:val="24"/>
        </w:rPr>
        <w:t>a</w:t>
      </w:r>
      <w:r w:rsidRPr="00F07D84" w:rsidR="00066EE9">
        <w:rPr>
          <w:sz w:val="24"/>
        </w:rPr>
        <w:t>dult questionnaires</w:t>
      </w:r>
      <w:r w:rsidRPr="00250F42" w:rsidR="00E96AA9">
        <w:rPr>
          <w:sz w:val="24"/>
        </w:rPr>
        <w:t>;</w:t>
      </w:r>
    </w:p>
    <w:p w:rsidRPr="00250F42" w:rsidR="00E96AA9" w:rsidP="00250F42" w:rsidRDefault="00684A78" w14:paraId="4DB0E3F4" w14:textId="69E94499">
      <w:pPr>
        <w:pStyle w:val="ListParagraph"/>
        <w:numPr>
          <w:ilvl w:val="0"/>
          <w:numId w:val="35"/>
        </w:numPr>
        <w:spacing w:before="240" w:line="360" w:lineRule="auto"/>
        <w:rPr>
          <w:sz w:val="24"/>
        </w:rPr>
      </w:pPr>
      <w:r w:rsidRPr="00250F42">
        <w:rPr>
          <w:sz w:val="24"/>
        </w:rPr>
        <w:t xml:space="preserve">remove </w:t>
      </w:r>
      <w:r w:rsidRPr="00250F42" w:rsidR="00E96AA9">
        <w:rPr>
          <w:sz w:val="24"/>
        </w:rPr>
        <w:t>t</w:t>
      </w:r>
      <w:r w:rsidRPr="00250F42" w:rsidR="00891DDD">
        <w:rPr>
          <w:sz w:val="24"/>
        </w:rPr>
        <w:t>he</w:t>
      </w:r>
      <w:r w:rsidRPr="00F07D84" w:rsidR="005247E7">
        <w:rPr>
          <w:sz w:val="24"/>
        </w:rPr>
        <w:t xml:space="preserve"> Comorbid </w:t>
      </w:r>
      <w:r w:rsidRPr="00F07D84" w:rsidR="002A18A6">
        <w:rPr>
          <w:sz w:val="24"/>
        </w:rPr>
        <w:t>C</w:t>
      </w:r>
      <w:r w:rsidRPr="00F07D84" w:rsidR="005247E7">
        <w:rPr>
          <w:sz w:val="24"/>
        </w:rPr>
        <w:t xml:space="preserve">onditions </w:t>
      </w:r>
      <w:r w:rsidRPr="00250F42" w:rsidR="00536275">
        <w:rPr>
          <w:sz w:val="24"/>
        </w:rPr>
        <w:t>S</w:t>
      </w:r>
      <w:r w:rsidRPr="00250F42" w:rsidR="005247E7">
        <w:rPr>
          <w:sz w:val="24"/>
        </w:rPr>
        <w:t>ection</w:t>
      </w:r>
      <w:r w:rsidRPr="00F07D84" w:rsidR="00891DDD">
        <w:rPr>
          <w:sz w:val="24"/>
        </w:rPr>
        <w:t xml:space="preserve"> from the </w:t>
      </w:r>
      <w:r w:rsidRPr="00F07D84" w:rsidR="00962703">
        <w:rPr>
          <w:sz w:val="24"/>
        </w:rPr>
        <w:t>a</w:t>
      </w:r>
      <w:r w:rsidRPr="00F07D84" w:rsidR="00891DDD">
        <w:rPr>
          <w:sz w:val="24"/>
        </w:rPr>
        <w:t>dult questionnaire</w:t>
      </w:r>
      <w:r w:rsidRPr="00F07D84" w:rsidR="005247E7">
        <w:rPr>
          <w:sz w:val="24"/>
        </w:rPr>
        <w:t>, as</w:t>
      </w:r>
      <w:r w:rsidRPr="00F07D84" w:rsidR="009409D8">
        <w:rPr>
          <w:sz w:val="24"/>
        </w:rPr>
        <w:t xml:space="preserve"> the</w:t>
      </w:r>
      <w:r w:rsidRPr="00F07D84" w:rsidR="005247E7">
        <w:rPr>
          <w:sz w:val="24"/>
        </w:rPr>
        <w:t xml:space="preserve"> </w:t>
      </w:r>
      <w:r w:rsidRPr="00F07D84" w:rsidR="009409D8">
        <w:rPr>
          <w:sz w:val="24"/>
        </w:rPr>
        <w:t xml:space="preserve">questions </w:t>
      </w:r>
      <w:r w:rsidRPr="00F07D84" w:rsidR="005247E7">
        <w:rPr>
          <w:sz w:val="24"/>
        </w:rPr>
        <w:t xml:space="preserve">are similar to </w:t>
      </w:r>
      <w:r w:rsidRPr="00F07D84" w:rsidR="006C6C2B">
        <w:rPr>
          <w:sz w:val="24"/>
        </w:rPr>
        <w:t xml:space="preserve">the </w:t>
      </w:r>
      <w:r w:rsidRPr="00F07D84" w:rsidR="00FE5DD4">
        <w:rPr>
          <w:sz w:val="24"/>
        </w:rPr>
        <w:t xml:space="preserve">BRFSS </w:t>
      </w:r>
      <w:r w:rsidRPr="00F07D84" w:rsidR="005247E7">
        <w:rPr>
          <w:sz w:val="24"/>
        </w:rPr>
        <w:t>questions</w:t>
      </w:r>
      <w:r w:rsidRPr="00250F42" w:rsidR="00E96AA9">
        <w:rPr>
          <w:sz w:val="24"/>
        </w:rPr>
        <w:t>; and</w:t>
      </w:r>
    </w:p>
    <w:p w:rsidRPr="00250F42" w:rsidR="00F520BE" w:rsidP="00250F42" w:rsidRDefault="00684A78" w14:paraId="56921881" w14:textId="5C7FF729">
      <w:pPr>
        <w:pStyle w:val="ListParagraph"/>
        <w:numPr>
          <w:ilvl w:val="0"/>
          <w:numId w:val="35"/>
        </w:numPr>
        <w:spacing w:before="240" w:line="360" w:lineRule="auto"/>
        <w:rPr>
          <w:sz w:val="24"/>
        </w:rPr>
      </w:pPr>
      <w:r w:rsidRPr="00250F42">
        <w:rPr>
          <w:sz w:val="24"/>
        </w:rPr>
        <w:t xml:space="preserve">remove </w:t>
      </w:r>
      <w:r w:rsidRPr="00250F42" w:rsidR="00E96AA9">
        <w:rPr>
          <w:sz w:val="24"/>
        </w:rPr>
        <w:t>t</w:t>
      </w:r>
      <w:r w:rsidRPr="00250F42" w:rsidR="005247E7">
        <w:rPr>
          <w:sz w:val="24"/>
        </w:rPr>
        <w:t>he</w:t>
      </w:r>
      <w:r w:rsidRPr="00F07D84" w:rsidR="00FE5DD4">
        <w:rPr>
          <w:sz w:val="24"/>
        </w:rPr>
        <w:t xml:space="preserve"> </w:t>
      </w:r>
      <w:bookmarkStart w:name="_Hlk32225121" w:id="10"/>
      <w:r w:rsidRPr="00F07D84" w:rsidR="006C6C2B">
        <w:rPr>
          <w:sz w:val="24"/>
        </w:rPr>
        <w:t>Complementary</w:t>
      </w:r>
      <w:r w:rsidRPr="00F07D84" w:rsidR="00FE5DD4">
        <w:rPr>
          <w:sz w:val="24"/>
        </w:rPr>
        <w:t xml:space="preserve"> and Alternative Therapies</w:t>
      </w:r>
      <w:r w:rsidRPr="00F07D84" w:rsidR="005247E7">
        <w:rPr>
          <w:sz w:val="24"/>
        </w:rPr>
        <w:t xml:space="preserve"> </w:t>
      </w:r>
      <w:bookmarkEnd w:id="10"/>
      <w:r w:rsidRPr="00250F42" w:rsidR="00536275">
        <w:rPr>
          <w:sz w:val="24"/>
        </w:rPr>
        <w:t>S</w:t>
      </w:r>
      <w:r w:rsidRPr="00250F42" w:rsidR="005247E7">
        <w:rPr>
          <w:sz w:val="24"/>
        </w:rPr>
        <w:t>ection</w:t>
      </w:r>
      <w:r w:rsidRPr="00F07D84" w:rsidR="00891DDD">
        <w:rPr>
          <w:sz w:val="24"/>
        </w:rPr>
        <w:t xml:space="preserve"> from </w:t>
      </w:r>
      <w:r w:rsidRPr="00F07D84" w:rsidR="00066EE9">
        <w:rPr>
          <w:sz w:val="24"/>
        </w:rPr>
        <w:t>both</w:t>
      </w:r>
      <w:r w:rsidRPr="00F07D84" w:rsidR="00891DDD">
        <w:rPr>
          <w:sz w:val="24"/>
        </w:rPr>
        <w:t xml:space="preserve"> </w:t>
      </w:r>
      <w:r w:rsidRPr="00F07D84" w:rsidR="00066EE9">
        <w:rPr>
          <w:sz w:val="24"/>
        </w:rPr>
        <w:t>q</w:t>
      </w:r>
      <w:r w:rsidRPr="00F07D84" w:rsidR="00891DDD">
        <w:rPr>
          <w:sz w:val="24"/>
        </w:rPr>
        <w:t xml:space="preserve">uestionnaires </w:t>
      </w:r>
      <w:r w:rsidRPr="00F07D84" w:rsidR="009409D8">
        <w:rPr>
          <w:sz w:val="24"/>
        </w:rPr>
        <w:t xml:space="preserve">due to </w:t>
      </w:r>
      <w:r w:rsidRPr="00F07D84" w:rsidR="00891DDD">
        <w:rPr>
          <w:sz w:val="24"/>
        </w:rPr>
        <w:t>the</w:t>
      </w:r>
      <w:r w:rsidRPr="00F07D84" w:rsidR="009409D8">
        <w:rPr>
          <w:sz w:val="24"/>
        </w:rPr>
        <w:t xml:space="preserve"> l</w:t>
      </w:r>
      <w:r w:rsidRPr="00F07D84" w:rsidR="005247E7">
        <w:rPr>
          <w:sz w:val="24"/>
        </w:rPr>
        <w:t>ow item response</w:t>
      </w:r>
      <w:r w:rsidRPr="00250F42" w:rsidR="005247E7">
        <w:rPr>
          <w:sz w:val="24"/>
        </w:rPr>
        <w:t xml:space="preserve">. </w:t>
      </w:r>
    </w:p>
    <w:p w:rsidRPr="00250F42" w:rsidR="00F520BE" w:rsidP="00250F42" w:rsidRDefault="00F520BE" w14:paraId="79F0FFE1" w14:textId="4088778A">
      <w:pPr>
        <w:spacing w:before="240" w:line="360" w:lineRule="auto"/>
        <w:rPr>
          <w:b/>
          <w:bCs/>
          <w:i/>
          <w:iCs/>
        </w:rPr>
      </w:pPr>
      <w:r w:rsidRPr="00250F42">
        <w:rPr>
          <w:b/>
          <w:bCs/>
          <w:i/>
          <w:iCs/>
        </w:rPr>
        <w:t>Revisions in Time Burden Requested</w:t>
      </w:r>
    </w:p>
    <w:p w:rsidRPr="005B7532" w:rsidR="00F520BE" w:rsidP="005B7532" w:rsidRDefault="001761C5" w14:paraId="2A74300F" w14:textId="3CB17000">
      <w:pPr>
        <w:spacing w:before="240" w:line="360" w:lineRule="auto"/>
      </w:pPr>
      <w:r w:rsidRPr="005B7532">
        <w:t>Although no revisions to the number of responses per respondent or the average time burden per response are requested, t</w:t>
      </w:r>
      <w:r w:rsidRPr="005B7532" w:rsidR="00026BB0">
        <w:t>he NACP proposes the following changes to the burden estimation from 2017 to 202</w:t>
      </w:r>
      <w:r w:rsidR="001018D7">
        <w:t>1</w:t>
      </w:r>
      <w:r w:rsidRPr="005B7532" w:rsidR="00026BB0">
        <w:t>:</w:t>
      </w:r>
    </w:p>
    <w:p w:rsidRPr="00250F42" w:rsidR="00026BB0" w:rsidP="005B7532" w:rsidRDefault="00026BB0" w14:paraId="3DD49197" w14:textId="10FB2736">
      <w:pPr>
        <w:pStyle w:val="ListParagraph"/>
        <w:numPr>
          <w:ilvl w:val="0"/>
          <w:numId w:val="36"/>
        </w:numPr>
        <w:spacing w:before="240" w:line="360" w:lineRule="auto"/>
        <w:rPr>
          <w:sz w:val="24"/>
        </w:rPr>
      </w:pPr>
      <w:r w:rsidRPr="00250F42">
        <w:rPr>
          <w:sz w:val="24"/>
        </w:rPr>
        <w:t>Increase the total number of responses from 61,204 to 6</w:t>
      </w:r>
      <w:r w:rsidR="002F4D7E">
        <w:rPr>
          <w:sz w:val="24"/>
        </w:rPr>
        <w:t>8,846</w:t>
      </w:r>
      <w:r w:rsidRPr="00250F42">
        <w:rPr>
          <w:sz w:val="24"/>
        </w:rPr>
        <w:t xml:space="preserve"> respon</w:t>
      </w:r>
      <w:r w:rsidRPr="005B7532" w:rsidR="00D936C8">
        <w:rPr>
          <w:sz w:val="24"/>
        </w:rPr>
        <w:t>ses</w:t>
      </w:r>
      <w:r w:rsidRPr="00250F42" w:rsidR="003A4671">
        <w:rPr>
          <w:sz w:val="24"/>
        </w:rPr>
        <w:t xml:space="preserve"> (+</w:t>
      </w:r>
      <w:r w:rsidR="002F4D7E">
        <w:rPr>
          <w:sz w:val="24"/>
        </w:rPr>
        <w:t>7,642</w:t>
      </w:r>
      <w:r w:rsidR="008E2AAB">
        <w:rPr>
          <w:sz w:val="24"/>
        </w:rPr>
        <w:t xml:space="preserve"> </w:t>
      </w:r>
      <w:r w:rsidRPr="00250F42" w:rsidR="003A4671">
        <w:rPr>
          <w:sz w:val="24"/>
        </w:rPr>
        <w:t>respon</w:t>
      </w:r>
      <w:r w:rsidRPr="005B7532" w:rsidR="00D936C8">
        <w:rPr>
          <w:sz w:val="24"/>
        </w:rPr>
        <w:t>ses</w:t>
      </w:r>
      <w:r w:rsidRPr="00250F42" w:rsidR="003A4671">
        <w:rPr>
          <w:sz w:val="24"/>
        </w:rPr>
        <w:t>)</w:t>
      </w:r>
      <w:r w:rsidR="001018D7">
        <w:rPr>
          <w:sz w:val="24"/>
        </w:rPr>
        <w:t>; and</w:t>
      </w:r>
    </w:p>
    <w:p w:rsidRPr="00250F42" w:rsidR="00026BB0" w:rsidP="005B7532" w:rsidRDefault="00216681" w14:paraId="11E1A61A" w14:textId="1EE51E39">
      <w:pPr>
        <w:pStyle w:val="ListParagraph"/>
        <w:numPr>
          <w:ilvl w:val="0"/>
          <w:numId w:val="36"/>
        </w:numPr>
        <w:spacing w:before="240" w:line="360" w:lineRule="auto"/>
        <w:rPr>
          <w:sz w:val="24"/>
        </w:rPr>
      </w:pPr>
      <w:r>
        <w:rPr>
          <w:sz w:val="24"/>
        </w:rPr>
        <w:t>I</w:t>
      </w:r>
      <w:r w:rsidRPr="00250F42" w:rsidR="00026BB0">
        <w:rPr>
          <w:sz w:val="24"/>
        </w:rPr>
        <w:t>ncrease the annual time burden requested from 6,029 to 6,</w:t>
      </w:r>
      <w:r w:rsidR="00982ACE">
        <w:rPr>
          <w:sz w:val="24"/>
        </w:rPr>
        <w:t>6</w:t>
      </w:r>
      <w:r w:rsidR="002F4D7E">
        <w:rPr>
          <w:sz w:val="24"/>
        </w:rPr>
        <w:t>15</w:t>
      </w:r>
      <w:r w:rsidRPr="00250F42" w:rsidR="00026BB0">
        <w:rPr>
          <w:sz w:val="24"/>
        </w:rPr>
        <w:t xml:space="preserve"> hours</w:t>
      </w:r>
      <w:r w:rsidRPr="00250F42" w:rsidR="003A4671">
        <w:rPr>
          <w:sz w:val="24"/>
        </w:rPr>
        <w:t xml:space="preserve"> (+</w:t>
      </w:r>
      <w:r w:rsidR="00982ACE">
        <w:rPr>
          <w:sz w:val="24"/>
        </w:rPr>
        <w:t>586</w:t>
      </w:r>
      <w:r w:rsidRPr="00250F42" w:rsidR="003A4671">
        <w:rPr>
          <w:sz w:val="24"/>
        </w:rPr>
        <w:t xml:space="preserve"> hours)</w:t>
      </w:r>
      <w:r>
        <w:rPr>
          <w:sz w:val="24"/>
        </w:rPr>
        <w:t>, b</w:t>
      </w:r>
      <w:r w:rsidRPr="00250F42">
        <w:rPr>
          <w:sz w:val="24"/>
        </w:rPr>
        <w:t xml:space="preserve">ased on the changes to the number of </w:t>
      </w:r>
      <w:r w:rsidRPr="005B7532">
        <w:rPr>
          <w:sz w:val="24"/>
        </w:rPr>
        <w:t>responses</w:t>
      </w:r>
      <w:r w:rsidR="007565C1">
        <w:rPr>
          <w:sz w:val="24"/>
        </w:rPr>
        <w:t>.</w:t>
      </w:r>
    </w:p>
    <w:p w:rsidRPr="005B7532" w:rsidR="00F520BE" w:rsidP="006356BC" w:rsidRDefault="00524115" w14:paraId="15DA7CC3" w14:textId="74EC26F2">
      <w:pPr>
        <w:spacing w:before="240" w:line="360" w:lineRule="auto"/>
      </w:pPr>
      <w:r w:rsidRPr="005B7532">
        <w:t>See further discussion</w:t>
      </w:r>
      <w:r w:rsidR="001018D7">
        <w:t xml:space="preserve"> and details</w:t>
      </w:r>
      <w:r w:rsidRPr="005B7532">
        <w:t xml:space="preserve"> </w:t>
      </w:r>
      <w:r w:rsidRPr="005B7532" w:rsidR="00522CE3">
        <w:t xml:space="preserve">on </w:t>
      </w:r>
      <w:r w:rsidR="001018D7">
        <w:t xml:space="preserve">the requested </w:t>
      </w:r>
      <w:r w:rsidRPr="005B7532" w:rsidR="00522CE3">
        <w:t xml:space="preserve">revisions to burden estimation </w:t>
      </w:r>
      <w:r w:rsidRPr="005B7532">
        <w:t>in</w:t>
      </w:r>
      <w:r w:rsidRPr="005B7532" w:rsidR="002E171F">
        <w:rPr>
          <w:b/>
          <w:bCs/>
        </w:rPr>
        <w:t xml:space="preserve"> </w:t>
      </w:r>
      <w:r w:rsidRPr="005B7532">
        <w:rPr>
          <w:b/>
          <w:bCs/>
        </w:rPr>
        <w:t>Section A.15</w:t>
      </w:r>
      <w:r w:rsidRPr="005B7532">
        <w:t>.</w:t>
      </w:r>
    </w:p>
    <w:p w:rsidR="00F63247" w:rsidP="008E10F7" w:rsidRDefault="001C1C4C" w14:paraId="354E02AA" w14:textId="4B0127C1">
      <w:pPr>
        <w:spacing w:before="240" w:line="360" w:lineRule="auto"/>
      </w:pPr>
      <w:r w:rsidRPr="005B7532">
        <w:t>The 60-day Federal Register Notice was pub</w:t>
      </w:r>
      <w:r w:rsidRPr="00981177">
        <w:t xml:space="preserve">lished </w:t>
      </w:r>
      <w:r w:rsidRPr="00AA2701">
        <w:t xml:space="preserve">on </w:t>
      </w:r>
      <w:r w:rsidRPr="00AA2701" w:rsidR="00981177">
        <w:t>06/02/2020</w:t>
      </w:r>
      <w:r w:rsidRPr="00AA2701" w:rsidR="002E171F">
        <w:t xml:space="preserve"> (</w:t>
      </w:r>
      <w:r w:rsidRPr="00AA2701" w:rsidR="002E171F">
        <w:rPr>
          <w:b/>
          <w:bCs/>
        </w:rPr>
        <w:t>Attachment 2</w:t>
      </w:r>
      <w:r w:rsidRPr="00AA2701" w:rsidR="002E171F">
        <w:t>)</w:t>
      </w:r>
      <w:r w:rsidRPr="00AA2701">
        <w:t xml:space="preserve">; and is further discussed in </w:t>
      </w:r>
      <w:r w:rsidRPr="00AA2701">
        <w:rPr>
          <w:b/>
          <w:bCs/>
        </w:rPr>
        <w:t>Section A8</w:t>
      </w:r>
      <w:r w:rsidRPr="00AA2701">
        <w:t>.</w:t>
      </w:r>
      <w:r w:rsidRPr="005B7532" w:rsidDel="001025BC">
        <w:t xml:space="preserve"> </w:t>
      </w:r>
      <w:bookmarkStart w:name="_Toc38378545" w:id="11"/>
    </w:p>
    <w:p w:rsidRPr="00B46E31" w:rsidR="00A121A0" w:rsidP="008E10F7" w:rsidRDefault="00A121A0" w14:paraId="44470314" w14:textId="77777777">
      <w:pPr>
        <w:spacing w:before="240" w:line="360" w:lineRule="auto"/>
      </w:pPr>
    </w:p>
    <w:p w:rsidR="00177FB3" w:rsidP="008E10F7" w:rsidRDefault="001F0CD2" w14:paraId="595CD68E" w14:textId="7F2B9181">
      <w:pPr>
        <w:pStyle w:val="Heading3"/>
        <w:spacing w:after="0" w:line="360" w:lineRule="auto"/>
        <w:rPr>
          <w:rFonts w:ascii="Times New Roman" w:hAnsi="Times New Roman"/>
          <w:sz w:val="24"/>
        </w:rPr>
      </w:pPr>
      <w:r w:rsidRPr="008E10F7">
        <w:rPr>
          <w:rFonts w:ascii="Times New Roman" w:hAnsi="Times New Roman"/>
          <w:sz w:val="24"/>
        </w:rPr>
        <w:t xml:space="preserve">A.2    </w:t>
      </w:r>
      <w:r w:rsidRPr="008E10F7" w:rsidR="00CC3730">
        <w:rPr>
          <w:rFonts w:ascii="Times New Roman" w:hAnsi="Times New Roman"/>
          <w:sz w:val="24"/>
        </w:rPr>
        <w:t>Purpose and Use of the Information Collection</w:t>
      </w:r>
      <w:bookmarkEnd w:id="11"/>
    </w:p>
    <w:p w:rsidRPr="005B7532" w:rsidR="007C2570" w:rsidP="00AC02DB" w:rsidRDefault="0077747B" w14:paraId="420667B3" w14:textId="0171A09E">
      <w:pPr>
        <w:spacing w:before="240" w:line="360" w:lineRule="auto"/>
      </w:pPr>
      <w:r w:rsidRPr="005B7532">
        <w:t xml:space="preserve">CDC’s </w:t>
      </w:r>
      <w:r w:rsidRPr="005B7532" w:rsidR="007A35AA">
        <w:t>NCCDPHP</w:t>
      </w:r>
      <w:r w:rsidRPr="005B7532">
        <w:t xml:space="preserve"> Division of Population Health</w:t>
      </w:r>
      <w:r w:rsidRPr="005B7532" w:rsidR="00ED1D66">
        <w:t xml:space="preserve"> administers t</w:t>
      </w:r>
      <w:r w:rsidRPr="005B7532" w:rsidR="007C62B9">
        <w:t>he BRFSS</w:t>
      </w:r>
      <w:r w:rsidRPr="005B7532" w:rsidR="00896342">
        <w:t xml:space="preserve"> parent survey</w:t>
      </w:r>
      <w:r w:rsidRPr="005B7532" w:rsidR="00ED1D66">
        <w:t>, which</w:t>
      </w:r>
      <w:r w:rsidRPr="005B7532" w:rsidR="000B735A">
        <w:t xml:space="preserve"> </w:t>
      </w:r>
      <w:r w:rsidRPr="005B7532" w:rsidR="007C62B9">
        <w:t>provides the foundation for the ACBS administration and data collection</w:t>
      </w:r>
      <w:r w:rsidRPr="005B7532" w:rsidR="00B44777">
        <w:t xml:space="preserve">. </w:t>
      </w:r>
      <w:r w:rsidRPr="005B7532" w:rsidR="007C62B9">
        <w:t xml:space="preserve">The BRFSS </w:t>
      </w:r>
      <w:r w:rsidRPr="005B7532" w:rsidR="00782D36">
        <w:t xml:space="preserve">questionnaire </w:t>
      </w:r>
      <w:r w:rsidRPr="005B7532" w:rsidR="007C62B9">
        <w:t xml:space="preserve">data </w:t>
      </w:r>
      <w:r w:rsidRPr="005B7532" w:rsidR="00782D36">
        <w:t>(</w:t>
      </w:r>
      <w:r w:rsidRPr="00AC02DB" w:rsidR="00782D36">
        <w:rPr>
          <w:b/>
        </w:rPr>
        <w:t xml:space="preserve">Attachment </w:t>
      </w:r>
      <w:r w:rsidRPr="00AC02DB" w:rsidR="005659DC">
        <w:rPr>
          <w:b/>
        </w:rPr>
        <w:t>7</w:t>
      </w:r>
      <w:r w:rsidRPr="005B7532" w:rsidR="00782D36">
        <w:t xml:space="preserve">) </w:t>
      </w:r>
      <w:r w:rsidRPr="005B7532" w:rsidR="007C62B9">
        <w:t xml:space="preserve">and </w:t>
      </w:r>
      <w:r w:rsidRPr="005B7532" w:rsidR="00782D36">
        <w:t xml:space="preserve">the </w:t>
      </w:r>
      <w:r w:rsidRPr="005B7532" w:rsidR="007C62B9">
        <w:t>ACBS</w:t>
      </w:r>
      <w:r w:rsidRPr="005B7532" w:rsidR="001C3F34">
        <w:t xml:space="preserve"> questionnaire</w:t>
      </w:r>
      <w:r w:rsidRPr="005B7532" w:rsidR="007C62B9">
        <w:t xml:space="preserve"> data</w:t>
      </w:r>
      <w:r w:rsidRPr="005B7532" w:rsidR="006D5726">
        <w:t xml:space="preserve"> (</w:t>
      </w:r>
      <w:r w:rsidRPr="00AC02DB" w:rsidR="006D5726">
        <w:rPr>
          <w:b/>
        </w:rPr>
        <w:t>Attachment</w:t>
      </w:r>
      <w:r w:rsidRPr="00AC02DB" w:rsidR="00A546CC">
        <w:rPr>
          <w:b/>
        </w:rPr>
        <w:t>s</w:t>
      </w:r>
      <w:r w:rsidRPr="00AC02DB" w:rsidR="006D5726">
        <w:rPr>
          <w:b/>
        </w:rPr>
        <w:t xml:space="preserve"> 5e</w:t>
      </w:r>
      <w:r w:rsidRPr="005B7532" w:rsidR="006C1C70">
        <w:rPr>
          <w:b/>
          <w:bCs/>
        </w:rPr>
        <w:t>-</w:t>
      </w:r>
      <w:r w:rsidRPr="00AC02DB" w:rsidR="006D5726">
        <w:rPr>
          <w:b/>
        </w:rPr>
        <w:t>5f</w:t>
      </w:r>
      <w:r w:rsidRPr="005B7532" w:rsidR="006D5726">
        <w:t>)</w:t>
      </w:r>
      <w:r w:rsidRPr="005B7532" w:rsidR="007C62B9">
        <w:t xml:space="preserve"> are combined for the final ACBS analysis file to link</w:t>
      </w:r>
      <w:r w:rsidRPr="005B7532" w:rsidR="002440BE">
        <w:t xml:space="preserve"> </w:t>
      </w:r>
      <w:r w:rsidRPr="005B7532" w:rsidR="007C62B9">
        <w:t>demographics, behavioral, and risk factor data with the asthma-specific data on the ACBS</w:t>
      </w:r>
      <w:r w:rsidRPr="005B7532" w:rsidR="003F210D">
        <w:t xml:space="preserve"> at the state level</w:t>
      </w:r>
      <w:r w:rsidRPr="005B7532" w:rsidR="007C62B9">
        <w:t xml:space="preserve">. </w:t>
      </w:r>
      <w:r w:rsidRPr="005B7532" w:rsidR="008B17B3">
        <w:t>Data linking</w:t>
      </w:r>
      <w:r w:rsidRPr="005B7532" w:rsidR="002440BE">
        <w:t xml:space="preserve"> is done by a sequence number (person ID</w:t>
      </w:r>
      <w:r w:rsidRPr="005B7532" w:rsidR="00E9698C">
        <w:t>) that</w:t>
      </w:r>
      <w:r w:rsidRPr="005B7532" w:rsidR="002440BE">
        <w:t xml:space="preserve"> is scrambled on the public file</w:t>
      </w:r>
      <w:r w:rsidRPr="005B7532" w:rsidR="00E9698C">
        <w:t>.</w:t>
      </w:r>
      <w:r w:rsidRPr="005B7532" w:rsidR="002440BE">
        <w:t xml:space="preserve"> </w:t>
      </w:r>
    </w:p>
    <w:p w:rsidRPr="005B7532" w:rsidR="0032366E" w:rsidP="001D4A2E" w:rsidRDefault="00A704C4" w14:paraId="4357522B" w14:textId="58840032">
      <w:pPr>
        <w:spacing w:before="240" w:line="360" w:lineRule="auto"/>
      </w:pPr>
      <w:r w:rsidRPr="005B7532">
        <w:t xml:space="preserve">The ACBS will be used for </w:t>
      </w:r>
      <w:r w:rsidRPr="005B7532" w:rsidR="00C26340">
        <w:t>numerous</w:t>
      </w:r>
      <w:r w:rsidRPr="005B7532">
        <w:t xml:space="preserve"> purposes by a diverse set of users. The primary uses of the data are listed below:</w:t>
      </w:r>
    </w:p>
    <w:p w:rsidRPr="001D4A2E" w:rsidR="00942760" w:rsidP="001D4A2E" w:rsidRDefault="00F17A04" w14:paraId="54EE8F6F" w14:textId="4692D911">
      <w:pPr>
        <w:pStyle w:val="ListParagraph"/>
        <w:numPr>
          <w:ilvl w:val="0"/>
          <w:numId w:val="11"/>
        </w:numPr>
        <w:spacing w:before="240" w:line="360" w:lineRule="auto"/>
        <w:rPr>
          <w:sz w:val="24"/>
        </w:rPr>
      </w:pPr>
      <w:r w:rsidRPr="001D4A2E">
        <w:rPr>
          <w:sz w:val="24"/>
        </w:rPr>
        <w:t>The ACBS data will be used to report asthma prevalence by state. See the 201</w:t>
      </w:r>
      <w:r w:rsidRPr="001D4A2E" w:rsidR="003A4C36">
        <w:rPr>
          <w:sz w:val="24"/>
        </w:rPr>
        <w:t>6</w:t>
      </w:r>
      <w:r w:rsidRPr="001D4A2E">
        <w:rPr>
          <w:sz w:val="24"/>
        </w:rPr>
        <w:t xml:space="preserve"> prevalence tables for specific details (</w:t>
      </w:r>
      <w:r w:rsidRPr="001D4A2E" w:rsidR="003A4C36">
        <w:rPr>
          <w:sz w:val="24"/>
        </w:rPr>
        <w:t>https://www.cdc.gov/brfss/acbs/2016_tables_LLCP.html</w:t>
      </w:r>
      <w:r w:rsidRPr="001D4A2E">
        <w:rPr>
          <w:sz w:val="24"/>
        </w:rPr>
        <w:t>). State health department websites as well as a CDC website will be used as platforms to report ACBS data</w:t>
      </w:r>
      <w:r w:rsidRPr="001D4A2E" w:rsidR="000652F8">
        <w:rPr>
          <w:sz w:val="24"/>
        </w:rPr>
        <w:t>.</w:t>
      </w:r>
    </w:p>
    <w:p w:rsidRPr="001D4A2E" w:rsidR="00F20E7E" w:rsidP="001D4A2E" w:rsidRDefault="00C36532" w14:paraId="5F016D37" w14:textId="0E3CA67A">
      <w:pPr>
        <w:pStyle w:val="ListParagraph"/>
        <w:numPr>
          <w:ilvl w:val="0"/>
          <w:numId w:val="11"/>
        </w:numPr>
        <w:spacing w:before="240" w:line="360" w:lineRule="auto"/>
        <w:rPr>
          <w:sz w:val="24"/>
        </w:rPr>
      </w:pPr>
      <w:r w:rsidRPr="001D4A2E">
        <w:rPr>
          <w:sz w:val="24"/>
        </w:rPr>
        <w:t xml:space="preserve">The </w:t>
      </w:r>
      <w:r w:rsidRPr="001D4A2E" w:rsidR="00F20E7E">
        <w:rPr>
          <w:sz w:val="24"/>
        </w:rPr>
        <w:t xml:space="preserve">ACBS data will inform a variety of data resources, programs and organizations which use the data for asthma surveillance. These include but are not limited to National Institute for Occupational Safety and Health analysis and reporting of </w:t>
      </w:r>
      <w:r w:rsidRPr="001D4A2E" w:rsidR="00146243">
        <w:rPr>
          <w:sz w:val="24"/>
        </w:rPr>
        <w:t>work-related</w:t>
      </w:r>
      <w:r w:rsidRPr="001D4A2E" w:rsidR="00F20E7E">
        <w:rPr>
          <w:sz w:val="24"/>
        </w:rPr>
        <w:t xml:space="preserve"> </w:t>
      </w:r>
      <w:r w:rsidRPr="001D4A2E" w:rsidR="003A3D2C">
        <w:rPr>
          <w:sz w:val="24"/>
        </w:rPr>
        <w:t>asthma and</w:t>
      </w:r>
      <w:r w:rsidRPr="001D4A2E" w:rsidR="00C64C88">
        <w:rPr>
          <w:sz w:val="24"/>
        </w:rPr>
        <w:t xml:space="preserve"> </w:t>
      </w:r>
      <w:r w:rsidRPr="001D4A2E" w:rsidR="002A5414">
        <w:rPr>
          <w:sz w:val="24"/>
        </w:rPr>
        <w:t>calculating the Congressional Justification Measures of Asthma Control</w:t>
      </w:r>
      <w:r w:rsidRPr="001D4A2E" w:rsidR="00C26340">
        <w:rPr>
          <w:sz w:val="24"/>
        </w:rPr>
        <w:t>.</w:t>
      </w:r>
      <w:r w:rsidRPr="001D4A2E" w:rsidR="002A5414">
        <w:rPr>
          <w:sz w:val="24"/>
        </w:rPr>
        <w:t xml:space="preserve"> </w:t>
      </w:r>
    </w:p>
    <w:p w:rsidRPr="00145849" w:rsidR="008F57EA" w:rsidP="001D4A2E" w:rsidRDefault="00A44ECE" w14:paraId="5C093DB2" w14:textId="0DEE6B55">
      <w:pPr>
        <w:pStyle w:val="ListParagraph"/>
        <w:numPr>
          <w:ilvl w:val="0"/>
          <w:numId w:val="11"/>
        </w:numPr>
        <w:spacing w:before="240" w:line="360" w:lineRule="auto"/>
        <w:rPr>
          <w:sz w:val="24"/>
        </w:rPr>
      </w:pPr>
      <w:r w:rsidRPr="001D4A2E">
        <w:rPr>
          <w:sz w:val="24"/>
        </w:rPr>
        <w:t xml:space="preserve">CDC disseminates a publicly available annual </w:t>
      </w:r>
      <w:r w:rsidRPr="001D4A2E" w:rsidR="00EF7AF7">
        <w:rPr>
          <w:sz w:val="24"/>
        </w:rPr>
        <w:t>ACBS</w:t>
      </w:r>
      <w:r w:rsidRPr="001D4A2E">
        <w:rPr>
          <w:sz w:val="24"/>
        </w:rPr>
        <w:t xml:space="preserve"> dataset</w:t>
      </w:r>
      <w:r w:rsidRPr="001D4A2E" w:rsidR="00EF7AF7">
        <w:rPr>
          <w:sz w:val="24"/>
        </w:rPr>
        <w:t xml:space="preserve"> at </w:t>
      </w:r>
      <w:r w:rsidRPr="00250F42" w:rsidR="00EC4C0A">
        <w:rPr>
          <w:sz w:val="24"/>
        </w:rPr>
        <w:t xml:space="preserve">the </w:t>
      </w:r>
      <w:r w:rsidRPr="001D4A2E" w:rsidR="00EF7AF7">
        <w:rPr>
          <w:sz w:val="24"/>
        </w:rPr>
        <w:t>BRFSS website</w:t>
      </w:r>
      <w:r w:rsidRPr="001D4A2E">
        <w:rPr>
          <w:sz w:val="24"/>
        </w:rPr>
        <w:t xml:space="preserve"> (see the website at </w:t>
      </w:r>
      <w:hyperlink w:history="1" r:id="rId11">
        <w:r w:rsidRPr="00250F42" w:rsidR="00087ADB">
          <w:rPr>
            <w:rStyle w:val="Hyperlink"/>
            <w:sz w:val="24"/>
          </w:rPr>
          <w:t>www.cdc.gov/brfss/ACBS</w:t>
        </w:r>
      </w:hyperlink>
      <w:r w:rsidRPr="00250F42" w:rsidR="00087ADB">
        <w:rPr>
          <w:sz w:val="24"/>
        </w:rPr>
        <w:t>)</w:t>
      </w:r>
      <w:r w:rsidRPr="00250F42">
        <w:rPr>
          <w:sz w:val="24"/>
        </w:rPr>
        <w:t>.</w:t>
      </w:r>
      <w:r w:rsidRPr="001D4A2E">
        <w:rPr>
          <w:sz w:val="24"/>
        </w:rPr>
        <w:t xml:space="preserve"> This dataset is frequently used by public health officials in government at the national, state</w:t>
      </w:r>
      <w:r w:rsidRPr="001D4A2E" w:rsidR="00C26340">
        <w:rPr>
          <w:sz w:val="24"/>
        </w:rPr>
        <w:t>,</w:t>
      </w:r>
      <w:r w:rsidRPr="001D4A2E">
        <w:rPr>
          <w:sz w:val="24"/>
        </w:rPr>
        <w:t xml:space="preserve"> and local </w:t>
      </w:r>
      <w:r w:rsidRPr="00145849">
        <w:rPr>
          <w:sz w:val="24"/>
        </w:rPr>
        <w:t xml:space="preserve">level as well as researchers at university and non-profit organizations. </w:t>
      </w:r>
      <w:r w:rsidRPr="00145849" w:rsidR="0032366E">
        <w:rPr>
          <w:sz w:val="24"/>
        </w:rPr>
        <w:t xml:space="preserve">Information will be used for program evaluation and reporting related to health status, risk factors, health care system use, </w:t>
      </w:r>
      <w:r w:rsidRPr="00145849" w:rsidR="00757AF9">
        <w:rPr>
          <w:sz w:val="24"/>
        </w:rPr>
        <w:t>medication use, and various indicators of asthma such as asthma attack</w:t>
      </w:r>
      <w:r w:rsidRPr="00145849" w:rsidR="006F0FD6">
        <w:rPr>
          <w:sz w:val="24"/>
        </w:rPr>
        <w:t>s,</w:t>
      </w:r>
      <w:r w:rsidRPr="00145849" w:rsidR="00757AF9">
        <w:rPr>
          <w:sz w:val="24"/>
        </w:rPr>
        <w:t xml:space="preserve"> prevention </w:t>
      </w:r>
      <w:r w:rsidRPr="00145849" w:rsidR="0032366E">
        <w:rPr>
          <w:sz w:val="24"/>
        </w:rPr>
        <w:t>behaviors</w:t>
      </w:r>
      <w:r w:rsidRPr="00145849" w:rsidR="006F0FD6">
        <w:rPr>
          <w:sz w:val="24"/>
        </w:rPr>
        <w:t>,</w:t>
      </w:r>
      <w:r w:rsidRPr="00145849" w:rsidR="00757AF9">
        <w:rPr>
          <w:sz w:val="24"/>
        </w:rPr>
        <w:t xml:space="preserve"> and asthma control levels</w:t>
      </w:r>
      <w:r w:rsidRPr="00145849" w:rsidR="0032366E">
        <w:rPr>
          <w:sz w:val="24"/>
        </w:rPr>
        <w:t>. Data will be appropriate for trend analyses, tests of differences among (demographic) subpopulations, multivariate analyses of health outcomes</w:t>
      </w:r>
      <w:r w:rsidRPr="00145849" w:rsidR="006F0FD6">
        <w:rPr>
          <w:sz w:val="24"/>
        </w:rPr>
        <w:t>,</w:t>
      </w:r>
      <w:r w:rsidRPr="00145849" w:rsidR="0032366E">
        <w:rPr>
          <w:sz w:val="24"/>
        </w:rPr>
        <w:t xml:space="preserve"> and other statistical processes.</w:t>
      </w:r>
      <w:r w:rsidRPr="00145849" w:rsidR="008F57EA">
        <w:rPr>
          <w:sz w:val="24"/>
        </w:rPr>
        <w:t xml:space="preserve"> </w:t>
      </w:r>
    </w:p>
    <w:p w:rsidRPr="00145849" w:rsidR="00566C45" w:rsidP="002F3437" w:rsidRDefault="00297A01" w14:paraId="11EB1227" w14:textId="29D0DFC9">
      <w:pPr>
        <w:pStyle w:val="ListParagraph"/>
        <w:numPr>
          <w:ilvl w:val="0"/>
          <w:numId w:val="11"/>
        </w:numPr>
        <w:spacing w:before="240" w:line="360" w:lineRule="auto"/>
        <w:rPr>
          <w:sz w:val="24"/>
        </w:rPr>
      </w:pPr>
      <w:r w:rsidRPr="00145849">
        <w:rPr>
          <w:sz w:val="24"/>
        </w:rPr>
        <w:lastRenderedPageBreak/>
        <w:t xml:space="preserve">The </w:t>
      </w:r>
      <w:r w:rsidRPr="00145849" w:rsidR="00EF05EE">
        <w:rPr>
          <w:sz w:val="24"/>
        </w:rPr>
        <w:t xml:space="preserve">ACBS </w:t>
      </w:r>
      <w:r w:rsidRPr="00145849" w:rsidR="0032366E">
        <w:rPr>
          <w:sz w:val="24"/>
        </w:rPr>
        <w:t>data may be used to draw comparisons from data taken from identical and/or similar questions on other surveys using other modes</w:t>
      </w:r>
      <w:r w:rsidRPr="00145849" w:rsidR="006F0FD6">
        <w:rPr>
          <w:sz w:val="24"/>
        </w:rPr>
        <w:t>,</w:t>
      </w:r>
      <w:r w:rsidRPr="00145849" w:rsidR="0032366E">
        <w:rPr>
          <w:sz w:val="24"/>
        </w:rPr>
        <w:t xml:space="preserve"> thereby creating a means for validation and comparisons across population samples.  </w:t>
      </w:r>
    </w:p>
    <w:p w:rsidRPr="00145849" w:rsidR="00BB4AF1" w:rsidP="002F3437" w:rsidRDefault="00BB4AF1" w14:paraId="1CB91A39" w14:textId="601DEAFC">
      <w:pPr>
        <w:pStyle w:val="ListParagraph"/>
        <w:numPr>
          <w:ilvl w:val="0"/>
          <w:numId w:val="11"/>
        </w:numPr>
        <w:spacing w:before="240" w:line="360" w:lineRule="auto"/>
        <w:rPr>
          <w:sz w:val="24"/>
        </w:rPr>
      </w:pPr>
      <w:r w:rsidRPr="00145849">
        <w:rPr>
          <w:sz w:val="24"/>
        </w:rPr>
        <w:t>Data collection based on state-level sampling also permits the analyses of data at the local level when sample sizes within county or MSAs are large enough for statistical interpretation. The ability to identify state and sub-state differences optimizes program interventions designed by state health departments.</w:t>
      </w:r>
    </w:p>
    <w:p w:rsidRPr="005B7532" w:rsidR="005F051C" w:rsidP="002F3437" w:rsidRDefault="00044791" w14:paraId="3D7BEB52" w14:textId="7DF8FA33">
      <w:pPr>
        <w:spacing w:before="240" w:line="360" w:lineRule="auto"/>
      </w:pPr>
      <w:r w:rsidRPr="005B7532">
        <w:t>Additionally</w:t>
      </w:r>
      <w:r w:rsidRPr="005B7532" w:rsidR="005F051C">
        <w:t xml:space="preserve">, the ACBS </w:t>
      </w:r>
      <w:r w:rsidRPr="005B7532" w:rsidR="00AA4542">
        <w:t>questionnaires (</w:t>
      </w:r>
      <w:r w:rsidRPr="002F3437" w:rsidR="005F051C">
        <w:rPr>
          <w:b/>
        </w:rPr>
        <w:t>Attachment</w:t>
      </w:r>
      <w:r w:rsidRPr="002F3437" w:rsidR="004160F4">
        <w:rPr>
          <w:b/>
        </w:rPr>
        <w:t>s</w:t>
      </w:r>
      <w:r w:rsidRPr="002F3437" w:rsidR="005F051C">
        <w:rPr>
          <w:b/>
        </w:rPr>
        <w:t xml:space="preserve"> 5</w:t>
      </w:r>
      <w:r w:rsidRPr="002F3437" w:rsidR="00722BC4">
        <w:rPr>
          <w:b/>
        </w:rPr>
        <w:t>e</w:t>
      </w:r>
      <w:r w:rsidRPr="002F3437" w:rsidR="00C445FC">
        <w:rPr>
          <w:b/>
        </w:rPr>
        <w:t>–</w:t>
      </w:r>
      <w:r w:rsidRPr="002F3437" w:rsidR="005F051C">
        <w:rPr>
          <w:b/>
        </w:rPr>
        <w:t>5</w:t>
      </w:r>
      <w:r w:rsidRPr="002F3437" w:rsidR="00722BC4">
        <w:rPr>
          <w:b/>
        </w:rPr>
        <w:t>f</w:t>
      </w:r>
      <w:r w:rsidRPr="005B7532" w:rsidR="005F051C">
        <w:t>) include information about the health and experiences of people with asthma on their age at first diagnosis (incidence), asthma attack prevention measures, medication use, treatment modalities, severity level, and demographic information. Key questionnaire features of the information collection help to address critical questions surrounding the health and experiences of persons with asthma, such as:</w:t>
      </w:r>
    </w:p>
    <w:p w:rsidRPr="002F3437" w:rsidR="005F051C" w:rsidP="002F3437" w:rsidRDefault="005F051C" w14:paraId="55FF7F55" w14:textId="77777777">
      <w:pPr>
        <w:pStyle w:val="ListParagraph"/>
        <w:numPr>
          <w:ilvl w:val="0"/>
          <w:numId w:val="11"/>
        </w:numPr>
        <w:spacing w:before="240" w:line="360" w:lineRule="auto"/>
        <w:rPr>
          <w:sz w:val="24"/>
        </w:rPr>
      </w:pPr>
      <w:r w:rsidRPr="002F3437">
        <w:rPr>
          <w:sz w:val="24"/>
        </w:rPr>
        <w:t>What health, socioeconomic, and environmental risk factors exist for asthma?</w:t>
      </w:r>
    </w:p>
    <w:p w:rsidRPr="002F3437" w:rsidR="005F051C" w:rsidP="002F3437" w:rsidRDefault="005F051C" w14:paraId="45C4C8DA" w14:textId="77777777">
      <w:pPr>
        <w:pStyle w:val="ListParagraph"/>
        <w:numPr>
          <w:ilvl w:val="0"/>
          <w:numId w:val="11"/>
        </w:numPr>
        <w:spacing w:before="240" w:line="360" w:lineRule="auto"/>
        <w:rPr>
          <w:sz w:val="24"/>
        </w:rPr>
      </w:pPr>
      <w:r w:rsidRPr="002F3437">
        <w:rPr>
          <w:sz w:val="24"/>
        </w:rPr>
        <w:t>How well are asthma attacks and episodes, as well as symptoms, controlled through medications and preventive measures?</w:t>
      </w:r>
    </w:p>
    <w:p w:rsidRPr="002F3437" w:rsidR="005F051C" w:rsidP="002F3437" w:rsidRDefault="005F051C" w14:paraId="063EC443" w14:textId="77777777">
      <w:pPr>
        <w:pStyle w:val="ListParagraph"/>
        <w:numPr>
          <w:ilvl w:val="0"/>
          <w:numId w:val="11"/>
        </w:numPr>
        <w:spacing w:before="240" w:line="360" w:lineRule="auto"/>
        <w:rPr>
          <w:sz w:val="24"/>
        </w:rPr>
      </w:pPr>
      <w:r w:rsidRPr="002F3437">
        <w:rPr>
          <w:sz w:val="24"/>
        </w:rPr>
        <w:t>Are asthma medications taken on a regular basis to prevent asthma symptoms or used more often as a bronchial dilator during attacks?</w:t>
      </w:r>
    </w:p>
    <w:p w:rsidRPr="003674D2" w:rsidR="005F051C" w:rsidP="003674D2" w:rsidRDefault="005F051C" w14:paraId="4A92E674" w14:textId="77777777">
      <w:pPr>
        <w:pStyle w:val="ListParagraph"/>
        <w:numPr>
          <w:ilvl w:val="0"/>
          <w:numId w:val="11"/>
        </w:numPr>
        <w:spacing w:before="240" w:line="360" w:lineRule="auto"/>
        <w:rPr>
          <w:sz w:val="24"/>
        </w:rPr>
      </w:pPr>
      <w:r w:rsidRPr="003674D2">
        <w:rPr>
          <w:sz w:val="24"/>
        </w:rPr>
        <w:t>What modes of care are most often utilized by persons with asthma– urgent or emergent care, hospital care, or primary care?</w:t>
      </w:r>
    </w:p>
    <w:p w:rsidRPr="003674D2" w:rsidR="005F051C" w:rsidP="003674D2" w:rsidRDefault="005F051C" w14:paraId="009FCF74" w14:textId="77777777">
      <w:pPr>
        <w:pStyle w:val="ListParagraph"/>
        <w:numPr>
          <w:ilvl w:val="0"/>
          <w:numId w:val="11"/>
        </w:numPr>
        <w:spacing w:before="240" w:line="360" w:lineRule="auto"/>
        <w:rPr>
          <w:sz w:val="24"/>
        </w:rPr>
      </w:pPr>
      <w:r w:rsidRPr="003674D2">
        <w:rPr>
          <w:sz w:val="24"/>
        </w:rPr>
        <w:t>Are persons with asthma educated regarding signs and symptoms of asthma and do they understand what to do when having an asthma attack?</w:t>
      </w:r>
    </w:p>
    <w:p w:rsidRPr="003674D2" w:rsidR="005F051C" w:rsidP="003674D2" w:rsidRDefault="005F051C" w14:paraId="0DE64A6B" w14:textId="77777777">
      <w:pPr>
        <w:pStyle w:val="ListParagraph"/>
        <w:numPr>
          <w:ilvl w:val="0"/>
          <w:numId w:val="11"/>
        </w:numPr>
        <w:spacing w:before="240" w:line="360" w:lineRule="auto"/>
        <w:rPr>
          <w:sz w:val="24"/>
        </w:rPr>
      </w:pPr>
      <w:r w:rsidRPr="003674D2">
        <w:rPr>
          <w:sz w:val="24"/>
        </w:rPr>
        <w:t>Have persons with asthma received a written asthma management plan from their health care provider?</w:t>
      </w:r>
    </w:p>
    <w:p w:rsidRPr="003674D2" w:rsidR="00566C45" w:rsidP="003674D2" w:rsidRDefault="00566C45" w14:paraId="0D40C91B" w14:textId="77777777">
      <w:pPr>
        <w:pStyle w:val="ListParagraph"/>
        <w:spacing w:before="240" w:line="360" w:lineRule="auto"/>
        <w:ind w:left="360"/>
        <w:rPr>
          <w:sz w:val="24"/>
        </w:rPr>
      </w:pPr>
      <w:r w:rsidRPr="003674D2">
        <w:rPr>
          <w:sz w:val="24"/>
        </w:rPr>
        <w:t xml:space="preserve">Consequences of not collecting the ACBS </w:t>
      </w:r>
      <w:r w:rsidRPr="003674D2" w:rsidR="00FF5CDD">
        <w:rPr>
          <w:sz w:val="24"/>
        </w:rPr>
        <w:t>data are below</w:t>
      </w:r>
      <w:r w:rsidRPr="003674D2">
        <w:rPr>
          <w:sz w:val="24"/>
        </w:rPr>
        <w:t>:</w:t>
      </w:r>
    </w:p>
    <w:p w:rsidRPr="003674D2" w:rsidR="00FF5CDD" w:rsidP="003674D2" w:rsidRDefault="005D57B3" w14:paraId="096FCEA1" w14:textId="77E820D3">
      <w:pPr>
        <w:pStyle w:val="ListParagraph"/>
        <w:numPr>
          <w:ilvl w:val="0"/>
          <w:numId w:val="11"/>
        </w:numPr>
        <w:spacing w:before="240" w:line="360" w:lineRule="auto"/>
        <w:rPr>
          <w:sz w:val="24"/>
        </w:rPr>
      </w:pPr>
      <w:r w:rsidRPr="003674D2">
        <w:rPr>
          <w:sz w:val="24"/>
        </w:rPr>
        <w:lastRenderedPageBreak/>
        <w:t xml:space="preserve">ACBS data </w:t>
      </w:r>
      <w:r w:rsidRPr="003674D2" w:rsidR="004B0358">
        <w:rPr>
          <w:sz w:val="24"/>
        </w:rPr>
        <w:t xml:space="preserve">are </w:t>
      </w:r>
      <w:r w:rsidRPr="003674D2">
        <w:rPr>
          <w:sz w:val="24"/>
        </w:rPr>
        <w:t>used to calculate</w:t>
      </w:r>
      <w:r w:rsidRPr="003674D2" w:rsidR="0078405E">
        <w:rPr>
          <w:sz w:val="24"/>
        </w:rPr>
        <w:t xml:space="preserve"> and derive</w:t>
      </w:r>
      <w:r w:rsidRPr="003674D2">
        <w:rPr>
          <w:sz w:val="24"/>
        </w:rPr>
        <w:t xml:space="preserve"> the </w:t>
      </w:r>
      <w:r w:rsidRPr="003674D2" w:rsidR="002F200F">
        <w:rPr>
          <w:sz w:val="24"/>
        </w:rPr>
        <w:t>NACP Congressional Justification Performance Measure</w:t>
      </w:r>
      <w:r w:rsidRPr="003674D2">
        <w:rPr>
          <w:sz w:val="24"/>
        </w:rPr>
        <w:t xml:space="preserve"> which cannot be </w:t>
      </w:r>
      <w:r w:rsidRPr="003674D2" w:rsidR="00FF5CDD">
        <w:rPr>
          <w:sz w:val="24"/>
        </w:rPr>
        <w:t>produced</w:t>
      </w:r>
      <w:r w:rsidRPr="003674D2">
        <w:rPr>
          <w:sz w:val="24"/>
        </w:rPr>
        <w:t xml:space="preserve"> if ACBS information collection is </w:t>
      </w:r>
      <w:r w:rsidRPr="003674D2" w:rsidR="00D2032F">
        <w:rPr>
          <w:sz w:val="24"/>
        </w:rPr>
        <w:t>n</w:t>
      </w:r>
      <w:r w:rsidRPr="003674D2">
        <w:rPr>
          <w:sz w:val="24"/>
        </w:rPr>
        <w:t xml:space="preserve">ot </w:t>
      </w:r>
      <w:r w:rsidRPr="003674D2" w:rsidR="00D2032F">
        <w:rPr>
          <w:sz w:val="24"/>
        </w:rPr>
        <w:t>done</w:t>
      </w:r>
      <w:r w:rsidRPr="003674D2" w:rsidR="003F210D">
        <w:rPr>
          <w:sz w:val="24"/>
        </w:rPr>
        <w:t>.</w:t>
      </w:r>
    </w:p>
    <w:p w:rsidRPr="003674D2" w:rsidR="00566C45" w:rsidP="003674D2" w:rsidRDefault="00566C45" w14:paraId="2156A459" w14:textId="77777777">
      <w:pPr>
        <w:pStyle w:val="ListParagraph"/>
        <w:numPr>
          <w:ilvl w:val="0"/>
          <w:numId w:val="11"/>
        </w:numPr>
        <w:spacing w:before="240" w:line="360" w:lineRule="auto"/>
        <w:rPr>
          <w:sz w:val="24"/>
        </w:rPr>
      </w:pPr>
      <w:r w:rsidRPr="003674D2">
        <w:rPr>
          <w:sz w:val="24"/>
        </w:rPr>
        <w:t>State level</w:t>
      </w:r>
      <w:r w:rsidRPr="003674D2" w:rsidR="00BA1B78">
        <w:rPr>
          <w:sz w:val="24"/>
        </w:rPr>
        <w:t xml:space="preserve"> adult and</w:t>
      </w:r>
      <w:r w:rsidRPr="003674D2">
        <w:rPr>
          <w:sz w:val="24"/>
        </w:rPr>
        <w:t xml:space="preserve"> child asthma prevalence data will not exist</w:t>
      </w:r>
      <w:r w:rsidRPr="003674D2" w:rsidR="003F210D">
        <w:rPr>
          <w:sz w:val="24"/>
        </w:rPr>
        <w:t>.</w:t>
      </w:r>
    </w:p>
    <w:p w:rsidRPr="003674D2" w:rsidR="00566C45" w:rsidP="003674D2" w:rsidRDefault="00FF5CDD" w14:paraId="52035502" w14:textId="409D5C85">
      <w:pPr>
        <w:pStyle w:val="ListParagraph"/>
        <w:numPr>
          <w:ilvl w:val="0"/>
          <w:numId w:val="11"/>
        </w:numPr>
        <w:spacing w:before="240" w:line="360" w:lineRule="auto"/>
        <w:rPr>
          <w:sz w:val="24"/>
        </w:rPr>
      </w:pPr>
      <w:r w:rsidRPr="003674D2">
        <w:rPr>
          <w:sz w:val="24"/>
        </w:rPr>
        <w:t xml:space="preserve">Data for </w:t>
      </w:r>
      <w:r w:rsidRPr="003674D2" w:rsidR="00277CEC">
        <w:rPr>
          <w:sz w:val="24"/>
        </w:rPr>
        <w:t xml:space="preserve">the </w:t>
      </w:r>
      <w:r w:rsidRPr="003674D2">
        <w:rPr>
          <w:sz w:val="24"/>
        </w:rPr>
        <w:t xml:space="preserve">proposed </w:t>
      </w:r>
      <w:r w:rsidRPr="003674D2" w:rsidR="00277CEC">
        <w:rPr>
          <w:sz w:val="24"/>
        </w:rPr>
        <w:t xml:space="preserve">Federal Action Plan to Reduce Racial and Ethnic Asthma Disparities </w:t>
      </w:r>
      <w:r w:rsidRPr="003674D2" w:rsidR="003F31C8">
        <w:rPr>
          <w:sz w:val="24"/>
        </w:rPr>
        <w:t xml:space="preserve">indicators </w:t>
      </w:r>
      <w:r w:rsidRPr="003674D2" w:rsidR="00277CEC">
        <w:rPr>
          <w:sz w:val="24"/>
        </w:rPr>
        <w:t>will not be produced</w:t>
      </w:r>
      <w:r w:rsidRPr="003674D2" w:rsidR="003F210D">
        <w:rPr>
          <w:sz w:val="24"/>
        </w:rPr>
        <w:t>.</w:t>
      </w:r>
    </w:p>
    <w:p w:rsidRPr="003674D2" w:rsidR="00566C45" w:rsidP="003674D2" w:rsidRDefault="00566C45" w14:paraId="64E10637" w14:textId="77777777">
      <w:pPr>
        <w:pStyle w:val="ListParagraph"/>
        <w:numPr>
          <w:ilvl w:val="0"/>
          <w:numId w:val="11"/>
        </w:numPr>
        <w:spacing w:before="240" w:line="360" w:lineRule="auto"/>
        <w:rPr>
          <w:sz w:val="24"/>
        </w:rPr>
      </w:pPr>
      <w:r w:rsidRPr="003674D2">
        <w:rPr>
          <w:sz w:val="24"/>
        </w:rPr>
        <w:t>State level incidence rates cannot be produced</w:t>
      </w:r>
      <w:r w:rsidRPr="003674D2" w:rsidR="003F210D">
        <w:rPr>
          <w:sz w:val="24"/>
        </w:rPr>
        <w:t>.</w:t>
      </w:r>
    </w:p>
    <w:p w:rsidRPr="003674D2" w:rsidR="00641998" w:rsidP="003674D2" w:rsidRDefault="00566C45" w14:paraId="78E486C1" w14:textId="496506C3">
      <w:pPr>
        <w:pStyle w:val="ListParagraph"/>
        <w:numPr>
          <w:ilvl w:val="0"/>
          <w:numId w:val="11"/>
        </w:numPr>
        <w:spacing w:before="240" w:line="360" w:lineRule="auto"/>
        <w:rPr>
          <w:sz w:val="24"/>
        </w:rPr>
      </w:pPr>
      <w:r w:rsidRPr="003674D2">
        <w:rPr>
          <w:sz w:val="24"/>
        </w:rPr>
        <w:t xml:space="preserve">State level </w:t>
      </w:r>
      <w:r w:rsidRPr="003674D2" w:rsidR="003F31C8">
        <w:rPr>
          <w:sz w:val="24"/>
        </w:rPr>
        <w:t xml:space="preserve">intervention planning and </w:t>
      </w:r>
      <w:r w:rsidRPr="003674D2">
        <w:rPr>
          <w:sz w:val="24"/>
        </w:rPr>
        <w:t xml:space="preserve">monitoring </w:t>
      </w:r>
      <w:r w:rsidRPr="003674D2" w:rsidR="003F31C8">
        <w:rPr>
          <w:sz w:val="24"/>
        </w:rPr>
        <w:t xml:space="preserve">of </w:t>
      </w:r>
      <w:r w:rsidRPr="003674D2">
        <w:rPr>
          <w:sz w:val="24"/>
        </w:rPr>
        <w:t>asthma severity</w:t>
      </w:r>
      <w:r w:rsidRPr="003674D2" w:rsidR="003F31C8">
        <w:rPr>
          <w:sz w:val="24"/>
        </w:rPr>
        <w:t>,</w:t>
      </w:r>
      <w:r w:rsidRPr="003674D2">
        <w:rPr>
          <w:sz w:val="24"/>
        </w:rPr>
        <w:t xml:space="preserve"> control</w:t>
      </w:r>
      <w:r w:rsidRPr="003674D2" w:rsidR="003F31C8">
        <w:rPr>
          <w:sz w:val="24"/>
        </w:rPr>
        <w:t xml:space="preserve">, and management </w:t>
      </w:r>
      <w:r w:rsidRPr="003674D2" w:rsidR="00A40322">
        <w:rPr>
          <w:sz w:val="24"/>
        </w:rPr>
        <w:t xml:space="preserve">and education </w:t>
      </w:r>
      <w:r w:rsidRPr="003674D2">
        <w:rPr>
          <w:sz w:val="24"/>
        </w:rPr>
        <w:t>as indicated in the expert panel three report</w:t>
      </w:r>
      <w:r w:rsidRPr="003674D2" w:rsidR="003F31C8">
        <w:rPr>
          <w:sz w:val="24"/>
        </w:rPr>
        <w:t xml:space="preserve"> will not be conducted</w:t>
      </w:r>
      <w:r w:rsidRPr="003674D2" w:rsidR="003F210D">
        <w:rPr>
          <w:sz w:val="24"/>
        </w:rPr>
        <w:t>.</w:t>
      </w:r>
      <w:bookmarkStart w:name="_Toc38378546" w:id="12"/>
    </w:p>
    <w:p w:rsidR="00F63247" w:rsidP="005B7532" w:rsidRDefault="00F63247" w14:paraId="1E6EF4F1" w14:textId="77777777">
      <w:pPr>
        <w:pStyle w:val="Heading3"/>
        <w:widowControl w:val="0"/>
        <w:autoSpaceDE w:val="0"/>
        <w:autoSpaceDN w:val="0"/>
        <w:adjustRightInd w:val="0"/>
        <w:spacing w:after="0" w:line="360" w:lineRule="auto"/>
        <w:rPr>
          <w:rFonts w:ascii="Times New Roman" w:hAnsi="Times New Roman" w:cs="Times New Roman"/>
          <w:sz w:val="24"/>
          <w:szCs w:val="24"/>
        </w:rPr>
      </w:pPr>
    </w:p>
    <w:p w:rsidRPr="003674D2" w:rsidR="007D1C62" w:rsidP="003674D2" w:rsidRDefault="00BB4AF1" w14:paraId="0527CB9F" w14:textId="016518A4">
      <w:pPr>
        <w:pStyle w:val="Heading3"/>
        <w:widowControl w:val="0"/>
        <w:autoSpaceDE w:val="0"/>
        <w:autoSpaceDN w:val="0"/>
        <w:adjustRightInd w:val="0"/>
        <w:spacing w:after="0" w:line="360" w:lineRule="auto"/>
        <w:rPr>
          <w:rFonts w:ascii="Times New Roman" w:hAnsi="Times New Roman"/>
          <w:sz w:val="24"/>
        </w:rPr>
      </w:pPr>
      <w:r w:rsidRPr="003674D2">
        <w:rPr>
          <w:rFonts w:ascii="Times New Roman" w:hAnsi="Times New Roman"/>
          <w:sz w:val="24"/>
        </w:rPr>
        <w:t>A</w:t>
      </w:r>
      <w:r w:rsidRPr="003674D2" w:rsidR="001F0CD2">
        <w:rPr>
          <w:rFonts w:ascii="Times New Roman" w:hAnsi="Times New Roman"/>
          <w:sz w:val="24"/>
        </w:rPr>
        <w:t xml:space="preserve">.3    </w:t>
      </w:r>
      <w:r w:rsidRPr="003674D2" w:rsidR="00CC3730">
        <w:rPr>
          <w:rFonts w:ascii="Times New Roman" w:hAnsi="Times New Roman"/>
          <w:sz w:val="24"/>
        </w:rPr>
        <w:t>Use of Improved Information Technology and Burden Reduction</w:t>
      </w:r>
      <w:bookmarkEnd w:id="12"/>
      <w:r w:rsidRPr="003674D2" w:rsidR="00CC3730">
        <w:rPr>
          <w:rFonts w:ascii="Times New Roman" w:hAnsi="Times New Roman"/>
          <w:sz w:val="24"/>
        </w:rPr>
        <w:t xml:space="preserve"> </w:t>
      </w:r>
    </w:p>
    <w:p w:rsidRPr="005B7532" w:rsidR="00641998" w:rsidP="00250F42" w:rsidRDefault="007D1C62" w14:paraId="2FBBBF51" w14:textId="2CCC5A49">
      <w:pPr>
        <w:pStyle w:val="Style1"/>
      </w:pPr>
      <w:r w:rsidRPr="003674D2">
        <w:rPr>
          <w:sz w:val="24"/>
        </w:rPr>
        <w:t xml:space="preserve">The ACBS data will be collected using list-assisted random digit dialing (RDD) landline and cell phone telephone samples. Given the need for state-level samples that are large enough for statistical analyses, telephone surveys offer a </w:t>
      </w:r>
      <w:r w:rsidRPr="003674D2" w:rsidR="006F0FD6">
        <w:rPr>
          <w:sz w:val="24"/>
        </w:rPr>
        <w:t>cost-effective</w:t>
      </w:r>
      <w:r w:rsidRPr="003674D2">
        <w:rPr>
          <w:sz w:val="24"/>
        </w:rPr>
        <w:t xml:space="preserve"> method of data collection. Interviewers will use Computer Assisted Telephone Interview (CATI) software to enter data directly into a database. Use of CATI software promotes efficiency in two ways: skip patterns can be programmed to route respondents only to questions that they are eligible to answer, and real-time quality control checks can be used to eliminate some errors which may have been caused by manual data entry procedures.  </w:t>
      </w:r>
      <w:r w:rsidRPr="003674D2" w:rsidR="001B40FC">
        <w:rPr>
          <w:sz w:val="24"/>
        </w:rPr>
        <w:t>As we</w:t>
      </w:r>
      <w:r w:rsidRPr="003674D2">
        <w:rPr>
          <w:sz w:val="24"/>
        </w:rPr>
        <w:t xml:space="preserve"> have been informed by BRFSS operation team, future changes to the BRFSS methods may include the elimination of landline phone numbers in the sample. This is prompted by the low percentage (approximately 4%) of US residents without cell phones, the deterioration of the accuracy of landline samples</w:t>
      </w:r>
      <w:r w:rsidRPr="003674D2" w:rsidR="006F0FD6">
        <w:rPr>
          <w:sz w:val="24"/>
        </w:rPr>
        <w:t>,</w:t>
      </w:r>
      <w:r w:rsidRPr="003674D2">
        <w:rPr>
          <w:sz w:val="24"/>
        </w:rPr>
        <w:t xml:space="preserve"> and the streamlining of methods which would result from a single sample of phone numbers.  </w:t>
      </w:r>
      <w:bookmarkStart w:name="_Hlk32238887" w:id="13"/>
      <w:bookmarkStart w:name="_Toc38378547" w:id="14"/>
    </w:p>
    <w:p w:rsidRPr="003674D2" w:rsidR="0034639A" w:rsidP="003674D2" w:rsidRDefault="00823C65" w14:paraId="2ED212A0" w14:textId="065EE80A">
      <w:pPr>
        <w:pStyle w:val="Heading3"/>
        <w:widowControl w:val="0"/>
        <w:autoSpaceDE w:val="0"/>
        <w:autoSpaceDN w:val="0"/>
        <w:adjustRightInd w:val="0"/>
        <w:spacing w:after="0" w:line="360" w:lineRule="auto"/>
        <w:rPr>
          <w:rFonts w:ascii="Times New Roman" w:hAnsi="Times New Roman"/>
          <w:sz w:val="24"/>
        </w:rPr>
      </w:pPr>
      <w:r>
        <w:rPr>
          <w:rFonts w:ascii="Times New Roman" w:hAnsi="Times New Roman" w:cs="Times New Roman"/>
          <w:sz w:val="24"/>
          <w:szCs w:val="24"/>
        </w:rPr>
        <w:lastRenderedPageBreak/>
        <w:t xml:space="preserve"> </w:t>
      </w:r>
      <w:r w:rsidRPr="003674D2" w:rsidR="001F0CD2">
        <w:rPr>
          <w:rFonts w:ascii="Times New Roman" w:hAnsi="Times New Roman"/>
          <w:sz w:val="24"/>
        </w:rPr>
        <w:t>A.</w:t>
      </w:r>
      <w:bookmarkEnd w:id="13"/>
      <w:r w:rsidRPr="003674D2" w:rsidR="001F0CD2">
        <w:rPr>
          <w:rFonts w:ascii="Times New Roman" w:hAnsi="Times New Roman"/>
          <w:sz w:val="24"/>
        </w:rPr>
        <w:t xml:space="preserve">4    </w:t>
      </w:r>
      <w:r w:rsidRPr="003674D2" w:rsidR="00CC3730">
        <w:rPr>
          <w:rFonts w:ascii="Times New Roman" w:hAnsi="Times New Roman"/>
          <w:sz w:val="24"/>
        </w:rPr>
        <w:t>Efforts to Identify Duplication and Use of Similar Information</w:t>
      </w:r>
      <w:bookmarkEnd w:id="14"/>
      <w:r w:rsidRPr="003674D2" w:rsidR="00CC3730">
        <w:rPr>
          <w:rFonts w:ascii="Times New Roman" w:hAnsi="Times New Roman"/>
          <w:sz w:val="24"/>
        </w:rPr>
        <w:t xml:space="preserve"> </w:t>
      </w:r>
    </w:p>
    <w:p w:rsidRPr="003674D2" w:rsidR="00B27503" w:rsidP="005B7532" w:rsidRDefault="003E47D8" w14:paraId="37D3B641" w14:textId="3F166D34">
      <w:pPr>
        <w:pStyle w:val="Style1"/>
        <w:rPr>
          <w:sz w:val="24"/>
        </w:rPr>
      </w:pPr>
      <w:r w:rsidRPr="003674D2">
        <w:rPr>
          <w:sz w:val="24"/>
        </w:rPr>
        <w:t>Beyond asthma prevalence estimates, f</w:t>
      </w:r>
      <w:r w:rsidRPr="003674D2" w:rsidR="00723729">
        <w:rPr>
          <w:sz w:val="24"/>
        </w:rPr>
        <w:t xml:space="preserve">or most states, the ACBS provides the only sources of adult and child </w:t>
      </w:r>
      <w:r w:rsidRPr="003674D2" w:rsidR="00B27503">
        <w:rPr>
          <w:sz w:val="24"/>
        </w:rPr>
        <w:t xml:space="preserve">asthma program and case management data </w:t>
      </w:r>
      <w:r w:rsidRPr="003674D2" w:rsidR="00F423F0">
        <w:rPr>
          <w:sz w:val="24"/>
        </w:rPr>
        <w:t>at</w:t>
      </w:r>
      <w:r w:rsidRPr="003674D2" w:rsidR="00B27503">
        <w:rPr>
          <w:sz w:val="24"/>
        </w:rPr>
        <w:t xml:space="preserve"> the state </w:t>
      </w:r>
      <w:r w:rsidRPr="003674D2" w:rsidR="00AD6175">
        <w:rPr>
          <w:sz w:val="24"/>
        </w:rPr>
        <w:t>l</w:t>
      </w:r>
      <w:r w:rsidRPr="003674D2" w:rsidR="00B27503">
        <w:rPr>
          <w:sz w:val="24"/>
        </w:rPr>
        <w:t>evel</w:t>
      </w:r>
      <w:r w:rsidRPr="003674D2" w:rsidR="00723729">
        <w:rPr>
          <w:sz w:val="24"/>
        </w:rPr>
        <w:t>. Data on these topics are available at the national level</w:t>
      </w:r>
      <w:r w:rsidRPr="003674D2" w:rsidR="00F423F0">
        <w:rPr>
          <w:sz w:val="24"/>
        </w:rPr>
        <w:t xml:space="preserve"> through other CDC surveys (see below)</w:t>
      </w:r>
      <w:r w:rsidRPr="003674D2" w:rsidR="00723729">
        <w:rPr>
          <w:sz w:val="24"/>
        </w:rPr>
        <w:t xml:space="preserve">, but do not include sufficient sample size to determine whether there are </w:t>
      </w:r>
      <w:r w:rsidRPr="003674D2" w:rsidR="00044791">
        <w:rPr>
          <w:sz w:val="24"/>
        </w:rPr>
        <w:t>measurable</w:t>
      </w:r>
      <w:r w:rsidRPr="003674D2" w:rsidR="00723729">
        <w:rPr>
          <w:sz w:val="24"/>
        </w:rPr>
        <w:t xml:space="preserve"> changes/trends in health risk behaviors at lower geographic levels. </w:t>
      </w:r>
    </w:p>
    <w:p w:rsidRPr="003674D2" w:rsidR="002A0BB7" w:rsidP="005B7532" w:rsidRDefault="00723729" w14:paraId="3A99C633" w14:textId="168334D1">
      <w:pPr>
        <w:pStyle w:val="Style1"/>
        <w:rPr>
          <w:sz w:val="24"/>
        </w:rPr>
      </w:pPr>
      <w:r w:rsidRPr="003674D2">
        <w:rPr>
          <w:sz w:val="24"/>
        </w:rPr>
        <w:t>The National Center for Health Statistics surveys collect data on asthma prevalence, asthma-related deaths (mortality), and several indicators of asthma-related illness (morbidity), such as hospitalizations and emergency department visits</w:t>
      </w:r>
      <w:r w:rsidRPr="003674D2" w:rsidR="00291B7F">
        <w:rPr>
          <w:sz w:val="24"/>
        </w:rPr>
        <w:t xml:space="preserve"> (</w:t>
      </w:r>
      <w:r w:rsidRPr="00250F42" w:rsidR="00104E13">
        <w:rPr>
          <w:rFonts w:cs="Times New Roman"/>
          <w:sz w:val="24"/>
          <w:szCs w:val="24"/>
        </w:rPr>
        <w:t>t</w:t>
      </w:r>
      <w:r w:rsidRPr="00250F42" w:rsidR="00291B7F">
        <w:rPr>
          <w:rFonts w:cs="Times New Roman"/>
          <w:sz w:val="24"/>
          <w:szCs w:val="24"/>
        </w:rPr>
        <w:t xml:space="preserve">he National Hospital </w:t>
      </w:r>
      <w:r w:rsidRPr="00250F42" w:rsidR="00104E13">
        <w:rPr>
          <w:rFonts w:cs="Times New Roman"/>
          <w:sz w:val="24"/>
          <w:szCs w:val="24"/>
        </w:rPr>
        <w:t>Care</w:t>
      </w:r>
      <w:r w:rsidRPr="00250F42" w:rsidR="00291B7F">
        <w:rPr>
          <w:rFonts w:cs="Times New Roman"/>
          <w:sz w:val="24"/>
          <w:szCs w:val="24"/>
        </w:rPr>
        <w:t xml:space="preserve"> Survey</w:t>
      </w:r>
      <w:r w:rsidRPr="00250F42" w:rsidR="00104E13">
        <w:rPr>
          <w:rFonts w:cs="Times New Roman"/>
          <w:sz w:val="24"/>
          <w:szCs w:val="24"/>
        </w:rPr>
        <w:t xml:space="preserve"> [formerly the</w:t>
      </w:r>
      <w:r w:rsidRPr="003674D2" w:rsidR="00104E13">
        <w:rPr>
          <w:sz w:val="24"/>
        </w:rPr>
        <w:t xml:space="preserve"> National Hospital Discharge Survey, </w:t>
      </w:r>
      <w:r w:rsidRPr="00250F42" w:rsidR="00104E13">
        <w:rPr>
          <w:rFonts w:cs="Times New Roman"/>
          <w:sz w:val="24"/>
          <w:szCs w:val="24"/>
        </w:rPr>
        <w:t>OMB Control No. 0920-0212, expiration date 03/31/2022]</w:t>
      </w:r>
      <w:r w:rsidRPr="00250F42" w:rsidR="00550551">
        <w:rPr>
          <w:rFonts w:cs="Times New Roman"/>
          <w:sz w:val="24"/>
          <w:szCs w:val="24"/>
        </w:rPr>
        <w:t xml:space="preserve">, </w:t>
      </w:r>
      <w:r w:rsidRPr="003674D2" w:rsidR="00A37F0F">
        <w:rPr>
          <w:sz w:val="24"/>
        </w:rPr>
        <w:t>the</w:t>
      </w:r>
      <w:r w:rsidRPr="003674D2" w:rsidR="00B4421E">
        <w:rPr>
          <w:sz w:val="24"/>
        </w:rPr>
        <w:t xml:space="preserve"> National Hospital Ambulatory Medical Care Survey </w:t>
      </w:r>
      <w:r w:rsidRPr="00250F42" w:rsidR="00104E13">
        <w:rPr>
          <w:rFonts w:cs="Times New Roman"/>
          <w:sz w:val="24"/>
          <w:szCs w:val="24"/>
        </w:rPr>
        <w:t>[</w:t>
      </w:r>
      <w:r w:rsidRPr="003674D2" w:rsidR="00B4421E">
        <w:rPr>
          <w:sz w:val="24"/>
        </w:rPr>
        <w:t>NHAMCS</w:t>
      </w:r>
      <w:r w:rsidRPr="003674D2" w:rsidR="00865DDB">
        <w:rPr>
          <w:sz w:val="24"/>
        </w:rPr>
        <w:t xml:space="preserve">, </w:t>
      </w:r>
      <w:r w:rsidRPr="003674D2" w:rsidR="005B2E4F">
        <w:rPr>
          <w:sz w:val="24"/>
        </w:rPr>
        <w:t xml:space="preserve">OMB Control </w:t>
      </w:r>
      <w:r w:rsidRPr="003674D2" w:rsidR="00865DDB">
        <w:rPr>
          <w:sz w:val="24"/>
        </w:rPr>
        <w:t>0920-0212</w:t>
      </w:r>
      <w:r w:rsidRPr="003674D2" w:rsidR="002D494A">
        <w:rPr>
          <w:sz w:val="24"/>
        </w:rPr>
        <w:t xml:space="preserve">, expiration date </w:t>
      </w:r>
      <w:r w:rsidRPr="003674D2" w:rsidR="004A29B9">
        <w:rPr>
          <w:sz w:val="24"/>
        </w:rPr>
        <w:t>04/30/2022</w:t>
      </w:r>
      <w:r w:rsidRPr="00250F42" w:rsidR="00104E13">
        <w:rPr>
          <w:rFonts w:cs="Times New Roman"/>
          <w:sz w:val="24"/>
          <w:szCs w:val="24"/>
        </w:rPr>
        <w:t>]</w:t>
      </w:r>
      <w:r w:rsidRPr="00250F42" w:rsidR="00865DDB">
        <w:rPr>
          <w:rFonts w:cs="Times New Roman"/>
          <w:sz w:val="24"/>
          <w:szCs w:val="24"/>
        </w:rPr>
        <w:t xml:space="preserve">, </w:t>
      </w:r>
      <w:r w:rsidRPr="00250F42" w:rsidR="00104E13">
        <w:rPr>
          <w:rFonts w:cs="Times New Roman"/>
          <w:sz w:val="24"/>
          <w:szCs w:val="24"/>
        </w:rPr>
        <w:t>t</w:t>
      </w:r>
      <w:r w:rsidRPr="00250F42" w:rsidR="00550551">
        <w:rPr>
          <w:rFonts w:cs="Times New Roman"/>
          <w:sz w:val="24"/>
          <w:szCs w:val="24"/>
        </w:rPr>
        <w:t>he</w:t>
      </w:r>
      <w:r w:rsidRPr="003674D2" w:rsidR="00550551">
        <w:rPr>
          <w:sz w:val="24"/>
        </w:rPr>
        <w:t xml:space="preserve"> National Ambulatory Medical Care Survey </w:t>
      </w:r>
      <w:r w:rsidRPr="00250F42" w:rsidR="00104E13">
        <w:rPr>
          <w:rFonts w:cs="Times New Roman"/>
          <w:sz w:val="24"/>
          <w:szCs w:val="24"/>
        </w:rPr>
        <w:t>[</w:t>
      </w:r>
      <w:r w:rsidRPr="003674D2" w:rsidR="00550551">
        <w:rPr>
          <w:sz w:val="24"/>
        </w:rPr>
        <w:t>NAMCS</w:t>
      </w:r>
      <w:r w:rsidRPr="00250F42" w:rsidR="00550551">
        <w:rPr>
          <w:rFonts w:cs="Times New Roman"/>
          <w:sz w:val="24"/>
          <w:szCs w:val="24"/>
        </w:rPr>
        <w:t>)</w:t>
      </w:r>
      <w:r w:rsidRPr="00250F42" w:rsidR="00104E13">
        <w:rPr>
          <w:rFonts w:cs="Times New Roman"/>
          <w:sz w:val="24"/>
          <w:szCs w:val="24"/>
        </w:rPr>
        <w:t>\</w:t>
      </w:r>
      <w:r w:rsidRPr="00250F42" w:rsidR="00865DDB">
        <w:rPr>
          <w:rFonts w:cs="Times New Roman"/>
          <w:sz w:val="24"/>
          <w:szCs w:val="24"/>
        </w:rPr>
        <w:t>,</w:t>
      </w:r>
      <w:r w:rsidRPr="003674D2" w:rsidR="00865DDB">
        <w:rPr>
          <w:sz w:val="24"/>
        </w:rPr>
        <w:t xml:space="preserve"> OMB Control No 0920-0278</w:t>
      </w:r>
      <w:r w:rsidRPr="003674D2" w:rsidR="004A29B9">
        <w:rPr>
          <w:sz w:val="24"/>
        </w:rPr>
        <w:t>, expiration date 06/30/2021</w:t>
      </w:r>
      <w:r w:rsidRPr="00250F42" w:rsidR="00104E13">
        <w:rPr>
          <w:rFonts w:cs="Times New Roman"/>
          <w:sz w:val="24"/>
          <w:szCs w:val="24"/>
        </w:rPr>
        <w:t>]</w:t>
      </w:r>
      <w:r w:rsidRPr="00250F42" w:rsidR="00865DDB">
        <w:rPr>
          <w:rFonts w:cs="Times New Roman"/>
          <w:sz w:val="24"/>
          <w:szCs w:val="24"/>
        </w:rPr>
        <w:t>;</w:t>
      </w:r>
      <w:r w:rsidRPr="00250F42">
        <w:rPr>
          <w:rFonts w:cs="Times New Roman"/>
          <w:sz w:val="24"/>
          <w:szCs w:val="24"/>
        </w:rPr>
        <w:t xml:space="preserve"> </w:t>
      </w:r>
      <w:r w:rsidRPr="00250F42" w:rsidR="00104E13">
        <w:rPr>
          <w:rFonts w:cs="Times New Roman"/>
          <w:sz w:val="24"/>
          <w:szCs w:val="24"/>
        </w:rPr>
        <w:t>n</w:t>
      </w:r>
      <w:r w:rsidRPr="00250F42" w:rsidR="002A0BB7">
        <w:rPr>
          <w:rFonts w:cs="Times New Roman"/>
          <w:sz w:val="24"/>
          <w:szCs w:val="24"/>
        </w:rPr>
        <w:t>ational</w:t>
      </w:r>
      <w:r w:rsidRPr="003674D2" w:rsidR="002A0BB7">
        <w:rPr>
          <w:sz w:val="24"/>
        </w:rPr>
        <w:t xml:space="preserve"> surveys such as the National Health Interview Survey </w:t>
      </w:r>
      <w:r w:rsidRPr="00250F42" w:rsidR="00104E13">
        <w:rPr>
          <w:rFonts w:cs="Times New Roman"/>
          <w:sz w:val="24"/>
          <w:szCs w:val="24"/>
        </w:rPr>
        <w:t>[</w:t>
      </w:r>
      <w:r w:rsidRPr="003674D2" w:rsidR="002A0BB7">
        <w:rPr>
          <w:sz w:val="24"/>
        </w:rPr>
        <w:t xml:space="preserve">NHIS, OMB </w:t>
      </w:r>
      <w:r w:rsidRPr="003674D2">
        <w:rPr>
          <w:sz w:val="24"/>
        </w:rPr>
        <w:t xml:space="preserve">Control </w:t>
      </w:r>
      <w:r w:rsidRPr="003674D2" w:rsidR="002A0BB7">
        <w:rPr>
          <w:sz w:val="24"/>
        </w:rPr>
        <w:t>No. 0920-0214</w:t>
      </w:r>
      <w:r w:rsidRPr="003674D2" w:rsidR="004A29B9">
        <w:rPr>
          <w:sz w:val="24"/>
        </w:rPr>
        <w:t>, expiration date 12/31/2020</w:t>
      </w:r>
      <w:r w:rsidRPr="00250F42" w:rsidR="00104E13">
        <w:rPr>
          <w:rFonts w:cs="Times New Roman"/>
          <w:sz w:val="24"/>
          <w:szCs w:val="24"/>
        </w:rPr>
        <w:t>]</w:t>
      </w:r>
      <w:r w:rsidRPr="00250F42" w:rsidR="002A0BB7">
        <w:rPr>
          <w:rFonts w:cs="Times New Roman"/>
          <w:sz w:val="24"/>
          <w:szCs w:val="24"/>
        </w:rPr>
        <w:t>,</w:t>
      </w:r>
      <w:r w:rsidRPr="003674D2" w:rsidR="002A0BB7">
        <w:rPr>
          <w:sz w:val="24"/>
        </w:rPr>
        <w:t xml:space="preserve"> the National Health and Nutrition Examination Survey </w:t>
      </w:r>
      <w:r w:rsidRPr="00250F42" w:rsidR="00104E13">
        <w:rPr>
          <w:rFonts w:cs="Times New Roman"/>
          <w:sz w:val="24"/>
          <w:szCs w:val="24"/>
        </w:rPr>
        <w:t>[</w:t>
      </w:r>
      <w:r w:rsidRPr="003674D2" w:rsidR="002A0BB7">
        <w:rPr>
          <w:sz w:val="24"/>
        </w:rPr>
        <w:t xml:space="preserve">NHANES; OMB </w:t>
      </w:r>
      <w:r w:rsidRPr="003674D2">
        <w:rPr>
          <w:sz w:val="24"/>
        </w:rPr>
        <w:t xml:space="preserve">Control </w:t>
      </w:r>
      <w:r w:rsidRPr="003674D2" w:rsidR="002A0BB7">
        <w:rPr>
          <w:sz w:val="24"/>
        </w:rPr>
        <w:t>No</w:t>
      </w:r>
      <w:r w:rsidRPr="003674D2" w:rsidR="00140394">
        <w:rPr>
          <w:sz w:val="24"/>
        </w:rPr>
        <w:t xml:space="preserve"> 0920-0950</w:t>
      </w:r>
      <w:r w:rsidRPr="003674D2" w:rsidR="004A29B9">
        <w:rPr>
          <w:sz w:val="24"/>
        </w:rPr>
        <w:t>, expiration date 11/30/2021</w:t>
      </w:r>
      <w:r w:rsidRPr="00250F42" w:rsidR="00104E13">
        <w:rPr>
          <w:rFonts w:cs="Times New Roman"/>
          <w:sz w:val="24"/>
          <w:szCs w:val="24"/>
        </w:rPr>
        <w:t>])</w:t>
      </w:r>
      <w:r w:rsidRPr="00250F42" w:rsidR="002A0BB7">
        <w:rPr>
          <w:rFonts w:cs="Times New Roman"/>
          <w:sz w:val="24"/>
          <w:szCs w:val="24"/>
        </w:rPr>
        <w:t xml:space="preserve">, </w:t>
      </w:r>
      <w:r w:rsidRPr="003674D2" w:rsidR="002A0BB7">
        <w:rPr>
          <w:sz w:val="24"/>
        </w:rPr>
        <w:t xml:space="preserve">among others offer data for prevalence estimates at the national level. </w:t>
      </w:r>
      <w:r w:rsidRPr="003674D2" w:rsidR="00F631C2">
        <w:rPr>
          <w:sz w:val="24"/>
        </w:rPr>
        <w:t>These data provide a good basis for analyzing national trends, establishing national goals, and assessing progress toward those goals, but not all can be analyzed by states and they do</w:t>
      </w:r>
      <w:r w:rsidRPr="003674D2" w:rsidR="005A595B">
        <w:rPr>
          <w:sz w:val="24"/>
        </w:rPr>
        <w:t xml:space="preserve"> not</w:t>
      </w:r>
      <w:r w:rsidRPr="003674D2" w:rsidR="00F631C2">
        <w:rPr>
          <w:sz w:val="24"/>
        </w:rPr>
        <w:t xml:space="preserve"> have detailed data needed at the state level.</w:t>
      </w:r>
      <w:r w:rsidRPr="003674D2" w:rsidR="002A0BB7">
        <w:rPr>
          <w:sz w:val="24"/>
        </w:rPr>
        <w:t xml:space="preserve"> </w:t>
      </w:r>
      <w:r w:rsidRPr="003674D2" w:rsidR="00FE140D">
        <w:rPr>
          <w:sz w:val="24"/>
        </w:rPr>
        <w:t>ACBS differs in that it samples at state levels, and produces direct, not modeled, estimates for all states and some local geographic jurisdictions. It also provides a state level public use dataset on a broad range of</w:t>
      </w:r>
      <w:r w:rsidRPr="003674D2" w:rsidR="00F77F63">
        <w:rPr>
          <w:sz w:val="24"/>
        </w:rPr>
        <w:t xml:space="preserve"> asthma related</w:t>
      </w:r>
      <w:r w:rsidRPr="003674D2" w:rsidR="00FE140D">
        <w:rPr>
          <w:sz w:val="24"/>
        </w:rPr>
        <w:t xml:space="preserve"> topics, many of which are not included in national surveys.</w:t>
      </w:r>
    </w:p>
    <w:p w:rsidR="00F63247" w:rsidP="0048212A" w:rsidRDefault="009D257E" w14:paraId="04D79A9A" w14:textId="55FDC16F">
      <w:pPr>
        <w:pStyle w:val="Style1"/>
        <w:rPr>
          <w:sz w:val="24"/>
        </w:rPr>
      </w:pPr>
      <w:r w:rsidRPr="00392A6D">
        <w:rPr>
          <w:sz w:val="24"/>
        </w:rPr>
        <w:t>Elsewhere</w:t>
      </w:r>
      <w:r w:rsidRPr="00392A6D" w:rsidR="002A0BB7">
        <w:rPr>
          <w:sz w:val="24"/>
        </w:rPr>
        <w:t>, state prevalence may be modeled by other data collection</w:t>
      </w:r>
      <w:r w:rsidRPr="00392A6D">
        <w:rPr>
          <w:sz w:val="24"/>
        </w:rPr>
        <w:t>s</w:t>
      </w:r>
      <w:r w:rsidRPr="00392A6D" w:rsidR="002A0BB7">
        <w:rPr>
          <w:sz w:val="24"/>
        </w:rPr>
        <w:t>.</w:t>
      </w:r>
      <w:r w:rsidRPr="00392A6D" w:rsidR="007D623E">
        <w:rPr>
          <w:sz w:val="24"/>
        </w:rPr>
        <w:t xml:space="preserve"> </w:t>
      </w:r>
      <w:r w:rsidRPr="00392A6D" w:rsidR="002A0BB7">
        <w:rPr>
          <w:sz w:val="24"/>
        </w:rPr>
        <w:t xml:space="preserve">The </w:t>
      </w:r>
      <w:r w:rsidRPr="00392A6D" w:rsidR="007D623E">
        <w:rPr>
          <w:sz w:val="24"/>
        </w:rPr>
        <w:t xml:space="preserve">NHIS </w:t>
      </w:r>
      <w:r w:rsidRPr="00392A6D" w:rsidR="002A0BB7">
        <w:rPr>
          <w:sz w:val="24"/>
        </w:rPr>
        <w:t>ha</w:t>
      </w:r>
      <w:r w:rsidRPr="00392A6D" w:rsidR="00F71DBB">
        <w:rPr>
          <w:sz w:val="24"/>
        </w:rPr>
        <w:t xml:space="preserve">s </w:t>
      </w:r>
      <w:r w:rsidRPr="00392A6D" w:rsidR="002A0BB7">
        <w:rPr>
          <w:sz w:val="24"/>
        </w:rPr>
        <w:t xml:space="preserve">been used to model prevalence estimates at the state level. </w:t>
      </w:r>
      <w:r w:rsidRPr="00392A6D" w:rsidR="003D0BCA">
        <w:rPr>
          <w:sz w:val="24"/>
        </w:rPr>
        <w:t>However, they</w:t>
      </w:r>
      <w:r w:rsidRPr="00392A6D" w:rsidR="002A0BB7">
        <w:rPr>
          <w:sz w:val="24"/>
        </w:rPr>
        <w:t xml:space="preserve"> do not provide sufficient data from which direct state estimates can be derived</w:t>
      </w:r>
      <w:r w:rsidRPr="00392A6D" w:rsidR="00380C7D">
        <w:rPr>
          <w:sz w:val="24"/>
        </w:rPr>
        <w:t xml:space="preserve">. </w:t>
      </w:r>
      <w:r w:rsidRPr="00392A6D" w:rsidR="002A0BB7">
        <w:rPr>
          <w:sz w:val="24"/>
        </w:rPr>
        <w:t xml:space="preserve">Moreover, in most instances state level data modeled from national surveys use national level control totals for weighting, while the </w:t>
      </w:r>
      <w:r w:rsidRPr="00392A6D" w:rsidR="003B4A65">
        <w:rPr>
          <w:sz w:val="24"/>
        </w:rPr>
        <w:t xml:space="preserve">ACBS </w:t>
      </w:r>
      <w:r w:rsidRPr="00392A6D" w:rsidR="002A0BB7">
        <w:rPr>
          <w:sz w:val="24"/>
        </w:rPr>
        <w:t xml:space="preserve">uses state control totals for all post-data collection raking weights. National surveys use modeled estimates to obtain state and local prevalence estimates, however, these modeled estimates </w:t>
      </w:r>
      <w:r w:rsidRPr="00392A6D" w:rsidR="005A595B">
        <w:rPr>
          <w:sz w:val="24"/>
        </w:rPr>
        <w:lastRenderedPageBreak/>
        <w:t xml:space="preserve">cannot </w:t>
      </w:r>
      <w:r w:rsidRPr="00392A6D" w:rsidR="002A0BB7">
        <w:rPr>
          <w:sz w:val="24"/>
        </w:rPr>
        <w:t xml:space="preserve">be used to evaluate interventions that public health </w:t>
      </w:r>
      <w:r w:rsidRPr="00392A6D" w:rsidR="002C351D">
        <w:rPr>
          <w:sz w:val="24"/>
        </w:rPr>
        <w:t xml:space="preserve">programs </w:t>
      </w:r>
      <w:r w:rsidRPr="00392A6D" w:rsidR="002A0BB7">
        <w:rPr>
          <w:sz w:val="24"/>
        </w:rPr>
        <w:t xml:space="preserve">at the state and local level may have implemented. </w:t>
      </w:r>
      <w:bookmarkStart w:name="_Toc38378548" w:id="15"/>
    </w:p>
    <w:p w:rsidR="0048212A" w:rsidP="0048212A" w:rsidRDefault="0048212A" w14:paraId="02F293FF" w14:textId="77777777">
      <w:pPr>
        <w:pStyle w:val="Style1"/>
      </w:pPr>
    </w:p>
    <w:p w:rsidRPr="00392A6D" w:rsidR="00380C7D" w:rsidP="00392A6D" w:rsidRDefault="001F0CD2" w14:paraId="26DC2F19" w14:textId="3E233613">
      <w:pPr>
        <w:pStyle w:val="Heading3"/>
        <w:widowControl w:val="0"/>
        <w:autoSpaceDE w:val="0"/>
        <w:autoSpaceDN w:val="0"/>
        <w:adjustRightInd w:val="0"/>
        <w:spacing w:after="0" w:line="360" w:lineRule="auto"/>
      </w:pPr>
      <w:r w:rsidRPr="00392A6D">
        <w:rPr>
          <w:rFonts w:ascii="Times New Roman" w:hAnsi="Times New Roman"/>
          <w:sz w:val="24"/>
        </w:rPr>
        <w:t xml:space="preserve">A.5    </w:t>
      </w:r>
      <w:r w:rsidRPr="00392A6D" w:rsidR="00CC3730">
        <w:rPr>
          <w:rFonts w:ascii="Times New Roman" w:hAnsi="Times New Roman"/>
          <w:sz w:val="24"/>
        </w:rPr>
        <w:t>Impact on Small Businesses or Other Small Entities</w:t>
      </w:r>
      <w:bookmarkEnd w:id="15"/>
      <w:r w:rsidRPr="00392A6D" w:rsidR="00CC3730">
        <w:rPr>
          <w:rFonts w:ascii="Times New Roman" w:hAnsi="Times New Roman"/>
          <w:sz w:val="24"/>
        </w:rPr>
        <w:t xml:space="preserve"> </w:t>
      </w:r>
    </w:p>
    <w:p w:rsidRPr="005B7532" w:rsidR="00641998" w:rsidP="00392A6D" w:rsidRDefault="00380C7D" w14:paraId="1BD73336" w14:textId="67DE4533">
      <w:pPr>
        <w:spacing w:before="240" w:line="360" w:lineRule="auto"/>
      </w:pPr>
      <w:r w:rsidRPr="005B7532">
        <w:t>There will be no impact on small business</w:t>
      </w:r>
      <w:r w:rsidRPr="005B7532" w:rsidR="00201E79">
        <w:t>es</w:t>
      </w:r>
      <w:r w:rsidRPr="005B7532">
        <w:t>.</w:t>
      </w:r>
      <w:bookmarkStart w:name="_Toc38378549" w:id="16"/>
    </w:p>
    <w:p w:rsidR="00F63247" w:rsidP="005B7532" w:rsidRDefault="00F63247" w14:paraId="04A04E4A" w14:textId="77777777">
      <w:pPr>
        <w:pStyle w:val="Heading3"/>
        <w:widowControl w:val="0"/>
        <w:autoSpaceDE w:val="0"/>
        <w:autoSpaceDN w:val="0"/>
        <w:adjustRightInd w:val="0"/>
        <w:spacing w:after="0" w:line="360" w:lineRule="auto"/>
        <w:rPr>
          <w:rFonts w:ascii="Times New Roman" w:hAnsi="Times New Roman" w:cs="Times New Roman"/>
          <w:sz w:val="24"/>
          <w:szCs w:val="24"/>
        </w:rPr>
      </w:pPr>
    </w:p>
    <w:p w:rsidRPr="0015604E" w:rsidR="0023529F" w:rsidP="0015604E" w:rsidRDefault="001F0CD2" w14:paraId="7F28303B" w14:textId="6C4419F6">
      <w:pPr>
        <w:pStyle w:val="Heading3"/>
        <w:widowControl w:val="0"/>
        <w:autoSpaceDE w:val="0"/>
        <w:autoSpaceDN w:val="0"/>
        <w:adjustRightInd w:val="0"/>
        <w:spacing w:after="0" w:line="360" w:lineRule="auto"/>
      </w:pPr>
      <w:r w:rsidRPr="001443B2">
        <w:rPr>
          <w:rFonts w:ascii="Times New Roman" w:hAnsi="Times New Roman"/>
          <w:sz w:val="24"/>
        </w:rPr>
        <w:t xml:space="preserve">A.6    </w:t>
      </w:r>
      <w:r w:rsidRPr="0015604E" w:rsidR="00CC3730">
        <w:rPr>
          <w:rFonts w:ascii="Times New Roman" w:hAnsi="Times New Roman"/>
          <w:sz w:val="24"/>
        </w:rPr>
        <w:t>Consequences of Collecting the Information Less Frequently</w:t>
      </w:r>
      <w:bookmarkEnd w:id="16"/>
      <w:r w:rsidRPr="0015604E" w:rsidR="001331BC">
        <w:rPr>
          <w:rFonts w:ascii="Times New Roman" w:hAnsi="Times New Roman"/>
          <w:sz w:val="24"/>
        </w:rPr>
        <w:t xml:space="preserve"> </w:t>
      </w:r>
    </w:p>
    <w:p w:rsidR="008C54B5" w:rsidP="00250F42" w:rsidRDefault="00764868" w14:paraId="0A2FA0BC" w14:textId="754F20BA">
      <w:pPr>
        <w:spacing w:before="240" w:line="360" w:lineRule="auto"/>
      </w:pPr>
      <w:r w:rsidRPr="00C00C80">
        <w:t xml:space="preserve">ACBS data are collected on a monthly basis throughout the year. </w:t>
      </w:r>
      <w:r w:rsidRPr="00C00C80" w:rsidR="008C54B5">
        <w:t xml:space="preserve">All BRFSS </w:t>
      </w:r>
      <w:r w:rsidRPr="001A0D5A">
        <w:t xml:space="preserve">asthma eligible </w:t>
      </w:r>
      <w:r w:rsidRPr="001A0D5A" w:rsidR="008C54B5">
        <w:t>and ABCS respondents are asked to respond once</w:t>
      </w:r>
      <w:r w:rsidRPr="001A0D5A" w:rsidR="00477520">
        <w:t xml:space="preserve"> during the yearly data collection cycle</w:t>
      </w:r>
      <w:r w:rsidRPr="001A0D5A" w:rsidR="00B46E31">
        <w:t xml:space="preserve">; however, </w:t>
      </w:r>
      <w:r w:rsidR="001A0D5A">
        <w:rPr>
          <w:color w:val="000000"/>
        </w:rPr>
        <w:t>s</w:t>
      </w:r>
      <w:r w:rsidRPr="001A0D5A" w:rsidR="00B46E31">
        <w:rPr>
          <w:color w:val="000000"/>
        </w:rPr>
        <w:t xml:space="preserve">tate </w:t>
      </w:r>
      <w:r w:rsidR="001A0D5A">
        <w:rPr>
          <w:color w:val="000000"/>
        </w:rPr>
        <w:t>BRFSS c</w:t>
      </w:r>
      <w:r w:rsidRPr="001A0D5A">
        <w:rPr>
          <w:color w:val="000000"/>
        </w:rPr>
        <w:t>oordinator</w:t>
      </w:r>
      <w:r w:rsidR="001A0D5A">
        <w:rPr>
          <w:color w:val="000000"/>
        </w:rPr>
        <w:t>s</w:t>
      </w:r>
      <w:r w:rsidRPr="001A0D5A">
        <w:rPr>
          <w:color w:val="000000"/>
        </w:rPr>
        <w:t xml:space="preserve"> </w:t>
      </w:r>
      <w:r w:rsidRPr="001A0D5A" w:rsidR="00B46E31">
        <w:rPr>
          <w:color w:val="000000"/>
        </w:rPr>
        <w:t>submit de-identified data files to CDC on a monthly or quarterly basis for cleaning and weighting.</w:t>
      </w:r>
      <w:r w:rsidRPr="001A0D5A" w:rsidR="00DF486B">
        <w:rPr>
          <w:color w:val="000000"/>
        </w:rPr>
        <w:t xml:space="preserve"> </w:t>
      </w:r>
      <w:r w:rsidRPr="001A0D5A" w:rsidR="00B46E31">
        <w:rPr>
          <w:color w:val="000000"/>
        </w:rPr>
        <w:t>The CDC BRFSS ACBS operation team returns clean, weighted data files to the state of origin for its use</w:t>
      </w:r>
      <w:r w:rsidRPr="006E1EA7" w:rsidR="00DF486B">
        <w:rPr>
          <w:color w:val="000000"/>
        </w:rPr>
        <w:t xml:space="preserve"> yearly</w:t>
      </w:r>
      <w:r w:rsidRPr="006E1EA7" w:rsidR="008C54B5">
        <w:t>. This</w:t>
      </w:r>
      <w:r w:rsidRPr="006E1EA7" w:rsidR="00B46E31">
        <w:t xml:space="preserve"> frequency of monthly or quarterly reporting is necessary </w:t>
      </w:r>
      <w:r w:rsidRPr="00BC27FA" w:rsidR="008C54B5">
        <w:t>because</w:t>
      </w:r>
      <w:r w:rsidRPr="00BC27FA" w:rsidR="00B46E31">
        <w:t xml:space="preserve"> </w:t>
      </w:r>
      <w:r w:rsidRPr="00BC27FA" w:rsidR="00C663CB">
        <w:t xml:space="preserve">the BRFSS ACBS operation team performs routine data processing tasks on an ongoing basis to track the response rate and ensure the data collection follow the protocol. </w:t>
      </w:r>
      <w:r w:rsidRPr="00BC27FA" w:rsidR="001576E5">
        <w:t>Collecting this data less frequently would result in</w:t>
      </w:r>
      <w:r w:rsidRPr="00BC27FA" w:rsidR="00C663CB">
        <w:t xml:space="preserve"> missing the timeline to correct </w:t>
      </w:r>
      <w:r w:rsidR="009F713C">
        <w:t>any</w:t>
      </w:r>
      <w:r w:rsidRPr="009F713C" w:rsidR="00C663CB">
        <w:t xml:space="preserve"> </w:t>
      </w:r>
      <w:r w:rsidRPr="009F713C" w:rsidR="0037372C">
        <w:t>deviati</w:t>
      </w:r>
      <w:r w:rsidRPr="009F713C" w:rsidR="005F7B49">
        <w:t>on</w:t>
      </w:r>
      <w:r w:rsidR="009F713C">
        <w:t xml:space="preserve">s </w:t>
      </w:r>
      <w:r w:rsidRPr="009F713C" w:rsidR="0037372C">
        <w:t xml:space="preserve">from standard data </w:t>
      </w:r>
      <w:r w:rsidRPr="009F713C" w:rsidR="00C663CB">
        <w:t xml:space="preserve">collection </w:t>
      </w:r>
      <w:r w:rsidRPr="009F713C" w:rsidR="0037372C">
        <w:t>procedures</w:t>
      </w:r>
      <w:r w:rsidR="00752725">
        <w:t xml:space="preserve"> which may</w:t>
      </w:r>
      <w:r w:rsidRPr="009F713C" w:rsidR="00C663CB">
        <w:t xml:space="preserve"> lead to low data quality.</w:t>
      </w:r>
    </w:p>
    <w:p w:rsidR="00F63247" w:rsidP="005B7532" w:rsidRDefault="00F63247" w14:paraId="469CEF63" w14:textId="77777777">
      <w:pPr>
        <w:pStyle w:val="Heading3"/>
        <w:widowControl w:val="0"/>
        <w:autoSpaceDE w:val="0"/>
        <w:autoSpaceDN w:val="0"/>
        <w:adjustRightInd w:val="0"/>
        <w:spacing w:after="0" w:line="360" w:lineRule="auto"/>
        <w:rPr>
          <w:rFonts w:ascii="Times New Roman" w:hAnsi="Times New Roman" w:cs="Times New Roman"/>
          <w:sz w:val="24"/>
          <w:szCs w:val="24"/>
        </w:rPr>
      </w:pPr>
      <w:bookmarkStart w:name="_Toc38378550" w:id="17"/>
    </w:p>
    <w:p w:rsidRPr="008B6B15" w:rsidR="00CA0AA5" w:rsidP="008B6B15" w:rsidRDefault="001F0CD2" w14:paraId="7B998E1D" w14:textId="62E85A02">
      <w:pPr>
        <w:pStyle w:val="Heading3"/>
        <w:widowControl w:val="0"/>
        <w:autoSpaceDE w:val="0"/>
        <w:autoSpaceDN w:val="0"/>
        <w:adjustRightInd w:val="0"/>
        <w:spacing w:after="0" w:line="360" w:lineRule="auto"/>
      </w:pPr>
      <w:r w:rsidRPr="008B6B15">
        <w:rPr>
          <w:rFonts w:ascii="Times New Roman" w:hAnsi="Times New Roman"/>
          <w:sz w:val="24"/>
        </w:rPr>
        <w:t xml:space="preserve">A.7    </w:t>
      </w:r>
      <w:r w:rsidRPr="008B6B15" w:rsidR="00CC3730">
        <w:rPr>
          <w:rFonts w:ascii="Times New Roman" w:hAnsi="Times New Roman"/>
          <w:sz w:val="24"/>
        </w:rPr>
        <w:t>Special Circumstances Relating to the Guidelines of 5 CFR 1320.5</w:t>
      </w:r>
      <w:bookmarkEnd w:id="17"/>
      <w:r w:rsidRPr="008B6B15" w:rsidR="00CC3730">
        <w:rPr>
          <w:rFonts w:ascii="Times New Roman" w:hAnsi="Times New Roman"/>
          <w:sz w:val="24"/>
        </w:rPr>
        <w:t xml:space="preserve"> </w:t>
      </w:r>
    </w:p>
    <w:p w:rsidRPr="005B7532" w:rsidR="00641998" w:rsidP="008B6B15" w:rsidRDefault="00CC4D9E" w14:paraId="3506FF50" w14:textId="06D1F711">
      <w:pPr>
        <w:spacing w:before="240" w:line="360" w:lineRule="auto"/>
      </w:pPr>
      <w:r w:rsidRPr="005B7532">
        <w:t>There are no special circumstances</w:t>
      </w:r>
      <w:r w:rsidRPr="005B7532" w:rsidR="001B2FC3">
        <w:t xml:space="preserve"> and t</w:t>
      </w:r>
      <w:r w:rsidRPr="005B7532" w:rsidR="00536695">
        <w:t>his request fully</w:t>
      </w:r>
      <w:r w:rsidRPr="005B7532">
        <w:t xml:space="preserve"> co</w:t>
      </w:r>
      <w:r w:rsidRPr="005B7532" w:rsidR="00496F3F">
        <w:t>mpl</w:t>
      </w:r>
      <w:r w:rsidRPr="005B7532" w:rsidR="00536695">
        <w:t>ies</w:t>
      </w:r>
      <w:r w:rsidRPr="005B7532">
        <w:t xml:space="preserve"> with 5 CFR 1320.5.</w:t>
      </w:r>
      <w:bookmarkStart w:name="_Toc38378551" w:id="18"/>
    </w:p>
    <w:p w:rsidR="00F63247" w:rsidP="005B7532" w:rsidRDefault="00F63247" w14:paraId="55EB3ABE" w14:textId="77777777">
      <w:pPr>
        <w:pStyle w:val="Heading3"/>
        <w:widowControl w:val="0"/>
        <w:autoSpaceDE w:val="0"/>
        <w:autoSpaceDN w:val="0"/>
        <w:adjustRightInd w:val="0"/>
        <w:spacing w:after="0" w:line="360" w:lineRule="auto"/>
        <w:rPr>
          <w:rFonts w:ascii="Times New Roman" w:hAnsi="Times New Roman" w:cs="Times New Roman"/>
          <w:sz w:val="24"/>
          <w:szCs w:val="24"/>
        </w:rPr>
      </w:pPr>
    </w:p>
    <w:p w:rsidRPr="008B6B15" w:rsidR="00C13703" w:rsidP="008B6B15" w:rsidRDefault="001F0CD2" w14:paraId="56375D37" w14:textId="46DFCC0B">
      <w:pPr>
        <w:pStyle w:val="Heading3"/>
        <w:widowControl w:val="0"/>
        <w:autoSpaceDE w:val="0"/>
        <w:autoSpaceDN w:val="0"/>
        <w:adjustRightInd w:val="0"/>
        <w:spacing w:after="0" w:line="360" w:lineRule="auto"/>
      </w:pPr>
      <w:r w:rsidRPr="008B6B15">
        <w:rPr>
          <w:rFonts w:ascii="Times New Roman" w:hAnsi="Times New Roman"/>
          <w:sz w:val="24"/>
        </w:rPr>
        <w:t xml:space="preserve">A.8    </w:t>
      </w:r>
      <w:r w:rsidRPr="008B6B15" w:rsidR="00CC3730">
        <w:rPr>
          <w:rFonts w:ascii="Times New Roman" w:hAnsi="Times New Roman"/>
          <w:sz w:val="24"/>
        </w:rPr>
        <w:t>Comments in Response to the Federal Register Notice and Efforts to Consult Outside the Agency</w:t>
      </w:r>
      <w:bookmarkEnd w:id="18"/>
      <w:r w:rsidRPr="008B6B15" w:rsidR="00CC3730">
        <w:rPr>
          <w:rFonts w:ascii="Times New Roman" w:hAnsi="Times New Roman"/>
          <w:sz w:val="24"/>
        </w:rPr>
        <w:t xml:space="preserve"> </w:t>
      </w:r>
    </w:p>
    <w:p w:rsidRPr="00981177" w:rsidR="00D821E1" w:rsidP="00AA2701" w:rsidRDefault="00D821E1" w14:paraId="310D81C4" w14:textId="24F4BC62">
      <w:pPr>
        <w:pStyle w:val="ListParagraph"/>
        <w:numPr>
          <w:ilvl w:val="0"/>
          <w:numId w:val="27"/>
        </w:numPr>
        <w:autoSpaceDE w:val="0"/>
        <w:autoSpaceDN w:val="0"/>
        <w:adjustRightInd w:val="0"/>
        <w:spacing w:before="240" w:line="360" w:lineRule="auto"/>
      </w:pPr>
      <w:r w:rsidRPr="008B6B15">
        <w:rPr>
          <w:sz w:val="24"/>
        </w:rPr>
        <w:t>A 60-day Federal Register Notice was publishe</w:t>
      </w:r>
      <w:r w:rsidRPr="00AA2701">
        <w:rPr>
          <w:sz w:val="24"/>
        </w:rPr>
        <w:t xml:space="preserve">d in the </w:t>
      </w:r>
      <w:r w:rsidRPr="00AA2701">
        <w:rPr>
          <w:i/>
          <w:sz w:val="24"/>
        </w:rPr>
        <w:t xml:space="preserve">Federal Register </w:t>
      </w:r>
      <w:r w:rsidRPr="00AA2701">
        <w:rPr>
          <w:sz w:val="24"/>
        </w:rPr>
        <w:t xml:space="preserve">on </w:t>
      </w:r>
      <w:r w:rsidRPr="00AA2701" w:rsidR="00981177">
        <w:rPr>
          <w:sz w:val="24"/>
        </w:rPr>
        <w:t>06/02/2020</w:t>
      </w:r>
      <w:r w:rsidRPr="00AA2701">
        <w:rPr>
          <w:sz w:val="24"/>
        </w:rPr>
        <w:t xml:space="preserve">, </w:t>
      </w:r>
      <w:r w:rsidRPr="00AA2701" w:rsidR="00981177">
        <w:rPr>
          <w:sz w:val="24"/>
        </w:rPr>
        <w:t>V</w:t>
      </w:r>
      <w:r w:rsidRPr="00AA2701">
        <w:rPr>
          <w:sz w:val="24"/>
        </w:rPr>
        <w:t xml:space="preserve">ol. </w:t>
      </w:r>
      <w:r w:rsidRPr="00AA2701" w:rsidR="00981177">
        <w:rPr>
          <w:sz w:val="24"/>
        </w:rPr>
        <w:t>85</w:t>
      </w:r>
      <w:r w:rsidRPr="00AA2701">
        <w:rPr>
          <w:sz w:val="24"/>
        </w:rPr>
        <w:t xml:space="preserve">, No. </w:t>
      </w:r>
      <w:r w:rsidRPr="00AA2701" w:rsidR="00981177">
        <w:rPr>
          <w:sz w:val="24"/>
        </w:rPr>
        <w:t>106</w:t>
      </w:r>
      <w:r w:rsidRPr="00AA2701">
        <w:rPr>
          <w:sz w:val="24"/>
        </w:rPr>
        <w:t xml:space="preserve">, pp. </w:t>
      </w:r>
      <w:r w:rsidRPr="00AA2701" w:rsidR="00981177">
        <w:rPr>
          <w:sz w:val="24"/>
        </w:rPr>
        <w:t>33670</w:t>
      </w:r>
      <w:r w:rsidRPr="00AA2701">
        <w:rPr>
          <w:sz w:val="24"/>
        </w:rPr>
        <w:t xml:space="preserve"> (</w:t>
      </w:r>
      <w:r w:rsidRPr="00AA2701">
        <w:rPr>
          <w:b/>
          <w:sz w:val="24"/>
        </w:rPr>
        <w:t>Attachment 2</w:t>
      </w:r>
      <w:r w:rsidRPr="00AA2701">
        <w:rPr>
          <w:sz w:val="24"/>
        </w:rPr>
        <w:t xml:space="preserve">). </w:t>
      </w:r>
      <w:r w:rsidRPr="00AA2701">
        <w:t>CDC</w:t>
      </w:r>
      <w:r w:rsidRPr="00981177">
        <w:t xml:space="preserve"> received</w:t>
      </w:r>
      <w:r w:rsidR="00981177">
        <w:t xml:space="preserve"> two comments</w:t>
      </w:r>
      <w:r w:rsidR="002A6E6A">
        <w:t>. O</w:t>
      </w:r>
      <w:r w:rsidRPr="00981177">
        <w:t>ne</w:t>
      </w:r>
      <w:r w:rsidR="00981177">
        <w:t xml:space="preserve"> was</w:t>
      </w:r>
      <w:r w:rsidRPr="00981177">
        <w:t xml:space="preserve"> </w:t>
      </w:r>
      <w:r w:rsidR="00981177">
        <w:lastRenderedPageBreak/>
        <w:t xml:space="preserve">anonymous and </w:t>
      </w:r>
      <w:r w:rsidRPr="00981177">
        <w:t>non-substantive</w:t>
      </w:r>
      <w:r w:rsidR="00981177">
        <w:t xml:space="preserve">. One was </w:t>
      </w:r>
      <w:r w:rsidR="00AA2701">
        <w:t>a request to</w:t>
      </w:r>
      <w:r w:rsidR="00981177">
        <w:t xml:space="preserve"> </w:t>
      </w:r>
      <w:r w:rsidR="00AA2701">
        <w:t>increase the</w:t>
      </w:r>
      <w:r w:rsidR="00981177">
        <w:t xml:space="preserve"> timeliness of the NACP data release</w:t>
      </w:r>
      <w:r w:rsidR="00AA2701">
        <w:t>s</w:t>
      </w:r>
      <w:r w:rsidR="00981177">
        <w:t xml:space="preserve"> </w:t>
      </w:r>
      <w:r w:rsidR="00722770">
        <w:t>and</w:t>
      </w:r>
      <w:r w:rsidR="00981177">
        <w:t xml:space="preserve"> did not require changes to the information collection request. CDC</w:t>
      </w:r>
      <w:r w:rsidRPr="00981177">
        <w:t xml:space="preserve"> replied with a standard</w:t>
      </w:r>
      <w:r w:rsidR="00981177">
        <w:t xml:space="preserve"> </w:t>
      </w:r>
      <w:r w:rsidRPr="00981177">
        <w:t>response</w:t>
      </w:r>
      <w:r w:rsidR="00981177">
        <w:t xml:space="preserve"> (</w:t>
      </w:r>
      <w:r w:rsidR="00981177">
        <w:rPr>
          <w:b/>
          <w:bCs/>
        </w:rPr>
        <w:t>Attachment 2a</w:t>
      </w:r>
      <w:r w:rsidR="00981177">
        <w:t>)</w:t>
      </w:r>
      <w:r w:rsidRPr="00981177">
        <w:t>.</w:t>
      </w:r>
    </w:p>
    <w:p w:rsidRPr="003F6C58" w:rsidR="000A01C9" w:rsidP="002B14B6" w:rsidRDefault="00C24981" w14:paraId="09D61920" w14:textId="32C68073">
      <w:pPr>
        <w:pStyle w:val="ListParagraph"/>
        <w:numPr>
          <w:ilvl w:val="0"/>
          <w:numId w:val="27"/>
        </w:numPr>
        <w:autoSpaceDE w:val="0"/>
        <w:autoSpaceDN w:val="0"/>
        <w:adjustRightInd w:val="0"/>
        <w:spacing w:before="240" w:line="360" w:lineRule="auto"/>
        <w:rPr>
          <w:sz w:val="24"/>
        </w:rPr>
      </w:pPr>
      <w:r w:rsidRPr="00250F42">
        <w:rPr>
          <w:sz w:val="24"/>
        </w:rPr>
        <w:t>The CDC BRFSS ACBS operation team is constantly seeking outside suggestions from other agencies for various topics, including data collection quality control, clarity of survey instruction, strategies to improve response rate, dataset uploading and downloading, and data public release elements. The ACBS operation team has a regular monthly conference meeting with outside agencies, including different states’ BRFSS coordinators, ACBS data collector</w:t>
      </w:r>
      <w:r w:rsidR="00DE7F7E">
        <w:rPr>
          <w:sz w:val="24"/>
        </w:rPr>
        <w:t>s</w:t>
      </w:r>
      <w:r w:rsidRPr="00250F42">
        <w:rPr>
          <w:sz w:val="24"/>
        </w:rPr>
        <w:t xml:space="preserve">, and asthma epidemiologists who </w:t>
      </w:r>
      <w:r w:rsidR="00DE7F7E">
        <w:rPr>
          <w:sz w:val="24"/>
        </w:rPr>
        <w:t>a</w:t>
      </w:r>
      <w:r w:rsidRPr="00250F42">
        <w:rPr>
          <w:sz w:val="24"/>
        </w:rPr>
        <w:t xml:space="preserve">re listed in </w:t>
      </w:r>
      <w:r w:rsidRPr="00250F42" w:rsidR="001D2D99">
        <w:rPr>
          <w:sz w:val="24"/>
        </w:rPr>
        <w:t>T</w:t>
      </w:r>
      <w:r w:rsidRPr="00250F42">
        <w:rPr>
          <w:sz w:val="24"/>
        </w:rPr>
        <w:t>able 8.1 below. The ACBS operation team host</w:t>
      </w:r>
      <w:r w:rsidR="00DE7F7E">
        <w:rPr>
          <w:sz w:val="24"/>
        </w:rPr>
        <w:t>s</w:t>
      </w:r>
      <w:r w:rsidRPr="00250F42">
        <w:rPr>
          <w:sz w:val="24"/>
        </w:rPr>
        <w:t xml:space="preserve"> an ACBS panel section during a yearly BRFSS conference to discuss and resolve issues related to ACBS operations. Our questionnaire and protocol modifications are based on their suggestions.   </w:t>
      </w:r>
    </w:p>
    <w:p w:rsidRPr="001316C9" w:rsidR="00AD5E46" w:rsidP="001316C9" w:rsidRDefault="000A01C9" w14:paraId="32982CE3" w14:textId="3B24F2D0">
      <w:pPr>
        <w:autoSpaceDE w:val="0"/>
        <w:autoSpaceDN w:val="0"/>
        <w:adjustRightInd w:val="0"/>
        <w:spacing w:before="240" w:line="360" w:lineRule="auto"/>
        <w:rPr>
          <w:rFonts w:ascii="Calibri" w:hAnsi="Calibri" w:eastAsia="Calibri"/>
        </w:rPr>
      </w:pPr>
      <w:r w:rsidRPr="005B7532">
        <w:rPr>
          <w:b/>
        </w:rPr>
        <w:t xml:space="preserve">Table </w:t>
      </w:r>
      <w:r w:rsidRPr="005B7532" w:rsidR="0064792B">
        <w:rPr>
          <w:b/>
        </w:rPr>
        <w:t>8.</w:t>
      </w:r>
      <w:r w:rsidRPr="005B7532">
        <w:rPr>
          <w:b/>
        </w:rPr>
        <w:t>1.</w:t>
      </w:r>
      <w:r w:rsidRPr="001316C9">
        <w:rPr>
          <w:b/>
        </w:rPr>
        <w:t xml:space="preserve"> 20</w:t>
      </w:r>
      <w:r w:rsidRPr="001316C9" w:rsidR="00065751">
        <w:rPr>
          <w:b/>
        </w:rPr>
        <w:t>20</w:t>
      </w:r>
      <w:r w:rsidRPr="001316C9">
        <w:rPr>
          <w:b/>
        </w:rPr>
        <w:t xml:space="preserve"> </w:t>
      </w:r>
      <w:r w:rsidRPr="001316C9" w:rsidR="00AC2C4E">
        <w:rPr>
          <w:b/>
        </w:rPr>
        <w:t>ACBS</w:t>
      </w:r>
      <w:r w:rsidRPr="001316C9" w:rsidR="0064792B">
        <w:rPr>
          <w:b/>
        </w:rPr>
        <w:t xml:space="preserve"> </w:t>
      </w:r>
      <w:r w:rsidRPr="001316C9">
        <w:rPr>
          <w:b/>
        </w:rPr>
        <w:t>External Consultations</w:t>
      </w:r>
    </w:p>
    <w:tbl>
      <w:tblPr>
        <w:tblStyle w:val="TableGrid4"/>
        <w:tblW w:w="9355" w:type="dxa"/>
        <w:tblLayout w:type="fixed"/>
        <w:tblLook w:val="04A0" w:firstRow="1" w:lastRow="0" w:firstColumn="1" w:lastColumn="0" w:noHBand="0" w:noVBand="1"/>
      </w:tblPr>
      <w:tblGrid>
        <w:gridCol w:w="1871"/>
        <w:gridCol w:w="1871"/>
        <w:gridCol w:w="1871"/>
        <w:gridCol w:w="1871"/>
        <w:gridCol w:w="1871"/>
      </w:tblGrid>
      <w:tr w:rsidRPr="006648F3" w:rsidR="000749FB" w:rsidTr="002F2BEB" w14:paraId="566E4B8D" w14:textId="77777777">
        <w:tc>
          <w:tcPr>
            <w:tcW w:w="1871" w:type="dxa"/>
            <w:vAlign w:val="center"/>
          </w:tcPr>
          <w:p w:rsidRPr="006648F3" w:rsidR="000749FB" w:rsidP="001316C9" w:rsidRDefault="000749FB" w14:paraId="5846C22B" w14:textId="77777777">
            <w:pPr>
              <w:contextualSpacing/>
              <w:jc w:val="center"/>
              <w:rPr>
                <w:rFonts w:ascii="Times New Roman" w:hAnsi="Times New Roman" w:cs="Times New Roman"/>
                <w:sz w:val="18"/>
                <w:szCs w:val="18"/>
              </w:rPr>
            </w:pPr>
            <w:r w:rsidRPr="006648F3">
              <w:rPr>
                <w:rFonts w:ascii="Times New Roman" w:hAnsi="Times New Roman" w:cs="Times New Roman"/>
                <w:sz w:val="18"/>
                <w:szCs w:val="18"/>
              </w:rPr>
              <w:t>Name</w:t>
            </w:r>
          </w:p>
        </w:tc>
        <w:tc>
          <w:tcPr>
            <w:tcW w:w="1871" w:type="dxa"/>
            <w:vAlign w:val="center"/>
          </w:tcPr>
          <w:p w:rsidRPr="006648F3" w:rsidR="000749FB" w:rsidP="001316C9" w:rsidRDefault="000749FB" w14:paraId="2D93CB75" w14:textId="77777777">
            <w:pPr>
              <w:contextualSpacing/>
              <w:jc w:val="center"/>
              <w:rPr>
                <w:rFonts w:ascii="Times New Roman" w:hAnsi="Times New Roman" w:cs="Times New Roman"/>
                <w:sz w:val="18"/>
                <w:szCs w:val="18"/>
              </w:rPr>
            </w:pPr>
            <w:r w:rsidRPr="006648F3">
              <w:rPr>
                <w:rFonts w:ascii="Times New Roman" w:hAnsi="Times New Roman" w:cs="Times New Roman"/>
                <w:sz w:val="18"/>
                <w:szCs w:val="18"/>
              </w:rPr>
              <w:t>Title</w:t>
            </w:r>
          </w:p>
        </w:tc>
        <w:tc>
          <w:tcPr>
            <w:tcW w:w="1871" w:type="dxa"/>
            <w:vAlign w:val="center"/>
          </w:tcPr>
          <w:p w:rsidRPr="006648F3" w:rsidR="000749FB" w:rsidP="001316C9" w:rsidRDefault="000749FB" w14:paraId="19F10732" w14:textId="77777777">
            <w:pPr>
              <w:contextualSpacing/>
              <w:jc w:val="center"/>
              <w:rPr>
                <w:rFonts w:ascii="Times New Roman" w:hAnsi="Times New Roman" w:cs="Times New Roman"/>
                <w:sz w:val="18"/>
                <w:szCs w:val="18"/>
              </w:rPr>
            </w:pPr>
            <w:r w:rsidRPr="006648F3">
              <w:rPr>
                <w:rFonts w:ascii="Times New Roman" w:hAnsi="Times New Roman" w:cs="Times New Roman"/>
                <w:sz w:val="18"/>
                <w:szCs w:val="18"/>
              </w:rPr>
              <w:t>Affiliation</w:t>
            </w:r>
          </w:p>
        </w:tc>
        <w:tc>
          <w:tcPr>
            <w:tcW w:w="1871" w:type="dxa"/>
            <w:vAlign w:val="center"/>
          </w:tcPr>
          <w:p w:rsidRPr="006648F3" w:rsidR="000749FB" w:rsidP="001316C9" w:rsidRDefault="000749FB" w14:paraId="4EADCBC6" w14:textId="77777777">
            <w:pPr>
              <w:contextualSpacing/>
              <w:jc w:val="center"/>
              <w:rPr>
                <w:rFonts w:ascii="Times New Roman" w:hAnsi="Times New Roman" w:cs="Times New Roman"/>
                <w:sz w:val="18"/>
                <w:szCs w:val="18"/>
              </w:rPr>
            </w:pPr>
            <w:r w:rsidRPr="006648F3">
              <w:rPr>
                <w:rFonts w:ascii="Times New Roman" w:hAnsi="Times New Roman" w:cs="Times New Roman"/>
                <w:sz w:val="18"/>
                <w:szCs w:val="18"/>
              </w:rPr>
              <w:t>Phone</w:t>
            </w:r>
          </w:p>
        </w:tc>
        <w:tc>
          <w:tcPr>
            <w:tcW w:w="1871" w:type="dxa"/>
            <w:vAlign w:val="center"/>
          </w:tcPr>
          <w:p w:rsidRPr="006648F3" w:rsidR="000749FB" w:rsidP="001316C9" w:rsidRDefault="000749FB" w14:paraId="7C6F571F" w14:textId="77777777">
            <w:pPr>
              <w:contextualSpacing/>
              <w:jc w:val="center"/>
              <w:rPr>
                <w:rFonts w:ascii="Times New Roman" w:hAnsi="Times New Roman" w:cs="Times New Roman"/>
                <w:sz w:val="18"/>
                <w:szCs w:val="18"/>
              </w:rPr>
            </w:pPr>
            <w:r w:rsidRPr="006648F3">
              <w:rPr>
                <w:rFonts w:ascii="Times New Roman" w:hAnsi="Times New Roman" w:cs="Times New Roman"/>
                <w:sz w:val="18"/>
                <w:szCs w:val="18"/>
              </w:rPr>
              <w:t>Email</w:t>
            </w:r>
          </w:p>
        </w:tc>
      </w:tr>
      <w:tr w:rsidRPr="006648F3" w:rsidR="000749FB" w:rsidTr="002F2BEB" w14:paraId="73305DA1" w14:textId="77777777">
        <w:tc>
          <w:tcPr>
            <w:tcW w:w="1871" w:type="dxa"/>
            <w:vAlign w:val="center"/>
          </w:tcPr>
          <w:p w:rsidRPr="006648F3" w:rsidR="000749FB" w:rsidP="00641998" w:rsidRDefault="000749FB" w14:paraId="605553D6"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Judy Bass, MAS</w:t>
            </w:r>
          </w:p>
        </w:tc>
        <w:tc>
          <w:tcPr>
            <w:tcW w:w="1871" w:type="dxa"/>
            <w:vAlign w:val="center"/>
          </w:tcPr>
          <w:p w:rsidRPr="006648F3" w:rsidR="000749FB" w:rsidP="00641998" w:rsidRDefault="000749FB" w14:paraId="447E1CFF"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 xml:space="preserve"> BRFSS Program Manager</w:t>
            </w:r>
          </w:p>
        </w:tc>
        <w:tc>
          <w:tcPr>
            <w:tcW w:w="1871" w:type="dxa"/>
            <w:vAlign w:val="center"/>
          </w:tcPr>
          <w:p w:rsidRPr="006648F3" w:rsidR="000749FB" w:rsidP="00641998" w:rsidRDefault="000749FB" w14:paraId="352B3DD3"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Arizona Department of Health Services</w:t>
            </w:r>
          </w:p>
        </w:tc>
        <w:tc>
          <w:tcPr>
            <w:tcW w:w="1871" w:type="dxa"/>
            <w:vAlign w:val="center"/>
          </w:tcPr>
          <w:p w:rsidRPr="006648F3" w:rsidR="000749FB" w:rsidP="00641998" w:rsidRDefault="000749FB" w14:paraId="56EFA3AA"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602-542-1125</w:t>
            </w:r>
          </w:p>
        </w:tc>
        <w:tc>
          <w:tcPr>
            <w:tcW w:w="1871" w:type="dxa"/>
            <w:vAlign w:val="center"/>
          </w:tcPr>
          <w:p w:rsidRPr="006648F3" w:rsidR="000749FB" w:rsidP="00641998" w:rsidRDefault="00126C02" w14:paraId="42668CB2" w14:textId="77777777">
            <w:pPr>
              <w:contextualSpacing/>
              <w:rPr>
                <w:rFonts w:ascii="Times New Roman" w:hAnsi="Times New Roman" w:cs="Times New Roman"/>
                <w:sz w:val="18"/>
                <w:szCs w:val="18"/>
              </w:rPr>
            </w:pPr>
            <w:hyperlink w:history="1" r:id="rId12">
              <w:r w:rsidRPr="006648F3" w:rsidR="000749FB">
                <w:rPr>
                  <w:rStyle w:val="Hyperlink"/>
                  <w:rFonts w:ascii="Times New Roman" w:hAnsi="Times New Roman" w:cs="Times New Roman"/>
                  <w:sz w:val="18"/>
                  <w:szCs w:val="18"/>
                </w:rPr>
                <w:t>Judy.Bass@azdhs.gov</w:t>
              </w:r>
            </w:hyperlink>
            <w:r w:rsidRPr="006648F3" w:rsidR="000749FB">
              <w:rPr>
                <w:rFonts w:ascii="Times New Roman" w:hAnsi="Times New Roman" w:cs="Times New Roman"/>
                <w:sz w:val="18"/>
                <w:szCs w:val="18"/>
              </w:rPr>
              <w:t xml:space="preserve"> </w:t>
            </w:r>
          </w:p>
        </w:tc>
      </w:tr>
      <w:tr w:rsidRPr="006648F3" w:rsidR="000749FB" w:rsidTr="002F2BEB" w14:paraId="7E68FC77" w14:textId="77777777">
        <w:tc>
          <w:tcPr>
            <w:tcW w:w="1871" w:type="dxa"/>
            <w:vAlign w:val="center"/>
          </w:tcPr>
          <w:p w:rsidRPr="006648F3" w:rsidR="000749FB" w:rsidP="00641998" w:rsidRDefault="000749FB" w14:paraId="2184E8F2"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 xml:space="preserve">Sandy </w:t>
            </w:r>
            <w:proofErr w:type="spellStart"/>
            <w:r w:rsidRPr="006648F3">
              <w:rPr>
                <w:rStyle w:val="Strong"/>
                <w:rFonts w:ascii="Times New Roman" w:hAnsi="Times New Roman" w:cs="Times New Roman"/>
                <w:b w:val="0"/>
                <w:bCs w:val="0"/>
                <w:sz w:val="18"/>
                <w:szCs w:val="18"/>
              </w:rPr>
              <w:t>Kwong</w:t>
            </w:r>
            <w:proofErr w:type="spellEnd"/>
            <w:r w:rsidRPr="006648F3">
              <w:rPr>
                <w:rStyle w:val="Strong"/>
                <w:rFonts w:ascii="Times New Roman" w:hAnsi="Times New Roman" w:cs="Times New Roman"/>
                <w:b w:val="0"/>
                <w:bCs w:val="0"/>
                <w:sz w:val="18"/>
                <w:szCs w:val="18"/>
              </w:rPr>
              <w:t>, M.P.H.</w:t>
            </w:r>
          </w:p>
        </w:tc>
        <w:tc>
          <w:tcPr>
            <w:tcW w:w="1871" w:type="dxa"/>
            <w:vAlign w:val="center"/>
          </w:tcPr>
          <w:p w:rsidRPr="006648F3" w:rsidR="000749FB" w:rsidP="00641998" w:rsidRDefault="000749FB" w14:paraId="02E93E58"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Research Scientist Supervisor</w:t>
            </w:r>
          </w:p>
        </w:tc>
        <w:tc>
          <w:tcPr>
            <w:tcW w:w="1871" w:type="dxa"/>
            <w:vAlign w:val="center"/>
          </w:tcPr>
          <w:p w:rsidRPr="006648F3" w:rsidR="000749FB" w:rsidP="00641998" w:rsidRDefault="000749FB" w14:paraId="490972CF"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California Cancer Registry</w:t>
            </w:r>
          </w:p>
        </w:tc>
        <w:tc>
          <w:tcPr>
            <w:tcW w:w="1871" w:type="dxa"/>
            <w:vAlign w:val="center"/>
          </w:tcPr>
          <w:p w:rsidRPr="006648F3" w:rsidR="000749FB" w:rsidP="00641998" w:rsidRDefault="000749FB" w14:paraId="0A865BED"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916-731-2532</w:t>
            </w:r>
          </w:p>
        </w:tc>
        <w:tc>
          <w:tcPr>
            <w:tcW w:w="1871" w:type="dxa"/>
            <w:vAlign w:val="center"/>
          </w:tcPr>
          <w:p w:rsidRPr="006648F3" w:rsidR="000749FB" w:rsidP="00641998" w:rsidRDefault="00126C02" w14:paraId="5F814CB7" w14:textId="77777777">
            <w:pPr>
              <w:contextualSpacing/>
              <w:rPr>
                <w:rFonts w:ascii="Times New Roman" w:hAnsi="Times New Roman" w:cs="Times New Roman"/>
                <w:sz w:val="18"/>
                <w:szCs w:val="18"/>
              </w:rPr>
            </w:pPr>
            <w:hyperlink w:history="1" r:id="rId13">
              <w:r w:rsidRPr="006648F3" w:rsidR="000749FB">
                <w:rPr>
                  <w:rStyle w:val="Hyperlink"/>
                  <w:rFonts w:ascii="Times New Roman" w:hAnsi="Times New Roman" w:cs="Times New Roman"/>
                  <w:sz w:val="18"/>
                  <w:szCs w:val="18"/>
                </w:rPr>
                <w:t>sandy.kwong@cdph.ca.gov</w:t>
              </w:r>
            </w:hyperlink>
            <w:r w:rsidRPr="006648F3" w:rsidR="000749FB">
              <w:rPr>
                <w:rFonts w:ascii="Times New Roman" w:hAnsi="Times New Roman" w:cs="Times New Roman"/>
                <w:sz w:val="18"/>
                <w:szCs w:val="18"/>
              </w:rPr>
              <w:t xml:space="preserve"> </w:t>
            </w:r>
          </w:p>
        </w:tc>
      </w:tr>
      <w:tr w:rsidRPr="006648F3" w:rsidR="000749FB" w:rsidTr="002F2BEB" w14:paraId="7A788F86" w14:textId="77777777">
        <w:tc>
          <w:tcPr>
            <w:tcW w:w="1871" w:type="dxa"/>
            <w:vAlign w:val="center"/>
          </w:tcPr>
          <w:p w:rsidRPr="006648F3" w:rsidR="000749FB" w:rsidP="00641998" w:rsidRDefault="000749FB" w14:paraId="1CAA6854"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Celeste Jorge, MPH</w:t>
            </w:r>
          </w:p>
        </w:tc>
        <w:tc>
          <w:tcPr>
            <w:tcW w:w="1871" w:type="dxa"/>
            <w:vAlign w:val="center"/>
          </w:tcPr>
          <w:p w:rsidRPr="006648F3" w:rsidR="000749FB" w:rsidP="00641998" w:rsidRDefault="000749FB" w14:paraId="5071252C"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1FABEDD7"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Connecticut Department of Public Health</w:t>
            </w:r>
          </w:p>
        </w:tc>
        <w:tc>
          <w:tcPr>
            <w:tcW w:w="1871" w:type="dxa"/>
            <w:vAlign w:val="center"/>
          </w:tcPr>
          <w:p w:rsidRPr="006648F3" w:rsidR="000749FB" w:rsidP="00641998" w:rsidRDefault="000749FB" w14:paraId="21D01751"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860-509-7695</w:t>
            </w:r>
          </w:p>
        </w:tc>
        <w:tc>
          <w:tcPr>
            <w:tcW w:w="1871" w:type="dxa"/>
            <w:vAlign w:val="center"/>
          </w:tcPr>
          <w:p w:rsidRPr="006648F3" w:rsidR="000749FB" w:rsidP="00641998" w:rsidRDefault="00126C02" w14:paraId="471B3978" w14:textId="77777777">
            <w:pPr>
              <w:contextualSpacing/>
              <w:rPr>
                <w:rFonts w:ascii="Times New Roman" w:hAnsi="Times New Roman" w:cs="Times New Roman"/>
                <w:sz w:val="18"/>
                <w:szCs w:val="18"/>
              </w:rPr>
            </w:pPr>
            <w:hyperlink w:history="1" r:id="rId14">
              <w:r w:rsidRPr="006648F3" w:rsidR="000749FB">
                <w:rPr>
                  <w:rStyle w:val="Hyperlink"/>
                  <w:rFonts w:ascii="Times New Roman" w:hAnsi="Times New Roman" w:cs="Times New Roman"/>
                  <w:sz w:val="18"/>
                  <w:szCs w:val="18"/>
                </w:rPr>
                <w:t>Celeste.Jorge@ct.gov</w:t>
              </w:r>
            </w:hyperlink>
            <w:r w:rsidRPr="006648F3" w:rsidR="000749FB">
              <w:rPr>
                <w:rFonts w:ascii="Times New Roman" w:hAnsi="Times New Roman" w:cs="Times New Roman"/>
                <w:sz w:val="18"/>
                <w:szCs w:val="18"/>
              </w:rPr>
              <w:t xml:space="preserve"> </w:t>
            </w:r>
          </w:p>
        </w:tc>
      </w:tr>
      <w:tr w:rsidRPr="006648F3" w:rsidR="000749FB" w:rsidTr="002F2BEB" w14:paraId="33CEC688" w14:textId="77777777">
        <w:tc>
          <w:tcPr>
            <w:tcW w:w="1871" w:type="dxa"/>
            <w:vAlign w:val="center"/>
          </w:tcPr>
          <w:p w:rsidRPr="006648F3" w:rsidR="000749FB" w:rsidP="00641998" w:rsidRDefault="000749FB" w14:paraId="7E270D33"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Leah L. Atwell, MPH</w:t>
            </w:r>
          </w:p>
        </w:tc>
        <w:tc>
          <w:tcPr>
            <w:tcW w:w="1871" w:type="dxa"/>
            <w:vAlign w:val="center"/>
          </w:tcPr>
          <w:p w:rsidRPr="006648F3" w:rsidR="000749FB" w:rsidP="00641998" w:rsidRDefault="000749FB" w14:paraId="3B3251BE" w14:textId="77777777">
            <w:pPr>
              <w:contextualSpacing/>
              <w:rPr>
                <w:rStyle w:val="Strong"/>
                <w:rFonts w:ascii="Times New Roman" w:hAnsi="Times New Roman" w:cs="Times New Roman"/>
                <w:b w:val="0"/>
                <w:bCs w:val="0"/>
                <w:sz w:val="18"/>
                <w:szCs w:val="18"/>
              </w:rPr>
            </w:pPr>
            <w:r w:rsidRPr="006648F3">
              <w:rPr>
                <w:rFonts w:ascii="Times New Roman" w:hAnsi="Times New Roman" w:cs="Times New Roman"/>
                <w:sz w:val="18"/>
                <w:szCs w:val="18"/>
              </w:rPr>
              <w:t>BRFSS Coordinator</w:t>
            </w:r>
          </w:p>
        </w:tc>
        <w:tc>
          <w:tcPr>
            <w:tcW w:w="1871" w:type="dxa"/>
            <w:vAlign w:val="center"/>
          </w:tcPr>
          <w:p w:rsidRPr="006648F3" w:rsidR="000749FB" w:rsidP="00641998" w:rsidRDefault="000749FB" w14:paraId="1476B560"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Florida Department of Health</w:t>
            </w:r>
          </w:p>
        </w:tc>
        <w:tc>
          <w:tcPr>
            <w:tcW w:w="1871" w:type="dxa"/>
            <w:vAlign w:val="center"/>
          </w:tcPr>
          <w:p w:rsidRPr="006648F3" w:rsidR="000749FB" w:rsidP="00641998" w:rsidRDefault="000749FB" w14:paraId="2918E510"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 xml:space="preserve">850-245-4444 </w:t>
            </w:r>
            <w:proofErr w:type="spellStart"/>
            <w:r w:rsidRPr="006648F3">
              <w:rPr>
                <w:rFonts w:ascii="Times New Roman" w:hAnsi="Times New Roman" w:cs="Times New Roman"/>
                <w:sz w:val="18"/>
                <w:szCs w:val="18"/>
              </w:rPr>
              <w:t>ext</w:t>
            </w:r>
            <w:proofErr w:type="spellEnd"/>
            <w:r w:rsidRPr="006648F3">
              <w:rPr>
                <w:rFonts w:ascii="Times New Roman" w:hAnsi="Times New Roman" w:cs="Times New Roman"/>
                <w:sz w:val="18"/>
                <w:szCs w:val="18"/>
              </w:rPr>
              <w:t xml:space="preserve"> 2445</w:t>
            </w:r>
          </w:p>
        </w:tc>
        <w:tc>
          <w:tcPr>
            <w:tcW w:w="1871" w:type="dxa"/>
            <w:vAlign w:val="center"/>
          </w:tcPr>
          <w:p w:rsidRPr="006648F3" w:rsidR="000749FB" w:rsidP="00641998" w:rsidRDefault="00126C02" w14:paraId="3B1871B3" w14:textId="77777777">
            <w:pPr>
              <w:contextualSpacing/>
              <w:rPr>
                <w:rFonts w:ascii="Times New Roman" w:hAnsi="Times New Roman" w:cs="Times New Roman"/>
                <w:sz w:val="18"/>
                <w:szCs w:val="18"/>
              </w:rPr>
            </w:pPr>
            <w:hyperlink w:history="1" r:id="rId15">
              <w:r w:rsidRPr="006648F3" w:rsidR="000749FB">
                <w:rPr>
                  <w:rStyle w:val="Hyperlink"/>
                  <w:rFonts w:ascii="Times New Roman" w:hAnsi="Times New Roman" w:cs="Times New Roman"/>
                  <w:sz w:val="18"/>
                  <w:szCs w:val="18"/>
                </w:rPr>
                <w:t>Leah.Atwell@flhealth.gov</w:t>
              </w:r>
            </w:hyperlink>
          </w:p>
        </w:tc>
      </w:tr>
      <w:tr w:rsidRPr="006648F3" w:rsidR="000749FB" w:rsidTr="002F2BEB" w14:paraId="5956D2EB" w14:textId="77777777">
        <w:tc>
          <w:tcPr>
            <w:tcW w:w="1871" w:type="dxa"/>
            <w:vAlign w:val="center"/>
          </w:tcPr>
          <w:p w:rsidRPr="006648F3" w:rsidR="000749FB" w:rsidP="00641998" w:rsidRDefault="000749FB" w14:paraId="1EA31577"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 xml:space="preserve">Rana </w:t>
            </w:r>
            <w:proofErr w:type="spellStart"/>
            <w:r w:rsidRPr="006648F3">
              <w:rPr>
                <w:rStyle w:val="Strong"/>
                <w:rFonts w:ascii="Times New Roman" w:hAnsi="Times New Roman" w:cs="Times New Roman"/>
                <w:b w:val="0"/>
                <w:bCs w:val="0"/>
                <w:sz w:val="18"/>
                <w:szCs w:val="18"/>
              </w:rPr>
              <w:t>Bayakly</w:t>
            </w:r>
            <w:proofErr w:type="spellEnd"/>
            <w:r w:rsidRPr="006648F3">
              <w:rPr>
                <w:rStyle w:val="Strong"/>
                <w:rFonts w:ascii="Times New Roman" w:hAnsi="Times New Roman" w:cs="Times New Roman"/>
                <w:b w:val="0"/>
                <w:bCs w:val="0"/>
                <w:sz w:val="18"/>
                <w:szCs w:val="18"/>
              </w:rPr>
              <w:t>, MPH</w:t>
            </w:r>
          </w:p>
        </w:tc>
        <w:tc>
          <w:tcPr>
            <w:tcW w:w="1871" w:type="dxa"/>
            <w:vAlign w:val="center"/>
          </w:tcPr>
          <w:p w:rsidRPr="006648F3" w:rsidR="000749FB" w:rsidP="00641998" w:rsidRDefault="000749FB" w14:paraId="717B49B3" w14:textId="77777777">
            <w:pPr>
              <w:contextualSpacing/>
              <w:rPr>
                <w:rStyle w:val="Strong"/>
                <w:rFonts w:ascii="Times New Roman" w:hAnsi="Times New Roman" w:cs="Times New Roman"/>
                <w:b w:val="0"/>
                <w:bCs w:val="0"/>
                <w:sz w:val="18"/>
                <w:szCs w:val="18"/>
              </w:rPr>
            </w:pPr>
            <w:r w:rsidRPr="006648F3">
              <w:rPr>
                <w:rFonts w:ascii="Times New Roman" w:hAnsi="Times New Roman" w:cs="Times New Roman"/>
                <w:sz w:val="18"/>
                <w:szCs w:val="18"/>
              </w:rPr>
              <w:t>Chief Epidemiologist</w:t>
            </w:r>
          </w:p>
        </w:tc>
        <w:tc>
          <w:tcPr>
            <w:tcW w:w="1871" w:type="dxa"/>
            <w:vAlign w:val="center"/>
          </w:tcPr>
          <w:p w:rsidRPr="006648F3" w:rsidR="000749FB" w:rsidP="00641998" w:rsidRDefault="000749FB" w14:paraId="21C73F35"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Georgia Department of Public Health</w:t>
            </w:r>
          </w:p>
        </w:tc>
        <w:tc>
          <w:tcPr>
            <w:tcW w:w="1871" w:type="dxa"/>
            <w:vAlign w:val="center"/>
          </w:tcPr>
          <w:p w:rsidRPr="006648F3" w:rsidR="000749FB" w:rsidP="00641998" w:rsidRDefault="000749FB" w14:paraId="73D08C5F"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404-657-2617</w:t>
            </w:r>
          </w:p>
        </w:tc>
        <w:tc>
          <w:tcPr>
            <w:tcW w:w="1871" w:type="dxa"/>
            <w:vAlign w:val="center"/>
          </w:tcPr>
          <w:p w:rsidRPr="006648F3" w:rsidR="000749FB" w:rsidP="00641998" w:rsidRDefault="00126C02" w14:paraId="22A61A97" w14:textId="77777777">
            <w:pPr>
              <w:contextualSpacing/>
              <w:rPr>
                <w:rFonts w:ascii="Times New Roman" w:hAnsi="Times New Roman" w:cs="Times New Roman"/>
                <w:sz w:val="18"/>
                <w:szCs w:val="18"/>
              </w:rPr>
            </w:pPr>
            <w:hyperlink w:history="1" r:id="rId16">
              <w:r w:rsidRPr="006648F3" w:rsidR="000749FB">
                <w:rPr>
                  <w:rStyle w:val="Hyperlink"/>
                  <w:rFonts w:ascii="Times New Roman" w:hAnsi="Times New Roman" w:cs="Times New Roman"/>
                  <w:sz w:val="18"/>
                  <w:szCs w:val="18"/>
                </w:rPr>
                <w:t>Rana.Bayakly@dph.ga.gov</w:t>
              </w:r>
            </w:hyperlink>
          </w:p>
        </w:tc>
      </w:tr>
      <w:tr w:rsidRPr="006648F3" w:rsidR="000749FB" w:rsidTr="002F2BEB" w14:paraId="7584E0B2" w14:textId="77777777">
        <w:tc>
          <w:tcPr>
            <w:tcW w:w="1871" w:type="dxa"/>
            <w:vAlign w:val="center"/>
          </w:tcPr>
          <w:p w:rsidRPr="006648F3" w:rsidR="000749FB" w:rsidP="00641998" w:rsidRDefault="000749FB" w14:paraId="72E666D2"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Archana Pant</w:t>
            </w:r>
          </w:p>
        </w:tc>
        <w:tc>
          <w:tcPr>
            <w:tcW w:w="1871" w:type="dxa"/>
            <w:vAlign w:val="center"/>
          </w:tcPr>
          <w:p w:rsidRPr="006648F3" w:rsidR="000749FB" w:rsidP="00641998" w:rsidRDefault="000749FB" w14:paraId="0C03843F"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7DF52566"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Hawaii State Department of Health</w:t>
            </w:r>
          </w:p>
        </w:tc>
        <w:tc>
          <w:tcPr>
            <w:tcW w:w="1871" w:type="dxa"/>
            <w:vAlign w:val="center"/>
          </w:tcPr>
          <w:p w:rsidRPr="006648F3" w:rsidR="000749FB" w:rsidP="00641998" w:rsidRDefault="000749FB" w14:paraId="40A8A2F4"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808-586-8051</w:t>
            </w:r>
          </w:p>
        </w:tc>
        <w:tc>
          <w:tcPr>
            <w:tcW w:w="1871" w:type="dxa"/>
            <w:vAlign w:val="center"/>
          </w:tcPr>
          <w:p w:rsidRPr="006648F3" w:rsidR="000749FB" w:rsidP="00641998" w:rsidRDefault="00126C02" w14:paraId="20804FDF" w14:textId="77777777">
            <w:pPr>
              <w:contextualSpacing/>
              <w:rPr>
                <w:rFonts w:ascii="Times New Roman" w:hAnsi="Times New Roman" w:cs="Times New Roman"/>
                <w:sz w:val="18"/>
                <w:szCs w:val="18"/>
              </w:rPr>
            </w:pPr>
            <w:hyperlink w:history="1" r:id="rId17">
              <w:r w:rsidRPr="006648F3" w:rsidR="000749FB">
                <w:rPr>
                  <w:rStyle w:val="Hyperlink"/>
                  <w:rFonts w:ascii="Times New Roman" w:hAnsi="Times New Roman" w:cs="Times New Roman"/>
                  <w:sz w:val="18"/>
                  <w:szCs w:val="18"/>
                </w:rPr>
                <w:t>archana.pant@doh.hawaii.gov</w:t>
              </w:r>
            </w:hyperlink>
          </w:p>
        </w:tc>
      </w:tr>
      <w:tr w:rsidRPr="006648F3" w:rsidR="000749FB" w:rsidTr="002F2BEB" w14:paraId="2207442E" w14:textId="77777777">
        <w:tc>
          <w:tcPr>
            <w:tcW w:w="1871" w:type="dxa"/>
            <w:vAlign w:val="center"/>
          </w:tcPr>
          <w:p w:rsidRPr="006648F3" w:rsidR="000749FB" w:rsidP="00641998" w:rsidRDefault="000749FB" w14:paraId="05ACFFD5"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Roland K. Lucht, MBA</w:t>
            </w:r>
          </w:p>
        </w:tc>
        <w:tc>
          <w:tcPr>
            <w:tcW w:w="1871" w:type="dxa"/>
            <w:vAlign w:val="center"/>
          </w:tcPr>
          <w:p w:rsidRPr="006648F3" w:rsidR="000749FB" w:rsidP="00641998" w:rsidRDefault="000749FB" w14:paraId="58DF48E6"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BRFSS Coordinator</w:t>
            </w:r>
          </w:p>
        </w:tc>
        <w:tc>
          <w:tcPr>
            <w:tcW w:w="1871" w:type="dxa"/>
            <w:vAlign w:val="center"/>
          </w:tcPr>
          <w:p w:rsidRPr="006648F3" w:rsidR="000749FB" w:rsidP="00641998" w:rsidRDefault="000749FB" w14:paraId="08FC7414"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Illinois Department of Public Health</w:t>
            </w:r>
          </w:p>
        </w:tc>
        <w:tc>
          <w:tcPr>
            <w:tcW w:w="1871" w:type="dxa"/>
            <w:vAlign w:val="center"/>
          </w:tcPr>
          <w:p w:rsidRPr="006648F3" w:rsidR="000749FB" w:rsidP="00641998" w:rsidRDefault="000749FB" w14:paraId="57FDD28B"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217-557-5283</w:t>
            </w:r>
          </w:p>
        </w:tc>
        <w:tc>
          <w:tcPr>
            <w:tcW w:w="1871" w:type="dxa"/>
            <w:vAlign w:val="center"/>
          </w:tcPr>
          <w:p w:rsidRPr="006648F3" w:rsidR="000749FB" w:rsidP="00641998" w:rsidRDefault="00126C02" w14:paraId="3F830FF0" w14:textId="77777777">
            <w:pPr>
              <w:contextualSpacing/>
              <w:rPr>
                <w:rFonts w:ascii="Times New Roman" w:hAnsi="Times New Roman" w:cs="Times New Roman"/>
                <w:sz w:val="18"/>
                <w:szCs w:val="18"/>
              </w:rPr>
            </w:pPr>
            <w:hyperlink w:history="1" r:id="rId18">
              <w:r w:rsidRPr="006648F3" w:rsidR="000749FB">
                <w:rPr>
                  <w:rStyle w:val="Hyperlink"/>
                  <w:rFonts w:ascii="Times New Roman" w:hAnsi="Times New Roman" w:cs="Times New Roman"/>
                  <w:sz w:val="18"/>
                  <w:szCs w:val="18"/>
                </w:rPr>
                <w:t>roland.lucht@illinois.gov</w:t>
              </w:r>
            </w:hyperlink>
            <w:r w:rsidRPr="006648F3" w:rsidR="000749FB">
              <w:rPr>
                <w:rFonts w:ascii="Times New Roman" w:hAnsi="Times New Roman" w:cs="Times New Roman"/>
                <w:sz w:val="18"/>
                <w:szCs w:val="18"/>
              </w:rPr>
              <w:t xml:space="preserve"> </w:t>
            </w:r>
          </w:p>
        </w:tc>
      </w:tr>
      <w:tr w:rsidRPr="006648F3" w:rsidR="000749FB" w:rsidTr="002F2BEB" w14:paraId="479ADD3D" w14:textId="77777777">
        <w:tc>
          <w:tcPr>
            <w:tcW w:w="1871" w:type="dxa"/>
            <w:vAlign w:val="center"/>
          </w:tcPr>
          <w:p w:rsidRPr="006648F3" w:rsidR="000749FB" w:rsidP="00641998" w:rsidRDefault="000749FB" w14:paraId="0BCF51F6"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Kristy Thacker</w:t>
            </w:r>
          </w:p>
        </w:tc>
        <w:tc>
          <w:tcPr>
            <w:tcW w:w="1871" w:type="dxa"/>
            <w:vAlign w:val="center"/>
          </w:tcPr>
          <w:p w:rsidRPr="006648F3" w:rsidR="000749FB" w:rsidP="00641998" w:rsidRDefault="000749FB" w14:paraId="2B87F527"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19D4A825"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Indiana State Department of Health</w:t>
            </w:r>
          </w:p>
        </w:tc>
        <w:tc>
          <w:tcPr>
            <w:tcW w:w="1871" w:type="dxa"/>
            <w:vAlign w:val="center"/>
          </w:tcPr>
          <w:p w:rsidRPr="006648F3" w:rsidR="000749FB" w:rsidP="00641998" w:rsidRDefault="000749FB" w14:paraId="0E435827"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317-447-4520</w:t>
            </w:r>
          </w:p>
        </w:tc>
        <w:tc>
          <w:tcPr>
            <w:tcW w:w="1871" w:type="dxa"/>
            <w:vAlign w:val="center"/>
          </w:tcPr>
          <w:p w:rsidRPr="006648F3" w:rsidR="000749FB" w:rsidP="00641998" w:rsidRDefault="00126C02" w14:paraId="4899994C" w14:textId="77777777">
            <w:pPr>
              <w:contextualSpacing/>
              <w:rPr>
                <w:rFonts w:ascii="Times New Roman" w:hAnsi="Times New Roman" w:cs="Times New Roman"/>
                <w:sz w:val="18"/>
                <w:szCs w:val="18"/>
              </w:rPr>
            </w:pPr>
            <w:hyperlink w:history="1" r:id="rId19">
              <w:r w:rsidRPr="006648F3" w:rsidR="000749FB">
                <w:rPr>
                  <w:rStyle w:val="Hyperlink"/>
                  <w:rFonts w:ascii="Times New Roman" w:hAnsi="Times New Roman" w:cs="Times New Roman"/>
                  <w:sz w:val="18"/>
                  <w:szCs w:val="18"/>
                </w:rPr>
                <w:t>kthacker2@isdh.in.gov</w:t>
              </w:r>
            </w:hyperlink>
          </w:p>
        </w:tc>
      </w:tr>
      <w:tr w:rsidRPr="006648F3" w:rsidR="000749FB" w:rsidTr="002F2BEB" w14:paraId="2A5A1BB8" w14:textId="77777777">
        <w:tc>
          <w:tcPr>
            <w:tcW w:w="1871" w:type="dxa"/>
            <w:vAlign w:val="center"/>
          </w:tcPr>
          <w:p w:rsidRPr="006648F3" w:rsidR="000749FB" w:rsidP="00641998" w:rsidRDefault="000749FB" w14:paraId="1B2644D4"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Joyce Mbugua</w:t>
            </w:r>
          </w:p>
        </w:tc>
        <w:tc>
          <w:tcPr>
            <w:tcW w:w="1871" w:type="dxa"/>
            <w:vAlign w:val="center"/>
          </w:tcPr>
          <w:p w:rsidRPr="006648F3" w:rsidR="000749FB" w:rsidP="00641998" w:rsidRDefault="000749FB" w14:paraId="262B406D"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64534D0B"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Iowa Department Public Health</w:t>
            </w:r>
          </w:p>
        </w:tc>
        <w:tc>
          <w:tcPr>
            <w:tcW w:w="1871" w:type="dxa"/>
            <w:vAlign w:val="center"/>
          </w:tcPr>
          <w:p w:rsidRPr="006648F3" w:rsidR="000749FB" w:rsidP="00641998" w:rsidRDefault="000749FB" w14:paraId="6ABF88B8"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515-725-2540</w:t>
            </w:r>
          </w:p>
        </w:tc>
        <w:tc>
          <w:tcPr>
            <w:tcW w:w="1871" w:type="dxa"/>
            <w:vAlign w:val="center"/>
          </w:tcPr>
          <w:p w:rsidRPr="006648F3" w:rsidR="000749FB" w:rsidP="00641998" w:rsidRDefault="00126C02" w14:paraId="50ECDFFF" w14:textId="77777777">
            <w:pPr>
              <w:contextualSpacing/>
              <w:rPr>
                <w:rFonts w:ascii="Times New Roman" w:hAnsi="Times New Roman" w:cs="Times New Roman"/>
                <w:sz w:val="18"/>
                <w:szCs w:val="18"/>
              </w:rPr>
            </w:pPr>
            <w:hyperlink w:history="1" r:id="rId20">
              <w:r w:rsidRPr="006648F3" w:rsidR="000749FB">
                <w:rPr>
                  <w:rStyle w:val="Hyperlink"/>
                  <w:rFonts w:ascii="Times New Roman" w:hAnsi="Times New Roman" w:cs="Times New Roman"/>
                  <w:sz w:val="18"/>
                  <w:szCs w:val="18"/>
                </w:rPr>
                <w:t>Joyce.Mbugua@idph.iowa.gov</w:t>
              </w:r>
            </w:hyperlink>
          </w:p>
        </w:tc>
      </w:tr>
      <w:tr w:rsidRPr="006648F3" w:rsidR="000749FB" w:rsidTr="002F2BEB" w14:paraId="37BEA027" w14:textId="77777777">
        <w:tc>
          <w:tcPr>
            <w:tcW w:w="1871" w:type="dxa"/>
            <w:vAlign w:val="center"/>
          </w:tcPr>
          <w:p w:rsidRPr="006648F3" w:rsidR="000749FB" w:rsidP="00641998" w:rsidRDefault="000749FB" w14:paraId="5DE632C4"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Lance Sweeney</w:t>
            </w:r>
            <w:r w:rsidRPr="006648F3">
              <w:rPr>
                <w:rFonts w:ascii="Times New Roman" w:hAnsi="Times New Roman" w:cs="Times New Roman"/>
                <w:sz w:val="18"/>
                <w:szCs w:val="18"/>
              </w:rPr>
              <w:br/>
            </w:r>
          </w:p>
        </w:tc>
        <w:tc>
          <w:tcPr>
            <w:tcW w:w="1871" w:type="dxa"/>
            <w:vAlign w:val="center"/>
          </w:tcPr>
          <w:p w:rsidRPr="006648F3" w:rsidR="000749FB" w:rsidP="00641998" w:rsidRDefault="000749FB" w14:paraId="633669A2" w14:textId="736780FA">
            <w:pPr>
              <w:contextualSpacing/>
              <w:rPr>
                <w:rFonts w:ascii="Times New Roman" w:hAnsi="Times New Roman" w:cs="Times New Roman"/>
                <w:sz w:val="18"/>
                <w:szCs w:val="18"/>
              </w:rPr>
            </w:pPr>
            <w:r w:rsidRPr="006648F3">
              <w:rPr>
                <w:rFonts w:ascii="Times New Roman" w:hAnsi="Times New Roman" w:cs="Times New Roman"/>
                <w:sz w:val="18"/>
                <w:szCs w:val="18"/>
              </w:rPr>
              <w:t>BRFSS Advanced Epidemiologist</w:t>
            </w:r>
          </w:p>
        </w:tc>
        <w:tc>
          <w:tcPr>
            <w:tcW w:w="1871" w:type="dxa"/>
            <w:vAlign w:val="center"/>
          </w:tcPr>
          <w:p w:rsidRPr="006648F3" w:rsidR="000749FB" w:rsidP="00641998" w:rsidRDefault="000749FB" w14:paraId="397F634A"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Kansas Department of Health &amp; Environment</w:t>
            </w:r>
          </w:p>
        </w:tc>
        <w:tc>
          <w:tcPr>
            <w:tcW w:w="1871" w:type="dxa"/>
            <w:vAlign w:val="center"/>
          </w:tcPr>
          <w:p w:rsidRPr="006648F3" w:rsidR="000749FB" w:rsidP="00641998" w:rsidRDefault="000749FB" w14:paraId="6710D5E3"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785-368-7355</w:t>
            </w:r>
          </w:p>
        </w:tc>
        <w:tc>
          <w:tcPr>
            <w:tcW w:w="1871" w:type="dxa"/>
            <w:vAlign w:val="center"/>
          </w:tcPr>
          <w:p w:rsidRPr="006648F3" w:rsidR="000749FB" w:rsidP="00641998" w:rsidRDefault="00126C02" w14:paraId="0BEA54A9" w14:textId="77777777">
            <w:pPr>
              <w:contextualSpacing/>
              <w:rPr>
                <w:rFonts w:ascii="Times New Roman" w:hAnsi="Times New Roman" w:cs="Times New Roman"/>
                <w:sz w:val="18"/>
                <w:szCs w:val="18"/>
              </w:rPr>
            </w:pPr>
            <w:hyperlink w:history="1" r:id="rId21">
              <w:r w:rsidRPr="006648F3" w:rsidR="000749FB">
                <w:rPr>
                  <w:rStyle w:val="Hyperlink"/>
                  <w:rFonts w:ascii="Times New Roman" w:hAnsi="Times New Roman" w:cs="Times New Roman"/>
                  <w:sz w:val="18"/>
                  <w:szCs w:val="18"/>
                </w:rPr>
                <w:t>Lance.Sweeney@ks.gov</w:t>
              </w:r>
            </w:hyperlink>
          </w:p>
        </w:tc>
      </w:tr>
      <w:tr w:rsidRPr="006648F3" w:rsidR="000749FB" w:rsidTr="002F2BEB" w14:paraId="5323F3E3" w14:textId="77777777">
        <w:tc>
          <w:tcPr>
            <w:tcW w:w="1871" w:type="dxa"/>
            <w:vAlign w:val="center"/>
          </w:tcPr>
          <w:p w:rsidRPr="006648F3" w:rsidR="000749FB" w:rsidP="00641998" w:rsidRDefault="000749FB" w14:paraId="2712B9F5"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Maria McKenna</w:t>
            </w:r>
          </w:p>
        </w:tc>
        <w:tc>
          <w:tcPr>
            <w:tcW w:w="1871" w:type="dxa"/>
            <w:vAlign w:val="center"/>
          </w:tcPr>
          <w:p w:rsidRPr="006648F3" w:rsidR="000749FB" w:rsidP="00641998" w:rsidRDefault="000749FB" w14:paraId="1474B1EA"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5BDA238A"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Massachusetts Department of Public Health</w:t>
            </w:r>
          </w:p>
        </w:tc>
        <w:tc>
          <w:tcPr>
            <w:tcW w:w="1871" w:type="dxa"/>
            <w:vAlign w:val="center"/>
          </w:tcPr>
          <w:p w:rsidRPr="006648F3" w:rsidR="000749FB" w:rsidP="00641998" w:rsidRDefault="000749FB" w14:paraId="5A92548D"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617-624-5643</w:t>
            </w:r>
          </w:p>
        </w:tc>
        <w:tc>
          <w:tcPr>
            <w:tcW w:w="1871" w:type="dxa"/>
            <w:vAlign w:val="center"/>
          </w:tcPr>
          <w:p w:rsidRPr="006648F3" w:rsidR="000749FB" w:rsidP="00641998" w:rsidRDefault="00126C02" w14:paraId="3AC282E2" w14:textId="77777777">
            <w:pPr>
              <w:contextualSpacing/>
              <w:rPr>
                <w:rFonts w:ascii="Times New Roman" w:hAnsi="Times New Roman" w:cs="Times New Roman"/>
                <w:sz w:val="18"/>
                <w:szCs w:val="18"/>
              </w:rPr>
            </w:pPr>
            <w:hyperlink w:history="1" r:id="rId22">
              <w:r w:rsidRPr="006648F3" w:rsidR="000749FB">
                <w:rPr>
                  <w:rStyle w:val="Hyperlink"/>
                  <w:rFonts w:ascii="Times New Roman" w:hAnsi="Times New Roman" w:cs="Times New Roman"/>
                  <w:sz w:val="18"/>
                  <w:szCs w:val="18"/>
                </w:rPr>
                <w:t>maria.mckenna@state.ma.us</w:t>
              </w:r>
            </w:hyperlink>
          </w:p>
        </w:tc>
      </w:tr>
      <w:tr w:rsidRPr="006648F3" w:rsidR="000749FB" w:rsidTr="002F2BEB" w14:paraId="3D39FCCC" w14:textId="77777777">
        <w:tc>
          <w:tcPr>
            <w:tcW w:w="1871" w:type="dxa"/>
            <w:vAlign w:val="center"/>
          </w:tcPr>
          <w:p w:rsidRPr="006648F3" w:rsidR="000749FB" w:rsidP="00641998" w:rsidRDefault="000749FB" w14:paraId="255038DD"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Allison Murad</w:t>
            </w:r>
            <w:r w:rsidRPr="006648F3">
              <w:rPr>
                <w:rFonts w:ascii="Times New Roman" w:hAnsi="Times New Roman" w:cs="Times New Roman"/>
                <w:sz w:val="18"/>
                <w:szCs w:val="18"/>
              </w:rPr>
              <w:br/>
            </w:r>
          </w:p>
        </w:tc>
        <w:tc>
          <w:tcPr>
            <w:tcW w:w="1871" w:type="dxa"/>
            <w:vAlign w:val="center"/>
          </w:tcPr>
          <w:p w:rsidRPr="006648F3" w:rsidR="000749FB" w:rsidP="00641998" w:rsidRDefault="000749FB" w14:paraId="11A23142"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16486295"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Michigan Department of Community Health</w:t>
            </w:r>
          </w:p>
        </w:tc>
        <w:tc>
          <w:tcPr>
            <w:tcW w:w="1871" w:type="dxa"/>
            <w:vAlign w:val="center"/>
          </w:tcPr>
          <w:p w:rsidRPr="006648F3" w:rsidR="000749FB" w:rsidP="00641998" w:rsidRDefault="000749FB" w14:paraId="71FAAB0B"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517-335-8144</w:t>
            </w:r>
          </w:p>
        </w:tc>
        <w:tc>
          <w:tcPr>
            <w:tcW w:w="1871" w:type="dxa"/>
            <w:vAlign w:val="center"/>
          </w:tcPr>
          <w:p w:rsidRPr="006648F3" w:rsidR="000749FB" w:rsidP="00641998" w:rsidRDefault="00126C02" w14:paraId="3880B8B0" w14:textId="77777777">
            <w:pPr>
              <w:contextualSpacing/>
              <w:rPr>
                <w:rFonts w:ascii="Times New Roman" w:hAnsi="Times New Roman" w:cs="Times New Roman"/>
                <w:sz w:val="18"/>
                <w:szCs w:val="18"/>
              </w:rPr>
            </w:pPr>
            <w:hyperlink w:history="1" r:id="rId23">
              <w:r w:rsidRPr="006648F3" w:rsidR="000749FB">
                <w:rPr>
                  <w:rStyle w:val="Hyperlink"/>
                  <w:rFonts w:ascii="Times New Roman" w:hAnsi="Times New Roman" w:cs="Times New Roman"/>
                  <w:sz w:val="18"/>
                  <w:szCs w:val="18"/>
                </w:rPr>
                <w:t>MuradA@michigan.gov</w:t>
              </w:r>
            </w:hyperlink>
          </w:p>
        </w:tc>
      </w:tr>
      <w:tr w:rsidRPr="006648F3" w:rsidR="000749FB" w:rsidTr="002F2BEB" w14:paraId="09ED99B6" w14:textId="77777777">
        <w:tc>
          <w:tcPr>
            <w:tcW w:w="1871" w:type="dxa"/>
            <w:vAlign w:val="center"/>
          </w:tcPr>
          <w:p w:rsidRPr="006648F3" w:rsidR="000749FB" w:rsidP="00641998" w:rsidRDefault="000749FB" w14:paraId="74A3F52C" w14:textId="77777777">
            <w:pPr>
              <w:contextualSpacing/>
              <w:rPr>
                <w:rStyle w:val="Strong"/>
                <w:rFonts w:ascii="Times New Roman" w:hAnsi="Times New Roman" w:cs="Times New Roman"/>
                <w:b w:val="0"/>
                <w:bCs w:val="0"/>
                <w:sz w:val="18"/>
                <w:szCs w:val="18"/>
              </w:rPr>
            </w:pPr>
            <w:proofErr w:type="spellStart"/>
            <w:r w:rsidRPr="006648F3">
              <w:rPr>
                <w:rStyle w:val="Strong"/>
                <w:rFonts w:ascii="Times New Roman" w:hAnsi="Times New Roman" w:cs="Times New Roman"/>
                <w:b w:val="0"/>
                <w:bCs w:val="0"/>
                <w:sz w:val="18"/>
                <w:szCs w:val="18"/>
              </w:rPr>
              <w:t>Nagi</w:t>
            </w:r>
            <w:proofErr w:type="spellEnd"/>
            <w:r w:rsidRPr="006648F3">
              <w:rPr>
                <w:rStyle w:val="Strong"/>
                <w:rFonts w:ascii="Times New Roman" w:hAnsi="Times New Roman" w:cs="Times New Roman"/>
                <w:b w:val="0"/>
                <w:bCs w:val="0"/>
                <w:sz w:val="18"/>
                <w:szCs w:val="18"/>
              </w:rPr>
              <w:t xml:space="preserve"> Salem, PhD</w:t>
            </w:r>
            <w:r w:rsidRPr="006648F3">
              <w:rPr>
                <w:rFonts w:ascii="Times New Roman" w:hAnsi="Times New Roman" w:cs="Times New Roman"/>
                <w:sz w:val="18"/>
                <w:szCs w:val="18"/>
              </w:rPr>
              <w:br/>
            </w:r>
          </w:p>
        </w:tc>
        <w:tc>
          <w:tcPr>
            <w:tcW w:w="1871" w:type="dxa"/>
            <w:vAlign w:val="center"/>
          </w:tcPr>
          <w:p w:rsidRPr="006648F3" w:rsidR="000749FB" w:rsidP="00641998" w:rsidRDefault="000749FB" w14:paraId="51019BBC" w14:textId="2EBD974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45C053CA"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Minnesota Department of Health</w:t>
            </w:r>
          </w:p>
        </w:tc>
        <w:tc>
          <w:tcPr>
            <w:tcW w:w="1871" w:type="dxa"/>
            <w:vAlign w:val="center"/>
          </w:tcPr>
          <w:p w:rsidRPr="006648F3" w:rsidR="000749FB" w:rsidP="00641998" w:rsidRDefault="000749FB" w14:paraId="7E5B33B6"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651-201-5996</w:t>
            </w:r>
          </w:p>
        </w:tc>
        <w:tc>
          <w:tcPr>
            <w:tcW w:w="1871" w:type="dxa"/>
            <w:vAlign w:val="center"/>
          </w:tcPr>
          <w:p w:rsidRPr="006648F3" w:rsidR="000749FB" w:rsidP="00641998" w:rsidRDefault="00126C02" w14:paraId="0BDBCA53" w14:textId="77777777">
            <w:pPr>
              <w:contextualSpacing/>
              <w:rPr>
                <w:rFonts w:ascii="Times New Roman" w:hAnsi="Times New Roman" w:cs="Times New Roman"/>
                <w:sz w:val="18"/>
                <w:szCs w:val="18"/>
              </w:rPr>
            </w:pPr>
            <w:hyperlink w:history="1" r:id="rId24">
              <w:r w:rsidRPr="006648F3" w:rsidR="000749FB">
                <w:rPr>
                  <w:rStyle w:val="Hyperlink"/>
                  <w:rFonts w:ascii="Times New Roman" w:hAnsi="Times New Roman" w:cs="Times New Roman"/>
                  <w:sz w:val="18"/>
                  <w:szCs w:val="18"/>
                </w:rPr>
                <w:t>Nagi.salem@health.state.mn.us</w:t>
              </w:r>
            </w:hyperlink>
            <w:r w:rsidRPr="006648F3" w:rsidR="000749FB">
              <w:rPr>
                <w:rFonts w:ascii="Times New Roman" w:hAnsi="Times New Roman" w:cs="Times New Roman"/>
                <w:sz w:val="18"/>
                <w:szCs w:val="18"/>
              </w:rPr>
              <w:t xml:space="preserve"> </w:t>
            </w:r>
          </w:p>
        </w:tc>
      </w:tr>
      <w:tr w:rsidRPr="006648F3" w:rsidR="000749FB" w:rsidTr="002F2BEB" w14:paraId="36425E91" w14:textId="77777777">
        <w:tc>
          <w:tcPr>
            <w:tcW w:w="1871" w:type="dxa"/>
            <w:vAlign w:val="center"/>
          </w:tcPr>
          <w:p w:rsidRPr="006648F3" w:rsidR="000749FB" w:rsidP="00641998" w:rsidRDefault="000749FB" w14:paraId="7B2EA07F"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Katie Long</w:t>
            </w:r>
            <w:r w:rsidRPr="006648F3">
              <w:rPr>
                <w:rFonts w:ascii="Times New Roman" w:hAnsi="Times New Roman" w:cs="Times New Roman"/>
                <w:sz w:val="18"/>
                <w:szCs w:val="18"/>
              </w:rPr>
              <w:br/>
            </w:r>
          </w:p>
        </w:tc>
        <w:tc>
          <w:tcPr>
            <w:tcW w:w="1871" w:type="dxa"/>
            <w:vAlign w:val="center"/>
          </w:tcPr>
          <w:p w:rsidRPr="006648F3" w:rsidR="000749FB" w:rsidP="00641998" w:rsidRDefault="000749FB" w14:paraId="46D02FFB"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3BCD9629"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Missouri Department of Health and Senior Services</w:t>
            </w:r>
          </w:p>
        </w:tc>
        <w:tc>
          <w:tcPr>
            <w:tcW w:w="1871" w:type="dxa"/>
            <w:vAlign w:val="center"/>
          </w:tcPr>
          <w:p w:rsidRPr="006648F3" w:rsidR="000749FB" w:rsidP="00641998" w:rsidRDefault="000749FB" w14:paraId="590684E6"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573-526-6660</w:t>
            </w:r>
          </w:p>
        </w:tc>
        <w:tc>
          <w:tcPr>
            <w:tcW w:w="1871" w:type="dxa"/>
            <w:vAlign w:val="center"/>
          </w:tcPr>
          <w:p w:rsidRPr="006648F3" w:rsidR="000749FB" w:rsidP="00641998" w:rsidRDefault="00126C02" w14:paraId="6A255BDF" w14:textId="77777777">
            <w:pPr>
              <w:contextualSpacing/>
              <w:rPr>
                <w:rFonts w:ascii="Times New Roman" w:hAnsi="Times New Roman" w:cs="Times New Roman"/>
                <w:sz w:val="18"/>
                <w:szCs w:val="18"/>
              </w:rPr>
            </w:pPr>
            <w:hyperlink w:history="1" r:id="rId25">
              <w:r w:rsidRPr="006648F3" w:rsidR="000749FB">
                <w:rPr>
                  <w:rStyle w:val="Hyperlink"/>
                  <w:rFonts w:ascii="Times New Roman" w:hAnsi="Times New Roman" w:cs="Times New Roman"/>
                  <w:sz w:val="18"/>
                  <w:szCs w:val="18"/>
                </w:rPr>
                <w:t>Katie.Long@health.mo.gov</w:t>
              </w:r>
            </w:hyperlink>
          </w:p>
        </w:tc>
      </w:tr>
      <w:tr w:rsidRPr="006648F3" w:rsidR="000749FB" w:rsidTr="002F2BEB" w14:paraId="6547AE9F" w14:textId="77777777">
        <w:tc>
          <w:tcPr>
            <w:tcW w:w="1871" w:type="dxa"/>
            <w:vAlign w:val="center"/>
          </w:tcPr>
          <w:p w:rsidRPr="006648F3" w:rsidR="000749FB" w:rsidP="00641998" w:rsidRDefault="000749FB" w14:paraId="2B32B160"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lastRenderedPageBreak/>
              <w:t xml:space="preserve">Hallie </w:t>
            </w:r>
            <w:proofErr w:type="spellStart"/>
            <w:r w:rsidRPr="006648F3">
              <w:rPr>
                <w:rStyle w:val="Strong"/>
                <w:rFonts w:ascii="Times New Roman" w:hAnsi="Times New Roman" w:cs="Times New Roman"/>
                <w:b w:val="0"/>
                <w:bCs w:val="0"/>
                <w:sz w:val="18"/>
                <w:szCs w:val="18"/>
              </w:rPr>
              <w:t>Koeppen</w:t>
            </w:r>
            <w:proofErr w:type="spellEnd"/>
            <w:r w:rsidRPr="006648F3">
              <w:rPr>
                <w:rStyle w:val="Strong"/>
                <w:rFonts w:ascii="Times New Roman" w:hAnsi="Times New Roman" w:cs="Times New Roman"/>
                <w:b w:val="0"/>
                <w:bCs w:val="0"/>
                <w:sz w:val="18"/>
                <w:szCs w:val="18"/>
              </w:rPr>
              <w:t>, MPH</w:t>
            </w:r>
          </w:p>
        </w:tc>
        <w:tc>
          <w:tcPr>
            <w:tcW w:w="1871" w:type="dxa"/>
            <w:vAlign w:val="center"/>
          </w:tcPr>
          <w:p w:rsidRPr="006648F3" w:rsidR="000749FB" w:rsidP="00641998" w:rsidRDefault="000749FB" w14:paraId="52CB7B67" w14:textId="77777777">
            <w:pPr>
              <w:contextualSpacing/>
              <w:rPr>
                <w:rStyle w:val="Strong"/>
                <w:rFonts w:ascii="Times New Roman" w:hAnsi="Times New Roman" w:cs="Times New Roman"/>
                <w:b w:val="0"/>
                <w:bCs w:val="0"/>
                <w:sz w:val="18"/>
                <w:szCs w:val="18"/>
              </w:rPr>
            </w:pPr>
            <w:r w:rsidRPr="006648F3">
              <w:rPr>
                <w:rFonts w:ascii="Times New Roman" w:hAnsi="Times New Roman" w:cs="Times New Roman"/>
                <w:sz w:val="18"/>
                <w:szCs w:val="18"/>
              </w:rPr>
              <w:t>BRFSS Coordinator/Epidemiologist</w:t>
            </w:r>
          </w:p>
        </w:tc>
        <w:tc>
          <w:tcPr>
            <w:tcW w:w="1871" w:type="dxa"/>
            <w:vAlign w:val="center"/>
          </w:tcPr>
          <w:p w:rsidRPr="006648F3" w:rsidR="000749FB" w:rsidP="00641998" w:rsidRDefault="000749FB" w14:paraId="6349FBDA"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Montana Department of Public Health and Human Services</w:t>
            </w:r>
          </w:p>
        </w:tc>
        <w:tc>
          <w:tcPr>
            <w:tcW w:w="1871" w:type="dxa"/>
            <w:vAlign w:val="center"/>
          </w:tcPr>
          <w:p w:rsidRPr="006648F3" w:rsidR="000749FB" w:rsidP="00641998" w:rsidRDefault="000749FB" w14:paraId="284FC771"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406-444-2973</w:t>
            </w:r>
          </w:p>
        </w:tc>
        <w:tc>
          <w:tcPr>
            <w:tcW w:w="1871" w:type="dxa"/>
            <w:vAlign w:val="center"/>
          </w:tcPr>
          <w:p w:rsidRPr="006648F3" w:rsidR="000749FB" w:rsidP="00641998" w:rsidRDefault="00126C02" w14:paraId="17A30D73" w14:textId="77777777">
            <w:pPr>
              <w:contextualSpacing/>
              <w:rPr>
                <w:rFonts w:ascii="Times New Roman" w:hAnsi="Times New Roman" w:cs="Times New Roman"/>
                <w:sz w:val="18"/>
                <w:szCs w:val="18"/>
              </w:rPr>
            </w:pPr>
            <w:hyperlink w:history="1" r:id="rId26">
              <w:r w:rsidRPr="006648F3" w:rsidR="000749FB">
                <w:rPr>
                  <w:rStyle w:val="Hyperlink"/>
                  <w:rFonts w:ascii="Times New Roman" w:hAnsi="Times New Roman" w:cs="Times New Roman"/>
                  <w:sz w:val="18"/>
                  <w:szCs w:val="18"/>
                </w:rPr>
                <w:t>Hallie.Koeppen@mt.gov</w:t>
              </w:r>
            </w:hyperlink>
          </w:p>
        </w:tc>
      </w:tr>
      <w:tr w:rsidRPr="006648F3" w:rsidR="000749FB" w:rsidTr="002F2BEB" w14:paraId="2C101F28" w14:textId="77777777">
        <w:tc>
          <w:tcPr>
            <w:tcW w:w="1871" w:type="dxa"/>
            <w:vAlign w:val="center"/>
          </w:tcPr>
          <w:p w:rsidRPr="006648F3" w:rsidR="000749FB" w:rsidP="00641998" w:rsidRDefault="000749FB" w14:paraId="3B717434"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Kim Lim, Ph.D. MPH</w:t>
            </w:r>
          </w:p>
        </w:tc>
        <w:tc>
          <w:tcPr>
            <w:tcW w:w="1871" w:type="dxa"/>
            <w:vAlign w:val="center"/>
          </w:tcPr>
          <w:p w:rsidRPr="006648F3" w:rsidR="000749FB" w:rsidP="00641998" w:rsidRDefault="000749FB" w14:paraId="0A83BA1F"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7A87F8D2"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Division of Public Health Services</w:t>
            </w:r>
          </w:p>
        </w:tc>
        <w:tc>
          <w:tcPr>
            <w:tcW w:w="1871" w:type="dxa"/>
            <w:vAlign w:val="center"/>
          </w:tcPr>
          <w:p w:rsidRPr="006648F3" w:rsidR="000749FB" w:rsidP="00641998" w:rsidRDefault="000749FB" w14:paraId="4D618E05"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603-271-4671</w:t>
            </w:r>
          </w:p>
        </w:tc>
        <w:tc>
          <w:tcPr>
            <w:tcW w:w="1871" w:type="dxa"/>
            <w:vAlign w:val="center"/>
          </w:tcPr>
          <w:p w:rsidRPr="006648F3" w:rsidR="000749FB" w:rsidP="00641998" w:rsidRDefault="00126C02" w14:paraId="329227DD" w14:textId="77777777">
            <w:pPr>
              <w:contextualSpacing/>
              <w:rPr>
                <w:rFonts w:ascii="Times New Roman" w:hAnsi="Times New Roman" w:cs="Times New Roman"/>
                <w:sz w:val="18"/>
                <w:szCs w:val="18"/>
                <w:highlight w:val="yellow"/>
              </w:rPr>
            </w:pPr>
            <w:hyperlink w:history="1" r:id="rId27">
              <w:r w:rsidRPr="006648F3" w:rsidR="000749FB">
                <w:rPr>
                  <w:rStyle w:val="Hyperlink"/>
                  <w:rFonts w:ascii="Times New Roman" w:hAnsi="Times New Roman" w:cs="Times New Roman"/>
                  <w:sz w:val="18"/>
                  <w:szCs w:val="18"/>
                </w:rPr>
                <w:t>kim.c.lim@dhhs.state.nh.us</w:t>
              </w:r>
            </w:hyperlink>
            <w:r w:rsidRPr="006648F3" w:rsidR="000749FB">
              <w:rPr>
                <w:rFonts w:ascii="Times New Roman" w:hAnsi="Times New Roman" w:cs="Times New Roman"/>
                <w:sz w:val="18"/>
                <w:szCs w:val="18"/>
              </w:rPr>
              <w:t xml:space="preserve"> </w:t>
            </w:r>
          </w:p>
        </w:tc>
      </w:tr>
      <w:tr w:rsidRPr="006648F3" w:rsidR="000749FB" w:rsidTr="002F2BEB" w14:paraId="4259F775" w14:textId="77777777">
        <w:tc>
          <w:tcPr>
            <w:tcW w:w="1871" w:type="dxa"/>
            <w:vAlign w:val="center"/>
          </w:tcPr>
          <w:p w:rsidRPr="006648F3" w:rsidR="000749FB" w:rsidP="00641998" w:rsidRDefault="000749FB" w14:paraId="0187FB28"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Kenneth J. O’Dowd, Ph.D., M.S.</w:t>
            </w:r>
          </w:p>
        </w:tc>
        <w:tc>
          <w:tcPr>
            <w:tcW w:w="1871" w:type="dxa"/>
            <w:vAlign w:val="center"/>
          </w:tcPr>
          <w:p w:rsidRPr="006648F3" w:rsidR="000749FB" w:rsidP="00641998" w:rsidRDefault="000749FB" w14:paraId="58BAD4CB"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1282507C"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NJ Dept. of Health and Senior Services</w:t>
            </w:r>
          </w:p>
        </w:tc>
        <w:tc>
          <w:tcPr>
            <w:tcW w:w="1871" w:type="dxa"/>
            <w:vAlign w:val="center"/>
          </w:tcPr>
          <w:p w:rsidRPr="006648F3" w:rsidR="000749FB" w:rsidP="00641998" w:rsidRDefault="000749FB" w14:paraId="2C5650BB"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609-984-6703</w:t>
            </w:r>
          </w:p>
        </w:tc>
        <w:tc>
          <w:tcPr>
            <w:tcW w:w="1871" w:type="dxa"/>
            <w:vAlign w:val="center"/>
          </w:tcPr>
          <w:p w:rsidRPr="006648F3" w:rsidR="000749FB" w:rsidP="00641998" w:rsidRDefault="00126C02" w14:paraId="0663EBCE" w14:textId="77777777">
            <w:pPr>
              <w:contextualSpacing/>
              <w:rPr>
                <w:rFonts w:ascii="Times New Roman" w:hAnsi="Times New Roman" w:cs="Times New Roman"/>
                <w:sz w:val="18"/>
                <w:szCs w:val="18"/>
              </w:rPr>
            </w:pPr>
            <w:hyperlink w:history="1" r:id="rId28">
              <w:r w:rsidRPr="006648F3" w:rsidR="000749FB">
                <w:rPr>
                  <w:rStyle w:val="Hyperlink"/>
                  <w:rFonts w:ascii="Times New Roman" w:hAnsi="Times New Roman" w:cs="Times New Roman"/>
                  <w:sz w:val="18"/>
                  <w:szCs w:val="18"/>
                </w:rPr>
                <w:t>Kenneth.ODowd@doh.nj.gov</w:t>
              </w:r>
            </w:hyperlink>
          </w:p>
        </w:tc>
      </w:tr>
      <w:tr w:rsidRPr="006648F3" w:rsidR="000749FB" w:rsidTr="002F2BEB" w14:paraId="45E225B9" w14:textId="77777777">
        <w:tc>
          <w:tcPr>
            <w:tcW w:w="1871" w:type="dxa"/>
            <w:vAlign w:val="center"/>
          </w:tcPr>
          <w:p w:rsidRPr="006648F3" w:rsidR="000749FB" w:rsidP="00641998" w:rsidRDefault="000749FB" w14:paraId="10771122"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Ian Brissette, Ph.D</w:t>
            </w:r>
          </w:p>
        </w:tc>
        <w:tc>
          <w:tcPr>
            <w:tcW w:w="1871" w:type="dxa"/>
            <w:vAlign w:val="center"/>
          </w:tcPr>
          <w:p w:rsidRPr="006648F3" w:rsidR="000749FB" w:rsidP="00641998" w:rsidRDefault="000749FB" w14:paraId="42D8FFB9"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19D722CB"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New York State Department of Health</w:t>
            </w:r>
          </w:p>
        </w:tc>
        <w:tc>
          <w:tcPr>
            <w:tcW w:w="1871" w:type="dxa"/>
            <w:vAlign w:val="center"/>
          </w:tcPr>
          <w:p w:rsidRPr="006648F3" w:rsidR="000749FB" w:rsidP="00641998" w:rsidRDefault="000749FB" w14:paraId="6D5E7D44"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518-473-0673</w:t>
            </w:r>
          </w:p>
        </w:tc>
        <w:tc>
          <w:tcPr>
            <w:tcW w:w="1871" w:type="dxa"/>
            <w:vAlign w:val="center"/>
          </w:tcPr>
          <w:p w:rsidRPr="006648F3" w:rsidR="000749FB" w:rsidP="00641998" w:rsidRDefault="00126C02" w14:paraId="5CF88A65" w14:textId="77777777">
            <w:pPr>
              <w:contextualSpacing/>
              <w:rPr>
                <w:rFonts w:ascii="Times New Roman" w:hAnsi="Times New Roman" w:cs="Times New Roman"/>
                <w:sz w:val="18"/>
                <w:szCs w:val="18"/>
              </w:rPr>
            </w:pPr>
            <w:hyperlink w:history="1" r:id="rId29">
              <w:r w:rsidRPr="006648F3" w:rsidR="000749FB">
                <w:rPr>
                  <w:rStyle w:val="Hyperlink"/>
                  <w:rFonts w:ascii="Times New Roman" w:hAnsi="Times New Roman" w:cs="Times New Roman"/>
                  <w:sz w:val="18"/>
                  <w:szCs w:val="18"/>
                </w:rPr>
                <w:t>ian.brissette@health.ny.gov</w:t>
              </w:r>
            </w:hyperlink>
          </w:p>
        </w:tc>
      </w:tr>
      <w:tr w:rsidRPr="006648F3" w:rsidR="000749FB" w:rsidTr="002F2BEB" w14:paraId="1C269282" w14:textId="77777777">
        <w:tc>
          <w:tcPr>
            <w:tcW w:w="1871" w:type="dxa"/>
            <w:vAlign w:val="center"/>
          </w:tcPr>
          <w:p w:rsidRPr="006648F3" w:rsidR="000749FB" w:rsidP="00641998" w:rsidRDefault="000749FB" w14:paraId="0FCE0CAB"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 xml:space="preserve">Justina </w:t>
            </w:r>
            <w:proofErr w:type="spellStart"/>
            <w:r w:rsidRPr="006648F3">
              <w:rPr>
                <w:rStyle w:val="Strong"/>
                <w:rFonts w:ascii="Times New Roman" w:hAnsi="Times New Roman" w:cs="Times New Roman"/>
                <w:b w:val="0"/>
                <w:bCs w:val="0"/>
                <w:sz w:val="18"/>
                <w:szCs w:val="18"/>
              </w:rPr>
              <w:t>Sleesman</w:t>
            </w:r>
            <w:proofErr w:type="spellEnd"/>
            <w:r w:rsidRPr="006648F3">
              <w:rPr>
                <w:rFonts w:ascii="Times New Roman" w:hAnsi="Times New Roman" w:cs="Times New Roman"/>
                <w:sz w:val="18"/>
                <w:szCs w:val="18"/>
              </w:rPr>
              <w:br/>
            </w:r>
          </w:p>
        </w:tc>
        <w:tc>
          <w:tcPr>
            <w:tcW w:w="1871" w:type="dxa"/>
            <w:vAlign w:val="center"/>
          </w:tcPr>
          <w:p w:rsidRPr="006648F3" w:rsidR="000749FB" w:rsidP="00641998" w:rsidRDefault="000749FB" w14:paraId="6EC8A328"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222827B9"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Ohio Department of Health</w:t>
            </w:r>
          </w:p>
        </w:tc>
        <w:tc>
          <w:tcPr>
            <w:tcW w:w="1871" w:type="dxa"/>
            <w:vAlign w:val="center"/>
          </w:tcPr>
          <w:p w:rsidRPr="006648F3" w:rsidR="000749FB" w:rsidP="00641998" w:rsidRDefault="000749FB" w14:paraId="7988B726"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614-466-7774</w:t>
            </w:r>
          </w:p>
        </w:tc>
        <w:tc>
          <w:tcPr>
            <w:tcW w:w="1871" w:type="dxa"/>
            <w:vAlign w:val="center"/>
          </w:tcPr>
          <w:p w:rsidRPr="006648F3" w:rsidR="000749FB" w:rsidP="00641998" w:rsidRDefault="00126C02" w14:paraId="0CE72FEF" w14:textId="77777777">
            <w:pPr>
              <w:contextualSpacing/>
              <w:rPr>
                <w:rFonts w:ascii="Times New Roman" w:hAnsi="Times New Roman" w:cs="Times New Roman"/>
                <w:sz w:val="18"/>
                <w:szCs w:val="18"/>
              </w:rPr>
            </w:pPr>
            <w:hyperlink w:history="1" r:id="rId30">
              <w:r w:rsidRPr="006648F3" w:rsidR="000749FB">
                <w:rPr>
                  <w:rStyle w:val="Hyperlink"/>
                  <w:rFonts w:ascii="Times New Roman" w:hAnsi="Times New Roman" w:cs="Times New Roman"/>
                  <w:sz w:val="18"/>
                  <w:szCs w:val="18"/>
                </w:rPr>
                <w:t>justina.sleesman@odh.ohio.gov</w:t>
              </w:r>
            </w:hyperlink>
          </w:p>
        </w:tc>
      </w:tr>
      <w:tr w:rsidRPr="006648F3" w:rsidR="000749FB" w:rsidTr="002F2BEB" w14:paraId="785754E0" w14:textId="77777777">
        <w:tc>
          <w:tcPr>
            <w:tcW w:w="1871" w:type="dxa"/>
            <w:vAlign w:val="center"/>
          </w:tcPr>
          <w:p w:rsidRPr="006648F3" w:rsidR="000749FB" w:rsidP="00641998" w:rsidRDefault="000749FB" w14:paraId="0ECF3EED"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Renee K. Boyd</w:t>
            </w:r>
          </w:p>
        </w:tc>
        <w:tc>
          <w:tcPr>
            <w:tcW w:w="1871" w:type="dxa"/>
            <w:vAlign w:val="center"/>
          </w:tcPr>
          <w:p w:rsidRPr="006648F3" w:rsidR="000749FB" w:rsidP="00641998" w:rsidRDefault="000749FB" w14:paraId="3FADB854"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06854B21"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Oregon Health Division</w:t>
            </w:r>
          </w:p>
        </w:tc>
        <w:tc>
          <w:tcPr>
            <w:tcW w:w="1871" w:type="dxa"/>
            <w:vAlign w:val="center"/>
          </w:tcPr>
          <w:p w:rsidRPr="006648F3" w:rsidR="000749FB" w:rsidP="00641998" w:rsidRDefault="000749FB" w14:paraId="429FF7F2"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971-673-1145</w:t>
            </w:r>
          </w:p>
        </w:tc>
        <w:tc>
          <w:tcPr>
            <w:tcW w:w="1871" w:type="dxa"/>
            <w:vAlign w:val="center"/>
          </w:tcPr>
          <w:p w:rsidRPr="006648F3" w:rsidR="000749FB" w:rsidP="00641998" w:rsidRDefault="00126C02" w14:paraId="0DF7D948" w14:textId="77777777">
            <w:pPr>
              <w:contextualSpacing/>
              <w:rPr>
                <w:rFonts w:ascii="Times New Roman" w:hAnsi="Times New Roman" w:cs="Times New Roman"/>
                <w:sz w:val="18"/>
                <w:szCs w:val="18"/>
              </w:rPr>
            </w:pPr>
            <w:hyperlink w:history="1" r:id="rId31">
              <w:r w:rsidRPr="006648F3" w:rsidR="000749FB">
                <w:rPr>
                  <w:rStyle w:val="Hyperlink"/>
                  <w:rFonts w:ascii="Times New Roman" w:hAnsi="Times New Roman" w:cs="Times New Roman"/>
                  <w:sz w:val="18"/>
                  <w:szCs w:val="18"/>
                </w:rPr>
                <w:t>renee.k.boyd@state.or.us</w:t>
              </w:r>
            </w:hyperlink>
          </w:p>
        </w:tc>
      </w:tr>
      <w:tr w:rsidRPr="006648F3" w:rsidR="000749FB" w:rsidTr="002F2BEB" w14:paraId="52191E92" w14:textId="77777777">
        <w:tc>
          <w:tcPr>
            <w:tcW w:w="1871" w:type="dxa"/>
            <w:vAlign w:val="center"/>
          </w:tcPr>
          <w:p w:rsidRPr="006648F3" w:rsidR="000749FB" w:rsidP="00641998" w:rsidRDefault="000749FB" w14:paraId="49601EA5"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 xml:space="preserve">Ruby A. Serrano-Rodriguez, </w:t>
            </w:r>
            <w:proofErr w:type="spellStart"/>
            <w:r w:rsidRPr="006648F3">
              <w:rPr>
                <w:rStyle w:val="Strong"/>
                <w:rFonts w:ascii="Times New Roman" w:hAnsi="Times New Roman" w:cs="Times New Roman"/>
                <w:b w:val="0"/>
                <w:bCs w:val="0"/>
                <w:sz w:val="18"/>
                <w:szCs w:val="18"/>
              </w:rPr>
              <w:t>MS,DrPH</w:t>
            </w:r>
            <w:proofErr w:type="spellEnd"/>
            <w:r w:rsidRPr="006648F3">
              <w:rPr>
                <w:rStyle w:val="Strong"/>
                <w:rFonts w:ascii="Times New Roman" w:hAnsi="Times New Roman" w:cs="Times New Roman"/>
                <w:b w:val="0"/>
                <w:bCs w:val="0"/>
                <w:sz w:val="18"/>
                <w:szCs w:val="18"/>
              </w:rPr>
              <w:t>(c)</w:t>
            </w:r>
          </w:p>
        </w:tc>
        <w:tc>
          <w:tcPr>
            <w:tcW w:w="1871" w:type="dxa"/>
            <w:vAlign w:val="center"/>
          </w:tcPr>
          <w:p w:rsidRPr="006648F3" w:rsidR="000749FB" w:rsidP="00641998" w:rsidRDefault="000749FB" w14:paraId="078470CB" w14:textId="13CA11AA">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r w:rsidR="00AB51B8">
              <w:t xml:space="preserve"> /</w:t>
            </w:r>
            <w:r w:rsidRPr="00AB51B8" w:rsidR="00AB51B8">
              <w:rPr>
                <w:rStyle w:val="Strong"/>
                <w:rFonts w:ascii="Times New Roman" w:hAnsi="Times New Roman" w:cs="Times New Roman"/>
                <w:b w:val="0"/>
                <w:bCs w:val="0"/>
                <w:sz w:val="18"/>
                <w:szCs w:val="18"/>
              </w:rPr>
              <w:t>Epidemiologist</w:t>
            </w:r>
          </w:p>
        </w:tc>
        <w:tc>
          <w:tcPr>
            <w:tcW w:w="1871" w:type="dxa"/>
            <w:vAlign w:val="center"/>
          </w:tcPr>
          <w:p w:rsidRPr="006648F3" w:rsidR="000749FB" w:rsidP="00641998" w:rsidRDefault="000749FB" w14:paraId="7EE7CED8"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Puerto Rico Department of Health</w:t>
            </w:r>
            <w:r w:rsidRPr="006648F3">
              <w:rPr>
                <w:rFonts w:ascii="Times New Roman" w:hAnsi="Times New Roman" w:cs="Times New Roman"/>
                <w:sz w:val="18"/>
                <w:szCs w:val="18"/>
              </w:rPr>
              <w:br/>
            </w:r>
          </w:p>
        </w:tc>
        <w:tc>
          <w:tcPr>
            <w:tcW w:w="1871" w:type="dxa"/>
            <w:vAlign w:val="center"/>
          </w:tcPr>
          <w:p w:rsidRPr="006648F3" w:rsidR="000749FB" w:rsidP="00641998" w:rsidRDefault="000749FB" w14:paraId="1DF73007"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787-274-7828</w:t>
            </w:r>
          </w:p>
        </w:tc>
        <w:tc>
          <w:tcPr>
            <w:tcW w:w="1871" w:type="dxa"/>
            <w:vAlign w:val="center"/>
          </w:tcPr>
          <w:p w:rsidRPr="006648F3" w:rsidR="000749FB" w:rsidP="00641998" w:rsidRDefault="000749FB" w14:paraId="2EFA4440"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 xml:space="preserve"> </w:t>
            </w:r>
            <w:r w:rsidRPr="006648F3">
              <w:rPr>
                <w:rStyle w:val="Hyperlink"/>
                <w:rFonts w:ascii="Times New Roman" w:hAnsi="Times New Roman" w:cs="Times New Roman"/>
                <w:sz w:val="18"/>
                <w:szCs w:val="18"/>
              </w:rPr>
              <w:t>raserrano@salud.pr.gov</w:t>
            </w:r>
          </w:p>
        </w:tc>
      </w:tr>
      <w:tr w:rsidRPr="006648F3" w:rsidR="000749FB" w:rsidTr="002F2BEB" w14:paraId="6509463D" w14:textId="77777777">
        <w:tc>
          <w:tcPr>
            <w:tcW w:w="1871" w:type="dxa"/>
            <w:vAlign w:val="center"/>
          </w:tcPr>
          <w:p w:rsidRPr="006648F3" w:rsidR="000749FB" w:rsidP="00641998" w:rsidRDefault="000749FB" w14:paraId="28B6A048"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Tara Cooper, MPH</w:t>
            </w:r>
          </w:p>
        </w:tc>
        <w:tc>
          <w:tcPr>
            <w:tcW w:w="1871" w:type="dxa"/>
            <w:vAlign w:val="center"/>
          </w:tcPr>
          <w:p w:rsidRPr="006648F3" w:rsidR="000749FB" w:rsidP="00641998" w:rsidRDefault="000749FB" w14:paraId="012FAA73"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1CAAAB69"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Rhode Island Department of Health</w:t>
            </w:r>
          </w:p>
        </w:tc>
        <w:tc>
          <w:tcPr>
            <w:tcW w:w="1871" w:type="dxa"/>
            <w:vAlign w:val="center"/>
          </w:tcPr>
          <w:p w:rsidRPr="006648F3" w:rsidR="000749FB" w:rsidP="00641998" w:rsidRDefault="000749FB" w14:paraId="5A7EA65F"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401-222-7628</w:t>
            </w:r>
          </w:p>
        </w:tc>
        <w:tc>
          <w:tcPr>
            <w:tcW w:w="1871" w:type="dxa"/>
            <w:vAlign w:val="center"/>
          </w:tcPr>
          <w:p w:rsidRPr="006648F3" w:rsidR="000749FB" w:rsidP="00641998" w:rsidRDefault="000749FB" w14:paraId="47C17DF0" w14:textId="77777777">
            <w:pPr>
              <w:contextualSpacing/>
              <w:rPr>
                <w:rFonts w:ascii="Times New Roman" w:hAnsi="Times New Roman" w:cs="Times New Roman"/>
                <w:sz w:val="18"/>
                <w:szCs w:val="18"/>
              </w:rPr>
            </w:pPr>
            <w:r w:rsidRPr="006648F3">
              <w:rPr>
                <w:rStyle w:val="Hyperlink"/>
                <w:rFonts w:ascii="Times New Roman" w:hAnsi="Times New Roman" w:cs="Times New Roman"/>
                <w:sz w:val="18"/>
                <w:szCs w:val="18"/>
              </w:rPr>
              <w:t>tara.cooper@health.ri.gov</w:t>
            </w:r>
          </w:p>
        </w:tc>
      </w:tr>
      <w:tr w:rsidRPr="006648F3" w:rsidR="000749FB" w:rsidTr="002F2BEB" w14:paraId="20B8BC2F" w14:textId="77777777">
        <w:tc>
          <w:tcPr>
            <w:tcW w:w="1871" w:type="dxa"/>
            <w:vAlign w:val="center"/>
          </w:tcPr>
          <w:p w:rsidRPr="006648F3" w:rsidR="000749FB" w:rsidP="00641998" w:rsidRDefault="000749FB" w14:paraId="2FD87B23"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Rebecca Wood, MSHP</w:t>
            </w:r>
          </w:p>
        </w:tc>
        <w:tc>
          <w:tcPr>
            <w:tcW w:w="1871" w:type="dxa"/>
            <w:vAlign w:val="center"/>
          </w:tcPr>
          <w:p w:rsidRPr="006648F3" w:rsidR="000749FB" w:rsidP="00641998" w:rsidRDefault="000749FB" w14:paraId="1EF8B38D"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460CE6CA"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Texas Department of State Health Services</w:t>
            </w:r>
          </w:p>
        </w:tc>
        <w:tc>
          <w:tcPr>
            <w:tcW w:w="1871" w:type="dxa"/>
            <w:vAlign w:val="center"/>
          </w:tcPr>
          <w:p w:rsidRPr="006648F3" w:rsidR="000749FB" w:rsidP="00641998" w:rsidRDefault="000749FB" w14:paraId="77FEA08E"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512-776-6579</w:t>
            </w:r>
          </w:p>
        </w:tc>
        <w:tc>
          <w:tcPr>
            <w:tcW w:w="1871" w:type="dxa"/>
            <w:vAlign w:val="center"/>
          </w:tcPr>
          <w:p w:rsidRPr="006648F3" w:rsidR="000749FB" w:rsidP="00641998" w:rsidRDefault="00126C02" w14:paraId="7E626B3B" w14:textId="77777777">
            <w:pPr>
              <w:contextualSpacing/>
              <w:rPr>
                <w:rFonts w:ascii="Times New Roman" w:hAnsi="Times New Roman" w:cs="Times New Roman"/>
                <w:sz w:val="18"/>
                <w:szCs w:val="18"/>
              </w:rPr>
            </w:pPr>
            <w:hyperlink w:history="1" r:id="rId32">
              <w:r w:rsidRPr="006648F3" w:rsidR="000749FB">
                <w:rPr>
                  <w:rStyle w:val="Hyperlink"/>
                  <w:rFonts w:ascii="Times New Roman" w:hAnsi="Times New Roman" w:cs="Times New Roman"/>
                  <w:sz w:val="18"/>
                  <w:szCs w:val="18"/>
                </w:rPr>
                <w:t>rebecca.wood@dshs.state.tx.us</w:t>
              </w:r>
            </w:hyperlink>
          </w:p>
        </w:tc>
      </w:tr>
      <w:tr w:rsidRPr="006648F3" w:rsidR="000749FB" w:rsidTr="002F2BEB" w14:paraId="15561C81" w14:textId="77777777">
        <w:tc>
          <w:tcPr>
            <w:tcW w:w="1871" w:type="dxa"/>
            <w:vAlign w:val="center"/>
          </w:tcPr>
          <w:p w:rsidRPr="006648F3" w:rsidR="000749FB" w:rsidP="00641998" w:rsidRDefault="000749FB" w14:paraId="6A181364"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 xml:space="preserve">Lynne M. MacLeod, </w:t>
            </w:r>
            <w:proofErr w:type="spellStart"/>
            <w:r w:rsidRPr="006648F3">
              <w:rPr>
                <w:rStyle w:val="Strong"/>
                <w:rFonts w:ascii="Times New Roman" w:hAnsi="Times New Roman" w:cs="Times New Roman"/>
                <w:b w:val="0"/>
                <w:bCs w:val="0"/>
                <w:sz w:val="18"/>
                <w:szCs w:val="18"/>
              </w:rPr>
              <w:t>M.Stat</w:t>
            </w:r>
            <w:proofErr w:type="spellEnd"/>
            <w:r w:rsidRPr="006648F3">
              <w:rPr>
                <w:rStyle w:val="Strong"/>
                <w:rFonts w:ascii="Times New Roman" w:hAnsi="Times New Roman" w:cs="Times New Roman"/>
                <w:b w:val="0"/>
                <w:bCs w:val="0"/>
                <w:sz w:val="18"/>
                <w:szCs w:val="18"/>
              </w:rPr>
              <w:t>.</w:t>
            </w:r>
          </w:p>
        </w:tc>
        <w:tc>
          <w:tcPr>
            <w:tcW w:w="1871" w:type="dxa"/>
            <w:vAlign w:val="center"/>
          </w:tcPr>
          <w:p w:rsidRPr="006648F3" w:rsidR="000749FB" w:rsidP="00641998" w:rsidRDefault="000749FB" w14:paraId="38ACC5A3"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5726BDAE"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Utah Department of Health</w:t>
            </w:r>
          </w:p>
        </w:tc>
        <w:tc>
          <w:tcPr>
            <w:tcW w:w="1871" w:type="dxa"/>
            <w:vAlign w:val="center"/>
          </w:tcPr>
          <w:p w:rsidRPr="006648F3" w:rsidR="000749FB" w:rsidP="00641998" w:rsidRDefault="000749FB" w14:paraId="04479049"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801-538-9466</w:t>
            </w:r>
          </w:p>
        </w:tc>
        <w:tc>
          <w:tcPr>
            <w:tcW w:w="1871" w:type="dxa"/>
            <w:vAlign w:val="center"/>
          </w:tcPr>
          <w:p w:rsidRPr="006648F3" w:rsidR="000749FB" w:rsidP="00641998" w:rsidRDefault="00126C02" w14:paraId="4876EC5A" w14:textId="77777777">
            <w:pPr>
              <w:contextualSpacing/>
              <w:rPr>
                <w:rFonts w:ascii="Times New Roman" w:hAnsi="Times New Roman" w:cs="Times New Roman"/>
                <w:sz w:val="18"/>
                <w:szCs w:val="18"/>
              </w:rPr>
            </w:pPr>
            <w:hyperlink w:history="1" r:id="rId33">
              <w:r w:rsidRPr="006648F3" w:rsidR="000749FB">
                <w:rPr>
                  <w:rStyle w:val="Hyperlink"/>
                  <w:rFonts w:ascii="Times New Roman" w:hAnsi="Times New Roman" w:cs="Times New Roman"/>
                  <w:sz w:val="18"/>
                  <w:szCs w:val="18"/>
                </w:rPr>
                <w:t>lmacleod@utah.gov</w:t>
              </w:r>
            </w:hyperlink>
            <w:r w:rsidRPr="006648F3" w:rsidR="000749FB">
              <w:rPr>
                <w:rFonts w:ascii="Times New Roman" w:hAnsi="Times New Roman" w:cs="Times New Roman"/>
                <w:sz w:val="18"/>
                <w:szCs w:val="18"/>
              </w:rPr>
              <w:t xml:space="preserve"> </w:t>
            </w:r>
          </w:p>
        </w:tc>
      </w:tr>
      <w:tr w:rsidRPr="006648F3" w:rsidR="000749FB" w:rsidTr="002F2BEB" w14:paraId="5D85660E" w14:textId="77777777">
        <w:tc>
          <w:tcPr>
            <w:tcW w:w="1871" w:type="dxa"/>
            <w:vAlign w:val="center"/>
          </w:tcPr>
          <w:p w:rsidRPr="006648F3" w:rsidR="000749FB" w:rsidP="00641998" w:rsidRDefault="000749FB" w14:paraId="2390323E"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 xml:space="preserve">Mallory </w:t>
            </w:r>
            <w:proofErr w:type="spellStart"/>
            <w:r w:rsidRPr="006648F3">
              <w:rPr>
                <w:rStyle w:val="Strong"/>
                <w:rFonts w:ascii="Times New Roman" w:hAnsi="Times New Roman" w:cs="Times New Roman"/>
                <w:b w:val="0"/>
                <w:bCs w:val="0"/>
                <w:sz w:val="18"/>
                <w:szCs w:val="18"/>
              </w:rPr>
              <w:t>Staskus</w:t>
            </w:r>
            <w:proofErr w:type="spellEnd"/>
            <w:r w:rsidRPr="006648F3">
              <w:rPr>
                <w:rFonts w:ascii="Times New Roman" w:hAnsi="Times New Roman" w:cs="Times New Roman"/>
                <w:sz w:val="18"/>
                <w:szCs w:val="18"/>
              </w:rPr>
              <w:br/>
            </w:r>
          </w:p>
        </w:tc>
        <w:tc>
          <w:tcPr>
            <w:tcW w:w="1871" w:type="dxa"/>
            <w:vAlign w:val="center"/>
          </w:tcPr>
          <w:p w:rsidRPr="006648F3" w:rsidR="000749FB" w:rsidP="00641998" w:rsidRDefault="000749FB" w14:paraId="6DE442E5"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68E74B3E"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Vermont Department of Health</w:t>
            </w:r>
          </w:p>
        </w:tc>
        <w:tc>
          <w:tcPr>
            <w:tcW w:w="1871" w:type="dxa"/>
            <w:vAlign w:val="center"/>
          </w:tcPr>
          <w:p w:rsidRPr="006648F3" w:rsidR="000749FB" w:rsidP="00641998" w:rsidRDefault="000749FB" w14:paraId="0C3E73B3"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802-651-1516</w:t>
            </w:r>
          </w:p>
        </w:tc>
        <w:tc>
          <w:tcPr>
            <w:tcW w:w="1871" w:type="dxa"/>
            <w:vAlign w:val="center"/>
          </w:tcPr>
          <w:p w:rsidRPr="006648F3" w:rsidR="000749FB" w:rsidP="00641998" w:rsidRDefault="00126C02" w14:paraId="52E95C43" w14:textId="77777777">
            <w:pPr>
              <w:contextualSpacing/>
              <w:rPr>
                <w:rFonts w:ascii="Times New Roman" w:hAnsi="Times New Roman" w:cs="Times New Roman"/>
                <w:sz w:val="18"/>
                <w:szCs w:val="18"/>
              </w:rPr>
            </w:pPr>
            <w:hyperlink w:history="1" r:id="rId34">
              <w:r w:rsidRPr="006648F3" w:rsidR="000749FB">
                <w:rPr>
                  <w:rStyle w:val="Hyperlink"/>
                  <w:rFonts w:ascii="Times New Roman" w:hAnsi="Times New Roman" w:cs="Times New Roman"/>
                  <w:sz w:val="18"/>
                  <w:szCs w:val="18"/>
                </w:rPr>
                <w:t>Mallory.Staskus@vermont.gov</w:t>
              </w:r>
            </w:hyperlink>
          </w:p>
        </w:tc>
      </w:tr>
      <w:tr w:rsidRPr="006648F3" w:rsidR="000749FB" w:rsidTr="002F2BEB" w14:paraId="528E69D7" w14:textId="77777777">
        <w:tc>
          <w:tcPr>
            <w:tcW w:w="1871" w:type="dxa"/>
            <w:vAlign w:val="center"/>
          </w:tcPr>
          <w:p w:rsidRPr="006648F3" w:rsidR="000749FB" w:rsidP="00641998" w:rsidRDefault="000749FB" w14:paraId="61A9209E" w14:textId="77777777">
            <w:pPr>
              <w:contextualSpacing/>
              <w:rPr>
                <w:rStyle w:val="Strong"/>
                <w:rFonts w:ascii="Times New Roman" w:hAnsi="Times New Roman" w:cs="Times New Roman"/>
                <w:b w:val="0"/>
                <w:bCs w:val="0"/>
                <w:sz w:val="18"/>
                <w:szCs w:val="18"/>
              </w:rPr>
            </w:pPr>
            <w:r w:rsidRPr="006648F3">
              <w:rPr>
                <w:rStyle w:val="Strong"/>
                <w:rFonts w:ascii="Times New Roman" w:hAnsi="Times New Roman" w:cs="Times New Roman"/>
                <w:b w:val="0"/>
                <w:bCs w:val="0"/>
                <w:sz w:val="18"/>
                <w:szCs w:val="18"/>
              </w:rPr>
              <w:t xml:space="preserve">Anne </w:t>
            </w:r>
            <w:proofErr w:type="spellStart"/>
            <w:r w:rsidRPr="006648F3">
              <w:rPr>
                <w:rStyle w:val="Strong"/>
                <w:rFonts w:ascii="Times New Roman" w:hAnsi="Times New Roman" w:cs="Times New Roman"/>
                <w:b w:val="0"/>
                <w:bCs w:val="0"/>
                <w:sz w:val="18"/>
                <w:szCs w:val="18"/>
              </w:rPr>
              <w:t>Ziege</w:t>
            </w:r>
            <w:proofErr w:type="spellEnd"/>
            <w:r w:rsidRPr="006648F3">
              <w:rPr>
                <w:rStyle w:val="Strong"/>
                <w:rFonts w:ascii="Times New Roman" w:hAnsi="Times New Roman" w:cs="Times New Roman"/>
                <w:b w:val="0"/>
                <w:bCs w:val="0"/>
                <w:sz w:val="18"/>
                <w:szCs w:val="18"/>
              </w:rPr>
              <w:t>, Ph.D</w:t>
            </w:r>
            <w:r w:rsidRPr="006648F3">
              <w:rPr>
                <w:rFonts w:ascii="Times New Roman" w:hAnsi="Times New Roman" w:cs="Times New Roman"/>
                <w:sz w:val="18"/>
                <w:szCs w:val="18"/>
              </w:rPr>
              <w:t>.</w:t>
            </w:r>
            <w:r w:rsidRPr="006648F3">
              <w:rPr>
                <w:rFonts w:ascii="Times New Roman" w:hAnsi="Times New Roman" w:cs="Times New Roman"/>
                <w:sz w:val="18"/>
                <w:szCs w:val="18"/>
              </w:rPr>
              <w:br/>
            </w:r>
          </w:p>
        </w:tc>
        <w:tc>
          <w:tcPr>
            <w:tcW w:w="1871" w:type="dxa"/>
            <w:vAlign w:val="center"/>
          </w:tcPr>
          <w:p w:rsidRPr="006648F3" w:rsidR="000749FB" w:rsidP="00641998" w:rsidRDefault="000749FB" w14:paraId="30553F11" w14:textId="77777777">
            <w:pPr>
              <w:contextualSpacing/>
              <w:rPr>
                <w:rFonts w:ascii="Times New Roman" w:hAnsi="Times New Roman" w:cs="Times New Roman"/>
                <w:sz w:val="18"/>
                <w:szCs w:val="18"/>
              </w:rPr>
            </w:pPr>
            <w:r w:rsidRPr="006648F3">
              <w:rPr>
                <w:rStyle w:val="Strong"/>
                <w:rFonts w:ascii="Times New Roman" w:hAnsi="Times New Roman" w:cs="Times New Roman"/>
                <w:b w:val="0"/>
                <w:bCs w:val="0"/>
                <w:sz w:val="18"/>
                <w:szCs w:val="18"/>
              </w:rPr>
              <w:t>BRFSS Coordinator</w:t>
            </w:r>
          </w:p>
        </w:tc>
        <w:tc>
          <w:tcPr>
            <w:tcW w:w="1871" w:type="dxa"/>
            <w:vAlign w:val="center"/>
          </w:tcPr>
          <w:p w:rsidRPr="006648F3" w:rsidR="000749FB" w:rsidP="00641998" w:rsidRDefault="000749FB" w14:paraId="516137B5"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Wisconsin Department of Health and Family Services</w:t>
            </w:r>
          </w:p>
        </w:tc>
        <w:tc>
          <w:tcPr>
            <w:tcW w:w="1871" w:type="dxa"/>
            <w:vAlign w:val="center"/>
          </w:tcPr>
          <w:p w:rsidRPr="006648F3" w:rsidR="000749FB" w:rsidP="00641998" w:rsidRDefault="000749FB" w14:paraId="19A2EE00" w14:textId="77777777">
            <w:pPr>
              <w:contextualSpacing/>
              <w:rPr>
                <w:rFonts w:ascii="Times New Roman" w:hAnsi="Times New Roman" w:cs="Times New Roman"/>
                <w:sz w:val="18"/>
                <w:szCs w:val="18"/>
              </w:rPr>
            </w:pPr>
            <w:r w:rsidRPr="006648F3">
              <w:rPr>
                <w:rFonts w:ascii="Times New Roman" w:hAnsi="Times New Roman" w:cs="Times New Roman"/>
                <w:sz w:val="18"/>
                <w:szCs w:val="18"/>
              </w:rPr>
              <w:t>608-267-9821</w:t>
            </w:r>
          </w:p>
        </w:tc>
        <w:tc>
          <w:tcPr>
            <w:tcW w:w="1871" w:type="dxa"/>
            <w:vAlign w:val="center"/>
          </w:tcPr>
          <w:p w:rsidRPr="006648F3" w:rsidR="000749FB" w:rsidP="00641998" w:rsidRDefault="00126C02" w14:paraId="1A914846" w14:textId="77777777">
            <w:pPr>
              <w:contextualSpacing/>
              <w:rPr>
                <w:rFonts w:ascii="Times New Roman" w:hAnsi="Times New Roman" w:cs="Times New Roman"/>
                <w:sz w:val="18"/>
                <w:szCs w:val="18"/>
              </w:rPr>
            </w:pPr>
            <w:hyperlink w:history="1" r:id="rId35">
              <w:r w:rsidRPr="006648F3" w:rsidR="000749FB">
                <w:rPr>
                  <w:rStyle w:val="Hyperlink"/>
                  <w:rFonts w:ascii="Times New Roman" w:hAnsi="Times New Roman" w:cs="Times New Roman"/>
                  <w:sz w:val="18"/>
                  <w:szCs w:val="18"/>
                </w:rPr>
                <w:t>anne.ziege@wisconsin.gov</w:t>
              </w:r>
            </w:hyperlink>
          </w:p>
        </w:tc>
      </w:tr>
    </w:tbl>
    <w:p w:rsidRPr="00EC7DB6" w:rsidR="00E44C38" w:rsidP="00065751" w:rsidRDefault="00E44C38" w14:paraId="322A7896" w14:textId="77777777">
      <w:pPr>
        <w:autoSpaceDE w:val="0"/>
        <w:autoSpaceDN w:val="0"/>
        <w:adjustRightInd w:val="0"/>
        <w:spacing w:line="360" w:lineRule="auto"/>
        <w:rPr>
          <w:b/>
          <w:szCs w:val="22"/>
        </w:rPr>
      </w:pPr>
    </w:p>
    <w:p w:rsidRPr="00EC22D6" w:rsidR="00527DC9" w:rsidP="00EC22D6" w:rsidRDefault="001F0CD2" w14:paraId="7A0CB96C" w14:textId="660662CC">
      <w:pPr>
        <w:pStyle w:val="Heading3"/>
        <w:widowControl w:val="0"/>
        <w:autoSpaceDE w:val="0"/>
        <w:autoSpaceDN w:val="0"/>
        <w:adjustRightInd w:val="0"/>
        <w:spacing w:after="0" w:line="360" w:lineRule="auto"/>
      </w:pPr>
      <w:bookmarkStart w:name="_Toc38378552" w:id="19"/>
      <w:r w:rsidRPr="00EC22D6">
        <w:rPr>
          <w:rFonts w:ascii="Times New Roman" w:hAnsi="Times New Roman"/>
          <w:sz w:val="24"/>
        </w:rPr>
        <w:t xml:space="preserve">A.9    </w:t>
      </w:r>
      <w:r w:rsidRPr="00EC22D6" w:rsidR="00CC3730">
        <w:rPr>
          <w:rFonts w:ascii="Times New Roman" w:hAnsi="Times New Roman"/>
          <w:sz w:val="24"/>
        </w:rPr>
        <w:t>Explanation of Any Payment or Gift to Respondents</w:t>
      </w:r>
      <w:bookmarkEnd w:id="19"/>
      <w:r w:rsidRPr="00EC22D6" w:rsidR="00CC3730">
        <w:rPr>
          <w:rFonts w:ascii="Times New Roman" w:hAnsi="Times New Roman"/>
          <w:sz w:val="24"/>
        </w:rPr>
        <w:t xml:space="preserve"> </w:t>
      </w:r>
    </w:p>
    <w:p w:rsidRPr="005B7532" w:rsidR="00641998" w:rsidP="00EC22D6" w:rsidRDefault="00536695" w14:paraId="7A541B79" w14:textId="1E0929C4">
      <w:pPr>
        <w:autoSpaceDE w:val="0"/>
        <w:autoSpaceDN w:val="0"/>
        <w:adjustRightInd w:val="0"/>
        <w:spacing w:before="240" w:line="360" w:lineRule="auto"/>
        <w:ind w:left="90" w:hanging="90"/>
      </w:pPr>
      <w:r w:rsidRPr="005B7532">
        <w:t>CDC will not provide payments or gifts to respondents</w:t>
      </w:r>
      <w:bookmarkStart w:name="_Toc38378553" w:id="20"/>
    </w:p>
    <w:p w:rsidR="00F63247" w:rsidP="005B7532" w:rsidRDefault="00F63247" w14:paraId="35D074D5" w14:textId="77777777">
      <w:pPr>
        <w:pStyle w:val="Heading3"/>
        <w:widowControl w:val="0"/>
        <w:autoSpaceDE w:val="0"/>
        <w:autoSpaceDN w:val="0"/>
        <w:adjustRightInd w:val="0"/>
        <w:spacing w:after="0" w:line="360" w:lineRule="auto"/>
        <w:rPr>
          <w:rFonts w:ascii="Times New Roman" w:hAnsi="Times New Roman" w:cs="Times New Roman"/>
          <w:sz w:val="24"/>
          <w:szCs w:val="24"/>
        </w:rPr>
      </w:pPr>
    </w:p>
    <w:p w:rsidR="00DE7F7E" w:rsidP="00A121A0" w:rsidRDefault="000209E4" w14:paraId="6704F5F2" w14:textId="77777777">
      <w:pPr>
        <w:pStyle w:val="Heading3"/>
        <w:widowControl w:val="0"/>
        <w:autoSpaceDE w:val="0"/>
        <w:autoSpaceDN w:val="0"/>
        <w:adjustRightInd w:val="0"/>
        <w:spacing w:after="0" w:line="360" w:lineRule="auto"/>
        <w:rPr>
          <w:rFonts w:ascii="Times New Roman" w:hAnsi="Times New Roman"/>
          <w:sz w:val="24"/>
        </w:rPr>
      </w:pPr>
      <w:r w:rsidRPr="00EC22D6">
        <w:rPr>
          <w:rFonts w:ascii="Times New Roman" w:hAnsi="Times New Roman"/>
          <w:sz w:val="24"/>
        </w:rPr>
        <w:t>A</w:t>
      </w:r>
      <w:r w:rsidRPr="00EC22D6" w:rsidR="00A05A01">
        <w:rPr>
          <w:rFonts w:ascii="Times New Roman" w:hAnsi="Times New Roman"/>
          <w:sz w:val="24"/>
        </w:rPr>
        <w:t>.</w:t>
      </w:r>
      <w:r w:rsidRPr="00EC22D6" w:rsidR="00B152A5">
        <w:rPr>
          <w:rFonts w:ascii="Times New Roman" w:hAnsi="Times New Roman"/>
          <w:sz w:val="24"/>
        </w:rPr>
        <w:t xml:space="preserve">10 </w:t>
      </w:r>
      <w:r w:rsidRPr="00EC22D6" w:rsidR="00A05A01">
        <w:rPr>
          <w:rFonts w:ascii="Times New Roman" w:hAnsi="Times New Roman"/>
          <w:sz w:val="24"/>
        </w:rPr>
        <w:t xml:space="preserve">   </w:t>
      </w:r>
      <w:r w:rsidRPr="00EC22D6" w:rsidR="00B152A5">
        <w:rPr>
          <w:rFonts w:ascii="Times New Roman" w:hAnsi="Times New Roman"/>
          <w:sz w:val="24"/>
        </w:rPr>
        <w:t xml:space="preserve">Protection of the Privacy and </w:t>
      </w:r>
      <w:r w:rsidRPr="00EC22D6" w:rsidR="00D57DFC">
        <w:rPr>
          <w:rFonts w:ascii="Times New Roman" w:hAnsi="Times New Roman"/>
          <w:sz w:val="24"/>
        </w:rPr>
        <w:t>Confidentiality</w:t>
      </w:r>
      <w:r w:rsidRPr="00EC22D6" w:rsidR="00B152A5">
        <w:rPr>
          <w:rFonts w:ascii="Times New Roman" w:hAnsi="Times New Roman"/>
          <w:sz w:val="24"/>
        </w:rPr>
        <w:t xml:space="preserve"> of Information Provided by </w:t>
      </w:r>
    </w:p>
    <w:p w:rsidR="002E0AB2" w:rsidP="00A121A0" w:rsidRDefault="00B152A5" w14:paraId="69C6421A" w14:textId="1DC699BF">
      <w:pPr>
        <w:pStyle w:val="Heading3"/>
        <w:widowControl w:val="0"/>
        <w:autoSpaceDE w:val="0"/>
        <w:autoSpaceDN w:val="0"/>
        <w:adjustRightInd w:val="0"/>
        <w:spacing w:after="0" w:line="360" w:lineRule="auto"/>
      </w:pPr>
      <w:r w:rsidRPr="00EC22D6">
        <w:rPr>
          <w:rFonts w:ascii="Times New Roman" w:hAnsi="Times New Roman"/>
          <w:i/>
          <w:sz w:val="24"/>
        </w:rPr>
        <w:t>Respondents</w:t>
      </w:r>
      <w:bookmarkEnd w:id="20"/>
    </w:p>
    <w:p w:rsidRPr="005B7532" w:rsidR="003A0779" w:rsidP="005557E1" w:rsidRDefault="000A01C9" w14:paraId="185EB06B" w14:textId="0B196F0F">
      <w:pPr>
        <w:spacing w:before="240" w:line="360" w:lineRule="auto"/>
      </w:pPr>
      <w:r w:rsidRPr="005B7532">
        <w:t xml:space="preserve">The </w:t>
      </w:r>
      <w:r w:rsidRPr="005B7532" w:rsidR="00E252CD">
        <w:t xml:space="preserve">ACBS is implemented </w:t>
      </w:r>
      <w:r w:rsidRPr="005B7532" w:rsidR="00285C7F">
        <w:t>as a follow-up</w:t>
      </w:r>
      <w:r w:rsidRPr="005B7532" w:rsidR="001D2D99">
        <w:t xml:space="preserve"> survey</w:t>
      </w:r>
      <w:r w:rsidRPr="005B7532" w:rsidR="00285C7F">
        <w:t xml:space="preserve"> </w:t>
      </w:r>
      <w:r w:rsidRPr="005B7532" w:rsidR="00E252CD">
        <w:t xml:space="preserve">through </w:t>
      </w:r>
      <w:r w:rsidRPr="005B7532">
        <w:t xml:space="preserve">the </w:t>
      </w:r>
      <w:r w:rsidRPr="005B7532" w:rsidR="001D2D99">
        <w:t xml:space="preserve">NCCDPHP </w:t>
      </w:r>
      <w:r w:rsidRPr="005B7532" w:rsidR="00E252CD">
        <w:t>BRFSS</w:t>
      </w:r>
      <w:r w:rsidRPr="005B7532" w:rsidR="001D2D99">
        <w:t xml:space="preserve"> Program</w:t>
      </w:r>
      <w:r w:rsidRPr="005B7532" w:rsidR="00D84286">
        <w:t xml:space="preserve">. </w:t>
      </w:r>
      <w:r w:rsidRPr="005B7532" w:rsidR="00285C7F">
        <w:t>As administered, t</w:t>
      </w:r>
      <w:r w:rsidRPr="005B7532">
        <w:t>he ACBS uses the same privacy protections as</w:t>
      </w:r>
      <w:r w:rsidRPr="005B7532" w:rsidR="005463CE">
        <w:t xml:space="preserve"> outlined in</w:t>
      </w:r>
      <w:r w:rsidRPr="005B7532" w:rsidR="00FF232E">
        <w:t xml:space="preserve"> the BRFSS protocol</w:t>
      </w:r>
      <w:r w:rsidRPr="005B7532" w:rsidR="00B4734F">
        <w:t xml:space="preserve"> (</w:t>
      </w:r>
      <w:r w:rsidRPr="005557E1" w:rsidR="00F951BE">
        <w:rPr>
          <w:b/>
        </w:rPr>
        <w:t xml:space="preserve">Attachment </w:t>
      </w:r>
      <w:r w:rsidRPr="005557E1" w:rsidR="00632C2C">
        <w:rPr>
          <w:b/>
        </w:rPr>
        <w:t>6</w:t>
      </w:r>
      <w:r w:rsidRPr="005B7532" w:rsidR="00632C2C">
        <w:t>)</w:t>
      </w:r>
      <w:r w:rsidRPr="005B7532" w:rsidR="00823917">
        <w:t xml:space="preserve"> and </w:t>
      </w:r>
      <w:r w:rsidRPr="005B7532" w:rsidR="00285C7F">
        <w:t xml:space="preserve">as summarized </w:t>
      </w:r>
      <w:r w:rsidRPr="005B7532" w:rsidR="00823917">
        <w:t>in the BRFSS Supporting Statement A Section A.10 (OMB Control No. 0920-1061, expiration date 03/31/202</w:t>
      </w:r>
      <w:r w:rsidRPr="005B7532" w:rsidR="0001557E">
        <w:t>1</w:t>
      </w:r>
      <w:r w:rsidRPr="005B7532" w:rsidR="00823917">
        <w:t>) (</w:t>
      </w:r>
      <w:r w:rsidRPr="005557E1" w:rsidR="00823917">
        <w:rPr>
          <w:b/>
        </w:rPr>
        <w:t>Attachment 6a</w:t>
      </w:r>
      <w:r w:rsidRPr="005B7532" w:rsidR="00823917">
        <w:t>).</w:t>
      </w:r>
      <w:r w:rsidRPr="005B7532" w:rsidR="00220B01">
        <w:t xml:space="preserve"> The </w:t>
      </w:r>
      <w:r w:rsidRPr="005B7532" w:rsidR="00432C69">
        <w:t xml:space="preserve">NCCDPHP </w:t>
      </w:r>
      <w:r w:rsidRPr="005B7532" w:rsidR="00220B01">
        <w:t xml:space="preserve">BRFSS </w:t>
      </w:r>
      <w:r w:rsidRPr="005B7532" w:rsidR="00432C69">
        <w:t xml:space="preserve">Program </w:t>
      </w:r>
      <w:r w:rsidRPr="005B7532" w:rsidR="00220B01">
        <w:t>has determined that the Privacy Act does not apply to their data collection procedures.</w:t>
      </w:r>
      <w:r w:rsidRPr="005B7532" w:rsidR="002C26FE">
        <w:t xml:space="preserve"> States are responsible for developing and maintaining procedures to ensure respondents’ privacy, assure and document the quality of the interviewing process, and supervise and monitor trained interviewers. </w:t>
      </w:r>
    </w:p>
    <w:p w:rsidRPr="005557E1" w:rsidR="00705484" w:rsidP="005557E1" w:rsidRDefault="003A0779" w14:paraId="60C56587" w14:textId="3B6CD50C">
      <w:pPr>
        <w:spacing w:before="240" w:line="360" w:lineRule="auto"/>
        <w:rPr>
          <w:sz w:val="22"/>
        </w:rPr>
      </w:pPr>
      <w:r w:rsidRPr="005557E1">
        <w:rPr>
          <w:b/>
          <w:i/>
        </w:rPr>
        <w:lastRenderedPageBreak/>
        <w:t xml:space="preserve">Overview of the BRFSS </w:t>
      </w:r>
      <w:r w:rsidRPr="005557E1" w:rsidR="006B0AB0">
        <w:rPr>
          <w:b/>
          <w:i/>
        </w:rPr>
        <w:t xml:space="preserve">and the ACBS </w:t>
      </w:r>
      <w:r w:rsidRPr="005557E1">
        <w:rPr>
          <w:b/>
          <w:i/>
        </w:rPr>
        <w:t>Data Collection System</w:t>
      </w:r>
    </w:p>
    <w:p w:rsidRPr="005B7532" w:rsidR="006B0AB0" w:rsidP="005557E1" w:rsidRDefault="003A0779" w14:paraId="66020E0A" w14:textId="15AA9CEE">
      <w:pPr>
        <w:spacing w:before="240" w:line="360" w:lineRule="auto"/>
      </w:pPr>
      <w:r w:rsidRPr="005B7532">
        <w:t xml:space="preserve">Random digit dialing (RDD) telephone samples will be delivered to the states on a monthly or quarterly schedule.  Information collection will be implemented by state health departments or their designees.  States will administer the core/rotating/emerging core questions without change.  Field operations are managed by state health departments and/or their contractors following </w:t>
      </w:r>
      <w:bookmarkStart w:name="_Hlk32412664" w:id="21"/>
      <w:r w:rsidRPr="005B7532">
        <w:t>The Data Collectors’ Protocol provided by the BRFSS</w:t>
      </w:r>
      <w:bookmarkEnd w:id="21"/>
      <w:r w:rsidRPr="005B7532">
        <w:t xml:space="preserve"> (</w:t>
      </w:r>
      <w:r w:rsidRPr="005557E1">
        <w:rPr>
          <w:b/>
        </w:rPr>
        <w:t xml:space="preserve">Attachment </w:t>
      </w:r>
      <w:r w:rsidRPr="005557E1" w:rsidR="00F505A1">
        <w:rPr>
          <w:b/>
        </w:rPr>
        <w:t>4</w:t>
      </w:r>
      <w:r w:rsidRPr="005B7532" w:rsidR="006C1C70">
        <w:rPr>
          <w:b/>
          <w:bCs/>
        </w:rPr>
        <w:t>,</w:t>
      </w:r>
      <w:r w:rsidRPr="005557E1" w:rsidR="006C1C70">
        <w:rPr>
          <w:b/>
        </w:rPr>
        <w:t xml:space="preserve"> </w:t>
      </w:r>
      <w:r w:rsidRPr="005557E1" w:rsidR="00F505A1">
        <w:rPr>
          <w:b/>
        </w:rPr>
        <w:t>6</w:t>
      </w:r>
      <w:r w:rsidRPr="005B7532" w:rsidR="00FF232E">
        <w:t xml:space="preserve">). </w:t>
      </w:r>
      <w:r w:rsidRPr="005B7532">
        <w:t xml:space="preserve">States submit data to CDC </w:t>
      </w:r>
      <w:r w:rsidRPr="005B7532" w:rsidR="008E1224">
        <w:t xml:space="preserve">BRFSS operation team </w:t>
      </w:r>
      <w:r w:rsidRPr="005B7532">
        <w:t>for final cleaning, weighting, the production of analysis datasets, and other technical assistance as needed. Computer-assisted telephone interviewing (CATI) programming is provided by the CDC to states to convert the BRFSS questionnaire into a CATI interface from which interviewers will read and record answers to each question. States may opt to use their own CATI programming software. States run edit checking programs</w:t>
      </w:r>
      <w:r w:rsidRPr="005B7532" w:rsidR="00F505A1">
        <w:t xml:space="preserve"> (CDC</w:t>
      </w:r>
      <w:r w:rsidRPr="005B7532" w:rsidR="006B0AB0">
        <w:t>-</w:t>
      </w:r>
      <w:r w:rsidRPr="005B7532" w:rsidR="004B0358">
        <w:t>provided</w:t>
      </w:r>
      <w:r w:rsidRPr="005B7532" w:rsidR="00F505A1">
        <w:t>)</w:t>
      </w:r>
      <w:r w:rsidRPr="005B7532">
        <w:t xml:space="preserve"> against the data and submit to the CDC on a monthly/quarterly basis.  CDC then conducts additional data quality processes and summarizes the data in YTD reports provided to the states.  At the end of each calendar year, data are finalized and weighted.  </w:t>
      </w:r>
    </w:p>
    <w:p w:rsidRPr="005B7532" w:rsidR="008E1224" w:rsidP="00745689" w:rsidRDefault="00A7681E" w14:paraId="2CCA6E4A" w14:textId="0F00D505">
      <w:pPr>
        <w:spacing w:before="240" w:line="360" w:lineRule="auto"/>
      </w:pPr>
      <w:r>
        <w:t>R</w:t>
      </w:r>
      <w:r w:rsidRPr="005B7532" w:rsidR="006B0AB0">
        <w:t xml:space="preserve">espondents for ACBS are </w:t>
      </w:r>
      <w:r>
        <w:t xml:space="preserve">the subset of </w:t>
      </w:r>
      <w:r w:rsidRPr="005B7532" w:rsidR="006B0AB0">
        <w:t>BRFSS adults, 18 years and older, in participating states who report ever being diagnosed with asthma. Some states include children, below18 years of age, who are randomly selected subjects in the BRFSS household. In participating states, parents or guardians serve as ACBS proxy respondents for their children ever diagnosed with asthma. Children do not respond directly to the ACBS questionnaire. If both the BRFSS adult respondent and the selected child in the household have asthma, then only one or the other is eligible for the ACBS. The ACBS enrollment process is presented in a flowchart (</w:t>
      </w:r>
      <w:r w:rsidRPr="00745689" w:rsidR="006B0AB0">
        <w:rPr>
          <w:b/>
        </w:rPr>
        <w:t>Attachment 9</w:t>
      </w:r>
      <w:r w:rsidRPr="005B7532" w:rsidR="006B0AB0">
        <w:t>).</w:t>
      </w:r>
    </w:p>
    <w:p w:rsidRPr="005B7532" w:rsidR="003A0779" w:rsidP="0051272F" w:rsidRDefault="003A0779" w14:paraId="1A4F4E3A" w14:textId="2051C82C">
      <w:pPr>
        <w:spacing w:before="240" w:line="360" w:lineRule="auto"/>
      </w:pPr>
      <w:r w:rsidRPr="005B7532">
        <w:t>The datasets provided to the states at the end of the year include a large number of variables on calling attempts, final calling outcomes, questionnaire item responses and calculated variables.  A subset of the dataset provided to the states is published on the BRFSS website for public use</w:t>
      </w:r>
      <w:r w:rsidRPr="005B7532" w:rsidR="00A32B5F">
        <w:t xml:space="preserve"> (http://www.cdc.gov/brfss/acbs/index.htm). </w:t>
      </w:r>
      <w:r w:rsidRPr="005B7532" w:rsidR="00C30BC3">
        <w:t>BRFSS ACBS operation team is responsible for data processing and intermediate dataset storage secur</w:t>
      </w:r>
      <w:r w:rsidRPr="005B7532" w:rsidR="00CB2BAD">
        <w:t>ity</w:t>
      </w:r>
      <w:r w:rsidRPr="005B7532" w:rsidR="00C30BC3">
        <w:t xml:space="preserve">, </w:t>
      </w:r>
      <w:r w:rsidRPr="005B7532" w:rsidR="00CB2BAD">
        <w:t xml:space="preserve">The </w:t>
      </w:r>
      <w:r w:rsidRPr="005B7532" w:rsidR="00C30BC3">
        <w:t xml:space="preserve">NACP at </w:t>
      </w:r>
      <w:r w:rsidRPr="005B7532" w:rsidR="00A308E1">
        <w:t xml:space="preserve">the </w:t>
      </w:r>
      <w:r w:rsidRPr="005B7532" w:rsidR="00C30BC3">
        <w:t>Asthma and Community Health Branch only receive</w:t>
      </w:r>
      <w:r w:rsidRPr="005B7532" w:rsidR="00CB2BAD">
        <w:t>s</w:t>
      </w:r>
      <w:r w:rsidRPr="005B7532" w:rsidR="00C30BC3">
        <w:t xml:space="preserve"> </w:t>
      </w:r>
      <w:r w:rsidRPr="005B7532" w:rsidR="00CB2BAD">
        <w:t xml:space="preserve">a </w:t>
      </w:r>
      <w:r w:rsidRPr="005B7532" w:rsidR="00A308E1">
        <w:t xml:space="preserve">deidentified </w:t>
      </w:r>
      <w:r w:rsidRPr="005B7532" w:rsidR="00C30BC3">
        <w:t>public use dataset.</w:t>
      </w:r>
    </w:p>
    <w:p w:rsidRPr="00C129F2" w:rsidR="00F65C06" w:rsidP="00C129F2" w:rsidRDefault="00F65C06" w14:paraId="445380A7" w14:textId="002C61FD">
      <w:pPr>
        <w:spacing w:before="240" w:line="360" w:lineRule="auto"/>
        <w:rPr>
          <w:sz w:val="22"/>
        </w:rPr>
      </w:pPr>
      <w:r w:rsidRPr="00C129F2">
        <w:rPr>
          <w:b/>
          <w:i/>
        </w:rPr>
        <w:t>Items of Information to be Collected</w:t>
      </w:r>
      <w:r w:rsidRPr="00C129F2" w:rsidR="00590EED">
        <w:rPr>
          <w:b/>
          <w:i/>
        </w:rPr>
        <w:t xml:space="preserve"> in ACBS</w:t>
      </w:r>
    </w:p>
    <w:p w:rsidRPr="005B7532" w:rsidR="00E252CD" w:rsidP="0051272F" w:rsidRDefault="00F65C06" w14:paraId="680568F1" w14:textId="7C78FB40">
      <w:pPr>
        <w:spacing w:before="240" w:line="360" w:lineRule="auto"/>
      </w:pPr>
      <w:r w:rsidRPr="005B7532">
        <w:lastRenderedPageBreak/>
        <w:t xml:space="preserve">The </w:t>
      </w:r>
      <w:r w:rsidRPr="005B7532" w:rsidR="00BB14FD">
        <w:t>ACBS</w:t>
      </w:r>
      <w:r w:rsidRPr="005B7532">
        <w:t xml:space="preserve"> questionnaire (</w:t>
      </w:r>
      <w:r w:rsidRPr="005B7532">
        <w:rPr>
          <w:b/>
          <w:bCs/>
        </w:rPr>
        <w:t xml:space="preserve">Attachment </w:t>
      </w:r>
      <w:r w:rsidRPr="005B7532" w:rsidR="00BB14FD">
        <w:rPr>
          <w:b/>
          <w:bCs/>
        </w:rPr>
        <w:t>5e</w:t>
      </w:r>
      <w:r w:rsidRPr="005B7532" w:rsidR="00F64CBE">
        <w:rPr>
          <w:b/>
          <w:bCs/>
        </w:rPr>
        <w:t>-</w:t>
      </w:r>
      <w:r w:rsidRPr="005B7532" w:rsidR="00BB14FD">
        <w:rPr>
          <w:b/>
          <w:bCs/>
        </w:rPr>
        <w:t>5f</w:t>
      </w:r>
      <w:r w:rsidRPr="005B7532" w:rsidR="00BB14FD">
        <w:t>)</w:t>
      </w:r>
      <w:r w:rsidRPr="005B7532">
        <w:t xml:space="preserve"> includes information on </w:t>
      </w:r>
      <w:r w:rsidRPr="005B7532" w:rsidR="0049591B">
        <w:t>medication use, symptoms, health care use, and disease management</w:t>
      </w:r>
      <w:r w:rsidRPr="005B7532" w:rsidR="005C0C85">
        <w:t xml:space="preserve">, </w:t>
      </w:r>
      <w:r w:rsidRPr="005B7532" w:rsidR="00B81722">
        <w:t>and environmental</w:t>
      </w:r>
      <w:r w:rsidRPr="005B7532">
        <w:t xml:space="preserve"> risk </w:t>
      </w:r>
      <w:r w:rsidRPr="005B7532" w:rsidR="00B81722">
        <w:t>factor.</w:t>
      </w:r>
      <w:r w:rsidRPr="005B7532" w:rsidR="0049591B">
        <w:t xml:space="preserve"> The </w:t>
      </w:r>
      <w:r w:rsidRPr="005B7532">
        <w:t>basic demographic information</w:t>
      </w:r>
      <w:r w:rsidRPr="005B7532" w:rsidR="0049591B">
        <w:t xml:space="preserve"> was transferred from BRFSS </w:t>
      </w:r>
      <w:r w:rsidRPr="005B7532" w:rsidR="00FF232E">
        <w:t>dataset</w:t>
      </w:r>
      <w:r w:rsidRPr="005B7532">
        <w:t xml:space="preserve">. </w:t>
      </w:r>
      <w:r w:rsidRPr="005B7532" w:rsidR="00C44F82">
        <w:t xml:space="preserve">Other than </w:t>
      </w:r>
      <w:r w:rsidRPr="005B7532">
        <w:t xml:space="preserve">phone numbers, which are part of the original sample files sent to the states, no information in individually identifiable form (IIF) will be collected from respondents during the telephone interviews. </w:t>
      </w:r>
      <w:r w:rsidRPr="005B7532" w:rsidR="0049591B">
        <w:t>W</w:t>
      </w:r>
      <w:r w:rsidRPr="005B7532">
        <w:t xml:space="preserve">hen states </w:t>
      </w:r>
      <w:r w:rsidRPr="005B7532" w:rsidR="0049591B">
        <w:t>gained the ACBS consent in BRFSS</w:t>
      </w:r>
      <w:r w:rsidRPr="005B7532">
        <w:t>, first names</w:t>
      </w:r>
      <w:r w:rsidRPr="005B7532" w:rsidR="0049591B">
        <w:t xml:space="preserve"> were asked </w:t>
      </w:r>
      <w:r w:rsidRPr="005B7532">
        <w:t xml:space="preserve">to ensure that the </w:t>
      </w:r>
      <w:r w:rsidRPr="005B7532" w:rsidR="0049591B">
        <w:t xml:space="preserve">ACBS </w:t>
      </w:r>
      <w:r w:rsidRPr="005B7532">
        <w:t xml:space="preserve">interview is conducted with the same individual. The </w:t>
      </w:r>
      <w:r w:rsidRPr="005B7532" w:rsidR="0049591B">
        <w:t xml:space="preserve">ACBS operation team </w:t>
      </w:r>
      <w:r w:rsidRPr="005B7532">
        <w:t xml:space="preserve">uses the HHS Safe Harbor guidelines (https://www.hhs.gov/hipaa/for-professionals/privacy/special-topics/de-identification/index.html) to determine suppression of variables from public use information. Researchers who request access to information not provided in the public use dataset may use the Research Data </w:t>
      </w:r>
      <w:r w:rsidRPr="005B7532" w:rsidR="0049591B">
        <w:t>Center</w:t>
      </w:r>
      <w:r w:rsidRPr="005B7532">
        <w:t xml:space="preserve"> (RDC) hosting agreement with the BRFSS</w:t>
      </w:r>
      <w:r w:rsidRPr="005B7532" w:rsidR="0049591B">
        <w:t xml:space="preserve"> and</w:t>
      </w:r>
      <w:r w:rsidRPr="005B7532" w:rsidR="00FF232E">
        <w:t xml:space="preserve"> Asthma and Community Health Branch</w:t>
      </w:r>
      <w:r w:rsidRPr="005B7532">
        <w:t xml:space="preserve">. States must develop and maintain procedures to ensure respondents’ privacy, assure and document the quality of the interviewing process, and supervise and monitor trained interviewers. The CDC provides states with guidelines for training interviewers and standard procedures for monitoring a minimum of 10% of all interviews. </w:t>
      </w:r>
      <w:r w:rsidRPr="005B7532" w:rsidR="006D0013">
        <w:t xml:space="preserve">ACBS </w:t>
      </w:r>
      <w:r w:rsidRPr="005B7532" w:rsidR="004C47BA">
        <w:t xml:space="preserve">data storage and confidentiality of responses </w:t>
      </w:r>
      <w:r w:rsidRPr="005B7532" w:rsidR="00116950">
        <w:t>followed</w:t>
      </w:r>
      <w:r w:rsidRPr="005B7532" w:rsidR="004C47BA">
        <w:t xml:space="preserve"> the BRFSS protocol</w:t>
      </w:r>
      <w:r w:rsidRPr="005B7532" w:rsidR="00F505A1">
        <w:t xml:space="preserve"> (</w:t>
      </w:r>
      <w:r w:rsidRPr="005B7532" w:rsidR="00F505A1">
        <w:rPr>
          <w:b/>
          <w:bCs/>
        </w:rPr>
        <w:t>Attachment 6</w:t>
      </w:r>
      <w:r w:rsidRPr="005B7532" w:rsidR="00FC55EE">
        <w:rPr>
          <w:b/>
          <w:bCs/>
        </w:rPr>
        <w:t>, 6a</w:t>
      </w:r>
      <w:r w:rsidRPr="005B7532" w:rsidR="00F505A1">
        <w:t>)</w:t>
      </w:r>
      <w:r w:rsidRPr="005B7532" w:rsidR="004C47BA">
        <w:t>.</w:t>
      </w:r>
    </w:p>
    <w:p w:rsidRPr="005B7532" w:rsidR="006E77BD" w:rsidP="0051272F" w:rsidRDefault="00E252CD" w14:paraId="5796FFA3" w14:textId="228A4B03">
      <w:pPr>
        <w:spacing w:before="240" w:line="360" w:lineRule="auto"/>
      </w:pPr>
      <w:r w:rsidRPr="005B7532">
        <w:t xml:space="preserve">IIF (e.g., </w:t>
      </w:r>
      <w:r w:rsidRPr="005B7532" w:rsidR="004B0358">
        <w:t xml:space="preserve">first </w:t>
      </w:r>
      <w:r w:rsidRPr="005B7532">
        <w:t xml:space="preserve">name, initials) is collected </w:t>
      </w:r>
      <w:r w:rsidRPr="005B7532">
        <w:rPr>
          <w:b/>
          <w:bCs/>
        </w:rPr>
        <w:t>(Attachments 5a–5d)</w:t>
      </w:r>
      <w:r w:rsidRPr="005B7532">
        <w:t xml:space="preserve"> by the states during field operations as part of routine collection for the purposes of </w:t>
      </w:r>
      <w:r w:rsidRPr="005B7532" w:rsidR="00A32B5F">
        <w:t>call back</w:t>
      </w:r>
      <w:r w:rsidRPr="005B7532">
        <w:t xml:space="preserve"> and to ensure completion of the interview with the respondents. The final ACBS datasets delivered to CDC will not contain the participant’s initials or name.</w:t>
      </w:r>
    </w:p>
    <w:p w:rsidRPr="009B5D43" w:rsidR="004C47BA" w:rsidP="009B5D43" w:rsidRDefault="004C47BA" w14:paraId="7ECF34FC" w14:textId="77133740">
      <w:pPr>
        <w:spacing w:before="240" w:line="360" w:lineRule="auto"/>
        <w:rPr>
          <w:sz w:val="22"/>
        </w:rPr>
      </w:pPr>
      <w:r w:rsidRPr="009B5D43">
        <w:rPr>
          <w:b/>
          <w:i/>
        </w:rPr>
        <w:t>How Information Will Be Shared and For What Purpose</w:t>
      </w:r>
    </w:p>
    <w:p w:rsidRPr="005B7532" w:rsidR="00CA4E7D" w:rsidP="009B5D43" w:rsidRDefault="004C47BA" w14:paraId="3B5C6F8D" w14:textId="168ACA63">
      <w:pPr>
        <w:spacing w:before="240" w:line="360" w:lineRule="auto"/>
      </w:pPr>
      <w:r w:rsidRPr="005B7532">
        <w:t xml:space="preserve">Since state health departments and/or their designees are the data collectors for the </w:t>
      </w:r>
      <w:r w:rsidRPr="005B7532" w:rsidR="00491684">
        <w:t>ACBS</w:t>
      </w:r>
      <w:r w:rsidRPr="005B7532">
        <w:t xml:space="preserve">, information will originate with the states. States may determine whether and how their data will be released to third parties. The CDC maintains an upload website by which data are submitted monthly/quarterly. CDC does not transmit data from one state to any other, with the exception of cell phone interviews of persons who have an area code from one state, but who actually live in another state. Telephone numbers are not linked to respondents. Files containing RDD telephone samples are kept separately from files which include responses to questionnaire items. CDC receives only de-identified records. Sample files contain sequence numbers which are provided </w:t>
      </w:r>
      <w:r w:rsidRPr="005B7532">
        <w:lastRenderedPageBreak/>
        <w:t>by the sampling vendor and used by data collectors (the states or their designees) to determine calling outcomes for each phone number. The CDC does not receive full phone numbers in the sample file. Sample files received by the CDC and states which have contracted data collection include only area code and prefixes of phone numbers which are associated with sequence numbers. States which have internal data collection systems and contracted data collectors have sole access to both sequence numbers and full phone numbers during the data collection process. States keep responses to the BRFSS questionnaire separately from sample files. After data collection, sequence numbers are recoded to prevent subsequent links of sample files and responses to questions by any person or organization involved in data collection. State level data sets are owned by individual states. A subset of state data sets is provided for public use. Public use data sets have been stripped of a number of variables which provide locational information on the respondents including zip codes, and county identifiers for counties with adult populations of less than 10,000, occupational information, uncategorized ages of respondents, and detailed race. CDC may provide data with locational information for internal users to produce small area estimates of health indicators.</w:t>
      </w:r>
      <w:r w:rsidRPr="005B7532" w:rsidR="00854A2F">
        <w:t xml:space="preserve"> </w:t>
      </w:r>
    </w:p>
    <w:p w:rsidRPr="000F2737" w:rsidR="00CA4E7D" w:rsidP="000F2737" w:rsidRDefault="00CA4E7D" w14:paraId="4118F870" w14:textId="00B69D30">
      <w:pPr>
        <w:spacing w:before="240" w:line="360" w:lineRule="auto"/>
        <w:rPr>
          <w:sz w:val="22"/>
        </w:rPr>
      </w:pPr>
      <w:r w:rsidRPr="000F2737">
        <w:rPr>
          <w:b/>
          <w:i/>
        </w:rPr>
        <w:t xml:space="preserve">Impact of the Proposed Collection on Respondents’ Privacy </w:t>
      </w:r>
    </w:p>
    <w:p w:rsidRPr="005B7532" w:rsidR="00CA4E7D" w:rsidP="000F2737" w:rsidRDefault="006C0CE7" w14:paraId="596C5EB7" w14:textId="78B8F447">
      <w:pPr>
        <w:spacing w:before="240" w:line="360" w:lineRule="auto"/>
      </w:pPr>
      <w:r w:rsidRPr="005B7532">
        <w:t xml:space="preserve">ACBS </w:t>
      </w:r>
      <w:r w:rsidRPr="005B7532" w:rsidR="00CA4E7D">
        <w:t xml:space="preserve">sample files </w:t>
      </w:r>
      <w:r w:rsidRPr="005B7532" w:rsidR="004667CC">
        <w:t xml:space="preserve">from </w:t>
      </w:r>
      <w:r w:rsidRPr="005B7532" w:rsidR="00491684">
        <w:t xml:space="preserve">BRFSS asthma eligible respondents, </w:t>
      </w:r>
      <w:r w:rsidRPr="005B7532" w:rsidR="00CA4E7D">
        <w:t>include phone numbers</w:t>
      </w:r>
      <w:r w:rsidRPr="005B7532" w:rsidR="001720E7">
        <w:t xml:space="preserve"> only. </w:t>
      </w:r>
      <w:r w:rsidRPr="005B7532" w:rsidR="00CA4E7D">
        <w:t xml:space="preserve"> Since sample files are separate from datasets, no phone numbers are included in the datasets.  No dates of birth, last names, or email address are obtained.  Information that details race/ethnicity, occupation and small geographic residence (such as county or zip code)</w:t>
      </w:r>
      <w:r w:rsidRPr="005B7532" w:rsidR="00E3018A">
        <w:t xml:space="preserve"> </w:t>
      </w:r>
      <w:r w:rsidRPr="005B7532" w:rsidR="00CA4E7D">
        <w:t>is</w:t>
      </w:r>
      <w:r w:rsidRPr="005B7532" w:rsidR="00E3018A">
        <w:t xml:space="preserve"> transferred from BRFFS and</w:t>
      </w:r>
      <w:r w:rsidRPr="005B7532" w:rsidR="00CA4E7D">
        <w:t xml:space="preserve"> suppressed in the public use dataset</w:t>
      </w:r>
      <w:r w:rsidRPr="005B7532" w:rsidR="00E3018A">
        <w:t xml:space="preserve"> based on BRFSS protocol</w:t>
      </w:r>
      <w:r w:rsidRPr="005B7532" w:rsidR="00CA4E7D">
        <w:t>.  In order to determine which variables to suppress, the BRFSS</w:t>
      </w:r>
      <w:r w:rsidRPr="005B7532" w:rsidR="00E3018A">
        <w:t xml:space="preserve"> ACBS</w:t>
      </w:r>
      <w:r w:rsidRPr="005B7532" w:rsidR="00CA4E7D">
        <w:t xml:space="preserve"> uses the HHS Safe Harbor guidelines (https://www.hhs.gov/hipaa/for-professionals/privacy/special-topics/de-identification/index.html). </w:t>
      </w:r>
    </w:p>
    <w:p w:rsidRPr="000F2737" w:rsidR="00CA4E7D" w:rsidP="000F2737" w:rsidRDefault="00CA4E7D" w14:paraId="50298E77" w14:textId="6A8050B0">
      <w:pPr>
        <w:spacing w:before="240" w:line="360" w:lineRule="auto"/>
        <w:rPr>
          <w:i/>
          <w:sz w:val="22"/>
        </w:rPr>
      </w:pPr>
      <w:r w:rsidRPr="000F2737">
        <w:rPr>
          <w:b/>
          <w:i/>
        </w:rPr>
        <w:t>How Individuals Are Informed That Providing Information Is Voluntary or Mandatory</w:t>
      </w:r>
    </w:p>
    <w:p w:rsidRPr="005B7532" w:rsidR="00CA4E7D" w:rsidP="000F2737" w:rsidRDefault="00CA4E7D" w14:paraId="1346B97B" w14:textId="3483D22D">
      <w:pPr>
        <w:spacing w:before="240" w:line="360" w:lineRule="auto"/>
      </w:pPr>
      <w:r w:rsidRPr="005B7532">
        <w:t xml:space="preserve">Individuals participating in the </w:t>
      </w:r>
      <w:r w:rsidRPr="005B7532" w:rsidR="001720E7">
        <w:t>ACBS</w:t>
      </w:r>
      <w:r w:rsidRPr="005B7532">
        <w:t xml:space="preserve"> are informed that they do not have to participate and that they may refuse to answer any question</w:t>
      </w:r>
      <w:r w:rsidRPr="005B7532" w:rsidR="00FD4285">
        <w:t xml:space="preserve"> (</w:t>
      </w:r>
      <w:r w:rsidRPr="005B7532" w:rsidR="00FD4285">
        <w:rPr>
          <w:b/>
          <w:bCs/>
        </w:rPr>
        <w:t>Attachment 5a-5</w:t>
      </w:r>
      <w:r w:rsidRPr="005B7532" w:rsidR="002C26FE">
        <w:rPr>
          <w:b/>
          <w:bCs/>
        </w:rPr>
        <w:t>f</w:t>
      </w:r>
      <w:r w:rsidRPr="005B7532" w:rsidR="00FD4285">
        <w:t>)</w:t>
      </w:r>
      <w:r w:rsidRPr="005B7532">
        <w:t xml:space="preserve">. </w:t>
      </w:r>
    </w:p>
    <w:p w:rsidRPr="000F2737" w:rsidR="00CA4E7D" w:rsidP="000F2737" w:rsidRDefault="00CA4E7D" w14:paraId="779B4E42" w14:textId="31515028">
      <w:pPr>
        <w:spacing w:before="240" w:line="360" w:lineRule="auto"/>
        <w:rPr>
          <w:sz w:val="22"/>
        </w:rPr>
      </w:pPr>
      <w:r w:rsidRPr="000F2737">
        <w:rPr>
          <w:b/>
          <w:i/>
        </w:rPr>
        <w:t>Opportunities to Consent</w:t>
      </w:r>
    </w:p>
    <w:p w:rsidRPr="005B7532" w:rsidR="00CA4E7D" w:rsidP="000F2737" w:rsidRDefault="00CA4E7D" w14:paraId="19D17EE9" w14:textId="137D51EF">
      <w:pPr>
        <w:spacing w:before="240" w:line="360" w:lineRule="auto"/>
      </w:pPr>
      <w:r w:rsidRPr="005B7532">
        <w:lastRenderedPageBreak/>
        <w:t xml:space="preserve">Verbal consent </w:t>
      </w:r>
      <w:r w:rsidRPr="005B7532" w:rsidR="002C26FE">
        <w:t>for recontact</w:t>
      </w:r>
      <w:r w:rsidRPr="005B7532" w:rsidR="008D5069">
        <w:t xml:space="preserve"> and follow-up</w:t>
      </w:r>
      <w:r w:rsidRPr="005B7532" w:rsidR="002C26FE">
        <w:t xml:space="preserve"> </w:t>
      </w:r>
      <w:r w:rsidRPr="005B7532">
        <w:t xml:space="preserve">is obtained during the initial </w:t>
      </w:r>
      <w:r w:rsidRPr="005B7532" w:rsidR="00F64CBE">
        <w:t xml:space="preserve">BRFSS </w:t>
      </w:r>
      <w:r w:rsidRPr="005B7532">
        <w:t xml:space="preserve">contact and screening process (see </w:t>
      </w:r>
      <w:r w:rsidRPr="005B7532">
        <w:rPr>
          <w:b/>
          <w:bCs/>
        </w:rPr>
        <w:t xml:space="preserve">Attachment </w:t>
      </w:r>
      <w:r w:rsidRPr="005B7532" w:rsidR="001720E7">
        <w:rPr>
          <w:b/>
          <w:bCs/>
        </w:rPr>
        <w:t>5a-5d</w:t>
      </w:r>
      <w:r w:rsidRPr="005B7532">
        <w:t xml:space="preserve">). </w:t>
      </w:r>
      <w:r w:rsidRPr="005B7532" w:rsidR="002C26FE">
        <w:t xml:space="preserve">Verbal consent for participating in the </w:t>
      </w:r>
      <w:r w:rsidRPr="005B7532" w:rsidR="00F64CBE">
        <w:t>ACBS</w:t>
      </w:r>
      <w:r w:rsidRPr="005B7532" w:rsidR="002C26FE">
        <w:t xml:space="preserve"> is obtained</w:t>
      </w:r>
      <w:r w:rsidRPr="005B7532" w:rsidR="008D5069">
        <w:t xml:space="preserve"> during the follow-up call. </w:t>
      </w:r>
      <w:r w:rsidRPr="005B7532">
        <w:t>The introductory script</w:t>
      </w:r>
      <w:r w:rsidRPr="005B7532" w:rsidR="008D5069">
        <w:t xml:space="preserve"> and informed </w:t>
      </w:r>
      <w:r w:rsidRPr="005B7532" w:rsidR="00026BB0">
        <w:t>consent</w:t>
      </w:r>
      <w:r w:rsidRPr="005B7532">
        <w:t>, including the voluntary nature of the survey, precede the survey questions</w:t>
      </w:r>
      <w:r w:rsidRPr="005B7532" w:rsidR="008D5069">
        <w:t xml:space="preserve"> (see </w:t>
      </w:r>
      <w:r w:rsidRPr="005B7532" w:rsidR="008D5069">
        <w:rPr>
          <w:b/>
          <w:bCs/>
        </w:rPr>
        <w:t>Attachment 5e</w:t>
      </w:r>
      <w:r w:rsidRPr="005B7532" w:rsidR="00F64CBE">
        <w:rPr>
          <w:b/>
          <w:bCs/>
        </w:rPr>
        <w:t>-</w:t>
      </w:r>
      <w:r w:rsidRPr="005B7532" w:rsidR="008D5069">
        <w:rPr>
          <w:b/>
          <w:bCs/>
        </w:rPr>
        <w:t>5f</w:t>
      </w:r>
      <w:r w:rsidRPr="005B7532" w:rsidR="008D5069">
        <w:t>)</w:t>
      </w:r>
      <w:r w:rsidRPr="005B7532">
        <w:t xml:space="preserve">.  </w:t>
      </w:r>
    </w:p>
    <w:p w:rsidRPr="00A6215C" w:rsidR="00CA4E7D" w:rsidP="00A6215C" w:rsidRDefault="00CA4E7D" w14:paraId="7DF4EF33" w14:textId="03A5D491">
      <w:pPr>
        <w:spacing w:before="240" w:line="360" w:lineRule="auto"/>
        <w:rPr>
          <w:sz w:val="22"/>
        </w:rPr>
      </w:pPr>
      <w:r w:rsidRPr="00A6215C">
        <w:rPr>
          <w:b/>
          <w:i/>
        </w:rPr>
        <w:t>How Information Will Be Secured</w:t>
      </w:r>
    </w:p>
    <w:p w:rsidR="00F63247" w:rsidP="00D970BF" w:rsidRDefault="00CA4E7D" w14:paraId="5B0DC198" w14:textId="037C89BD">
      <w:pPr>
        <w:spacing w:before="240" w:line="360" w:lineRule="auto"/>
      </w:pPr>
      <w:r w:rsidRPr="005B7532">
        <w:t xml:space="preserve">Access to state data sets will be limited to the states themselves and CDC contractors and staff who conduct weighting and data cleaning procedures.  Security measures include: 1) </w:t>
      </w:r>
      <w:r w:rsidRPr="005B7532">
        <w:rPr>
          <w:u w:val="single"/>
        </w:rPr>
        <w:t>Physical controls</w:t>
      </w:r>
      <w:r w:rsidRPr="005B7532">
        <w:t xml:space="preserve">: CDC facilities are secure, ID accessed buildings.  Data will not be stored in hard copy formats; and 2) </w:t>
      </w:r>
      <w:r w:rsidRPr="005B7532">
        <w:rPr>
          <w:u w:val="single"/>
        </w:rPr>
        <w:t>Technical controls</w:t>
      </w:r>
      <w:r w:rsidRPr="005B7532">
        <w:t xml:space="preserve">: All electronic data are stored on secured servers protected with firewalls and passwords. All employees are trained on data security measures by taking appropriate HHS courses online. All data collection and records management practices and systems adhere to HHS and CDC IT policies and procedures. </w:t>
      </w:r>
      <w:bookmarkStart w:name="_Toc38378554" w:id="22"/>
    </w:p>
    <w:p w:rsidRPr="00FC58C6" w:rsidR="00403407" w:rsidP="00FC58C6" w:rsidRDefault="001F0CD2" w14:paraId="06627E1D" w14:textId="68E9E5E4">
      <w:pPr>
        <w:pStyle w:val="Heading3"/>
        <w:widowControl w:val="0"/>
        <w:autoSpaceDE w:val="0"/>
        <w:autoSpaceDN w:val="0"/>
        <w:adjustRightInd w:val="0"/>
        <w:spacing w:after="0" w:line="360" w:lineRule="auto"/>
        <w:rPr>
          <w:rFonts w:ascii="Times New Roman" w:hAnsi="Times New Roman"/>
          <w:sz w:val="24"/>
          <w:highlight w:val="yellow"/>
        </w:rPr>
      </w:pPr>
      <w:r w:rsidRPr="00FC58C6">
        <w:rPr>
          <w:rFonts w:ascii="Times New Roman" w:hAnsi="Times New Roman"/>
          <w:sz w:val="24"/>
        </w:rPr>
        <w:t xml:space="preserve">A.11    Institutional </w:t>
      </w:r>
      <w:r w:rsidRPr="00FC58C6" w:rsidR="007F4009">
        <w:rPr>
          <w:rFonts w:ascii="Times New Roman" w:hAnsi="Times New Roman"/>
          <w:sz w:val="24"/>
        </w:rPr>
        <w:t>R</w:t>
      </w:r>
      <w:r w:rsidRPr="00FC58C6">
        <w:rPr>
          <w:rFonts w:ascii="Times New Roman" w:hAnsi="Times New Roman"/>
          <w:sz w:val="24"/>
        </w:rPr>
        <w:t xml:space="preserve">eview Board (IRB) and </w:t>
      </w:r>
      <w:r w:rsidRPr="00FC58C6" w:rsidR="00403407">
        <w:rPr>
          <w:rFonts w:ascii="Times New Roman" w:hAnsi="Times New Roman"/>
          <w:sz w:val="24"/>
        </w:rPr>
        <w:t>Justification for Sensitive Questions</w:t>
      </w:r>
      <w:bookmarkEnd w:id="22"/>
    </w:p>
    <w:p w:rsidR="006C43C1" w:rsidP="006C43C1" w:rsidRDefault="000F5988" w14:paraId="3C822F3D" w14:textId="65DBC599">
      <w:pPr>
        <w:spacing w:before="240" w:line="360" w:lineRule="auto"/>
      </w:pPr>
      <w:r w:rsidRPr="005B7532">
        <w:t>T</w:t>
      </w:r>
      <w:r w:rsidRPr="005B7532" w:rsidR="00620F8E">
        <w:t xml:space="preserve">he ACBS information collection </w:t>
      </w:r>
      <w:r w:rsidRPr="005B7532" w:rsidR="00392342">
        <w:t>has been</w:t>
      </w:r>
      <w:r w:rsidRPr="005B7532" w:rsidR="00D561B8">
        <w:t xml:space="preserve"> reviewed by</w:t>
      </w:r>
      <w:r w:rsidRPr="005B7532" w:rsidR="00620F8E">
        <w:t xml:space="preserve"> the </w:t>
      </w:r>
      <w:r w:rsidRPr="005B7532">
        <w:t>NCEH/ATSDR Human Subjects Contact</w:t>
      </w:r>
      <w:r w:rsidRPr="005B7532" w:rsidR="00426C0B">
        <w:t>. T</w:t>
      </w:r>
      <w:r w:rsidRPr="005B7532">
        <w:t xml:space="preserve">his </w:t>
      </w:r>
      <w:r w:rsidRPr="005B7532" w:rsidR="005E5825">
        <w:t>CDC</w:t>
      </w:r>
      <w:r w:rsidRPr="005B7532">
        <w:t xml:space="preserve"> collection has</w:t>
      </w:r>
      <w:r w:rsidRPr="005B7532" w:rsidR="005E5825">
        <w:t xml:space="preserve"> been classified</w:t>
      </w:r>
      <w:r w:rsidRPr="005B7532">
        <w:t xml:space="preserve"> </w:t>
      </w:r>
      <w:r w:rsidRPr="005B7532" w:rsidR="00426C0B">
        <w:t xml:space="preserve">as a </w:t>
      </w:r>
      <w:r w:rsidRPr="005B7532">
        <w:t>non-research</w:t>
      </w:r>
      <w:r w:rsidRPr="005B7532" w:rsidR="002C0351">
        <w:t xml:space="preserve"> public health surveillance activity </w:t>
      </w:r>
      <w:r w:rsidRPr="005B7532" w:rsidR="005808B0">
        <w:t xml:space="preserve">undertaken by a public health authority </w:t>
      </w:r>
      <w:r w:rsidRPr="005B7532" w:rsidR="002C0351">
        <w:t>as defined in 45 CFR 46</w:t>
      </w:r>
      <w:r w:rsidRPr="005B7532" w:rsidR="00116FCC">
        <w:t xml:space="preserve">. </w:t>
      </w:r>
      <w:r w:rsidRPr="005B7532" w:rsidR="00FD7E70">
        <w:t>T</w:t>
      </w:r>
      <w:r w:rsidRPr="005B7532" w:rsidR="00F64CBE">
        <w:t>hus</w:t>
      </w:r>
      <w:r w:rsidRPr="005B7532" w:rsidR="002F3F7C">
        <w:t>,</w:t>
      </w:r>
      <w:r w:rsidRPr="005B7532" w:rsidR="00F64CBE">
        <w:t xml:space="preserve"> IRB review is not required</w:t>
      </w:r>
      <w:r w:rsidRPr="005B7532" w:rsidR="00662569">
        <w:t xml:space="preserve"> </w:t>
      </w:r>
      <w:r w:rsidRPr="005B7532" w:rsidR="00F64CBE">
        <w:t>(</w:t>
      </w:r>
      <w:r w:rsidRPr="005B7532" w:rsidR="00662569">
        <w:rPr>
          <w:b/>
        </w:rPr>
        <w:t>Attachment</w:t>
      </w:r>
      <w:r w:rsidRPr="005B7532" w:rsidR="00580939">
        <w:rPr>
          <w:b/>
        </w:rPr>
        <w:t xml:space="preserve"> </w:t>
      </w:r>
      <w:r w:rsidRPr="005B7532" w:rsidR="007A6325">
        <w:rPr>
          <w:b/>
        </w:rPr>
        <w:t>8</w:t>
      </w:r>
      <w:r w:rsidRPr="005B7532" w:rsidR="003361DF">
        <w:rPr>
          <w:b/>
        </w:rPr>
        <w:t>a</w:t>
      </w:r>
      <w:r w:rsidRPr="005B7532" w:rsidR="00F64CBE">
        <w:rPr>
          <w:bCs/>
        </w:rPr>
        <w:t>)</w:t>
      </w:r>
      <w:r w:rsidRPr="005B7532" w:rsidR="007A6325">
        <w:t>.</w:t>
      </w:r>
    </w:p>
    <w:p w:rsidRPr="005B7532" w:rsidR="00A96DEE" w:rsidP="006C43C1" w:rsidRDefault="001C23C3" w14:paraId="29FA2261" w14:textId="20356C23">
      <w:pPr>
        <w:spacing w:before="240" w:line="360" w:lineRule="auto"/>
        <w:rPr>
          <w:highlight w:val="yellow"/>
        </w:rPr>
      </w:pPr>
      <w:r w:rsidRPr="005B7532">
        <w:t xml:space="preserve">The </w:t>
      </w:r>
      <w:r w:rsidRPr="005B7532" w:rsidR="0041120C">
        <w:t xml:space="preserve">BRFSS </w:t>
      </w:r>
      <w:r w:rsidRPr="005B7532">
        <w:t xml:space="preserve">Program classifies its activity as </w:t>
      </w:r>
      <w:r w:rsidRPr="005B7532" w:rsidR="0041120C">
        <w:t xml:space="preserve">exempt </w:t>
      </w:r>
      <w:r w:rsidRPr="005B7532">
        <w:t xml:space="preserve">research as </w:t>
      </w:r>
      <w:r w:rsidRPr="005B7532" w:rsidR="0041120C">
        <w:t>approv</w:t>
      </w:r>
      <w:r w:rsidRPr="005B7532">
        <w:t>ed by the</w:t>
      </w:r>
      <w:r w:rsidRPr="005B7532" w:rsidR="0041120C">
        <w:t xml:space="preserve"> CDC Human Research Protection Office </w:t>
      </w:r>
      <w:r w:rsidRPr="005B7532">
        <w:t>(</w:t>
      </w:r>
      <w:r w:rsidRPr="005B7532" w:rsidR="0041120C">
        <w:rPr>
          <w:b/>
        </w:rPr>
        <w:t>Attachment 8</w:t>
      </w:r>
      <w:r w:rsidRPr="005B7532" w:rsidR="003361DF">
        <w:rPr>
          <w:b/>
        </w:rPr>
        <w:t>b</w:t>
      </w:r>
      <w:r w:rsidRPr="005B7532">
        <w:t xml:space="preserve">) </w:t>
      </w:r>
      <w:r w:rsidRPr="005B7532" w:rsidR="004952E7">
        <w:t>Some state IRBs require</w:t>
      </w:r>
      <w:r w:rsidRPr="005B7532" w:rsidR="00A96DEE">
        <w:t xml:space="preserve"> that BRFSS respondents be specifically asked if their BRFSS responses could be linked to their ACBS responses. Other state IRBs d</w:t>
      </w:r>
      <w:r w:rsidRPr="005B7532" w:rsidR="008D4601">
        <w:t>o</w:t>
      </w:r>
      <w:r w:rsidRPr="005B7532" w:rsidR="00A96DEE">
        <w:t xml:space="preserve"> not. If consent is denied, the ACBS is not conducted and there will be no record in the file. </w:t>
      </w:r>
      <w:r w:rsidRPr="005B7532" w:rsidR="00752D90">
        <w:t>The state-</w:t>
      </w:r>
      <w:r w:rsidRPr="005B7532" w:rsidR="00A96DEE">
        <w:t>specific consent script</w:t>
      </w:r>
      <w:r w:rsidRPr="005B7532" w:rsidR="00752D90">
        <w:t>s are maintained by</w:t>
      </w:r>
      <w:r w:rsidRPr="005B7532" w:rsidR="00A96DEE">
        <w:t xml:space="preserve"> each participating state. Individuals participating in the ACBS are informed that they do not have to participate and that they may refuse to answer any question during the consent/permission process and before survey administration</w:t>
      </w:r>
      <w:r w:rsidRPr="005B7532" w:rsidR="00752D90">
        <w:t xml:space="preserve">. See </w:t>
      </w:r>
      <w:r w:rsidRPr="005B7532" w:rsidR="00752D90">
        <w:rPr>
          <w:b/>
        </w:rPr>
        <w:t xml:space="preserve">Attachments 5e-5f </w:t>
      </w:r>
      <w:r w:rsidRPr="005B7532" w:rsidR="00752D90">
        <w:t>for CDC suggested consent templates</w:t>
      </w:r>
      <w:r w:rsidRPr="005B7532" w:rsidR="00A96DEE">
        <w:t>.</w:t>
      </w:r>
      <w:r w:rsidRPr="005B7532" w:rsidR="00E442DA">
        <w:rPr>
          <w:highlight w:val="yellow"/>
        </w:rPr>
        <w:t xml:space="preserve">                                     </w:t>
      </w:r>
      <w:r w:rsidRPr="005B7532" w:rsidR="00D1553A">
        <w:rPr>
          <w:highlight w:val="yellow"/>
        </w:rPr>
        <w:t xml:space="preserve"> </w:t>
      </w:r>
    </w:p>
    <w:p w:rsidRPr="005B7532" w:rsidR="00641998" w:rsidP="006C43C1" w:rsidRDefault="00403407" w14:paraId="6856E311" w14:textId="2ADEB072">
      <w:pPr>
        <w:spacing w:before="240" w:line="360" w:lineRule="auto"/>
      </w:pPr>
      <w:r w:rsidRPr="005B7532">
        <w:t>The BRFSS includes standard demographic questions (such as race and income category) which may be considered sensitive</w:t>
      </w:r>
      <w:r w:rsidRPr="005B7532" w:rsidR="002F3F7C">
        <w:t xml:space="preserve"> (</w:t>
      </w:r>
      <w:r w:rsidRPr="005B7532" w:rsidR="002F3F7C">
        <w:rPr>
          <w:b/>
          <w:bCs/>
        </w:rPr>
        <w:t xml:space="preserve">Attachment </w:t>
      </w:r>
      <w:r w:rsidRPr="005B7532" w:rsidR="00931F16">
        <w:rPr>
          <w:b/>
          <w:bCs/>
        </w:rPr>
        <w:t>6</w:t>
      </w:r>
      <w:r w:rsidRPr="005B7532" w:rsidR="00931F16">
        <w:t>)</w:t>
      </w:r>
      <w:r w:rsidRPr="005B7532">
        <w:t xml:space="preserve">. This information is included </w:t>
      </w:r>
      <w:r w:rsidRPr="005B7532" w:rsidR="00931F16">
        <w:t>i</w:t>
      </w:r>
      <w:r w:rsidRPr="005B7532">
        <w:t>n the ACBS final dataset. There are no questions of sensitive nature on the ACBS</w:t>
      </w:r>
      <w:r w:rsidRPr="005B7532" w:rsidR="002F3F7C">
        <w:t xml:space="preserve"> (</w:t>
      </w:r>
      <w:r w:rsidRPr="005B7532" w:rsidR="002F3F7C">
        <w:rPr>
          <w:b/>
        </w:rPr>
        <w:t>Attachments 5e-5f</w:t>
      </w:r>
      <w:r w:rsidRPr="005B7532" w:rsidR="002F3F7C">
        <w:rPr>
          <w:bCs/>
        </w:rPr>
        <w:t>)</w:t>
      </w:r>
      <w:r w:rsidRPr="005B7532">
        <w:t xml:space="preserve">. </w:t>
      </w:r>
      <w:bookmarkStart w:name="_Toc396742705" w:id="23"/>
      <w:bookmarkStart w:name="_Toc38378555" w:id="24"/>
    </w:p>
    <w:p w:rsidR="00F63247" w:rsidP="005B7532" w:rsidRDefault="00F63247" w14:paraId="29E48AE1" w14:textId="77777777">
      <w:pPr>
        <w:pStyle w:val="Heading3"/>
        <w:widowControl w:val="0"/>
        <w:autoSpaceDE w:val="0"/>
        <w:autoSpaceDN w:val="0"/>
        <w:adjustRightInd w:val="0"/>
        <w:spacing w:after="0" w:line="360" w:lineRule="auto"/>
        <w:rPr>
          <w:rFonts w:ascii="Times New Roman" w:hAnsi="Times New Roman" w:cs="Times New Roman"/>
          <w:sz w:val="24"/>
          <w:szCs w:val="24"/>
        </w:rPr>
      </w:pPr>
    </w:p>
    <w:p w:rsidRPr="000C244F" w:rsidR="00F42EAE" w:rsidP="000C244F" w:rsidRDefault="001F0CD2" w14:paraId="37D822D9" w14:textId="02110304">
      <w:pPr>
        <w:pStyle w:val="Heading3"/>
        <w:widowControl w:val="0"/>
        <w:autoSpaceDE w:val="0"/>
        <w:autoSpaceDN w:val="0"/>
        <w:adjustRightInd w:val="0"/>
        <w:spacing w:after="0" w:line="360" w:lineRule="auto"/>
      </w:pPr>
      <w:r w:rsidRPr="000C244F">
        <w:rPr>
          <w:rFonts w:ascii="Times New Roman" w:hAnsi="Times New Roman"/>
          <w:sz w:val="24"/>
        </w:rPr>
        <w:t xml:space="preserve">A.12    </w:t>
      </w:r>
      <w:r w:rsidRPr="000C244F" w:rsidR="008E0FB6">
        <w:rPr>
          <w:rFonts w:ascii="Times New Roman" w:hAnsi="Times New Roman"/>
          <w:sz w:val="24"/>
        </w:rPr>
        <w:t>Estimates of Annualized Burden Hours and Costs</w:t>
      </w:r>
      <w:bookmarkEnd w:id="23"/>
      <w:bookmarkEnd w:id="24"/>
      <w:r w:rsidRPr="000C244F" w:rsidR="008E0FB6">
        <w:rPr>
          <w:rFonts w:ascii="Times New Roman" w:hAnsi="Times New Roman"/>
          <w:sz w:val="24"/>
        </w:rPr>
        <w:t xml:space="preserve">  </w:t>
      </w:r>
    </w:p>
    <w:p w:rsidRPr="005B7532" w:rsidR="00913F4E" w:rsidP="000C244F" w:rsidRDefault="00F4475A" w14:paraId="7DBEAE87" w14:textId="32EFCF5D">
      <w:pPr>
        <w:widowControl w:val="0"/>
        <w:autoSpaceDE w:val="0"/>
        <w:autoSpaceDN w:val="0"/>
        <w:adjustRightInd w:val="0"/>
        <w:spacing w:before="240" w:line="360" w:lineRule="auto"/>
      </w:pPr>
      <w:r w:rsidRPr="005B7532">
        <w:rPr>
          <w:bCs/>
          <w:iCs/>
        </w:rPr>
        <w:t xml:space="preserve">The estimated burden to respondents is summarized in Table </w:t>
      </w:r>
      <w:r w:rsidRPr="005B7532" w:rsidR="006D1EDA">
        <w:rPr>
          <w:bCs/>
          <w:iCs/>
        </w:rPr>
        <w:t>A</w:t>
      </w:r>
      <w:r w:rsidRPr="005B7532">
        <w:rPr>
          <w:bCs/>
          <w:iCs/>
        </w:rPr>
        <w:t>12</w:t>
      </w:r>
      <w:r w:rsidRPr="005B7532" w:rsidR="008E68D8">
        <w:rPr>
          <w:b/>
        </w:rPr>
        <w:t>-</w:t>
      </w:r>
      <w:r w:rsidRPr="005B7532">
        <w:rPr>
          <w:bCs/>
          <w:iCs/>
        </w:rPr>
        <w:t>1 below.</w:t>
      </w:r>
      <w:r w:rsidRPr="005B7532">
        <w:t xml:space="preserve"> </w:t>
      </w:r>
      <w:r w:rsidRPr="005B7532" w:rsidR="00446834">
        <w:t xml:space="preserve">Within the selected BRFSS household, </w:t>
      </w:r>
      <w:r w:rsidRPr="005B7532" w:rsidR="008E0FB6">
        <w:t>ACBS respondents are adults 18 years o</w:t>
      </w:r>
      <w:r w:rsidRPr="005B7532" w:rsidR="00446834">
        <w:t>r older</w:t>
      </w:r>
      <w:r w:rsidRPr="005B7532" w:rsidR="00312708">
        <w:t xml:space="preserve"> </w:t>
      </w:r>
      <w:r w:rsidRPr="005B7532" w:rsidR="00446834">
        <w:t>with an asthma diagnosis or</w:t>
      </w:r>
      <w:r w:rsidRPr="005B7532" w:rsidR="00312708">
        <w:t xml:space="preserve"> </w:t>
      </w:r>
      <w:r w:rsidRPr="005B7532" w:rsidR="00E63575">
        <w:t xml:space="preserve">parents or guardians of </w:t>
      </w:r>
      <w:r w:rsidRPr="005B7532" w:rsidR="00446834">
        <w:t xml:space="preserve">a randomly selected </w:t>
      </w:r>
      <w:r w:rsidRPr="005B7532" w:rsidR="00D934BB">
        <w:t>child</w:t>
      </w:r>
      <w:r w:rsidRPr="005B7532" w:rsidR="004646E7">
        <w:t>,</w:t>
      </w:r>
      <w:r w:rsidRPr="005B7532" w:rsidR="00D934BB">
        <w:t xml:space="preserve"> below 18 years</w:t>
      </w:r>
      <w:r w:rsidRPr="005B7532" w:rsidR="004646E7">
        <w:t>,</w:t>
      </w:r>
      <w:r w:rsidRPr="005B7532" w:rsidR="008E0FB6">
        <w:t xml:space="preserve"> </w:t>
      </w:r>
      <w:r w:rsidRPr="005B7532" w:rsidR="00446834">
        <w:t>with an asthma diagnosis</w:t>
      </w:r>
      <w:r w:rsidRPr="005B7532" w:rsidR="00312708">
        <w:t xml:space="preserve">. Children do not respond directly to the ACBS; parents or guardians provide proxy </w:t>
      </w:r>
      <w:r w:rsidRPr="005B7532" w:rsidR="0040425F">
        <w:t xml:space="preserve">responses </w:t>
      </w:r>
      <w:r w:rsidRPr="005B7532" w:rsidR="00312708">
        <w:t xml:space="preserve">for </w:t>
      </w:r>
      <w:r w:rsidRPr="005B7532" w:rsidR="0061092C">
        <w:t>children.</w:t>
      </w:r>
      <w:r w:rsidRPr="005B7532" w:rsidR="001E21A8">
        <w:t xml:space="preserve"> </w:t>
      </w:r>
      <w:r w:rsidRPr="005B7532" w:rsidR="008E0FB6">
        <w:t>Respondent burden is estimated separately for each step.</w:t>
      </w:r>
      <w:r w:rsidRPr="005B7532" w:rsidR="00402A88">
        <w:t xml:space="preserve"> </w:t>
      </w:r>
      <w:r w:rsidRPr="005B7532" w:rsidR="00CD0C9E">
        <w:t xml:space="preserve">The number of interviews varies </w:t>
      </w:r>
      <w:r w:rsidRPr="005B7532" w:rsidR="00E815CB">
        <w:t>from</w:t>
      </w:r>
      <w:r w:rsidRPr="005B7532" w:rsidR="00317F06">
        <w:t xml:space="preserve"> state</w:t>
      </w:r>
      <w:r w:rsidRPr="005B7532" w:rsidR="00CD0C9E">
        <w:t xml:space="preserve"> to state</w:t>
      </w:r>
      <w:r w:rsidRPr="005B7532" w:rsidR="008E68D8">
        <w:t xml:space="preserve">, </w:t>
      </w:r>
      <w:r w:rsidRPr="005B7532" w:rsidR="00CD0C9E">
        <w:t xml:space="preserve">based on the population size, lifetime asthma prevalence, and response rate of each state. </w:t>
      </w:r>
      <w:r w:rsidRPr="005B7532" w:rsidR="00D11BF3">
        <w:t xml:space="preserve">For states </w:t>
      </w:r>
      <w:r w:rsidRPr="005B7532" w:rsidR="00CD0C9E">
        <w:t xml:space="preserve">conducting </w:t>
      </w:r>
      <w:r w:rsidRPr="005B7532" w:rsidR="00D11BF3">
        <w:t xml:space="preserve">both landline and cellphone samples, approximately </w:t>
      </w:r>
      <w:r w:rsidRPr="005B7532" w:rsidR="00CC7E17">
        <w:t>50</w:t>
      </w:r>
      <w:r w:rsidRPr="005B7532" w:rsidR="00E815CB">
        <w:t xml:space="preserve"> percent</w:t>
      </w:r>
      <w:r w:rsidRPr="005B7532" w:rsidR="00D11BF3">
        <w:t xml:space="preserve"> of interviews are currently conducted on landlines and </w:t>
      </w:r>
      <w:r w:rsidRPr="005B7532" w:rsidR="00CC7E17">
        <w:t>50</w:t>
      </w:r>
      <w:r w:rsidRPr="005B7532" w:rsidR="00E815CB">
        <w:t xml:space="preserve"> percent</w:t>
      </w:r>
      <w:r w:rsidRPr="005B7532" w:rsidR="00D11BF3">
        <w:t xml:space="preserve"> on cell phones. </w:t>
      </w:r>
      <w:r w:rsidRPr="005B7532" w:rsidR="00B24A19">
        <w:t>The b</w:t>
      </w:r>
      <w:r w:rsidRPr="005B7532" w:rsidR="00D11BF3">
        <w:t xml:space="preserve">urden calculation was computed based </w:t>
      </w:r>
      <w:r w:rsidRPr="005B7532" w:rsidR="00B24A19">
        <w:t xml:space="preserve">on the </w:t>
      </w:r>
      <w:r w:rsidRPr="005B7532" w:rsidR="00D11BF3">
        <w:t xml:space="preserve">states </w:t>
      </w:r>
      <w:r w:rsidRPr="005B7532" w:rsidR="00B24A19">
        <w:t xml:space="preserve">that implemented </w:t>
      </w:r>
      <w:r w:rsidRPr="005B7532" w:rsidR="00D11BF3">
        <w:t xml:space="preserve">both landline and cellphone </w:t>
      </w:r>
      <w:r w:rsidRPr="005B7532" w:rsidR="00B24A19">
        <w:t xml:space="preserve">samples </w:t>
      </w:r>
      <w:r w:rsidRPr="005B7532" w:rsidR="00D11BF3">
        <w:t>in 201</w:t>
      </w:r>
      <w:r w:rsidRPr="005B7532" w:rsidR="006E7BD3">
        <w:t>6</w:t>
      </w:r>
      <w:r w:rsidRPr="005B7532" w:rsidR="00D11BF3">
        <w:t xml:space="preserve"> </w:t>
      </w:r>
      <w:r w:rsidRPr="005B7532" w:rsidR="00B24A19">
        <w:t xml:space="preserve">because this will be the data collection mode for all participating states starting in </w:t>
      </w:r>
      <w:r w:rsidRPr="00D61614" w:rsidR="00B24A19">
        <w:t>2</w:t>
      </w:r>
      <w:r w:rsidRPr="00D61614" w:rsidR="006E7BD3">
        <w:t>021</w:t>
      </w:r>
      <w:r w:rsidRPr="00D61614" w:rsidR="00A64836">
        <w:t xml:space="preserve">. The </w:t>
      </w:r>
      <w:r w:rsidRPr="000A4899" w:rsidR="00A42C62">
        <w:t xml:space="preserve">estimated </w:t>
      </w:r>
      <w:r w:rsidRPr="00D61614" w:rsidR="00A64836">
        <w:t>number of recipients</w:t>
      </w:r>
      <w:r w:rsidRPr="000A4899" w:rsidR="00E96F44">
        <w:t xml:space="preserve"> </w:t>
      </w:r>
      <w:r w:rsidRPr="000A4899" w:rsidR="00D61614">
        <w:t>will remain as approved in 2017 (n=40), in case program</w:t>
      </w:r>
      <w:r w:rsidR="00D61614">
        <w:t xml:space="preserve"> funding increases above the current 32 recipients</w:t>
      </w:r>
      <w:r w:rsidRPr="00D61614" w:rsidR="00B24A19">
        <w:t xml:space="preserve">. </w:t>
      </w:r>
      <w:r w:rsidRPr="00D61614" w:rsidR="00D11BF3">
        <w:t>Since</w:t>
      </w:r>
      <w:r w:rsidRPr="005B7532" w:rsidR="00D11BF3">
        <w:t xml:space="preserve"> the cooperation rate (based on AAPOR cooperation rate #2</w:t>
      </w:r>
      <w:r w:rsidRPr="005B7532" w:rsidR="00E815CB">
        <w:t xml:space="preserve"> – </w:t>
      </w:r>
      <w:r w:rsidRPr="005B7532" w:rsidR="00E815CB">
        <w:rPr>
          <w:b/>
        </w:rPr>
        <w:t xml:space="preserve">Attachment </w:t>
      </w:r>
      <w:r w:rsidRPr="005B7532" w:rsidR="00EE7721">
        <w:rPr>
          <w:b/>
        </w:rPr>
        <w:t>12</w:t>
      </w:r>
      <w:r w:rsidRPr="005B7532" w:rsidR="00D11BF3">
        <w:t>) in 201</w:t>
      </w:r>
      <w:r w:rsidRPr="005B7532" w:rsidR="006E7BD3">
        <w:t>6</w:t>
      </w:r>
      <w:r w:rsidRPr="005B7532" w:rsidR="00D11BF3">
        <w:t xml:space="preserve"> was </w:t>
      </w:r>
      <w:r w:rsidRPr="005B7532" w:rsidR="006E7BD3">
        <w:t>5</w:t>
      </w:r>
      <w:r w:rsidRPr="005B7532" w:rsidR="00747329">
        <w:t xml:space="preserve">4.6 </w:t>
      </w:r>
      <w:r w:rsidRPr="005B7532" w:rsidR="00E815CB">
        <w:t>percent</w:t>
      </w:r>
      <w:r w:rsidRPr="005B7532" w:rsidR="00D11BF3">
        <w:t xml:space="preserve"> for landline respondents and </w:t>
      </w:r>
      <w:r w:rsidRPr="005B7532" w:rsidR="006E7BD3">
        <w:t>5</w:t>
      </w:r>
      <w:r w:rsidRPr="005B7532" w:rsidR="00747329">
        <w:t>3.1</w:t>
      </w:r>
      <w:r w:rsidRPr="005B7532" w:rsidR="006E7BD3">
        <w:t xml:space="preserve"> </w:t>
      </w:r>
      <w:r w:rsidRPr="005B7532" w:rsidR="00E815CB">
        <w:t>percent</w:t>
      </w:r>
      <w:r w:rsidRPr="005B7532" w:rsidR="00D11BF3">
        <w:t xml:space="preserve"> for cellphone respondents, it is estimated that </w:t>
      </w:r>
      <w:r w:rsidRPr="005B7532" w:rsidR="006E7BD3">
        <w:t xml:space="preserve">20,376 </w:t>
      </w:r>
      <w:r w:rsidRPr="005B7532" w:rsidR="00D11BF3">
        <w:t xml:space="preserve">landline respondents and </w:t>
      </w:r>
      <w:r w:rsidRPr="005B7532" w:rsidR="006E7BD3">
        <w:t xml:space="preserve">20,557 </w:t>
      </w:r>
      <w:r w:rsidRPr="005B7532" w:rsidR="00D11BF3">
        <w:t>cell phone respondents will complete the consent screening questions.</w:t>
      </w:r>
      <w:r w:rsidRPr="005B7532" w:rsidR="00B24A19">
        <w:t xml:space="preserve"> T</w:t>
      </w:r>
      <w:r w:rsidRPr="005B7532" w:rsidR="00D11BF3">
        <w:t xml:space="preserve">he estimated burden per </w:t>
      </w:r>
      <w:r w:rsidRPr="005B7532" w:rsidR="00905EAB">
        <w:t xml:space="preserve">screening </w:t>
      </w:r>
      <w:r w:rsidRPr="005B7532" w:rsidR="00D11BF3">
        <w:t>response is one minute</w:t>
      </w:r>
      <w:r w:rsidRPr="005B7532" w:rsidR="00747329">
        <w:t xml:space="preserve"> for adult</w:t>
      </w:r>
      <w:r w:rsidRPr="005B7532" w:rsidR="007906A8">
        <w:t>s</w:t>
      </w:r>
      <w:r w:rsidRPr="005B7532" w:rsidR="00747329">
        <w:t xml:space="preserve">, and </w:t>
      </w:r>
      <w:r w:rsidRPr="005B7532" w:rsidR="00F41AA1">
        <w:t>one</w:t>
      </w:r>
      <w:r w:rsidRPr="005B7532" w:rsidR="00747329">
        <w:t xml:space="preserve"> minute for child</w:t>
      </w:r>
      <w:r w:rsidRPr="005B7532" w:rsidR="007906A8">
        <w:t>ren</w:t>
      </w:r>
      <w:r w:rsidRPr="005B7532" w:rsidR="00D11BF3">
        <w:t xml:space="preserve">. </w:t>
      </w:r>
      <w:r w:rsidRPr="005B7532" w:rsidR="003F0FFC">
        <w:t xml:space="preserve">The </w:t>
      </w:r>
      <w:r w:rsidRPr="005B7532" w:rsidR="00972A3A">
        <w:t xml:space="preserve">ACBS </w:t>
      </w:r>
      <w:r w:rsidRPr="005B7532" w:rsidR="003F0FFC">
        <w:t>screener</w:t>
      </w:r>
      <w:r w:rsidRPr="005B7532" w:rsidR="004D0D37">
        <w:t xml:space="preserve"> documents are</w:t>
      </w:r>
      <w:r w:rsidRPr="005B7532" w:rsidR="00972A3A">
        <w:t xml:space="preserve"> provided in </w:t>
      </w:r>
      <w:r w:rsidRPr="005B7532" w:rsidR="00972A3A">
        <w:rPr>
          <w:b/>
        </w:rPr>
        <w:t>Attachment</w:t>
      </w:r>
      <w:r w:rsidRPr="005B7532" w:rsidR="00F95A1A">
        <w:rPr>
          <w:b/>
        </w:rPr>
        <w:t>s</w:t>
      </w:r>
      <w:r w:rsidRPr="005B7532" w:rsidR="00972A3A">
        <w:rPr>
          <w:b/>
        </w:rPr>
        <w:t xml:space="preserve"> </w:t>
      </w:r>
      <w:r w:rsidRPr="005B7532" w:rsidR="0035191F">
        <w:rPr>
          <w:b/>
        </w:rPr>
        <w:t>5</w:t>
      </w:r>
      <w:r w:rsidRPr="005B7532" w:rsidR="0087394C">
        <w:rPr>
          <w:b/>
        </w:rPr>
        <w:t>a</w:t>
      </w:r>
      <w:r w:rsidRPr="005B7532" w:rsidR="00EB6DAC">
        <w:rPr>
          <w:b/>
        </w:rPr>
        <w:t>–</w:t>
      </w:r>
      <w:r w:rsidRPr="005B7532" w:rsidR="0087394C">
        <w:rPr>
          <w:b/>
        </w:rPr>
        <w:t>5d</w:t>
      </w:r>
      <w:r w:rsidRPr="005B7532" w:rsidR="00972A3A">
        <w:t>.</w:t>
      </w:r>
    </w:p>
    <w:p w:rsidRPr="005B7532" w:rsidR="00D11BF3" w:rsidP="00036A3F" w:rsidRDefault="00913F4E" w14:paraId="375F57E9" w14:textId="38069B97">
      <w:pPr>
        <w:widowControl w:val="0"/>
        <w:autoSpaceDE w:val="0"/>
        <w:autoSpaceDN w:val="0"/>
        <w:adjustRightInd w:val="0"/>
        <w:spacing w:before="240" w:line="360" w:lineRule="auto"/>
      </w:pPr>
      <w:r w:rsidRPr="005B7532">
        <w:t>R</w:t>
      </w:r>
      <w:r w:rsidRPr="005B7532" w:rsidR="00D11BF3">
        <w:t xml:space="preserve">espondents who are eligible </w:t>
      </w:r>
      <w:r w:rsidRPr="005B7532">
        <w:t xml:space="preserve">for </w:t>
      </w:r>
      <w:r w:rsidRPr="005B7532" w:rsidR="007906A8">
        <w:t xml:space="preserve">the </w:t>
      </w:r>
      <w:r w:rsidRPr="005B7532">
        <w:t xml:space="preserve">ACBS </w:t>
      </w:r>
      <w:r w:rsidRPr="005B7532" w:rsidR="00D11BF3">
        <w:t>and agree to participate will be contacted again</w:t>
      </w:r>
      <w:r w:rsidRPr="005B7532" w:rsidR="009410C5">
        <w:t xml:space="preserve"> </w:t>
      </w:r>
      <w:r w:rsidRPr="005B7532" w:rsidR="00D11BF3">
        <w:t xml:space="preserve">within two </w:t>
      </w:r>
      <w:r w:rsidRPr="005B7532" w:rsidR="002D0A6C">
        <w:t xml:space="preserve">days </w:t>
      </w:r>
      <w:r w:rsidRPr="005B7532" w:rsidR="00D11BF3">
        <w:t>to complete the ACBS questionnaire</w:t>
      </w:r>
      <w:r w:rsidRPr="005B7532" w:rsidR="009410C5">
        <w:t xml:space="preserve"> (</w:t>
      </w:r>
      <w:r w:rsidRPr="005B7532" w:rsidR="009410C5">
        <w:rPr>
          <w:b/>
        </w:rPr>
        <w:t>Attachment</w:t>
      </w:r>
      <w:r w:rsidRPr="005B7532" w:rsidR="00F823A1">
        <w:rPr>
          <w:b/>
        </w:rPr>
        <w:t>s</w:t>
      </w:r>
      <w:r w:rsidRPr="005B7532" w:rsidR="00BA382A">
        <w:rPr>
          <w:b/>
        </w:rPr>
        <w:t xml:space="preserve"> 5</w:t>
      </w:r>
      <w:r w:rsidRPr="005B7532" w:rsidR="007464ED">
        <w:rPr>
          <w:b/>
        </w:rPr>
        <w:t>e</w:t>
      </w:r>
      <w:r w:rsidRPr="005B7532" w:rsidR="004410BF">
        <w:rPr>
          <w:b/>
        </w:rPr>
        <w:t>–</w:t>
      </w:r>
      <w:r w:rsidRPr="005B7532" w:rsidR="009410C5">
        <w:rPr>
          <w:b/>
        </w:rPr>
        <w:t>5f</w:t>
      </w:r>
      <w:r w:rsidRPr="005B7532" w:rsidR="009478CD">
        <w:rPr>
          <w:b/>
        </w:rPr>
        <w:t>)</w:t>
      </w:r>
      <w:r w:rsidRPr="005B7532" w:rsidR="009478CD">
        <w:t xml:space="preserve">. </w:t>
      </w:r>
      <w:r w:rsidRPr="005B7532" w:rsidR="00133896">
        <w:t>We</w:t>
      </w:r>
      <w:r w:rsidRPr="005B7532" w:rsidR="00D11BF3">
        <w:t xml:space="preserve"> estimate that </w:t>
      </w:r>
      <w:r w:rsidRPr="005B7532" w:rsidR="002D0A6C">
        <w:t>total of 26,953</w:t>
      </w:r>
      <w:r w:rsidRPr="005B7532" w:rsidR="00D11BF3">
        <w:t xml:space="preserve"> respondents screened </w:t>
      </w:r>
      <w:r w:rsidRPr="005B7532" w:rsidR="00312F7A">
        <w:t>on both</w:t>
      </w:r>
      <w:r w:rsidRPr="005B7532" w:rsidR="002D0A6C">
        <w:t xml:space="preserve"> </w:t>
      </w:r>
      <w:r w:rsidRPr="005B7532" w:rsidR="00D11BF3">
        <w:t xml:space="preserve">landline </w:t>
      </w:r>
      <w:r w:rsidRPr="005B7532" w:rsidR="00B01981">
        <w:t xml:space="preserve">and </w:t>
      </w:r>
      <w:r w:rsidRPr="005B7532" w:rsidR="00D11BF3">
        <w:t>cell phones will participate in the ACBS data collection</w:t>
      </w:r>
      <w:r w:rsidRPr="005B7532" w:rsidR="00A84EF9">
        <w:t xml:space="preserve"> (23,166 adults and 3,787 children)</w:t>
      </w:r>
      <w:r w:rsidRPr="005B7532" w:rsidR="00D11BF3">
        <w:t xml:space="preserve">. </w:t>
      </w:r>
    </w:p>
    <w:p w:rsidRPr="005B7532" w:rsidR="00155310" w:rsidP="00036A3F" w:rsidRDefault="003F1A6C" w14:paraId="58EA06BE" w14:textId="708BBCBB">
      <w:pPr>
        <w:spacing w:before="240" w:line="360" w:lineRule="auto"/>
      </w:pPr>
      <w:r w:rsidRPr="005B7532">
        <w:t xml:space="preserve">For </w:t>
      </w:r>
      <w:r w:rsidRPr="005B7532" w:rsidR="009B7785">
        <w:t xml:space="preserve">the </w:t>
      </w:r>
      <w:r w:rsidRPr="005B7532">
        <w:t>ACBS</w:t>
      </w:r>
      <w:r w:rsidRPr="005B7532" w:rsidR="00D64485">
        <w:t>,</w:t>
      </w:r>
      <w:r w:rsidRPr="005B7532">
        <w:t xml:space="preserve"> s</w:t>
      </w:r>
      <w:r w:rsidRPr="005B7532" w:rsidR="00D11BF3">
        <w:t>tate</w:t>
      </w:r>
      <w:r w:rsidRPr="005B7532" w:rsidR="005676CE">
        <w:t>s</w:t>
      </w:r>
      <w:r w:rsidRPr="005B7532" w:rsidR="00D11BF3">
        <w:t xml:space="preserve"> administer one </w:t>
      </w:r>
      <w:r w:rsidRPr="005B7532" w:rsidR="005676CE">
        <w:t xml:space="preserve">questionnaire for adult </w:t>
      </w:r>
      <w:r w:rsidRPr="005B7532" w:rsidR="00D11BF3">
        <w:t>respondents</w:t>
      </w:r>
      <w:r w:rsidRPr="005B7532" w:rsidR="005676CE">
        <w:t xml:space="preserve"> </w:t>
      </w:r>
      <w:r w:rsidRPr="005B7532" w:rsidR="00D11BF3">
        <w:t xml:space="preserve">and </w:t>
      </w:r>
      <w:r w:rsidRPr="005B7532" w:rsidR="005676CE">
        <w:t xml:space="preserve">a similar </w:t>
      </w:r>
      <w:r w:rsidRPr="005B7532" w:rsidR="00905EAB">
        <w:t xml:space="preserve">questionnaire </w:t>
      </w:r>
      <w:r w:rsidRPr="005B7532" w:rsidR="00D11BF3">
        <w:t xml:space="preserve">for </w:t>
      </w:r>
      <w:r w:rsidRPr="005B7532" w:rsidR="005676CE">
        <w:t xml:space="preserve">the </w:t>
      </w:r>
      <w:r w:rsidRPr="005B7532" w:rsidR="00D11BF3">
        <w:t>random</w:t>
      </w:r>
      <w:r w:rsidRPr="005B7532" w:rsidR="00905EAB">
        <w:t>ly</w:t>
      </w:r>
      <w:r w:rsidRPr="005B7532" w:rsidR="00D11BF3">
        <w:t xml:space="preserve"> selected child in the household.</w:t>
      </w:r>
      <w:r w:rsidRPr="005B7532" w:rsidR="00155310">
        <w:t xml:space="preserve"> Again, if both the BRFSS adult respondent and the selected child in the household have asthma, then only one or the other is eligible for the ACBS. The ACBS enrollment process is presented in </w:t>
      </w:r>
      <w:r w:rsidRPr="005B7532" w:rsidR="00155310">
        <w:rPr>
          <w:b/>
        </w:rPr>
        <w:t xml:space="preserve">Attachment </w:t>
      </w:r>
      <w:r w:rsidRPr="005B7532" w:rsidR="00AD71B1">
        <w:rPr>
          <w:b/>
        </w:rPr>
        <w:t>9</w:t>
      </w:r>
      <w:r w:rsidRPr="005B7532" w:rsidR="00155310">
        <w:t>.</w:t>
      </w:r>
    </w:p>
    <w:p w:rsidRPr="005B7532" w:rsidR="000862F2" w:rsidP="00665E07" w:rsidRDefault="00D11BF3" w14:paraId="251194B8" w14:textId="26D87D01">
      <w:pPr>
        <w:widowControl w:val="0"/>
        <w:autoSpaceDE w:val="0"/>
        <w:autoSpaceDN w:val="0"/>
        <w:adjustRightInd w:val="0"/>
        <w:spacing w:before="240" w:line="360" w:lineRule="auto"/>
      </w:pPr>
      <w:r w:rsidRPr="005B7532">
        <w:t xml:space="preserve">We estimate the average burden for the ACBS survey at 10 minutes per response. </w:t>
      </w:r>
      <w:r w:rsidRPr="005B7532" w:rsidR="000862F2">
        <w:t xml:space="preserve">The burden </w:t>
      </w:r>
      <w:r w:rsidRPr="005B7532" w:rsidR="000862F2">
        <w:lastRenderedPageBreak/>
        <w:t>hour estimates reflect the landline and cell phone data collection method that will be used starting 20</w:t>
      </w:r>
      <w:r w:rsidRPr="005B7532" w:rsidR="000454FD">
        <w:t>21</w:t>
      </w:r>
      <w:r w:rsidRPr="005B7532" w:rsidR="000862F2">
        <w:t xml:space="preserve">. </w:t>
      </w:r>
    </w:p>
    <w:p w:rsidRPr="005B7532" w:rsidR="000862F2" w:rsidP="00AC011A" w:rsidRDefault="0007790B" w14:paraId="797C806A" w14:textId="02D136C2">
      <w:pPr>
        <w:widowControl w:val="0"/>
        <w:autoSpaceDE w:val="0"/>
        <w:autoSpaceDN w:val="0"/>
        <w:adjustRightInd w:val="0"/>
        <w:spacing w:before="240" w:line="360" w:lineRule="auto"/>
      </w:pPr>
      <w:r w:rsidRPr="005B7532">
        <w:t xml:space="preserve">Additionally, the burden table accounts for reporting burden incurred by the states for the monthly </w:t>
      </w:r>
      <w:r w:rsidRPr="005B7532" w:rsidR="00C70B62">
        <w:t>or the</w:t>
      </w:r>
      <w:r w:rsidRPr="005B7532">
        <w:t xml:space="preserve"> quarterly data submission to CDC. </w:t>
      </w:r>
      <w:r w:rsidRPr="005B7532" w:rsidR="004A7A40">
        <w:t>For the purpose of this information</w:t>
      </w:r>
      <w:r w:rsidRPr="005B7532" w:rsidR="008649D5">
        <w:t xml:space="preserve"> collection</w:t>
      </w:r>
      <w:r w:rsidRPr="005B7532" w:rsidR="004A7A40">
        <w:t>,</w:t>
      </w:r>
      <w:r w:rsidRPr="005B7532" w:rsidR="008649D5">
        <w:t xml:space="preserve"> monthly </w:t>
      </w:r>
      <w:r w:rsidRPr="005B7532" w:rsidR="002F1C5D">
        <w:t>data submission</w:t>
      </w:r>
      <w:r w:rsidRPr="005B7532" w:rsidR="008649D5">
        <w:t xml:space="preserve"> is assume</w:t>
      </w:r>
      <w:r w:rsidRPr="005B7532" w:rsidR="002F1C5D">
        <w:t>d</w:t>
      </w:r>
      <w:r w:rsidRPr="005B7532" w:rsidR="008649D5">
        <w:t xml:space="preserve"> for the</w:t>
      </w:r>
      <w:r w:rsidRPr="005B7532" w:rsidR="002F1C5D">
        <w:t xml:space="preserve"> time </w:t>
      </w:r>
      <w:r w:rsidRPr="005B7532" w:rsidR="008649D5">
        <w:t xml:space="preserve">burden and </w:t>
      </w:r>
      <w:r w:rsidRPr="005B7532" w:rsidR="00356CB8">
        <w:t>the average burden for the ACBS data reporting is estimated at three hours</w:t>
      </w:r>
      <w:r w:rsidRPr="005B7532" w:rsidR="00A02FCF">
        <w:t xml:space="preserve"> per response</w:t>
      </w:r>
      <w:r w:rsidR="006E6CFE">
        <w:t xml:space="preserve"> (or 180 minutes)</w:t>
      </w:r>
      <w:r w:rsidRPr="005B7532" w:rsidR="00356CB8">
        <w:t>.</w:t>
      </w:r>
      <w:r w:rsidR="006E6CFE">
        <w:t xml:space="preserve"> Therefore, based on the annualized percentage of adult and child ACBS surveys (86% and 14%, respectively), we estimate that 155 minutes will be spent reporting adult, and 25 minutes will be spent reporting child, ACBS data back to the CDC per month.</w:t>
      </w:r>
    </w:p>
    <w:p w:rsidRPr="005B7532" w:rsidR="008D4601" w:rsidP="00B466D6" w:rsidRDefault="001F39AA" w14:paraId="0D165EFC" w14:textId="34F2F402">
      <w:pPr>
        <w:widowControl w:val="0"/>
        <w:autoSpaceDE w:val="0"/>
        <w:autoSpaceDN w:val="0"/>
        <w:adjustRightInd w:val="0"/>
        <w:spacing w:before="240" w:line="360" w:lineRule="auto"/>
        <w:rPr>
          <w:b/>
          <w:color w:val="000000"/>
        </w:rPr>
      </w:pPr>
      <w:r w:rsidRPr="005B7532">
        <w:t xml:space="preserve">The total </w:t>
      </w:r>
      <w:r w:rsidRPr="005B7532" w:rsidR="009E62EC">
        <w:t xml:space="preserve">time </w:t>
      </w:r>
      <w:r w:rsidRPr="005B7532">
        <w:t xml:space="preserve">burden requested is </w:t>
      </w:r>
      <w:r w:rsidRPr="005B7532" w:rsidR="00610D89">
        <w:rPr>
          <w:b/>
          <w:color w:val="000000"/>
        </w:rPr>
        <w:t>6,</w:t>
      </w:r>
      <w:r w:rsidR="006E1EA7">
        <w:rPr>
          <w:b/>
          <w:color w:val="000000"/>
        </w:rPr>
        <w:t>615</w:t>
      </w:r>
      <w:r w:rsidRPr="005B7532" w:rsidR="009E62EC">
        <w:rPr>
          <w:bCs/>
          <w:color w:val="000000"/>
        </w:rPr>
        <w:t xml:space="preserve"> hours</w:t>
      </w:r>
      <w:r w:rsidRPr="005B7532">
        <w:rPr>
          <w:bCs/>
          <w:color w:val="000000"/>
        </w:rPr>
        <w:t>.</w:t>
      </w:r>
      <w:r w:rsidRPr="005B7532" w:rsidR="000E696D">
        <w:rPr>
          <w:bCs/>
          <w:color w:val="000000"/>
        </w:rPr>
        <w:t xml:space="preserve"> </w:t>
      </w:r>
    </w:p>
    <w:p w:rsidRPr="005B7532" w:rsidR="000B236B" w:rsidP="00036A3F" w:rsidRDefault="000B236B" w14:paraId="01B02C67" w14:textId="251C31EC">
      <w:pPr>
        <w:widowControl w:val="0"/>
        <w:autoSpaceDE w:val="0"/>
        <w:autoSpaceDN w:val="0"/>
        <w:adjustRightInd w:val="0"/>
        <w:spacing w:before="240"/>
        <w:rPr>
          <w:b/>
        </w:rPr>
      </w:pPr>
      <w:r w:rsidRPr="005B7532">
        <w:rPr>
          <w:b/>
        </w:rPr>
        <w:t>Table A.12-1.  Estimated Annualized Burden to Respondents</w:t>
      </w:r>
    </w:p>
    <w:tbl>
      <w:tblPr>
        <w:tblW w:w="9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44"/>
        <w:gridCol w:w="2244"/>
        <w:gridCol w:w="1499"/>
        <w:gridCol w:w="1500"/>
        <w:gridCol w:w="1499"/>
        <w:gridCol w:w="1497"/>
        <w:gridCol w:w="10"/>
      </w:tblGrid>
      <w:tr w:rsidRPr="00300491" w:rsidR="00FF6E11" w:rsidTr="00265F50" w14:paraId="2B14B61B" w14:textId="77777777">
        <w:trPr>
          <w:trHeight w:val="1081"/>
        </w:trPr>
        <w:tc>
          <w:tcPr>
            <w:tcW w:w="1644" w:type="dxa"/>
            <w:shd w:val="clear" w:color="auto" w:fill="auto"/>
            <w:vAlign w:val="center"/>
          </w:tcPr>
          <w:p w:rsidRPr="00036A3F" w:rsidR="00EF5C10" w:rsidP="00036A3F" w:rsidRDefault="00EF5C10" w14:paraId="0F376926" w14:textId="77777777">
            <w:pPr>
              <w:tabs>
                <w:tab w:val="left" w:pos="0"/>
              </w:tabs>
              <w:jc w:val="center"/>
              <w:rPr>
                <w:rFonts w:asciiTheme="minorHAnsi" w:hAnsiTheme="minorHAnsi"/>
                <w:color w:val="000000"/>
              </w:rPr>
            </w:pPr>
            <w:r w:rsidRPr="00036A3F">
              <w:rPr>
                <w:rFonts w:asciiTheme="minorHAnsi" w:hAnsiTheme="minorHAnsi"/>
                <w:color w:val="000000"/>
              </w:rPr>
              <w:t>Type of Respondents</w:t>
            </w:r>
          </w:p>
        </w:tc>
        <w:tc>
          <w:tcPr>
            <w:tcW w:w="2244" w:type="dxa"/>
            <w:shd w:val="clear" w:color="auto" w:fill="auto"/>
            <w:vAlign w:val="center"/>
          </w:tcPr>
          <w:p w:rsidRPr="00036A3F" w:rsidR="00EF5C10" w:rsidP="00036A3F" w:rsidRDefault="00EF5C10" w14:paraId="5BC98BB4" w14:textId="77777777">
            <w:pPr>
              <w:tabs>
                <w:tab w:val="left" w:pos="0"/>
              </w:tabs>
              <w:jc w:val="center"/>
              <w:rPr>
                <w:rFonts w:asciiTheme="minorHAnsi" w:hAnsiTheme="minorHAnsi"/>
                <w:color w:val="000000"/>
                <w:sz w:val="22"/>
              </w:rPr>
            </w:pPr>
            <w:r w:rsidRPr="00036A3F">
              <w:rPr>
                <w:rFonts w:asciiTheme="minorHAnsi" w:hAnsiTheme="minorHAnsi"/>
                <w:color w:val="000000"/>
              </w:rPr>
              <w:t>Form Name</w:t>
            </w:r>
          </w:p>
        </w:tc>
        <w:tc>
          <w:tcPr>
            <w:tcW w:w="1499" w:type="dxa"/>
            <w:shd w:val="clear" w:color="auto" w:fill="auto"/>
            <w:vAlign w:val="center"/>
          </w:tcPr>
          <w:p w:rsidRPr="00036A3F" w:rsidR="00EF5C10" w:rsidP="00036A3F" w:rsidRDefault="00EF5C10" w14:paraId="5E015B5F" w14:textId="77777777">
            <w:pPr>
              <w:tabs>
                <w:tab w:val="left" w:pos="0"/>
              </w:tabs>
              <w:jc w:val="center"/>
              <w:rPr>
                <w:rFonts w:asciiTheme="minorHAnsi" w:hAnsiTheme="minorHAnsi"/>
                <w:color w:val="000000"/>
                <w:sz w:val="22"/>
              </w:rPr>
            </w:pPr>
            <w:r w:rsidRPr="00036A3F">
              <w:rPr>
                <w:rFonts w:asciiTheme="minorHAnsi" w:hAnsiTheme="minorHAnsi"/>
                <w:color w:val="000000"/>
              </w:rPr>
              <w:t>No. of Respondents</w:t>
            </w:r>
          </w:p>
        </w:tc>
        <w:tc>
          <w:tcPr>
            <w:tcW w:w="1500" w:type="dxa"/>
            <w:shd w:val="clear" w:color="auto" w:fill="auto"/>
            <w:vAlign w:val="center"/>
          </w:tcPr>
          <w:p w:rsidRPr="00036A3F" w:rsidR="00EF5C10" w:rsidP="00036A3F" w:rsidRDefault="00EF5C10" w14:paraId="751B2353" w14:textId="77777777">
            <w:pPr>
              <w:tabs>
                <w:tab w:val="left" w:pos="0"/>
              </w:tabs>
              <w:jc w:val="center"/>
              <w:rPr>
                <w:rFonts w:asciiTheme="minorHAnsi" w:hAnsiTheme="minorHAnsi"/>
                <w:color w:val="000000"/>
                <w:sz w:val="22"/>
              </w:rPr>
            </w:pPr>
            <w:r w:rsidRPr="00036A3F">
              <w:rPr>
                <w:rFonts w:asciiTheme="minorHAnsi" w:hAnsiTheme="minorHAnsi"/>
                <w:color w:val="000000"/>
              </w:rPr>
              <w:t>No. of Responses per Respondent</w:t>
            </w:r>
          </w:p>
        </w:tc>
        <w:tc>
          <w:tcPr>
            <w:tcW w:w="1499" w:type="dxa"/>
            <w:shd w:val="clear" w:color="auto" w:fill="auto"/>
            <w:vAlign w:val="center"/>
          </w:tcPr>
          <w:p w:rsidRPr="00036A3F" w:rsidR="00EF5C10" w:rsidP="00036A3F" w:rsidRDefault="00EF5C10" w14:paraId="2D2722DC" w14:textId="77777777">
            <w:pPr>
              <w:tabs>
                <w:tab w:val="left" w:pos="0"/>
              </w:tabs>
              <w:jc w:val="center"/>
              <w:rPr>
                <w:rFonts w:asciiTheme="minorHAnsi" w:hAnsiTheme="minorHAnsi"/>
                <w:color w:val="000000"/>
                <w:sz w:val="22"/>
              </w:rPr>
            </w:pPr>
            <w:r w:rsidRPr="00036A3F">
              <w:rPr>
                <w:rFonts w:asciiTheme="minorHAnsi" w:hAnsiTheme="minorHAnsi"/>
                <w:color w:val="000000"/>
              </w:rPr>
              <w:t>Average Burden per Response (in hrs.)</w:t>
            </w:r>
          </w:p>
        </w:tc>
        <w:tc>
          <w:tcPr>
            <w:tcW w:w="1507" w:type="dxa"/>
            <w:gridSpan w:val="2"/>
            <w:shd w:val="clear" w:color="auto" w:fill="auto"/>
            <w:vAlign w:val="center"/>
          </w:tcPr>
          <w:p w:rsidRPr="00036A3F" w:rsidR="00EF5C10" w:rsidP="00036A3F" w:rsidRDefault="00EF5C10" w14:paraId="51712790" w14:textId="77777777">
            <w:pPr>
              <w:tabs>
                <w:tab w:val="left" w:pos="0"/>
              </w:tabs>
              <w:jc w:val="center"/>
              <w:rPr>
                <w:rFonts w:asciiTheme="minorHAnsi" w:hAnsiTheme="minorHAnsi"/>
                <w:color w:val="000000"/>
                <w:sz w:val="22"/>
              </w:rPr>
            </w:pPr>
            <w:r w:rsidRPr="00036A3F">
              <w:rPr>
                <w:rFonts w:asciiTheme="minorHAnsi" w:hAnsiTheme="minorHAnsi"/>
                <w:color w:val="000000"/>
              </w:rPr>
              <w:t>Total Burden</w:t>
            </w:r>
          </w:p>
          <w:p w:rsidRPr="00036A3F" w:rsidR="00EF5C10" w:rsidP="00036A3F" w:rsidRDefault="00EF5C10" w14:paraId="7D07B0C0" w14:textId="77777777">
            <w:pPr>
              <w:tabs>
                <w:tab w:val="left" w:pos="0"/>
              </w:tabs>
              <w:jc w:val="center"/>
              <w:rPr>
                <w:rFonts w:asciiTheme="minorHAnsi" w:hAnsiTheme="minorHAnsi"/>
                <w:color w:val="000000"/>
                <w:sz w:val="22"/>
              </w:rPr>
            </w:pPr>
            <w:r w:rsidRPr="00036A3F">
              <w:rPr>
                <w:rFonts w:asciiTheme="minorHAnsi" w:hAnsiTheme="minorHAnsi"/>
                <w:color w:val="000000"/>
              </w:rPr>
              <w:t>Hours</w:t>
            </w:r>
          </w:p>
        </w:tc>
      </w:tr>
      <w:tr w:rsidRPr="00300491" w:rsidR="00FF6E11" w:rsidTr="00AA2701" w14:paraId="65FD806C" w14:textId="77777777">
        <w:trPr>
          <w:gridAfter w:val="1"/>
          <w:wAfter w:w="10" w:type="dxa"/>
          <w:trHeight w:val="541"/>
        </w:trPr>
        <w:tc>
          <w:tcPr>
            <w:tcW w:w="1644" w:type="dxa"/>
            <w:vMerge w:val="restart"/>
            <w:shd w:val="clear" w:color="auto" w:fill="auto"/>
            <w:vAlign w:val="center"/>
          </w:tcPr>
          <w:p w:rsidRPr="00036A3F" w:rsidR="00EF5C10" w:rsidP="00EB7FF4" w:rsidRDefault="00EF5C10" w14:paraId="549AE321" w14:textId="77777777">
            <w:pPr>
              <w:tabs>
                <w:tab w:val="left" w:pos="0"/>
              </w:tabs>
              <w:spacing w:after="100" w:afterAutospacing="1"/>
              <w:rPr>
                <w:rFonts w:asciiTheme="minorHAnsi" w:hAnsiTheme="minorHAnsi"/>
                <w:color w:val="000000"/>
              </w:rPr>
            </w:pPr>
            <w:r w:rsidRPr="00036A3F">
              <w:rPr>
                <w:rFonts w:asciiTheme="minorHAnsi" w:hAnsiTheme="minorHAnsi"/>
                <w:color w:val="000000"/>
              </w:rPr>
              <w:t xml:space="preserve">BRFSS Adults </w:t>
            </w:r>
          </w:p>
        </w:tc>
        <w:tc>
          <w:tcPr>
            <w:tcW w:w="2244" w:type="dxa"/>
            <w:shd w:val="clear" w:color="auto" w:fill="auto"/>
            <w:vAlign w:val="center"/>
          </w:tcPr>
          <w:p w:rsidRPr="00036A3F" w:rsidR="00EF5C10" w:rsidP="00B01981" w:rsidRDefault="00EF5C10" w14:paraId="5508411A" w14:textId="77777777">
            <w:pPr>
              <w:tabs>
                <w:tab w:val="left" w:pos="0"/>
              </w:tabs>
              <w:spacing w:after="100" w:afterAutospacing="1"/>
              <w:rPr>
                <w:rFonts w:asciiTheme="minorHAnsi" w:hAnsiTheme="minorHAnsi"/>
                <w:color w:val="000000"/>
                <w:sz w:val="22"/>
              </w:rPr>
            </w:pPr>
            <w:r w:rsidRPr="00036A3F">
              <w:rPr>
                <w:rFonts w:asciiTheme="minorHAnsi" w:hAnsiTheme="minorHAnsi"/>
                <w:color w:val="000000"/>
              </w:rPr>
              <w:t>ACBS Landline Screener – Adult</w:t>
            </w:r>
          </w:p>
        </w:tc>
        <w:tc>
          <w:tcPr>
            <w:tcW w:w="1499" w:type="dxa"/>
            <w:shd w:val="clear" w:color="auto" w:fill="auto"/>
            <w:vAlign w:val="center"/>
          </w:tcPr>
          <w:p w:rsidRPr="00036A3F" w:rsidR="00EF5C10" w:rsidP="00343FF3" w:rsidRDefault="00EF5C10" w14:paraId="38B673AA" w14:textId="77777777">
            <w:pPr>
              <w:spacing w:after="100" w:afterAutospacing="1"/>
              <w:ind w:right="330"/>
              <w:jc w:val="right"/>
              <w:rPr>
                <w:rFonts w:asciiTheme="minorHAnsi" w:hAnsiTheme="minorHAnsi"/>
                <w:sz w:val="22"/>
              </w:rPr>
            </w:pPr>
            <w:r w:rsidRPr="00036A3F">
              <w:rPr>
                <w:rFonts w:asciiTheme="minorHAnsi" w:hAnsiTheme="minorHAnsi"/>
              </w:rPr>
              <w:t>17,800</w:t>
            </w:r>
          </w:p>
        </w:tc>
        <w:tc>
          <w:tcPr>
            <w:tcW w:w="1500" w:type="dxa"/>
            <w:shd w:val="clear" w:color="auto" w:fill="auto"/>
            <w:vAlign w:val="center"/>
          </w:tcPr>
          <w:p w:rsidRPr="00036A3F" w:rsidR="00EF5C10" w:rsidP="00343FF3" w:rsidRDefault="00EF5C10" w14:paraId="4A8005D7" w14:textId="77777777">
            <w:pPr>
              <w:tabs>
                <w:tab w:val="left" w:pos="0"/>
              </w:tabs>
              <w:spacing w:after="100" w:afterAutospacing="1"/>
              <w:jc w:val="center"/>
              <w:rPr>
                <w:rFonts w:asciiTheme="minorHAnsi" w:hAnsiTheme="minorHAnsi"/>
                <w:color w:val="000000"/>
              </w:rPr>
            </w:pPr>
            <w:r w:rsidRPr="00036A3F">
              <w:rPr>
                <w:rFonts w:asciiTheme="minorHAnsi" w:hAnsiTheme="minorHAnsi"/>
                <w:color w:val="000000"/>
              </w:rPr>
              <w:t>1</w:t>
            </w:r>
          </w:p>
        </w:tc>
        <w:tc>
          <w:tcPr>
            <w:tcW w:w="1499" w:type="dxa"/>
            <w:shd w:val="clear" w:color="auto" w:fill="auto"/>
            <w:vAlign w:val="center"/>
          </w:tcPr>
          <w:p w:rsidRPr="00036A3F" w:rsidR="00EF5C10" w:rsidP="00AA2701" w:rsidRDefault="00EF5C10" w14:paraId="2C6CF514" w14:textId="77777777">
            <w:pPr>
              <w:tabs>
                <w:tab w:val="left" w:pos="0"/>
              </w:tabs>
              <w:spacing w:after="100" w:afterAutospacing="1"/>
              <w:ind w:right="360"/>
              <w:jc w:val="center"/>
              <w:rPr>
                <w:rFonts w:asciiTheme="minorHAnsi" w:hAnsiTheme="minorHAnsi"/>
                <w:color w:val="000000"/>
                <w:sz w:val="22"/>
              </w:rPr>
            </w:pPr>
            <w:r w:rsidRPr="00036A3F">
              <w:rPr>
                <w:rFonts w:asciiTheme="minorHAnsi" w:hAnsiTheme="minorHAnsi"/>
                <w:color w:val="000000"/>
              </w:rPr>
              <w:t>1/60</w:t>
            </w:r>
          </w:p>
        </w:tc>
        <w:tc>
          <w:tcPr>
            <w:tcW w:w="1497" w:type="dxa"/>
            <w:shd w:val="clear" w:color="auto" w:fill="auto"/>
            <w:vAlign w:val="center"/>
          </w:tcPr>
          <w:p w:rsidRPr="00036A3F" w:rsidR="00EF5C10" w:rsidP="00343FF3" w:rsidRDefault="00EF5C10" w14:paraId="6B02D049" w14:textId="77777777">
            <w:pPr>
              <w:spacing w:after="100" w:afterAutospacing="1"/>
              <w:jc w:val="center"/>
              <w:rPr>
                <w:rFonts w:asciiTheme="minorHAnsi" w:hAnsiTheme="minorHAnsi"/>
                <w:sz w:val="22"/>
              </w:rPr>
            </w:pPr>
            <w:r w:rsidRPr="00036A3F">
              <w:rPr>
                <w:rFonts w:asciiTheme="minorHAnsi" w:hAnsiTheme="minorHAnsi"/>
              </w:rPr>
              <w:t>297</w:t>
            </w:r>
          </w:p>
        </w:tc>
      </w:tr>
      <w:tr w:rsidRPr="00300491" w:rsidR="00FF6E11" w:rsidTr="00AA2701" w14:paraId="4217303F" w14:textId="77777777">
        <w:trPr>
          <w:gridAfter w:val="1"/>
          <w:wAfter w:w="10" w:type="dxa"/>
          <w:trHeight w:val="548"/>
        </w:trPr>
        <w:tc>
          <w:tcPr>
            <w:tcW w:w="1644" w:type="dxa"/>
            <w:vMerge/>
            <w:shd w:val="clear" w:color="auto" w:fill="auto"/>
            <w:vAlign w:val="center"/>
          </w:tcPr>
          <w:p w:rsidRPr="00036A3F" w:rsidR="00EF5C10" w:rsidP="00EB7FF4" w:rsidRDefault="00EF5C10" w14:paraId="49348B79" w14:textId="77777777">
            <w:pPr>
              <w:tabs>
                <w:tab w:val="left" w:pos="0"/>
              </w:tabs>
              <w:spacing w:after="100" w:afterAutospacing="1"/>
              <w:rPr>
                <w:rFonts w:asciiTheme="minorHAnsi" w:hAnsiTheme="minorHAnsi"/>
                <w:color w:val="000000"/>
              </w:rPr>
            </w:pPr>
          </w:p>
        </w:tc>
        <w:tc>
          <w:tcPr>
            <w:tcW w:w="2244" w:type="dxa"/>
            <w:shd w:val="clear" w:color="auto" w:fill="auto"/>
            <w:vAlign w:val="center"/>
          </w:tcPr>
          <w:p w:rsidRPr="00036A3F" w:rsidR="00EF5C10" w:rsidP="00B01981" w:rsidRDefault="00EF5C10" w14:paraId="7FD76B6F" w14:textId="77777777">
            <w:pPr>
              <w:tabs>
                <w:tab w:val="left" w:pos="0"/>
              </w:tabs>
              <w:spacing w:after="100" w:afterAutospacing="1"/>
              <w:rPr>
                <w:rFonts w:asciiTheme="minorHAnsi" w:hAnsiTheme="minorHAnsi"/>
                <w:color w:val="000000"/>
                <w:sz w:val="22"/>
              </w:rPr>
            </w:pPr>
            <w:r w:rsidRPr="00036A3F">
              <w:rPr>
                <w:rFonts w:asciiTheme="minorHAnsi" w:hAnsiTheme="minorHAnsi"/>
                <w:color w:val="000000"/>
              </w:rPr>
              <w:t>ACBS Cell Phone Screener – Adult</w:t>
            </w:r>
          </w:p>
        </w:tc>
        <w:tc>
          <w:tcPr>
            <w:tcW w:w="1499" w:type="dxa"/>
            <w:shd w:val="clear" w:color="auto" w:fill="auto"/>
            <w:vAlign w:val="center"/>
          </w:tcPr>
          <w:p w:rsidRPr="00036A3F" w:rsidR="00EF5C10" w:rsidP="00343FF3" w:rsidRDefault="00EF5C10" w14:paraId="0641704C" w14:textId="77777777">
            <w:pPr>
              <w:spacing w:after="100" w:afterAutospacing="1"/>
              <w:ind w:right="330"/>
              <w:jc w:val="right"/>
              <w:rPr>
                <w:rFonts w:asciiTheme="minorHAnsi" w:hAnsiTheme="minorHAnsi"/>
                <w:sz w:val="22"/>
              </w:rPr>
            </w:pPr>
            <w:r w:rsidRPr="00036A3F">
              <w:rPr>
                <w:rFonts w:asciiTheme="minorHAnsi" w:hAnsiTheme="minorHAnsi"/>
              </w:rPr>
              <w:t>16,733</w:t>
            </w:r>
          </w:p>
        </w:tc>
        <w:tc>
          <w:tcPr>
            <w:tcW w:w="1500" w:type="dxa"/>
            <w:shd w:val="clear" w:color="auto" w:fill="auto"/>
            <w:vAlign w:val="center"/>
          </w:tcPr>
          <w:p w:rsidRPr="00036A3F" w:rsidR="00EF5C10" w:rsidP="00343FF3" w:rsidRDefault="00EF5C10" w14:paraId="177DC78A" w14:textId="77777777">
            <w:pPr>
              <w:tabs>
                <w:tab w:val="left" w:pos="0"/>
              </w:tabs>
              <w:spacing w:after="100" w:afterAutospacing="1"/>
              <w:jc w:val="center"/>
              <w:rPr>
                <w:rFonts w:asciiTheme="minorHAnsi" w:hAnsiTheme="minorHAnsi"/>
                <w:color w:val="000000"/>
              </w:rPr>
            </w:pPr>
            <w:r w:rsidRPr="00036A3F">
              <w:rPr>
                <w:rFonts w:asciiTheme="minorHAnsi" w:hAnsiTheme="minorHAnsi"/>
                <w:color w:val="000000"/>
              </w:rPr>
              <w:t>1</w:t>
            </w:r>
          </w:p>
        </w:tc>
        <w:tc>
          <w:tcPr>
            <w:tcW w:w="1499" w:type="dxa"/>
            <w:shd w:val="clear" w:color="auto" w:fill="auto"/>
            <w:vAlign w:val="center"/>
          </w:tcPr>
          <w:p w:rsidRPr="00036A3F" w:rsidR="00EF5C10" w:rsidP="00AA2701" w:rsidRDefault="00EF5C10" w14:paraId="4F5CA7E3" w14:textId="77777777">
            <w:pPr>
              <w:tabs>
                <w:tab w:val="left" w:pos="0"/>
              </w:tabs>
              <w:spacing w:after="100" w:afterAutospacing="1"/>
              <w:ind w:right="360"/>
              <w:jc w:val="center"/>
              <w:rPr>
                <w:rFonts w:asciiTheme="minorHAnsi" w:hAnsiTheme="minorHAnsi"/>
                <w:color w:val="000000"/>
                <w:sz w:val="22"/>
              </w:rPr>
            </w:pPr>
            <w:r w:rsidRPr="00036A3F">
              <w:rPr>
                <w:rFonts w:asciiTheme="minorHAnsi" w:hAnsiTheme="minorHAnsi"/>
                <w:color w:val="000000"/>
              </w:rPr>
              <w:t>1/60</w:t>
            </w:r>
          </w:p>
        </w:tc>
        <w:tc>
          <w:tcPr>
            <w:tcW w:w="1497" w:type="dxa"/>
            <w:shd w:val="clear" w:color="auto" w:fill="auto"/>
            <w:vAlign w:val="center"/>
          </w:tcPr>
          <w:p w:rsidRPr="00036A3F" w:rsidR="00EF5C10" w:rsidP="00343FF3" w:rsidRDefault="00EF5C10" w14:paraId="30A1967E" w14:textId="77777777">
            <w:pPr>
              <w:spacing w:after="100" w:afterAutospacing="1"/>
              <w:jc w:val="center"/>
              <w:rPr>
                <w:rFonts w:asciiTheme="minorHAnsi" w:hAnsiTheme="minorHAnsi"/>
                <w:sz w:val="22"/>
              </w:rPr>
            </w:pPr>
            <w:r w:rsidRPr="00036A3F">
              <w:rPr>
                <w:rFonts w:asciiTheme="minorHAnsi" w:hAnsiTheme="minorHAnsi"/>
              </w:rPr>
              <w:t>279</w:t>
            </w:r>
          </w:p>
        </w:tc>
      </w:tr>
      <w:tr w:rsidRPr="00300491" w:rsidR="00FF6E11" w:rsidTr="00AA2701" w14:paraId="7AEC4004" w14:textId="77777777">
        <w:trPr>
          <w:gridAfter w:val="1"/>
          <w:wAfter w:w="10" w:type="dxa"/>
          <w:trHeight w:val="715"/>
        </w:trPr>
        <w:tc>
          <w:tcPr>
            <w:tcW w:w="1644" w:type="dxa"/>
            <w:vMerge w:val="restart"/>
            <w:shd w:val="clear" w:color="auto" w:fill="auto"/>
            <w:vAlign w:val="center"/>
          </w:tcPr>
          <w:p w:rsidRPr="00036A3F" w:rsidR="00EF5C10" w:rsidP="00EB7FF4" w:rsidRDefault="00EF5C10" w14:paraId="0EA2BDE0" w14:textId="77777777">
            <w:pPr>
              <w:tabs>
                <w:tab w:val="left" w:pos="0"/>
              </w:tabs>
              <w:spacing w:after="100" w:afterAutospacing="1"/>
              <w:rPr>
                <w:rFonts w:asciiTheme="minorHAnsi" w:hAnsiTheme="minorHAnsi"/>
                <w:color w:val="000000"/>
              </w:rPr>
            </w:pPr>
            <w:r w:rsidRPr="00036A3F">
              <w:rPr>
                <w:rFonts w:asciiTheme="minorHAnsi" w:hAnsiTheme="minorHAnsi"/>
                <w:color w:val="000000"/>
              </w:rPr>
              <w:t>BRFSS Parents or Guardians of Children</w:t>
            </w:r>
          </w:p>
        </w:tc>
        <w:tc>
          <w:tcPr>
            <w:tcW w:w="2244" w:type="dxa"/>
            <w:shd w:val="clear" w:color="auto" w:fill="auto"/>
            <w:vAlign w:val="center"/>
          </w:tcPr>
          <w:p w:rsidRPr="00036A3F" w:rsidR="00EF5C10" w:rsidP="00B01981" w:rsidRDefault="00EF5C10" w14:paraId="145AFDD0" w14:textId="77777777">
            <w:pPr>
              <w:tabs>
                <w:tab w:val="left" w:pos="0"/>
              </w:tabs>
              <w:spacing w:after="100" w:afterAutospacing="1"/>
              <w:rPr>
                <w:rFonts w:asciiTheme="minorHAnsi" w:hAnsiTheme="minorHAnsi"/>
                <w:color w:val="000000"/>
                <w:sz w:val="22"/>
              </w:rPr>
            </w:pPr>
            <w:r w:rsidRPr="00036A3F">
              <w:rPr>
                <w:rFonts w:asciiTheme="minorHAnsi" w:hAnsiTheme="minorHAnsi"/>
                <w:color w:val="000000"/>
              </w:rPr>
              <w:t>ACBS Landline Screener – Child</w:t>
            </w:r>
          </w:p>
        </w:tc>
        <w:tc>
          <w:tcPr>
            <w:tcW w:w="1499" w:type="dxa"/>
            <w:shd w:val="clear" w:color="auto" w:fill="auto"/>
            <w:vAlign w:val="center"/>
          </w:tcPr>
          <w:p w:rsidRPr="00036A3F" w:rsidR="00EF5C10" w:rsidP="00343FF3" w:rsidRDefault="00EF5C10" w14:paraId="01C7DA53" w14:textId="77777777">
            <w:pPr>
              <w:spacing w:after="100" w:afterAutospacing="1"/>
              <w:ind w:right="330"/>
              <w:jc w:val="right"/>
              <w:rPr>
                <w:rFonts w:asciiTheme="minorHAnsi" w:hAnsiTheme="minorHAnsi"/>
                <w:sz w:val="22"/>
              </w:rPr>
            </w:pPr>
            <w:r w:rsidRPr="00036A3F">
              <w:rPr>
                <w:rFonts w:asciiTheme="minorHAnsi" w:hAnsiTheme="minorHAnsi"/>
              </w:rPr>
              <w:t>2,576</w:t>
            </w:r>
          </w:p>
        </w:tc>
        <w:tc>
          <w:tcPr>
            <w:tcW w:w="1500" w:type="dxa"/>
            <w:shd w:val="clear" w:color="auto" w:fill="auto"/>
            <w:vAlign w:val="center"/>
          </w:tcPr>
          <w:p w:rsidRPr="00036A3F" w:rsidR="00EF5C10" w:rsidP="00343FF3" w:rsidRDefault="00EF5C10" w14:paraId="46F2EC0D" w14:textId="77777777">
            <w:pPr>
              <w:tabs>
                <w:tab w:val="left" w:pos="0"/>
              </w:tabs>
              <w:spacing w:after="100" w:afterAutospacing="1"/>
              <w:jc w:val="center"/>
              <w:rPr>
                <w:rFonts w:asciiTheme="minorHAnsi" w:hAnsiTheme="minorHAnsi"/>
                <w:color w:val="000000"/>
              </w:rPr>
            </w:pPr>
            <w:r w:rsidRPr="00036A3F">
              <w:rPr>
                <w:rFonts w:asciiTheme="minorHAnsi" w:hAnsiTheme="minorHAnsi"/>
                <w:color w:val="000000"/>
              </w:rPr>
              <w:t>1</w:t>
            </w:r>
          </w:p>
        </w:tc>
        <w:tc>
          <w:tcPr>
            <w:tcW w:w="1499" w:type="dxa"/>
            <w:shd w:val="clear" w:color="auto" w:fill="auto"/>
            <w:vAlign w:val="center"/>
          </w:tcPr>
          <w:p w:rsidRPr="00036A3F" w:rsidR="00EF5C10" w:rsidP="00AA2701" w:rsidRDefault="00EF5C10" w14:paraId="70567C45" w14:textId="77777777">
            <w:pPr>
              <w:tabs>
                <w:tab w:val="left" w:pos="0"/>
              </w:tabs>
              <w:spacing w:after="100" w:afterAutospacing="1"/>
              <w:ind w:right="360"/>
              <w:jc w:val="center"/>
              <w:rPr>
                <w:rFonts w:asciiTheme="minorHAnsi" w:hAnsiTheme="minorHAnsi"/>
                <w:color w:val="000000"/>
                <w:sz w:val="22"/>
              </w:rPr>
            </w:pPr>
            <w:r w:rsidRPr="00036A3F">
              <w:rPr>
                <w:rFonts w:asciiTheme="minorHAnsi" w:hAnsiTheme="minorHAnsi"/>
                <w:color w:val="000000"/>
              </w:rPr>
              <w:t>1/60</w:t>
            </w:r>
          </w:p>
        </w:tc>
        <w:tc>
          <w:tcPr>
            <w:tcW w:w="1497" w:type="dxa"/>
            <w:shd w:val="clear" w:color="auto" w:fill="auto"/>
            <w:vAlign w:val="center"/>
          </w:tcPr>
          <w:p w:rsidRPr="00036A3F" w:rsidR="00EF5C10" w:rsidP="00343FF3" w:rsidRDefault="00EF5C10" w14:paraId="40EA6332" w14:textId="77777777">
            <w:pPr>
              <w:spacing w:after="100" w:afterAutospacing="1"/>
              <w:jc w:val="center"/>
              <w:rPr>
                <w:rFonts w:asciiTheme="minorHAnsi" w:hAnsiTheme="minorHAnsi"/>
                <w:sz w:val="22"/>
              </w:rPr>
            </w:pPr>
            <w:r w:rsidRPr="00036A3F">
              <w:rPr>
                <w:rFonts w:asciiTheme="minorHAnsi" w:hAnsiTheme="minorHAnsi"/>
              </w:rPr>
              <w:t>43</w:t>
            </w:r>
          </w:p>
        </w:tc>
      </w:tr>
      <w:tr w:rsidRPr="00300491" w:rsidR="00FF6E11" w:rsidTr="00AA2701" w14:paraId="6007CE92" w14:textId="77777777">
        <w:trPr>
          <w:gridAfter w:val="1"/>
          <w:wAfter w:w="10" w:type="dxa"/>
          <w:trHeight w:val="548"/>
        </w:trPr>
        <w:tc>
          <w:tcPr>
            <w:tcW w:w="1644" w:type="dxa"/>
            <w:vMerge/>
            <w:shd w:val="clear" w:color="auto" w:fill="auto"/>
            <w:vAlign w:val="center"/>
          </w:tcPr>
          <w:p w:rsidRPr="00036A3F" w:rsidR="00EF5C10" w:rsidP="00EB7FF4" w:rsidRDefault="00EF5C10" w14:paraId="5460C4E6" w14:textId="77777777">
            <w:pPr>
              <w:tabs>
                <w:tab w:val="left" w:pos="0"/>
              </w:tabs>
              <w:spacing w:after="100" w:afterAutospacing="1"/>
              <w:rPr>
                <w:rFonts w:asciiTheme="minorHAnsi" w:hAnsiTheme="minorHAnsi"/>
                <w:color w:val="000000"/>
              </w:rPr>
            </w:pPr>
          </w:p>
        </w:tc>
        <w:tc>
          <w:tcPr>
            <w:tcW w:w="2244" w:type="dxa"/>
            <w:shd w:val="clear" w:color="auto" w:fill="auto"/>
            <w:vAlign w:val="center"/>
          </w:tcPr>
          <w:p w:rsidRPr="00036A3F" w:rsidR="00EF5C10" w:rsidP="00B01981" w:rsidRDefault="00EF5C10" w14:paraId="1F6E97AE" w14:textId="77777777">
            <w:pPr>
              <w:tabs>
                <w:tab w:val="left" w:pos="0"/>
              </w:tabs>
              <w:spacing w:after="100" w:afterAutospacing="1"/>
              <w:rPr>
                <w:rFonts w:asciiTheme="minorHAnsi" w:hAnsiTheme="minorHAnsi"/>
                <w:color w:val="000000"/>
                <w:sz w:val="22"/>
              </w:rPr>
            </w:pPr>
            <w:r w:rsidRPr="00036A3F">
              <w:rPr>
                <w:rFonts w:asciiTheme="minorHAnsi" w:hAnsiTheme="minorHAnsi"/>
                <w:color w:val="000000"/>
              </w:rPr>
              <w:t>ACBS Cell Phone Screener – Child</w:t>
            </w:r>
          </w:p>
        </w:tc>
        <w:tc>
          <w:tcPr>
            <w:tcW w:w="1499" w:type="dxa"/>
            <w:shd w:val="clear" w:color="auto" w:fill="auto"/>
            <w:vAlign w:val="center"/>
          </w:tcPr>
          <w:p w:rsidRPr="00036A3F" w:rsidR="00EF5C10" w:rsidP="00343FF3" w:rsidRDefault="00EF5C10" w14:paraId="70BDA5CE" w14:textId="77777777">
            <w:pPr>
              <w:spacing w:after="100" w:afterAutospacing="1"/>
              <w:ind w:right="330"/>
              <w:jc w:val="right"/>
              <w:rPr>
                <w:rFonts w:asciiTheme="minorHAnsi" w:hAnsiTheme="minorHAnsi"/>
                <w:sz w:val="22"/>
              </w:rPr>
            </w:pPr>
            <w:r w:rsidRPr="00036A3F">
              <w:rPr>
                <w:rFonts w:asciiTheme="minorHAnsi" w:hAnsiTheme="minorHAnsi"/>
              </w:rPr>
              <w:t>3,824</w:t>
            </w:r>
          </w:p>
        </w:tc>
        <w:tc>
          <w:tcPr>
            <w:tcW w:w="1500" w:type="dxa"/>
            <w:shd w:val="clear" w:color="auto" w:fill="auto"/>
            <w:vAlign w:val="center"/>
          </w:tcPr>
          <w:p w:rsidRPr="00036A3F" w:rsidR="00EF5C10" w:rsidP="00343FF3" w:rsidRDefault="00EF5C10" w14:paraId="368EC77F" w14:textId="77777777">
            <w:pPr>
              <w:tabs>
                <w:tab w:val="left" w:pos="0"/>
              </w:tabs>
              <w:spacing w:after="100" w:afterAutospacing="1"/>
              <w:jc w:val="center"/>
              <w:rPr>
                <w:rFonts w:asciiTheme="minorHAnsi" w:hAnsiTheme="minorHAnsi"/>
                <w:color w:val="000000"/>
              </w:rPr>
            </w:pPr>
            <w:r w:rsidRPr="00036A3F">
              <w:rPr>
                <w:rFonts w:asciiTheme="minorHAnsi" w:hAnsiTheme="minorHAnsi"/>
                <w:color w:val="000000"/>
              </w:rPr>
              <w:t>1</w:t>
            </w:r>
          </w:p>
        </w:tc>
        <w:tc>
          <w:tcPr>
            <w:tcW w:w="1499" w:type="dxa"/>
            <w:shd w:val="clear" w:color="auto" w:fill="auto"/>
            <w:vAlign w:val="center"/>
          </w:tcPr>
          <w:p w:rsidRPr="00036A3F" w:rsidR="00EF5C10" w:rsidP="00AA2701" w:rsidRDefault="00EF5C10" w14:paraId="1E883020" w14:textId="77777777">
            <w:pPr>
              <w:tabs>
                <w:tab w:val="left" w:pos="0"/>
              </w:tabs>
              <w:spacing w:after="100" w:afterAutospacing="1"/>
              <w:ind w:right="360"/>
              <w:jc w:val="center"/>
              <w:rPr>
                <w:rFonts w:asciiTheme="minorHAnsi" w:hAnsiTheme="minorHAnsi"/>
                <w:color w:val="000000"/>
                <w:sz w:val="22"/>
              </w:rPr>
            </w:pPr>
            <w:r w:rsidRPr="00036A3F">
              <w:rPr>
                <w:rFonts w:asciiTheme="minorHAnsi" w:hAnsiTheme="minorHAnsi"/>
                <w:color w:val="000000"/>
              </w:rPr>
              <w:t>1/60</w:t>
            </w:r>
          </w:p>
        </w:tc>
        <w:tc>
          <w:tcPr>
            <w:tcW w:w="1497" w:type="dxa"/>
            <w:shd w:val="clear" w:color="auto" w:fill="auto"/>
            <w:vAlign w:val="center"/>
          </w:tcPr>
          <w:p w:rsidRPr="00036A3F" w:rsidR="00EF5C10" w:rsidP="00343FF3" w:rsidRDefault="00EF5C10" w14:paraId="69AAFF0F" w14:textId="77777777">
            <w:pPr>
              <w:spacing w:after="100" w:afterAutospacing="1"/>
              <w:jc w:val="center"/>
              <w:rPr>
                <w:rFonts w:asciiTheme="minorHAnsi" w:hAnsiTheme="minorHAnsi"/>
                <w:sz w:val="22"/>
              </w:rPr>
            </w:pPr>
            <w:r w:rsidRPr="00036A3F">
              <w:rPr>
                <w:rFonts w:asciiTheme="minorHAnsi" w:hAnsiTheme="minorHAnsi"/>
              </w:rPr>
              <w:t>64</w:t>
            </w:r>
          </w:p>
        </w:tc>
      </w:tr>
      <w:tr w:rsidRPr="00300491" w:rsidR="00FF6E11" w:rsidTr="00AA2701" w14:paraId="279E46B7" w14:textId="77777777">
        <w:trPr>
          <w:gridAfter w:val="1"/>
          <w:wAfter w:w="10" w:type="dxa"/>
          <w:trHeight w:val="548"/>
        </w:trPr>
        <w:tc>
          <w:tcPr>
            <w:tcW w:w="1644" w:type="dxa"/>
            <w:shd w:val="clear" w:color="auto" w:fill="auto"/>
            <w:vAlign w:val="center"/>
          </w:tcPr>
          <w:p w:rsidRPr="00036A3F" w:rsidR="00EF5C10" w:rsidP="00EB7FF4" w:rsidRDefault="00EF5C10" w14:paraId="268C9500" w14:textId="77777777">
            <w:pPr>
              <w:tabs>
                <w:tab w:val="left" w:pos="0"/>
              </w:tabs>
              <w:spacing w:after="100" w:afterAutospacing="1"/>
              <w:rPr>
                <w:rFonts w:asciiTheme="minorHAnsi" w:hAnsiTheme="minorHAnsi"/>
                <w:color w:val="000000"/>
              </w:rPr>
            </w:pPr>
            <w:r w:rsidRPr="00036A3F">
              <w:rPr>
                <w:rFonts w:asciiTheme="minorHAnsi" w:hAnsiTheme="minorHAnsi"/>
                <w:color w:val="000000"/>
              </w:rPr>
              <w:t xml:space="preserve">ACBS Adults </w:t>
            </w:r>
          </w:p>
        </w:tc>
        <w:tc>
          <w:tcPr>
            <w:tcW w:w="2244" w:type="dxa"/>
            <w:shd w:val="clear" w:color="auto" w:fill="auto"/>
            <w:vAlign w:val="center"/>
          </w:tcPr>
          <w:p w:rsidRPr="00036A3F" w:rsidR="00EF5C10" w:rsidP="00B01981" w:rsidRDefault="00EF5C10" w14:paraId="7A3CF24B" w14:textId="16D97343">
            <w:pPr>
              <w:tabs>
                <w:tab w:val="left" w:pos="0"/>
              </w:tabs>
              <w:spacing w:after="100" w:afterAutospacing="1"/>
              <w:rPr>
                <w:rFonts w:asciiTheme="minorHAnsi" w:hAnsiTheme="minorHAnsi"/>
                <w:color w:val="000000"/>
                <w:sz w:val="22"/>
              </w:rPr>
            </w:pPr>
            <w:r w:rsidRPr="00036A3F">
              <w:rPr>
                <w:rFonts w:asciiTheme="minorHAnsi" w:hAnsiTheme="minorHAnsi"/>
                <w:color w:val="000000"/>
              </w:rPr>
              <w:t xml:space="preserve">ACBS Adult Consent and </w:t>
            </w:r>
            <w:r w:rsidR="009B7E65">
              <w:rPr>
                <w:rFonts w:asciiTheme="minorHAnsi" w:hAnsiTheme="minorHAnsi"/>
                <w:color w:val="000000"/>
              </w:rPr>
              <w:t>Questionnaire</w:t>
            </w:r>
          </w:p>
        </w:tc>
        <w:tc>
          <w:tcPr>
            <w:tcW w:w="1499" w:type="dxa"/>
            <w:shd w:val="clear" w:color="auto" w:fill="auto"/>
            <w:vAlign w:val="center"/>
          </w:tcPr>
          <w:p w:rsidRPr="00036A3F" w:rsidR="00EF5C10" w:rsidP="00343FF3" w:rsidRDefault="00EF5C10" w14:paraId="0F282A86" w14:textId="77777777">
            <w:pPr>
              <w:spacing w:after="100" w:afterAutospacing="1"/>
              <w:ind w:right="330"/>
              <w:jc w:val="right"/>
              <w:rPr>
                <w:rFonts w:asciiTheme="minorHAnsi" w:hAnsiTheme="minorHAnsi"/>
                <w:sz w:val="22"/>
              </w:rPr>
            </w:pPr>
            <w:r w:rsidRPr="00036A3F">
              <w:rPr>
                <w:rFonts w:asciiTheme="minorHAnsi" w:hAnsiTheme="minorHAnsi"/>
              </w:rPr>
              <w:t>23,166</w:t>
            </w:r>
          </w:p>
        </w:tc>
        <w:tc>
          <w:tcPr>
            <w:tcW w:w="1500" w:type="dxa"/>
            <w:shd w:val="clear" w:color="auto" w:fill="auto"/>
            <w:vAlign w:val="center"/>
          </w:tcPr>
          <w:p w:rsidRPr="00036A3F" w:rsidR="00EF5C10" w:rsidP="00343FF3" w:rsidRDefault="00EF5C10" w14:paraId="12F41326" w14:textId="77777777">
            <w:pPr>
              <w:tabs>
                <w:tab w:val="left" w:pos="0"/>
              </w:tabs>
              <w:spacing w:after="100" w:afterAutospacing="1"/>
              <w:jc w:val="center"/>
              <w:rPr>
                <w:rFonts w:asciiTheme="minorHAnsi" w:hAnsiTheme="minorHAnsi"/>
                <w:color w:val="000000"/>
              </w:rPr>
            </w:pPr>
            <w:r w:rsidRPr="00036A3F">
              <w:rPr>
                <w:rFonts w:asciiTheme="minorHAnsi" w:hAnsiTheme="minorHAnsi"/>
                <w:color w:val="000000"/>
              </w:rPr>
              <w:t>1</w:t>
            </w:r>
          </w:p>
        </w:tc>
        <w:tc>
          <w:tcPr>
            <w:tcW w:w="1499" w:type="dxa"/>
            <w:shd w:val="clear" w:color="auto" w:fill="auto"/>
            <w:vAlign w:val="center"/>
          </w:tcPr>
          <w:p w:rsidRPr="00036A3F" w:rsidR="00EF5C10" w:rsidP="00AA2701" w:rsidRDefault="00EF5C10" w14:paraId="388F62AF" w14:textId="77777777">
            <w:pPr>
              <w:tabs>
                <w:tab w:val="left" w:pos="0"/>
              </w:tabs>
              <w:spacing w:after="100" w:afterAutospacing="1"/>
              <w:ind w:right="360"/>
              <w:jc w:val="center"/>
              <w:rPr>
                <w:rFonts w:asciiTheme="minorHAnsi" w:hAnsiTheme="minorHAnsi"/>
                <w:color w:val="000000"/>
                <w:sz w:val="22"/>
              </w:rPr>
            </w:pPr>
            <w:r w:rsidRPr="00036A3F">
              <w:rPr>
                <w:rFonts w:asciiTheme="minorHAnsi" w:hAnsiTheme="minorHAnsi"/>
                <w:color w:val="000000"/>
              </w:rPr>
              <w:t>10/60</w:t>
            </w:r>
          </w:p>
        </w:tc>
        <w:tc>
          <w:tcPr>
            <w:tcW w:w="1497" w:type="dxa"/>
            <w:shd w:val="clear" w:color="auto" w:fill="auto"/>
            <w:vAlign w:val="center"/>
          </w:tcPr>
          <w:p w:rsidRPr="00036A3F" w:rsidR="00EF5C10" w:rsidP="00343FF3" w:rsidRDefault="00EF5C10" w14:paraId="6FC9B128" w14:textId="2F2794B4">
            <w:pPr>
              <w:spacing w:after="100" w:afterAutospacing="1"/>
              <w:jc w:val="center"/>
              <w:rPr>
                <w:rFonts w:asciiTheme="minorHAnsi" w:hAnsiTheme="minorHAnsi"/>
              </w:rPr>
            </w:pPr>
            <w:r w:rsidRPr="00250F42">
              <w:rPr>
                <w:rFonts w:asciiTheme="minorHAnsi" w:hAnsiTheme="minorHAnsi" w:cstheme="minorHAnsi"/>
              </w:rPr>
              <w:t>3</w:t>
            </w:r>
            <w:r w:rsidRPr="00250F42" w:rsidR="003C1921">
              <w:rPr>
                <w:rFonts w:asciiTheme="minorHAnsi" w:hAnsiTheme="minorHAnsi" w:cstheme="minorHAnsi"/>
              </w:rPr>
              <w:t>,</w:t>
            </w:r>
            <w:r w:rsidRPr="00250F42">
              <w:rPr>
                <w:rFonts w:asciiTheme="minorHAnsi" w:hAnsiTheme="minorHAnsi" w:cstheme="minorHAnsi"/>
              </w:rPr>
              <w:t>861</w:t>
            </w:r>
          </w:p>
        </w:tc>
      </w:tr>
      <w:tr w:rsidRPr="00300491" w:rsidR="00FF6E11" w:rsidTr="00AA2701" w14:paraId="5572D4B7" w14:textId="77777777">
        <w:trPr>
          <w:gridAfter w:val="1"/>
          <w:wAfter w:w="10" w:type="dxa"/>
          <w:trHeight w:val="357"/>
        </w:trPr>
        <w:tc>
          <w:tcPr>
            <w:tcW w:w="1644" w:type="dxa"/>
            <w:shd w:val="clear" w:color="auto" w:fill="auto"/>
            <w:vAlign w:val="center"/>
          </w:tcPr>
          <w:p w:rsidRPr="00036A3F" w:rsidR="00EF5C10" w:rsidP="00EB7FF4" w:rsidRDefault="00EF5C10" w14:paraId="7E0BA5A1" w14:textId="77777777">
            <w:pPr>
              <w:tabs>
                <w:tab w:val="left" w:pos="0"/>
              </w:tabs>
              <w:spacing w:after="100" w:afterAutospacing="1"/>
              <w:rPr>
                <w:rFonts w:asciiTheme="minorHAnsi" w:hAnsiTheme="minorHAnsi"/>
                <w:color w:val="000000"/>
              </w:rPr>
            </w:pPr>
            <w:r w:rsidRPr="00036A3F">
              <w:rPr>
                <w:rFonts w:asciiTheme="minorHAnsi" w:hAnsiTheme="minorHAnsi"/>
                <w:color w:val="000000"/>
              </w:rPr>
              <w:t>ACBS Parents or Guardians of Children</w:t>
            </w:r>
          </w:p>
        </w:tc>
        <w:tc>
          <w:tcPr>
            <w:tcW w:w="2244" w:type="dxa"/>
            <w:shd w:val="clear" w:color="auto" w:fill="auto"/>
            <w:vAlign w:val="center"/>
          </w:tcPr>
          <w:p w:rsidRPr="00036A3F" w:rsidR="00EF5C10" w:rsidP="00B01981" w:rsidRDefault="00EF5C10" w14:paraId="1FDE18D0" w14:textId="0828D2CC">
            <w:pPr>
              <w:tabs>
                <w:tab w:val="left" w:pos="0"/>
              </w:tabs>
              <w:spacing w:after="100" w:afterAutospacing="1"/>
              <w:rPr>
                <w:rFonts w:asciiTheme="minorHAnsi" w:hAnsiTheme="minorHAnsi"/>
                <w:color w:val="000000"/>
                <w:sz w:val="22"/>
              </w:rPr>
            </w:pPr>
            <w:r w:rsidRPr="00036A3F">
              <w:rPr>
                <w:rFonts w:asciiTheme="minorHAnsi" w:hAnsiTheme="minorHAnsi"/>
                <w:color w:val="000000"/>
              </w:rPr>
              <w:t xml:space="preserve">ACBS Child Consent and </w:t>
            </w:r>
            <w:r w:rsidR="009B7E65">
              <w:rPr>
                <w:rFonts w:asciiTheme="minorHAnsi" w:hAnsiTheme="minorHAnsi"/>
                <w:color w:val="000000"/>
              </w:rPr>
              <w:t>Questionnaire</w:t>
            </w:r>
          </w:p>
        </w:tc>
        <w:tc>
          <w:tcPr>
            <w:tcW w:w="1499" w:type="dxa"/>
            <w:shd w:val="clear" w:color="auto" w:fill="auto"/>
            <w:vAlign w:val="center"/>
          </w:tcPr>
          <w:p w:rsidRPr="00036A3F" w:rsidR="00EF5C10" w:rsidP="00343FF3" w:rsidRDefault="00EF5C10" w14:paraId="266A98D7" w14:textId="77777777">
            <w:pPr>
              <w:spacing w:after="100" w:afterAutospacing="1"/>
              <w:ind w:right="330"/>
              <w:jc w:val="right"/>
              <w:rPr>
                <w:rFonts w:asciiTheme="minorHAnsi" w:hAnsiTheme="minorHAnsi"/>
                <w:sz w:val="22"/>
              </w:rPr>
            </w:pPr>
            <w:r w:rsidRPr="00036A3F">
              <w:rPr>
                <w:rFonts w:asciiTheme="minorHAnsi" w:hAnsiTheme="minorHAnsi"/>
              </w:rPr>
              <w:t>3,787</w:t>
            </w:r>
          </w:p>
        </w:tc>
        <w:tc>
          <w:tcPr>
            <w:tcW w:w="1500" w:type="dxa"/>
            <w:shd w:val="clear" w:color="auto" w:fill="auto"/>
            <w:vAlign w:val="center"/>
          </w:tcPr>
          <w:p w:rsidRPr="00036A3F" w:rsidR="00EF5C10" w:rsidP="00343FF3" w:rsidRDefault="00EF5C10" w14:paraId="62762933" w14:textId="77777777">
            <w:pPr>
              <w:tabs>
                <w:tab w:val="left" w:pos="0"/>
              </w:tabs>
              <w:spacing w:after="100" w:afterAutospacing="1"/>
              <w:jc w:val="center"/>
              <w:rPr>
                <w:rFonts w:asciiTheme="minorHAnsi" w:hAnsiTheme="minorHAnsi"/>
                <w:color w:val="000000"/>
              </w:rPr>
            </w:pPr>
            <w:r w:rsidRPr="00036A3F">
              <w:rPr>
                <w:rFonts w:asciiTheme="minorHAnsi" w:hAnsiTheme="minorHAnsi"/>
                <w:color w:val="000000"/>
              </w:rPr>
              <w:t>1</w:t>
            </w:r>
          </w:p>
        </w:tc>
        <w:tc>
          <w:tcPr>
            <w:tcW w:w="1499" w:type="dxa"/>
            <w:shd w:val="clear" w:color="auto" w:fill="auto"/>
            <w:vAlign w:val="center"/>
          </w:tcPr>
          <w:p w:rsidRPr="00036A3F" w:rsidR="00EF5C10" w:rsidP="00AA2701" w:rsidRDefault="00EF5C10" w14:paraId="6A177319" w14:textId="77777777">
            <w:pPr>
              <w:tabs>
                <w:tab w:val="left" w:pos="0"/>
              </w:tabs>
              <w:spacing w:after="100" w:afterAutospacing="1"/>
              <w:ind w:right="360"/>
              <w:jc w:val="center"/>
              <w:rPr>
                <w:rFonts w:asciiTheme="minorHAnsi" w:hAnsiTheme="minorHAnsi"/>
                <w:color w:val="000000"/>
                <w:sz w:val="22"/>
              </w:rPr>
            </w:pPr>
            <w:r w:rsidRPr="00036A3F">
              <w:rPr>
                <w:rFonts w:asciiTheme="minorHAnsi" w:hAnsiTheme="minorHAnsi"/>
                <w:color w:val="000000"/>
              </w:rPr>
              <w:t>10/60</w:t>
            </w:r>
          </w:p>
        </w:tc>
        <w:tc>
          <w:tcPr>
            <w:tcW w:w="1497" w:type="dxa"/>
            <w:shd w:val="clear" w:color="auto" w:fill="auto"/>
            <w:vAlign w:val="center"/>
          </w:tcPr>
          <w:p w:rsidRPr="00036A3F" w:rsidR="00EF5C10" w:rsidP="00343FF3" w:rsidRDefault="00EF5C10" w14:paraId="20A783AA" w14:textId="77777777">
            <w:pPr>
              <w:spacing w:after="100" w:afterAutospacing="1"/>
              <w:jc w:val="center"/>
              <w:rPr>
                <w:rFonts w:asciiTheme="minorHAnsi" w:hAnsiTheme="minorHAnsi"/>
                <w:sz w:val="22"/>
              </w:rPr>
            </w:pPr>
            <w:r w:rsidRPr="00036A3F">
              <w:rPr>
                <w:rFonts w:asciiTheme="minorHAnsi" w:hAnsiTheme="minorHAnsi"/>
              </w:rPr>
              <w:t>631</w:t>
            </w:r>
          </w:p>
        </w:tc>
      </w:tr>
      <w:tr w:rsidRPr="00300491" w:rsidR="00503C68" w:rsidTr="00AA2701" w14:paraId="2199E3A1" w14:textId="77777777">
        <w:trPr>
          <w:gridAfter w:val="1"/>
          <w:wAfter w:w="10" w:type="dxa"/>
          <w:trHeight w:val="357"/>
        </w:trPr>
        <w:tc>
          <w:tcPr>
            <w:tcW w:w="1644" w:type="dxa"/>
            <w:vMerge w:val="restart"/>
            <w:shd w:val="clear" w:color="auto" w:fill="auto"/>
            <w:vAlign w:val="center"/>
          </w:tcPr>
          <w:p w:rsidRPr="006E1EA7" w:rsidR="00503C68" w:rsidP="00EB7FF4" w:rsidRDefault="00503C68" w14:paraId="31576705" w14:textId="77777777">
            <w:pPr>
              <w:tabs>
                <w:tab w:val="left" w:pos="0"/>
              </w:tabs>
              <w:spacing w:after="100" w:afterAutospacing="1"/>
              <w:rPr>
                <w:rFonts w:asciiTheme="minorHAnsi" w:hAnsiTheme="minorHAnsi" w:cstheme="minorHAnsi"/>
                <w:color w:val="000000"/>
              </w:rPr>
            </w:pPr>
            <w:r w:rsidRPr="006E1EA7">
              <w:rPr>
                <w:rFonts w:asciiTheme="minorHAnsi" w:hAnsiTheme="minorHAnsi" w:cstheme="minorHAnsi"/>
                <w:color w:val="000000"/>
              </w:rPr>
              <w:t xml:space="preserve">State BRFSS Coordinators </w:t>
            </w:r>
          </w:p>
        </w:tc>
        <w:tc>
          <w:tcPr>
            <w:tcW w:w="2244" w:type="dxa"/>
            <w:shd w:val="clear" w:color="auto" w:fill="auto"/>
            <w:vAlign w:val="center"/>
          </w:tcPr>
          <w:p w:rsidRPr="006E1EA7" w:rsidR="00503C68" w:rsidP="00503C68" w:rsidRDefault="00503C68" w14:paraId="0117EBEF" w14:textId="77657B08">
            <w:pPr>
              <w:tabs>
                <w:tab w:val="left" w:pos="0"/>
              </w:tabs>
              <w:spacing w:after="100" w:afterAutospacing="1"/>
              <w:rPr>
                <w:rFonts w:asciiTheme="minorHAnsi" w:hAnsiTheme="minorHAnsi" w:cstheme="minorHAnsi"/>
                <w:color w:val="000000"/>
                <w:sz w:val="22"/>
              </w:rPr>
            </w:pPr>
            <w:r w:rsidRPr="006E1EA7">
              <w:rPr>
                <w:rFonts w:asciiTheme="minorHAnsi" w:hAnsiTheme="minorHAnsi" w:cstheme="minorHAnsi"/>
                <w:color w:val="000000"/>
              </w:rPr>
              <w:t>ACBS Adult Data Submission Layout</w:t>
            </w:r>
          </w:p>
        </w:tc>
        <w:tc>
          <w:tcPr>
            <w:tcW w:w="1499" w:type="dxa"/>
            <w:shd w:val="clear" w:color="auto" w:fill="auto"/>
            <w:vAlign w:val="center"/>
          </w:tcPr>
          <w:p w:rsidRPr="006E1EA7" w:rsidR="00503C68" w:rsidP="00343FF3" w:rsidRDefault="00503C68" w14:paraId="0DC2DD62" w14:textId="6787C6AB">
            <w:pPr>
              <w:spacing w:after="100" w:afterAutospacing="1"/>
              <w:ind w:right="330"/>
              <w:jc w:val="right"/>
              <w:rPr>
                <w:rFonts w:asciiTheme="minorHAnsi" w:hAnsiTheme="minorHAnsi" w:cstheme="minorHAnsi"/>
                <w:sz w:val="22"/>
              </w:rPr>
            </w:pPr>
            <w:r w:rsidRPr="000A4899">
              <w:rPr>
                <w:rFonts w:asciiTheme="minorHAnsi" w:hAnsiTheme="minorHAnsi" w:cstheme="minorHAnsi"/>
              </w:rPr>
              <w:t>40</w:t>
            </w:r>
          </w:p>
        </w:tc>
        <w:tc>
          <w:tcPr>
            <w:tcW w:w="1500" w:type="dxa"/>
            <w:shd w:val="clear" w:color="auto" w:fill="auto"/>
            <w:vAlign w:val="center"/>
          </w:tcPr>
          <w:p w:rsidRPr="006E1EA7" w:rsidR="00503C68" w:rsidP="00343FF3" w:rsidRDefault="00503C68" w14:paraId="07B3BCDE" w14:textId="5EDD7512">
            <w:pPr>
              <w:tabs>
                <w:tab w:val="left" w:pos="0"/>
              </w:tabs>
              <w:spacing w:after="100" w:afterAutospacing="1"/>
              <w:jc w:val="center"/>
              <w:rPr>
                <w:rFonts w:asciiTheme="minorHAnsi" w:hAnsiTheme="minorHAnsi" w:cstheme="minorHAnsi"/>
                <w:color w:val="000000"/>
                <w:sz w:val="22"/>
              </w:rPr>
            </w:pPr>
            <w:r w:rsidRPr="000A4899">
              <w:rPr>
                <w:rFonts w:asciiTheme="minorHAnsi" w:hAnsiTheme="minorHAnsi" w:cstheme="minorHAnsi"/>
              </w:rPr>
              <w:t>12</w:t>
            </w:r>
          </w:p>
        </w:tc>
        <w:tc>
          <w:tcPr>
            <w:tcW w:w="1499" w:type="dxa"/>
            <w:shd w:val="clear" w:color="auto" w:fill="auto"/>
            <w:vAlign w:val="center"/>
          </w:tcPr>
          <w:p w:rsidRPr="006E1EA7" w:rsidR="00503C68" w:rsidP="00AA2701" w:rsidRDefault="00503C68" w14:paraId="15613B79" w14:textId="70E12368">
            <w:pPr>
              <w:tabs>
                <w:tab w:val="left" w:pos="0"/>
              </w:tabs>
              <w:spacing w:after="100" w:afterAutospacing="1"/>
              <w:ind w:right="360"/>
              <w:jc w:val="center"/>
              <w:rPr>
                <w:rFonts w:asciiTheme="minorHAnsi" w:hAnsiTheme="minorHAnsi" w:cstheme="minorHAnsi"/>
                <w:color w:val="000000"/>
              </w:rPr>
            </w:pPr>
            <w:r w:rsidRPr="000A4899">
              <w:rPr>
                <w:rFonts w:asciiTheme="minorHAnsi" w:hAnsiTheme="minorHAnsi" w:cstheme="minorHAnsi"/>
              </w:rPr>
              <w:t>155/60</w:t>
            </w:r>
          </w:p>
        </w:tc>
        <w:tc>
          <w:tcPr>
            <w:tcW w:w="1497" w:type="dxa"/>
            <w:shd w:val="clear" w:color="auto" w:fill="auto"/>
            <w:vAlign w:val="center"/>
          </w:tcPr>
          <w:p w:rsidRPr="006E1EA7" w:rsidR="00503C68" w:rsidP="00343FF3" w:rsidRDefault="00503C68" w14:paraId="4E33503C" w14:textId="08182DE4">
            <w:pPr>
              <w:spacing w:after="100" w:afterAutospacing="1"/>
              <w:jc w:val="center"/>
              <w:rPr>
                <w:rFonts w:asciiTheme="minorHAnsi" w:hAnsiTheme="minorHAnsi" w:cstheme="minorHAnsi"/>
              </w:rPr>
            </w:pPr>
            <w:r w:rsidRPr="000A4899">
              <w:rPr>
                <w:rFonts w:asciiTheme="minorHAnsi" w:hAnsiTheme="minorHAnsi" w:cstheme="minorHAnsi"/>
              </w:rPr>
              <w:t>1</w:t>
            </w:r>
            <w:r w:rsidR="006E1EA7">
              <w:rPr>
                <w:rFonts w:asciiTheme="minorHAnsi" w:hAnsiTheme="minorHAnsi" w:cstheme="minorHAnsi"/>
              </w:rPr>
              <w:t>,</w:t>
            </w:r>
            <w:r w:rsidRPr="000A4899">
              <w:rPr>
                <w:rFonts w:asciiTheme="minorHAnsi" w:hAnsiTheme="minorHAnsi" w:cstheme="minorHAnsi"/>
              </w:rPr>
              <w:t>240</w:t>
            </w:r>
          </w:p>
        </w:tc>
      </w:tr>
      <w:tr w:rsidRPr="00300491" w:rsidR="00503C68" w:rsidTr="00AA2701" w14:paraId="579C496E" w14:textId="77777777">
        <w:trPr>
          <w:gridAfter w:val="1"/>
          <w:wAfter w:w="10" w:type="dxa"/>
          <w:trHeight w:val="357"/>
        </w:trPr>
        <w:tc>
          <w:tcPr>
            <w:tcW w:w="1644" w:type="dxa"/>
            <w:vMerge/>
            <w:shd w:val="clear" w:color="auto" w:fill="auto"/>
            <w:vAlign w:val="center"/>
          </w:tcPr>
          <w:p w:rsidRPr="000A4899" w:rsidR="00503C68" w:rsidP="00503C68" w:rsidRDefault="00503C68" w14:paraId="60273F40" w14:textId="77777777">
            <w:pPr>
              <w:tabs>
                <w:tab w:val="left" w:pos="0"/>
              </w:tabs>
              <w:spacing w:after="100" w:afterAutospacing="1"/>
              <w:rPr>
                <w:rFonts w:asciiTheme="minorHAnsi" w:hAnsiTheme="minorHAnsi" w:cstheme="minorHAnsi"/>
                <w:color w:val="000000"/>
              </w:rPr>
            </w:pPr>
          </w:p>
        </w:tc>
        <w:tc>
          <w:tcPr>
            <w:tcW w:w="2244" w:type="dxa"/>
            <w:shd w:val="clear" w:color="auto" w:fill="auto"/>
            <w:vAlign w:val="center"/>
          </w:tcPr>
          <w:p w:rsidRPr="000A4899" w:rsidR="00503C68" w:rsidP="00503C68" w:rsidRDefault="00503C68" w14:paraId="5CB257FC" w14:textId="4E1E0626">
            <w:pPr>
              <w:tabs>
                <w:tab w:val="left" w:pos="0"/>
              </w:tabs>
              <w:spacing w:after="100" w:afterAutospacing="1"/>
              <w:rPr>
                <w:rFonts w:asciiTheme="minorHAnsi" w:hAnsiTheme="minorHAnsi" w:cstheme="minorHAnsi"/>
                <w:color w:val="000000"/>
              </w:rPr>
            </w:pPr>
            <w:r w:rsidRPr="000A4899">
              <w:rPr>
                <w:rFonts w:asciiTheme="minorHAnsi" w:hAnsiTheme="minorHAnsi" w:cstheme="minorHAnsi"/>
                <w:color w:val="000000"/>
              </w:rPr>
              <w:t>ACBS Child Data Submission Layout</w:t>
            </w:r>
          </w:p>
        </w:tc>
        <w:tc>
          <w:tcPr>
            <w:tcW w:w="1499" w:type="dxa"/>
            <w:shd w:val="clear" w:color="auto" w:fill="auto"/>
            <w:vAlign w:val="center"/>
          </w:tcPr>
          <w:p w:rsidRPr="006E1EA7" w:rsidR="00503C68" w:rsidP="00343FF3" w:rsidRDefault="00503C68" w14:paraId="40E6414D" w14:textId="22A546E4">
            <w:pPr>
              <w:spacing w:after="100" w:afterAutospacing="1"/>
              <w:ind w:right="330"/>
              <w:jc w:val="right"/>
              <w:rPr>
                <w:rFonts w:asciiTheme="minorHAnsi" w:hAnsiTheme="minorHAnsi" w:cstheme="minorHAnsi"/>
              </w:rPr>
            </w:pPr>
            <w:r w:rsidRPr="000A4899">
              <w:rPr>
                <w:rFonts w:asciiTheme="minorHAnsi" w:hAnsiTheme="minorHAnsi" w:cstheme="minorHAnsi"/>
              </w:rPr>
              <w:t>40</w:t>
            </w:r>
          </w:p>
        </w:tc>
        <w:tc>
          <w:tcPr>
            <w:tcW w:w="1500" w:type="dxa"/>
            <w:shd w:val="clear" w:color="auto" w:fill="auto"/>
            <w:vAlign w:val="center"/>
          </w:tcPr>
          <w:p w:rsidRPr="006E1EA7" w:rsidR="00503C68" w:rsidP="00343FF3" w:rsidRDefault="00503C68" w14:paraId="5C64103F" w14:textId="399D621C">
            <w:pPr>
              <w:tabs>
                <w:tab w:val="left" w:pos="0"/>
              </w:tabs>
              <w:spacing w:after="100" w:afterAutospacing="1"/>
              <w:jc w:val="center"/>
              <w:rPr>
                <w:rFonts w:asciiTheme="minorHAnsi" w:hAnsiTheme="minorHAnsi" w:cstheme="minorHAnsi"/>
                <w:color w:val="000000"/>
              </w:rPr>
            </w:pPr>
            <w:r w:rsidRPr="000A4899">
              <w:rPr>
                <w:rFonts w:asciiTheme="minorHAnsi" w:hAnsiTheme="minorHAnsi" w:cstheme="minorHAnsi"/>
              </w:rPr>
              <w:t>12</w:t>
            </w:r>
          </w:p>
        </w:tc>
        <w:tc>
          <w:tcPr>
            <w:tcW w:w="1499" w:type="dxa"/>
            <w:shd w:val="clear" w:color="auto" w:fill="auto"/>
            <w:vAlign w:val="center"/>
          </w:tcPr>
          <w:p w:rsidRPr="006E1EA7" w:rsidR="00503C68" w:rsidP="00AA2701" w:rsidRDefault="00503C68" w14:paraId="05D02299" w14:textId="65C9985F">
            <w:pPr>
              <w:tabs>
                <w:tab w:val="left" w:pos="0"/>
              </w:tabs>
              <w:spacing w:after="100" w:afterAutospacing="1"/>
              <w:ind w:right="360"/>
              <w:jc w:val="center"/>
              <w:rPr>
                <w:rFonts w:asciiTheme="minorHAnsi" w:hAnsiTheme="minorHAnsi" w:cstheme="minorHAnsi"/>
                <w:color w:val="000000"/>
              </w:rPr>
            </w:pPr>
            <w:r w:rsidRPr="000A4899">
              <w:rPr>
                <w:rFonts w:asciiTheme="minorHAnsi" w:hAnsiTheme="minorHAnsi" w:cstheme="minorHAnsi"/>
              </w:rPr>
              <w:t>25/60</w:t>
            </w:r>
          </w:p>
        </w:tc>
        <w:tc>
          <w:tcPr>
            <w:tcW w:w="1497" w:type="dxa"/>
            <w:shd w:val="clear" w:color="auto" w:fill="auto"/>
            <w:vAlign w:val="center"/>
          </w:tcPr>
          <w:p w:rsidRPr="000A4899" w:rsidR="00503C68" w:rsidP="00343FF3" w:rsidRDefault="00503C68" w14:paraId="1CCBF5AA" w14:textId="01E76A4E">
            <w:pPr>
              <w:spacing w:after="100" w:afterAutospacing="1"/>
              <w:jc w:val="center"/>
              <w:rPr>
                <w:rFonts w:asciiTheme="minorHAnsi" w:hAnsiTheme="minorHAnsi" w:cstheme="minorHAnsi"/>
              </w:rPr>
            </w:pPr>
            <w:r w:rsidRPr="000A4899">
              <w:rPr>
                <w:rFonts w:asciiTheme="minorHAnsi" w:hAnsiTheme="minorHAnsi" w:cstheme="minorHAnsi"/>
              </w:rPr>
              <w:t>200</w:t>
            </w:r>
          </w:p>
        </w:tc>
      </w:tr>
      <w:tr w:rsidRPr="00300491" w:rsidR="00503C68" w:rsidTr="00AA2701" w14:paraId="593A7750" w14:textId="77777777">
        <w:trPr>
          <w:gridAfter w:val="1"/>
          <w:wAfter w:w="10" w:type="dxa"/>
          <w:trHeight w:val="458"/>
        </w:trPr>
        <w:tc>
          <w:tcPr>
            <w:tcW w:w="1644" w:type="dxa"/>
            <w:shd w:val="clear" w:color="auto" w:fill="auto"/>
            <w:vAlign w:val="center"/>
          </w:tcPr>
          <w:p w:rsidRPr="006E1EA7" w:rsidR="00503C68" w:rsidP="00EB7FF4" w:rsidRDefault="00503C68" w14:paraId="27BE60C5" w14:textId="77777777">
            <w:pPr>
              <w:tabs>
                <w:tab w:val="left" w:pos="0"/>
              </w:tabs>
              <w:spacing w:after="100" w:afterAutospacing="1"/>
              <w:rPr>
                <w:rFonts w:asciiTheme="minorHAnsi" w:hAnsiTheme="minorHAnsi" w:cstheme="minorHAnsi"/>
                <w:color w:val="000000"/>
              </w:rPr>
            </w:pPr>
            <w:r w:rsidRPr="006E1EA7">
              <w:rPr>
                <w:rFonts w:asciiTheme="minorHAnsi" w:hAnsiTheme="minorHAnsi" w:cstheme="minorHAnsi"/>
                <w:color w:val="000000"/>
              </w:rPr>
              <w:t>Total</w:t>
            </w:r>
          </w:p>
        </w:tc>
        <w:tc>
          <w:tcPr>
            <w:tcW w:w="2244" w:type="dxa"/>
            <w:shd w:val="clear" w:color="auto" w:fill="auto"/>
            <w:vAlign w:val="center"/>
          </w:tcPr>
          <w:p w:rsidRPr="00BC27FA" w:rsidR="00503C68" w:rsidP="00503C68" w:rsidRDefault="00503C68" w14:paraId="4D9331C5" w14:textId="77777777">
            <w:pPr>
              <w:tabs>
                <w:tab w:val="left" w:pos="0"/>
              </w:tabs>
              <w:spacing w:after="100" w:afterAutospacing="1"/>
              <w:rPr>
                <w:rFonts w:asciiTheme="minorHAnsi" w:hAnsiTheme="minorHAnsi" w:cstheme="minorHAnsi"/>
                <w:color w:val="000000"/>
              </w:rPr>
            </w:pPr>
          </w:p>
        </w:tc>
        <w:tc>
          <w:tcPr>
            <w:tcW w:w="1499" w:type="dxa"/>
            <w:shd w:val="clear" w:color="auto" w:fill="auto"/>
          </w:tcPr>
          <w:p w:rsidRPr="00BC27FA" w:rsidR="00503C68" w:rsidP="00503C68" w:rsidRDefault="00503C68" w14:paraId="22E921FE" w14:textId="77777777">
            <w:pPr>
              <w:tabs>
                <w:tab w:val="left" w:pos="0"/>
              </w:tabs>
              <w:spacing w:after="100" w:afterAutospacing="1"/>
              <w:jc w:val="center"/>
              <w:rPr>
                <w:rFonts w:asciiTheme="minorHAnsi" w:hAnsiTheme="minorHAnsi" w:cstheme="minorHAnsi"/>
                <w:color w:val="000000"/>
              </w:rPr>
            </w:pPr>
          </w:p>
        </w:tc>
        <w:tc>
          <w:tcPr>
            <w:tcW w:w="1500" w:type="dxa"/>
            <w:shd w:val="clear" w:color="auto" w:fill="auto"/>
            <w:vAlign w:val="center"/>
          </w:tcPr>
          <w:p w:rsidRPr="00BC27FA" w:rsidR="00503C68" w:rsidP="00343FF3" w:rsidRDefault="00503C68" w14:paraId="64C9D56D" w14:textId="77777777">
            <w:pPr>
              <w:tabs>
                <w:tab w:val="left" w:pos="0"/>
              </w:tabs>
              <w:spacing w:after="100" w:afterAutospacing="1"/>
              <w:jc w:val="center"/>
              <w:rPr>
                <w:rFonts w:asciiTheme="minorHAnsi" w:hAnsiTheme="minorHAnsi" w:cstheme="minorHAnsi"/>
                <w:color w:val="000000"/>
              </w:rPr>
            </w:pPr>
          </w:p>
        </w:tc>
        <w:tc>
          <w:tcPr>
            <w:tcW w:w="1499" w:type="dxa"/>
            <w:shd w:val="clear" w:color="auto" w:fill="auto"/>
            <w:vAlign w:val="center"/>
          </w:tcPr>
          <w:p w:rsidRPr="00BC27FA" w:rsidR="00503C68" w:rsidP="00981177" w:rsidRDefault="00503C68" w14:paraId="2E0DB3BB" w14:textId="77777777">
            <w:pPr>
              <w:tabs>
                <w:tab w:val="left" w:pos="0"/>
              </w:tabs>
              <w:spacing w:after="100" w:afterAutospacing="1"/>
              <w:jc w:val="center"/>
              <w:rPr>
                <w:rFonts w:asciiTheme="minorHAnsi" w:hAnsiTheme="minorHAnsi" w:cstheme="minorHAnsi"/>
                <w:color w:val="000000"/>
              </w:rPr>
            </w:pPr>
          </w:p>
        </w:tc>
        <w:tc>
          <w:tcPr>
            <w:tcW w:w="1497" w:type="dxa"/>
            <w:shd w:val="clear" w:color="auto" w:fill="auto"/>
            <w:vAlign w:val="center"/>
          </w:tcPr>
          <w:p w:rsidRPr="006E1EA7" w:rsidR="00503C68" w:rsidP="00981177" w:rsidRDefault="00503C68" w14:paraId="5EB4CD72" w14:textId="25E5D421">
            <w:pPr>
              <w:spacing w:after="100" w:afterAutospacing="1"/>
              <w:jc w:val="center"/>
              <w:rPr>
                <w:rFonts w:asciiTheme="minorHAnsi" w:hAnsiTheme="minorHAnsi" w:cstheme="minorHAnsi"/>
              </w:rPr>
            </w:pPr>
            <w:r w:rsidRPr="000A4899">
              <w:rPr>
                <w:rFonts w:asciiTheme="minorHAnsi" w:hAnsiTheme="minorHAnsi" w:cstheme="minorHAnsi"/>
              </w:rPr>
              <w:t>6,615</w:t>
            </w:r>
          </w:p>
        </w:tc>
      </w:tr>
    </w:tbl>
    <w:p w:rsidR="000B236B" w:rsidP="000B236B" w:rsidRDefault="000B236B" w14:paraId="68E8A318" w14:textId="445873C0">
      <w:pPr>
        <w:widowControl w:val="0"/>
        <w:autoSpaceDE w:val="0"/>
        <w:autoSpaceDN w:val="0"/>
        <w:adjustRightInd w:val="0"/>
        <w:rPr>
          <w:szCs w:val="22"/>
        </w:rPr>
      </w:pPr>
    </w:p>
    <w:p w:rsidRPr="00300491" w:rsidR="00EF5C10" w:rsidP="000B236B" w:rsidRDefault="00EF5C10" w14:paraId="105D695D" w14:textId="77777777">
      <w:pPr>
        <w:widowControl w:val="0"/>
        <w:autoSpaceDE w:val="0"/>
        <w:autoSpaceDN w:val="0"/>
        <w:adjustRightInd w:val="0"/>
      </w:pPr>
    </w:p>
    <w:p w:rsidRPr="008D2977" w:rsidR="000B236B" w:rsidP="00BB4376" w:rsidRDefault="000B236B" w14:paraId="3FC5B5C5" w14:textId="418856EF">
      <w:pPr>
        <w:autoSpaceDE w:val="0"/>
        <w:autoSpaceDN w:val="0"/>
        <w:adjustRightInd w:val="0"/>
        <w:spacing w:line="360" w:lineRule="auto"/>
      </w:pPr>
      <w:r w:rsidRPr="00300491">
        <w:lastRenderedPageBreak/>
        <w:t xml:space="preserve">Annualized burden costs are summarized in the table below. Hourly rates were taken from the </w:t>
      </w:r>
      <w:r w:rsidRPr="00300491" w:rsidR="001F645D">
        <w:t xml:space="preserve">Bureau of Labor Statistics </w:t>
      </w:r>
      <w:r w:rsidRPr="00250F42" w:rsidR="001F645D">
        <w:rPr>
          <w:color w:val="183061"/>
          <w:kern w:val="36"/>
        </w:rPr>
        <w:t>May</w:t>
      </w:r>
      <w:r w:rsidRPr="008D2977" w:rsidR="001F645D">
        <w:rPr>
          <w:color w:val="183061"/>
          <w:kern w:val="36"/>
        </w:rPr>
        <w:t xml:space="preserve"> 2019 </w:t>
      </w:r>
      <w:r w:rsidRPr="00250F42" w:rsidR="001F645D">
        <w:rPr>
          <w:color w:val="183061"/>
          <w:kern w:val="36"/>
        </w:rPr>
        <w:t>National Industry-Specific Occupational Employment and Wage Estimates</w:t>
      </w:r>
      <w:r w:rsidRPr="00300491" w:rsidDel="001F645D" w:rsidR="001F645D">
        <w:t xml:space="preserve"> </w:t>
      </w:r>
      <w:r w:rsidRPr="00300491">
        <w:t xml:space="preserve">(available at </w:t>
      </w:r>
      <w:hyperlink w:history="1" w:anchor="00-0000" r:id="rId36">
        <w:r w:rsidRPr="00300491" w:rsidR="001F645D">
          <w:rPr>
            <w:rStyle w:val="Hyperlink"/>
          </w:rPr>
          <w:t>https://www.bls.gov/oes/current/oes_nat.htm#00-0000</w:t>
        </w:r>
      </w:hyperlink>
      <w:r w:rsidRPr="00300491" w:rsidR="001F645D">
        <w:t>)</w:t>
      </w:r>
      <w:r w:rsidRPr="00300491">
        <w:t>.</w:t>
      </w:r>
    </w:p>
    <w:p w:rsidRPr="00300491" w:rsidR="001F645D" w:rsidP="00BB4376" w:rsidRDefault="001F645D" w14:paraId="3CB638E7" w14:textId="442874CB">
      <w:pPr>
        <w:autoSpaceDE w:val="0"/>
        <w:autoSpaceDN w:val="0"/>
        <w:adjustRightInd w:val="0"/>
        <w:spacing w:line="360" w:lineRule="auto"/>
      </w:pPr>
    </w:p>
    <w:tbl>
      <w:tblPr>
        <w:tblStyle w:val="TableGrid"/>
        <w:tblW w:w="0" w:type="auto"/>
        <w:tblLook w:val="04A0" w:firstRow="1" w:lastRow="0" w:firstColumn="1" w:lastColumn="0" w:noHBand="0" w:noVBand="1"/>
      </w:tblPr>
      <w:tblGrid>
        <w:gridCol w:w="2065"/>
        <w:gridCol w:w="5130"/>
        <w:gridCol w:w="2155"/>
      </w:tblGrid>
      <w:tr w:rsidRPr="00300491" w:rsidR="001F645D" w:rsidTr="00250F42" w14:paraId="3DCFED7C" w14:textId="77777777">
        <w:tc>
          <w:tcPr>
            <w:tcW w:w="2065" w:type="dxa"/>
            <w:vAlign w:val="center"/>
          </w:tcPr>
          <w:p w:rsidRPr="00250F42" w:rsidR="001F645D" w:rsidP="00250F42" w:rsidRDefault="001F645D" w14:paraId="0E93838B" w14:textId="3DCC2973">
            <w:pPr>
              <w:autoSpaceDE w:val="0"/>
              <w:autoSpaceDN w:val="0"/>
              <w:adjustRightInd w:val="0"/>
              <w:jc w:val="center"/>
              <w:rPr>
                <w:rFonts w:asciiTheme="minorHAnsi" w:hAnsiTheme="minorHAnsi" w:cstheme="minorHAnsi"/>
                <w:highlight w:val="green"/>
              </w:rPr>
            </w:pPr>
            <w:r w:rsidRPr="00250F42">
              <w:rPr>
                <w:rFonts w:asciiTheme="minorHAnsi" w:hAnsiTheme="minorHAnsi" w:cstheme="minorHAnsi"/>
              </w:rPr>
              <w:t>Occupation Code</w:t>
            </w:r>
          </w:p>
        </w:tc>
        <w:tc>
          <w:tcPr>
            <w:tcW w:w="5130" w:type="dxa"/>
            <w:vAlign w:val="center"/>
          </w:tcPr>
          <w:p w:rsidRPr="00250F42" w:rsidR="001F645D" w:rsidP="00250F42" w:rsidRDefault="001F645D" w14:paraId="4C2A3633" w14:textId="5C5EFA2A">
            <w:pPr>
              <w:autoSpaceDE w:val="0"/>
              <w:autoSpaceDN w:val="0"/>
              <w:adjustRightInd w:val="0"/>
              <w:jc w:val="center"/>
              <w:rPr>
                <w:rFonts w:asciiTheme="minorHAnsi" w:hAnsiTheme="minorHAnsi" w:cstheme="minorHAnsi"/>
                <w:highlight w:val="green"/>
              </w:rPr>
            </w:pPr>
            <w:r w:rsidRPr="00250F42">
              <w:rPr>
                <w:rFonts w:asciiTheme="minorHAnsi" w:hAnsiTheme="minorHAnsi" w:cstheme="minorHAnsi"/>
              </w:rPr>
              <w:t>Occupation Title</w:t>
            </w:r>
          </w:p>
        </w:tc>
        <w:tc>
          <w:tcPr>
            <w:tcW w:w="2155" w:type="dxa"/>
            <w:vAlign w:val="center"/>
          </w:tcPr>
          <w:p w:rsidRPr="00250F42" w:rsidR="001F645D" w:rsidP="00250F42" w:rsidRDefault="001F645D" w14:paraId="0A6E200B" w14:textId="42B011D9">
            <w:pPr>
              <w:autoSpaceDE w:val="0"/>
              <w:autoSpaceDN w:val="0"/>
              <w:adjustRightInd w:val="0"/>
              <w:jc w:val="center"/>
              <w:rPr>
                <w:rFonts w:asciiTheme="minorHAnsi" w:hAnsiTheme="minorHAnsi" w:cstheme="minorHAnsi"/>
                <w:highlight w:val="green"/>
              </w:rPr>
            </w:pPr>
            <w:r w:rsidRPr="00250F42">
              <w:rPr>
                <w:rFonts w:asciiTheme="minorHAnsi" w:hAnsiTheme="minorHAnsi" w:cstheme="minorHAnsi"/>
              </w:rPr>
              <w:t>Mean Hourly Wage</w:t>
            </w:r>
          </w:p>
        </w:tc>
      </w:tr>
      <w:tr w:rsidRPr="00300491" w:rsidR="006C1C70" w:rsidTr="00250F42" w14:paraId="639AEE63" w14:textId="77777777">
        <w:tc>
          <w:tcPr>
            <w:tcW w:w="2065" w:type="dxa"/>
            <w:vAlign w:val="center"/>
          </w:tcPr>
          <w:p w:rsidRPr="00250F42" w:rsidR="006C1C70" w:rsidP="00250F42" w:rsidRDefault="006C1C70" w14:paraId="6CD67D52" w14:textId="53F38832">
            <w:pPr>
              <w:autoSpaceDE w:val="0"/>
              <w:autoSpaceDN w:val="0"/>
              <w:adjustRightInd w:val="0"/>
              <w:jc w:val="center"/>
              <w:rPr>
                <w:rFonts w:asciiTheme="minorHAnsi" w:hAnsiTheme="minorHAnsi" w:cstheme="minorHAnsi"/>
                <w:highlight w:val="green"/>
              </w:rPr>
            </w:pPr>
            <w:r w:rsidRPr="00250F42">
              <w:rPr>
                <w:rFonts w:asciiTheme="minorHAnsi" w:hAnsiTheme="minorHAnsi" w:cstheme="minorHAnsi"/>
              </w:rPr>
              <w:t>00-0000</w:t>
            </w:r>
          </w:p>
        </w:tc>
        <w:tc>
          <w:tcPr>
            <w:tcW w:w="5130" w:type="dxa"/>
            <w:vAlign w:val="center"/>
          </w:tcPr>
          <w:p w:rsidRPr="00250F42" w:rsidR="006C1C70" w:rsidP="00250F42" w:rsidRDefault="006C1C70" w14:paraId="7B92935E" w14:textId="40BCCE2A">
            <w:pPr>
              <w:autoSpaceDE w:val="0"/>
              <w:autoSpaceDN w:val="0"/>
              <w:adjustRightInd w:val="0"/>
              <w:rPr>
                <w:rFonts w:asciiTheme="minorHAnsi" w:hAnsiTheme="minorHAnsi" w:cstheme="minorHAnsi"/>
                <w:highlight w:val="green"/>
              </w:rPr>
            </w:pPr>
            <w:r w:rsidRPr="00250F42">
              <w:rPr>
                <w:rFonts w:asciiTheme="minorHAnsi" w:hAnsiTheme="minorHAnsi" w:cstheme="minorHAnsi"/>
              </w:rPr>
              <w:t xml:space="preserve">All Occupations </w:t>
            </w:r>
          </w:p>
        </w:tc>
        <w:tc>
          <w:tcPr>
            <w:tcW w:w="2155" w:type="dxa"/>
            <w:vAlign w:val="center"/>
          </w:tcPr>
          <w:p w:rsidRPr="00250F42" w:rsidR="006C1C70" w:rsidP="00250F42" w:rsidRDefault="006C1C70" w14:paraId="412C8299" w14:textId="773C2178">
            <w:pPr>
              <w:autoSpaceDE w:val="0"/>
              <w:autoSpaceDN w:val="0"/>
              <w:adjustRightInd w:val="0"/>
              <w:jc w:val="center"/>
              <w:rPr>
                <w:rFonts w:asciiTheme="minorHAnsi" w:hAnsiTheme="minorHAnsi" w:cstheme="minorHAnsi"/>
                <w:highlight w:val="green"/>
              </w:rPr>
            </w:pPr>
            <w:r w:rsidRPr="00250F42">
              <w:rPr>
                <w:rFonts w:asciiTheme="minorHAnsi" w:hAnsiTheme="minorHAnsi" w:cstheme="minorHAnsi"/>
              </w:rPr>
              <w:t>$</w:t>
            </w:r>
            <w:r w:rsidR="00B238EC">
              <w:rPr>
                <w:rFonts w:asciiTheme="minorHAnsi" w:hAnsiTheme="minorHAnsi" w:cstheme="minorHAnsi"/>
              </w:rPr>
              <w:t>25.72</w:t>
            </w:r>
          </w:p>
        </w:tc>
      </w:tr>
      <w:tr w:rsidRPr="00300491" w:rsidR="006C1C70" w:rsidTr="00250F42" w14:paraId="42DFB7D4" w14:textId="77777777">
        <w:tc>
          <w:tcPr>
            <w:tcW w:w="2065" w:type="dxa"/>
            <w:vAlign w:val="center"/>
          </w:tcPr>
          <w:p w:rsidRPr="00250F42" w:rsidR="006C1C70" w:rsidP="00250F42" w:rsidRDefault="006C1C70" w14:paraId="7C663503" w14:textId="338337FF">
            <w:pPr>
              <w:autoSpaceDE w:val="0"/>
              <w:autoSpaceDN w:val="0"/>
              <w:adjustRightInd w:val="0"/>
              <w:jc w:val="center"/>
              <w:rPr>
                <w:rFonts w:asciiTheme="minorHAnsi" w:hAnsiTheme="minorHAnsi" w:cstheme="minorHAnsi"/>
                <w:highlight w:val="green"/>
              </w:rPr>
            </w:pPr>
            <w:r w:rsidRPr="00250F42">
              <w:rPr>
                <w:rFonts w:asciiTheme="minorHAnsi" w:hAnsiTheme="minorHAnsi" w:cstheme="minorHAnsi"/>
              </w:rPr>
              <w:t>11-9111</w:t>
            </w:r>
          </w:p>
        </w:tc>
        <w:tc>
          <w:tcPr>
            <w:tcW w:w="5130" w:type="dxa"/>
            <w:vAlign w:val="center"/>
          </w:tcPr>
          <w:p w:rsidRPr="00250F42" w:rsidR="006C1C70" w:rsidP="00250F42" w:rsidRDefault="00126C02" w14:paraId="780CAB4C" w14:textId="4C07F9F1">
            <w:pPr>
              <w:autoSpaceDE w:val="0"/>
              <w:autoSpaceDN w:val="0"/>
              <w:adjustRightInd w:val="0"/>
              <w:rPr>
                <w:rFonts w:asciiTheme="minorHAnsi" w:hAnsiTheme="minorHAnsi" w:cstheme="minorHAnsi"/>
                <w:highlight w:val="green"/>
              </w:rPr>
            </w:pPr>
            <w:hyperlink w:history="1" r:id="rId37">
              <w:r w:rsidRPr="00250F42" w:rsidR="006C1C70">
                <w:rPr>
                  <w:rFonts w:asciiTheme="minorHAnsi" w:hAnsiTheme="minorHAnsi" w:cstheme="minorHAnsi"/>
                  <w:color w:val="0000FF"/>
                  <w:u w:val="single"/>
                </w:rPr>
                <w:t>Medical and Health Services Managers</w:t>
              </w:r>
            </w:hyperlink>
          </w:p>
        </w:tc>
        <w:tc>
          <w:tcPr>
            <w:tcW w:w="2155" w:type="dxa"/>
            <w:vAlign w:val="center"/>
          </w:tcPr>
          <w:p w:rsidRPr="00250F42" w:rsidR="006C1C70" w:rsidP="00250F42" w:rsidRDefault="006C1C70" w14:paraId="19148284" w14:textId="58DCF9D8">
            <w:pPr>
              <w:autoSpaceDE w:val="0"/>
              <w:autoSpaceDN w:val="0"/>
              <w:adjustRightInd w:val="0"/>
              <w:jc w:val="center"/>
              <w:rPr>
                <w:rFonts w:asciiTheme="minorHAnsi" w:hAnsiTheme="minorHAnsi" w:cstheme="minorHAnsi"/>
                <w:highlight w:val="green"/>
              </w:rPr>
            </w:pPr>
            <w:r w:rsidRPr="00250F42">
              <w:rPr>
                <w:rFonts w:asciiTheme="minorHAnsi" w:hAnsiTheme="minorHAnsi" w:cstheme="minorHAnsi"/>
              </w:rPr>
              <w:t>$</w:t>
            </w:r>
            <w:r w:rsidR="00B238EC">
              <w:rPr>
                <w:rFonts w:asciiTheme="minorHAnsi" w:hAnsiTheme="minorHAnsi" w:cstheme="minorHAnsi"/>
              </w:rPr>
              <w:t>55.37</w:t>
            </w:r>
          </w:p>
        </w:tc>
      </w:tr>
    </w:tbl>
    <w:p w:rsidRPr="00300491" w:rsidR="004213F0" w:rsidP="00BB4376" w:rsidRDefault="004213F0" w14:paraId="0C9F32C9" w14:textId="77777777">
      <w:pPr>
        <w:widowControl w:val="0"/>
        <w:autoSpaceDE w:val="0"/>
        <w:autoSpaceDN w:val="0"/>
        <w:adjustRightInd w:val="0"/>
        <w:spacing w:line="360" w:lineRule="auto"/>
        <w:rPr>
          <w:highlight w:val="green"/>
        </w:rPr>
      </w:pPr>
    </w:p>
    <w:p w:rsidRPr="00300491" w:rsidR="00A60042" w:rsidP="00A60042" w:rsidRDefault="00A60042" w14:paraId="628EF5BB" w14:textId="304CAF4B">
      <w:pPr>
        <w:autoSpaceDE w:val="0"/>
        <w:autoSpaceDN w:val="0"/>
        <w:adjustRightInd w:val="0"/>
        <w:spacing w:before="120" w:after="120" w:line="276" w:lineRule="auto"/>
        <w:rPr>
          <w:b/>
        </w:rPr>
      </w:pPr>
      <w:r w:rsidRPr="00300491">
        <w:rPr>
          <w:b/>
        </w:rPr>
        <w:t>Table A.12-2.  Estimated Annualized Cost to Respondents</w:t>
      </w:r>
    </w:p>
    <w:tbl>
      <w:tblPr>
        <w:tblW w:w="94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05"/>
        <w:gridCol w:w="2175"/>
        <w:gridCol w:w="1327"/>
        <w:gridCol w:w="1260"/>
        <w:gridCol w:w="1350"/>
        <w:gridCol w:w="1710"/>
      </w:tblGrid>
      <w:tr w:rsidRPr="00300491" w:rsidR="00DE4DC5" w:rsidTr="000A4899" w14:paraId="7D33F634" w14:textId="77777777">
        <w:tc>
          <w:tcPr>
            <w:tcW w:w="1605" w:type="dxa"/>
            <w:vAlign w:val="center"/>
          </w:tcPr>
          <w:p w:rsidRPr="008D2977" w:rsidR="00DE4DC5" w:rsidP="001F645D" w:rsidRDefault="00DE4DC5" w14:paraId="2B0FF02E" w14:textId="77777777">
            <w:pPr>
              <w:widowControl w:val="0"/>
              <w:autoSpaceDE w:val="0"/>
              <w:autoSpaceDN w:val="0"/>
              <w:adjustRightInd w:val="0"/>
              <w:spacing w:after="100" w:afterAutospacing="1"/>
              <w:jc w:val="center"/>
              <w:rPr>
                <w:rFonts w:asciiTheme="minorHAnsi" w:hAnsiTheme="minorHAnsi"/>
              </w:rPr>
            </w:pPr>
            <w:r w:rsidRPr="008D2977">
              <w:rPr>
                <w:rFonts w:asciiTheme="minorHAnsi" w:hAnsiTheme="minorHAnsi"/>
              </w:rPr>
              <w:t>Type of Information Collection</w:t>
            </w:r>
          </w:p>
        </w:tc>
        <w:tc>
          <w:tcPr>
            <w:tcW w:w="2175" w:type="dxa"/>
            <w:vAlign w:val="center"/>
          </w:tcPr>
          <w:p w:rsidRPr="008D2977" w:rsidR="00DE4DC5" w:rsidP="001F645D" w:rsidRDefault="00DE4DC5" w14:paraId="1D7DDEE4" w14:textId="77777777">
            <w:pPr>
              <w:widowControl w:val="0"/>
              <w:autoSpaceDE w:val="0"/>
              <w:autoSpaceDN w:val="0"/>
              <w:adjustRightInd w:val="0"/>
              <w:spacing w:after="100" w:afterAutospacing="1"/>
              <w:jc w:val="center"/>
              <w:rPr>
                <w:rFonts w:asciiTheme="minorHAnsi" w:hAnsiTheme="minorHAnsi"/>
                <w:sz w:val="22"/>
              </w:rPr>
            </w:pPr>
            <w:r w:rsidRPr="008D2977">
              <w:rPr>
                <w:rFonts w:asciiTheme="minorHAnsi" w:hAnsiTheme="minorHAnsi"/>
                <w:color w:val="000000"/>
              </w:rPr>
              <w:t>Form Name</w:t>
            </w:r>
          </w:p>
        </w:tc>
        <w:tc>
          <w:tcPr>
            <w:tcW w:w="1327" w:type="dxa"/>
            <w:tcBorders>
              <w:bottom w:val="single" w:color="auto" w:sz="4" w:space="0"/>
            </w:tcBorders>
            <w:vAlign w:val="center"/>
          </w:tcPr>
          <w:p w:rsidRPr="008D2977" w:rsidR="00DE4DC5" w:rsidP="001F645D" w:rsidRDefault="00DE4DC5" w14:paraId="00DCA3EE" w14:textId="77777777">
            <w:pPr>
              <w:widowControl w:val="0"/>
              <w:autoSpaceDE w:val="0"/>
              <w:autoSpaceDN w:val="0"/>
              <w:adjustRightInd w:val="0"/>
              <w:spacing w:after="100" w:afterAutospacing="1"/>
              <w:jc w:val="center"/>
              <w:rPr>
                <w:rFonts w:asciiTheme="minorHAnsi" w:hAnsiTheme="minorHAnsi"/>
                <w:sz w:val="22"/>
              </w:rPr>
            </w:pPr>
            <w:r w:rsidRPr="008D2977">
              <w:rPr>
                <w:rFonts w:asciiTheme="minorHAnsi" w:hAnsiTheme="minorHAnsi"/>
              </w:rPr>
              <w:t>Number of Respondents</w:t>
            </w:r>
          </w:p>
        </w:tc>
        <w:tc>
          <w:tcPr>
            <w:tcW w:w="1260" w:type="dxa"/>
            <w:tcBorders>
              <w:bottom w:val="single" w:color="auto" w:sz="4" w:space="0"/>
            </w:tcBorders>
            <w:vAlign w:val="center"/>
          </w:tcPr>
          <w:p w:rsidRPr="008D2977" w:rsidR="00DE4DC5" w:rsidP="001F645D" w:rsidRDefault="00DE4DC5" w14:paraId="2B897F6F" w14:textId="77777777">
            <w:pPr>
              <w:widowControl w:val="0"/>
              <w:autoSpaceDE w:val="0"/>
              <w:autoSpaceDN w:val="0"/>
              <w:adjustRightInd w:val="0"/>
              <w:spacing w:after="100" w:afterAutospacing="1"/>
              <w:jc w:val="center"/>
              <w:rPr>
                <w:rFonts w:asciiTheme="minorHAnsi" w:hAnsiTheme="minorHAnsi"/>
                <w:sz w:val="22"/>
              </w:rPr>
            </w:pPr>
            <w:r w:rsidRPr="008D2977">
              <w:rPr>
                <w:rFonts w:asciiTheme="minorHAnsi" w:hAnsiTheme="minorHAnsi"/>
              </w:rPr>
              <w:t>Total Burden Hours</w:t>
            </w:r>
          </w:p>
        </w:tc>
        <w:tc>
          <w:tcPr>
            <w:tcW w:w="1350" w:type="dxa"/>
            <w:tcBorders>
              <w:bottom w:val="single" w:color="auto" w:sz="4" w:space="0"/>
            </w:tcBorders>
            <w:vAlign w:val="center"/>
          </w:tcPr>
          <w:p w:rsidRPr="008D2977" w:rsidR="00DE4DC5" w:rsidP="008D2977" w:rsidRDefault="00DE4DC5" w14:paraId="54EA91FA" w14:textId="77777777">
            <w:pPr>
              <w:widowControl w:val="0"/>
              <w:autoSpaceDE w:val="0"/>
              <w:autoSpaceDN w:val="0"/>
              <w:adjustRightInd w:val="0"/>
              <w:spacing w:after="100" w:afterAutospacing="1"/>
              <w:jc w:val="center"/>
              <w:rPr>
                <w:rFonts w:asciiTheme="minorHAnsi" w:hAnsiTheme="minorHAnsi"/>
                <w:sz w:val="22"/>
              </w:rPr>
            </w:pPr>
            <w:r w:rsidRPr="008D2977">
              <w:rPr>
                <w:rFonts w:asciiTheme="minorHAnsi" w:hAnsiTheme="minorHAnsi"/>
              </w:rPr>
              <w:t>Average Hourly Wage Rate</w:t>
            </w:r>
          </w:p>
        </w:tc>
        <w:tc>
          <w:tcPr>
            <w:tcW w:w="1710" w:type="dxa"/>
            <w:tcBorders>
              <w:bottom w:val="single" w:color="auto" w:sz="4" w:space="0"/>
            </w:tcBorders>
            <w:vAlign w:val="center"/>
          </w:tcPr>
          <w:p w:rsidRPr="008D2977" w:rsidR="00DE4DC5" w:rsidP="008D2977" w:rsidRDefault="00DE4DC5" w14:paraId="45EF0231" w14:textId="77777777">
            <w:pPr>
              <w:widowControl w:val="0"/>
              <w:autoSpaceDE w:val="0"/>
              <w:autoSpaceDN w:val="0"/>
              <w:adjustRightInd w:val="0"/>
              <w:spacing w:after="100" w:afterAutospacing="1"/>
              <w:jc w:val="center"/>
              <w:rPr>
                <w:rFonts w:asciiTheme="minorHAnsi" w:hAnsiTheme="minorHAnsi"/>
              </w:rPr>
            </w:pPr>
            <w:r w:rsidRPr="008D2977">
              <w:rPr>
                <w:rFonts w:asciiTheme="minorHAnsi" w:hAnsiTheme="minorHAnsi"/>
              </w:rPr>
              <w:t>Total  Respondent Costs</w:t>
            </w:r>
          </w:p>
        </w:tc>
      </w:tr>
      <w:tr w:rsidRPr="00300491" w:rsidR="00B238EC" w:rsidTr="00126C02" w14:paraId="5AF29EEC" w14:textId="27821FB6">
        <w:tc>
          <w:tcPr>
            <w:tcW w:w="1605" w:type="dxa"/>
            <w:vMerge w:val="restart"/>
            <w:vAlign w:val="center"/>
          </w:tcPr>
          <w:p w:rsidRPr="008D2977" w:rsidR="00B238EC" w:rsidP="00B238EC" w:rsidRDefault="00B238EC" w14:paraId="4D791204" w14:textId="77777777">
            <w:pPr>
              <w:widowControl w:val="0"/>
              <w:autoSpaceDE w:val="0"/>
              <w:autoSpaceDN w:val="0"/>
              <w:adjustRightInd w:val="0"/>
              <w:spacing w:after="100" w:afterAutospacing="1"/>
              <w:rPr>
                <w:rFonts w:asciiTheme="minorHAnsi" w:hAnsiTheme="minorHAnsi"/>
              </w:rPr>
            </w:pPr>
            <w:r w:rsidRPr="008D2977">
              <w:rPr>
                <w:rFonts w:asciiTheme="minorHAnsi" w:hAnsiTheme="minorHAnsi"/>
                <w:color w:val="000000"/>
              </w:rPr>
              <w:t>BRFSS Adults</w:t>
            </w:r>
          </w:p>
        </w:tc>
        <w:tc>
          <w:tcPr>
            <w:tcW w:w="2175" w:type="dxa"/>
            <w:shd w:val="clear" w:color="auto" w:fill="auto"/>
            <w:vAlign w:val="center"/>
          </w:tcPr>
          <w:p w:rsidRPr="008D2977" w:rsidR="00B238EC" w:rsidP="00B238EC" w:rsidRDefault="00B238EC" w14:paraId="38B4F74C" w14:textId="7DFD889C">
            <w:pPr>
              <w:tabs>
                <w:tab w:val="left" w:pos="0"/>
              </w:tabs>
              <w:spacing w:after="100" w:afterAutospacing="1"/>
              <w:rPr>
                <w:rFonts w:asciiTheme="minorHAnsi" w:hAnsiTheme="minorHAnsi"/>
                <w:color w:val="000000"/>
                <w:sz w:val="22"/>
              </w:rPr>
            </w:pPr>
            <w:r w:rsidRPr="008D2977">
              <w:rPr>
                <w:rFonts w:asciiTheme="minorHAnsi" w:hAnsiTheme="minorHAnsi"/>
                <w:color w:val="000000"/>
              </w:rPr>
              <w:t>ACBS Landline Screener – Adult</w:t>
            </w:r>
          </w:p>
        </w:tc>
        <w:tc>
          <w:tcPr>
            <w:tcW w:w="1327" w:type="dxa"/>
            <w:shd w:val="clear" w:color="auto" w:fill="auto"/>
            <w:vAlign w:val="center"/>
          </w:tcPr>
          <w:p w:rsidRPr="00362B28" w:rsidR="00B238EC" w:rsidP="00126C02" w:rsidRDefault="00B238EC" w14:paraId="11800244" w14:textId="77777777">
            <w:pPr>
              <w:spacing w:after="100" w:afterAutospacing="1"/>
              <w:ind w:right="165"/>
              <w:jc w:val="right"/>
              <w:rPr>
                <w:rFonts w:asciiTheme="minorHAnsi" w:hAnsiTheme="minorHAnsi"/>
              </w:rPr>
            </w:pPr>
            <w:r w:rsidRPr="0016566C">
              <w:rPr>
                <w:rFonts w:asciiTheme="minorHAnsi" w:hAnsiTheme="minorHAnsi"/>
              </w:rPr>
              <w:t>17,800</w:t>
            </w:r>
          </w:p>
        </w:tc>
        <w:tc>
          <w:tcPr>
            <w:tcW w:w="1260" w:type="dxa"/>
            <w:tcBorders>
              <w:bottom w:val="single" w:color="auto" w:sz="4" w:space="0"/>
            </w:tcBorders>
            <w:shd w:val="clear" w:color="auto" w:fill="auto"/>
            <w:vAlign w:val="center"/>
          </w:tcPr>
          <w:p w:rsidRPr="00362B28" w:rsidR="00B238EC" w:rsidP="00126C02" w:rsidRDefault="00B238EC" w14:paraId="76E3B481" w14:textId="77777777">
            <w:pPr>
              <w:spacing w:after="100" w:afterAutospacing="1"/>
              <w:ind w:right="165"/>
              <w:jc w:val="right"/>
              <w:rPr>
                <w:rFonts w:asciiTheme="minorHAnsi" w:hAnsiTheme="minorHAnsi"/>
              </w:rPr>
            </w:pPr>
            <w:r w:rsidRPr="0016566C">
              <w:rPr>
                <w:rFonts w:asciiTheme="minorHAnsi" w:hAnsiTheme="minorHAnsi"/>
              </w:rPr>
              <w:t>297</w:t>
            </w:r>
          </w:p>
        </w:tc>
        <w:tc>
          <w:tcPr>
            <w:tcW w:w="1350" w:type="dxa"/>
            <w:tcBorders>
              <w:bottom w:val="single" w:color="auto" w:sz="4" w:space="0"/>
            </w:tcBorders>
            <w:vAlign w:val="center"/>
          </w:tcPr>
          <w:p w:rsidRPr="00362B28" w:rsidR="00B238EC" w:rsidP="00126C02" w:rsidRDefault="00B238EC" w14:paraId="1890B5D9" w14:textId="63132B62">
            <w:pPr>
              <w:widowControl w:val="0"/>
              <w:autoSpaceDE w:val="0"/>
              <w:autoSpaceDN w:val="0"/>
              <w:adjustRightInd w:val="0"/>
              <w:spacing w:after="100" w:afterAutospacing="1"/>
              <w:ind w:right="165"/>
              <w:jc w:val="right"/>
              <w:rPr>
                <w:rFonts w:asciiTheme="minorHAnsi" w:hAnsiTheme="minorHAnsi"/>
              </w:rPr>
            </w:pPr>
            <w:r w:rsidRPr="0016566C">
              <w:rPr>
                <w:rFonts w:asciiTheme="minorHAnsi" w:hAnsiTheme="minorHAnsi"/>
              </w:rPr>
              <w:t>$25.72</w:t>
            </w:r>
          </w:p>
        </w:tc>
        <w:tc>
          <w:tcPr>
            <w:tcW w:w="1710" w:type="dxa"/>
            <w:tcBorders>
              <w:bottom w:val="single" w:color="auto" w:sz="4" w:space="0"/>
            </w:tcBorders>
            <w:vAlign w:val="center"/>
          </w:tcPr>
          <w:p w:rsidRPr="00362B28" w:rsidR="00B238EC" w:rsidP="008A60DB" w:rsidRDefault="00B238EC" w14:paraId="029CF86A" w14:textId="7ED01F2C">
            <w:pPr>
              <w:spacing w:after="100" w:afterAutospacing="1"/>
              <w:ind w:right="168"/>
              <w:jc w:val="right"/>
              <w:rPr>
                <w:rFonts w:asciiTheme="minorHAnsi" w:hAnsiTheme="minorHAnsi"/>
              </w:rPr>
            </w:pPr>
            <w:r w:rsidRPr="00362B28">
              <w:rPr>
                <w:rFonts w:ascii="Calibri" w:hAnsi="Calibri" w:cs="Calibri"/>
                <w:color w:val="000000"/>
              </w:rPr>
              <w:t>$7,630.27</w:t>
            </w:r>
          </w:p>
        </w:tc>
      </w:tr>
      <w:tr w:rsidRPr="00300491" w:rsidR="00B238EC" w:rsidTr="00126C02" w14:paraId="70DCADCF" w14:textId="422D124C">
        <w:tc>
          <w:tcPr>
            <w:tcW w:w="1605" w:type="dxa"/>
            <w:vMerge/>
            <w:vAlign w:val="center"/>
          </w:tcPr>
          <w:p w:rsidRPr="008D2977" w:rsidR="00B238EC" w:rsidP="00B238EC" w:rsidRDefault="00B238EC" w14:paraId="28C7A838" w14:textId="77777777">
            <w:pPr>
              <w:widowControl w:val="0"/>
              <w:autoSpaceDE w:val="0"/>
              <w:autoSpaceDN w:val="0"/>
              <w:adjustRightInd w:val="0"/>
              <w:spacing w:after="100" w:afterAutospacing="1"/>
              <w:rPr>
                <w:rFonts w:asciiTheme="minorHAnsi" w:hAnsiTheme="minorHAnsi"/>
                <w:color w:val="000000"/>
              </w:rPr>
            </w:pPr>
          </w:p>
        </w:tc>
        <w:tc>
          <w:tcPr>
            <w:tcW w:w="2175" w:type="dxa"/>
            <w:shd w:val="clear" w:color="auto" w:fill="auto"/>
            <w:vAlign w:val="center"/>
          </w:tcPr>
          <w:p w:rsidRPr="008D2977" w:rsidR="00B238EC" w:rsidP="00B238EC" w:rsidRDefault="00B238EC" w14:paraId="0E8D26B7" w14:textId="553A3A85">
            <w:pPr>
              <w:tabs>
                <w:tab w:val="left" w:pos="0"/>
              </w:tabs>
              <w:spacing w:after="100" w:afterAutospacing="1"/>
              <w:rPr>
                <w:rFonts w:asciiTheme="minorHAnsi" w:hAnsiTheme="minorHAnsi"/>
                <w:color w:val="000000"/>
                <w:sz w:val="22"/>
              </w:rPr>
            </w:pPr>
            <w:r w:rsidRPr="008D2977">
              <w:rPr>
                <w:rFonts w:asciiTheme="minorHAnsi" w:hAnsiTheme="minorHAnsi"/>
                <w:color w:val="000000"/>
              </w:rPr>
              <w:t>ACBS Cell Phone Screener – Adult</w:t>
            </w:r>
          </w:p>
        </w:tc>
        <w:tc>
          <w:tcPr>
            <w:tcW w:w="1327" w:type="dxa"/>
            <w:shd w:val="clear" w:color="auto" w:fill="auto"/>
            <w:vAlign w:val="center"/>
          </w:tcPr>
          <w:p w:rsidRPr="00362B28" w:rsidR="00B238EC" w:rsidP="00126C02" w:rsidRDefault="00B238EC" w14:paraId="58130110" w14:textId="77777777">
            <w:pPr>
              <w:spacing w:after="100" w:afterAutospacing="1"/>
              <w:ind w:right="165"/>
              <w:jc w:val="right"/>
              <w:rPr>
                <w:rFonts w:asciiTheme="minorHAnsi" w:hAnsiTheme="minorHAnsi"/>
              </w:rPr>
            </w:pPr>
            <w:r w:rsidRPr="0016566C">
              <w:rPr>
                <w:rFonts w:asciiTheme="minorHAnsi" w:hAnsiTheme="minorHAnsi"/>
              </w:rPr>
              <w:t>16,733</w:t>
            </w:r>
          </w:p>
        </w:tc>
        <w:tc>
          <w:tcPr>
            <w:tcW w:w="1260" w:type="dxa"/>
            <w:tcBorders>
              <w:bottom w:val="single" w:color="auto" w:sz="4" w:space="0"/>
            </w:tcBorders>
            <w:shd w:val="clear" w:color="auto" w:fill="auto"/>
            <w:vAlign w:val="center"/>
          </w:tcPr>
          <w:p w:rsidRPr="00362B28" w:rsidR="00B238EC" w:rsidP="00126C02" w:rsidRDefault="00B238EC" w14:paraId="6C1CA0B2" w14:textId="77777777">
            <w:pPr>
              <w:spacing w:after="100" w:afterAutospacing="1"/>
              <w:ind w:right="165"/>
              <w:jc w:val="right"/>
              <w:rPr>
                <w:rFonts w:asciiTheme="minorHAnsi" w:hAnsiTheme="minorHAnsi"/>
              </w:rPr>
            </w:pPr>
            <w:r w:rsidRPr="0016566C">
              <w:rPr>
                <w:rFonts w:asciiTheme="minorHAnsi" w:hAnsiTheme="minorHAnsi"/>
              </w:rPr>
              <w:t>279</w:t>
            </w:r>
          </w:p>
        </w:tc>
        <w:tc>
          <w:tcPr>
            <w:tcW w:w="1350" w:type="dxa"/>
            <w:tcBorders>
              <w:bottom w:val="single" w:color="auto" w:sz="4" w:space="0"/>
            </w:tcBorders>
            <w:vAlign w:val="center"/>
          </w:tcPr>
          <w:p w:rsidRPr="00362B28" w:rsidR="00B238EC" w:rsidP="00126C02" w:rsidRDefault="00B238EC" w14:paraId="214DBD5C" w14:textId="391798FA">
            <w:pPr>
              <w:widowControl w:val="0"/>
              <w:autoSpaceDE w:val="0"/>
              <w:autoSpaceDN w:val="0"/>
              <w:adjustRightInd w:val="0"/>
              <w:spacing w:after="100" w:afterAutospacing="1"/>
              <w:ind w:right="165"/>
              <w:jc w:val="right"/>
              <w:rPr>
                <w:rFonts w:asciiTheme="minorHAnsi" w:hAnsiTheme="minorHAnsi"/>
              </w:rPr>
            </w:pPr>
            <w:r w:rsidRPr="0016566C">
              <w:rPr>
                <w:rFonts w:asciiTheme="minorHAnsi" w:hAnsiTheme="minorHAnsi"/>
              </w:rPr>
              <w:t>$25.72</w:t>
            </w:r>
          </w:p>
        </w:tc>
        <w:tc>
          <w:tcPr>
            <w:tcW w:w="1710" w:type="dxa"/>
            <w:tcBorders>
              <w:bottom w:val="single" w:color="auto" w:sz="4" w:space="0"/>
            </w:tcBorders>
            <w:vAlign w:val="center"/>
          </w:tcPr>
          <w:p w:rsidRPr="00362B28" w:rsidR="00B238EC" w:rsidP="008A60DB" w:rsidRDefault="00B238EC" w14:paraId="3E662D17" w14:textId="1148C935">
            <w:pPr>
              <w:spacing w:after="100" w:afterAutospacing="1"/>
              <w:ind w:right="168"/>
              <w:jc w:val="right"/>
              <w:rPr>
                <w:rFonts w:asciiTheme="minorHAnsi" w:hAnsiTheme="minorHAnsi"/>
              </w:rPr>
            </w:pPr>
            <w:r w:rsidRPr="00362B28">
              <w:rPr>
                <w:rFonts w:ascii="Calibri" w:hAnsi="Calibri" w:cs="Calibri"/>
                <w:color w:val="000000"/>
              </w:rPr>
              <w:t>$7,172.88</w:t>
            </w:r>
          </w:p>
        </w:tc>
        <w:bookmarkStart w:name="_GoBack" w:id="25"/>
        <w:bookmarkEnd w:id="25"/>
      </w:tr>
      <w:tr w:rsidRPr="00300491" w:rsidR="00B238EC" w:rsidTr="00126C02" w14:paraId="4E751992" w14:textId="11A4726F">
        <w:tc>
          <w:tcPr>
            <w:tcW w:w="1605" w:type="dxa"/>
            <w:vMerge w:val="restart"/>
            <w:vAlign w:val="center"/>
          </w:tcPr>
          <w:p w:rsidRPr="008D2977" w:rsidR="00B238EC" w:rsidP="00B238EC" w:rsidRDefault="00B238EC" w14:paraId="5D04D1F6" w14:textId="77777777">
            <w:pPr>
              <w:widowControl w:val="0"/>
              <w:autoSpaceDE w:val="0"/>
              <w:autoSpaceDN w:val="0"/>
              <w:adjustRightInd w:val="0"/>
              <w:spacing w:after="100" w:afterAutospacing="1"/>
              <w:rPr>
                <w:rFonts w:asciiTheme="minorHAnsi" w:hAnsiTheme="minorHAnsi"/>
              </w:rPr>
            </w:pPr>
            <w:r w:rsidRPr="008D2977">
              <w:rPr>
                <w:rFonts w:asciiTheme="minorHAnsi" w:hAnsiTheme="minorHAnsi"/>
                <w:color w:val="000000"/>
              </w:rPr>
              <w:t>BRFSS Parents or Guardians of Children</w:t>
            </w:r>
          </w:p>
        </w:tc>
        <w:tc>
          <w:tcPr>
            <w:tcW w:w="2175" w:type="dxa"/>
            <w:shd w:val="clear" w:color="auto" w:fill="auto"/>
            <w:vAlign w:val="center"/>
          </w:tcPr>
          <w:p w:rsidRPr="008D2977" w:rsidR="00B238EC" w:rsidP="00B238EC" w:rsidRDefault="00B238EC" w14:paraId="1CF7BCA3" w14:textId="772DB3E4">
            <w:pPr>
              <w:tabs>
                <w:tab w:val="left" w:pos="0"/>
              </w:tabs>
              <w:spacing w:after="100" w:afterAutospacing="1"/>
              <w:rPr>
                <w:rFonts w:asciiTheme="minorHAnsi" w:hAnsiTheme="minorHAnsi"/>
                <w:color w:val="000000"/>
                <w:sz w:val="22"/>
              </w:rPr>
            </w:pPr>
            <w:r w:rsidRPr="008D2977">
              <w:rPr>
                <w:rFonts w:asciiTheme="minorHAnsi" w:hAnsiTheme="minorHAnsi"/>
                <w:color w:val="000000"/>
              </w:rPr>
              <w:t>ACBS Landline Screener – Child</w:t>
            </w:r>
          </w:p>
        </w:tc>
        <w:tc>
          <w:tcPr>
            <w:tcW w:w="1327" w:type="dxa"/>
            <w:shd w:val="clear" w:color="auto" w:fill="auto"/>
            <w:vAlign w:val="center"/>
          </w:tcPr>
          <w:p w:rsidRPr="00362B28" w:rsidR="00B238EC" w:rsidP="00126C02" w:rsidRDefault="00B238EC" w14:paraId="670C6CC3" w14:textId="77777777">
            <w:pPr>
              <w:spacing w:after="100" w:afterAutospacing="1"/>
              <w:ind w:right="165"/>
              <w:jc w:val="right"/>
              <w:rPr>
                <w:rFonts w:asciiTheme="minorHAnsi" w:hAnsiTheme="minorHAnsi"/>
              </w:rPr>
            </w:pPr>
            <w:r w:rsidRPr="0016566C">
              <w:rPr>
                <w:rFonts w:asciiTheme="minorHAnsi" w:hAnsiTheme="minorHAnsi"/>
              </w:rPr>
              <w:t>2,576</w:t>
            </w:r>
          </w:p>
        </w:tc>
        <w:tc>
          <w:tcPr>
            <w:tcW w:w="1260" w:type="dxa"/>
            <w:tcBorders>
              <w:bottom w:val="single" w:color="auto" w:sz="4" w:space="0"/>
            </w:tcBorders>
            <w:shd w:val="clear" w:color="auto" w:fill="auto"/>
            <w:vAlign w:val="center"/>
          </w:tcPr>
          <w:p w:rsidRPr="00362B28" w:rsidR="00B238EC" w:rsidP="00126C02" w:rsidRDefault="00B238EC" w14:paraId="62B573D7" w14:textId="77777777">
            <w:pPr>
              <w:spacing w:after="100" w:afterAutospacing="1"/>
              <w:ind w:right="165"/>
              <w:jc w:val="right"/>
              <w:rPr>
                <w:rFonts w:asciiTheme="minorHAnsi" w:hAnsiTheme="minorHAnsi"/>
              </w:rPr>
            </w:pPr>
            <w:r w:rsidRPr="0016566C">
              <w:rPr>
                <w:rFonts w:asciiTheme="minorHAnsi" w:hAnsiTheme="minorHAnsi"/>
              </w:rPr>
              <w:t>43</w:t>
            </w:r>
          </w:p>
        </w:tc>
        <w:tc>
          <w:tcPr>
            <w:tcW w:w="1350" w:type="dxa"/>
            <w:vAlign w:val="center"/>
          </w:tcPr>
          <w:p w:rsidRPr="00362B28" w:rsidR="00B238EC" w:rsidP="00126C02" w:rsidRDefault="00B238EC" w14:paraId="6629FABC" w14:textId="76062AE1">
            <w:pPr>
              <w:widowControl w:val="0"/>
              <w:autoSpaceDE w:val="0"/>
              <w:autoSpaceDN w:val="0"/>
              <w:adjustRightInd w:val="0"/>
              <w:spacing w:after="100" w:afterAutospacing="1"/>
              <w:ind w:right="165"/>
              <w:jc w:val="right"/>
              <w:rPr>
                <w:rFonts w:asciiTheme="minorHAnsi" w:hAnsiTheme="minorHAnsi"/>
              </w:rPr>
            </w:pPr>
            <w:r w:rsidRPr="0016566C">
              <w:rPr>
                <w:rFonts w:asciiTheme="minorHAnsi" w:hAnsiTheme="minorHAnsi"/>
              </w:rPr>
              <w:t>$25.72</w:t>
            </w:r>
          </w:p>
        </w:tc>
        <w:tc>
          <w:tcPr>
            <w:tcW w:w="1710" w:type="dxa"/>
            <w:vAlign w:val="center"/>
          </w:tcPr>
          <w:p w:rsidRPr="00362B28" w:rsidR="00B238EC" w:rsidP="008A60DB" w:rsidRDefault="00B238EC" w14:paraId="7384F342" w14:textId="305BB139">
            <w:pPr>
              <w:spacing w:after="100" w:afterAutospacing="1"/>
              <w:ind w:right="168"/>
              <w:jc w:val="right"/>
              <w:rPr>
                <w:rFonts w:asciiTheme="minorHAnsi" w:hAnsiTheme="minorHAnsi"/>
              </w:rPr>
            </w:pPr>
            <w:r w:rsidRPr="00362B28">
              <w:rPr>
                <w:rFonts w:ascii="Calibri" w:hAnsi="Calibri" w:cs="Calibri"/>
                <w:color w:val="000000"/>
              </w:rPr>
              <w:t>$1,104.25</w:t>
            </w:r>
          </w:p>
        </w:tc>
      </w:tr>
      <w:tr w:rsidRPr="00300491" w:rsidR="00B238EC" w:rsidTr="00126C02" w14:paraId="0CBDDBFE" w14:textId="04F9231C">
        <w:tc>
          <w:tcPr>
            <w:tcW w:w="1605" w:type="dxa"/>
            <w:vMerge/>
            <w:vAlign w:val="center"/>
          </w:tcPr>
          <w:p w:rsidRPr="008D2977" w:rsidR="00B238EC" w:rsidDel="00FB027D" w:rsidP="00B238EC" w:rsidRDefault="00B238EC" w14:paraId="7D62D3C5" w14:textId="77777777">
            <w:pPr>
              <w:widowControl w:val="0"/>
              <w:autoSpaceDE w:val="0"/>
              <w:autoSpaceDN w:val="0"/>
              <w:adjustRightInd w:val="0"/>
              <w:spacing w:after="100" w:afterAutospacing="1"/>
              <w:rPr>
                <w:rFonts w:asciiTheme="minorHAnsi" w:hAnsiTheme="minorHAnsi"/>
              </w:rPr>
            </w:pPr>
          </w:p>
        </w:tc>
        <w:tc>
          <w:tcPr>
            <w:tcW w:w="2175" w:type="dxa"/>
            <w:shd w:val="clear" w:color="auto" w:fill="auto"/>
            <w:vAlign w:val="center"/>
          </w:tcPr>
          <w:p w:rsidRPr="008D2977" w:rsidR="00B238EC" w:rsidP="00B238EC" w:rsidRDefault="00B238EC" w14:paraId="536335AF" w14:textId="53A15EBD">
            <w:pPr>
              <w:tabs>
                <w:tab w:val="left" w:pos="0"/>
              </w:tabs>
              <w:spacing w:after="100" w:afterAutospacing="1"/>
              <w:rPr>
                <w:rFonts w:asciiTheme="minorHAnsi" w:hAnsiTheme="minorHAnsi"/>
                <w:color w:val="000000"/>
                <w:sz w:val="22"/>
              </w:rPr>
            </w:pPr>
            <w:r w:rsidRPr="008D2977">
              <w:rPr>
                <w:rFonts w:asciiTheme="minorHAnsi" w:hAnsiTheme="minorHAnsi"/>
                <w:color w:val="000000"/>
              </w:rPr>
              <w:t>ACBS Cell Phone Screener – Child</w:t>
            </w:r>
          </w:p>
        </w:tc>
        <w:tc>
          <w:tcPr>
            <w:tcW w:w="1327" w:type="dxa"/>
            <w:shd w:val="clear" w:color="auto" w:fill="auto"/>
            <w:vAlign w:val="center"/>
          </w:tcPr>
          <w:p w:rsidRPr="00362B28" w:rsidR="00B238EC" w:rsidP="00126C02" w:rsidRDefault="00B238EC" w14:paraId="200F6400" w14:textId="77777777">
            <w:pPr>
              <w:spacing w:after="100" w:afterAutospacing="1"/>
              <w:ind w:right="165"/>
              <w:jc w:val="right"/>
              <w:rPr>
                <w:rFonts w:asciiTheme="minorHAnsi" w:hAnsiTheme="minorHAnsi"/>
              </w:rPr>
            </w:pPr>
            <w:r w:rsidRPr="0016566C">
              <w:rPr>
                <w:rFonts w:asciiTheme="minorHAnsi" w:hAnsiTheme="minorHAnsi"/>
              </w:rPr>
              <w:t>3,824</w:t>
            </w:r>
          </w:p>
        </w:tc>
        <w:tc>
          <w:tcPr>
            <w:tcW w:w="1260" w:type="dxa"/>
            <w:tcBorders>
              <w:bottom w:val="single" w:color="auto" w:sz="4" w:space="0"/>
            </w:tcBorders>
            <w:shd w:val="clear" w:color="auto" w:fill="auto"/>
            <w:vAlign w:val="center"/>
          </w:tcPr>
          <w:p w:rsidRPr="00362B28" w:rsidR="00B238EC" w:rsidP="00126C02" w:rsidRDefault="00B238EC" w14:paraId="097C1D49" w14:textId="77777777">
            <w:pPr>
              <w:spacing w:after="100" w:afterAutospacing="1"/>
              <w:ind w:right="165"/>
              <w:jc w:val="right"/>
              <w:rPr>
                <w:rFonts w:asciiTheme="minorHAnsi" w:hAnsiTheme="minorHAnsi"/>
              </w:rPr>
            </w:pPr>
            <w:r w:rsidRPr="0016566C">
              <w:rPr>
                <w:rFonts w:asciiTheme="minorHAnsi" w:hAnsiTheme="minorHAnsi"/>
              </w:rPr>
              <w:t>64</w:t>
            </w:r>
          </w:p>
        </w:tc>
        <w:tc>
          <w:tcPr>
            <w:tcW w:w="1350" w:type="dxa"/>
            <w:vAlign w:val="center"/>
          </w:tcPr>
          <w:p w:rsidRPr="00362B28" w:rsidR="00B238EC" w:rsidP="00126C02" w:rsidRDefault="00B238EC" w14:paraId="797C1F5B" w14:textId="0E452B8D">
            <w:pPr>
              <w:widowControl w:val="0"/>
              <w:autoSpaceDE w:val="0"/>
              <w:autoSpaceDN w:val="0"/>
              <w:adjustRightInd w:val="0"/>
              <w:spacing w:after="100" w:afterAutospacing="1"/>
              <w:ind w:right="165"/>
              <w:jc w:val="right"/>
              <w:rPr>
                <w:rFonts w:asciiTheme="minorHAnsi" w:hAnsiTheme="minorHAnsi"/>
              </w:rPr>
            </w:pPr>
            <w:r w:rsidRPr="0016566C">
              <w:rPr>
                <w:rFonts w:asciiTheme="minorHAnsi" w:hAnsiTheme="minorHAnsi"/>
              </w:rPr>
              <w:t>$25.72</w:t>
            </w:r>
          </w:p>
        </w:tc>
        <w:tc>
          <w:tcPr>
            <w:tcW w:w="1710" w:type="dxa"/>
            <w:vAlign w:val="center"/>
          </w:tcPr>
          <w:p w:rsidRPr="00362B28" w:rsidR="00B238EC" w:rsidP="008A60DB" w:rsidRDefault="00B238EC" w14:paraId="29CBDBD9" w14:textId="48AAAFAC">
            <w:pPr>
              <w:spacing w:after="100" w:afterAutospacing="1"/>
              <w:ind w:right="168"/>
              <w:jc w:val="right"/>
              <w:rPr>
                <w:rFonts w:asciiTheme="minorHAnsi" w:hAnsiTheme="minorHAnsi"/>
              </w:rPr>
            </w:pPr>
            <w:r w:rsidRPr="00362B28">
              <w:rPr>
                <w:rFonts w:ascii="Calibri" w:hAnsi="Calibri" w:cs="Calibri"/>
                <w:color w:val="000000"/>
              </w:rPr>
              <w:t>$1,639.22</w:t>
            </w:r>
          </w:p>
        </w:tc>
      </w:tr>
      <w:tr w:rsidRPr="00300491" w:rsidR="00B238EC" w:rsidTr="00126C02" w14:paraId="3169622A" w14:textId="416EC693">
        <w:trPr>
          <w:trHeight w:val="386"/>
        </w:trPr>
        <w:tc>
          <w:tcPr>
            <w:tcW w:w="1605" w:type="dxa"/>
            <w:vAlign w:val="center"/>
          </w:tcPr>
          <w:p w:rsidRPr="008D2977" w:rsidR="00B238EC" w:rsidP="00B238EC" w:rsidRDefault="00B238EC" w14:paraId="6AAD4FAD" w14:textId="77777777">
            <w:pPr>
              <w:widowControl w:val="0"/>
              <w:autoSpaceDE w:val="0"/>
              <w:autoSpaceDN w:val="0"/>
              <w:adjustRightInd w:val="0"/>
              <w:spacing w:after="100" w:afterAutospacing="1"/>
              <w:rPr>
                <w:rFonts w:asciiTheme="minorHAnsi" w:hAnsiTheme="minorHAnsi"/>
              </w:rPr>
            </w:pPr>
            <w:r w:rsidRPr="008D2977">
              <w:rPr>
                <w:rFonts w:asciiTheme="minorHAnsi" w:hAnsiTheme="minorHAnsi"/>
                <w:color w:val="000000"/>
              </w:rPr>
              <w:t>ACBS Adults</w:t>
            </w:r>
          </w:p>
        </w:tc>
        <w:tc>
          <w:tcPr>
            <w:tcW w:w="2175" w:type="dxa"/>
            <w:vAlign w:val="center"/>
          </w:tcPr>
          <w:p w:rsidRPr="008D2977" w:rsidR="00B238EC" w:rsidP="00B238EC" w:rsidRDefault="00B238EC" w14:paraId="15D686BA" w14:textId="379C07DD">
            <w:pPr>
              <w:tabs>
                <w:tab w:val="left" w:pos="0"/>
              </w:tabs>
              <w:spacing w:after="100" w:afterAutospacing="1"/>
              <w:rPr>
                <w:rFonts w:asciiTheme="minorHAnsi" w:hAnsiTheme="minorHAnsi"/>
                <w:color w:val="000000"/>
                <w:sz w:val="22"/>
              </w:rPr>
            </w:pPr>
            <w:r w:rsidRPr="008D2977">
              <w:rPr>
                <w:rFonts w:asciiTheme="minorHAnsi" w:hAnsiTheme="minorHAnsi"/>
                <w:color w:val="000000"/>
              </w:rPr>
              <w:t xml:space="preserve">ACBS Adult Consent and </w:t>
            </w:r>
            <w:r>
              <w:rPr>
                <w:rFonts w:asciiTheme="minorHAnsi" w:hAnsiTheme="minorHAnsi"/>
                <w:color w:val="000000"/>
              </w:rPr>
              <w:t>Questionnaire</w:t>
            </w:r>
          </w:p>
        </w:tc>
        <w:tc>
          <w:tcPr>
            <w:tcW w:w="1327" w:type="dxa"/>
            <w:shd w:val="clear" w:color="auto" w:fill="auto"/>
            <w:vAlign w:val="center"/>
          </w:tcPr>
          <w:p w:rsidRPr="00362B28" w:rsidR="00B238EC" w:rsidP="00126C02" w:rsidRDefault="00B238EC" w14:paraId="61FB501B" w14:textId="77777777">
            <w:pPr>
              <w:spacing w:after="100" w:afterAutospacing="1"/>
              <w:ind w:right="165"/>
              <w:jc w:val="right"/>
              <w:rPr>
                <w:rFonts w:asciiTheme="minorHAnsi" w:hAnsiTheme="minorHAnsi"/>
              </w:rPr>
            </w:pPr>
            <w:r w:rsidRPr="0016566C">
              <w:rPr>
                <w:rFonts w:asciiTheme="minorHAnsi" w:hAnsiTheme="minorHAnsi"/>
              </w:rPr>
              <w:t>23,166</w:t>
            </w:r>
          </w:p>
        </w:tc>
        <w:tc>
          <w:tcPr>
            <w:tcW w:w="1260" w:type="dxa"/>
            <w:shd w:val="clear" w:color="auto" w:fill="auto"/>
            <w:vAlign w:val="center"/>
          </w:tcPr>
          <w:p w:rsidRPr="00362B28" w:rsidR="00B238EC" w:rsidP="00126C02" w:rsidRDefault="00B238EC" w14:paraId="013D010A" w14:textId="77777777">
            <w:pPr>
              <w:spacing w:after="100" w:afterAutospacing="1"/>
              <w:ind w:right="165"/>
              <w:jc w:val="right"/>
              <w:rPr>
                <w:rFonts w:asciiTheme="minorHAnsi" w:hAnsiTheme="minorHAnsi"/>
              </w:rPr>
            </w:pPr>
            <w:r w:rsidRPr="0016566C">
              <w:rPr>
                <w:rFonts w:asciiTheme="minorHAnsi" w:hAnsiTheme="minorHAnsi"/>
              </w:rPr>
              <w:t>3,861</w:t>
            </w:r>
          </w:p>
        </w:tc>
        <w:tc>
          <w:tcPr>
            <w:tcW w:w="1350" w:type="dxa"/>
            <w:vAlign w:val="center"/>
          </w:tcPr>
          <w:p w:rsidRPr="00362B28" w:rsidR="00B238EC" w:rsidP="00126C02" w:rsidRDefault="00B238EC" w14:paraId="1C5D9F52" w14:textId="4C53A4B7">
            <w:pPr>
              <w:widowControl w:val="0"/>
              <w:autoSpaceDE w:val="0"/>
              <w:autoSpaceDN w:val="0"/>
              <w:adjustRightInd w:val="0"/>
              <w:spacing w:after="100" w:afterAutospacing="1"/>
              <w:ind w:right="165"/>
              <w:jc w:val="right"/>
              <w:rPr>
                <w:rFonts w:asciiTheme="minorHAnsi" w:hAnsiTheme="minorHAnsi"/>
              </w:rPr>
            </w:pPr>
            <w:r w:rsidRPr="0016566C">
              <w:rPr>
                <w:rFonts w:asciiTheme="minorHAnsi" w:hAnsiTheme="minorHAnsi"/>
              </w:rPr>
              <w:t>$25.72</w:t>
            </w:r>
          </w:p>
        </w:tc>
        <w:tc>
          <w:tcPr>
            <w:tcW w:w="1710" w:type="dxa"/>
            <w:vAlign w:val="center"/>
          </w:tcPr>
          <w:p w:rsidRPr="0016566C" w:rsidR="00B238EC" w:rsidP="008A60DB" w:rsidRDefault="00B238EC" w14:paraId="4EB5D997" w14:textId="57223CC3">
            <w:pPr>
              <w:spacing w:after="100" w:afterAutospacing="1"/>
              <w:ind w:right="168"/>
              <w:jc w:val="right"/>
              <w:rPr>
                <w:rFonts w:asciiTheme="minorHAnsi" w:hAnsiTheme="minorHAnsi"/>
              </w:rPr>
            </w:pPr>
            <w:r w:rsidRPr="00362B28">
              <w:rPr>
                <w:rFonts w:ascii="Calibri" w:hAnsi="Calibri" w:cs="Calibri"/>
                <w:color w:val="000000"/>
              </w:rPr>
              <w:t>$99,304.92</w:t>
            </w:r>
          </w:p>
        </w:tc>
      </w:tr>
      <w:tr w:rsidRPr="00300491" w:rsidR="00B238EC" w:rsidTr="00126C02" w14:paraId="0B3F0639" w14:textId="00CD884C">
        <w:trPr>
          <w:trHeight w:val="476"/>
        </w:trPr>
        <w:tc>
          <w:tcPr>
            <w:tcW w:w="1605" w:type="dxa"/>
            <w:vAlign w:val="center"/>
          </w:tcPr>
          <w:p w:rsidRPr="008D2977" w:rsidR="00B238EC" w:rsidP="00B238EC" w:rsidRDefault="00B238EC" w14:paraId="32E7C16C" w14:textId="77777777">
            <w:pPr>
              <w:widowControl w:val="0"/>
              <w:autoSpaceDE w:val="0"/>
              <w:autoSpaceDN w:val="0"/>
              <w:adjustRightInd w:val="0"/>
              <w:spacing w:after="100" w:afterAutospacing="1"/>
              <w:rPr>
                <w:rFonts w:asciiTheme="minorHAnsi" w:hAnsiTheme="minorHAnsi"/>
              </w:rPr>
            </w:pPr>
            <w:r w:rsidRPr="008D2977">
              <w:rPr>
                <w:rFonts w:asciiTheme="minorHAnsi" w:hAnsiTheme="minorHAnsi"/>
                <w:color w:val="000000"/>
              </w:rPr>
              <w:t>ACBS Parents or Guardians of Children</w:t>
            </w:r>
          </w:p>
        </w:tc>
        <w:tc>
          <w:tcPr>
            <w:tcW w:w="2175" w:type="dxa"/>
            <w:vAlign w:val="center"/>
          </w:tcPr>
          <w:p w:rsidRPr="008D2977" w:rsidR="00B238EC" w:rsidP="00B238EC" w:rsidRDefault="00B238EC" w14:paraId="7FF40FBE" w14:textId="4096B257">
            <w:pPr>
              <w:tabs>
                <w:tab w:val="left" w:pos="0"/>
              </w:tabs>
              <w:spacing w:after="100" w:afterAutospacing="1"/>
              <w:rPr>
                <w:rFonts w:asciiTheme="minorHAnsi" w:hAnsiTheme="minorHAnsi"/>
                <w:color w:val="000000"/>
                <w:sz w:val="22"/>
              </w:rPr>
            </w:pPr>
            <w:r w:rsidRPr="008D2977">
              <w:rPr>
                <w:rFonts w:asciiTheme="minorHAnsi" w:hAnsiTheme="minorHAnsi"/>
                <w:color w:val="000000"/>
              </w:rPr>
              <w:t xml:space="preserve">ACBS Child Consent and </w:t>
            </w:r>
            <w:r>
              <w:rPr>
                <w:rFonts w:asciiTheme="minorHAnsi" w:hAnsiTheme="minorHAnsi"/>
                <w:color w:val="000000"/>
              </w:rPr>
              <w:t>Questionnaire</w:t>
            </w:r>
          </w:p>
        </w:tc>
        <w:tc>
          <w:tcPr>
            <w:tcW w:w="1327" w:type="dxa"/>
            <w:shd w:val="clear" w:color="auto" w:fill="auto"/>
            <w:vAlign w:val="center"/>
          </w:tcPr>
          <w:p w:rsidRPr="00362B28" w:rsidR="00B238EC" w:rsidP="00126C02" w:rsidRDefault="00B238EC" w14:paraId="510CDF1D" w14:textId="77777777">
            <w:pPr>
              <w:spacing w:after="100" w:afterAutospacing="1"/>
              <w:ind w:right="165"/>
              <w:jc w:val="right"/>
              <w:rPr>
                <w:rFonts w:asciiTheme="minorHAnsi" w:hAnsiTheme="minorHAnsi"/>
              </w:rPr>
            </w:pPr>
            <w:r w:rsidRPr="0016566C">
              <w:rPr>
                <w:rFonts w:asciiTheme="minorHAnsi" w:hAnsiTheme="minorHAnsi"/>
              </w:rPr>
              <w:t>3,787</w:t>
            </w:r>
          </w:p>
        </w:tc>
        <w:tc>
          <w:tcPr>
            <w:tcW w:w="1260" w:type="dxa"/>
            <w:shd w:val="clear" w:color="auto" w:fill="auto"/>
            <w:vAlign w:val="center"/>
          </w:tcPr>
          <w:p w:rsidRPr="00362B28" w:rsidR="00B238EC" w:rsidP="00126C02" w:rsidRDefault="00B238EC" w14:paraId="75D8355F" w14:textId="77777777">
            <w:pPr>
              <w:spacing w:after="100" w:afterAutospacing="1"/>
              <w:ind w:right="165"/>
              <w:jc w:val="right"/>
              <w:rPr>
                <w:rFonts w:asciiTheme="minorHAnsi" w:hAnsiTheme="minorHAnsi"/>
              </w:rPr>
            </w:pPr>
            <w:r w:rsidRPr="0016566C">
              <w:rPr>
                <w:rFonts w:asciiTheme="minorHAnsi" w:hAnsiTheme="minorHAnsi"/>
              </w:rPr>
              <w:t>631</w:t>
            </w:r>
          </w:p>
        </w:tc>
        <w:tc>
          <w:tcPr>
            <w:tcW w:w="1350" w:type="dxa"/>
            <w:tcBorders>
              <w:bottom w:val="single" w:color="auto" w:sz="4" w:space="0"/>
            </w:tcBorders>
            <w:vAlign w:val="center"/>
          </w:tcPr>
          <w:p w:rsidRPr="00362B28" w:rsidR="00B238EC" w:rsidP="00126C02" w:rsidRDefault="00B238EC" w14:paraId="0284758D" w14:textId="17E0E77B">
            <w:pPr>
              <w:widowControl w:val="0"/>
              <w:autoSpaceDE w:val="0"/>
              <w:autoSpaceDN w:val="0"/>
              <w:adjustRightInd w:val="0"/>
              <w:spacing w:after="100" w:afterAutospacing="1"/>
              <w:ind w:right="165"/>
              <w:jc w:val="right"/>
              <w:rPr>
                <w:rFonts w:asciiTheme="minorHAnsi" w:hAnsiTheme="minorHAnsi"/>
              </w:rPr>
            </w:pPr>
            <w:r w:rsidRPr="0016566C">
              <w:rPr>
                <w:rFonts w:asciiTheme="minorHAnsi" w:hAnsiTheme="minorHAnsi"/>
              </w:rPr>
              <w:t>$25.72</w:t>
            </w:r>
          </w:p>
        </w:tc>
        <w:tc>
          <w:tcPr>
            <w:tcW w:w="1710" w:type="dxa"/>
            <w:tcBorders>
              <w:bottom w:val="single" w:color="auto" w:sz="4" w:space="0"/>
            </w:tcBorders>
            <w:vAlign w:val="center"/>
          </w:tcPr>
          <w:p w:rsidRPr="00362B28" w:rsidR="00B238EC" w:rsidP="008A60DB" w:rsidRDefault="00B238EC" w14:paraId="2E9E5566" w14:textId="5781F887">
            <w:pPr>
              <w:spacing w:after="100" w:afterAutospacing="1"/>
              <w:ind w:right="168"/>
              <w:jc w:val="right"/>
              <w:rPr>
                <w:rFonts w:asciiTheme="minorHAnsi" w:hAnsiTheme="minorHAnsi"/>
              </w:rPr>
            </w:pPr>
            <w:r w:rsidRPr="00362B28">
              <w:rPr>
                <w:rFonts w:ascii="Calibri" w:hAnsi="Calibri" w:cs="Calibri"/>
                <w:color w:val="000000"/>
              </w:rPr>
              <w:t>$16,233.61</w:t>
            </w:r>
          </w:p>
        </w:tc>
      </w:tr>
      <w:tr w:rsidRPr="00300491" w:rsidR="00B238EC" w:rsidTr="00126C02" w14:paraId="0F302AA2" w14:textId="49B081AE">
        <w:tc>
          <w:tcPr>
            <w:tcW w:w="1605" w:type="dxa"/>
            <w:vMerge w:val="restart"/>
            <w:vAlign w:val="center"/>
          </w:tcPr>
          <w:p w:rsidRPr="006E6CFE" w:rsidR="00B238EC" w:rsidP="00B238EC" w:rsidRDefault="00B238EC" w14:paraId="0BDE6CDC" w14:textId="77777777">
            <w:pPr>
              <w:widowControl w:val="0"/>
              <w:autoSpaceDE w:val="0"/>
              <w:autoSpaceDN w:val="0"/>
              <w:adjustRightInd w:val="0"/>
              <w:spacing w:after="100" w:afterAutospacing="1"/>
              <w:rPr>
                <w:rFonts w:asciiTheme="minorHAnsi" w:hAnsiTheme="minorHAnsi"/>
              </w:rPr>
            </w:pPr>
            <w:r w:rsidRPr="006E6CFE">
              <w:rPr>
                <w:rFonts w:asciiTheme="minorHAnsi" w:hAnsiTheme="minorHAnsi"/>
                <w:color w:val="000000"/>
              </w:rPr>
              <w:t>State BRFSS Coordinators</w:t>
            </w:r>
          </w:p>
        </w:tc>
        <w:tc>
          <w:tcPr>
            <w:tcW w:w="2175" w:type="dxa"/>
            <w:vAlign w:val="center"/>
          </w:tcPr>
          <w:p w:rsidRPr="00DE4DC5" w:rsidR="00B238EC" w:rsidP="00B238EC" w:rsidRDefault="00B238EC" w14:paraId="6F02F794" w14:textId="69C1444F">
            <w:pPr>
              <w:tabs>
                <w:tab w:val="left" w:pos="0"/>
              </w:tabs>
              <w:spacing w:after="100" w:afterAutospacing="1"/>
              <w:rPr>
                <w:rFonts w:asciiTheme="minorHAnsi" w:hAnsiTheme="minorHAnsi" w:cstheme="minorHAnsi"/>
                <w:color w:val="000000"/>
                <w:sz w:val="22"/>
              </w:rPr>
            </w:pPr>
            <w:r w:rsidRPr="00DE4DC5">
              <w:rPr>
                <w:rFonts w:asciiTheme="minorHAnsi" w:hAnsiTheme="minorHAnsi" w:cstheme="minorHAnsi"/>
                <w:color w:val="000000"/>
              </w:rPr>
              <w:t>ACBS Adult Data Submission Layout</w:t>
            </w:r>
          </w:p>
        </w:tc>
        <w:tc>
          <w:tcPr>
            <w:tcW w:w="1327" w:type="dxa"/>
            <w:tcBorders>
              <w:bottom w:val="single" w:color="auto" w:sz="4" w:space="0"/>
            </w:tcBorders>
            <w:vAlign w:val="center"/>
          </w:tcPr>
          <w:p w:rsidRPr="00362B28" w:rsidR="00B238EC" w:rsidP="00126C02" w:rsidRDefault="00B238EC" w14:paraId="5FE0E9CA" w14:textId="7D07CCC1">
            <w:pPr>
              <w:spacing w:after="100" w:afterAutospacing="1"/>
              <w:ind w:right="165"/>
              <w:jc w:val="right"/>
              <w:rPr>
                <w:rFonts w:asciiTheme="minorHAnsi" w:hAnsiTheme="minorHAnsi" w:cstheme="minorHAnsi"/>
              </w:rPr>
            </w:pPr>
            <w:r w:rsidRPr="0016566C">
              <w:rPr>
                <w:rFonts w:asciiTheme="minorHAnsi" w:hAnsiTheme="minorHAnsi" w:cstheme="minorHAnsi"/>
              </w:rPr>
              <w:t>40</w:t>
            </w:r>
          </w:p>
        </w:tc>
        <w:tc>
          <w:tcPr>
            <w:tcW w:w="1260" w:type="dxa"/>
            <w:tcBorders>
              <w:bottom w:val="single" w:color="auto" w:sz="4" w:space="0"/>
            </w:tcBorders>
            <w:vAlign w:val="center"/>
          </w:tcPr>
          <w:p w:rsidRPr="00362B28" w:rsidR="00B238EC" w:rsidP="00126C02" w:rsidRDefault="00B238EC" w14:paraId="5275E27E" w14:textId="2F4705FF">
            <w:pPr>
              <w:spacing w:after="100" w:afterAutospacing="1"/>
              <w:ind w:right="165"/>
              <w:jc w:val="right"/>
              <w:rPr>
                <w:rFonts w:asciiTheme="minorHAnsi" w:hAnsiTheme="minorHAnsi" w:cstheme="minorHAnsi"/>
              </w:rPr>
            </w:pPr>
            <w:r w:rsidRPr="0016566C">
              <w:rPr>
                <w:rFonts w:asciiTheme="minorHAnsi" w:hAnsiTheme="minorHAnsi" w:cstheme="minorHAnsi"/>
              </w:rPr>
              <w:t>1,240</w:t>
            </w:r>
          </w:p>
        </w:tc>
        <w:tc>
          <w:tcPr>
            <w:tcW w:w="1350" w:type="dxa"/>
            <w:tcBorders>
              <w:bottom w:val="single" w:color="auto" w:sz="4" w:space="0"/>
            </w:tcBorders>
            <w:vAlign w:val="center"/>
          </w:tcPr>
          <w:p w:rsidRPr="0016566C" w:rsidR="00B238EC" w:rsidP="00126C02" w:rsidRDefault="00B238EC" w14:paraId="0F7EDC22" w14:textId="3E7B282F">
            <w:pPr>
              <w:widowControl w:val="0"/>
              <w:autoSpaceDE w:val="0"/>
              <w:autoSpaceDN w:val="0"/>
              <w:adjustRightInd w:val="0"/>
              <w:spacing w:after="100" w:afterAutospacing="1"/>
              <w:ind w:right="165"/>
              <w:jc w:val="right"/>
              <w:rPr>
                <w:rFonts w:asciiTheme="minorHAnsi" w:hAnsiTheme="minorHAnsi" w:cstheme="minorHAnsi"/>
                <w:highlight w:val="yellow"/>
              </w:rPr>
            </w:pPr>
            <w:r w:rsidRPr="0016566C">
              <w:rPr>
                <w:rFonts w:asciiTheme="minorHAnsi" w:hAnsiTheme="minorHAnsi" w:cstheme="minorHAnsi"/>
              </w:rPr>
              <w:t>$55.37</w:t>
            </w:r>
          </w:p>
        </w:tc>
        <w:tc>
          <w:tcPr>
            <w:tcW w:w="1710" w:type="dxa"/>
            <w:tcBorders>
              <w:bottom w:val="single" w:color="auto" w:sz="4" w:space="0"/>
            </w:tcBorders>
            <w:vAlign w:val="center"/>
          </w:tcPr>
          <w:p w:rsidRPr="0016566C" w:rsidR="00B238EC" w:rsidP="008A60DB" w:rsidRDefault="00B238EC" w14:paraId="10CFCE75" w14:textId="30283E44">
            <w:pPr>
              <w:spacing w:after="100" w:afterAutospacing="1"/>
              <w:ind w:right="168"/>
              <w:jc w:val="right"/>
              <w:rPr>
                <w:rFonts w:asciiTheme="minorHAnsi" w:hAnsiTheme="minorHAnsi" w:cstheme="minorHAnsi"/>
                <w:highlight w:val="yellow"/>
              </w:rPr>
            </w:pPr>
            <w:r w:rsidRPr="00362B28">
              <w:rPr>
                <w:rFonts w:ascii="Calibri" w:hAnsi="Calibri" w:cs="Calibri"/>
                <w:color w:val="000000"/>
              </w:rPr>
              <w:t>$68,658.80</w:t>
            </w:r>
          </w:p>
        </w:tc>
      </w:tr>
      <w:tr w:rsidRPr="00300491" w:rsidR="00B238EC" w:rsidTr="00126C02" w14:paraId="5FB37709" w14:textId="26C53C2B">
        <w:tc>
          <w:tcPr>
            <w:tcW w:w="1605" w:type="dxa"/>
            <w:vMerge/>
            <w:vAlign w:val="center"/>
          </w:tcPr>
          <w:p w:rsidRPr="006E6CFE" w:rsidR="00B238EC" w:rsidP="00B238EC" w:rsidRDefault="00B238EC" w14:paraId="5A7245F5" w14:textId="77777777">
            <w:pPr>
              <w:widowControl w:val="0"/>
              <w:autoSpaceDE w:val="0"/>
              <w:autoSpaceDN w:val="0"/>
              <w:adjustRightInd w:val="0"/>
              <w:spacing w:after="100" w:afterAutospacing="1"/>
              <w:rPr>
                <w:rFonts w:asciiTheme="minorHAnsi" w:hAnsiTheme="minorHAnsi"/>
                <w:color w:val="000000"/>
              </w:rPr>
            </w:pPr>
          </w:p>
        </w:tc>
        <w:tc>
          <w:tcPr>
            <w:tcW w:w="2175" w:type="dxa"/>
            <w:vAlign w:val="center"/>
          </w:tcPr>
          <w:p w:rsidRPr="00DE4DC5" w:rsidR="00B238EC" w:rsidP="00B238EC" w:rsidRDefault="00B238EC" w14:paraId="6CF2A85C" w14:textId="486D5338">
            <w:pPr>
              <w:tabs>
                <w:tab w:val="left" w:pos="0"/>
              </w:tabs>
              <w:spacing w:after="100" w:afterAutospacing="1"/>
              <w:rPr>
                <w:rFonts w:asciiTheme="minorHAnsi" w:hAnsiTheme="minorHAnsi" w:cstheme="minorHAnsi"/>
                <w:color w:val="000000"/>
              </w:rPr>
            </w:pPr>
            <w:r w:rsidRPr="00DE4DC5">
              <w:rPr>
                <w:rFonts w:asciiTheme="minorHAnsi" w:hAnsiTheme="minorHAnsi" w:cstheme="minorHAnsi"/>
                <w:color w:val="000000"/>
              </w:rPr>
              <w:t>ACBS Child Data Submission Layout</w:t>
            </w:r>
          </w:p>
        </w:tc>
        <w:tc>
          <w:tcPr>
            <w:tcW w:w="1327" w:type="dxa"/>
            <w:tcBorders>
              <w:bottom w:val="single" w:color="auto" w:sz="4" w:space="0"/>
            </w:tcBorders>
            <w:vAlign w:val="center"/>
          </w:tcPr>
          <w:p w:rsidRPr="0016566C" w:rsidR="00B238EC" w:rsidP="00126C02" w:rsidRDefault="00B238EC" w14:paraId="3431C1E4" w14:textId="0194F6E7">
            <w:pPr>
              <w:spacing w:after="100" w:afterAutospacing="1"/>
              <w:ind w:right="165"/>
              <w:jc w:val="right"/>
              <w:rPr>
                <w:rFonts w:asciiTheme="minorHAnsi" w:hAnsiTheme="minorHAnsi" w:cstheme="minorHAnsi"/>
              </w:rPr>
            </w:pPr>
            <w:r w:rsidRPr="0016566C">
              <w:rPr>
                <w:rFonts w:asciiTheme="minorHAnsi" w:hAnsiTheme="minorHAnsi" w:cstheme="minorHAnsi"/>
              </w:rPr>
              <w:t>40</w:t>
            </w:r>
          </w:p>
        </w:tc>
        <w:tc>
          <w:tcPr>
            <w:tcW w:w="1260" w:type="dxa"/>
            <w:tcBorders>
              <w:bottom w:val="single" w:color="auto" w:sz="4" w:space="0"/>
            </w:tcBorders>
            <w:vAlign w:val="center"/>
          </w:tcPr>
          <w:p w:rsidRPr="0016566C" w:rsidR="00B238EC" w:rsidP="00126C02" w:rsidRDefault="00B238EC" w14:paraId="73E81407" w14:textId="4AD09B63">
            <w:pPr>
              <w:spacing w:after="100" w:afterAutospacing="1"/>
              <w:ind w:right="165"/>
              <w:jc w:val="right"/>
              <w:rPr>
                <w:rFonts w:asciiTheme="minorHAnsi" w:hAnsiTheme="minorHAnsi" w:cstheme="minorHAnsi"/>
              </w:rPr>
            </w:pPr>
            <w:r w:rsidRPr="0016566C">
              <w:rPr>
                <w:rFonts w:asciiTheme="minorHAnsi" w:hAnsiTheme="minorHAnsi" w:cstheme="minorHAnsi"/>
              </w:rPr>
              <w:t>200</w:t>
            </w:r>
          </w:p>
        </w:tc>
        <w:tc>
          <w:tcPr>
            <w:tcW w:w="1350" w:type="dxa"/>
            <w:tcBorders>
              <w:bottom w:val="single" w:color="auto" w:sz="4" w:space="0"/>
            </w:tcBorders>
            <w:vAlign w:val="center"/>
          </w:tcPr>
          <w:p w:rsidRPr="0016566C" w:rsidR="00B238EC" w:rsidP="00126C02" w:rsidRDefault="00B238EC" w14:paraId="29554655" w14:textId="0F152B18">
            <w:pPr>
              <w:widowControl w:val="0"/>
              <w:autoSpaceDE w:val="0"/>
              <w:autoSpaceDN w:val="0"/>
              <w:adjustRightInd w:val="0"/>
              <w:spacing w:after="100" w:afterAutospacing="1"/>
              <w:ind w:right="165"/>
              <w:jc w:val="right"/>
              <w:rPr>
                <w:rFonts w:asciiTheme="minorHAnsi" w:hAnsiTheme="minorHAnsi" w:cstheme="minorHAnsi"/>
              </w:rPr>
            </w:pPr>
            <w:r w:rsidRPr="0016566C">
              <w:rPr>
                <w:rFonts w:asciiTheme="minorHAnsi" w:hAnsiTheme="minorHAnsi" w:cstheme="minorHAnsi"/>
              </w:rPr>
              <w:t>$55.37</w:t>
            </w:r>
          </w:p>
        </w:tc>
        <w:tc>
          <w:tcPr>
            <w:tcW w:w="1710" w:type="dxa"/>
            <w:tcBorders>
              <w:bottom w:val="single" w:color="auto" w:sz="4" w:space="0"/>
            </w:tcBorders>
            <w:vAlign w:val="center"/>
          </w:tcPr>
          <w:p w:rsidRPr="0016566C" w:rsidR="00B238EC" w:rsidP="008A60DB" w:rsidRDefault="00B238EC" w14:paraId="4777F309" w14:textId="12E98DC6">
            <w:pPr>
              <w:spacing w:after="100" w:afterAutospacing="1"/>
              <w:ind w:right="168"/>
              <w:jc w:val="right"/>
              <w:rPr>
                <w:rFonts w:asciiTheme="minorHAnsi" w:hAnsiTheme="minorHAnsi" w:cstheme="minorHAnsi"/>
                <w:color w:val="000000"/>
              </w:rPr>
            </w:pPr>
            <w:r w:rsidRPr="00362B28">
              <w:rPr>
                <w:rFonts w:ascii="Calibri" w:hAnsi="Calibri" w:cs="Calibri"/>
                <w:color w:val="000000"/>
              </w:rPr>
              <w:t>$11,074.00</w:t>
            </w:r>
          </w:p>
        </w:tc>
      </w:tr>
      <w:tr w:rsidRPr="00300491" w:rsidR="00B238EC" w:rsidTr="00126C02" w14:paraId="1985CFFF" w14:textId="01ACC405">
        <w:trPr>
          <w:trHeight w:val="350"/>
        </w:trPr>
        <w:tc>
          <w:tcPr>
            <w:tcW w:w="1605" w:type="dxa"/>
            <w:vAlign w:val="center"/>
          </w:tcPr>
          <w:p w:rsidRPr="008D2977" w:rsidR="00B238EC" w:rsidP="00B238EC" w:rsidRDefault="00B238EC" w14:paraId="45E0514F" w14:textId="71F42543">
            <w:pPr>
              <w:widowControl w:val="0"/>
              <w:autoSpaceDE w:val="0"/>
              <w:autoSpaceDN w:val="0"/>
              <w:adjustRightInd w:val="0"/>
              <w:spacing w:after="100" w:afterAutospacing="1"/>
              <w:rPr>
                <w:rFonts w:asciiTheme="minorHAnsi" w:hAnsiTheme="minorHAnsi"/>
              </w:rPr>
            </w:pPr>
            <w:r w:rsidRPr="008D2977">
              <w:rPr>
                <w:rFonts w:asciiTheme="minorHAnsi" w:hAnsiTheme="minorHAnsi"/>
              </w:rPr>
              <w:t>Total</w:t>
            </w:r>
          </w:p>
        </w:tc>
        <w:tc>
          <w:tcPr>
            <w:tcW w:w="2175" w:type="dxa"/>
            <w:vAlign w:val="center"/>
          </w:tcPr>
          <w:p w:rsidRPr="00DE4DC5" w:rsidR="00B238EC" w:rsidP="00B238EC" w:rsidRDefault="00B238EC" w14:paraId="499C0FFA" w14:textId="77777777">
            <w:pPr>
              <w:widowControl w:val="0"/>
              <w:tabs>
                <w:tab w:val="left" w:pos="0"/>
              </w:tabs>
              <w:autoSpaceDE w:val="0"/>
              <w:autoSpaceDN w:val="0"/>
              <w:adjustRightInd w:val="0"/>
              <w:spacing w:after="100" w:afterAutospacing="1"/>
              <w:rPr>
                <w:rFonts w:asciiTheme="minorHAnsi" w:hAnsiTheme="minorHAnsi" w:cstheme="minorHAnsi"/>
              </w:rPr>
            </w:pPr>
          </w:p>
        </w:tc>
        <w:tc>
          <w:tcPr>
            <w:tcW w:w="1327" w:type="dxa"/>
            <w:tcBorders>
              <w:bottom w:val="single" w:color="auto" w:sz="4" w:space="0"/>
            </w:tcBorders>
          </w:tcPr>
          <w:p w:rsidRPr="0016566C" w:rsidR="00B238EC" w:rsidP="00B238EC" w:rsidRDefault="00B238EC" w14:paraId="031DC037" w14:textId="77777777">
            <w:pPr>
              <w:widowControl w:val="0"/>
              <w:tabs>
                <w:tab w:val="left" w:pos="0"/>
              </w:tabs>
              <w:autoSpaceDE w:val="0"/>
              <w:autoSpaceDN w:val="0"/>
              <w:adjustRightInd w:val="0"/>
              <w:spacing w:after="100" w:afterAutospacing="1"/>
              <w:jc w:val="center"/>
              <w:rPr>
                <w:rFonts w:asciiTheme="minorHAnsi" w:hAnsiTheme="minorHAnsi" w:cstheme="minorHAnsi"/>
              </w:rPr>
            </w:pPr>
          </w:p>
        </w:tc>
        <w:tc>
          <w:tcPr>
            <w:tcW w:w="1260" w:type="dxa"/>
            <w:tcBorders>
              <w:bottom w:val="single" w:color="auto" w:sz="4" w:space="0"/>
            </w:tcBorders>
            <w:vAlign w:val="center"/>
          </w:tcPr>
          <w:p w:rsidRPr="00362B28" w:rsidR="00B238EC" w:rsidP="00126C02" w:rsidRDefault="00B238EC" w14:paraId="2763C204" w14:textId="40B9CD0E">
            <w:pPr>
              <w:widowControl w:val="0"/>
              <w:tabs>
                <w:tab w:val="left" w:pos="0"/>
              </w:tabs>
              <w:autoSpaceDE w:val="0"/>
              <w:autoSpaceDN w:val="0"/>
              <w:adjustRightInd w:val="0"/>
              <w:spacing w:after="100" w:afterAutospacing="1"/>
              <w:ind w:right="165"/>
              <w:jc w:val="right"/>
              <w:rPr>
                <w:rFonts w:asciiTheme="minorHAnsi" w:hAnsiTheme="minorHAnsi" w:cstheme="minorHAnsi"/>
              </w:rPr>
            </w:pPr>
            <w:r w:rsidRPr="0016566C">
              <w:rPr>
                <w:rFonts w:asciiTheme="minorHAnsi" w:hAnsiTheme="minorHAnsi" w:cstheme="minorHAnsi"/>
              </w:rPr>
              <w:t>6,615</w:t>
            </w:r>
          </w:p>
        </w:tc>
        <w:tc>
          <w:tcPr>
            <w:tcW w:w="1350" w:type="dxa"/>
            <w:tcBorders>
              <w:bottom w:val="single" w:color="auto" w:sz="4" w:space="0"/>
            </w:tcBorders>
          </w:tcPr>
          <w:p w:rsidRPr="0016566C" w:rsidR="00B238EC" w:rsidP="00B238EC" w:rsidRDefault="00B238EC" w14:paraId="3916EA99" w14:textId="3E466BF5">
            <w:pPr>
              <w:widowControl w:val="0"/>
              <w:autoSpaceDE w:val="0"/>
              <w:autoSpaceDN w:val="0"/>
              <w:adjustRightInd w:val="0"/>
              <w:spacing w:after="100" w:afterAutospacing="1"/>
              <w:jc w:val="center"/>
              <w:rPr>
                <w:rFonts w:asciiTheme="minorHAnsi" w:hAnsiTheme="minorHAnsi" w:cstheme="minorHAnsi"/>
                <w:highlight w:val="yellow"/>
              </w:rPr>
            </w:pPr>
          </w:p>
        </w:tc>
        <w:tc>
          <w:tcPr>
            <w:tcW w:w="1710" w:type="dxa"/>
            <w:tcBorders>
              <w:bottom w:val="single" w:color="auto" w:sz="4" w:space="0"/>
            </w:tcBorders>
            <w:vAlign w:val="center"/>
          </w:tcPr>
          <w:p w:rsidRPr="0016566C" w:rsidR="00B238EC" w:rsidP="008A60DB" w:rsidRDefault="00B238EC" w14:paraId="3F32C394" w14:textId="24F09AF4">
            <w:pPr>
              <w:spacing w:after="100" w:afterAutospacing="1"/>
              <w:ind w:right="168"/>
              <w:jc w:val="right"/>
              <w:rPr>
                <w:rFonts w:asciiTheme="minorHAnsi" w:hAnsiTheme="minorHAnsi" w:cstheme="minorHAnsi"/>
                <w:highlight w:val="yellow"/>
              </w:rPr>
            </w:pPr>
            <w:r w:rsidRPr="00362B28">
              <w:rPr>
                <w:rFonts w:ascii="Calibri" w:hAnsi="Calibri" w:cs="Calibri"/>
                <w:color w:val="000000"/>
              </w:rPr>
              <w:t>$205,187.67</w:t>
            </w:r>
          </w:p>
        </w:tc>
      </w:tr>
    </w:tbl>
    <w:p w:rsidR="00A60042" w:rsidP="009771EA" w:rsidRDefault="00A60042" w14:paraId="14FB7791" w14:textId="77777777">
      <w:pPr>
        <w:spacing w:line="360" w:lineRule="auto"/>
      </w:pPr>
    </w:p>
    <w:p w:rsidRPr="008D2977" w:rsidR="006C1C70" w:rsidP="008D2977" w:rsidRDefault="0009248B" w14:paraId="5EA837F3" w14:textId="6BFFE51A">
      <w:pPr>
        <w:pStyle w:val="Heading3"/>
        <w:widowControl w:val="0"/>
        <w:autoSpaceDE w:val="0"/>
        <w:autoSpaceDN w:val="0"/>
        <w:adjustRightInd w:val="0"/>
        <w:spacing w:after="0" w:line="360" w:lineRule="auto"/>
      </w:pPr>
      <w:bookmarkStart w:name="_Toc396742706" w:id="26"/>
      <w:bookmarkStart w:name="_Toc38378556" w:id="27"/>
      <w:r w:rsidRPr="008D2977">
        <w:rPr>
          <w:rFonts w:ascii="Times New Roman" w:hAnsi="Times New Roman"/>
          <w:sz w:val="24"/>
        </w:rPr>
        <w:t xml:space="preserve">A.13    </w:t>
      </w:r>
      <w:r w:rsidRPr="008D2977" w:rsidR="008E0FB6">
        <w:rPr>
          <w:rFonts w:ascii="Times New Roman" w:hAnsi="Times New Roman"/>
          <w:sz w:val="24"/>
        </w:rPr>
        <w:t>Estimates of Other Total Annual Cost Burden to Respondents or Record Keepers</w:t>
      </w:r>
      <w:bookmarkEnd w:id="26"/>
      <w:bookmarkEnd w:id="27"/>
    </w:p>
    <w:p w:rsidRPr="00250F42" w:rsidR="002957CF" w:rsidP="008D2977" w:rsidRDefault="008E0FB6" w14:paraId="7B02F372" w14:textId="5304F6E1">
      <w:pPr>
        <w:widowControl w:val="0"/>
        <w:autoSpaceDE w:val="0"/>
        <w:autoSpaceDN w:val="0"/>
        <w:adjustRightInd w:val="0"/>
        <w:spacing w:before="240" w:line="360" w:lineRule="auto"/>
      </w:pPr>
      <w:r w:rsidRPr="00300491">
        <w:t xml:space="preserve">There are no maintenance or capital costs to respondents. </w:t>
      </w:r>
      <w:bookmarkStart w:name="_Toc396742707" w:id="28"/>
      <w:bookmarkStart w:name="_Toc38378557" w:id="29"/>
    </w:p>
    <w:p w:rsidR="00F63247" w:rsidP="005B7532" w:rsidRDefault="00F63247" w14:paraId="06B08CB2" w14:textId="77777777">
      <w:pPr>
        <w:pStyle w:val="Heading3"/>
        <w:widowControl w:val="0"/>
        <w:autoSpaceDE w:val="0"/>
        <w:autoSpaceDN w:val="0"/>
        <w:adjustRightInd w:val="0"/>
        <w:spacing w:after="0" w:line="360" w:lineRule="auto"/>
        <w:rPr>
          <w:rFonts w:ascii="Times New Roman" w:hAnsi="Times New Roman" w:cs="Times New Roman"/>
          <w:sz w:val="24"/>
          <w:szCs w:val="24"/>
        </w:rPr>
      </w:pPr>
    </w:p>
    <w:p w:rsidRPr="008D2977" w:rsidR="008E0FB6" w:rsidP="008D2977" w:rsidRDefault="0009248B" w14:paraId="11679C30" w14:textId="0A87F1A6">
      <w:pPr>
        <w:pStyle w:val="Heading3"/>
        <w:widowControl w:val="0"/>
        <w:autoSpaceDE w:val="0"/>
        <w:autoSpaceDN w:val="0"/>
        <w:adjustRightInd w:val="0"/>
        <w:spacing w:after="0" w:line="360" w:lineRule="auto"/>
      </w:pPr>
      <w:r w:rsidRPr="008D2977">
        <w:rPr>
          <w:rFonts w:ascii="Times New Roman" w:hAnsi="Times New Roman"/>
          <w:sz w:val="24"/>
        </w:rPr>
        <w:t xml:space="preserve">A.14    </w:t>
      </w:r>
      <w:r w:rsidRPr="008D2977" w:rsidR="008E0FB6">
        <w:rPr>
          <w:rFonts w:ascii="Times New Roman" w:hAnsi="Times New Roman"/>
          <w:sz w:val="24"/>
        </w:rPr>
        <w:t>Annualized Cost to Federal Government</w:t>
      </w:r>
      <w:bookmarkEnd w:id="28"/>
      <w:bookmarkEnd w:id="29"/>
    </w:p>
    <w:p w:rsidRPr="003A1551" w:rsidR="008E0FB6" w:rsidP="008D2977" w:rsidRDefault="008E0FB6" w14:paraId="70DE5D27" w14:textId="588F0DF0">
      <w:pPr>
        <w:widowControl w:val="0"/>
        <w:autoSpaceDE w:val="0"/>
        <w:autoSpaceDN w:val="0"/>
        <w:adjustRightInd w:val="0"/>
        <w:spacing w:before="240" w:line="360" w:lineRule="auto"/>
        <w:rPr>
          <w:highlight w:val="yellow"/>
        </w:rPr>
      </w:pPr>
      <w:r w:rsidRPr="00300491">
        <w:t>Costs that are presented below include data collection, weighting</w:t>
      </w:r>
      <w:r w:rsidRPr="00300491" w:rsidR="00312F7A">
        <w:t>,</w:t>
      </w:r>
      <w:r w:rsidRPr="00300491">
        <w:t xml:space="preserve"> and sampling as well as data distribution (i.e.</w:t>
      </w:r>
      <w:r w:rsidRPr="00300491" w:rsidR="007E4113">
        <w:t>,</w:t>
      </w:r>
      <w:r w:rsidRPr="00300491">
        <w:t xml:space="preserve"> websites and production of data sets). These are based on the </w:t>
      </w:r>
      <w:r w:rsidRPr="00300491" w:rsidR="00D84E91">
        <w:t>2016</w:t>
      </w:r>
      <w:r w:rsidRPr="00300491" w:rsidR="006E052D">
        <w:t xml:space="preserve"> </w:t>
      </w:r>
      <w:r w:rsidRPr="00300491">
        <w:t>funds provided to states for data collection as well as internal BRFSS costs.</w:t>
      </w:r>
      <w:r w:rsidR="003A1551">
        <w:t xml:space="preserve"> </w:t>
      </w:r>
    </w:p>
    <w:p w:rsidRPr="008D2977" w:rsidR="00991215" w:rsidP="008D2977" w:rsidRDefault="00300491" w14:paraId="677A7FBF" w14:textId="4276E26D">
      <w:pPr>
        <w:widowControl w:val="0"/>
        <w:autoSpaceDE w:val="0"/>
        <w:autoSpaceDN w:val="0"/>
        <w:adjustRightInd w:val="0"/>
        <w:spacing w:before="240" w:line="360" w:lineRule="auto"/>
      </w:pPr>
      <w:r w:rsidRPr="00300491">
        <w:rPr>
          <w:b/>
          <w:bCs/>
          <w:noProof/>
        </w:rPr>
        <w:t xml:space="preserve">Table 14.1. </w:t>
      </w:r>
      <w:r w:rsidRPr="00300491" w:rsidR="008E0FB6">
        <w:rPr>
          <w:b/>
          <w:bCs/>
          <w:noProof/>
        </w:rPr>
        <w:t>Annualized Cost to the Federal Government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38"/>
        <w:gridCol w:w="2412"/>
      </w:tblGrid>
      <w:tr w:rsidRPr="00300491" w:rsidR="008E0FB6" w:rsidTr="001934C0" w14:paraId="55678296" w14:textId="77777777">
        <w:tc>
          <w:tcPr>
            <w:tcW w:w="7006" w:type="dxa"/>
          </w:tcPr>
          <w:p w:rsidRPr="008D2977" w:rsidR="008E0FB6" w:rsidP="008D2977" w:rsidRDefault="00991215" w14:paraId="61839ED9" w14:textId="46D0BCE5">
            <w:pPr>
              <w:widowControl w:val="0"/>
              <w:autoSpaceDE w:val="0"/>
              <w:autoSpaceDN w:val="0"/>
              <w:adjustRightInd w:val="0"/>
              <w:rPr>
                <w:rFonts w:asciiTheme="minorHAnsi" w:hAnsiTheme="minorHAnsi"/>
              </w:rPr>
            </w:pPr>
            <w:r w:rsidRPr="008D2977">
              <w:rPr>
                <w:rFonts w:asciiTheme="minorHAnsi" w:hAnsiTheme="minorHAnsi"/>
              </w:rPr>
              <w:t>F</w:t>
            </w:r>
            <w:r w:rsidRPr="008D2977" w:rsidR="008E0FB6">
              <w:rPr>
                <w:rFonts w:asciiTheme="minorHAnsi" w:hAnsiTheme="minorHAnsi"/>
              </w:rPr>
              <w:t xml:space="preserve">unds provided to </w:t>
            </w:r>
            <w:r w:rsidRPr="008D2977">
              <w:rPr>
                <w:rFonts w:asciiTheme="minorHAnsi" w:hAnsiTheme="minorHAnsi"/>
              </w:rPr>
              <w:t>3</w:t>
            </w:r>
            <w:r w:rsidRPr="008D2977" w:rsidR="00163D25">
              <w:rPr>
                <w:rFonts w:asciiTheme="minorHAnsi" w:hAnsiTheme="minorHAnsi"/>
              </w:rPr>
              <w:t>2</w:t>
            </w:r>
            <w:r w:rsidRPr="008D2977">
              <w:rPr>
                <w:rFonts w:asciiTheme="minorHAnsi" w:hAnsiTheme="minorHAnsi"/>
              </w:rPr>
              <w:t xml:space="preserve"> ACBS </w:t>
            </w:r>
            <w:r w:rsidRPr="008D2977" w:rsidR="00FB5675">
              <w:rPr>
                <w:rFonts w:asciiTheme="minorHAnsi" w:hAnsiTheme="minorHAnsi"/>
              </w:rPr>
              <w:t>recipient</w:t>
            </w:r>
            <w:r w:rsidRPr="008D2977">
              <w:rPr>
                <w:rFonts w:asciiTheme="minorHAnsi" w:hAnsiTheme="minorHAnsi"/>
              </w:rPr>
              <w:t xml:space="preserve"> </w:t>
            </w:r>
            <w:r w:rsidRPr="008D2977" w:rsidR="00CA3A28">
              <w:rPr>
                <w:rFonts w:asciiTheme="minorHAnsi" w:hAnsiTheme="minorHAnsi"/>
              </w:rPr>
              <w:t xml:space="preserve">states and Puerto Rico                        </w:t>
            </w:r>
          </w:p>
        </w:tc>
        <w:tc>
          <w:tcPr>
            <w:tcW w:w="2426" w:type="dxa"/>
          </w:tcPr>
          <w:p w:rsidRPr="008D2977" w:rsidR="008E0FB6" w:rsidP="008D2977" w:rsidRDefault="00991215" w14:paraId="1171CA38" w14:textId="710ECB2B">
            <w:pPr>
              <w:widowControl w:val="0"/>
              <w:autoSpaceDE w:val="0"/>
              <w:autoSpaceDN w:val="0"/>
              <w:adjustRightInd w:val="0"/>
              <w:jc w:val="right"/>
              <w:rPr>
                <w:rFonts w:asciiTheme="minorHAnsi" w:hAnsiTheme="minorHAnsi"/>
              </w:rPr>
            </w:pPr>
            <w:r w:rsidRPr="008D2977">
              <w:rPr>
                <w:rFonts w:asciiTheme="minorHAnsi" w:hAnsiTheme="minorHAnsi"/>
              </w:rPr>
              <w:t>$</w:t>
            </w:r>
            <w:r w:rsidR="00623EC0">
              <w:rPr>
                <w:rFonts w:asciiTheme="minorHAnsi" w:hAnsiTheme="minorHAnsi"/>
              </w:rPr>
              <w:t>9</w:t>
            </w:r>
            <w:r w:rsidRPr="008D2977" w:rsidR="00163D25">
              <w:rPr>
                <w:rFonts w:asciiTheme="minorHAnsi" w:hAnsiTheme="minorHAnsi"/>
              </w:rPr>
              <w:t>00</w:t>
            </w:r>
            <w:r w:rsidRPr="008D2977">
              <w:rPr>
                <w:rFonts w:asciiTheme="minorHAnsi" w:hAnsiTheme="minorHAnsi"/>
              </w:rPr>
              <w:t>,</w:t>
            </w:r>
            <w:r w:rsidRPr="008D2977" w:rsidR="00163D25">
              <w:rPr>
                <w:rFonts w:asciiTheme="minorHAnsi" w:hAnsiTheme="minorHAnsi"/>
              </w:rPr>
              <w:t>000</w:t>
            </w:r>
          </w:p>
        </w:tc>
      </w:tr>
      <w:tr w:rsidRPr="00300491" w:rsidR="008E0FB6" w:rsidTr="001934C0" w14:paraId="1A555494" w14:textId="77777777">
        <w:tc>
          <w:tcPr>
            <w:tcW w:w="7006" w:type="dxa"/>
          </w:tcPr>
          <w:p w:rsidRPr="008D2977" w:rsidR="008E0FB6" w:rsidP="008D2977" w:rsidRDefault="00991215" w14:paraId="7F098FD4" w14:textId="77777777">
            <w:pPr>
              <w:widowControl w:val="0"/>
              <w:autoSpaceDE w:val="0"/>
              <w:autoSpaceDN w:val="0"/>
              <w:adjustRightInd w:val="0"/>
              <w:rPr>
                <w:rFonts w:asciiTheme="minorHAnsi" w:hAnsiTheme="minorHAnsi"/>
              </w:rPr>
            </w:pPr>
            <w:r w:rsidRPr="008D2977">
              <w:rPr>
                <w:rFonts w:asciiTheme="minorHAnsi" w:hAnsiTheme="minorHAnsi"/>
              </w:rPr>
              <w:t xml:space="preserve">Funds provided to </w:t>
            </w:r>
            <w:r w:rsidRPr="008D2977" w:rsidR="008E0FB6">
              <w:rPr>
                <w:rFonts w:asciiTheme="minorHAnsi" w:hAnsiTheme="minorHAnsi"/>
              </w:rPr>
              <w:t xml:space="preserve">BRFSS </w:t>
            </w:r>
            <w:r w:rsidRPr="008D2977" w:rsidR="00BF0F61">
              <w:rPr>
                <w:rFonts w:asciiTheme="minorHAnsi" w:hAnsiTheme="minorHAnsi"/>
              </w:rPr>
              <w:t>(</w:t>
            </w:r>
            <w:r w:rsidRPr="008D2977">
              <w:rPr>
                <w:rFonts w:asciiTheme="minorHAnsi" w:hAnsiTheme="minorHAnsi"/>
              </w:rPr>
              <w:t>administration and data processing</w:t>
            </w:r>
            <w:r w:rsidRPr="008D2977" w:rsidR="00BF0F61">
              <w:rPr>
                <w:rFonts w:asciiTheme="minorHAnsi" w:hAnsiTheme="minorHAnsi"/>
              </w:rPr>
              <w:t>)</w:t>
            </w:r>
            <w:r w:rsidRPr="008D2977">
              <w:rPr>
                <w:rFonts w:asciiTheme="minorHAnsi" w:hAnsiTheme="minorHAnsi"/>
              </w:rPr>
              <w:t xml:space="preserve"> </w:t>
            </w:r>
          </w:p>
        </w:tc>
        <w:tc>
          <w:tcPr>
            <w:tcW w:w="2426" w:type="dxa"/>
          </w:tcPr>
          <w:p w:rsidRPr="008D2977" w:rsidR="008E0FB6" w:rsidP="008D2977" w:rsidRDefault="008E0FB6" w14:paraId="2CDFA1F7" w14:textId="3627795C">
            <w:pPr>
              <w:widowControl w:val="0"/>
              <w:autoSpaceDE w:val="0"/>
              <w:autoSpaceDN w:val="0"/>
              <w:adjustRightInd w:val="0"/>
              <w:jc w:val="right"/>
              <w:rPr>
                <w:rFonts w:asciiTheme="minorHAnsi" w:hAnsiTheme="minorHAnsi"/>
              </w:rPr>
            </w:pPr>
            <w:r w:rsidRPr="008D2977">
              <w:rPr>
                <w:rFonts w:asciiTheme="minorHAnsi" w:hAnsiTheme="minorHAnsi"/>
              </w:rPr>
              <w:t>$</w:t>
            </w:r>
            <w:r w:rsidRPr="008D2977" w:rsidR="00163D25">
              <w:rPr>
                <w:rFonts w:asciiTheme="minorHAnsi" w:hAnsiTheme="minorHAnsi"/>
              </w:rPr>
              <w:t>60</w:t>
            </w:r>
            <w:r w:rsidRPr="008D2977">
              <w:rPr>
                <w:rFonts w:asciiTheme="minorHAnsi" w:hAnsiTheme="minorHAnsi"/>
              </w:rPr>
              <w:t>0,000</w:t>
            </w:r>
          </w:p>
        </w:tc>
      </w:tr>
      <w:tr w:rsidRPr="00300491" w:rsidR="00871189" w:rsidTr="001934C0" w14:paraId="01FDF52C" w14:textId="77777777">
        <w:tc>
          <w:tcPr>
            <w:tcW w:w="7006" w:type="dxa"/>
          </w:tcPr>
          <w:p w:rsidRPr="008D2977" w:rsidR="00871189" w:rsidP="008D2977" w:rsidRDefault="00871189" w14:paraId="0E476982" w14:textId="3C281B57">
            <w:pPr>
              <w:widowControl w:val="0"/>
              <w:autoSpaceDE w:val="0"/>
              <w:autoSpaceDN w:val="0"/>
              <w:adjustRightInd w:val="0"/>
              <w:rPr>
                <w:rFonts w:asciiTheme="minorHAnsi" w:hAnsiTheme="minorHAnsi"/>
              </w:rPr>
            </w:pPr>
            <w:r w:rsidRPr="008D2977">
              <w:rPr>
                <w:rFonts w:asciiTheme="minorHAnsi" w:hAnsiTheme="minorHAnsi"/>
              </w:rPr>
              <w:t>Survey planning and documenting for Federal Employee</w:t>
            </w:r>
            <w:r w:rsidRPr="008D2977" w:rsidR="00373D92">
              <w:rPr>
                <w:rFonts w:asciiTheme="minorHAnsi" w:hAnsiTheme="minorHAnsi"/>
              </w:rPr>
              <w:t>s</w:t>
            </w:r>
            <w:r w:rsidRPr="008D2977">
              <w:rPr>
                <w:rFonts w:asciiTheme="minorHAnsi" w:hAnsiTheme="minorHAnsi"/>
              </w:rPr>
              <w:t xml:space="preserve"> </w:t>
            </w:r>
          </w:p>
        </w:tc>
        <w:tc>
          <w:tcPr>
            <w:tcW w:w="2426" w:type="dxa"/>
          </w:tcPr>
          <w:p w:rsidRPr="008D2977" w:rsidR="00871189" w:rsidP="008D2977" w:rsidRDefault="00871189" w14:paraId="64A751E7" w14:textId="4547EC3F">
            <w:pPr>
              <w:widowControl w:val="0"/>
              <w:autoSpaceDE w:val="0"/>
              <w:autoSpaceDN w:val="0"/>
              <w:adjustRightInd w:val="0"/>
              <w:jc w:val="right"/>
              <w:rPr>
                <w:rFonts w:asciiTheme="minorHAnsi" w:hAnsiTheme="minorHAnsi"/>
              </w:rPr>
            </w:pPr>
            <w:r w:rsidRPr="008D2977">
              <w:rPr>
                <w:rFonts w:asciiTheme="minorHAnsi" w:hAnsiTheme="minorHAnsi"/>
              </w:rPr>
              <w:t>$</w:t>
            </w:r>
            <w:r w:rsidRPr="008D2977" w:rsidR="00373D92">
              <w:rPr>
                <w:rFonts w:asciiTheme="minorHAnsi" w:hAnsiTheme="minorHAnsi"/>
              </w:rPr>
              <w:t>2</w:t>
            </w:r>
            <w:r w:rsidRPr="008D2977">
              <w:rPr>
                <w:rFonts w:asciiTheme="minorHAnsi" w:hAnsiTheme="minorHAnsi"/>
              </w:rPr>
              <w:t>00,000</w:t>
            </w:r>
          </w:p>
        </w:tc>
      </w:tr>
      <w:tr w:rsidRPr="00300491" w:rsidR="008E0FB6" w:rsidTr="001934C0" w14:paraId="7F17003A" w14:textId="77777777">
        <w:tc>
          <w:tcPr>
            <w:tcW w:w="7006" w:type="dxa"/>
          </w:tcPr>
          <w:p w:rsidRPr="008D2977" w:rsidR="008E0FB6" w:rsidP="008D2977" w:rsidRDefault="008E0FB6" w14:paraId="569A6F0E" w14:textId="77777777">
            <w:pPr>
              <w:widowControl w:val="0"/>
              <w:autoSpaceDE w:val="0"/>
              <w:autoSpaceDN w:val="0"/>
              <w:adjustRightInd w:val="0"/>
              <w:rPr>
                <w:rFonts w:asciiTheme="minorHAnsi" w:hAnsiTheme="minorHAnsi"/>
              </w:rPr>
            </w:pPr>
            <w:r w:rsidRPr="008D2977">
              <w:rPr>
                <w:rFonts w:asciiTheme="minorHAnsi" w:hAnsiTheme="minorHAnsi"/>
              </w:rPr>
              <w:t>Total</w:t>
            </w:r>
          </w:p>
        </w:tc>
        <w:tc>
          <w:tcPr>
            <w:tcW w:w="2426" w:type="dxa"/>
          </w:tcPr>
          <w:p w:rsidRPr="008D2977" w:rsidR="008E0FB6" w:rsidP="008D2977" w:rsidRDefault="008E0FB6" w14:paraId="7DA35C40" w14:textId="266EFE19">
            <w:pPr>
              <w:widowControl w:val="0"/>
              <w:autoSpaceDE w:val="0"/>
              <w:autoSpaceDN w:val="0"/>
              <w:adjustRightInd w:val="0"/>
              <w:jc w:val="right"/>
              <w:rPr>
                <w:rFonts w:asciiTheme="minorHAnsi" w:hAnsiTheme="minorHAnsi"/>
                <w:sz w:val="22"/>
              </w:rPr>
            </w:pPr>
            <w:r w:rsidRPr="008D2977">
              <w:rPr>
                <w:rFonts w:asciiTheme="minorHAnsi" w:hAnsiTheme="minorHAnsi"/>
              </w:rPr>
              <w:t>$</w:t>
            </w:r>
            <w:r w:rsidR="00623EC0">
              <w:rPr>
                <w:rFonts w:asciiTheme="minorHAnsi" w:hAnsiTheme="minorHAnsi"/>
              </w:rPr>
              <w:t>1</w:t>
            </w:r>
            <w:r w:rsidR="005C7EEE">
              <w:rPr>
                <w:rFonts w:asciiTheme="minorHAnsi" w:hAnsiTheme="minorHAnsi"/>
              </w:rPr>
              <w:t>,</w:t>
            </w:r>
            <w:r w:rsidR="00623EC0">
              <w:rPr>
                <w:rFonts w:asciiTheme="minorHAnsi" w:hAnsiTheme="minorHAnsi"/>
              </w:rPr>
              <w:t>7</w:t>
            </w:r>
            <w:r w:rsidRPr="008D2977" w:rsidR="00163D25">
              <w:rPr>
                <w:rFonts w:asciiTheme="minorHAnsi" w:hAnsiTheme="minorHAnsi"/>
              </w:rPr>
              <w:t>00,000</w:t>
            </w:r>
          </w:p>
        </w:tc>
      </w:tr>
    </w:tbl>
    <w:p w:rsidRPr="00B46E31" w:rsidR="00F63247" w:rsidP="000A4899" w:rsidRDefault="00F63247" w14:paraId="4587941E" w14:textId="77777777">
      <w:pPr>
        <w:pStyle w:val="Heading3"/>
        <w:widowControl w:val="0"/>
        <w:autoSpaceDE w:val="0"/>
        <w:autoSpaceDN w:val="0"/>
        <w:adjustRightInd w:val="0"/>
        <w:spacing w:after="0" w:line="360" w:lineRule="auto"/>
      </w:pPr>
      <w:bookmarkStart w:name="_Toc396742708" w:id="30"/>
      <w:bookmarkStart w:name="_Toc38378558" w:id="31"/>
    </w:p>
    <w:p w:rsidRPr="000A4899" w:rsidR="008E0FB6" w:rsidP="000A4899" w:rsidRDefault="0009248B" w14:paraId="6E2B1DBA" w14:textId="7F7F9771">
      <w:pPr>
        <w:pStyle w:val="Heading3"/>
        <w:widowControl w:val="0"/>
        <w:autoSpaceDE w:val="0"/>
        <w:autoSpaceDN w:val="0"/>
        <w:adjustRightInd w:val="0"/>
        <w:spacing w:after="0" w:line="360" w:lineRule="auto"/>
        <w:rPr>
          <w:rFonts w:ascii="Times New Roman" w:hAnsi="Times New Roman"/>
          <w:sz w:val="24"/>
        </w:rPr>
      </w:pPr>
      <w:r w:rsidRPr="000A4899">
        <w:rPr>
          <w:rFonts w:ascii="Times New Roman" w:hAnsi="Times New Roman"/>
          <w:sz w:val="24"/>
        </w:rPr>
        <w:t xml:space="preserve">A.15    </w:t>
      </w:r>
      <w:r w:rsidRPr="000A4899" w:rsidR="008E0FB6">
        <w:rPr>
          <w:rFonts w:ascii="Times New Roman" w:hAnsi="Times New Roman"/>
          <w:sz w:val="24"/>
        </w:rPr>
        <w:t>Explanation for Program Changes or Adjustments</w:t>
      </w:r>
      <w:bookmarkEnd w:id="30"/>
      <w:bookmarkEnd w:id="31"/>
    </w:p>
    <w:p w:rsidRPr="00300491" w:rsidR="001C1C4C" w:rsidP="002B3E69" w:rsidRDefault="001C1C4C" w14:paraId="002CAF99" w14:textId="58A76ACE">
      <w:pPr>
        <w:spacing w:before="240" w:line="360" w:lineRule="auto"/>
        <w:rPr>
          <w:rFonts w:eastAsiaTheme="minorHAnsi"/>
          <w:b/>
          <w:bCs/>
          <w:i/>
          <w:iCs/>
          <w:color w:val="000000"/>
        </w:rPr>
      </w:pPr>
      <w:r w:rsidRPr="00300491">
        <w:rPr>
          <w:rFonts w:eastAsiaTheme="minorHAnsi"/>
          <w:b/>
          <w:bCs/>
          <w:i/>
          <w:iCs/>
          <w:color w:val="000000"/>
        </w:rPr>
        <w:t>Proposed ACBS Protocol Changes</w:t>
      </w:r>
    </w:p>
    <w:p w:rsidRPr="00300491" w:rsidR="00FF154D" w:rsidP="00070A3A" w:rsidRDefault="00FF154D" w14:paraId="47D4357F" w14:textId="3E4C7A16">
      <w:pPr>
        <w:spacing w:before="240" w:line="360" w:lineRule="auto"/>
      </w:pPr>
      <w:bookmarkStart w:name="_Hlk37942588" w:id="32"/>
      <w:r w:rsidRPr="00300491">
        <w:t>Survey protocol (</w:t>
      </w:r>
      <w:r w:rsidRPr="00300491">
        <w:rPr>
          <w:b/>
          <w:bCs/>
        </w:rPr>
        <w:t xml:space="preserve">Attachment </w:t>
      </w:r>
      <w:r w:rsidR="00B24561">
        <w:rPr>
          <w:b/>
          <w:bCs/>
        </w:rPr>
        <w:t>16</w:t>
      </w:r>
      <w:r w:rsidRPr="00300491">
        <w:t>) and questionnaire revisions (</w:t>
      </w:r>
      <w:r w:rsidRPr="00300491">
        <w:rPr>
          <w:b/>
          <w:bCs/>
        </w:rPr>
        <w:t>Attachment 5e</w:t>
      </w:r>
      <w:r w:rsidR="004B4216">
        <w:rPr>
          <w:b/>
          <w:bCs/>
        </w:rPr>
        <w:t>-</w:t>
      </w:r>
      <w:r w:rsidRPr="00300491">
        <w:rPr>
          <w:b/>
          <w:bCs/>
        </w:rPr>
        <w:t>5f</w:t>
      </w:r>
      <w:r w:rsidRPr="00300491">
        <w:t xml:space="preserve">) have been made to the ACBS child survey in identifying eligible asthma children based on BRFSS random child section module and childhood asthma prevalence module. The most knowledgeable adult answers the child survey and can be a parent or guardian or a different person pointed by a parent or guardian as a most knowledge adult to conduct the child ACBS interview. Prior to 2019, the protocol had two scripts provided to states, in which the state could choose to identify the most knowledgeable person at the end of BRFSS survey or at the beginning of the child ACBS interview. By comparing response rates of the two scripts, identifying the most knowledge person at the beginning of the ACBS had a lower response rate (around 5%) compared to identifying the s/he at the end of the BRFSS. Therefore, a new protocol proposes that states identify the most knowledge person at the time of the BRFSS survey and record it in the state-added questions section, and not in the public release dataset. The Introduction of the Child asthma questionnaire is revised to drop the option of identifying the MKP at the ACBS interview and to keep Appendix A where MKP is identified during the BRFSS </w:t>
      </w:r>
      <w:r w:rsidRPr="00C41042">
        <w:rPr>
          <w:b/>
        </w:rPr>
        <w:t>(</w:t>
      </w:r>
      <w:r w:rsidRPr="00300491">
        <w:rPr>
          <w:b/>
          <w:bCs/>
        </w:rPr>
        <w:t>Attachment 1</w:t>
      </w:r>
      <w:r w:rsidR="00627CEE">
        <w:rPr>
          <w:b/>
          <w:bCs/>
        </w:rPr>
        <w:t>6</w:t>
      </w:r>
      <w:r w:rsidRPr="00300491">
        <w:t xml:space="preserve">). </w:t>
      </w:r>
    </w:p>
    <w:bookmarkEnd w:id="32"/>
    <w:p w:rsidRPr="00A6026F" w:rsidR="00FF154D" w:rsidP="00B24561" w:rsidRDefault="00FF154D" w14:paraId="33152320" w14:textId="22E9CCD8">
      <w:pPr>
        <w:spacing w:before="240" w:line="360" w:lineRule="auto"/>
      </w:pPr>
      <w:r w:rsidRPr="00A6026F">
        <w:lastRenderedPageBreak/>
        <w:t xml:space="preserve">A proposal has been made to revise the </w:t>
      </w:r>
      <w:r w:rsidRPr="00250F42" w:rsidR="00D2386B">
        <w:t>ACBS</w:t>
      </w:r>
      <w:r w:rsidRPr="00A6026F" w:rsidR="00D2386B">
        <w:t xml:space="preserve"> </w:t>
      </w:r>
      <w:r w:rsidRPr="00A6026F">
        <w:t xml:space="preserve">protocol to improve </w:t>
      </w:r>
      <w:r w:rsidRPr="00250F42">
        <w:t>th</w:t>
      </w:r>
      <w:r w:rsidRPr="00250F42" w:rsidR="00D2386B">
        <w:t>e</w:t>
      </w:r>
      <w:r w:rsidRPr="00A6026F">
        <w:t xml:space="preserve"> response rate (</w:t>
      </w:r>
      <w:r w:rsidRPr="00A6026F">
        <w:rPr>
          <w:b/>
        </w:rPr>
        <w:t>Attachment 4</w:t>
      </w:r>
      <w:r w:rsidRPr="00250F42" w:rsidR="00254EEB">
        <w:rPr>
          <w:b/>
          <w:bCs/>
        </w:rPr>
        <w:t xml:space="preserve"> and</w:t>
      </w:r>
      <w:r w:rsidRPr="00A6026F">
        <w:t xml:space="preserve"> </w:t>
      </w:r>
      <w:r w:rsidRPr="00A6026F">
        <w:rPr>
          <w:b/>
        </w:rPr>
        <w:t>Attachment 1</w:t>
      </w:r>
      <w:r w:rsidR="00627CEE">
        <w:rPr>
          <w:b/>
        </w:rPr>
        <w:t>6</w:t>
      </w:r>
      <w:r w:rsidRPr="00250F42" w:rsidR="00254EEB">
        <w:rPr>
          <w:b/>
          <w:bCs/>
        </w:rPr>
        <w:t>)</w:t>
      </w:r>
      <w:r w:rsidRPr="00250F42">
        <w:t>.</w:t>
      </w:r>
      <w:r w:rsidRPr="00A6026F">
        <w:t xml:space="preserve">  Lag days are the number of days between BRFSS interview completion date and the ACBS interview date when the final disposition code was assigned. Lag days have a significant impact on the ACBS response rate. A research paper published in 2019</w:t>
      </w:r>
      <w:r w:rsidR="00DF4A04">
        <w:t>,</w:t>
      </w:r>
      <w:r w:rsidR="00A6026F">
        <w:t xml:space="preserve"> </w:t>
      </w:r>
      <w:r w:rsidRPr="00A6026F">
        <w:t>determined that the highest ACBS response rate resulted if callback was within two days after the BRFSS interview</w:t>
      </w:r>
      <w:r w:rsidR="00DF4A04">
        <w:t xml:space="preserve"> </w:t>
      </w:r>
      <w:r w:rsidRPr="00DF4A04" w:rsidR="00DF4A04">
        <w:t>[4]</w:t>
      </w:r>
      <w:r w:rsidRPr="00A6026F">
        <w:t xml:space="preserve">.  </w:t>
      </w:r>
      <w:r w:rsidRPr="00250F42" w:rsidR="00BC39A0">
        <w:t>Based on that assessment, t</w:t>
      </w:r>
      <w:r w:rsidRPr="00250F42">
        <w:t xml:space="preserve">he </w:t>
      </w:r>
      <w:r w:rsidRPr="00A6026F">
        <w:t>202</w:t>
      </w:r>
      <w:r w:rsidR="003C71B4">
        <w:t>1</w:t>
      </w:r>
      <w:r w:rsidRPr="00A6026F">
        <w:t xml:space="preserve"> </w:t>
      </w:r>
      <w:r w:rsidRPr="00250F42" w:rsidR="00BE689E">
        <w:t>ACBS</w:t>
      </w:r>
      <w:r w:rsidRPr="00A6026F" w:rsidR="00BE689E">
        <w:t xml:space="preserve"> </w:t>
      </w:r>
      <w:r w:rsidRPr="00A6026F">
        <w:t>protocol</w:t>
      </w:r>
      <w:r w:rsidRPr="00A6026F" w:rsidR="00BC39A0">
        <w:t xml:space="preserve"> </w:t>
      </w:r>
      <w:r w:rsidRPr="00250F42" w:rsidR="00BC39A0">
        <w:t>changes</w:t>
      </w:r>
      <w:r w:rsidRPr="00A6026F">
        <w:t xml:space="preserve"> th</w:t>
      </w:r>
      <w:r w:rsidRPr="00A6026F" w:rsidR="00BE689E">
        <w:t>e</w:t>
      </w:r>
      <w:r w:rsidRPr="00A6026F">
        <w:t xml:space="preserve"> interview </w:t>
      </w:r>
      <w:r w:rsidRPr="00250F42" w:rsidR="00BC39A0">
        <w:t xml:space="preserve">to </w:t>
      </w:r>
      <w:r w:rsidRPr="00250F42" w:rsidR="00BE689E">
        <w:t>be</w:t>
      </w:r>
      <w:r w:rsidRPr="00A6026F">
        <w:t xml:space="preserve"> done within two days</w:t>
      </w:r>
      <w:r w:rsidRPr="00250F42" w:rsidR="000C34CC">
        <w:t>, instead of within two weeks,</w:t>
      </w:r>
      <w:r w:rsidRPr="00A6026F">
        <w:t xml:space="preserve"> of the BRFSS interview</w:t>
      </w:r>
      <w:r w:rsidRPr="00250F42">
        <w:t>.</w:t>
      </w:r>
      <w:r w:rsidRPr="00A6026F">
        <w:t xml:space="preserve"> </w:t>
      </w:r>
    </w:p>
    <w:p w:rsidRPr="00300491" w:rsidR="0088799A" w:rsidP="002B3E69" w:rsidRDefault="00FF154D" w14:paraId="28A975D6" w14:textId="5E80F75D">
      <w:pPr>
        <w:spacing w:before="240" w:line="360" w:lineRule="auto"/>
      </w:pPr>
      <w:r w:rsidRPr="00300491">
        <w:t>In order for a state to include children in the ACBS, it must have the Random Child Selection and Childhood Asthma Prevalence modules in the BRFSS. If a randomly selected child for the BRFSS has a diagnosis of asthma, then he/she is eligible for the ACBS. If both the randomly selected child and adult responding to the BRFSS have a diagnosis of asthma, then one is eligible for the ACBS. Proposed protocol revisions to improve response rates include increasing the child proportion</w:t>
      </w:r>
      <w:r w:rsidRPr="00300491" w:rsidR="00931F16">
        <w:t xml:space="preserve"> from 50% (in 2017)</w:t>
      </w:r>
      <w:r w:rsidRPr="00300491">
        <w:t xml:space="preserve"> </w:t>
      </w:r>
      <w:r w:rsidRPr="00300491" w:rsidR="00931F16">
        <w:t xml:space="preserve">up </w:t>
      </w:r>
      <w:r w:rsidRPr="00300491">
        <w:t xml:space="preserve">to 75% or 100% to increase </w:t>
      </w:r>
      <w:r w:rsidRPr="00300491" w:rsidR="00676B91">
        <w:t xml:space="preserve">the </w:t>
      </w:r>
      <w:r w:rsidRPr="00300491">
        <w:t>child sample size</w:t>
      </w:r>
      <w:r w:rsidRPr="00300491" w:rsidR="00E50B3A">
        <w:t>.</w:t>
      </w:r>
    </w:p>
    <w:p w:rsidRPr="00300491" w:rsidR="001C1C4C" w:rsidP="002B3E69" w:rsidRDefault="001C1C4C" w14:paraId="6A9EC3A9" w14:textId="552E4EDA">
      <w:pPr>
        <w:spacing w:before="240" w:line="360" w:lineRule="auto"/>
        <w:rPr>
          <w:rFonts w:eastAsiaTheme="minorHAnsi"/>
          <w:b/>
          <w:bCs/>
          <w:i/>
          <w:iCs/>
          <w:color w:val="000000"/>
        </w:rPr>
      </w:pPr>
      <w:r w:rsidRPr="00300491">
        <w:rPr>
          <w:rFonts w:eastAsiaTheme="minorHAnsi"/>
          <w:b/>
          <w:bCs/>
          <w:i/>
          <w:iCs/>
          <w:color w:val="000000"/>
        </w:rPr>
        <w:t>Proposed Questionnaire Changes</w:t>
      </w:r>
    </w:p>
    <w:p w:rsidRPr="00070A3A" w:rsidR="000406D1" w:rsidP="002B3E69" w:rsidRDefault="00C72A2D" w14:paraId="156596B2" w14:textId="02B9CBFB">
      <w:pPr>
        <w:spacing w:before="240" w:line="360" w:lineRule="auto"/>
        <w:rPr>
          <w:rFonts w:eastAsiaTheme="minorHAnsi"/>
          <w:color w:val="000000"/>
        </w:rPr>
      </w:pPr>
      <w:r w:rsidRPr="00300491">
        <w:rPr>
          <w:rFonts w:eastAsiaTheme="minorHAnsi"/>
          <w:color w:val="000000"/>
        </w:rPr>
        <w:t>Question changes and additions to the 2021 ACBS questionnaire (</w:t>
      </w:r>
      <w:r w:rsidRPr="00300491">
        <w:rPr>
          <w:rFonts w:eastAsiaTheme="minorHAnsi"/>
          <w:b/>
          <w:bCs/>
          <w:color w:val="000000"/>
        </w:rPr>
        <w:t>Attachments 5e</w:t>
      </w:r>
      <w:r w:rsidRPr="00300491" w:rsidR="006C1C70">
        <w:rPr>
          <w:rFonts w:eastAsiaTheme="minorHAnsi"/>
          <w:b/>
          <w:bCs/>
          <w:color w:val="000000"/>
        </w:rPr>
        <w:t>-</w:t>
      </w:r>
      <w:r w:rsidRPr="00300491">
        <w:rPr>
          <w:rFonts w:eastAsiaTheme="minorHAnsi"/>
          <w:b/>
          <w:bCs/>
          <w:color w:val="000000"/>
        </w:rPr>
        <w:t>5f</w:t>
      </w:r>
      <w:r w:rsidRPr="00300491">
        <w:rPr>
          <w:rFonts w:eastAsiaTheme="minorHAnsi"/>
          <w:color w:val="000000"/>
        </w:rPr>
        <w:t>)</w:t>
      </w:r>
      <w:r w:rsidRPr="00300491">
        <w:rPr>
          <w:rFonts w:eastAsiaTheme="minorHAnsi"/>
          <w:b/>
          <w:bCs/>
          <w:color w:val="000000"/>
        </w:rPr>
        <w:t xml:space="preserve"> </w:t>
      </w:r>
      <w:r w:rsidRPr="00300491">
        <w:rPr>
          <w:rFonts w:eastAsiaTheme="minorHAnsi"/>
          <w:color w:val="000000"/>
        </w:rPr>
        <w:t xml:space="preserve">are based on the feedback from ACBS working groups. </w:t>
      </w:r>
      <w:r w:rsidRPr="00300491" w:rsidR="000406D1">
        <w:rPr>
          <w:rFonts w:eastAsiaTheme="minorHAnsi"/>
          <w:color w:val="000000"/>
        </w:rPr>
        <w:t>Changes to existing questions and additions of new questions to the 2021 child and adult ACBS questionnaires are included in Table</w:t>
      </w:r>
      <w:r w:rsidRPr="00300491" w:rsidR="00890A7A">
        <w:rPr>
          <w:rFonts w:eastAsiaTheme="minorHAnsi"/>
          <w:color w:val="000000"/>
        </w:rPr>
        <w:t>.</w:t>
      </w:r>
      <w:r w:rsidRPr="00300491" w:rsidR="000406D1">
        <w:rPr>
          <w:rFonts w:eastAsiaTheme="minorHAnsi"/>
          <w:color w:val="000000"/>
        </w:rPr>
        <w:t xml:space="preserve"> A15.1 and A15.2. A proposed total of </w:t>
      </w:r>
      <w:r w:rsidRPr="00300491" w:rsidR="009E453C">
        <w:rPr>
          <w:rFonts w:eastAsiaTheme="minorHAnsi"/>
          <w:color w:val="000000"/>
        </w:rPr>
        <w:t xml:space="preserve">7 </w:t>
      </w:r>
      <w:r w:rsidRPr="00300491" w:rsidR="000406D1">
        <w:rPr>
          <w:rFonts w:eastAsiaTheme="minorHAnsi"/>
          <w:color w:val="000000"/>
        </w:rPr>
        <w:t xml:space="preserve">questions </w:t>
      </w:r>
      <w:r w:rsidRPr="00300491" w:rsidR="009B7785">
        <w:rPr>
          <w:rFonts w:eastAsiaTheme="minorHAnsi"/>
          <w:color w:val="000000"/>
        </w:rPr>
        <w:t>will</w:t>
      </w:r>
      <w:r w:rsidRPr="00300491" w:rsidR="000406D1">
        <w:rPr>
          <w:rFonts w:eastAsiaTheme="minorHAnsi"/>
          <w:color w:val="000000"/>
        </w:rPr>
        <w:t xml:space="preserve"> be deleted from the questionnaire. These </w:t>
      </w:r>
      <w:r w:rsidR="00070A3A">
        <w:rPr>
          <w:rFonts w:eastAsiaTheme="minorHAnsi"/>
          <w:color w:val="000000"/>
        </w:rPr>
        <w:t xml:space="preserve">7 </w:t>
      </w:r>
      <w:r w:rsidRPr="00300491" w:rsidR="000406D1">
        <w:rPr>
          <w:rFonts w:eastAsiaTheme="minorHAnsi"/>
          <w:color w:val="000000"/>
        </w:rPr>
        <w:t>questions only applied to those who currently have asthma (65% of the respondents)</w:t>
      </w:r>
      <w:r w:rsidRPr="00300491" w:rsidR="009B7785">
        <w:rPr>
          <w:rFonts w:eastAsiaTheme="minorHAnsi"/>
          <w:color w:val="000000"/>
        </w:rPr>
        <w:t xml:space="preserve">. </w:t>
      </w:r>
      <w:r w:rsidRPr="00300491" w:rsidR="000406D1">
        <w:rPr>
          <w:rFonts w:eastAsiaTheme="minorHAnsi"/>
          <w:color w:val="000000"/>
        </w:rPr>
        <w:t>The addition of one new question and 8 new medications w</w:t>
      </w:r>
      <w:r w:rsidRPr="00300491" w:rsidR="009B7785">
        <w:rPr>
          <w:rFonts w:eastAsiaTheme="minorHAnsi"/>
          <w:color w:val="000000"/>
        </w:rPr>
        <w:t>ere such that</w:t>
      </w:r>
      <w:r w:rsidRPr="00300491" w:rsidR="002A0D32">
        <w:rPr>
          <w:rFonts w:eastAsiaTheme="minorHAnsi"/>
          <w:color w:val="000000"/>
        </w:rPr>
        <w:t xml:space="preserve"> t</w:t>
      </w:r>
      <w:r w:rsidRPr="00300491" w:rsidR="000406D1">
        <w:rPr>
          <w:rFonts w:eastAsiaTheme="minorHAnsi"/>
          <w:color w:val="000000"/>
        </w:rPr>
        <w:t xml:space="preserve">he estimated </w:t>
      </w:r>
      <w:r w:rsidRPr="00300491" w:rsidR="002A0D32">
        <w:rPr>
          <w:rFonts w:eastAsiaTheme="minorHAnsi"/>
          <w:color w:val="000000"/>
        </w:rPr>
        <w:t xml:space="preserve">time </w:t>
      </w:r>
      <w:r w:rsidRPr="00300491" w:rsidR="000406D1">
        <w:rPr>
          <w:rFonts w:eastAsiaTheme="minorHAnsi"/>
          <w:color w:val="000000"/>
        </w:rPr>
        <w:t xml:space="preserve">burden for the interview will remain </w:t>
      </w:r>
      <w:r w:rsidRPr="00300491" w:rsidR="002A0D32">
        <w:rPr>
          <w:rFonts w:eastAsiaTheme="minorHAnsi"/>
          <w:color w:val="000000"/>
        </w:rPr>
        <w:t xml:space="preserve">unchanged from that of </w:t>
      </w:r>
      <w:r w:rsidRPr="00300491" w:rsidR="000406D1">
        <w:rPr>
          <w:rFonts w:eastAsiaTheme="minorHAnsi"/>
          <w:color w:val="000000"/>
        </w:rPr>
        <w:t>the 2017 questionnaire</w:t>
      </w:r>
      <w:r w:rsidRPr="00300491">
        <w:rPr>
          <w:rFonts w:eastAsiaTheme="minorHAnsi"/>
          <w:color w:val="000000"/>
        </w:rPr>
        <w:t xml:space="preserve"> (10 minutes per response)</w:t>
      </w:r>
      <w:r w:rsidRPr="00300491" w:rsidR="000406D1">
        <w:rPr>
          <w:rFonts w:eastAsiaTheme="minorHAnsi"/>
          <w:color w:val="000000"/>
        </w:rPr>
        <w:t>.</w:t>
      </w:r>
      <w:r w:rsidRPr="00070A3A" w:rsidR="000406D1">
        <w:rPr>
          <w:rFonts w:eastAsiaTheme="minorHAnsi"/>
          <w:color w:val="000000"/>
        </w:rPr>
        <w:t xml:space="preserve"> </w:t>
      </w:r>
    </w:p>
    <w:p w:rsidRPr="00300491" w:rsidR="00C82FC2" w:rsidP="002B3E69" w:rsidRDefault="000406D1" w14:paraId="00A5D85C" w14:textId="178309BD">
      <w:pPr>
        <w:spacing w:before="240" w:line="360" w:lineRule="auto"/>
        <w:rPr>
          <w:rFonts w:eastAsiaTheme="minorHAnsi"/>
          <w:color w:val="000000"/>
          <w:sz w:val="22"/>
        </w:rPr>
      </w:pPr>
      <w:r w:rsidRPr="0016112D">
        <w:rPr>
          <w:rFonts w:eastAsiaTheme="minorHAnsi"/>
          <w:color w:val="000000"/>
        </w:rPr>
        <w:t>Studies have found that care coordination for asthma care can improve asthma control and self-reported asthma-management knowledge and confidence, and eventually lead to reduced asthma-related emergency department visits, hospitalizations, and health care costs [1,2</w:t>
      </w:r>
      <w:r w:rsidR="0016112D">
        <w:rPr>
          <w:rFonts w:eastAsiaTheme="minorHAnsi"/>
          <w:color w:val="000000"/>
        </w:rPr>
        <w:t>,3</w:t>
      </w:r>
      <w:r w:rsidRPr="0016112D">
        <w:rPr>
          <w:rFonts w:eastAsiaTheme="minorHAnsi"/>
          <w:color w:val="000000"/>
        </w:rPr>
        <w:t xml:space="preserve">].  There are currently no population-based studies in the U.S. that estimate prevalence of care coordination for asthma care, on a national or state level. One asthma care coordination question that was adopted and modified was Question D7 from the </w:t>
      </w:r>
      <w:r w:rsidRPr="00300491" w:rsidR="00890A7A">
        <w:rPr>
          <w:rFonts w:eastAsiaTheme="minorHAnsi"/>
          <w:color w:val="000000"/>
        </w:rPr>
        <w:t>CDC’s National Center for Health Statistics (</w:t>
      </w:r>
      <w:r w:rsidRPr="00300491">
        <w:rPr>
          <w:rFonts w:eastAsiaTheme="minorHAnsi"/>
          <w:color w:val="000000"/>
        </w:rPr>
        <w:t>NCHS</w:t>
      </w:r>
      <w:r w:rsidRPr="00300491" w:rsidR="00890A7A">
        <w:rPr>
          <w:rFonts w:eastAsiaTheme="minorHAnsi"/>
          <w:color w:val="000000"/>
        </w:rPr>
        <w:t>)</w:t>
      </w:r>
      <w:r w:rsidRPr="00300491">
        <w:rPr>
          <w:rFonts w:eastAsiaTheme="minorHAnsi"/>
          <w:color w:val="000000"/>
        </w:rPr>
        <w:t xml:space="preserve"> National Survey of Children’s Health.</w:t>
      </w:r>
      <w:r w:rsidRPr="0016112D">
        <w:rPr>
          <w:rFonts w:eastAsiaTheme="minorHAnsi"/>
          <w:color w:val="000000"/>
        </w:rPr>
        <w:t xml:space="preserve"> The modifications included inserting “asthma” to </w:t>
      </w:r>
      <w:r w:rsidRPr="0016112D">
        <w:rPr>
          <w:rFonts w:eastAsiaTheme="minorHAnsi"/>
          <w:color w:val="000000"/>
        </w:rPr>
        <w:lastRenderedPageBreak/>
        <w:t xml:space="preserve">the question and adding an optional follow-up question. On the 2021 ACBS a question on coordination of care was added (Tables A15.1 and A15.2). </w:t>
      </w:r>
    </w:p>
    <w:p w:rsidRPr="0016112D" w:rsidR="00D61F19" w:rsidP="0016112D" w:rsidRDefault="000406D1" w14:paraId="2F6354F9" w14:textId="7A5E8FA4">
      <w:pPr>
        <w:spacing w:before="240" w:line="360" w:lineRule="auto"/>
        <w:rPr>
          <w:rFonts w:eastAsiaTheme="minorHAnsi"/>
          <w:color w:val="000000"/>
        </w:rPr>
      </w:pPr>
      <w:r w:rsidRPr="00300491">
        <w:rPr>
          <w:rFonts w:eastAsiaTheme="minorHAnsi"/>
          <w:color w:val="000000"/>
        </w:rPr>
        <w:t>A set of new medications list was added to</w:t>
      </w:r>
      <w:r w:rsidRPr="0016112D">
        <w:rPr>
          <w:rFonts w:eastAsiaTheme="minorHAnsi"/>
          <w:color w:val="000000"/>
        </w:rPr>
        <w:t xml:space="preserve"> </w:t>
      </w:r>
      <w:r w:rsidRPr="0016112D" w:rsidR="00C82FC2">
        <w:rPr>
          <w:rFonts w:eastAsiaTheme="minorHAnsi"/>
          <w:color w:val="000000"/>
        </w:rPr>
        <w:t>S</w:t>
      </w:r>
      <w:r w:rsidRPr="0016112D">
        <w:rPr>
          <w:rFonts w:eastAsiaTheme="minorHAnsi"/>
          <w:color w:val="000000"/>
        </w:rPr>
        <w:t xml:space="preserve">ection </w:t>
      </w:r>
      <w:r w:rsidRPr="00300491">
        <w:rPr>
          <w:rFonts w:eastAsiaTheme="minorHAnsi"/>
          <w:color w:val="000000"/>
        </w:rPr>
        <w:t xml:space="preserve">8 </w:t>
      </w:r>
      <w:r w:rsidRPr="00300491" w:rsidR="002E171F">
        <w:rPr>
          <w:rFonts w:eastAsiaTheme="minorHAnsi"/>
          <w:color w:val="000000"/>
        </w:rPr>
        <w:t>“M</w:t>
      </w:r>
      <w:r w:rsidRPr="00300491">
        <w:rPr>
          <w:rFonts w:eastAsiaTheme="minorHAnsi"/>
          <w:color w:val="000000"/>
        </w:rPr>
        <w:t xml:space="preserve">edication </w:t>
      </w:r>
      <w:r w:rsidRPr="00300491" w:rsidR="002E171F">
        <w:rPr>
          <w:rFonts w:eastAsiaTheme="minorHAnsi"/>
          <w:color w:val="000000"/>
        </w:rPr>
        <w:t>N</w:t>
      </w:r>
      <w:r w:rsidRPr="00300491">
        <w:rPr>
          <w:rFonts w:eastAsiaTheme="minorHAnsi"/>
          <w:color w:val="000000"/>
        </w:rPr>
        <w:t xml:space="preserve">ame </w:t>
      </w:r>
      <w:r w:rsidRPr="00300491" w:rsidR="002E171F">
        <w:rPr>
          <w:rFonts w:eastAsiaTheme="minorHAnsi"/>
          <w:color w:val="000000"/>
        </w:rPr>
        <w:t>L</w:t>
      </w:r>
      <w:r w:rsidRPr="00300491">
        <w:rPr>
          <w:rFonts w:eastAsiaTheme="minorHAnsi"/>
          <w:color w:val="000000"/>
        </w:rPr>
        <w:t>ist</w:t>
      </w:r>
      <w:r w:rsidRPr="00300491" w:rsidR="002E171F">
        <w:rPr>
          <w:rFonts w:eastAsiaTheme="minorHAnsi"/>
          <w:color w:val="000000"/>
        </w:rPr>
        <w:t>” for both adult and child questionnaires</w:t>
      </w:r>
      <w:r w:rsidRPr="00300491">
        <w:rPr>
          <w:rFonts w:eastAsiaTheme="minorHAnsi"/>
          <w:color w:val="000000"/>
        </w:rPr>
        <w:t xml:space="preserve"> to reflect the most current medication use for asthma treatment.</w:t>
      </w:r>
      <w:r w:rsidRPr="0016112D">
        <w:rPr>
          <w:rFonts w:eastAsiaTheme="minorHAnsi"/>
          <w:color w:val="000000"/>
        </w:rPr>
        <w:t xml:space="preserve"> </w:t>
      </w:r>
    </w:p>
    <w:p w:rsidRPr="00300491" w:rsidR="00D61F19" w:rsidP="002B3E69" w:rsidRDefault="00D61F19" w14:paraId="24382F2A" w14:textId="496D1B3C">
      <w:pPr>
        <w:spacing w:before="240" w:line="360" w:lineRule="auto"/>
        <w:rPr>
          <w:rFonts w:eastAsiaTheme="minorHAnsi"/>
          <w:color w:val="000000"/>
        </w:rPr>
      </w:pPr>
      <w:r w:rsidRPr="00300491">
        <w:rPr>
          <w:rFonts w:eastAsiaTheme="minorHAnsi"/>
          <w:color w:val="000000"/>
        </w:rPr>
        <w:t xml:space="preserve">The </w:t>
      </w:r>
      <w:r w:rsidRPr="00300491" w:rsidR="000406D1">
        <w:rPr>
          <w:rFonts w:eastAsiaTheme="minorHAnsi"/>
          <w:color w:val="000000"/>
        </w:rPr>
        <w:t xml:space="preserve">Adult </w:t>
      </w:r>
      <w:r w:rsidRPr="00300491" w:rsidR="00C82FC2">
        <w:rPr>
          <w:rFonts w:eastAsiaTheme="minorHAnsi"/>
          <w:color w:val="000000"/>
        </w:rPr>
        <w:t>S</w:t>
      </w:r>
      <w:r w:rsidRPr="00300491" w:rsidR="000406D1">
        <w:rPr>
          <w:rFonts w:eastAsiaTheme="minorHAnsi"/>
          <w:color w:val="000000"/>
        </w:rPr>
        <w:t xml:space="preserve">ection 11 of “Comorbid Conditions” strongly </w:t>
      </w:r>
      <w:r w:rsidRPr="00300491" w:rsidR="00834F07">
        <w:rPr>
          <w:rFonts w:eastAsiaTheme="minorHAnsi"/>
          <w:color w:val="000000"/>
        </w:rPr>
        <w:t>overlapped with</w:t>
      </w:r>
      <w:r w:rsidRPr="00300491" w:rsidR="000406D1">
        <w:rPr>
          <w:rFonts w:eastAsiaTheme="minorHAnsi"/>
          <w:color w:val="000000"/>
        </w:rPr>
        <w:t xml:space="preserve"> BRFSS main survey questions, therefore, the entire section was removed from the 2021 questionnaire. </w:t>
      </w:r>
    </w:p>
    <w:p w:rsidRPr="00300491" w:rsidR="000406D1" w:rsidP="00250F42" w:rsidRDefault="000406D1" w14:paraId="49834D0D" w14:textId="27F4D507">
      <w:pPr>
        <w:spacing w:before="240" w:line="360" w:lineRule="auto"/>
      </w:pPr>
      <w:r w:rsidRPr="00300491">
        <w:rPr>
          <w:rFonts w:eastAsiaTheme="minorHAnsi"/>
          <w:color w:val="000000"/>
        </w:rPr>
        <w:t xml:space="preserve">Section 12 of “Complementary </w:t>
      </w:r>
      <w:r w:rsidRPr="00300491" w:rsidR="00C82FC2">
        <w:rPr>
          <w:rFonts w:eastAsiaTheme="minorHAnsi"/>
          <w:color w:val="000000"/>
        </w:rPr>
        <w:t>a</w:t>
      </w:r>
      <w:r w:rsidRPr="00300491">
        <w:rPr>
          <w:rFonts w:eastAsiaTheme="minorHAnsi"/>
          <w:color w:val="000000"/>
        </w:rPr>
        <w:t>nd Alternative Therapy” was removed from both adult and child questionnaires since the use of alternative methods to control asthma is not an essential measure for asthma control.</w:t>
      </w:r>
    </w:p>
    <w:p w:rsidR="000406D1" w:rsidP="00B24A05" w:rsidRDefault="000406D1" w14:paraId="3F1F3B70" w14:textId="3CDF3E28">
      <w:pPr>
        <w:widowControl w:val="0"/>
        <w:autoSpaceDE w:val="0"/>
        <w:autoSpaceDN w:val="0"/>
        <w:adjustRightInd w:val="0"/>
        <w:spacing w:before="240"/>
        <w:rPr>
          <w:b/>
        </w:rPr>
      </w:pPr>
      <w:r w:rsidRPr="00B24A05">
        <w:rPr>
          <w:b/>
        </w:rPr>
        <w:t>Table A15.1</w:t>
      </w:r>
      <w:r w:rsidR="00056A6F">
        <w:rPr>
          <w:b/>
        </w:rPr>
        <w:t>.</w:t>
      </w:r>
      <w:r w:rsidRPr="00B24A05">
        <w:rPr>
          <w:b/>
        </w:rPr>
        <w:t xml:space="preserve"> Changes </w:t>
      </w:r>
      <w:r w:rsidRPr="00250F42" w:rsidR="00B66C80">
        <w:rPr>
          <w:b/>
        </w:rPr>
        <w:t>in</w:t>
      </w:r>
      <w:r w:rsidRPr="00B24A05">
        <w:rPr>
          <w:b/>
        </w:rPr>
        <w:t xml:space="preserve"> ACBS Adult Questions (ACBS Attachment 5e)</w:t>
      </w:r>
    </w:p>
    <w:p w:rsidRPr="00B24A05" w:rsidR="00E74304" w:rsidP="00B24A05" w:rsidRDefault="00E74304" w14:paraId="5B6050A8" w14:textId="77777777">
      <w:pPr>
        <w:widowControl w:val="0"/>
        <w:autoSpaceDE w:val="0"/>
        <w:autoSpaceDN w:val="0"/>
        <w:adjustRightInd w:val="0"/>
        <w:spacing w:before="240"/>
        <w:rPr>
          <w:b/>
        </w:rPr>
      </w:pPr>
    </w:p>
    <w:p w:rsidRPr="004318B4" w:rsidR="000406D1" w:rsidP="000406D1" w:rsidRDefault="000406D1" w14:paraId="2C3815A6" w14:textId="204082BD">
      <w:pPr>
        <w:rPr>
          <w:rFonts w:cs="Calibri" w:asciiTheme="minorHAnsi" w:hAnsiTheme="minorHAnsi"/>
          <w:sz w:val="20"/>
          <w:szCs w:val="20"/>
        </w:rPr>
      </w:pPr>
      <w:r w:rsidRPr="004318B4">
        <w:rPr>
          <w:rFonts w:cs="Calibri" w:asciiTheme="minorHAnsi" w:hAnsiTheme="minorHAnsi"/>
          <w:sz w:val="20"/>
          <w:szCs w:val="20"/>
        </w:rPr>
        <w:t>We propose the following modified (M) and new (N) questions for the 2021 ACBS compared with the original (O) 2017 ACBS Adult Questionnaire (OMB Control OMB No. 0920-1204, expiration date 11/30/2020).</w:t>
      </w:r>
    </w:p>
    <w:p w:rsidRPr="004318B4" w:rsidR="000406D1" w:rsidP="000406D1" w:rsidRDefault="000406D1" w14:paraId="7EA35299" w14:textId="77777777">
      <w:pPr>
        <w:rPr>
          <w:rFonts w:cs="Calibri" w:asciiTheme="minorHAnsi" w:hAnsiTheme="minorHAnsi"/>
          <w:sz w:val="20"/>
          <w:szCs w:val="20"/>
        </w:rPr>
      </w:pPr>
    </w:p>
    <w:tbl>
      <w:tblPr>
        <w:tblStyle w:val="TableGrid10"/>
        <w:tblW w:w="9535" w:type="dxa"/>
        <w:tblLayout w:type="fixed"/>
        <w:tblLook w:val="04A0" w:firstRow="1" w:lastRow="0" w:firstColumn="1" w:lastColumn="0" w:noHBand="0" w:noVBand="1"/>
      </w:tblPr>
      <w:tblGrid>
        <w:gridCol w:w="983"/>
        <w:gridCol w:w="4233"/>
        <w:gridCol w:w="43"/>
        <w:gridCol w:w="4276"/>
      </w:tblGrid>
      <w:tr w:rsidRPr="004318B4" w:rsidR="000406D1" w:rsidTr="00834F07" w14:paraId="38DDB2FD" w14:textId="77777777">
        <w:tc>
          <w:tcPr>
            <w:tcW w:w="983" w:type="dxa"/>
            <w:tcBorders>
              <w:bottom w:val="single" w:color="auto" w:sz="4" w:space="0"/>
            </w:tcBorders>
            <w:vAlign w:val="center"/>
          </w:tcPr>
          <w:p w:rsidRPr="00FF6E11" w:rsidR="000406D1" w:rsidDel="00D56D2E" w:rsidP="00834F07" w:rsidRDefault="000406D1" w14:paraId="5AA4BADB" w14:textId="77777777">
            <w:pPr>
              <w:jc w:val="center"/>
              <w:rPr>
                <w:rFonts w:asciiTheme="minorHAnsi" w:hAnsiTheme="minorHAnsi"/>
                <w:b/>
              </w:rPr>
            </w:pPr>
            <w:r w:rsidRPr="00FF6E11">
              <w:rPr>
                <w:rFonts w:asciiTheme="minorHAnsi" w:hAnsiTheme="minorHAnsi"/>
                <w:b/>
              </w:rPr>
              <w:t>STATUS</w:t>
            </w:r>
          </w:p>
        </w:tc>
        <w:tc>
          <w:tcPr>
            <w:tcW w:w="4233" w:type="dxa"/>
            <w:tcBorders>
              <w:bottom w:val="single" w:color="auto" w:sz="4" w:space="0"/>
            </w:tcBorders>
            <w:vAlign w:val="center"/>
          </w:tcPr>
          <w:p w:rsidRPr="00E74304" w:rsidR="000406D1" w:rsidP="00834F07" w:rsidRDefault="000406D1" w14:paraId="7CA14663" w14:textId="77777777">
            <w:pPr>
              <w:jc w:val="center"/>
              <w:rPr>
                <w:rFonts w:asciiTheme="minorHAnsi" w:hAnsiTheme="minorHAnsi"/>
                <w:b/>
                <w:sz w:val="22"/>
              </w:rPr>
            </w:pPr>
            <w:r w:rsidRPr="004318B4">
              <w:rPr>
                <w:rFonts w:asciiTheme="minorHAnsi" w:hAnsiTheme="minorHAnsi"/>
                <w:b/>
              </w:rPr>
              <w:t>CHANGE</w:t>
            </w:r>
          </w:p>
        </w:tc>
        <w:tc>
          <w:tcPr>
            <w:tcW w:w="4319" w:type="dxa"/>
            <w:gridSpan w:val="2"/>
            <w:tcBorders>
              <w:bottom w:val="single" w:color="auto" w:sz="4" w:space="0"/>
            </w:tcBorders>
            <w:vAlign w:val="center"/>
          </w:tcPr>
          <w:p w:rsidRPr="00E74304" w:rsidR="000406D1" w:rsidP="00834F07" w:rsidRDefault="000406D1" w14:paraId="52163435" w14:textId="77777777">
            <w:pPr>
              <w:jc w:val="center"/>
              <w:rPr>
                <w:rFonts w:asciiTheme="minorHAnsi" w:hAnsiTheme="minorHAnsi"/>
                <w:b/>
                <w:sz w:val="22"/>
              </w:rPr>
            </w:pPr>
            <w:r w:rsidRPr="004318B4">
              <w:rPr>
                <w:rFonts w:asciiTheme="minorHAnsi" w:hAnsiTheme="minorHAnsi"/>
                <w:b/>
              </w:rPr>
              <w:t>JUSTIFCATION OR SOURCES</w:t>
            </w:r>
          </w:p>
        </w:tc>
      </w:tr>
      <w:tr w:rsidRPr="004318B4" w:rsidR="000406D1" w:rsidTr="00834F07" w14:paraId="275D4109" w14:textId="77777777">
        <w:tc>
          <w:tcPr>
            <w:tcW w:w="9535" w:type="dxa"/>
            <w:gridSpan w:val="4"/>
            <w:shd w:val="clear" w:color="auto" w:fill="E7E6E6" w:themeFill="background2"/>
            <w:vAlign w:val="center"/>
          </w:tcPr>
          <w:p w:rsidRPr="004318B4" w:rsidR="000406D1" w:rsidP="00834F07" w:rsidRDefault="000406D1" w14:paraId="2C2876AB" w14:textId="77777777">
            <w:pPr>
              <w:rPr>
                <w:rFonts w:cs="Calibri" w:asciiTheme="minorHAnsi" w:hAnsiTheme="minorHAnsi"/>
                <w:b/>
                <w:i/>
                <w:iCs/>
                <w:szCs w:val="20"/>
              </w:rPr>
            </w:pPr>
            <w:r w:rsidRPr="004318B4">
              <w:rPr>
                <w:rFonts w:cs="Calibri" w:asciiTheme="minorHAnsi" w:hAnsiTheme="minorHAnsi"/>
                <w:b/>
                <w:i/>
                <w:iCs/>
                <w:szCs w:val="20"/>
              </w:rPr>
              <w:t>SECTION 1 - INTRODUCTION</w:t>
            </w:r>
          </w:p>
        </w:tc>
      </w:tr>
      <w:tr w:rsidRPr="004318B4" w:rsidR="000406D1" w:rsidTr="00834F07" w14:paraId="6F6BA99E" w14:textId="77777777">
        <w:tc>
          <w:tcPr>
            <w:tcW w:w="983" w:type="dxa"/>
            <w:tcBorders>
              <w:bottom w:val="single" w:color="auto" w:sz="4" w:space="0"/>
            </w:tcBorders>
            <w:vAlign w:val="center"/>
          </w:tcPr>
          <w:p w:rsidRPr="004318B4" w:rsidR="000406D1" w:rsidP="00834F07" w:rsidRDefault="000406D1" w14:paraId="3F94B19D" w14:textId="77777777">
            <w:pPr>
              <w:jc w:val="center"/>
              <w:rPr>
                <w:rFonts w:cs="Calibri" w:asciiTheme="minorHAnsi" w:hAnsiTheme="minorHAnsi"/>
                <w:szCs w:val="20"/>
              </w:rPr>
            </w:pPr>
            <w:bookmarkStart w:name="_Hlk37340826" w:id="33"/>
            <w:r w:rsidRPr="004318B4">
              <w:rPr>
                <w:rFonts w:cs="Calibri" w:asciiTheme="minorHAnsi" w:hAnsiTheme="minorHAnsi"/>
                <w:b/>
                <w:szCs w:val="20"/>
              </w:rPr>
              <w:t>M</w:t>
            </w:r>
          </w:p>
        </w:tc>
        <w:tc>
          <w:tcPr>
            <w:tcW w:w="4233" w:type="dxa"/>
            <w:tcBorders>
              <w:bottom w:val="single" w:color="auto" w:sz="4" w:space="0"/>
            </w:tcBorders>
          </w:tcPr>
          <w:p w:rsidRPr="004318B4" w:rsidR="000406D1" w:rsidP="00834F07" w:rsidRDefault="000406D1" w14:paraId="466EA87B" w14:textId="77777777">
            <w:pPr>
              <w:rPr>
                <w:rFonts w:cs="Calibri" w:asciiTheme="minorHAnsi" w:hAnsiTheme="minorHAnsi"/>
                <w:szCs w:val="20"/>
              </w:rPr>
            </w:pPr>
            <w:r w:rsidRPr="004318B4">
              <w:rPr>
                <w:rFonts w:cs="Calibri" w:asciiTheme="minorHAnsi" w:hAnsiTheme="minorHAnsi"/>
                <w:szCs w:val="20"/>
              </w:rPr>
              <w:t>Add if conducting the survey via a cellphone, read: “Is this a safe time to talk with you now or are you driving?”</w:t>
            </w:r>
          </w:p>
        </w:tc>
        <w:tc>
          <w:tcPr>
            <w:tcW w:w="4319" w:type="dxa"/>
            <w:gridSpan w:val="2"/>
            <w:tcBorders>
              <w:bottom w:val="single" w:color="auto" w:sz="4" w:space="0"/>
            </w:tcBorders>
          </w:tcPr>
          <w:p w:rsidRPr="004318B4" w:rsidR="000406D1" w:rsidP="00834F07" w:rsidRDefault="000406D1" w14:paraId="1E42455C" w14:textId="77777777">
            <w:pPr>
              <w:rPr>
                <w:rFonts w:cs="Calibri" w:asciiTheme="minorHAnsi" w:hAnsiTheme="minorHAnsi"/>
                <w:szCs w:val="20"/>
              </w:rPr>
            </w:pPr>
            <w:r w:rsidRPr="004318B4">
              <w:rPr>
                <w:rFonts w:cs="Calibri" w:asciiTheme="minorHAnsi" w:hAnsiTheme="minorHAnsi"/>
                <w:szCs w:val="20"/>
              </w:rPr>
              <w:t xml:space="preserve">Recommended safety precaution </w:t>
            </w:r>
          </w:p>
        </w:tc>
      </w:tr>
      <w:bookmarkEnd w:id="33"/>
      <w:tr w:rsidRPr="004318B4" w:rsidR="000406D1" w:rsidTr="00834F07" w14:paraId="7768D001" w14:textId="77777777">
        <w:trPr>
          <w:trHeight w:val="269"/>
        </w:trPr>
        <w:tc>
          <w:tcPr>
            <w:tcW w:w="9535" w:type="dxa"/>
            <w:gridSpan w:val="4"/>
            <w:shd w:val="clear" w:color="auto" w:fill="E7E6E6" w:themeFill="background2"/>
            <w:vAlign w:val="center"/>
          </w:tcPr>
          <w:p w:rsidRPr="004318B4" w:rsidR="000406D1" w:rsidP="00834F07" w:rsidRDefault="000406D1" w14:paraId="10571261" w14:textId="77777777">
            <w:pPr>
              <w:tabs>
                <w:tab w:val="left" w:pos="1434"/>
              </w:tabs>
              <w:jc w:val="both"/>
              <w:rPr>
                <w:rFonts w:cs="Calibri" w:asciiTheme="minorHAnsi" w:hAnsiTheme="minorHAnsi"/>
                <w:b/>
                <w:bCs/>
                <w:i/>
                <w:iCs/>
                <w:color w:val="000000"/>
                <w:szCs w:val="20"/>
              </w:rPr>
            </w:pPr>
            <w:r w:rsidRPr="004318B4">
              <w:rPr>
                <w:rFonts w:cs="Calibri" w:asciiTheme="minorHAnsi" w:hAnsiTheme="minorHAnsi"/>
                <w:b/>
                <w:bCs/>
                <w:i/>
                <w:iCs/>
                <w:color w:val="000000"/>
                <w:szCs w:val="20"/>
              </w:rPr>
              <w:t>SECTION 2 – INFORMED CONSENT</w:t>
            </w:r>
          </w:p>
        </w:tc>
      </w:tr>
      <w:tr w:rsidRPr="004318B4" w:rsidR="000406D1" w:rsidTr="00834F07" w14:paraId="31A750A3" w14:textId="77777777">
        <w:trPr>
          <w:trHeight w:val="269"/>
        </w:trPr>
        <w:tc>
          <w:tcPr>
            <w:tcW w:w="983" w:type="dxa"/>
            <w:tcBorders>
              <w:bottom w:val="single" w:color="auto" w:sz="4" w:space="0"/>
            </w:tcBorders>
            <w:vAlign w:val="center"/>
          </w:tcPr>
          <w:p w:rsidRPr="004318B4" w:rsidR="000406D1" w:rsidP="00834F07" w:rsidRDefault="000406D1" w14:paraId="0B009C1F" w14:textId="77777777">
            <w:pPr>
              <w:tabs>
                <w:tab w:val="left" w:pos="1434"/>
              </w:tabs>
              <w:jc w:val="center"/>
              <w:rPr>
                <w:rFonts w:cs="Calibri" w:asciiTheme="minorHAnsi" w:hAnsiTheme="minorHAnsi"/>
                <w:b/>
                <w:bCs/>
                <w:color w:val="000000"/>
                <w:szCs w:val="20"/>
              </w:rPr>
            </w:pPr>
            <w:r w:rsidRPr="004318B4">
              <w:rPr>
                <w:rFonts w:cs="Calibri" w:asciiTheme="minorHAnsi" w:hAnsiTheme="minorHAnsi"/>
                <w:b/>
                <w:bCs/>
                <w:color w:val="000000"/>
                <w:szCs w:val="20"/>
              </w:rPr>
              <w:t>O</w:t>
            </w:r>
          </w:p>
        </w:tc>
        <w:tc>
          <w:tcPr>
            <w:tcW w:w="4233" w:type="dxa"/>
            <w:tcBorders>
              <w:bottom w:val="single" w:color="auto" w:sz="4" w:space="0"/>
            </w:tcBorders>
            <w:vAlign w:val="center"/>
          </w:tcPr>
          <w:p w:rsidRPr="004318B4" w:rsidR="000406D1" w:rsidP="00834F07" w:rsidRDefault="000406D1" w14:paraId="3171F827" w14:textId="77777777">
            <w:pPr>
              <w:rPr>
                <w:rFonts w:cs="Calibri" w:asciiTheme="minorHAnsi" w:hAnsiTheme="minorHAnsi"/>
                <w:b/>
                <w:szCs w:val="20"/>
              </w:rPr>
            </w:pPr>
            <w:r w:rsidRPr="004318B4">
              <w:rPr>
                <w:rFonts w:cs="Calibri" w:asciiTheme="minorHAnsi" w:hAnsiTheme="minorHAnsi"/>
                <w:bCs/>
                <w:szCs w:val="20"/>
              </w:rPr>
              <w:t>No Changes</w:t>
            </w:r>
          </w:p>
        </w:tc>
        <w:tc>
          <w:tcPr>
            <w:tcW w:w="4319" w:type="dxa"/>
            <w:gridSpan w:val="2"/>
            <w:tcBorders>
              <w:bottom w:val="single" w:color="auto" w:sz="4" w:space="0"/>
            </w:tcBorders>
          </w:tcPr>
          <w:p w:rsidRPr="004318B4" w:rsidR="000406D1" w:rsidP="00834F07" w:rsidRDefault="000406D1" w14:paraId="7C49AE0E" w14:textId="77777777">
            <w:pPr>
              <w:tabs>
                <w:tab w:val="left" w:pos="1434"/>
              </w:tabs>
              <w:rPr>
                <w:rFonts w:cs="Calibri" w:asciiTheme="minorHAnsi" w:hAnsiTheme="minorHAnsi"/>
                <w:color w:val="000000"/>
                <w:szCs w:val="20"/>
              </w:rPr>
            </w:pPr>
            <w:r w:rsidRPr="004318B4">
              <w:rPr>
                <w:rFonts w:cs="Calibri" w:asciiTheme="minorHAnsi" w:hAnsiTheme="minorHAnsi"/>
                <w:color w:val="000000"/>
                <w:szCs w:val="20"/>
              </w:rPr>
              <w:t>N/A</w:t>
            </w:r>
          </w:p>
        </w:tc>
      </w:tr>
      <w:tr w:rsidRPr="004318B4" w:rsidR="000406D1" w:rsidTr="00834F07" w14:paraId="32E7C1E1" w14:textId="77777777">
        <w:trPr>
          <w:trHeight w:val="179"/>
        </w:trPr>
        <w:tc>
          <w:tcPr>
            <w:tcW w:w="9535" w:type="dxa"/>
            <w:gridSpan w:val="4"/>
            <w:shd w:val="clear" w:color="auto" w:fill="E7E6E6" w:themeFill="background2"/>
            <w:vAlign w:val="center"/>
          </w:tcPr>
          <w:p w:rsidRPr="004318B4" w:rsidR="000406D1" w:rsidP="00834F07" w:rsidRDefault="000406D1" w14:paraId="7ACD594C" w14:textId="77777777">
            <w:pPr>
              <w:rPr>
                <w:rFonts w:cs="Calibri" w:asciiTheme="minorHAnsi" w:hAnsiTheme="minorHAnsi"/>
                <w:b/>
                <w:bCs/>
                <w:i/>
                <w:iCs/>
                <w:szCs w:val="20"/>
              </w:rPr>
            </w:pPr>
            <w:r w:rsidRPr="004318B4">
              <w:rPr>
                <w:rFonts w:cs="Calibri" w:asciiTheme="minorHAnsi" w:hAnsiTheme="minorHAnsi"/>
                <w:b/>
                <w:bCs/>
                <w:i/>
                <w:iCs/>
                <w:szCs w:val="20"/>
              </w:rPr>
              <w:t>SECTION 3 – RECENT HISTORY</w:t>
            </w:r>
          </w:p>
        </w:tc>
      </w:tr>
      <w:tr w:rsidRPr="004318B4" w:rsidR="000406D1" w:rsidTr="00834F07" w14:paraId="0EE3BA06" w14:textId="77777777">
        <w:trPr>
          <w:trHeight w:val="170"/>
        </w:trPr>
        <w:tc>
          <w:tcPr>
            <w:tcW w:w="983" w:type="dxa"/>
            <w:tcBorders>
              <w:bottom w:val="single" w:color="auto" w:sz="4" w:space="0"/>
            </w:tcBorders>
            <w:vAlign w:val="center"/>
          </w:tcPr>
          <w:p w:rsidRPr="004318B4" w:rsidR="000406D1" w:rsidP="00834F07" w:rsidRDefault="000406D1" w14:paraId="0005A597" w14:textId="77777777">
            <w:pPr>
              <w:jc w:val="center"/>
              <w:rPr>
                <w:rFonts w:cs="Calibri" w:asciiTheme="minorHAnsi" w:hAnsiTheme="minorHAnsi"/>
                <w:b/>
                <w:szCs w:val="20"/>
              </w:rPr>
            </w:pPr>
            <w:r w:rsidRPr="004318B4">
              <w:rPr>
                <w:rFonts w:cs="Calibri" w:asciiTheme="minorHAnsi" w:hAnsiTheme="minorHAnsi"/>
                <w:b/>
                <w:szCs w:val="20"/>
              </w:rPr>
              <w:t>O</w:t>
            </w:r>
          </w:p>
        </w:tc>
        <w:tc>
          <w:tcPr>
            <w:tcW w:w="4233" w:type="dxa"/>
            <w:tcBorders>
              <w:bottom w:val="single" w:color="auto" w:sz="4" w:space="0"/>
            </w:tcBorders>
            <w:vAlign w:val="center"/>
          </w:tcPr>
          <w:p w:rsidRPr="004318B4" w:rsidR="000406D1" w:rsidP="00834F07" w:rsidRDefault="000406D1" w14:paraId="73AE44F4" w14:textId="77777777">
            <w:pPr>
              <w:rPr>
                <w:rFonts w:cs="Calibri" w:asciiTheme="minorHAnsi" w:hAnsiTheme="minorHAnsi"/>
                <w:b/>
                <w:szCs w:val="20"/>
              </w:rPr>
            </w:pPr>
            <w:r w:rsidRPr="004318B4">
              <w:rPr>
                <w:rFonts w:cs="Calibri" w:asciiTheme="minorHAnsi" w:hAnsiTheme="minorHAnsi"/>
                <w:bCs/>
                <w:szCs w:val="20"/>
              </w:rPr>
              <w:t>No Changes</w:t>
            </w:r>
            <w:r w:rsidRPr="004318B4" w:rsidDel="00A26ABB">
              <w:rPr>
                <w:rFonts w:cs="Calibri" w:asciiTheme="minorHAnsi" w:hAnsiTheme="minorHAnsi"/>
                <w:b/>
                <w:szCs w:val="20"/>
              </w:rPr>
              <w:t xml:space="preserve"> </w:t>
            </w:r>
          </w:p>
        </w:tc>
        <w:tc>
          <w:tcPr>
            <w:tcW w:w="4319" w:type="dxa"/>
            <w:gridSpan w:val="2"/>
            <w:tcBorders>
              <w:bottom w:val="single" w:color="auto" w:sz="4" w:space="0"/>
            </w:tcBorders>
          </w:tcPr>
          <w:p w:rsidRPr="004318B4" w:rsidR="000406D1" w:rsidP="00834F07" w:rsidRDefault="000406D1" w14:paraId="7F984032" w14:textId="77777777">
            <w:pPr>
              <w:rPr>
                <w:rFonts w:cs="Calibri" w:asciiTheme="minorHAnsi" w:hAnsiTheme="minorHAnsi"/>
                <w:szCs w:val="20"/>
              </w:rPr>
            </w:pPr>
            <w:r w:rsidRPr="004318B4">
              <w:rPr>
                <w:rFonts w:cs="Calibri" w:asciiTheme="minorHAnsi" w:hAnsiTheme="minorHAnsi"/>
                <w:szCs w:val="20"/>
              </w:rPr>
              <w:t>N/A</w:t>
            </w:r>
          </w:p>
        </w:tc>
      </w:tr>
      <w:tr w:rsidRPr="004318B4" w:rsidR="000406D1" w:rsidTr="00834F07" w14:paraId="0C614CE5" w14:textId="77777777">
        <w:trPr>
          <w:trHeight w:val="278"/>
        </w:trPr>
        <w:tc>
          <w:tcPr>
            <w:tcW w:w="9535" w:type="dxa"/>
            <w:gridSpan w:val="4"/>
            <w:shd w:val="clear" w:color="auto" w:fill="E7E6E6" w:themeFill="background2"/>
            <w:vAlign w:val="center"/>
          </w:tcPr>
          <w:p w:rsidRPr="004318B4" w:rsidR="000406D1" w:rsidP="00834F07" w:rsidRDefault="000406D1" w14:paraId="51643565" w14:textId="77777777">
            <w:pPr>
              <w:rPr>
                <w:rFonts w:cs="Calibri" w:asciiTheme="minorHAnsi" w:hAnsiTheme="minorHAnsi"/>
                <w:b/>
                <w:bCs/>
                <w:i/>
                <w:iCs/>
                <w:szCs w:val="20"/>
              </w:rPr>
            </w:pPr>
            <w:r w:rsidRPr="004318B4">
              <w:rPr>
                <w:rFonts w:cs="Calibri" w:asciiTheme="minorHAnsi" w:hAnsiTheme="minorHAnsi"/>
                <w:b/>
                <w:bCs/>
                <w:i/>
                <w:iCs/>
                <w:szCs w:val="20"/>
              </w:rPr>
              <w:t>SECTION 4 – HISTORY OF ASTHMA (Symptoms &amp; Episodes in the Past Year)</w:t>
            </w:r>
          </w:p>
        </w:tc>
      </w:tr>
      <w:tr w:rsidRPr="004318B4" w:rsidR="000406D1" w:rsidTr="00834F07" w14:paraId="5F45B95F" w14:textId="77777777">
        <w:trPr>
          <w:trHeight w:val="800"/>
        </w:trPr>
        <w:tc>
          <w:tcPr>
            <w:tcW w:w="983" w:type="dxa"/>
            <w:tcBorders>
              <w:bottom w:val="single" w:color="auto" w:sz="4" w:space="0"/>
            </w:tcBorders>
            <w:vAlign w:val="center"/>
          </w:tcPr>
          <w:p w:rsidRPr="004318B4" w:rsidR="000406D1" w:rsidP="00834F07" w:rsidRDefault="000406D1" w14:paraId="0BCFA192" w14:textId="77777777">
            <w:pPr>
              <w:jc w:val="center"/>
              <w:rPr>
                <w:rFonts w:cs="Calibri" w:asciiTheme="minorHAnsi" w:hAnsiTheme="minorHAnsi"/>
                <w:b/>
                <w:szCs w:val="20"/>
              </w:rPr>
            </w:pPr>
            <w:r w:rsidRPr="004318B4">
              <w:rPr>
                <w:rFonts w:cs="Calibri" w:asciiTheme="minorHAnsi" w:hAnsiTheme="minorHAnsi"/>
                <w:b/>
                <w:szCs w:val="20"/>
              </w:rPr>
              <w:t>M</w:t>
            </w:r>
          </w:p>
        </w:tc>
        <w:tc>
          <w:tcPr>
            <w:tcW w:w="4233" w:type="dxa"/>
            <w:tcBorders>
              <w:bottom w:val="single" w:color="auto" w:sz="4" w:space="0"/>
            </w:tcBorders>
            <w:vAlign w:val="center"/>
          </w:tcPr>
          <w:p w:rsidRPr="004318B4" w:rsidR="000406D1" w:rsidP="00834F07" w:rsidRDefault="000406D1" w14:paraId="3776103E" w14:textId="77777777">
            <w:pPr>
              <w:rPr>
                <w:rFonts w:cs="Calibri" w:asciiTheme="minorHAnsi" w:hAnsiTheme="minorHAnsi"/>
                <w:szCs w:val="20"/>
              </w:rPr>
            </w:pPr>
            <w:r w:rsidRPr="004318B4">
              <w:rPr>
                <w:rFonts w:cs="Calibri" w:asciiTheme="minorHAnsi" w:hAnsiTheme="minorHAnsi"/>
                <w:szCs w:val="20"/>
              </w:rPr>
              <w:t>Delete Question 4.8: “Compared with other episodes or attacks, was this most recent attack shorter, longer, or about the same?”</w:t>
            </w:r>
          </w:p>
        </w:tc>
        <w:tc>
          <w:tcPr>
            <w:tcW w:w="4319" w:type="dxa"/>
            <w:gridSpan w:val="2"/>
            <w:tcBorders>
              <w:bottom w:val="single" w:color="auto" w:sz="4" w:space="0"/>
            </w:tcBorders>
          </w:tcPr>
          <w:p w:rsidRPr="004318B4" w:rsidR="000406D1" w:rsidP="00834F07" w:rsidRDefault="000406D1" w14:paraId="4759E8D3" w14:textId="77777777">
            <w:pPr>
              <w:rPr>
                <w:rFonts w:cs="Calibri" w:asciiTheme="minorHAnsi" w:hAnsiTheme="minorHAnsi"/>
                <w:szCs w:val="20"/>
              </w:rPr>
            </w:pPr>
            <w:r w:rsidRPr="004318B4">
              <w:rPr>
                <w:rFonts w:cs="Calibri" w:asciiTheme="minorHAnsi" w:hAnsiTheme="minorHAnsi"/>
                <w:szCs w:val="20"/>
              </w:rPr>
              <w:t>This is not a clear indicator for asthma symptoms.</w:t>
            </w:r>
          </w:p>
        </w:tc>
      </w:tr>
      <w:tr w:rsidRPr="004318B4" w:rsidR="000406D1" w:rsidTr="00834F07" w14:paraId="4A966A31" w14:textId="77777777">
        <w:trPr>
          <w:trHeight w:val="152"/>
        </w:trPr>
        <w:tc>
          <w:tcPr>
            <w:tcW w:w="9535" w:type="dxa"/>
            <w:gridSpan w:val="4"/>
            <w:shd w:val="clear" w:color="auto" w:fill="E7E6E6" w:themeFill="background2"/>
            <w:vAlign w:val="center"/>
          </w:tcPr>
          <w:p w:rsidRPr="004318B4" w:rsidR="000406D1" w:rsidP="00834F07" w:rsidRDefault="000406D1" w14:paraId="10E55FBC" w14:textId="77777777">
            <w:pPr>
              <w:rPr>
                <w:rFonts w:cs="Calibri" w:asciiTheme="minorHAnsi" w:hAnsiTheme="minorHAnsi"/>
                <w:b/>
                <w:bCs/>
                <w:i/>
                <w:iCs/>
                <w:szCs w:val="20"/>
              </w:rPr>
            </w:pPr>
            <w:r w:rsidRPr="004318B4">
              <w:rPr>
                <w:rFonts w:cs="Calibri" w:asciiTheme="minorHAnsi" w:hAnsiTheme="minorHAnsi"/>
                <w:b/>
                <w:bCs/>
                <w:i/>
                <w:iCs/>
                <w:szCs w:val="20"/>
              </w:rPr>
              <w:t>SECTION 5 – HEALTHCARE UTILIZATION</w:t>
            </w:r>
          </w:p>
        </w:tc>
      </w:tr>
      <w:tr w:rsidRPr="004318B4" w:rsidR="000406D1" w:rsidTr="00834F07" w14:paraId="57277DC0" w14:textId="77777777">
        <w:trPr>
          <w:trHeight w:val="980"/>
        </w:trPr>
        <w:tc>
          <w:tcPr>
            <w:tcW w:w="983" w:type="dxa"/>
            <w:tcBorders>
              <w:bottom w:val="single" w:color="auto" w:sz="4" w:space="0"/>
            </w:tcBorders>
            <w:vAlign w:val="center"/>
          </w:tcPr>
          <w:p w:rsidRPr="004318B4" w:rsidR="000406D1" w:rsidP="00834F07" w:rsidRDefault="000406D1" w14:paraId="0774AACD" w14:textId="77777777">
            <w:pPr>
              <w:jc w:val="center"/>
              <w:rPr>
                <w:rFonts w:cs="Calibri" w:asciiTheme="minorHAnsi" w:hAnsiTheme="minorHAnsi"/>
                <w:b/>
                <w:szCs w:val="20"/>
              </w:rPr>
            </w:pPr>
            <w:r w:rsidRPr="004318B4">
              <w:rPr>
                <w:rFonts w:cs="Calibri" w:asciiTheme="minorHAnsi" w:hAnsiTheme="minorHAnsi"/>
                <w:b/>
                <w:szCs w:val="20"/>
              </w:rPr>
              <w:t>N</w:t>
            </w:r>
          </w:p>
        </w:tc>
        <w:tc>
          <w:tcPr>
            <w:tcW w:w="4276" w:type="dxa"/>
            <w:gridSpan w:val="2"/>
            <w:tcBorders>
              <w:bottom w:val="single" w:color="auto" w:sz="4" w:space="0"/>
            </w:tcBorders>
          </w:tcPr>
          <w:p w:rsidRPr="004318B4" w:rsidR="000406D1" w:rsidP="00834F07" w:rsidRDefault="000406D1" w14:paraId="21C93B83" w14:textId="77777777">
            <w:pPr>
              <w:rPr>
                <w:rFonts w:cs="Calibri" w:asciiTheme="minorHAnsi" w:hAnsiTheme="minorHAnsi"/>
                <w:szCs w:val="20"/>
              </w:rPr>
            </w:pPr>
            <w:r w:rsidRPr="004318B4">
              <w:rPr>
                <w:rFonts w:cs="Calibri" w:asciiTheme="minorHAnsi" w:hAnsiTheme="minorHAnsi"/>
                <w:szCs w:val="20"/>
              </w:rPr>
              <w:t xml:space="preserve">Add Question 5.10: During the past 12 months, </w:t>
            </w:r>
            <w:r w:rsidRPr="004318B4">
              <w:rPr>
                <w:rFonts w:asciiTheme="minorHAnsi" w:hAnsiTheme="minorHAnsi"/>
                <w:szCs w:val="20"/>
              </w:rPr>
              <w:t xml:space="preserve">does anyone help you arrange or coordinate your </w:t>
            </w:r>
            <w:r w:rsidRPr="004318B4">
              <w:rPr>
                <w:rFonts w:asciiTheme="minorHAnsi" w:hAnsiTheme="minorHAnsi"/>
                <w:i/>
                <w:iCs/>
                <w:szCs w:val="20"/>
              </w:rPr>
              <w:t>asthma</w:t>
            </w:r>
            <w:r w:rsidRPr="004318B4">
              <w:rPr>
                <w:rFonts w:asciiTheme="minorHAnsi" w:hAnsiTheme="minorHAnsi"/>
                <w:szCs w:val="20"/>
              </w:rPr>
              <w:t xml:space="preserve"> care among the different doctors or services that you use? </w:t>
            </w:r>
          </w:p>
          <w:p w:rsidRPr="004318B4" w:rsidR="000406D1" w:rsidP="00834F07" w:rsidRDefault="000406D1" w14:paraId="3FFCDD8B" w14:textId="77777777">
            <w:pPr>
              <w:rPr>
                <w:rFonts w:asciiTheme="minorHAnsi" w:hAnsiTheme="minorHAnsi"/>
                <w:szCs w:val="20"/>
              </w:rPr>
            </w:pPr>
          </w:p>
          <w:p w:rsidRPr="004318B4" w:rsidR="000406D1" w:rsidP="00834F07" w:rsidRDefault="000406D1" w14:paraId="62CBE5E0" w14:textId="77777777">
            <w:pPr>
              <w:widowControl w:val="0"/>
              <w:autoSpaceDE w:val="0"/>
              <w:autoSpaceDN w:val="0"/>
              <w:adjustRightInd w:val="0"/>
              <w:rPr>
                <w:rFonts w:asciiTheme="minorHAnsi" w:hAnsiTheme="minorHAnsi"/>
                <w:szCs w:val="20"/>
              </w:rPr>
            </w:pPr>
            <w:r w:rsidRPr="004318B4">
              <w:rPr>
                <w:rFonts w:asciiTheme="minorHAnsi" w:hAnsiTheme="minorHAnsi"/>
                <w:bCs/>
                <w:szCs w:val="20"/>
              </w:rPr>
              <w:t>(</w:t>
            </w:r>
            <w:r w:rsidRPr="004318B4">
              <w:rPr>
                <w:rFonts w:asciiTheme="minorHAnsi" w:hAnsiTheme="minorHAnsi"/>
                <w:b/>
                <w:szCs w:val="20"/>
              </w:rPr>
              <w:t>READ IF NECESSARY</w:t>
            </w:r>
            <w:r w:rsidRPr="004318B4">
              <w:rPr>
                <w:rFonts w:asciiTheme="minorHAnsi" w:hAnsiTheme="minorHAnsi"/>
                <w:szCs w:val="20"/>
              </w:rPr>
              <w:t xml:space="preserve">: By “arrange or </w:t>
            </w:r>
            <w:r w:rsidRPr="004318B4">
              <w:rPr>
                <w:rFonts w:asciiTheme="minorHAnsi" w:hAnsiTheme="minorHAnsi"/>
                <w:szCs w:val="20"/>
              </w:rPr>
              <w:lastRenderedPageBreak/>
              <w:t>coordinate,” I mean:  Is there anyone who helps you make sure that you</w:t>
            </w:r>
            <w:r w:rsidRPr="004318B4">
              <w:rPr>
                <w:rFonts w:asciiTheme="minorHAnsi" w:hAnsiTheme="minorHAnsi"/>
                <w:b/>
                <w:szCs w:val="20"/>
              </w:rPr>
              <w:t xml:space="preserve"> </w:t>
            </w:r>
            <w:r w:rsidRPr="004318B4">
              <w:rPr>
                <w:rFonts w:asciiTheme="minorHAnsi" w:hAnsiTheme="minorHAnsi"/>
                <w:szCs w:val="20"/>
              </w:rPr>
              <w:t>get all the health care and services you needs, that health care providers share information, and that these services fit together and are paid for in a way that works for you?)</w:t>
            </w:r>
          </w:p>
          <w:p w:rsidRPr="004318B4" w:rsidR="000406D1" w:rsidP="00834F07" w:rsidRDefault="000406D1" w14:paraId="433EAE0C" w14:textId="77777777">
            <w:pPr>
              <w:ind w:left="2070" w:hanging="2070"/>
              <w:rPr>
                <w:rFonts w:asciiTheme="minorHAnsi" w:hAnsiTheme="minorHAnsi"/>
                <w:b/>
                <w:szCs w:val="20"/>
              </w:rPr>
            </w:pPr>
          </w:p>
          <w:p w:rsidRPr="004318B4" w:rsidR="000406D1" w:rsidP="00834F07" w:rsidRDefault="000406D1" w14:paraId="56A7DCDF" w14:textId="77777777">
            <w:pPr>
              <w:widowControl w:val="0"/>
              <w:autoSpaceDE w:val="0"/>
              <w:autoSpaceDN w:val="0"/>
              <w:adjustRightInd w:val="0"/>
              <w:rPr>
                <w:rFonts w:asciiTheme="minorHAnsi" w:hAnsiTheme="minorHAnsi"/>
                <w:szCs w:val="20"/>
              </w:rPr>
            </w:pPr>
            <w:r w:rsidRPr="004318B4">
              <w:rPr>
                <w:rFonts w:asciiTheme="minorHAnsi" w:hAnsiTheme="minorHAnsi"/>
                <w:szCs w:val="20"/>
              </w:rPr>
              <w:t xml:space="preserve"> (1) YES </w:t>
            </w:r>
          </w:p>
          <w:p w:rsidRPr="004318B4" w:rsidR="000406D1" w:rsidP="00834F07" w:rsidRDefault="000406D1" w14:paraId="00D1410A" w14:textId="77777777">
            <w:pPr>
              <w:widowControl w:val="0"/>
              <w:autoSpaceDE w:val="0"/>
              <w:autoSpaceDN w:val="0"/>
              <w:adjustRightInd w:val="0"/>
              <w:rPr>
                <w:rFonts w:asciiTheme="minorHAnsi" w:hAnsiTheme="minorHAnsi"/>
                <w:szCs w:val="20"/>
              </w:rPr>
            </w:pPr>
            <w:r w:rsidRPr="004318B4">
              <w:rPr>
                <w:rFonts w:asciiTheme="minorHAnsi" w:hAnsiTheme="minorHAnsi"/>
                <w:szCs w:val="20"/>
              </w:rPr>
              <w:t xml:space="preserve"> (2) NO </w:t>
            </w:r>
          </w:p>
          <w:p w:rsidRPr="004318B4" w:rsidR="000406D1" w:rsidP="00834F07" w:rsidRDefault="000406D1" w14:paraId="76B8D0EE" w14:textId="77777777">
            <w:pPr>
              <w:widowControl w:val="0"/>
              <w:autoSpaceDE w:val="0"/>
              <w:autoSpaceDN w:val="0"/>
              <w:adjustRightInd w:val="0"/>
              <w:rPr>
                <w:rFonts w:asciiTheme="minorHAnsi" w:hAnsiTheme="minorHAnsi"/>
                <w:szCs w:val="20"/>
              </w:rPr>
            </w:pPr>
            <w:r w:rsidRPr="004318B4">
              <w:rPr>
                <w:rFonts w:asciiTheme="minorHAnsi" w:hAnsiTheme="minorHAnsi"/>
                <w:szCs w:val="20"/>
              </w:rPr>
              <w:t xml:space="preserve"> (7) DON'T KNOW</w:t>
            </w:r>
          </w:p>
          <w:p w:rsidRPr="004318B4" w:rsidR="000406D1" w:rsidP="00834F07" w:rsidRDefault="000406D1" w14:paraId="2B34326D" w14:textId="77777777">
            <w:pPr>
              <w:widowControl w:val="0"/>
              <w:autoSpaceDE w:val="0"/>
              <w:autoSpaceDN w:val="0"/>
              <w:adjustRightInd w:val="0"/>
              <w:rPr>
                <w:rFonts w:eastAsia="Calibri" w:asciiTheme="minorHAnsi" w:hAnsiTheme="minorHAnsi"/>
                <w:szCs w:val="20"/>
              </w:rPr>
            </w:pPr>
            <w:r w:rsidRPr="004318B4">
              <w:rPr>
                <w:rFonts w:asciiTheme="minorHAnsi" w:hAnsiTheme="minorHAnsi"/>
                <w:szCs w:val="20"/>
              </w:rPr>
              <w:t xml:space="preserve"> (9) REFUSED </w:t>
            </w:r>
          </w:p>
          <w:p w:rsidRPr="004318B4" w:rsidR="000406D1" w:rsidP="00834F07" w:rsidRDefault="000406D1" w14:paraId="0C7F3746" w14:textId="77777777">
            <w:pPr>
              <w:rPr>
                <w:rFonts w:cs="Calibri" w:asciiTheme="minorHAnsi" w:hAnsiTheme="minorHAnsi"/>
                <w:szCs w:val="20"/>
              </w:rPr>
            </w:pPr>
          </w:p>
        </w:tc>
        <w:tc>
          <w:tcPr>
            <w:tcW w:w="4276" w:type="dxa"/>
            <w:tcBorders>
              <w:bottom w:val="single" w:color="auto" w:sz="4" w:space="0"/>
            </w:tcBorders>
          </w:tcPr>
          <w:p w:rsidRPr="004318B4" w:rsidR="000406D1" w:rsidP="00834F07" w:rsidRDefault="000406D1" w14:paraId="07782A56" w14:textId="77777777">
            <w:pPr>
              <w:rPr>
                <w:rFonts w:cs="Calibri" w:asciiTheme="minorHAnsi" w:hAnsiTheme="minorHAnsi"/>
                <w:szCs w:val="20"/>
              </w:rPr>
            </w:pPr>
            <w:r w:rsidRPr="004318B4">
              <w:rPr>
                <w:rFonts w:cs="Calibri" w:asciiTheme="minorHAnsi" w:hAnsiTheme="minorHAnsi"/>
                <w:szCs w:val="20"/>
              </w:rPr>
              <w:lastRenderedPageBreak/>
              <w:t>Adopt and modify NCHS Question D7 from the NCHS survey by inserting “asthma” and adding the optional follow-on question.</w:t>
            </w:r>
          </w:p>
          <w:p w:rsidRPr="004318B4" w:rsidR="000406D1" w:rsidP="00834F07" w:rsidRDefault="000406D1" w14:paraId="27FCD7AC" w14:textId="77777777">
            <w:pPr>
              <w:rPr>
                <w:rFonts w:cs="Calibri" w:asciiTheme="minorHAnsi" w:hAnsiTheme="minorHAnsi"/>
                <w:szCs w:val="20"/>
              </w:rPr>
            </w:pPr>
          </w:p>
          <w:p w:rsidRPr="004318B4" w:rsidR="000406D1" w:rsidP="00834F07" w:rsidRDefault="000406D1" w14:paraId="29EA9E54" w14:textId="77777777">
            <w:pPr>
              <w:rPr>
                <w:rFonts w:cs="Calibri" w:asciiTheme="minorHAnsi" w:hAnsiTheme="minorHAnsi"/>
                <w:szCs w:val="20"/>
              </w:rPr>
            </w:pPr>
            <w:r w:rsidRPr="004318B4">
              <w:rPr>
                <w:rFonts w:cs="Calibri" w:asciiTheme="minorHAnsi" w:hAnsiTheme="minorHAnsi"/>
                <w:szCs w:val="20"/>
              </w:rPr>
              <w:t xml:space="preserve">Base question source: NCHS’ National Survey of Children’s Health: </w:t>
            </w:r>
            <w:hyperlink w:history="1" r:id="rId38">
              <w:r w:rsidRPr="004318B4">
                <w:rPr>
                  <w:rFonts w:cs="Calibri" w:asciiTheme="minorHAnsi" w:hAnsiTheme="minorHAnsi"/>
                  <w:color w:val="0000FF"/>
                  <w:szCs w:val="20"/>
                  <w:u w:val="single"/>
                </w:rPr>
                <w:t>https://www.census.gov/content/dam/Census/programs-surveys/nsch/tech-documentation/questionnaires/2019/NSCH-T1.pdf</w:t>
              </w:r>
            </w:hyperlink>
          </w:p>
          <w:p w:rsidRPr="004318B4" w:rsidR="000406D1" w:rsidP="00834F07" w:rsidRDefault="000406D1" w14:paraId="28C8C2E0" w14:textId="77777777">
            <w:pPr>
              <w:rPr>
                <w:rFonts w:cs="Calibri" w:asciiTheme="minorHAnsi" w:hAnsiTheme="minorHAnsi"/>
                <w:szCs w:val="20"/>
              </w:rPr>
            </w:pPr>
          </w:p>
          <w:p w:rsidRPr="004318B4" w:rsidR="000406D1" w:rsidP="00834F07" w:rsidRDefault="000406D1" w14:paraId="38E8D45B" w14:textId="77777777">
            <w:pPr>
              <w:rPr>
                <w:rFonts w:cs="Calibri" w:asciiTheme="minorHAnsi" w:hAnsiTheme="minorHAnsi"/>
                <w:szCs w:val="20"/>
              </w:rPr>
            </w:pPr>
            <w:r w:rsidRPr="004318B4">
              <w:rPr>
                <w:rFonts w:cs="Calibri" w:asciiTheme="minorHAnsi" w:hAnsiTheme="minorHAnsi"/>
                <w:szCs w:val="20"/>
              </w:rPr>
              <w:t>The primary purpose of adding this question is to provide more detailed state-level information regarding the prevalence of care coordination for asthma care among adults in state-level and nationwide. Asthma affects about 25 million Americans and about 40% of Americans with asthma do not have control of their disease. Studies have found that care coordination for asthma care can improve asthma control, and reduce asthma-related emergency department visits, hospitalizations, health care costs, and missed school or work days. Yet, there are no population-based studies in the U.S. that estimate prevalence of care coordination for asthma care, nationally or state-level.</w:t>
            </w:r>
          </w:p>
        </w:tc>
      </w:tr>
      <w:tr w:rsidRPr="004318B4" w:rsidR="000406D1" w:rsidTr="00834F07" w14:paraId="61B34793" w14:textId="77777777">
        <w:trPr>
          <w:trHeight w:val="260"/>
        </w:trPr>
        <w:tc>
          <w:tcPr>
            <w:tcW w:w="9535" w:type="dxa"/>
            <w:gridSpan w:val="4"/>
            <w:shd w:val="clear" w:color="auto" w:fill="E7E6E6" w:themeFill="background2"/>
            <w:vAlign w:val="center"/>
          </w:tcPr>
          <w:p w:rsidRPr="004318B4" w:rsidR="000406D1" w:rsidP="00834F07" w:rsidRDefault="000406D1" w14:paraId="000F300E" w14:textId="77777777">
            <w:pPr>
              <w:rPr>
                <w:rFonts w:cs="Calibri" w:asciiTheme="minorHAnsi" w:hAnsiTheme="minorHAnsi"/>
                <w:b/>
                <w:bCs/>
                <w:i/>
                <w:iCs/>
                <w:szCs w:val="20"/>
              </w:rPr>
            </w:pPr>
            <w:r w:rsidRPr="004318B4">
              <w:rPr>
                <w:rFonts w:cs="Calibri" w:asciiTheme="minorHAnsi" w:hAnsiTheme="minorHAnsi"/>
                <w:b/>
                <w:bCs/>
                <w:i/>
                <w:iCs/>
                <w:szCs w:val="20"/>
              </w:rPr>
              <w:lastRenderedPageBreak/>
              <w:t>SECTION 6 – KNOWLEDGE OF ASTHMA/MANAGEMENT PLAN</w:t>
            </w:r>
          </w:p>
        </w:tc>
      </w:tr>
      <w:tr w:rsidRPr="004318B4" w:rsidR="000406D1" w:rsidTr="00834F07" w14:paraId="0F71A39B" w14:textId="77777777">
        <w:trPr>
          <w:trHeight w:val="350"/>
        </w:trPr>
        <w:tc>
          <w:tcPr>
            <w:tcW w:w="983" w:type="dxa"/>
            <w:tcBorders>
              <w:bottom w:val="single" w:color="auto" w:sz="4" w:space="0"/>
            </w:tcBorders>
            <w:vAlign w:val="center"/>
          </w:tcPr>
          <w:p w:rsidRPr="004318B4" w:rsidR="000406D1" w:rsidP="00834F07" w:rsidRDefault="000406D1" w14:paraId="35CDBEFA" w14:textId="77777777">
            <w:pPr>
              <w:jc w:val="center"/>
              <w:rPr>
                <w:rFonts w:cs="Calibri" w:asciiTheme="minorHAnsi" w:hAnsiTheme="minorHAnsi"/>
                <w:b/>
                <w:szCs w:val="20"/>
              </w:rPr>
            </w:pPr>
            <w:r w:rsidRPr="004318B4">
              <w:rPr>
                <w:rFonts w:cs="Calibri" w:asciiTheme="minorHAnsi" w:hAnsiTheme="minorHAnsi"/>
                <w:b/>
                <w:szCs w:val="20"/>
              </w:rPr>
              <w:t>O</w:t>
            </w:r>
          </w:p>
        </w:tc>
        <w:tc>
          <w:tcPr>
            <w:tcW w:w="4276" w:type="dxa"/>
            <w:gridSpan w:val="2"/>
            <w:tcBorders>
              <w:bottom w:val="single" w:color="auto" w:sz="4" w:space="0"/>
            </w:tcBorders>
            <w:vAlign w:val="center"/>
          </w:tcPr>
          <w:p w:rsidRPr="004318B4" w:rsidR="000406D1" w:rsidP="00834F07" w:rsidRDefault="000406D1" w14:paraId="31244581" w14:textId="77777777">
            <w:pPr>
              <w:rPr>
                <w:rFonts w:cs="Calibri" w:asciiTheme="minorHAnsi" w:hAnsiTheme="minorHAnsi"/>
                <w:szCs w:val="20"/>
              </w:rPr>
            </w:pPr>
            <w:r w:rsidRPr="004318B4">
              <w:rPr>
                <w:rFonts w:cs="Calibri" w:asciiTheme="minorHAnsi" w:hAnsiTheme="minorHAnsi"/>
                <w:szCs w:val="20"/>
              </w:rPr>
              <w:t>No Changes</w:t>
            </w:r>
          </w:p>
        </w:tc>
        <w:tc>
          <w:tcPr>
            <w:tcW w:w="4276" w:type="dxa"/>
            <w:tcBorders>
              <w:bottom w:val="single" w:color="auto" w:sz="4" w:space="0"/>
            </w:tcBorders>
            <w:vAlign w:val="center"/>
          </w:tcPr>
          <w:p w:rsidRPr="004318B4" w:rsidR="000406D1" w:rsidP="00834F07" w:rsidRDefault="000406D1" w14:paraId="578B20AE" w14:textId="77777777">
            <w:pPr>
              <w:rPr>
                <w:rFonts w:cs="Calibri" w:asciiTheme="minorHAnsi" w:hAnsiTheme="minorHAnsi"/>
                <w:szCs w:val="20"/>
              </w:rPr>
            </w:pPr>
            <w:r w:rsidRPr="004318B4">
              <w:rPr>
                <w:rFonts w:cs="Calibri" w:asciiTheme="minorHAnsi" w:hAnsiTheme="minorHAnsi"/>
                <w:szCs w:val="20"/>
              </w:rPr>
              <w:t>N/A</w:t>
            </w:r>
          </w:p>
        </w:tc>
      </w:tr>
      <w:tr w:rsidRPr="004318B4" w:rsidR="000406D1" w:rsidTr="00834F07" w14:paraId="719C662B" w14:textId="77777777">
        <w:trPr>
          <w:trHeight w:val="260"/>
        </w:trPr>
        <w:tc>
          <w:tcPr>
            <w:tcW w:w="9535" w:type="dxa"/>
            <w:gridSpan w:val="4"/>
            <w:shd w:val="clear" w:color="auto" w:fill="E7E6E6" w:themeFill="background2"/>
            <w:vAlign w:val="center"/>
          </w:tcPr>
          <w:p w:rsidRPr="004318B4" w:rsidR="000406D1" w:rsidP="00834F07" w:rsidRDefault="000406D1" w14:paraId="159E3678" w14:textId="77777777">
            <w:pPr>
              <w:rPr>
                <w:rFonts w:cs="Calibri" w:asciiTheme="minorHAnsi" w:hAnsiTheme="minorHAnsi"/>
                <w:b/>
                <w:bCs/>
                <w:i/>
                <w:iCs/>
                <w:szCs w:val="20"/>
              </w:rPr>
            </w:pPr>
            <w:r w:rsidRPr="004318B4">
              <w:rPr>
                <w:rFonts w:cs="Calibri" w:asciiTheme="minorHAnsi" w:hAnsiTheme="minorHAnsi"/>
                <w:b/>
                <w:bCs/>
                <w:i/>
                <w:iCs/>
                <w:szCs w:val="20"/>
              </w:rPr>
              <w:t>SECTION 7 – MODIFICATIONS TO ENVIRONMENT</w:t>
            </w:r>
          </w:p>
        </w:tc>
      </w:tr>
      <w:tr w:rsidRPr="004318B4" w:rsidR="000406D1" w:rsidTr="00834F07" w14:paraId="39F1B6E6" w14:textId="77777777">
        <w:trPr>
          <w:trHeight w:val="440"/>
        </w:trPr>
        <w:tc>
          <w:tcPr>
            <w:tcW w:w="983" w:type="dxa"/>
            <w:tcBorders>
              <w:bottom w:val="single" w:color="auto" w:sz="4" w:space="0"/>
            </w:tcBorders>
            <w:vAlign w:val="center"/>
          </w:tcPr>
          <w:p w:rsidRPr="004318B4" w:rsidR="000406D1" w:rsidP="00834F07" w:rsidRDefault="000406D1" w14:paraId="180871E4" w14:textId="77777777">
            <w:pPr>
              <w:jc w:val="center"/>
              <w:rPr>
                <w:rFonts w:cs="Calibri" w:asciiTheme="minorHAnsi" w:hAnsiTheme="minorHAnsi"/>
                <w:b/>
                <w:szCs w:val="20"/>
              </w:rPr>
            </w:pPr>
            <w:r w:rsidRPr="004318B4">
              <w:rPr>
                <w:rFonts w:cs="Calibri" w:asciiTheme="minorHAnsi" w:hAnsiTheme="minorHAnsi"/>
                <w:b/>
                <w:szCs w:val="20"/>
              </w:rPr>
              <w:t>O</w:t>
            </w:r>
          </w:p>
        </w:tc>
        <w:tc>
          <w:tcPr>
            <w:tcW w:w="4276" w:type="dxa"/>
            <w:gridSpan w:val="2"/>
            <w:tcBorders>
              <w:bottom w:val="single" w:color="auto" w:sz="4" w:space="0"/>
            </w:tcBorders>
            <w:vAlign w:val="center"/>
          </w:tcPr>
          <w:p w:rsidRPr="004318B4" w:rsidR="000406D1" w:rsidP="00834F07" w:rsidRDefault="000406D1" w14:paraId="1705EB75" w14:textId="77777777">
            <w:pPr>
              <w:rPr>
                <w:rFonts w:cs="Calibri" w:asciiTheme="minorHAnsi" w:hAnsiTheme="minorHAnsi"/>
                <w:szCs w:val="20"/>
              </w:rPr>
            </w:pPr>
            <w:r w:rsidRPr="004318B4">
              <w:rPr>
                <w:rFonts w:cs="Calibri" w:asciiTheme="minorHAnsi" w:hAnsiTheme="minorHAnsi"/>
                <w:szCs w:val="20"/>
              </w:rPr>
              <w:t>No Changes</w:t>
            </w:r>
          </w:p>
        </w:tc>
        <w:tc>
          <w:tcPr>
            <w:tcW w:w="4276" w:type="dxa"/>
            <w:tcBorders>
              <w:bottom w:val="single" w:color="auto" w:sz="4" w:space="0"/>
            </w:tcBorders>
            <w:vAlign w:val="center"/>
          </w:tcPr>
          <w:p w:rsidRPr="004318B4" w:rsidR="000406D1" w:rsidP="00834F07" w:rsidRDefault="000406D1" w14:paraId="5926A0BF" w14:textId="77777777">
            <w:pPr>
              <w:rPr>
                <w:rFonts w:cs="Calibri" w:asciiTheme="minorHAnsi" w:hAnsiTheme="minorHAnsi"/>
                <w:szCs w:val="20"/>
              </w:rPr>
            </w:pPr>
            <w:r w:rsidRPr="004318B4">
              <w:rPr>
                <w:rFonts w:cs="Calibri" w:asciiTheme="minorHAnsi" w:hAnsiTheme="minorHAnsi"/>
                <w:szCs w:val="20"/>
              </w:rPr>
              <w:t>N/A</w:t>
            </w:r>
          </w:p>
        </w:tc>
      </w:tr>
      <w:tr w:rsidRPr="004318B4" w:rsidR="000406D1" w:rsidTr="00834F07" w14:paraId="3BD77A1E" w14:textId="77777777">
        <w:trPr>
          <w:trHeight w:val="80"/>
        </w:trPr>
        <w:tc>
          <w:tcPr>
            <w:tcW w:w="9535" w:type="dxa"/>
            <w:gridSpan w:val="4"/>
            <w:shd w:val="clear" w:color="auto" w:fill="E7E6E6" w:themeFill="background2"/>
            <w:vAlign w:val="center"/>
          </w:tcPr>
          <w:p w:rsidRPr="004318B4" w:rsidR="000406D1" w:rsidP="00834F07" w:rsidRDefault="000406D1" w14:paraId="09026488" w14:textId="77777777">
            <w:pPr>
              <w:rPr>
                <w:rFonts w:cs="Calibri" w:asciiTheme="minorHAnsi" w:hAnsiTheme="minorHAnsi"/>
                <w:b/>
                <w:bCs/>
                <w:i/>
                <w:iCs/>
                <w:szCs w:val="20"/>
              </w:rPr>
            </w:pPr>
            <w:r w:rsidRPr="004318B4">
              <w:rPr>
                <w:rFonts w:cs="Calibri" w:asciiTheme="minorHAnsi" w:hAnsiTheme="minorHAnsi"/>
                <w:b/>
                <w:bCs/>
                <w:i/>
                <w:iCs/>
                <w:szCs w:val="20"/>
              </w:rPr>
              <w:t>SECTION 8 - MEDICATIONS</w:t>
            </w:r>
          </w:p>
        </w:tc>
      </w:tr>
      <w:tr w:rsidRPr="004318B4" w:rsidR="000406D1" w:rsidTr="00834F07" w14:paraId="4F0EE242" w14:textId="77777777">
        <w:trPr>
          <w:trHeight w:val="980"/>
        </w:trPr>
        <w:tc>
          <w:tcPr>
            <w:tcW w:w="983" w:type="dxa"/>
            <w:tcBorders>
              <w:bottom w:val="single" w:color="auto" w:sz="4" w:space="0"/>
            </w:tcBorders>
            <w:vAlign w:val="center"/>
          </w:tcPr>
          <w:p w:rsidRPr="004318B4" w:rsidR="000406D1" w:rsidP="00834F07" w:rsidRDefault="000406D1" w14:paraId="54749A07" w14:textId="77777777">
            <w:pPr>
              <w:jc w:val="center"/>
              <w:rPr>
                <w:rFonts w:cs="Calibri" w:asciiTheme="minorHAnsi" w:hAnsiTheme="minorHAnsi"/>
                <w:b/>
                <w:szCs w:val="20"/>
              </w:rPr>
            </w:pPr>
            <w:r w:rsidRPr="004318B4">
              <w:rPr>
                <w:rFonts w:cs="Calibri" w:asciiTheme="minorHAnsi" w:hAnsiTheme="minorHAnsi"/>
                <w:b/>
                <w:szCs w:val="20"/>
              </w:rPr>
              <w:t>M</w:t>
            </w:r>
          </w:p>
        </w:tc>
        <w:tc>
          <w:tcPr>
            <w:tcW w:w="4276" w:type="dxa"/>
            <w:gridSpan w:val="2"/>
            <w:tcBorders>
              <w:bottom w:val="single" w:color="auto" w:sz="4" w:space="0"/>
            </w:tcBorders>
          </w:tcPr>
          <w:p w:rsidRPr="004318B4" w:rsidR="000406D1" w:rsidP="00834F07" w:rsidRDefault="000406D1" w14:paraId="1845E32D" w14:textId="77777777">
            <w:pPr>
              <w:tabs>
                <w:tab w:val="left" w:pos="1434"/>
              </w:tabs>
              <w:rPr>
                <w:rFonts w:cs="Calibri" w:asciiTheme="minorHAnsi" w:hAnsiTheme="minorHAnsi"/>
                <w:szCs w:val="20"/>
              </w:rPr>
            </w:pPr>
            <w:r w:rsidRPr="004318B4">
              <w:rPr>
                <w:rFonts w:cs="Calibri" w:asciiTheme="minorHAnsi" w:hAnsiTheme="minorHAnsi"/>
                <w:szCs w:val="20"/>
              </w:rPr>
              <w:t>Questions 8.9 and 8.27</w:t>
            </w:r>
            <w:r w:rsidRPr="004318B4">
              <w:rPr>
                <w:rFonts w:cs="Calibri" w:asciiTheme="minorHAnsi" w:hAnsiTheme="minorHAnsi"/>
                <w:color w:val="000000"/>
                <w:szCs w:val="20"/>
              </w:rPr>
              <w:t xml:space="preserve">: </w:t>
            </w:r>
            <w:r w:rsidRPr="004318B4">
              <w:rPr>
                <w:rFonts w:cs="Calibri" w:asciiTheme="minorHAnsi" w:hAnsiTheme="minorHAnsi"/>
                <w:szCs w:val="20"/>
              </w:rPr>
              <w:t>Add new asthma medications in name serious list.</w:t>
            </w:r>
          </w:p>
          <w:p w:rsidRPr="004318B4" w:rsidR="000406D1" w:rsidP="000406D1" w:rsidRDefault="000406D1" w14:paraId="4C28E6A6" w14:textId="77777777">
            <w:pPr>
              <w:numPr>
                <w:ilvl w:val="0"/>
                <w:numId w:val="21"/>
              </w:numPr>
              <w:rPr>
                <w:rFonts w:cs="Calibri" w:asciiTheme="minorHAnsi" w:hAnsiTheme="minorHAnsi"/>
                <w:szCs w:val="20"/>
              </w:rPr>
            </w:pPr>
            <w:r w:rsidRPr="004318B4">
              <w:rPr>
                <w:rFonts w:cs="Calibri" w:asciiTheme="minorHAnsi" w:hAnsiTheme="minorHAnsi"/>
                <w:szCs w:val="20"/>
              </w:rPr>
              <w:t>Q8.9: add 7 new inhalers to the ACBS inhaler list and a new type of medication group</w:t>
            </w:r>
          </w:p>
          <w:p w:rsidRPr="004318B4" w:rsidR="000406D1" w:rsidP="000406D1" w:rsidRDefault="000406D1" w14:paraId="58255C13" w14:textId="77777777">
            <w:pPr>
              <w:numPr>
                <w:ilvl w:val="0"/>
                <w:numId w:val="21"/>
              </w:numPr>
              <w:rPr>
                <w:rFonts w:cs="Calibri" w:asciiTheme="minorHAnsi" w:hAnsiTheme="minorHAnsi"/>
                <w:szCs w:val="20"/>
              </w:rPr>
            </w:pPr>
            <w:r w:rsidRPr="004318B4">
              <w:rPr>
                <w:rFonts w:cs="Calibri" w:asciiTheme="minorHAnsi" w:hAnsiTheme="minorHAnsi"/>
                <w:szCs w:val="20"/>
              </w:rPr>
              <w:t>Q8.27: Add one new Nebulizer to the nebulizer list</w:t>
            </w:r>
          </w:p>
          <w:p w:rsidRPr="004318B4" w:rsidR="000406D1" w:rsidP="000406D1" w:rsidRDefault="000406D1" w14:paraId="2C4A22B7" w14:textId="77777777">
            <w:pPr>
              <w:numPr>
                <w:ilvl w:val="0"/>
                <w:numId w:val="21"/>
              </w:numPr>
              <w:rPr>
                <w:rFonts w:cs="Calibri" w:asciiTheme="minorHAnsi" w:hAnsiTheme="minorHAnsi"/>
                <w:szCs w:val="20"/>
              </w:rPr>
            </w:pPr>
            <w:r w:rsidRPr="004318B4">
              <w:rPr>
                <w:rFonts w:cs="Calibri" w:asciiTheme="minorHAnsi" w:hAnsiTheme="minorHAnsi"/>
                <w:szCs w:val="20"/>
              </w:rPr>
              <w:t>No changes to the ACBS Pill or Syrup List</w:t>
            </w:r>
          </w:p>
        </w:tc>
        <w:tc>
          <w:tcPr>
            <w:tcW w:w="4276" w:type="dxa"/>
            <w:tcBorders>
              <w:bottom w:val="single" w:color="auto" w:sz="4" w:space="0"/>
            </w:tcBorders>
          </w:tcPr>
          <w:p w:rsidRPr="004318B4" w:rsidR="000406D1" w:rsidP="00834F07" w:rsidRDefault="000406D1" w14:paraId="332289D8" w14:textId="77777777">
            <w:pPr>
              <w:rPr>
                <w:rFonts w:cs="Calibri" w:asciiTheme="minorHAnsi" w:hAnsiTheme="minorHAnsi"/>
                <w:szCs w:val="20"/>
              </w:rPr>
            </w:pPr>
            <w:r w:rsidRPr="004318B4">
              <w:rPr>
                <w:rFonts w:cs="Calibri" w:asciiTheme="minorHAnsi" w:hAnsiTheme="minorHAnsi"/>
                <w:szCs w:val="20"/>
              </w:rPr>
              <w:t>Update the asthma medication lists to capture the most up-to-date information regarding asthma treatment in clinical practice, which is consistent with current asthma treatment guidelines.</w:t>
            </w:r>
          </w:p>
        </w:tc>
      </w:tr>
      <w:tr w:rsidRPr="004318B4" w:rsidR="000406D1" w:rsidTr="00834F07" w14:paraId="01427060" w14:textId="77777777">
        <w:trPr>
          <w:trHeight w:val="215"/>
        </w:trPr>
        <w:tc>
          <w:tcPr>
            <w:tcW w:w="9535" w:type="dxa"/>
            <w:gridSpan w:val="4"/>
            <w:shd w:val="clear" w:color="auto" w:fill="E7E6E6" w:themeFill="background2"/>
            <w:vAlign w:val="center"/>
          </w:tcPr>
          <w:p w:rsidRPr="004318B4" w:rsidR="000406D1" w:rsidP="00834F07" w:rsidRDefault="000406D1" w14:paraId="090AE010" w14:textId="7A884604">
            <w:pPr>
              <w:rPr>
                <w:rFonts w:cs="Calibri" w:asciiTheme="minorHAnsi" w:hAnsiTheme="minorHAnsi"/>
                <w:b/>
                <w:bCs/>
                <w:i/>
                <w:iCs/>
                <w:szCs w:val="20"/>
              </w:rPr>
            </w:pPr>
            <w:r w:rsidRPr="004318B4">
              <w:rPr>
                <w:rFonts w:cs="Calibri" w:asciiTheme="minorHAnsi" w:hAnsiTheme="minorHAnsi"/>
                <w:b/>
                <w:bCs/>
                <w:i/>
                <w:iCs/>
                <w:szCs w:val="20"/>
              </w:rPr>
              <w:t>SECTION 9 – COST OF CARE</w:t>
            </w:r>
          </w:p>
        </w:tc>
      </w:tr>
      <w:tr w:rsidRPr="004318B4" w:rsidR="000406D1" w:rsidTr="00834F07" w14:paraId="119CA94A" w14:textId="77777777">
        <w:trPr>
          <w:trHeight w:val="359"/>
        </w:trPr>
        <w:tc>
          <w:tcPr>
            <w:tcW w:w="983" w:type="dxa"/>
            <w:tcBorders>
              <w:bottom w:val="single" w:color="auto" w:sz="4" w:space="0"/>
            </w:tcBorders>
            <w:vAlign w:val="center"/>
          </w:tcPr>
          <w:p w:rsidRPr="004318B4" w:rsidR="000406D1" w:rsidP="00834F07" w:rsidRDefault="000406D1" w14:paraId="6CDDCCF1" w14:textId="77777777">
            <w:pPr>
              <w:jc w:val="center"/>
              <w:rPr>
                <w:rFonts w:cs="Calibri" w:asciiTheme="minorHAnsi" w:hAnsiTheme="minorHAnsi"/>
                <w:b/>
                <w:szCs w:val="20"/>
              </w:rPr>
            </w:pPr>
            <w:r w:rsidRPr="004318B4">
              <w:rPr>
                <w:rFonts w:cs="Calibri" w:asciiTheme="minorHAnsi" w:hAnsiTheme="minorHAnsi"/>
                <w:b/>
                <w:szCs w:val="20"/>
              </w:rPr>
              <w:t>O</w:t>
            </w:r>
          </w:p>
        </w:tc>
        <w:tc>
          <w:tcPr>
            <w:tcW w:w="4276" w:type="dxa"/>
            <w:gridSpan w:val="2"/>
            <w:tcBorders>
              <w:bottom w:val="single" w:color="auto" w:sz="4" w:space="0"/>
            </w:tcBorders>
            <w:vAlign w:val="center"/>
          </w:tcPr>
          <w:p w:rsidRPr="004318B4" w:rsidR="000406D1" w:rsidP="00834F07" w:rsidRDefault="000406D1" w14:paraId="140C30FE" w14:textId="77777777">
            <w:pPr>
              <w:rPr>
                <w:rFonts w:cs="Calibri" w:asciiTheme="minorHAnsi" w:hAnsiTheme="minorHAnsi"/>
                <w:szCs w:val="20"/>
              </w:rPr>
            </w:pPr>
            <w:r w:rsidRPr="004318B4">
              <w:rPr>
                <w:rFonts w:cs="Calibri" w:asciiTheme="minorHAnsi" w:hAnsiTheme="minorHAnsi"/>
                <w:szCs w:val="20"/>
              </w:rPr>
              <w:t>No Changes</w:t>
            </w:r>
          </w:p>
        </w:tc>
        <w:tc>
          <w:tcPr>
            <w:tcW w:w="4276" w:type="dxa"/>
            <w:tcBorders>
              <w:bottom w:val="single" w:color="auto" w:sz="4" w:space="0"/>
            </w:tcBorders>
            <w:vAlign w:val="center"/>
          </w:tcPr>
          <w:p w:rsidRPr="004318B4" w:rsidR="000406D1" w:rsidP="00834F07" w:rsidRDefault="000406D1" w14:paraId="32C02D75" w14:textId="77777777">
            <w:pPr>
              <w:rPr>
                <w:rFonts w:cs="Calibri" w:asciiTheme="minorHAnsi" w:hAnsiTheme="minorHAnsi"/>
                <w:szCs w:val="20"/>
              </w:rPr>
            </w:pPr>
            <w:r w:rsidRPr="004318B4">
              <w:rPr>
                <w:rFonts w:cs="Calibri" w:asciiTheme="minorHAnsi" w:hAnsiTheme="minorHAnsi"/>
                <w:szCs w:val="20"/>
              </w:rPr>
              <w:t>N/A</w:t>
            </w:r>
          </w:p>
        </w:tc>
      </w:tr>
      <w:tr w:rsidRPr="004318B4" w:rsidR="000406D1" w:rsidTr="00834F07" w14:paraId="0E91ED52" w14:textId="77777777">
        <w:trPr>
          <w:trHeight w:val="260"/>
        </w:trPr>
        <w:tc>
          <w:tcPr>
            <w:tcW w:w="9535" w:type="dxa"/>
            <w:gridSpan w:val="4"/>
            <w:shd w:val="clear" w:color="auto" w:fill="E7E6E6" w:themeFill="background2"/>
            <w:vAlign w:val="center"/>
          </w:tcPr>
          <w:p w:rsidRPr="004318B4" w:rsidR="000406D1" w:rsidP="00834F07" w:rsidRDefault="000406D1" w14:paraId="42172FCF" w14:textId="77777777">
            <w:pPr>
              <w:rPr>
                <w:rFonts w:cs="Calibri" w:asciiTheme="minorHAnsi" w:hAnsiTheme="minorHAnsi"/>
                <w:b/>
                <w:i/>
                <w:iCs/>
                <w:szCs w:val="20"/>
              </w:rPr>
            </w:pPr>
            <w:r w:rsidRPr="004318B4">
              <w:rPr>
                <w:rFonts w:cs="Calibri" w:asciiTheme="minorHAnsi" w:hAnsiTheme="minorHAnsi"/>
                <w:b/>
                <w:i/>
                <w:iCs/>
                <w:szCs w:val="20"/>
              </w:rPr>
              <w:t>SECTION 10 – WORK-RELATED ASTHMA</w:t>
            </w:r>
          </w:p>
        </w:tc>
      </w:tr>
      <w:tr w:rsidRPr="004318B4" w:rsidR="000406D1" w:rsidTr="00834F07" w14:paraId="5287EE9D" w14:textId="77777777">
        <w:trPr>
          <w:trHeight w:val="341"/>
        </w:trPr>
        <w:tc>
          <w:tcPr>
            <w:tcW w:w="983" w:type="dxa"/>
            <w:tcBorders>
              <w:bottom w:val="single" w:color="auto" w:sz="4" w:space="0"/>
            </w:tcBorders>
            <w:vAlign w:val="center"/>
          </w:tcPr>
          <w:p w:rsidRPr="004318B4" w:rsidR="000406D1" w:rsidP="00834F07" w:rsidRDefault="000406D1" w14:paraId="0F4A2375" w14:textId="77777777">
            <w:pPr>
              <w:jc w:val="center"/>
              <w:rPr>
                <w:rFonts w:cs="Calibri" w:asciiTheme="minorHAnsi" w:hAnsiTheme="minorHAnsi"/>
                <w:b/>
                <w:szCs w:val="20"/>
              </w:rPr>
            </w:pPr>
            <w:r w:rsidRPr="004318B4">
              <w:rPr>
                <w:rFonts w:cs="Calibri" w:asciiTheme="minorHAnsi" w:hAnsiTheme="minorHAnsi"/>
                <w:b/>
                <w:szCs w:val="20"/>
              </w:rPr>
              <w:t>O</w:t>
            </w:r>
          </w:p>
        </w:tc>
        <w:tc>
          <w:tcPr>
            <w:tcW w:w="4276" w:type="dxa"/>
            <w:gridSpan w:val="2"/>
            <w:tcBorders>
              <w:bottom w:val="single" w:color="auto" w:sz="4" w:space="0"/>
            </w:tcBorders>
            <w:vAlign w:val="center"/>
          </w:tcPr>
          <w:p w:rsidRPr="004318B4" w:rsidR="000406D1" w:rsidP="00834F07" w:rsidRDefault="000406D1" w14:paraId="2A3EE99E" w14:textId="77777777">
            <w:pPr>
              <w:rPr>
                <w:rFonts w:cs="Calibri" w:asciiTheme="minorHAnsi" w:hAnsiTheme="minorHAnsi"/>
                <w:szCs w:val="20"/>
              </w:rPr>
            </w:pPr>
            <w:r w:rsidRPr="004318B4">
              <w:rPr>
                <w:rFonts w:cs="Calibri" w:asciiTheme="minorHAnsi" w:hAnsiTheme="minorHAnsi"/>
                <w:szCs w:val="20"/>
              </w:rPr>
              <w:t>No Changes</w:t>
            </w:r>
          </w:p>
        </w:tc>
        <w:tc>
          <w:tcPr>
            <w:tcW w:w="4276" w:type="dxa"/>
            <w:tcBorders>
              <w:bottom w:val="single" w:color="auto" w:sz="4" w:space="0"/>
            </w:tcBorders>
            <w:vAlign w:val="center"/>
          </w:tcPr>
          <w:p w:rsidRPr="004318B4" w:rsidR="000406D1" w:rsidP="00834F07" w:rsidRDefault="000406D1" w14:paraId="4A950905" w14:textId="77777777">
            <w:pPr>
              <w:rPr>
                <w:rFonts w:cs="Calibri" w:asciiTheme="minorHAnsi" w:hAnsiTheme="minorHAnsi"/>
                <w:szCs w:val="20"/>
              </w:rPr>
            </w:pPr>
            <w:r w:rsidRPr="004318B4">
              <w:rPr>
                <w:rFonts w:cs="Calibri" w:asciiTheme="minorHAnsi" w:hAnsiTheme="minorHAnsi"/>
                <w:szCs w:val="20"/>
              </w:rPr>
              <w:t>N/A</w:t>
            </w:r>
          </w:p>
        </w:tc>
      </w:tr>
      <w:tr w:rsidRPr="004318B4" w:rsidR="000406D1" w:rsidTr="00834F07" w14:paraId="19D2817E" w14:textId="77777777">
        <w:trPr>
          <w:trHeight w:val="278"/>
        </w:trPr>
        <w:tc>
          <w:tcPr>
            <w:tcW w:w="9535" w:type="dxa"/>
            <w:gridSpan w:val="4"/>
            <w:shd w:val="clear" w:color="auto" w:fill="E7E6E6" w:themeFill="background2"/>
            <w:vAlign w:val="center"/>
          </w:tcPr>
          <w:p w:rsidRPr="004318B4" w:rsidR="000406D1" w:rsidP="00834F07" w:rsidRDefault="000406D1" w14:paraId="43D9E928" w14:textId="77777777">
            <w:pPr>
              <w:rPr>
                <w:rFonts w:cs="Calibri" w:asciiTheme="minorHAnsi" w:hAnsiTheme="minorHAnsi"/>
                <w:b/>
                <w:bCs/>
                <w:i/>
                <w:iCs/>
                <w:szCs w:val="20"/>
              </w:rPr>
            </w:pPr>
            <w:r w:rsidRPr="004318B4">
              <w:rPr>
                <w:rFonts w:cs="Calibri" w:asciiTheme="minorHAnsi" w:hAnsiTheme="minorHAnsi"/>
                <w:b/>
                <w:bCs/>
                <w:i/>
                <w:iCs/>
                <w:szCs w:val="20"/>
              </w:rPr>
              <w:t>SECTION 11 – COMORBID CONDITIONS</w:t>
            </w:r>
          </w:p>
        </w:tc>
      </w:tr>
      <w:tr w:rsidRPr="004318B4" w:rsidR="000406D1" w:rsidTr="00834F07" w14:paraId="158C278E" w14:textId="77777777">
        <w:trPr>
          <w:trHeight w:val="719"/>
        </w:trPr>
        <w:tc>
          <w:tcPr>
            <w:tcW w:w="983" w:type="dxa"/>
            <w:tcBorders>
              <w:bottom w:val="single" w:color="auto" w:sz="4" w:space="0"/>
            </w:tcBorders>
            <w:vAlign w:val="center"/>
          </w:tcPr>
          <w:p w:rsidRPr="004318B4" w:rsidR="000406D1" w:rsidP="00834F07" w:rsidRDefault="000406D1" w14:paraId="3BBE9012" w14:textId="77777777">
            <w:pPr>
              <w:jc w:val="center"/>
              <w:rPr>
                <w:rFonts w:cs="Calibri" w:asciiTheme="minorHAnsi" w:hAnsiTheme="minorHAnsi"/>
                <w:b/>
                <w:szCs w:val="20"/>
              </w:rPr>
            </w:pPr>
            <w:r w:rsidRPr="004318B4">
              <w:rPr>
                <w:rFonts w:cs="Calibri" w:asciiTheme="minorHAnsi" w:hAnsiTheme="minorHAnsi"/>
                <w:b/>
                <w:szCs w:val="20"/>
              </w:rPr>
              <w:lastRenderedPageBreak/>
              <w:t>M</w:t>
            </w:r>
          </w:p>
        </w:tc>
        <w:tc>
          <w:tcPr>
            <w:tcW w:w="4276" w:type="dxa"/>
            <w:gridSpan w:val="2"/>
            <w:tcBorders>
              <w:bottom w:val="single" w:color="auto" w:sz="4" w:space="0"/>
            </w:tcBorders>
          </w:tcPr>
          <w:p w:rsidRPr="004318B4" w:rsidR="000406D1" w:rsidP="00834F07" w:rsidRDefault="000406D1" w14:paraId="18A9DF74" w14:textId="77777777">
            <w:pPr>
              <w:rPr>
                <w:rFonts w:cs="Calibri" w:asciiTheme="minorHAnsi" w:hAnsiTheme="minorHAnsi"/>
                <w:szCs w:val="20"/>
              </w:rPr>
            </w:pPr>
            <w:r w:rsidRPr="004318B4">
              <w:rPr>
                <w:rFonts w:cs="Calibri" w:asciiTheme="minorHAnsi" w:hAnsiTheme="minorHAnsi"/>
                <w:szCs w:val="20"/>
              </w:rPr>
              <w:t xml:space="preserve">Delete entire Section 11. </w:t>
            </w:r>
          </w:p>
        </w:tc>
        <w:tc>
          <w:tcPr>
            <w:tcW w:w="4276" w:type="dxa"/>
            <w:tcBorders>
              <w:bottom w:val="single" w:color="auto" w:sz="4" w:space="0"/>
            </w:tcBorders>
          </w:tcPr>
          <w:p w:rsidRPr="004318B4" w:rsidR="000406D1" w:rsidP="00834F07" w:rsidRDefault="000406D1" w14:paraId="47EE219C" w14:textId="77777777">
            <w:pPr>
              <w:rPr>
                <w:rFonts w:cs="Calibri" w:asciiTheme="minorHAnsi" w:hAnsiTheme="minorHAnsi"/>
                <w:szCs w:val="20"/>
              </w:rPr>
            </w:pPr>
            <w:r w:rsidRPr="004318B4">
              <w:rPr>
                <w:rFonts w:cs="Calibri" w:asciiTheme="minorHAnsi" w:hAnsiTheme="minorHAnsi"/>
                <w:szCs w:val="20"/>
              </w:rPr>
              <w:t>Reducing burden and unnecessary duplication. “Comorbid Conditions” questions are already included in the BRFSS.</w:t>
            </w:r>
          </w:p>
        </w:tc>
      </w:tr>
      <w:tr w:rsidRPr="004318B4" w:rsidR="000406D1" w:rsidTr="00834F07" w14:paraId="7F0EBF04" w14:textId="77777777">
        <w:trPr>
          <w:trHeight w:val="278"/>
        </w:trPr>
        <w:tc>
          <w:tcPr>
            <w:tcW w:w="9535" w:type="dxa"/>
            <w:gridSpan w:val="4"/>
            <w:shd w:val="clear" w:color="auto" w:fill="E7E6E6" w:themeFill="background2"/>
            <w:vAlign w:val="center"/>
          </w:tcPr>
          <w:p w:rsidRPr="004318B4" w:rsidR="000406D1" w:rsidP="00834F07" w:rsidRDefault="000406D1" w14:paraId="3CD629CF" w14:textId="77777777">
            <w:pPr>
              <w:rPr>
                <w:rFonts w:cs="Calibri" w:asciiTheme="minorHAnsi" w:hAnsiTheme="minorHAnsi"/>
                <w:b/>
                <w:bCs/>
                <w:i/>
                <w:iCs/>
                <w:szCs w:val="20"/>
              </w:rPr>
            </w:pPr>
            <w:r w:rsidRPr="004318B4">
              <w:rPr>
                <w:rFonts w:cs="Calibri" w:asciiTheme="minorHAnsi" w:hAnsiTheme="minorHAnsi"/>
                <w:b/>
                <w:bCs/>
                <w:i/>
                <w:iCs/>
                <w:szCs w:val="20"/>
              </w:rPr>
              <w:t>SECTION 12 – COMPLEMENTARY AND ALTERNATIVE THERAPY</w:t>
            </w:r>
          </w:p>
        </w:tc>
      </w:tr>
      <w:tr w:rsidRPr="004318B4" w:rsidR="000406D1" w:rsidTr="00834F07" w14:paraId="74B34CE6" w14:textId="77777777">
        <w:trPr>
          <w:trHeight w:val="800"/>
        </w:trPr>
        <w:tc>
          <w:tcPr>
            <w:tcW w:w="983" w:type="dxa"/>
            <w:vAlign w:val="center"/>
          </w:tcPr>
          <w:p w:rsidRPr="004318B4" w:rsidR="000406D1" w:rsidP="00834F07" w:rsidRDefault="000406D1" w14:paraId="73C2EDF7" w14:textId="77777777">
            <w:pPr>
              <w:jc w:val="center"/>
              <w:rPr>
                <w:rFonts w:cs="Calibri" w:asciiTheme="minorHAnsi" w:hAnsiTheme="minorHAnsi"/>
                <w:b/>
                <w:szCs w:val="20"/>
              </w:rPr>
            </w:pPr>
            <w:r w:rsidRPr="004318B4">
              <w:rPr>
                <w:rFonts w:cs="Calibri" w:asciiTheme="minorHAnsi" w:hAnsiTheme="minorHAnsi"/>
                <w:b/>
                <w:szCs w:val="20"/>
              </w:rPr>
              <w:t>M</w:t>
            </w:r>
          </w:p>
        </w:tc>
        <w:tc>
          <w:tcPr>
            <w:tcW w:w="4276" w:type="dxa"/>
            <w:gridSpan w:val="2"/>
          </w:tcPr>
          <w:p w:rsidRPr="004318B4" w:rsidR="000406D1" w:rsidP="00834F07" w:rsidRDefault="000406D1" w14:paraId="18302421" w14:textId="77777777">
            <w:pPr>
              <w:rPr>
                <w:rFonts w:cs="Calibri" w:asciiTheme="minorHAnsi" w:hAnsiTheme="minorHAnsi"/>
                <w:szCs w:val="20"/>
              </w:rPr>
            </w:pPr>
            <w:r w:rsidRPr="004318B4">
              <w:rPr>
                <w:rFonts w:cs="Calibri" w:asciiTheme="minorHAnsi" w:hAnsiTheme="minorHAnsi"/>
                <w:szCs w:val="20"/>
              </w:rPr>
              <w:t>Delete entire Section 12.</w:t>
            </w:r>
          </w:p>
        </w:tc>
        <w:tc>
          <w:tcPr>
            <w:tcW w:w="4276" w:type="dxa"/>
          </w:tcPr>
          <w:p w:rsidRPr="004318B4" w:rsidR="000406D1" w:rsidP="00834F07" w:rsidRDefault="000406D1" w14:paraId="09E6C229" w14:textId="77777777">
            <w:pPr>
              <w:rPr>
                <w:rFonts w:cs="Calibri" w:asciiTheme="minorHAnsi" w:hAnsiTheme="minorHAnsi"/>
                <w:szCs w:val="20"/>
              </w:rPr>
            </w:pPr>
            <w:r w:rsidRPr="004318B4">
              <w:rPr>
                <w:rFonts w:cs="Calibri" w:asciiTheme="minorHAnsi" w:hAnsiTheme="minorHAnsi"/>
                <w:szCs w:val="20"/>
              </w:rPr>
              <w:t>Reducing burden. Participant use of alternative methods to control asthma is not an essential measure for asthma control.</w:t>
            </w:r>
          </w:p>
        </w:tc>
      </w:tr>
      <w:tr w:rsidRPr="004318B4" w:rsidR="000406D1" w:rsidTr="00834F07" w14:paraId="383D2A85" w14:textId="77777777">
        <w:trPr>
          <w:trHeight w:val="413"/>
        </w:trPr>
        <w:tc>
          <w:tcPr>
            <w:tcW w:w="9535" w:type="dxa"/>
            <w:gridSpan w:val="4"/>
            <w:vAlign w:val="center"/>
          </w:tcPr>
          <w:p w:rsidRPr="004318B4" w:rsidR="000406D1" w:rsidP="00834F07" w:rsidRDefault="000406D1" w14:paraId="1D9A01A0" w14:textId="77777777">
            <w:pPr>
              <w:jc w:val="center"/>
              <w:rPr>
                <w:rFonts w:cs="Calibri" w:asciiTheme="minorHAnsi" w:hAnsiTheme="minorHAnsi"/>
                <w:szCs w:val="20"/>
              </w:rPr>
            </w:pPr>
            <w:r w:rsidRPr="004318B4">
              <w:rPr>
                <w:rFonts w:cs="Calibri" w:asciiTheme="minorHAnsi" w:hAnsiTheme="minorHAnsi"/>
                <w:szCs w:val="20"/>
              </w:rPr>
              <w:t>End of Questions</w:t>
            </w:r>
          </w:p>
        </w:tc>
      </w:tr>
    </w:tbl>
    <w:p w:rsidRPr="004318B4" w:rsidR="000406D1" w:rsidP="000406D1" w:rsidRDefault="000406D1" w14:paraId="1D951087" w14:textId="77777777">
      <w:pPr>
        <w:rPr>
          <w:rFonts w:asciiTheme="minorHAnsi" w:hAnsiTheme="minorHAnsi"/>
          <w:sz w:val="20"/>
          <w:szCs w:val="20"/>
        </w:rPr>
      </w:pPr>
    </w:p>
    <w:p w:rsidRPr="004318B4" w:rsidR="0029333D" w:rsidP="00F70664" w:rsidRDefault="0029333D" w14:paraId="53E6CF74" w14:textId="77777777">
      <w:pPr>
        <w:spacing w:after="160" w:line="259" w:lineRule="auto"/>
        <w:rPr>
          <w:b/>
          <w:sz w:val="32"/>
        </w:rPr>
      </w:pPr>
    </w:p>
    <w:p w:rsidRPr="00F70664" w:rsidR="000406D1" w:rsidP="00056A6F" w:rsidRDefault="000406D1" w14:paraId="0A84F377" w14:textId="4A1F71F8">
      <w:pPr>
        <w:widowControl w:val="0"/>
        <w:autoSpaceDE w:val="0"/>
        <w:autoSpaceDN w:val="0"/>
        <w:adjustRightInd w:val="0"/>
        <w:rPr>
          <w:b/>
          <w:sz w:val="22"/>
        </w:rPr>
      </w:pPr>
      <w:r w:rsidRPr="00F70664">
        <w:rPr>
          <w:b/>
        </w:rPr>
        <w:t>Table A15.2</w:t>
      </w:r>
      <w:r w:rsidR="00056A6F">
        <w:rPr>
          <w:b/>
        </w:rPr>
        <w:t>.</w:t>
      </w:r>
      <w:r w:rsidRPr="00F70664">
        <w:rPr>
          <w:b/>
        </w:rPr>
        <w:t xml:space="preserve"> Changes of ACBS Child Questions (ACBS Attachment 5f)</w:t>
      </w:r>
    </w:p>
    <w:p w:rsidRPr="004318B4" w:rsidR="000406D1" w:rsidP="000406D1" w:rsidRDefault="000406D1" w14:paraId="297CC6DE" w14:textId="77777777">
      <w:pPr>
        <w:rPr>
          <w:rFonts w:cs="Calibri" w:asciiTheme="minorHAnsi" w:hAnsiTheme="minorHAnsi"/>
          <w:sz w:val="20"/>
          <w:szCs w:val="20"/>
        </w:rPr>
      </w:pPr>
      <w:r w:rsidRPr="004318B4">
        <w:rPr>
          <w:rFonts w:cs="Calibri" w:asciiTheme="minorHAnsi" w:hAnsiTheme="minorHAnsi"/>
          <w:sz w:val="20"/>
          <w:szCs w:val="20"/>
        </w:rPr>
        <w:t>We propose the following modified (M) and new (N) questions for the 2021 ACBS compared with the original (O) 2017 ACBS Child Questionnaire (OMB Control OMB No. 0920-1204, expiration date 11/30/2020).</w:t>
      </w:r>
    </w:p>
    <w:p w:rsidRPr="004318B4" w:rsidR="000406D1" w:rsidP="000406D1" w:rsidRDefault="000406D1" w14:paraId="32E5F3B0" w14:textId="77777777">
      <w:pPr>
        <w:rPr>
          <w:rFonts w:asciiTheme="minorHAnsi" w:hAnsiTheme="minorHAnsi" w:cstheme="minorHAnsi"/>
          <w:sz w:val="20"/>
          <w:szCs w:val="20"/>
        </w:rPr>
      </w:pPr>
    </w:p>
    <w:tbl>
      <w:tblPr>
        <w:tblStyle w:val="TableGrid10"/>
        <w:tblW w:w="9535" w:type="dxa"/>
        <w:tblLayout w:type="fixed"/>
        <w:tblLook w:val="04A0" w:firstRow="1" w:lastRow="0" w:firstColumn="1" w:lastColumn="0" w:noHBand="0" w:noVBand="1"/>
      </w:tblPr>
      <w:tblGrid>
        <w:gridCol w:w="984"/>
        <w:gridCol w:w="4275"/>
        <w:gridCol w:w="4276"/>
      </w:tblGrid>
      <w:tr w:rsidRPr="004318B4" w:rsidR="000406D1" w:rsidTr="00834F07" w14:paraId="3154549D" w14:textId="77777777">
        <w:tc>
          <w:tcPr>
            <w:tcW w:w="984" w:type="dxa"/>
            <w:tcBorders>
              <w:bottom w:val="single" w:color="auto" w:sz="4" w:space="0"/>
            </w:tcBorders>
            <w:vAlign w:val="center"/>
          </w:tcPr>
          <w:p w:rsidRPr="00FF6E11" w:rsidR="000406D1" w:rsidDel="00D56D2E" w:rsidP="00834F07" w:rsidRDefault="000406D1" w14:paraId="3AC273E4" w14:textId="77777777">
            <w:pPr>
              <w:jc w:val="center"/>
              <w:rPr>
                <w:rFonts w:asciiTheme="minorHAnsi" w:hAnsiTheme="minorHAnsi"/>
                <w:b/>
              </w:rPr>
            </w:pPr>
            <w:r w:rsidRPr="00FF6E11">
              <w:rPr>
                <w:rFonts w:asciiTheme="minorHAnsi" w:hAnsiTheme="minorHAnsi"/>
                <w:b/>
              </w:rPr>
              <w:t>STATUS</w:t>
            </w:r>
          </w:p>
        </w:tc>
        <w:tc>
          <w:tcPr>
            <w:tcW w:w="4275" w:type="dxa"/>
            <w:tcBorders>
              <w:bottom w:val="single" w:color="auto" w:sz="4" w:space="0"/>
            </w:tcBorders>
            <w:vAlign w:val="center"/>
          </w:tcPr>
          <w:p w:rsidRPr="00F70664" w:rsidR="000406D1" w:rsidP="00834F07" w:rsidRDefault="000406D1" w14:paraId="50E4BA35" w14:textId="77777777">
            <w:pPr>
              <w:jc w:val="center"/>
              <w:rPr>
                <w:rFonts w:asciiTheme="minorHAnsi" w:hAnsiTheme="minorHAnsi"/>
                <w:b/>
                <w:sz w:val="22"/>
              </w:rPr>
            </w:pPr>
            <w:r w:rsidRPr="004318B4">
              <w:rPr>
                <w:rFonts w:asciiTheme="minorHAnsi" w:hAnsiTheme="minorHAnsi"/>
                <w:b/>
              </w:rPr>
              <w:t>CHANGE</w:t>
            </w:r>
          </w:p>
        </w:tc>
        <w:tc>
          <w:tcPr>
            <w:tcW w:w="4276" w:type="dxa"/>
            <w:tcBorders>
              <w:bottom w:val="single" w:color="auto" w:sz="4" w:space="0"/>
            </w:tcBorders>
            <w:vAlign w:val="center"/>
          </w:tcPr>
          <w:p w:rsidRPr="00F70664" w:rsidR="000406D1" w:rsidP="00834F07" w:rsidRDefault="000406D1" w14:paraId="71C86EEC" w14:textId="77777777">
            <w:pPr>
              <w:jc w:val="center"/>
              <w:rPr>
                <w:rFonts w:asciiTheme="minorHAnsi" w:hAnsiTheme="minorHAnsi"/>
                <w:b/>
                <w:sz w:val="22"/>
              </w:rPr>
            </w:pPr>
            <w:r w:rsidRPr="004318B4">
              <w:rPr>
                <w:rFonts w:asciiTheme="minorHAnsi" w:hAnsiTheme="minorHAnsi"/>
                <w:b/>
              </w:rPr>
              <w:t>JUSTIFCATION OR SOURCES</w:t>
            </w:r>
          </w:p>
        </w:tc>
      </w:tr>
      <w:tr w:rsidRPr="004318B4" w:rsidR="000406D1" w:rsidTr="00834F07" w14:paraId="038C5D55" w14:textId="77777777">
        <w:tc>
          <w:tcPr>
            <w:tcW w:w="9535" w:type="dxa"/>
            <w:gridSpan w:val="3"/>
            <w:shd w:val="clear" w:color="auto" w:fill="E7E6E6" w:themeFill="background2"/>
            <w:vAlign w:val="center"/>
          </w:tcPr>
          <w:p w:rsidRPr="004318B4" w:rsidR="000406D1" w:rsidP="00834F07" w:rsidRDefault="000406D1" w14:paraId="0B3ECEB3" w14:textId="77777777">
            <w:pPr>
              <w:rPr>
                <w:rFonts w:asciiTheme="minorHAnsi" w:hAnsiTheme="minorHAnsi" w:cstheme="minorHAnsi"/>
                <w:b/>
                <w:i/>
                <w:iCs/>
                <w:szCs w:val="20"/>
              </w:rPr>
            </w:pPr>
            <w:r w:rsidRPr="004318B4">
              <w:rPr>
                <w:rFonts w:asciiTheme="minorHAnsi" w:hAnsiTheme="minorHAnsi" w:cstheme="minorHAnsi"/>
                <w:b/>
                <w:i/>
                <w:iCs/>
                <w:szCs w:val="20"/>
              </w:rPr>
              <w:t>SECTION 1 - INTRODUCTION</w:t>
            </w:r>
          </w:p>
        </w:tc>
      </w:tr>
      <w:tr w:rsidRPr="004318B4" w:rsidR="000406D1" w:rsidTr="00834F07" w14:paraId="0A24A7B6" w14:textId="77777777">
        <w:tc>
          <w:tcPr>
            <w:tcW w:w="984" w:type="dxa"/>
            <w:vAlign w:val="center"/>
          </w:tcPr>
          <w:p w:rsidRPr="004318B4" w:rsidR="000406D1" w:rsidP="00834F07" w:rsidRDefault="000406D1" w14:paraId="3AE5311D" w14:textId="77777777">
            <w:pPr>
              <w:jc w:val="center"/>
              <w:rPr>
                <w:rFonts w:asciiTheme="minorHAnsi" w:hAnsiTheme="minorHAnsi" w:cstheme="minorHAnsi"/>
                <w:b/>
                <w:szCs w:val="20"/>
              </w:rPr>
            </w:pPr>
            <w:r w:rsidRPr="004318B4">
              <w:rPr>
                <w:rFonts w:asciiTheme="minorHAnsi" w:hAnsiTheme="minorHAnsi" w:cstheme="minorHAnsi"/>
                <w:b/>
                <w:szCs w:val="20"/>
              </w:rPr>
              <w:t>M</w:t>
            </w:r>
          </w:p>
        </w:tc>
        <w:tc>
          <w:tcPr>
            <w:tcW w:w="4275" w:type="dxa"/>
          </w:tcPr>
          <w:p w:rsidRPr="004318B4" w:rsidR="000406D1" w:rsidP="00834F07" w:rsidRDefault="000406D1" w14:paraId="0599F7F6" w14:textId="77777777">
            <w:pPr>
              <w:rPr>
                <w:rFonts w:asciiTheme="minorHAnsi" w:hAnsiTheme="minorHAnsi" w:cstheme="minorHAnsi"/>
                <w:szCs w:val="20"/>
              </w:rPr>
            </w:pPr>
            <w:r w:rsidRPr="004318B4">
              <w:rPr>
                <w:rFonts w:asciiTheme="minorHAnsi" w:hAnsiTheme="minorHAnsi" w:cstheme="minorHAnsi"/>
                <w:szCs w:val="20"/>
              </w:rPr>
              <w:t xml:space="preserve">Drop the Appendix B option “Identifying the Most Knowledgeable Person/Parent (MKP)” at the ACBS interview. </w:t>
            </w:r>
          </w:p>
          <w:p w:rsidRPr="004318B4" w:rsidR="000406D1" w:rsidP="00834F07" w:rsidRDefault="000406D1" w14:paraId="7ECA4459" w14:textId="7777777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0"/>
              </w:rPr>
            </w:pPr>
          </w:p>
          <w:p w:rsidRPr="004318B4" w:rsidR="000406D1" w:rsidP="00834F07" w:rsidRDefault="000406D1" w14:paraId="30ACFC13" w14:textId="7777777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color w:val="000000"/>
                <w:szCs w:val="20"/>
              </w:rPr>
            </w:pPr>
            <w:r w:rsidRPr="004318B4">
              <w:rPr>
                <w:rFonts w:asciiTheme="minorHAnsi" w:hAnsiTheme="minorHAnsi" w:cstheme="minorHAnsi"/>
                <w:bCs/>
                <w:i/>
                <w:color w:val="000000"/>
                <w:szCs w:val="20"/>
              </w:rPr>
              <w:t>For states identifying the Most Knowledgeable Person/Parent (MKP) at the BRFSS interview use language in Appendix A.</w:t>
            </w:r>
          </w:p>
          <w:p w:rsidR="000406D1" w:rsidP="00834F07" w:rsidRDefault="000406D1" w14:paraId="774F348C" w14:textId="7777777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Cs/>
                <w:strike/>
                <w:color w:val="000000"/>
                <w:szCs w:val="20"/>
              </w:rPr>
            </w:pPr>
          </w:p>
          <w:p w:rsidRPr="004318B4" w:rsidR="000406D1" w:rsidP="00834F07" w:rsidRDefault="000406D1" w14:paraId="349FE249" w14:textId="77777777">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Cs/>
                <w:strike/>
                <w:color w:val="000000"/>
                <w:szCs w:val="20"/>
              </w:rPr>
            </w:pPr>
            <w:r w:rsidRPr="004318B4">
              <w:rPr>
                <w:rFonts w:cs="Calibri" w:asciiTheme="minorHAnsi" w:hAnsiTheme="minorHAnsi"/>
                <w:szCs w:val="20"/>
              </w:rPr>
              <w:t>Add if conducting the survey via a cellphone, read: “Is this a safe time to talk with you now or are you driving?”</w:t>
            </w:r>
          </w:p>
        </w:tc>
        <w:tc>
          <w:tcPr>
            <w:tcW w:w="4276" w:type="dxa"/>
          </w:tcPr>
          <w:p w:rsidRPr="004318B4" w:rsidR="000406D1" w:rsidP="00834F07" w:rsidRDefault="000406D1" w14:paraId="74B8D512" w14:textId="77777777">
            <w:pPr>
              <w:rPr>
                <w:rFonts w:asciiTheme="minorHAnsi" w:hAnsiTheme="minorHAnsi" w:cstheme="minorHAnsi"/>
                <w:szCs w:val="20"/>
              </w:rPr>
            </w:pPr>
            <w:r w:rsidRPr="004318B4">
              <w:rPr>
                <w:rFonts w:asciiTheme="minorHAnsi" w:hAnsiTheme="minorHAnsi" w:cstheme="minorHAnsi"/>
                <w:szCs w:val="20"/>
              </w:rPr>
              <w:t xml:space="preserve">Previously, Appendix A and Appendix B options allowed states to ask for the MKP during either the BRFSS or the ACBS interview, respectively. </w:t>
            </w:r>
          </w:p>
          <w:p w:rsidRPr="004318B4" w:rsidR="000406D1" w:rsidP="00834F07" w:rsidRDefault="000406D1" w14:paraId="481F6390" w14:textId="77777777">
            <w:pPr>
              <w:rPr>
                <w:rFonts w:asciiTheme="minorHAnsi" w:hAnsiTheme="minorHAnsi" w:cstheme="minorHAnsi"/>
                <w:szCs w:val="20"/>
              </w:rPr>
            </w:pPr>
            <w:r w:rsidRPr="004318B4">
              <w:rPr>
                <w:rFonts w:asciiTheme="minorHAnsi" w:hAnsiTheme="minorHAnsi" w:cstheme="minorHAnsi"/>
                <w:szCs w:val="20"/>
              </w:rPr>
              <w:t>For 2021, all BRFSS states will implement Appendix A “Identifying the Most Knowledgeable Person/Parent (MKP)” during the BRFSS interview.</w:t>
            </w:r>
          </w:p>
          <w:p w:rsidR="000406D1" w:rsidP="00834F07" w:rsidRDefault="000406D1" w14:paraId="773B67D9" w14:textId="77777777">
            <w:pPr>
              <w:rPr>
                <w:rFonts w:asciiTheme="minorHAnsi" w:hAnsiTheme="minorHAnsi" w:cstheme="minorHAnsi"/>
                <w:szCs w:val="20"/>
              </w:rPr>
            </w:pPr>
          </w:p>
          <w:p w:rsidRPr="004318B4" w:rsidR="000406D1" w:rsidP="00834F07" w:rsidRDefault="000406D1" w14:paraId="3D0BD62F" w14:textId="77777777">
            <w:pPr>
              <w:rPr>
                <w:rFonts w:asciiTheme="minorHAnsi" w:hAnsiTheme="minorHAnsi" w:cstheme="minorHAnsi"/>
                <w:szCs w:val="20"/>
              </w:rPr>
            </w:pPr>
            <w:r w:rsidRPr="009D71EE">
              <w:rPr>
                <w:rFonts w:asciiTheme="minorHAnsi" w:hAnsiTheme="minorHAnsi" w:cstheme="minorHAnsi"/>
                <w:szCs w:val="20"/>
              </w:rPr>
              <w:t>Recommended safety precaution</w:t>
            </w:r>
          </w:p>
        </w:tc>
      </w:tr>
      <w:tr w:rsidRPr="004318B4" w:rsidR="000406D1" w:rsidTr="00834F07" w14:paraId="090FB19B" w14:textId="77777777">
        <w:tc>
          <w:tcPr>
            <w:tcW w:w="9535" w:type="dxa"/>
            <w:gridSpan w:val="3"/>
            <w:shd w:val="clear" w:color="auto" w:fill="E7E6E6" w:themeFill="background2"/>
            <w:vAlign w:val="center"/>
          </w:tcPr>
          <w:p w:rsidRPr="004318B4" w:rsidR="000406D1" w:rsidP="00834F07" w:rsidRDefault="000406D1" w14:paraId="3B42B467" w14:textId="77777777">
            <w:pPr>
              <w:rPr>
                <w:rFonts w:asciiTheme="minorHAnsi" w:hAnsiTheme="minorHAnsi" w:cstheme="minorHAnsi"/>
                <w:b/>
                <w:bCs/>
                <w:i/>
                <w:iCs/>
                <w:szCs w:val="20"/>
              </w:rPr>
            </w:pPr>
            <w:r w:rsidRPr="004318B4">
              <w:rPr>
                <w:rFonts w:asciiTheme="minorHAnsi" w:hAnsiTheme="minorHAnsi" w:cstheme="minorHAnsi"/>
                <w:b/>
                <w:bCs/>
                <w:i/>
                <w:iCs/>
                <w:szCs w:val="20"/>
              </w:rPr>
              <w:t>SECTION 2 – INFORMED CONSENT</w:t>
            </w:r>
          </w:p>
        </w:tc>
      </w:tr>
      <w:tr w:rsidRPr="004318B4" w:rsidR="000406D1" w:rsidTr="00834F07" w14:paraId="4E871AFB" w14:textId="77777777">
        <w:trPr>
          <w:trHeight w:val="314"/>
        </w:trPr>
        <w:tc>
          <w:tcPr>
            <w:tcW w:w="984" w:type="dxa"/>
            <w:tcBorders>
              <w:bottom w:val="single" w:color="auto" w:sz="4" w:space="0"/>
            </w:tcBorders>
            <w:vAlign w:val="center"/>
          </w:tcPr>
          <w:p w:rsidRPr="004318B4" w:rsidR="000406D1" w:rsidP="00834F07" w:rsidRDefault="000406D1" w14:paraId="3A1D4726" w14:textId="77777777">
            <w:pPr>
              <w:jc w:val="center"/>
              <w:rPr>
                <w:rFonts w:asciiTheme="minorHAnsi" w:hAnsiTheme="minorHAnsi" w:cstheme="minorHAnsi"/>
                <w:b/>
                <w:szCs w:val="20"/>
              </w:rPr>
            </w:pPr>
            <w:r w:rsidRPr="004318B4">
              <w:rPr>
                <w:rFonts w:asciiTheme="minorHAnsi" w:hAnsiTheme="minorHAnsi" w:cstheme="minorHAnsi"/>
                <w:b/>
                <w:szCs w:val="20"/>
              </w:rPr>
              <w:t>O</w:t>
            </w:r>
          </w:p>
        </w:tc>
        <w:tc>
          <w:tcPr>
            <w:tcW w:w="4275" w:type="dxa"/>
            <w:tcBorders>
              <w:bottom w:val="single" w:color="auto" w:sz="4" w:space="0"/>
            </w:tcBorders>
            <w:vAlign w:val="center"/>
          </w:tcPr>
          <w:p w:rsidRPr="004318B4" w:rsidR="000406D1" w:rsidP="00834F07" w:rsidRDefault="000406D1" w14:paraId="103F4D5B" w14:textId="00BA1DAA">
            <w:pPr>
              <w:tabs>
                <w:tab w:val="left" w:pos="1434"/>
              </w:tabs>
              <w:rPr>
                <w:rFonts w:asciiTheme="minorHAnsi" w:hAnsiTheme="minorHAnsi" w:cstheme="minorHAnsi"/>
                <w:color w:val="000000"/>
                <w:szCs w:val="20"/>
              </w:rPr>
            </w:pPr>
            <w:r w:rsidRPr="004318B4">
              <w:rPr>
                <w:rFonts w:asciiTheme="minorHAnsi" w:hAnsiTheme="minorHAnsi" w:cstheme="minorHAnsi"/>
                <w:color w:val="000000"/>
                <w:szCs w:val="20"/>
              </w:rPr>
              <w:t>No Changes</w:t>
            </w:r>
          </w:p>
        </w:tc>
        <w:tc>
          <w:tcPr>
            <w:tcW w:w="4276" w:type="dxa"/>
            <w:tcBorders>
              <w:bottom w:val="single" w:color="auto" w:sz="4" w:space="0"/>
            </w:tcBorders>
            <w:vAlign w:val="center"/>
          </w:tcPr>
          <w:p w:rsidRPr="004318B4" w:rsidR="000406D1" w:rsidP="00834F07" w:rsidRDefault="000406D1" w14:paraId="678759A6" w14:textId="77777777">
            <w:pPr>
              <w:tabs>
                <w:tab w:val="left" w:pos="1434"/>
              </w:tabs>
              <w:rPr>
                <w:rFonts w:asciiTheme="minorHAnsi" w:hAnsiTheme="minorHAnsi" w:cstheme="minorHAnsi"/>
                <w:color w:val="000000"/>
                <w:szCs w:val="20"/>
              </w:rPr>
            </w:pPr>
            <w:r w:rsidRPr="004318B4">
              <w:rPr>
                <w:rFonts w:asciiTheme="minorHAnsi" w:hAnsiTheme="minorHAnsi" w:cstheme="minorHAnsi"/>
                <w:color w:val="000000"/>
                <w:szCs w:val="20"/>
              </w:rPr>
              <w:t>N/A</w:t>
            </w:r>
          </w:p>
        </w:tc>
      </w:tr>
      <w:tr w:rsidRPr="004318B4" w:rsidR="000406D1" w:rsidTr="00834F07" w14:paraId="491E1CA6" w14:textId="77777777">
        <w:trPr>
          <w:trHeight w:val="260"/>
        </w:trPr>
        <w:tc>
          <w:tcPr>
            <w:tcW w:w="9535" w:type="dxa"/>
            <w:gridSpan w:val="3"/>
            <w:shd w:val="clear" w:color="auto" w:fill="E7E6E6" w:themeFill="background2"/>
            <w:vAlign w:val="center"/>
          </w:tcPr>
          <w:p w:rsidRPr="004318B4" w:rsidR="000406D1" w:rsidP="00834F07" w:rsidRDefault="000406D1" w14:paraId="3022FBAE" w14:textId="77777777">
            <w:pPr>
              <w:tabs>
                <w:tab w:val="left" w:pos="1434"/>
              </w:tabs>
              <w:rPr>
                <w:rFonts w:asciiTheme="minorHAnsi" w:hAnsiTheme="minorHAnsi" w:cstheme="minorHAnsi"/>
                <w:b/>
                <w:bCs/>
                <w:i/>
                <w:iCs/>
                <w:color w:val="000000"/>
                <w:szCs w:val="20"/>
              </w:rPr>
            </w:pPr>
            <w:r w:rsidRPr="004318B4">
              <w:rPr>
                <w:rFonts w:asciiTheme="minorHAnsi" w:hAnsiTheme="minorHAnsi" w:cstheme="minorHAnsi"/>
                <w:b/>
                <w:bCs/>
                <w:i/>
                <w:iCs/>
                <w:color w:val="000000"/>
                <w:szCs w:val="20"/>
              </w:rPr>
              <w:t>SECTION 3 – RECENT HISTORY</w:t>
            </w:r>
          </w:p>
        </w:tc>
      </w:tr>
      <w:tr w:rsidRPr="004318B4" w:rsidR="000406D1" w:rsidTr="00834F07" w14:paraId="64592B43" w14:textId="77777777">
        <w:trPr>
          <w:trHeight w:val="377"/>
        </w:trPr>
        <w:tc>
          <w:tcPr>
            <w:tcW w:w="984" w:type="dxa"/>
            <w:tcBorders>
              <w:bottom w:val="single" w:color="auto" w:sz="4" w:space="0"/>
            </w:tcBorders>
            <w:vAlign w:val="center"/>
          </w:tcPr>
          <w:p w:rsidRPr="004318B4" w:rsidR="000406D1" w:rsidP="00834F07" w:rsidRDefault="000406D1" w14:paraId="233DEF5D" w14:textId="77777777">
            <w:pPr>
              <w:jc w:val="center"/>
              <w:rPr>
                <w:rFonts w:asciiTheme="minorHAnsi" w:hAnsiTheme="minorHAnsi" w:cstheme="minorHAnsi"/>
                <w:b/>
                <w:szCs w:val="20"/>
              </w:rPr>
            </w:pPr>
            <w:r w:rsidRPr="004318B4">
              <w:rPr>
                <w:rFonts w:asciiTheme="minorHAnsi" w:hAnsiTheme="minorHAnsi" w:cstheme="minorHAnsi"/>
                <w:b/>
                <w:szCs w:val="20"/>
              </w:rPr>
              <w:t>O</w:t>
            </w:r>
          </w:p>
        </w:tc>
        <w:tc>
          <w:tcPr>
            <w:tcW w:w="4275" w:type="dxa"/>
            <w:tcBorders>
              <w:bottom w:val="single" w:color="auto" w:sz="4" w:space="0"/>
            </w:tcBorders>
            <w:vAlign w:val="center"/>
          </w:tcPr>
          <w:p w:rsidRPr="004318B4" w:rsidR="000406D1" w:rsidP="00834F07" w:rsidRDefault="000406D1" w14:paraId="1A147B35" w14:textId="77777777">
            <w:pPr>
              <w:rPr>
                <w:rFonts w:asciiTheme="minorHAnsi" w:hAnsiTheme="minorHAnsi" w:cstheme="minorHAnsi"/>
                <w:szCs w:val="20"/>
              </w:rPr>
            </w:pPr>
            <w:r w:rsidRPr="004318B4">
              <w:rPr>
                <w:rFonts w:asciiTheme="minorHAnsi" w:hAnsiTheme="minorHAnsi" w:cstheme="minorHAnsi"/>
                <w:szCs w:val="20"/>
              </w:rPr>
              <w:t>No Changes</w:t>
            </w:r>
          </w:p>
        </w:tc>
        <w:tc>
          <w:tcPr>
            <w:tcW w:w="4276" w:type="dxa"/>
            <w:tcBorders>
              <w:bottom w:val="single" w:color="auto" w:sz="4" w:space="0"/>
            </w:tcBorders>
            <w:vAlign w:val="center"/>
          </w:tcPr>
          <w:p w:rsidRPr="004318B4" w:rsidR="000406D1" w:rsidP="00834F07" w:rsidRDefault="000406D1" w14:paraId="1EC7717B" w14:textId="77777777">
            <w:pPr>
              <w:rPr>
                <w:rFonts w:asciiTheme="minorHAnsi" w:hAnsiTheme="minorHAnsi" w:cstheme="minorHAnsi"/>
                <w:szCs w:val="20"/>
              </w:rPr>
            </w:pPr>
            <w:r w:rsidRPr="004318B4">
              <w:rPr>
                <w:rFonts w:asciiTheme="minorHAnsi" w:hAnsiTheme="minorHAnsi" w:cstheme="minorHAnsi"/>
                <w:szCs w:val="20"/>
              </w:rPr>
              <w:t>N/A</w:t>
            </w:r>
          </w:p>
        </w:tc>
      </w:tr>
      <w:tr w:rsidRPr="004318B4" w:rsidR="000406D1" w:rsidTr="00834F07" w14:paraId="0DF556C1" w14:textId="77777777">
        <w:trPr>
          <w:trHeight w:val="224"/>
        </w:trPr>
        <w:tc>
          <w:tcPr>
            <w:tcW w:w="9535" w:type="dxa"/>
            <w:gridSpan w:val="3"/>
            <w:shd w:val="clear" w:color="auto" w:fill="E7E6E6" w:themeFill="background2"/>
            <w:vAlign w:val="center"/>
          </w:tcPr>
          <w:p w:rsidRPr="004318B4" w:rsidR="000406D1" w:rsidP="00834F07" w:rsidRDefault="000406D1" w14:paraId="4BDD904A" w14:textId="77777777">
            <w:pPr>
              <w:rPr>
                <w:rFonts w:asciiTheme="minorHAnsi" w:hAnsiTheme="minorHAnsi" w:cstheme="minorHAnsi"/>
                <w:b/>
                <w:bCs/>
                <w:i/>
                <w:iCs/>
                <w:szCs w:val="20"/>
              </w:rPr>
            </w:pPr>
            <w:r w:rsidRPr="004318B4">
              <w:rPr>
                <w:rFonts w:asciiTheme="minorHAnsi" w:hAnsiTheme="minorHAnsi" w:cstheme="minorHAnsi"/>
                <w:b/>
                <w:bCs/>
                <w:i/>
                <w:iCs/>
                <w:szCs w:val="20"/>
              </w:rPr>
              <w:t>SECTION 4 – HISTORY OF ASTHMA (SYMPTOMS AND EPISODES IN THE PAST YEAR)</w:t>
            </w:r>
          </w:p>
        </w:tc>
      </w:tr>
      <w:tr w:rsidRPr="004318B4" w:rsidR="000406D1" w:rsidTr="00834F07" w14:paraId="1AEFEB38" w14:textId="77777777">
        <w:trPr>
          <w:trHeight w:val="782"/>
        </w:trPr>
        <w:tc>
          <w:tcPr>
            <w:tcW w:w="984" w:type="dxa"/>
            <w:tcBorders>
              <w:bottom w:val="single" w:color="auto" w:sz="4" w:space="0"/>
            </w:tcBorders>
            <w:vAlign w:val="center"/>
          </w:tcPr>
          <w:p w:rsidRPr="004318B4" w:rsidR="000406D1" w:rsidP="00834F07" w:rsidRDefault="000406D1" w14:paraId="180DE4DC" w14:textId="77777777">
            <w:pPr>
              <w:jc w:val="center"/>
              <w:rPr>
                <w:rFonts w:asciiTheme="minorHAnsi" w:hAnsiTheme="minorHAnsi" w:cstheme="minorHAnsi"/>
                <w:b/>
                <w:szCs w:val="20"/>
              </w:rPr>
            </w:pPr>
            <w:r w:rsidRPr="004318B4">
              <w:rPr>
                <w:rFonts w:asciiTheme="minorHAnsi" w:hAnsiTheme="minorHAnsi" w:cstheme="minorHAnsi"/>
                <w:b/>
                <w:szCs w:val="20"/>
              </w:rPr>
              <w:t>M</w:t>
            </w:r>
          </w:p>
        </w:tc>
        <w:tc>
          <w:tcPr>
            <w:tcW w:w="4275" w:type="dxa"/>
            <w:tcBorders>
              <w:bottom w:val="single" w:color="auto" w:sz="4" w:space="0"/>
            </w:tcBorders>
            <w:vAlign w:val="center"/>
          </w:tcPr>
          <w:p w:rsidRPr="004318B4" w:rsidR="000406D1" w:rsidP="00834F07" w:rsidRDefault="000406D1" w14:paraId="68118EFB" w14:textId="77777777">
            <w:pPr>
              <w:rPr>
                <w:rFonts w:asciiTheme="minorHAnsi" w:hAnsiTheme="minorHAnsi" w:cstheme="minorHAnsi"/>
                <w:szCs w:val="20"/>
              </w:rPr>
            </w:pPr>
            <w:r w:rsidRPr="004318B4">
              <w:rPr>
                <w:rFonts w:cs="Calibri" w:asciiTheme="minorHAnsi" w:hAnsiTheme="minorHAnsi"/>
                <w:szCs w:val="20"/>
              </w:rPr>
              <w:t>Delete Question 4.8</w:t>
            </w:r>
            <w:r w:rsidRPr="004318B4">
              <w:rPr>
                <w:rFonts w:asciiTheme="minorHAnsi" w:hAnsiTheme="minorHAnsi" w:cstheme="minorHAnsi"/>
                <w:szCs w:val="20"/>
              </w:rPr>
              <w:t>: “Compared with other episodes or attacks, was this most recent attack shorter, longer, or about the same?”</w:t>
            </w:r>
          </w:p>
        </w:tc>
        <w:tc>
          <w:tcPr>
            <w:tcW w:w="4276" w:type="dxa"/>
            <w:tcBorders>
              <w:bottom w:val="single" w:color="auto" w:sz="4" w:space="0"/>
            </w:tcBorders>
          </w:tcPr>
          <w:p w:rsidRPr="004318B4" w:rsidR="000406D1" w:rsidP="00834F07" w:rsidRDefault="000406D1" w14:paraId="04A722D5" w14:textId="77777777">
            <w:pPr>
              <w:rPr>
                <w:rFonts w:asciiTheme="minorHAnsi" w:hAnsiTheme="minorHAnsi" w:cstheme="minorHAnsi"/>
                <w:szCs w:val="20"/>
              </w:rPr>
            </w:pPr>
            <w:r w:rsidRPr="004318B4">
              <w:rPr>
                <w:rFonts w:asciiTheme="minorHAnsi" w:hAnsiTheme="minorHAnsi" w:cstheme="minorHAnsi"/>
                <w:szCs w:val="20"/>
              </w:rPr>
              <w:t>This is not a clear indicator for asthma symptoms.</w:t>
            </w:r>
          </w:p>
        </w:tc>
      </w:tr>
      <w:tr w:rsidRPr="004318B4" w:rsidR="000406D1" w:rsidTr="00834F07" w14:paraId="334E57B9" w14:textId="77777777">
        <w:trPr>
          <w:trHeight w:val="179"/>
        </w:trPr>
        <w:tc>
          <w:tcPr>
            <w:tcW w:w="9535" w:type="dxa"/>
            <w:gridSpan w:val="3"/>
            <w:shd w:val="clear" w:color="auto" w:fill="E7E6E6" w:themeFill="background2"/>
            <w:vAlign w:val="center"/>
          </w:tcPr>
          <w:p w:rsidRPr="004318B4" w:rsidR="000406D1" w:rsidP="00834F07" w:rsidRDefault="000406D1" w14:paraId="011F92C6" w14:textId="7FE0D989">
            <w:pPr>
              <w:rPr>
                <w:rFonts w:asciiTheme="minorHAnsi" w:hAnsiTheme="minorHAnsi" w:cstheme="minorHAnsi"/>
                <w:b/>
                <w:bCs/>
                <w:i/>
                <w:iCs/>
                <w:szCs w:val="20"/>
              </w:rPr>
            </w:pPr>
            <w:r w:rsidRPr="004318B4">
              <w:rPr>
                <w:rFonts w:asciiTheme="minorHAnsi" w:hAnsiTheme="minorHAnsi" w:cstheme="minorHAnsi"/>
                <w:b/>
                <w:bCs/>
                <w:i/>
                <w:iCs/>
                <w:szCs w:val="20"/>
              </w:rPr>
              <w:t>SECTION 5 – HEALTH CARE UTILIZATION</w:t>
            </w:r>
          </w:p>
        </w:tc>
      </w:tr>
      <w:tr w:rsidRPr="004318B4" w:rsidR="000406D1" w:rsidTr="00834F07" w14:paraId="37546C9F" w14:textId="77777777">
        <w:trPr>
          <w:trHeight w:val="980"/>
        </w:trPr>
        <w:tc>
          <w:tcPr>
            <w:tcW w:w="984" w:type="dxa"/>
            <w:tcBorders>
              <w:bottom w:val="single" w:color="auto" w:sz="4" w:space="0"/>
            </w:tcBorders>
            <w:vAlign w:val="center"/>
          </w:tcPr>
          <w:p w:rsidRPr="00F70664" w:rsidR="000406D1" w:rsidP="00834F07" w:rsidRDefault="000406D1" w14:paraId="5F882AF9" w14:textId="77777777">
            <w:pPr>
              <w:jc w:val="center"/>
              <w:rPr>
                <w:rFonts w:asciiTheme="minorHAnsi" w:hAnsiTheme="minorHAnsi"/>
                <w:b/>
              </w:rPr>
            </w:pPr>
            <w:r w:rsidRPr="00F70664">
              <w:rPr>
                <w:rFonts w:asciiTheme="minorHAnsi" w:hAnsiTheme="minorHAnsi"/>
                <w:b/>
              </w:rPr>
              <w:lastRenderedPageBreak/>
              <w:t>N</w:t>
            </w:r>
          </w:p>
          <w:p w:rsidRPr="004318B4" w:rsidR="000406D1" w:rsidP="00834F07" w:rsidRDefault="000406D1" w14:paraId="05E584D7" w14:textId="77777777">
            <w:pPr>
              <w:jc w:val="center"/>
              <w:rPr>
                <w:rFonts w:asciiTheme="minorHAnsi" w:hAnsiTheme="minorHAnsi" w:cstheme="minorHAnsi"/>
                <w:b/>
                <w:szCs w:val="20"/>
                <w:highlight w:val="yellow"/>
              </w:rPr>
            </w:pPr>
          </w:p>
          <w:p w:rsidRPr="004318B4" w:rsidR="000406D1" w:rsidP="00834F07" w:rsidRDefault="000406D1" w14:paraId="5125D6F7" w14:textId="77777777">
            <w:pPr>
              <w:jc w:val="center"/>
              <w:rPr>
                <w:rFonts w:asciiTheme="minorHAnsi" w:hAnsiTheme="minorHAnsi" w:cstheme="minorHAnsi"/>
                <w:b/>
                <w:szCs w:val="20"/>
              </w:rPr>
            </w:pPr>
          </w:p>
        </w:tc>
        <w:tc>
          <w:tcPr>
            <w:tcW w:w="4275" w:type="dxa"/>
            <w:tcBorders>
              <w:bottom w:val="single" w:color="auto" w:sz="4" w:space="0"/>
            </w:tcBorders>
          </w:tcPr>
          <w:p w:rsidRPr="004318B4" w:rsidR="000406D1" w:rsidP="00834F07" w:rsidRDefault="000406D1" w14:paraId="33B497AD" w14:textId="739C956E">
            <w:pPr>
              <w:rPr>
                <w:rFonts w:asciiTheme="minorHAnsi" w:hAnsiTheme="minorHAnsi" w:cstheme="minorHAnsi"/>
              </w:rPr>
            </w:pPr>
            <w:r w:rsidRPr="004318B4">
              <w:rPr>
                <w:rFonts w:asciiTheme="minorHAnsi" w:hAnsiTheme="minorHAnsi" w:cstheme="minorHAnsi"/>
                <w:szCs w:val="20"/>
              </w:rPr>
              <w:t>Add Question 5.14: During the past 12 months</w:t>
            </w:r>
            <w:r>
              <w:rPr>
                <w:rFonts w:asciiTheme="minorHAnsi" w:hAnsiTheme="minorHAnsi" w:cstheme="minorHAnsi"/>
                <w:szCs w:val="20"/>
              </w:rPr>
              <w:t>,</w:t>
            </w:r>
            <w:r w:rsidRPr="004318B4">
              <w:rPr>
                <w:rFonts w:asciiTheme="minorHAnsi" w:hAnsiTheme="minorHAnsi" w:cstheme="minorHAnsi"/>
                <w:szCs w:val="20"/>
              </w:rPr>
              <w:t xml:space="preserve"> </w:t>
            </w:r>
            <w:r>
              <w:rPr>
                <w:rFonts w:asciiTheme="minorHAnsi" w:hAnsiTheme="minorHAnsi" w:cstheme="minorHAnsi"/>
              </w:rPr>
              <w:t>d</w:t>
            </w:r>
            <w:r w:rsidRPr="004318B4">
              <w:rPr>
                <w:rFonts w:asciiTheme="minorHAnsi" w:hAnsiTheme="minorHAnsi" w:cstheme="minorHAnsi"/>
              </w:rPr>
              <w:t>oes anyone help you arrange or coordinate {child’s name}’s asthma care among the different doctors or services that [he/she] uses?</w:t>
            </w:r>
            <w:r w:rsidRPr="004318B4">
              <w:rPr>
                <w:rFonts w:asciiTheme="minorHAnsi" w:hAnsiTheme="minorHAnsi" w:cstheme="minorHAnsi"/>
                <w:szCs w:val="20"/>
              </w:rPr>
              <w:t xml:space="preserve">, </w:t>
            </w:r>
          </w:p>
          <w:p w:rsidRPr="004318B4" w:rsidR="000406D1" w:rsidP="00834F07" w:rsidRDefault="000406D1" w14:paraId="322B8870" w14:textId="77777777">
            <w:pPr>
              <w:rPr>
                <w:rFonts w:asciiTheme="minorHAnsi" w:hAnsiTheme="minorHAnsi" w:cstheme="minorHAnsi"/>
              </w:rPr>
            </w:pPr>
          </w:p>
          <w:p w:rsidRPr="004318B4" w:rsidR="000406D1" w:rsidP="00834F07" w:rsidRDefault="000406D1" w14:paraId="4B1DFA31" w14:textId="77777777">
            <w:pPr>
              <w:rPr>
                <w:rFonts w:asciiTheme="minorHAnsi" w:hAnsiTheme="minorHAnsi" w:cstheme="minorHAnsi"/>
              </w:rPr>
            </w:pPr>
            <w:r w:rsidRPr="004318B4">
              <w:rPr>
                <w:rFonts w:asciiTheme="minorHAnsi" w:hAnsiTheme="minorHAnsi" w:cstheme="minorHAnsi"/>
                <w:b/>
                <w:bCs/>
              </w:rPr>
              <w:t>(READ IF NECESSARY</w:t>
            </w:r>
            <w:r w:rsidRPr="004318B4">
              <w:rPr>
                <w:rFonts w:asciiTheme="minorHAnsi" w:hAnsiTheme="minorHAnsi" w:cstheme="minorHAnsi"/>
              </w:rPr>
              <w:t>: By “arrange or coordinate,” I mean: Is there anyone who helps you make sure that {child’s name} gets all the health care and services [he/she] needs, that health care providers share information, and that these services fit together and are paid for in a way that works for you?)</w:t>
            </w:r>
          </w:p>
          <w:p w:rsidRPr="004318B4" w:rsidR="000406D1" w:rsidP="00834F07" w:rsidRDefault="000406D1" w14:paraId="58140AE8" w14:textId="77777777">
            <w:pPr>
              <w:rPr>
                <w:rFonts w:asciiTheme="minorHAnsi" w:hAnsiTheme="minorHAnsi"/>
                <w:b/>
                <w:szCs w:val="20"/>
              </w:rPr>
            </w:pPr>
          </w:p>
          <w:p w:rsidRPr="004318B4" w:rsidR="000406D1" w:rsidP="00834F07" w:rsidRDefault="000406D1" w14:paraId="13F34FB5" w14:textId="77777777">
            <w:pPr>
              <w:rPr>
                <w:rFonts w:asciiTheme="minorHAnsi" w:hAnsiTheme="minorHAnsi"/>
                <w:szCs w:val="20"/>
              </w:rPr>
            </w:pPr>
            <w:r w:rsidRPr="004318B4">
              <w:rPr>
                <w:rFonts w:asciiTheme="minorHAnsi" w:hAnsiTheme="minorHAnsi"/>
                <w:szCs w:val="20"/>
              </w:rPr>
              <w:t xml:space="preserve"> (1) YES </w:t>
            </w:r>
          </w:p>
          <w:p w:rsidRPr="004318B4" w:rsidR="000406D1" w:rsidP="00834F07" w:rsidRDefault="000406D1" w14:paraId="78459C08" w14:textId="77777777">
            <w:pPr>
              <w:rPr>
                <w:rFonts w:asciiTheme="minorHAnsi" w:hAnsiTheme="minorHAnsi"/>
                <w:szCs w:val="20"/>
              </w:rPr>
            </w:pPr>
            <w:r w:rsidRPr="004318B4">
              <w:rPr>
                <w:rFonts w:asciiTheme="minorHAnsi" w:hAnsiTheme="minorHAnsi"/>
                <w:szCs w:val="20"/>
              </w:rPr>
              <w:t xml:space="preserve"> (2) NO </w:t>
            </w:r>
          </w:p>
          <w:p w:rsidRPr="004318B4" w:rsidR="000406D1" w:rsidP="00834F07" w:rsidRDefault="000406D1" w14:paraId="217FD179" w14:textId="77777777">
            <w:pPr>
              <w:rPr>
                <w:rFonts w:asciiTheme="minorHAnsi" w:hAnsiTheme="minorHAnsi"/>
                <w:szCs w:val="20"/>
              </w:rPr>
            </w:pPr>
            <w:r w:rsidRPr="004318B4">
              <w:rPr>
                <w:rFonts w:asciiTheme="minorHAnsi" w:hAnsiTheme="minorHAnsi"/>
                <w:szCs w:val="20"/>
              </w:rPr>
              <w:t xml:space="preserve"> (7) DON'T KNOW</w:t>
            </w:r>
          </w:p>
          <w:p w:rsidRPr="004318B4" w:rsidR="000406D1" w:rsidP="00834F07" w:rsidRDefault="000406D1" w14:paraId="3F93DE75" w14:textId="77777777">
            <w:pPr>
              <w:rPr>
                <w:rFonts w:asciiTheme="minorHAnsi" w:hAnsiTheme="minorHAnsi" w:eastAsiaTheme="minorHAnsi"/>
                <w:szCs w:val="20"/>
              </w:rPr>
            </w:pPr>
            <w:r w:rsidRPr="004318B4">
              <w:rPr>
                <w:rFonts w:asciiTheme="minorHAnsi" w:hAnsiTheme="minorHAnsi"/>
                <w:szCs w:val="20"/>
              </w:rPr>
              <w:t xml:space="preserve"> (9) REFUSED </w:t>
            </w:r>
          </w:p>
          <w:p w:rsidRPr="004318B4" w:rsidR="000406D1" w:rsidP="00834F07" w:rsidRDefault="000406D1" w14:paraId="26C9FDA1" w14:textId="77777777">
            <w:pPr>
              <w:rPr>
                <w:rFonts w:asciiTheme="minorHAnsi" w:hAnsiTheme="minorHAnsi" w:cstheme="minorHAnsi"/>
                <w:szCs w:val="20"/>
              </w:rPr>
            </w:pPr>
          </w:p>
          <w:p w:rsidRPr="004318B4" w:rsidR="000406D1" w:rsidP="00834F07" w:rsidRDefault="000406D1" w14:paraId="2E13DC23" w14:textId="77777777">
            <w:pPr>
              <w:rPr>
                <w:rFonts w:asciiTheme="minorHAnsi" w:hAnsiTheme="minorHAnsi" w:cstheme="minorHAnsi"/>
                <w:szCs w:val="20"/>
              </w:rPr>
            </w:pPr>
          </w:p>
        </w:tc>
        <w:tc>
          <w:tcPr>
            <w:tcW w:w="4276" w:type="dxa"/>
            <w:tcBorders>
              <w:bottom w:val="single" w:color="auto" w:sz="4" w:space="0"/>
            </w:tcBorders>
          </w:tcPr>
          <w:p w:rsidRPr="004318B4" w:rsidR="000406D1" w:rsidP="00834F07" w:rsidRDefault="000406D1" w14:paraId="4AF0EB9A" w14:textId="77777777">
            <w:pPr>
              <w:rPr>
                <w:rFonts w:asciiTheme="minorHAnsi" w:hAnsiTheme="minorHAnsi" w:cstheme="minorHAnsi"/>
                <w:szCs w:val="20"/>
              </w:rPr>
            </w:pPr>
            <w:r w:rsidRPr="004318B4">
              <w:rPr>
                <w:rFonts w:cs="Calibri" w:asciiTheme="minorHAnsi" w:hAnsiTheme="minorHAnsi"/>
                <w:szCs w:val="20"/>
              </w:rPr>
              <w:t>Adopt and modify NCHS Question D7 from the NCHS survey by inserting “asthma” and adding the optional follow-on question.</w:t>
            </w:r>
          </w:p>
          <w:p w:rsidRPr="004318B4" w:rsidR="000406D1" w:rsidP="00834F07" w:rsidRDefault="000406D1" w14:paraId="178B5853" w14:textId="77777777">
            <w:pPr>
              <w:rPr>
                <w:rFonts w:cs="Calibri" w:asciiTheme="minorHAnsi" w:hAnsiTheme="minorHAnsi"/>
                <w:szCs w:val="20"/>
              </w:rPr>
            </w:pPr>
          </w:p>
          <w:p w:rsidRPr="004318B4" w:rsidR="000406D1" w:rsidP="00834F07" w:rsidRDefault="000406D1" w14:paraId="57C838C6" w14:textId="77777777">
            <w:pPr>
              <w:rPr>
                <w:rFonts w:cs="Calibri" w:asciiTheme="minorHAnsi" w:hAnsiTheme="minorHAnsi"/>
                <w:szCs w:val="20"/>
              </w:rPr>
            </w:pPr>
            <w:r w:rsidRPr="004318B4">
              <w:rPr>
                <w:rFonts w:cs="Calibri" w:asciiTheme="minorHAnsi" w:hAnsiTheme="minorHAnsi"/>
                <w:szCs w:val="20"/>
              </w:rPr>
              <w:t xml:space="preserve">Base question source: NCHS’ National Survey of Children’s Health: </w:t>
            </w:r>
            <w:hyperlink w:history="1" r:id="rId39">
              <w:r w:rsidRPr="004318B4">
                <w:rPr>
                  <w:rFonts w:cs="Calibri" w:asciiTheme="minorHAnsi" w:hAnsiTheme="minorHAnsi"/>
                  <w:color w:val="0000FF"/>
                  <w:szCs w:val="20"/>
                  <w:u w:val="single"/>
                </w:rPr>
                <w:t>https://www.census.gov/content/dam/Census/programs-surveys/nsch/tech-documentation/questionnaires/2019/NSCH-T1.pdf</w:t>
              </w:r>
            </w:hyperlink>
          </w:p>
          <w:p w:rsidRPr="004318B4" w:rsidR="000406D1" w:rsidP="00834F07" w:rsidRDefault="000406D1" w14:paraId="3736EEDA" w14:textId="77777777">
            <w:pPr>
              <w:rPr>
                <w:rFonts w:asciiTheme="minorHAnsi" w:hAnsiTheme="minorHAnsi" w:cstheme="minorHAnsi"/>
                <w:szCs w:val="20"/>
              </w:rPr>
            </w:pPr>
          </w:p>
          <w:p w:rsidRPr="004318B4" w:rsidR="000406D1" w:rsidP="00834F07" w:rsidRDefault="000406D1" w14:paraId="517602C0" w14:textId="77777777">
            <w:pPr>
              <w:rPr>
                <w:rFonts w:asciiTheme="minorHAnsi" w:hAnsiTheme="minorHAnsi" w:cstheme="minorHAnsi"/>
                <w:szCs w:val="20"/>
              </w:rPr>
            </w:pPr>
            <w:r w:rsidRPr="004318B4">
              <w:rPr>
                <w:rFonts w:asciiTheme="minorHAnsi" w:hAnsiTheme="minorHAnsi" w:cstheme="minorHAnsi"/>
                <w:szCs w:val="20"/>
              </w:rPr>
              <w:t>The primary purpose of adding this question is to provide more detailed state-level information regarding the prevalence of care coordination for asthma care among children in state-level and nationwide. Asthma affects about 25 million Americans and costs over $80 billion annually; about 40% of Americans with asthma do not have control of their disease, leading to emergency department visits, hospitalizations, and missed school or work days. Studies have found that care coordination for asthma care can improve asthma control, increase appropriate medication use, and reduce asthma-related emergency department visits, hospitalizations, hospital readmissions, health care costs, and missed school or work days. Yet, there are no population-based studies in the U.S. that estimate prevalence of care coordination for asthma care, nationally or state-level.</w:t>
            </w:r>
          </w:p>
        </w:tc>
      </w:tr>
      <w:tr w:rsidRPr="004318B4" w:rsidR="000406D1" w:rsidTr="00834F07" w14:paraId="41B96FA9" w14:textId="77777777">
        <w:trPr>
          <w:trHeight w:val="251"/>
        </w:trPr>
        <w:tc>
          <w:tcPr>
            <w:tcW w:w="9535" w:type="dxa"/>
            <w:gridSpan w:val="3"/>
            <w:shd w:val="clear" w:color="auto" w:fill="E7E6E6" w:themeFill="background2"/>
            <w:vAlign w:val="center"/>
          </w:tcPr>
          <w:p w:rsidRPr="004318B4" w:rsidR="000406D1" w:rsidP="00834F07" w:rsidRDefault="000406D1" w14:paraId="3CD7E6AE" w14:textId="77777777">
            <w:pPr>
              <w:rPr>
                <w:rFonts w:cs="Calibri" w:asciiTheme="minorHAnsi" w:hAnsiTheme="minorHAnsi"/>
                <w:b/>
                <w:bCs/>
                <w:i/>
                <w:iCs/>
                <w:szCs w:val="20"/>
              </w:rPr>
            </w:pPr>
            <w:r w:rsidRPr="004318B4">
              <w:rPr>
                <w:rFonts w:cs="Calibri" w:asciiTheme="minorHAnsi" w:hAnsiTheme="minorHAnsi"/>
                <w:b/>
                <w:bCs/>
                <w:i/>
                <w:iCs/>
                <w:szCs w:val="20"/>
              </w:rPr>
              <w:t>SECTION 6 – KNOWLEDGE OF ASTHMA/MANAGEMENT PLAN</w:t>
            </w:r>
          </w:p>
        </w:tc>
      </w:tr>
      <w:tr w:rsidRPr="004318B4" w:rsidR="000406D1" w:rsidTr="00834F07" w14:paraId="19E4364E" w14:textId="77777777">
        <w:trPr>
          <w:trHeight w:val="350"/>
        </w:trPr>
        <w:tc>
          <w:tcPr>
            <w:tcW w:w="984" w:type="dxa"/>
            <w:tcBorders>
              <w:bottom w:val="single" w:color="auto" w:sz="4" w:space="0"/>
            </w:tcBorders>
            <w:vAlign w:val="center"/>
          </w:tcPr>
          <w:p w:rsidRPr="004318B4" w:rsidR="000406D1" w:rsidP="00834F07" w:rsidRDefault="000406D1" w14:paraId="01FD870E" w14:textId="77777777">
            <w:pPr>
              <w:jc w:val="center"/>
              <w:rPr>
                <w:rFonts w:asciiTheme="minorHAnsi" w:hAnsiTheme="minorHAnsi" w:cstheme="minorHAnsi"/>
                <w:b/>
                <w:szCs w:val="20"/>
              </w:rPr>
            </w:pPr>
            <w:r w:rsidRPr="004318B4">
              <w:rPr>
                <w:rFonts w:asciiTheme="minorHAnsi" w:hAnsiTheme="minorHAnsi" w:cstheme="minorHAnsi"/>
                <w:b/>
                <w:szCs w:val="20"/>
              </w:rPr>
              <w:t>O</w:t>
            </w:r>
          </w:p>
        </w:tc>
        <w:tc>
          <w:tcPr>
            <w:tcW w:w="4275" w:type="dxa"/>
            <w:tcBorders>
              <w:bottom w:val="single" w:color="auto" w:sz="4" w:space="0"/>
            </w:tcBorders>
            <w:vAlign w:val="center"/>
          </w:tcPr>
          <w:p w:rsidRPr="004318B4" w:rsidR="000406D1" w:rsidP="00834F07" w:rsidRDefault="000406D1" w14:paraId="7632E3B2" w14:textId="77777777">
            <w:pPr>
              <w:rPr>
                <w:rFonts w:asciiTheme="minorHAnsi" w:hAnsiTheme="minorHAnsi" w:cstheme="minorHAnsi"/>
                <w:szCs w:val="20"/>
              </w:rPr>
            </w:pPr>
            <w:r w:rsidRPr="004318B4">
              <w:rPr>
                <w:rFonts w:asciiTheme="minorHAnsi" w:hAnsiTheme="minorHAnsi" w:cstheme="minorHAnsi"/>
                <w:szCs w:val="20"/>
              </w:rPr>
              <w:t>No Changes</w:t>
            </w:r>
          </w:p>
        </w:tc>
        <w:tc>
          <w:tcPr>
            <w:tcW w:w="4276" w:type="dxa"/>
            <w:tcBorders>
              <w:bottom w:val="single" w:color="auto" w:sz="4" w:space="0"/>
            </w:tcBorders>
            <w:vAlign w:val="center"/>
          </w:tcPr>
          <w:p w:rsidRPr="004318B4" w:rsidR="000406D1" w:rsidP="00834F07" w:rsidRDefault="000406D1" w14:paraId="19562C0A" w14:textId="77777777">
            <w:pPr>
              <w:rPr>
                <w:rFonts w:asciiTheme="minorHAnsi" w:hAnsiTheme="minorHAnsi" w:cstheme="minorHAnsi"/>
                <w:szCs w:val="20"/>
              </w:rPr>
            </w:pPr>
            <w:r w:rsidRPr="004318B4">
              <w:rPr>
                <w:rFonts w:asciiTheme="minorHAnsi" w:hAnsiTheme="minorHAnsi" w:cstheme="minorHAnsi"/>
                <w:szCs w:val="20"/>
              </w:rPr>
              <w:t>N/A</w:t>
            </w:r>
          </w:p>
        </w:tc>
      </w:tr>
      <w:tr w:rsidRPr="004318B4" w:rsidR="000406D1" w:rsidTr="00834F07" w14:paraId="2D10EB5D" w14:textId="77777777">
        <w:trPr>
          <w:trHeight w:val="260"/>
        </w:trPr>
        <w:tc>
          <w:tcPr>
            <w:tcW w:w="9535" w:type="dxa"/>
            <w:gridSpan w:val="3"/>
            <w:shd w:val="clear" w:color="auto" w:fill="E7E6E6" w:themeFill="background2"/>
            <w:vAlign w:val="center"/>
          </w:tcPr>
          <w:p w:rsidRPr="004318B4" w:rsidR="000406D1" w:rsidP="00834F07" w:rsidRDefault="000406D1" w14:paraId="63040A6D" w14:textId="77777777">
            <w:pPr>
              <w:rPr>
                <w:rFonts w:asciiTheme="minorHAnsi" w:hAnsiTheme="minorHAnsi" w:cstheme="minorHAnsi"/>
                <w:b/>
                <w:bCs/>
                <w:i/>
                <w:iCs/>
                <w:szCs w:val="20"/>
              </w:rPr>
            </w:pPr>
            <w:r w:rsidRPr="004318B4">
              <w:rPr>
                <w:rFonts w:asciiTheme="minorHAnsi" w:hAnsiTheme="minorHAnsi" w:cstheme="minorHAnsi"/>
                <w:b/>
                <w:bCs/>
                <w:i/>
                <w:iCs/>
                <w:szCs w:val="20"/>
              </w:rPr>
              <w:t>SECTION 7 – MODIFICATIONS TO ENVIRONMENT</w:t>
            </w:r>
          </w:p>
        </w:tc>
      </w:tr>
      <w:tr w:rsidRPr="004318B4" w:rsidR="000406D1" w:rsidTr="00834F07" w14:paraId="0AB950AF" w14:textId="77777777">
        <w:trPr>
          <w:trHeight w:val="359"/>
        </w:trPr>
        <w:tc>
          <w:tcPr>
            <w:tcW w:w="984" w:type="dxa"/>
            <w:tcBorders>
              <w:bottom w:val="single" w:color="auto" w:sz="4" w:space="0"/>
            </w:tcBorders>
            <w:vAlign w:val="center"/>
          </w:tcPr>
          <w:p w:rsidRPr="004318B4" w:rsidR="000406D1" w:rsidP="00834F07" w:rsidRDefault="000406D1" w14:paraId="7D221A9C" w14:textId="77777777">
            <w:pPr>
              <w:jc w:val="center"/>
              <w:rPr>
                <w:rFonts w:asciiTheme="minorHAnsi" w:hAnsiTheme="minorHAnsi" w:cstheme="minorHAnsi"/>
                <w:b/>
                <w:szCs w:val="20"/>
              </w:rPr>
            </w:pPr>
            <w:r w:rsidRPr="004318B4">
              <w:rPr>
                <w:rFonts w:asciiTheme="minorHAnsi" w:hAnsiTheme="minorHAnsi" w:cstheme="minorHAnsi"/>
                <w:b/>
                <w:szCs w:val="20"/>
              </w:rPr>
              <w:t>O</w:t>
            </w:r>
          </w:p>
        </w:tc>
        <w:tc>
          <w:tcPr>
            <w:tcW w:w="4275" w:type="dxa"/>
            <w:tcBorders>
              <w:bottom w:val="single" w:color="auto" w:sz="4" w:space="0"/>
            </w:tcBorders>
            <w:vAlign w:val="center"/>
          </w:tcPr>
          <w:p w:rsidRPr="004318B4" w:rsidR="000406D1" w:rsidP="00834F07" w:rsidRDefault="000406D1" w14:paraId="2063CBFC" w14:textId="77777777">
            <w:pPr>
              <w:rPr>
                <w:rFonts w:asciiTheme="minorHAnsi" w:hAnsiTheme="minorHAnsi" w:cstheme="minorHAnsi"/>
                <w:szCs w:val="20"/>
              </w:rPr>
            </w:pPr>
            <w:r w:rsidRPr="004318B4">
              <w:rPr>
                <w:rFonts w:asciiTheme="minorHAnsi" w:hAnsiTheme="minorHAnsi" w:cstheme="minorHAnsi"/>
                <w:szCs w:val="20"/>
              </w:rPr>
              <w:t>No Changes</w:t>
            </w:r>
          </w:p>
        </w:tc>
        <w:tc>
          <w:tcPr>
            <w:tcW w:w="4276" w:type="dxa"/>
            <w:tcBorders>
              <w:bottom w:val="single" w:color="auto" w:sz="4" w:space="0"/>
            </w:tcBorders>
            <w:vAlign w:val="center"/>
          </w:tcPr>
          <w:p w:rsidRPr="004318B4" w:rsidR="000406D1" w:rsidP="00834F07" w:rsidRDefault="000406D1" w14:paraId="2F953905" w14:textId="77777777">
            <w:pPr>
              <w:rPr>
                <w:rFonts w:asciiTheme="minorHAnsi" w:hAnsiTheme="minorHAnsi" w:cstheme="minorHAnsi"/>
                <w:szCs w:val="20"/>
              </w:rPr>
            </w:pPr>
            <w:r w:rsidRPr="004318B4">
              <w:rPr>
                <w:rFonts w:asciiTheme="minorHAnsi" w:hAnsiTheme="minorHAnsi" w:cstheme="minorHAnsi"/>
                <w:szCs w:val="20"/>
              </w:rPr>
              <w:t>N/A</w:t>
            </w:r>
          </w:p>
        </w:tc>
      </w:tr>
      <w:tr w:rsidRPr="004318B4" w:rsidR="000406D1" w:rsidTr="00834F07" w14:paraId="292A81D4" w14:textId="77777777">
        <w:trPr>
          <w:trHeight w:val="341"/>
        </w:trPr>
        <w:tc>
          <w:tcPr>
            <w:tcW w:w="9535" w:type="dxa"/>
            <w:gridSpan w:val="3"/>
            <w:shd w:val="clear" w:color="auto" w:fill="E7E6E6" w:themeFill="background2"/>
            <w:vAlign w:val="center"/>
          </w:tcPr>
          <w:p w:rsidRPr="004318B4" w:rsidR="000406D1" w:rsidP="00834F07" w:rsidRDefault="000406D1" w14:paraId="0258F137" w14:textId="77777777">
            <w:pPr>
              <w:rPr>
                <w:rFonts w:asciiTheme="minorHAnsi" w:hAnsiTheme="minorHAnsi" w:cstheme="minorHAnsi"/>
                <w:szCs w:val="20"/>
              </w:rPr>
            </w:pPr>
            <w:r w:rsidRPr="004318B4">
              <w:rPr>
                <w:rFonts w:asciiTheme="minorHAnsi" w:hAnsiTheme="minorHAnsi" w:cstheme="minorHAnsi"/>
                <w:b/>
                <w:bCs/>
                <w:i/>
                <w:iCs/>
                <w:szCs w:val="20"/>
              </w:rPr>
              <w:t>SECTION 8 – MEDICATIONS</w:t>
            </w:r>
          </w:p>
        </w:tc>
      </w:tr>
      <w:tr w:rsidRPr="004318B4" w:rsidR="000406D1" w:rsidTr="00834F07" w14:paraId="535649D2" w14:textId="77777777">
        <w:trPr>
          <w:trHeight w:val="980"/>
        </w:trPr>
        <w:tc>
          <w:tcPr>
            <w:tcW w:w="984" w:type="dxa"/>
            <w:tcBorders>
              <w:bottom w:val="single" w:color="auto" w:sz="4" w:space="0"/>
            </w:tcBorders>
            <w:vAlign w:val="center"/>
          </w:tcPr>
          <w:p w:rsidRPr="004318B4" w:rsidR="000406D1" w:rsidP="00834F07" w:rsidRDefault="000406D1" w14:paraId="5EC37A5B" w14:textId="77777777">
            <w:pPr>
              <w:jc w:val="center"/>
              <w:rPr>
                <w:rFonts w:asciiTheme="minorHAnsi" w:hAnsiTheme="minorHAnsi" w:cstheme="minorHAnsi"/>
                <w:b/>
                <w:szCs w:val="20"/>
              </w:rPr>
            </w:pPr>
            <w:r w:rsidRPr="004318B4">
              <w:rPr>
                <w:rFonts w:asciiTheme="minorHAnsi" w:hAnsiTheme="minorHAnsi" w:cstheme="minorHAnsi"/>
                <w:b/>
                <w:szCs w:val="20"/>
              </w:rPr>
              <w:lastRenderedPageBreak/>
              <w:t>M</w:t>
            </w:r>
          </w:p>
        </w:tc>
        <w:tc>
          <w:tcPr>
            <w:tcW w:w="4275" w:type="dxa"/>
            <w:tcBorders>
              <w:bottom w:val="single" w:color="auto" w:sz="4" w:space="0"/>
            </w:tcBorders>
          </w:tcPr>
          <w:p w:rsidRPr="004318B4" w:rsidR="000406D1" w:rsidP="00834F07" w:rsidRDefault="000406D1" w14:paraId="0C39EBD3" w14:textId="77777777">
            <w:pPr>
              <w:tabs>
                <w:tab w:val="left" w:pos="1434"/>
              </w:tabs>
              <w:rPr>
                <w:rFonts w:cs="Calibri" w:asciiTheme="minorHAnsi" w:hAnsiTheme="minorHAnsi"/>
                <w:szCs w:val="20"/>
              </w:rPr>
            </w:pPr>
            <w:r w:rsidRPr="004318B4">
              <w:rPr>
                <w:rFonts w:cs="Calibri" w:asciiTheme="minorHAnsi" w:hAnsiTheme="minorHAnsi"/>
                <w:szCs w:val="20"/>
              </w:rPr>
              <w:t>Questions 8.9 and 8.25</w:t>
            </w:r>
            <w:r w:rsidRPr="004318B4">
              <w:rPr>
                <w:rFonts w:cs="Calibri" w:asciiTheme="minorHAnsi" w:hAnsiTheme="minorHAnsi"/>
                <w:color w:val="000000"/>
                <w:szCs w:val="20"/>
              </w:rPr>
              <w:t xml:space="preserve">: </w:t>
            </w:r>
            <w:r w:rsidRPr="004318B4">
              <w:rPr>
                <w:rFonts w:cs="Calibri" w:asciiTheme="minorHAnsi" w:hAnsiTheme="minorHAnsi"/>
                <w:szCs w:val="20"/>
              </w:rPr>
              <w:t>Add new asthma medications in name serious list.</w:t>
            </w:r>
          </w:p>
          <w:p w:rsidRPr="004318B4" w:rsidR="000406D1" w:rsidP="000406D1" w:rsidRDefault="000406D1" w14:paraId="2518AD4F" w14:textId="77777777">
            <w:pPr>
              <w:numPr>
                <w:ilvl w:val="0"/>
                <w:numId w:val="21"/>
              </w:numPr>
              <w:rPr>
                <w:rFonts w:cs="Calibri" w:asciiTheme="minorHAnsi" w:hAnsiTheme="minorHAnsi"/>
                <w:szCs w:val="20"/>
              </w:rPr>
            </w:pPr>
            <w:r w:rsidRPr="004318B4">
              <w:rPr>
                <w:rFonts w:cs="Calibri" w:asciiTheme="minorHAnsi" w:hAnsiTheme="minorHAnsi"/>
                <w:szCs w:val="20"/>
              </w:rPr>
              <w:t>Q8.9: add 7 new inhalers to the ACBS inhaler list and a new type of medication group</w:t>
            </w:r>
          </w:p>
          <w:p w:rsidRPr="004318B4" w:rsidR="000406D1" w:rsidP="000406D1" w:rsidRDefault="000406D1" w14:paraId="3EBD7742" w14:textId="77777777">
            <w:pPr>
              <w:numPr>
                <w:ilvl w:val="0"/>
                <w:numId w:val="21"/>
              </w:numPr>
              <w:rPr>
                <w:rFonts w:cs="Calibri" w:asciiTheme="minorHAnsi" w:hAnsiTheme="minorHAnsi"/>
                <w:szCs w:val="20"/>
              </w:rPr>
            </w:pPr>
            <w:r w:rsidRPr="004318B4">
              <w:rPr>
                <w:rFonts w:cs="Calibri" w:asciiTheme="minorHAnsi" w:hAnsiTheme="minorHAnsi"/>
                <w:szCs w:val="20"/>
              </w:rPr>
              <w:t>Q8.25: Add one new Nebulizer to the nebulizer list</w:t>
            </w:r>
          </w:p>
          <w:p w:rsidRPr="004318B4" w:rsidR="000406D1" w:rsidP="000406D1" w:rsidRDefault="000406D1" w14:paraId="0594E45D" w14:textId="77777777">
            <w:pPr>
              <w:numPr>
                <w:ilvl w:val="0"/>
                <w:numId w:val="20"/>
              </w:numPr>
              <w:rPr>
                <w:rFonts w:asciiTheme="minorHAnsi" w:hAnsiTheme="minorHAnsi" w:cstheme="minorHAnsi"/>
                <w:szCs w:val="20"/>
              </w:rPr>
            </w:pPr>
            <w:r w:rsidRPr="004318B4">
              <w:rPr>
                <w:rFonts w:cs="Calibri" w:asciiTheme="minorHAnsi" w:hAnsiTheme="minorHAnsi"/>
                <w:szCs w:val="20"/>
              </w:rPr>
              <w:t>No changes to the ACBS Pill or Syrup list</w:t>
            </w:r>
          </w:p>
        </w:tc>
        <w:tc>
          <w:tcPr>
            <w:tcW w:w="4276" w:type="dxa"/>
            <w:tcBorders>
              <w:bottom w:val="single" w:color="auto" w:sz="4" w:space="0"/>
            </w:tcBorders>
          </w:tcPr>
          <w:p w:rsidRPr="004318B4" w:rsidR="000406D1" w:rsidP="00834F07" w:rsidRDefault="000406D1" w14:paraId="3C097EE7" w14:textId="77777777">
            <w:pPr>
              <w:rPr>
                <w:rFonts w:asciiTheme="minorHAnsi" w:hAnsiTheme="minorHAnsi" w:cstheme="minorHAnsi"/>
                <w:szCs w:val="20"/>
              </w:rPr>
            </w:pPr>
            <w:r w:rsidRPr="004318B4">
              <w:rPr>
                <w:rFonts w:asciiTheme="minorHAnsi" w:hAnsiTheme="minorHAnsi" w:cstheme="minorHAnsi"/>
                <w:szCs w:val="20"/>
              </w:rPr>
              <w:t>Update the asthma medication lists to capture the most up-to-date information regarding asthma treatment in clinical practice, which is consistent with current asthma treatment guidelines.</w:t>
            </w:r>
          </w:p>
        </w:tc>
      </w:tr>
      <w:tr w:rsidRPr="004318B4" w:rsidR="000406D1" w:rsidTr="00834F07" w14:paraId="2829DC98" w14:textId="77777777">
        <w:trPr>
          <w:trHeight w:val="332"/>
        </w:trPr>
        <w:tc>
          <w:tcPr>
            <w:tcW w:w="9535" w:type="dxa"/>
            <w:gridSpan w:val="3"/>
            <w:shd w:val="clear" w:color="auto" w:fill="E7E6E6" w:themeFill="background2"/>
            <w:vAlign w:val="center"/>
          </w:tcPr>
          <w:p w:rsidRPr="004318B4" w:rsidR="000406D1" w:rsidP="00834F07" w:rsidRDefault="000406D1" w14:paraId="305AD854" w14:textId="77777777">
            <w:pPr>
              <w:rPr>
                <w:rFonts w:asciiTheme="minorHAnsi" w:hAnsiTheme="minorHAnsi"/>
                <w:b/>
                <w:bCs/>
                <w:i/>
                <w:iCs/>
                <w:szCs w:val="20"/>
              </w:rPr>
            </w:pPr>
            <w:r w:rsidRPr="004318B4">
              <w:rPr>
                <w:rFonts w:asciiTheme="minorHAnsi" w:hAnsiTheme="minorHAnsi"/>
                <w:b/>
                <w:bCs/>
                <w:i/>
                <w:iCs/>
                <w:szCs w:val="20"/>
              </w:rPr>
              <w:t>SECTION 9 – COST OF CARE</w:t>
            </w:r>
          </w:p>
        </w:tc>
      </w:tr>
      <w:tr w:rsidRPr="004318B4" w:rsidR="000406D1" w:rsidTr="00834F07" w14:paraId="7743890E" w14:textId="77777777">
        <w:trPr>
          <w:trHeight w:val="296"/>
        </w:trPr>
        <w:tc>
          <w:tcPr>
            <w:tcW w:w="984" w:type="dxa"/>
            <w:tcBorders>
              <w:bottom w:val="single" w:color="auto" w:sz="4" w:space="0"/>
            </w:tcBorders>
            <w:vAlign w:val="center"/>
          </w:tcPr>
          <w:p w:rsidRPr="004318B4" w:rsidR="000406D1" w:rsidP="00834F07" w:rsidRDefault="000406D1" w14:paraId="69007108" w14:textId="77777777">
            <w:pPr>
              <w:jc w:val="center"/>
              <w:rPr>
                <w:rFonts w:asciiTheme="minorHAnsi" w:hAnsiTheme="minorHAnsi" w:cstheme="minorHAnsi"/>
                <w:b/>
                <w:szCs w:val="20"/>
              </w:rPr>
            </w:pPr>
            <w:r w:rsidRPr="004318B4">
              <w:rPr>
                <w:rFonts w:asciiTheme="minorHAnsi" w:hAnsiTheme="minorHAnsi" w:cstheme="minorHAnsi"/>
                <w:b/>
                <w:szCs w:val="20"/>
              </w:rPr>
              <w:t>O</w:t>
            </w:r>
          </w:p>
        </w:tc>
        <w:tc>
          <w:tcPr>
            <w:tcW w:w="4275" w:type="dxa"/>
            <w:tcBorders>
              <w:bottom w:val="single" w:color="auto" w:sz="4" w:space="0"/>
            </w:tcBorders>
            <w:vAlign w:val="center"/>
          </w:tcPr>
          <w:p w:rsidRPr="004318B4" w:rsidR="000406D1" w:rsidP="00834F07" w:rsidRDefault="000406D1" w14:paraId="50FD3A7D" w14:textId="77777777">
            <w:pPr>
              <w:rPr>
                <w:rFonts w:asciiTheme="minorHAnsi" w:hAnsiTheme="minorHAnsi" w:cstheme="minorHAnsi"/>
                <w:szCs w:val="20"/>
              </w:rPr>
            </w:pPr>
            <w:r w:rsidRPr="004318B4">
              <w:rPr>
                <w:rFonts w:asciiTheme="minorHAnsi" w:hAnsiTheme="minorHAnsi" w:cstheme="minorHAnsi"/>
                <w:szCs w:val="20"/>
              </w:rPr>
              <w:t>No Changes</w:t>
            </w:r>
          </w:p>
        </w:tc>
        <w:tc>
          <w:tcPr>
            <w:tcW w:w="4276" w:type="dxa"/>
            <w:tcBorders>
              <w:bottom w:val="single" w:color="auto" w:sz="4" w:space="0"/>
            </w:tcBorders>
            <w:vAlign w:val="center"/>
          </w:tcPr>
          <w:p w:rsidRPr="004318B4" w:rsidR="000406D1" w:rsidP="00834F07" w:rsidRDefault="000406D1" w14:paraId="1DB9AD8C" w14:textId="77777777">
            <w:pPr>
              <w:rPr>
                <w:rFonts w:asciiTheme="minorHAnsi" w:hAnsiTheme="minorHAnsi" w:cstheme="minorHAnsi"/>
                <w:szCs w:val="20"/>
              </w:rPr>
            </w:pPr>
            <w:r w:rsidRPr="004318B4">
              <w:rPr>
                <w:rFonts w:asciiTheme="minorHAnsi" w:hAnsiTheme="minorHAnsi" w:cstheme="minorHAnsi"/>
                <w:szCs w:val="20"/>
              </w:rPr>
              <w:t>N/A</w:t>
            </w:r>
          </w:p>
        </w:tc>
      </w:tr>
      <w:tr w:rsidRPr="004318B4" w:rsidR="000406D1" w:rsidTr="00834F07" w14:paraId="6441D0F5" w14:textId="77777777">
        <w:trPr>
          <w:trHeight w:val="332"/>
        </w:trPr>
        <w:tc>
          <w:tcPr>
            <w:tcW w:w="9535" w:type="dxa"/>
            <w:gridSpan w:val="3"/>
            <w:shd w:val="clear" w:color="auto" w:fill="E7E6E6" w:themeFill="background2"/>
            <w:vAlign w:val="center"/>
          </w:tcPr>
          <w:p w:rsidRPr="004318B4" w:rsidR="000406D1" w:rsidP="00834F07" w:rsidRDefault="000406D1" w14:paraId="74EDDCF0" w14:textId="77777777">
            <w:pPr>
              <w:rPr>
                <w:rFonts w:asciiTheme="minorHAnsi" w:hAnsiTheme="minorHAnsi" w:cstheme="minorHAnsi"/>
                <w:b/>
                <w:bCs/>
                <w:i/>
                <w:iCs/>
                <w:szCs w:val="20"/>
              </w:rPr>
            </w:pPr>
            <w:r w:rsidRPr="004318B4">
              <w:rPr>
                <w:rFonts w:asciiTheme="minorHAnsi" w:hAnsiTheme="minorHAnsi" w:cstheme="minorHAnsi"/>
                <w:b/>
                <w:bCs/>
                <w:i/>
                <w:iCs/>
                <w:szCs w:val="20"/>
              </w:rPr>
              <w:t>SECTION 10 – SCHOOL-RELATED ASTHMA</w:t>
            </w:r>
          </w:p>
        </w:tc>
      </w:tr>
      <w:tr w:rsidRPr="004318B4" w:rsidR="000406D1" w:rsidTr="00834F07" w14:paraId="1FD98AC5" w14:textId="77777777">
        <w:trPr>
          <w:trHeight w:val="368"/>
        </w:trPr>
        <w:tc>
          <w:tcPr>
            <w:tcW w:w="984" w:type="dxa"/>
            <w:tcBorders>
              <w:bottom w:val="single" w:color="auto" w:sz="4" w:space="0"/>
            </w:tcBorders>
            <w:vAlign w:val="center"/>
          </w:tcPr>
          <w:p w:rsidRPr="004318B4" w:rsidR="000406D1" w:rsidP="00834F07" w:rsidRDefault="000406D1" w14:paraId="4BFA24E3" w14:textId="77777777">
            <w:pPr>
              <w:jc w:val="center"/>
              <w:rPr>
                <w:rFonts w:asciiTheme="minorHAnsi" w:hAnsiTheme="minorHAnsi" w:cstheme="minorHAnsi"/>
                <w:b/>
                <w:szCs w:val="20"/>
              </w:rPr>
            </w:pPr>
            <w:r w:rsidRPr="004318B4">
              <w:rPr>
                <w:rFonts w:asciiTheme="minorHAnsi" w:hAnsiTheme="minorHAnsi" w:cstheme="minorHAnsi"/>
                <w:b/>
                <w:szCs w:val="20"/>
              </w:rPr>
              <w:t>O</w:t>
            </w:r>
          </w:p>
        </w:tc>
        <w:tc>
          <w:tcPr>
            <w:tcW w:w="4275" w:type="dxa"/>
            <w:tcBorders>
              <w:bottom w:val="single" w:color="auto" w:sz="4" w:space="0"/>
            </w:tcBorders>
            <w:vAlign w:val="center"/>
          </w:tcPr>
          <w:p w:rsidRPr="004318B4" w:rsidR="000406D1" w:rsidP="00834F07" w:rsidRDefault="000406D1" w14:paraId="56660928" w14:textId="77777777">
            <w:pPr>
              <w:rPr>
                <w:rFonts w:asciiTheme="minorHAnsi" w:hAnsiTheme="minorHAnsi" w:cstheme="minorHAnsi"/>
                <w:szCs w:val="20"/>
              </w:rPr>
            </w:pPr>
            <w:r w:rsidRPr="004318B4">
              <w:rPr>
                <w:rFonts w:asciiTheme="minorHAnsi" w:hAnsiTheme="minorHAnsi" w:cstheme="minorHAnsi"/>
                <w:szCs w:val="20"/>
              </w:rPr>
              <w:t>No Changes</w:t>
            </w:r>
          </w:p>
        </w:tc>
        <w:tc>
          <w:tcPr>
            <w:tcW w:w="4276" w:type="dxa"/>
            <w:tcBorders>
              <w:bottom w:val="single" w:color="auto" w:sz="4" w:space="0"/>
            </w:tcBorders>
            <w:vAlign w:val="center"/>
          </w:tcPr>
          <w:p w:rsidRPr="004318B4" w:rsidR="000406D1" w:rsidP="00834F07" w:rsidRDefault="000406D1" w14:paraId="237A2491" w14:textId="77777777">
            <w:pPr>
              <w:rPr>
                <w:rFonts w:asciiTheme="minorHAnsi" w:hAnsiTheme="minorHAnsi" w:cstheme="minorHAnsi"/>
                <w:szCs w:val="20"/>
              </w:rPr>
            </w:pPr>
            <w:r w:rsidRPr="004318B4">
              <w:rPr>
                <w:rFonts w:asciiTheme="minorHAnsi" w:hAnsiTheme="minorHAnsi" w:cstheme="minorHAnsi"/>
                <w:szCs w:val="20"/>
              </w:rPr>
              <w:t>N/A</w:t>
            </w:r>
          </w:p>
        </w:tc>
      </w:tr>
      <w:tr w:rsidRPr="004318B4" w:rsidR="000406D1" w:rsidTr="00834F07" w14:paraId="546D19EC" w14:textId="77777777">
        <w:trPr>
          <w:trHeight w:val="179"/>
        </w:trPr>
        <w:tc>
          <w:tcPr>
            <w:tcW w:w="9535" w:type="dxa"/>
            <w:gridSpan w:val="3"/>
            <w:shd w:val="clear" w:color="auto" w:fill="E7E6E6" w:themeFill="background2"/>
            <w:vAlign w:val="center"/>
          </w:tcPr>
          <w:p w:rsidRPr="004318B4" w:rsidR="000406D1" w:rsidP="00834F07" w:rsidRDefault="000406D1" w14:paraId="77AD74F7" w14:textId="77777777">
            <w:pPr>
              <w:rPr>
                <w:rFonts w:asciiTheme="minorHAnsi" w:hAnsiTheme="minorHAnsi" w:cstheme="minorHAnsi"/>
                <w:b/>
                <w:bCs/>
                <w:i/>
                <w:iCs/>
                <w:szCs w:val="20"/>
              </w:rPr>
            </w:pPr>
            <w:r w:rsidRPr="004318B4">
              <w:rPr>
                <w:rFonts w:asciiTheme="minorHAnsi" w:hAnsiTheme="minorHAnsi" w:cstheme="minorHAnsi"/>
                <w:b/>
                <w:bCs/>
                <w:i/>
                <w:iCs/>
                <w:szCs w:val="20"/>
              </w:rPr>
              <w:t>SECTION 11 – COMPLEMENTARY AND ALTERNATIVE THERAPY</w:t>
            </w:r>
          </w:p>
        </w:tc>
      </w:tr>
      <w:tr w:rsidRPr="004318B4" w:rsidR="000406D1" w:rsidTr="006E2C18" w14:paraId="7D0965B1" w14:textId="77777777">
        <w:trPr>
          <w:trHeight w:val="917"/>
        </w:trPr>
        <w:tc>
          <w:tcPr>
            <w:tcW w:w="984" w:type="dxa"/>
            <w:tcBorders>
              <w:bottom w:val="single" w:color="auto" w:sz="4" w:space="0"/>
            </w:tcBorders>
            <w:vAlign w:val="center"/>
          </w:tcPr>
          <w:p w:rsidRPr="004318B4" w:rsidR="000406D1" w:rsidP="00834F07" w:rsidRDefault="000406D1" w14:paraId="788845AD" w14:textId="77777777">
            <w:pPr>
              <w:jc w:val="center"/>
              <w:rPr>
                <w:rFonts w:asciiTheme="minorHAnsi" w:hAnsiTheme="minorHAnsi" w:cstheme="minorHAnsi"/>
                <w:b/>
                <w:szCs w:val="20"/>
              </w:rPr>
            </w:pPr>
            <w:r w:rsidRPr="004318B4">
              <w:rPr>
                <w:rFonts w:asciiTheme="minorHAnsi" w:hAnsiTheme="minorHAnsi" w:cstheme="minorHAnsi"/>
                <w:b/>
                <w:szCs w:val="20"/>
              </w:rPr>
              <w:t>M</w:t>
            </w:r>
          </w:p>
        </w:tc>
        <w:tc>
          <w:tcPr>
            <w:tcW w:w="4275" w:type="dxa"/>
            <w:tcBorders>
              <w:bottom w:val="single" w:color="auto" w:sz="4" w:space="0"/>
            </w:tcBorders>
          </w:tcPr>
          <w:p w:rsidRPr="004318B4" w:rsidR="000406D1" w:rsidP="00834F07" w:rsidRDefault="000406D1" w14:paraId="1EE600F9" w14:textId="77777777">
            <w:pPr>
              <w:rPr>
                <w:rFonts w:asciiTheme="minorHAnsi" w:hAnsiTheme="minorHAnsi" w:cstheme="minorHAnsi"/>
                <w:szCs w:val="20"/>
              </w:rPr>
            </w:pPr>
            <w:r w:rsidRPr="004318B4">
              <w:rPr>
                <w:rFonts w:cs="Calibri" w:asciiTheme="minorHAnsi" w:hAnsiTheme="minorHAnsi"/>
                <w:szCs w:val="20"/>
              </w:rPr>
              <w:t>Delete entire Section 11.</w:t>
            </w:r>
          </w:p>
        </w:tc>
        <w:tc>
          <w:tcPr>
            <w:tcW w:w="4276" w:type="dxa"/>
            <w:tcBorders>
              <w:bottom w:val="single" w:color="auto" w:sz="4" w:space="0"/>
            </w:tcBorders>
          </w:tcPr>
          <w:p w:rsidRPr="004318B4" w:rsidR="000406D1" w:rsidP="00834F07" w:rsidRDefault="000406D1" w14:paraId="7E6B7F8E" w14:textId="4E2C7DD2">
            <w:pPr>
              <w:rPr>
                <w:rFonts w:asciiTheme="minorHAnsi" w:hAnsiTheme="minorHAnsi" w:cstheme="minorHAnsi"/>
                <w:szCs w:val="20"/>
              </w:rPr>
            </w:pPr>
            <w:r w:rsidRPr="004318B4">
              <w:rPr>
                <w:rFonts w:cs="Calibri" w:asciiTheme="minorHAnsi" w:hAnsiTheme="minorHAnsi"/>
                <w:szCs w:val="20"/>
              </w:rPr>
              <w:t>Reducing burden. Participant use of alternative methods to control asthma is not an essential measure for asthma control.</w:t>
            </w:r>
          </w:p>
        </w:tc>
      </w:tr>
      <w:tr w:rsidRPr="004318B4" w:rsidR="000406D1" w:rsidTr="00834F07" w14:paraId="4A1546DB" w14:textId="77777777">
        <w:trPr>
          <w:trHeight w:val="350"/>
        </w:trPr>
        <w:tc>
          <w:tcPr>
            <w:tcW w:w="9535" w:type="dxa"/>
            <w:gridSpan w:val="3"/>
            <w:shd w:val="clear" w:color="auto" w:fill="E7E6E6" w:themeFill="background2"/>
            <w:vAlign w:val="center"/>
          </w:tcPr>
          <w:p w:rsidRPr="004318B4" w:rsidR="000406D1" w:rsidP="00834F07" w:rsidRDefault="000406D1" w14:paraId="6C8F21EC" w14:textId="77777777">
            <w:pPr>
              <w:rPr>
                <w:rFonts w:asciiTheme="minorHAnsi" w:hAnsiTheme="minorHAnsi" w:cstheme="minorHAnsi"/>
                <w:b/>
                <w:bCs/>
                <w:i/>
                <w:iCs/>
                <w:szCs w:val="20"/>
              </w:rPr>
            </w:pPr>
            <w:r w:rsidRPr="004318B4">
              <w:rPr>
                <w:rFonts w:asciiTheme="minorHAnsi" w:hAnsiTheme="minorHAnsi" w:cstheme="minorHAnsi"/>
                <w:b/>
                <w:bCs/>
                <w:i/>
                <w:iCs/>
                <w:szCs w:val="20"/>
              </w:rPr>
              <w:t>SECTION 12 – ADDITIONAL CHILD DEMOGRAPHICS</w:t>
            </w:r>
          </w:p>
        </w:tc>
      </w:tr>
      <w:tr w:rsidRPr="004318B4" w:rsidR="000406D1" w:rsidTr="00834F07" w14:paraId="1C44F5F3" w14:textId="77777777">
        <w:trPr>
          <w:trHeight w:val="260"/>
        </w:trPr>
        <w:tc>
          <w:tcPr>
            <w:tcW w:w="984" w:type="dxa"/>
            <w:vAlign w:val="center"/>
          </w:tcPr>
          <w:p w:rsidRPr="004318B4" w:rsidR="000406D1" w:rsidP="00834F07" w:rsidRDefault="000406D1" w14:paraId="2D4C1D98" w14:textId="77777777">
            <w:pPr>
              <w:jc w:val="center"/>
              <w:rPr>
                <w:rFonts w:asciiTheme="minorHAnsi" w:hAnsiTheme="minorHAnsi" w:cstheme="minorHAnsi"/>
                <w:b/>
                <w:szCs w:val="20"/>
              </w:rPr>
            </w:pPr>
            <w:r w:rsidRPr="004318B4">
              <w:rPr>
                <w:rFonts w:asciiTheme="minorHAnsi" w:hAnsiTheme="minorHAnsi" w:cstheme="minorHAnsi"/>
                <w:b/>
                <w:szCs w:val="20"/>
              </w:rPr>
              <w:t>M</w:t>
            </w:r>
          </w:p>
        </w:tc>
        <w:tc>
          <w:tcPr>
            <w:tcW w:w="4275" w:type="dxa"/>
          </w:tcPr>
          <w:p w:rsidRPr="004318B4" w:rsidR="000406D1" w:rsidP="00834F07" w:rsidRDefault="000406D1" w14:paraId="5C18287C" w14:textId="77777777">
            <w:pPr>
              <w:rPr>
                <w:rFonts w:asciiTheme="minorHAnsi" w:hAnsiTheme="minorHAnsi" w:cstheme="minorHAnsi"/>
                <w:szCs w:val="20"/>
              </w:rPr>
            </w:pPr>
            <w:r w:rsidRPr="004318B4">
              <w:rPr>
                <w:rFonts w:asciiTheme="minorHAnsi" w:hAnsiTheme="minorHAnsi" w:cstheme="minorHAnsi"/>
                <w:szCs w:val="20"/>
              </w:rPr>
              <w:t>Change section title: SECTION 11</w:t>
            </w:r>
          </w:p>
        </w:tc>
        <w:tc>
          <w:tcPr>
            <w:tcW w:w="4276" w:type="dxa"/>
          </w:tcPr>
          <w:p w:rsidRPr="004318B4" w:rsidR="000406D1" w:rsidP="00834F07" w:rsidRDefault="000406D1" w14:paraId="25D5F5D7" w14:textId="77777777">
            <w:pPr>
              <w:rPr>
                <w:rFonts w:asciiTheme="minorHAnsi" w:hAnsiTheme="minorHAnsi" w:cstheme="minorHAnsi"/>
                <w:szCs w:val="20"/>
              </w:rPr>
            </w:pPr>
            <w:r w:rsidRPr="004318B4">
              <w:rPr>
                <w:rFonts w:asciiTheme="minorHAnsi" w:hAnsiTheme="minorHAnsi" w:cstheme="minorHAnsi"/>
                <w:szCs w:val="20"/>
              </w:rPr>
              <w:t xml:space="preserve"> Move the section number up to “11”</w:t>
            </w:r>
          </w:p>
        </w:tc>
      </w:tr>
      <w:tr w:rsidRPr="004318B4" w:rsidR="000406D1" w:rsidTr="00834F07" w14:paraId="2F290332" w14:textId="77777777">
        <w:trPr>
          <w:trHeight w:val="260"/>
        </w:trPr>
        <w:tc>
          <w:tcPr>
            <w:tcW w:w="9535" w:type="dxa"/>
            <w:gridSpan w:val="3"/>
            <w:vAlign w:val="center"/>
          </w:tcPr>
          <w:p w:rsidRPr="004318B4" w:rsidR="000406D1" w:rsidP="00834F07" w:rsidRDefault="000406D1" w14:paraId="1C9C31A3" w14:textId="77777777">
            <w:pPr>
              <w:jc w:val="center"/>
              <w:rPr>
                <w:rFonts w:asciiTheme="minorHAnsi" w:hAnsiTheme="minorHAnsi" w:cstheme="minorHAnsi"/>
                <w:szCs w:val="20"/>
              </w:rPr>
            </w:pPr>
            <w:r w:rsidRPr="004318B4">
              <w:rPr>
                <w:rFonts w:asciiTheme="minorHAnsi" w:hAnsiTheme="minorHAnsi" w:cstheme="minorHAnsi"/>
                <w:szCs w:val="20"/>
              </w:rPr>
              <w:t>End of questions</w:t>
            </w:r>
          </w:p>
        </w:tc>
      </w:tr>
    </w:tbl>
    <w:p w:rsidR="000406D1" w:rsidP="000406D1" w:rsidRDefault="000406D1" w14:paraId="536C6BDB" w14:textId="6EFF4950">
      <w:pPr>
        <w:rPr>
          <w:rFonts w:asciiTheme="minorHAnsi" w:hAnsiTheme="minorHAnsi"/>
          <w:sz w:val="20"/>
          <w:szCs w:val="20"/>
        </w:rPr>
      </w:pPr>
    </w:p>
    <w:p w:rsidRPr="00CE426B" w:rsidR="005C1238" w:rsidP="005C1238" w:rsidRDefault="005C1238" w14:paraId="2A171960" w14:textId="77777777">
      <w:pPr>
        <w:spacing w:before="240" w:line="360" w:lineRule="auto"/>
        <w:rPr>
          <w:b/>
          <w:bCs/>
          <w:i/>
          <w:iCs/>
        </w:rPr>
      </w:pPr>
      <w:r w:rsidRPr="00CE426B">
        <w:rPr>
          <w:b/>
          <w:bCs/>
          <w:i/>
          <w:iCs/>
        </w:rPr>
        <w:t>Revisions in Time Burden Requested</w:t>
      </w:r>
    </w:p>
    <w:p w:rsidRPr="005B7532" w:rsidR="005C1238" w:rsidP="005C1238" w:rsidRDefault="005C1238" w14:paraId="533536E4" w14:textId="19C10F06">
      <w:pPr>
        <w:spacing w:before="240" w:line="360" w:lineRule="auto"/>
      </w:pPr>
      <w:r w:rsidRPr="005B7532">
        <w:t>Although no revisions to the number of responses per respondent or the average time burden per response are requested, the NACP proposes the following changes to the burden estimation from 2017 to 202</w:t>
      </w:r>
      <w:r w:rsidR="00C0052E">
        <w:t>1</w:t>
      </w:r>
      <w:r w:rsidRPr="005B7532">
        <w:t>:</w:t>
      </w:r>
    </w:p>
    <w:p w:rsidRPr="000A4899" w:rsidR="005C1238" w:rsidP="005C1238" w:rsidRDefault="005C1238" w14:paraId="3B879974" w14:textId="712DAACB">
      <w:pPr>
        <w:pStyle w:val="ListParagraph"/>
        <w:numPr>
          <w:ilvl w:val="0"/>
          <w:numId w:val="36"/>
        </w:numPr>
        <w:spacing w:before="240" w:line="360" w:lineRule="auto"/>
        <w:rPr>
          <w:sz w:val="24"/>
        </w:rPr>
      </w:pPr>
      <w:r w:rsidRPr="000A4899">
        <w:rPr>
          <w:sz w:val="24"/>
        </w:rPr>
        <w:t xml:space="preserve">Increase the total number of responses from 61,204 to </w:t>
      </w:r>
      <w:r w:rsidRPr="000A4899" w:rsidR="00DE4DC5">
        <w:rPr>
          <w:sz w:val="24"/>
        </w:rPr>
        <w:t xml:space="preserve">68,846 </w:t>
      </w:r>
      <w:r w:rsidRPr="000A4899">
        <w:rPr>
          <w:sz w:val="24"/>
        </w:rPr>
        <w:t>responses (+</w:t>
      </w:r>
      <w:r w:rsidRPr="000A4899" w:rsidR="009F2C5E">
        <w:rPr>
          <w:sz w:val="24"/>
        </w:rPr>
        <w:t>7,</w:t>
      </w:r>
      <w:r w:rsidRPr="000A4899" w:rsidR="00DE4DC5">
        <w:rPr>
          <w:sz w:val="24"/>
        </w:rPr>
        <w:t xml:space="preserve">642 </w:t>
      </w:r>
      <w:r w:rsidRPr="000A4899">
        <w:rPr>
          <w:sz w:val="24"/>
        </w:rPr>
        <w:t>responses) due to:</w:t>
      </w:r>
    </w:p>
    <w:p w:rsidRPr="000A4899" w:rsidR="001E34A5" w:rsidP="000A4899" w:rsidRDefault="00052CB5" w14:paraId="38EB175A" w14:textId="7041BAD3">
      <w:pPr>
        <w:pStyle w:val="ListParagraph"/>
        <w:numPr>
          <w:ilvl w:val="1"/>
          <w:numId w:val="36"/>
        </w:numPr>
        <w:spacing w:before="240" w:line="360" w:lineRule="auto"/>
        <w:rPr>
          <w:sz w:val="24"/>
        </w:rPr>
      </w:pPr>
      <w:r w:rsidRPr="000A4899">
        <w:rPr>
          <w:sz w:val="24"/>
        </w:rPr>
        <w:t>a</w:t>
      </w:r>
      <w:r w:rsidRPr="000A4899" w:rsidR="00455DCC">
        <w:rPr>
          <w:sz w:val="24"/>
        </w:rPr>
        <w:t xml:space="preserve"> proposed</w:t>
      </w:r>
      <w:r w:rsidRPr="000A4899" w:rsidR="001E34A5">
        <w:rPr>
          <w:sz w:val="24"/>
        </w:rPr>
        <w:t xml:space="preserve"> increase of 4,050 BRFSS consent screening</w:t>
      </w:r>
      <w:r w:rsidRPr="000A4899" w:rsidR="00455DCC">
        <w:rPr>
          <w:sz w:val="24"/>
        </w:rPr>
        <w:t>s</w:t>
      </w:r>
      <w:r w:rsidRPr="000A4899" w:rsidR="001E34A5">
        <w:rPr>
          <w:sz w:val="24"/>
        </w:rPr>
        <w:t>, from 36,883 to 40,933 respondents adjusted based on data from the states that implemented both landline and cellphone samples</w:t>
      </w:r>
      <w:r w:rsidRPr="000A4899" w:rsidR="00455DCC">
        <w:rPr>
          <w:sz w:val="24"/>
        </w:rPr>
        <w:t xml:space="preserve"> for</w:t>
      </w:r>
      <w:r w:rsidRPr="000A4899" w:rsidR="003C71B4">
        <w:rPr>
          <w:sz w:val="24"/>
        </w:rPr>
        <w:t xml:space="preserve"> adult</w:t>
      </w:r>
      <w:r w:rsidRPr="000A4899" w:rsidR="00455DCC">
        <w:rPr>
          <w:sz w:val="24"/>
        </w:rPr>
        <w:t>s</w:t>
      </w:r>
      <w:r w:rsidRPr="000A4899" w:rsidR="003C71B4">
        <w:rPr>
          <w:sz w:val="24"/>
        </w:rPr>
        <w:t xml:space="preserve"> and child</w:t>
      </w:r>
      <w:r w:rsidRPr="000A4899" w:rsidR="00455DCC">
        <w:rPr>
          <w:sz w:val="24"/>
        </w:rPr>
        <w:t>ren</w:t>
      </w:r>
      <w:r w:rsidRPr="000A4899" w:rsidR="001E34A5">
        <w:rPr>
          <w:sz w:val="24"/>
        </w:rPr>
        <w:t xml:space="preserve"> in 2016; and</w:t>
      </w:r>
    </w:p>
    <w:p w:rsidR="005C1238" w:rsidP="005C1238" w:rsidRDefault="005C1238" w14:paraId="5C16BBB3" w14:textId="5F7658CB">
      <w:pPr>
        <w:pStyle w:val="ListParagraph"/>
        <w:numPr>
          <w:ilvl w:val="1"/>
          <w:numId w:val="36"/>
        </w:numPr>
        <w:spacing w:before="240" w:line="360" w:lineRule="auto"/>
        <w:rPr>
          <w:sz w:val="24"/>
        </w:rPr>
      </w:pPr>
      <w:r w:rsidRPr="00CE426B">
        <w:rPr>
          <w:sz w:val="24"/>
        </w:rPr>
        <w:t>a</w:t>
      </w:r>
      <w:r w:rsidR="00052CB5">
        <w:rPr>
          <w:sz w:val="24"/>
        </w:rPr>
        <w:t xml:space="preserve"> proposed</w:t>
      </w:r>
      <w:r w:rsidRPr="00CE426B">
        <w:rPr>
          <w:sz w:val="24"/>
        </w:rPr>
        <w:t xml:space="preserve"> increase of </w:t>
      </w:r>
      <w:r w:rsidRPr="000A4899">
        <w:rPr>
          <w:sz w:val="24"/>
        </w:rPr>
        <w:t>3,112 ACBS respondents, from 23,841 to 26,953</w:t>
      </w:r>
      <w:r w:rsidRPr="00CE426B">
        <w:rPr>
          <w:sz w:val="24"/>
        </w:rPr>
        <w:t xml:space="preserve"> </w:t>
      </w:r>
      <w:bookmarkStart w:name="_Hlk39138632" w:id="34"/>
      <w:r w:rsidRPr="00CE426B">
        <w:rPr>
          <w:sz w:val="24"/>
        </w:rPr>
        <w:t xml:space="preserve">respondents </w:t>
      </w:r>
      <w:r w:rsidRPr="005B7532">
        <w:rPr>
          <w:sz w:val="24"/>
        </w:rPr>
        <w:t xml:space="preserve">adjusted </w:t>
      </w:r>
      <w:r w:rsidRPr="00CE426B">
        <w:rPr>
          <w:sz w:val="24"/>
        </w:rPr>
        <w:t>based on data from the states that implemented both landline and cellphone samples</w:t>
      </w:r>
      <w:r w:rsidR="00052CB5">
        <w:rPr>
          <w:sz w:val="24"/>
        </w:rPr>
        <w:t xml:space="preserve"> for</w:t>
      </w:r>
      <w:r w:rsidR="003C71B4">
        <w:rPr>
          <w:sz w:val="24"/>
        </w:rPr>
        <w:t xml:space="preserve"> adult</w:t>
      </w:r>
      <w:r w:rsidR="00052CB5">
        <w:rPr>
          <w:sz w:val="24"/>
        </w:rPr>
        <w:t>s</w:t>
      </w:r>
      <w:r w:rsidR="003C71B4">
        <w:rPr>
          <w:sz w:val="24"/>
        </w:rPr>
        <w:t xml:space="preserve"> and child</w:t>
      </w:r>
      <w:r w:rsidR="00052CB5">
        <w:rPr>
          <w:sz w:val="24"/>
        </w:rPr>
        <w:t>ren</w:t>
      </w:r>
      <w:r w:rsidRPr="00CE426B">
        <w:rPr>
          <w:sz w:val="24"/>
        </w:rPr>
        <w:t xml:space="preserve"> in 2016</w:t>
      </w:r>
      <w:bookmarkEnd w:id="34"/>
      <w:r w:rsidR="001E34A5">
        <w:rPr>
          <w:sz w:val="24"/>
        </w:rPr>
        <w:t>.</w:t>
      </w:r>
    </w:p>
    <w:p w:rsidRPr="00CE426B" w:rsidR="00875322" w:rsidP="005C1238" w:rsidRDefault="00875322" w14:paraId="7526CF66" w14:textId="3620D2DD">
      <w:pPr>
        <w:pStyle w:val="ListParagraph"/>
        <w:numPr>
          <w:ilvl w:val="1"/>
          <w:numId w:val="36"/>
        </w:numPr>
        <w:spacing w:before="240" w:line="360" w:lineRule="auto"/>
        <w:rPr>
          <w:sz w:val="24"/>
        </w:rPr>
      </w:pPr>
      <w:r>
        <w:rPr>
          <w:sz w:val="24"/>
        </w:rPr>
        <w:lastRenderedPageBreak/>
        <w:t>no change to the number of state BRFSS coordinato</w:t>
      </w:r>
      <w:r w:rsidR="00413546">
        <w:rPr>
          <w:sz w:val="24"/>
        </w:rPr>
        <w:t>rs</w:t>
      </w:r>
      <w:r w:rsidR="003257BD">
        <w:rPr>
          <w:sz w:val="24"/>
        </w:rPr>
        <w:t xml:space="preserve"> (n=40)</w:t>
      </w:r>
      <w:r w:rsidR="00413546">
        <w:rPr>
          <w:sz w:val="24"/>
        </w:rPr>
        <w:t xml:space="preserve">. In 2017, we submitted a combined </w:t>
      </w:r>
      <w:r w:rsidR="00C9449F">
        <w:rPr>
          <w:sz w:val="24"/>
        </w:rPr>
        <w:t xml:space="preserve">response and time </w:t>
      </w:r>
      <w:r w:rsidR="00413546">
        <w:rPr>
          <w:sz w:val="24"/>
        </w:rPr>
        <w:t>burden estimate for adult and child ACBS results in a single row in the burden estimate</w:t>
      </w:r>
      <w:r w:rsidR="00C9449F">
        <w:rPr>
          <w:sz w:val="24"/>
        </w:rPr>
        <w:t xml:space="preserve"> (n=480 responses; n=</w:t>
      </w:r>
      <w:r w:rsidR="003257BD">
        <w:rPr>
          <w:sz w:val="24"/>
        </w:rPr>
        <w:t xml:space="preserve">1,440 hours) </w:t>
      </w:r>
      <w:r w:rsidR="00413546">
        <w:rPr>
          <w:sz w:val="24"/>
        </w:rPr>
        <w:t>. For 2021,</w:t>
      </w:r>
      <w:r>
        <w:rPr>
          <w:sz w:val="24"/>
        </w:rPr>
        <w:t xml:space="preserve"> we have </w:t>
      </w:r>
      <w:r w:rsidR="00413546">
        <w:rPr>
          <w:sz w:val="24"/>
        </w:rPr>
        <w:t xml:space="preserve">more accurately </w:t>
      </w:r>
      <w:r>
        <w:rPr>
          <w:sz w:val="24"/>
        </w:rPr>
        <w:t>split the</w:t>
      </w:r>
      <w:r w:rsidR="003257BD">
        <w:rPr>
          <w:sz w:val="24"/>
        </w:rPr>
        <w:t xml:space="preserve"> </w:t>
      </w:r>
      <w:r>
        <w:rPr>
          <w:sz w:val="24"/>
        </w:rPr>
        <w:t xml:space="preserve">reporting </w:t>
      </w:r>
      <w:r w:rsidR="003257BD">
        <w:rPr>
          <w:sz w:val="24"/>
        </w:rPr>
        <w:t xml:space="preserve">for </w:t>
      </w:r>
      <w:r>
        <w:rPr>
          <w:sz w:val="24"/>
        </w:rPr>
        <w:t xml:space="preserve">adult </w:t>
      </w:r>
      <w:r w:rsidR="00413546">
        <w:rPr>
          <w:sz w:val="24"/>
        </w:rPr>
        <w:t xml:space="preserve">and child ACBS results into two rows in the burden table; therefore, this </w:t>
      </w:r>
      <w:r w:rsidR="004246A1">
        <w:rPr>
          <w:sz w:val="24"/>
        </w:rPr>
        <w:t xml:space="preserve">doubled the number of responses </w:t>
      </w:r>
      <w:r w:rsidR="003257BD">
        <w:rPr>
          <w:sz w:val="24"/>
        </w:rPr>
        <w:t>but did not affect the time burden requested</w:t>
      </w:r>
      <w:r w:rsidR="00643F41">
        <w:rPr>
          <w:sz w:val="24"/>
        </w:rPr>
        <w:t xml:space="preserve"> (n=960 responses; n=1,440 hours)</w:t>
      </w:r>
      <w:r>
        <w:rPr>
          <w:sz w:val="24"/>
        </w:rPr>
        <w:t xml:space="preserve">. The time </w:t>
      </w:r>
      <w:r w:rsidR="00643F41">
        <w:rPr>
          <w:sz w:val="24"/>
        </w:rPr>
        <w:t xml:space="preserve">burden for adult and child ACBS reporting </w:t>
      </w:r>
      <w:r>
        <w:rPr>
          <w:sz w:val="24"/>
        </w:rPr>
        <w:t xml:space="preserve">is based on the proportion of adult vs. child ACBS questionnaires </w:t>
      </w:r>
      <w:r w:rsidR="004B2CDE">
        <w:rPr>
          <w:sz w:val="24"/>
        </w:rPr>
        <w:t>per year</w:t>
      </w:r>
      <w:r w:rsidR="00643F41">
        <w:rPr>
          <w:sz w:val="24"/>
        </w:rPr>
        <w:t xml:space="preserve"> (86.1% vs. 13.9%, respectively)</w:t>
      </w:r>
      <w:r>
        <w:rPr>
          <w:sz w:val="24"/>
        </w:rPr>
        <w:t>.</w:t>
      </w:r>
    </w:p>
    <w:p w:rsidR="005C1238" w:rsidP="005C1238" w:rsidRDefault="005C1238" w14:paraId="782F77FF" w14:textId="51611528">
      <w:pPr>
        <w:pStyle w:val="ListParagraph"/>
        <w:numPr>
          <w:ilvl w:val="0"/>
          <w:numId w:val="36"/>
        </w:numPr>
        <w:spacing w:before="240" w:line="360" w:lineRule="auto"/>
        <w:rPr>
          <w:sz w:val="24"/>
        </w:rPr>
      </w:pPr>
      <w:r w:rsidRPr="00CE426B">
        <w:rPr>
          <w:sz w:val="24"/>
        </w:rPr>
        <w:t xml:space="preserve">Based on the </w:t>
      </w:r>
      <w:r w:rsidR="0078762C">
        <w:rPr>
          <w:sz w:val="24"/>
        </w:rPr>
        <w:t xml:space="preserve">above </w:t>
      </w:r>
      <w:r w:rsidRPr="00CE426B">
        <w:rPr>
          <w:sz w:val="24"/>
        </w:rPr>
        <w:t xml:space="preserve">changes to the number of </w:t>
      </w:r>
      <w:r w:rsidRPr="005B7532">
        <w:rPr>
          <w:sz w:val="24"/>
        </w:rPr>
        <w:t xml:space="preserve">responses and </w:t>
      </w:r>
      <w:r w:rsidRPr="00CE426B">
        <w:rPr>
          <w:sz w:val="24"/>
        </w:rPr>
        <w:t xml:space="preserve">respondents, </w:t>
      </w:r>
      <w:r w:rsidR="0078762C">
        <w:rPr>
          <w:sz w:val="24"/>
        </w:rPr>
        <w:t xml:space="preserve">we </w:t>
      </w:r>
      <w:r w:rsidR="00044ECB">
        <w:rPr>
          <w:sz w:val="24"/>
        </w:rPr>
        <w:t xml:space="preserve">propose </w:t>
      </w:r>
      <w:r w:rsidR="0078762C">
        <w:rPr>
          <w:sz w:val="24"/>
        </w:rPr>
        <w:t xml:space="preserve">an </w:t>
      </w:r>
      <w:r w:rsidRPr="00CE426B">
        <w:rPr>
          <w:sz w:val="24"/>
        </w:rPr>
        <w:t xml:space="preserve">increase </w:t>
      </w:r>
      <w:r w:rsidR="00044ECB">
        <w:rPr>
          <w:sz w:val="24"/>
        </w:rPr>
        <w:t xml:space="preserve">in </w:t>
      </w:r>
      <w:r w:rsidRPr="00CE426B">
        <w:rPr>
          <w:sz w:val="24"/>
        </w:rPr>
        <w:t xml:space="preserve">the annual time burden from 6,029 to </w:t>
      </w:r>
      <w:r w:rsidRPr="001E34A5" w:rsidR="001E34A5">
        <w:rPr>
          <w:sz w:val="24"/>
        </w:rPr>
        <w:t>6,615</w:t>
      </w:r>
      <w:r w:rsidR="00455DCC">
        <w:rPr>
          <w:sz w:val="24"/>
        </w:rPr>
        <w:t xml:space="preserve"> </w:t>
      </w:r>
      <w:r w:rsidRPr="00CE426B">
        <w:rPr>
          <w:sz w:val="24"/>
        </w:rPr>
        <w:t>hours (+</w:t>
      </w:r>
      <w:r w:rsidR="001E34A5">
        <w:rPr>
          <w:sz w:val="24"/>
        </w:rPr>
        <w:t>586</w:t>
      </w:r>
      <w:r w:rsidRPr="00CE426B" w:rsidR="001E34A5">
        <w:rPr>
          <w:sz w:val="24"/>
        </w:rPr>
        <w:t xml:space="preserve"> </w:t>
      </w:r>
      <w:r w:rsidRPr="00CE426B">
        <w:rPr>
          <w:sz w:val="24"/>
        </w:rPr>
        <w:t>hours)</w:t>
      </w:r>
      <w:r w:rsidR="00A20DB3">
        <w:rPr>
          <w:sz w:val="24"/>
        </w:rPr>
        <w:t>.</w:t>
      </w:r>
    </w:p>
    <w:p w:rsidR="00056A6F" w:rsidP="00056A6F" w:rsidRDefault="00056A6F" w14:paraId="1DDC035E" w14:textId="77777777">
      <w:pPr>
        <w:widowControl w:val="0"/>
        <w:autoSpaceDE w:val="0"/>
        <w:autoSpaceDN w:val="0"/>
        <w:adjustRightInd w:val="0"/>
        <w:rPr>
          <w:b/>
        </w:rPr>
      </w:pPr>
    </w:p>
    <w:p w:rsidR="00413EEE" w:rsidP="00324A77" w:rsidRDefault="00056A6F" w14:paraId="66F55597" w14:textId="20D9BC74">
      <w:pPr>
        <w:widowControl w:val="0"/>
        <w:autoSpaceDE w:val="0"/>
        <w:autoSpaceDN w:val="0"/>
        <w:adjustRightInd w:val="0"/>
        <w:rPr>
          <w:b/>
        </w:rPr>
      </w:pPr>
      <w:bookmarkStart w:name="_Hlk39577903" w:id="35"/>
      <w:r w:rsidRPr="00056A6F">
        <w:rPr>
          <w:b/>
        </w:rPr>
        <w:t>Table A15.</w:t>
      </w:r>
      <w:r>
        <w:rPr>
          <w:b/>
        </w:rPr>
        <w:t>3.</w:t>
      </w:r>
      <w:r w:rsidRPr="00056A6F">
        <w:rPr>
          <w:b/>
        </w:rPr>
        <w:t xml:space="preserve"> </w:t>
      </w:r>
      <w:r>
        <w:rPr>
          <w:b/>
        </w:rPr>
        <w:t xml:space="preserve">Net </w:t>
      </w:r>
      <w:r w:rsidRPr="00056A6F">
        <w:rPr>
          <w:b/>
        </w:rPr>
        <w:t xml:space="preserve">Change </w:t>
      </w:r>
      <w:r>
        <w:rPr>
          <w:b/>
        </w:rPr>
        <w:t>in</w:t>
      </w:r>
      <w:r w:rsidRPr="00056A6F">
        <w:rPr>
          <w:b/>
        </w:rPr>
        <w:t xml:space="preserve"> </w:t>
      </w:r>
      <w:r w:rsidR="00086FE2">
        <w:rPr>
          <w:b/>
        </w:rPr>
        <w:t xml:space="preserve">Annualized </w:t>
      </w:r>
      <w:r>
        <w:rPr>
          <w:b/>
        </w:rPr>
        <w:t>Number of Respon</w:t>
      </w:r>
      <w:r w:rsidR="00A43DD0">
        <w:rPr>
          <w:b/>
        </w:rPr>
        <w:t>se</w:t>
      </w:r>
      <w:r>
        <w:rPr>
          <w:b/>
        </w:rPr>
        <w:t>s and Time Burden in 202</w:t>
      </w:r>
      <w:r w:rsidR="00C0052E">
        <w:rPr>
          <w:b/>
        </w:rPr>
        <w:t>1</w:t>
      </w:r>
      <w:r>
        <w:rPr>
          <w:b/>
        </w:rPr>
        <w:t xml:space="preserve"> Relative to 2017</w:t>
      </w:r>
    </w:p>
    <w:p w:rsidRPr="00324A77" w:rsidR="00324A77" w:rsidP="00056A6F" w:rsidRDefault="00324A77" w14:paraId="73847093" w14:textId="7EBF6C2C">
      <w:pPr>
        <w:widowControl w:val="0"/>
        <w:autoSpaceDE w:val="0"/>
        <w:autoSpaceDN w:val="0"/>
        <w:adjustRightInd w:val="0"/>
        <w:spacing w:after="240"/>
        <w:rPr>
          <w:rFonts w:asciiTheme="minorHAnsi" w:hAnsiTheme="minorHAnsi" w:cstheme="minorHAnsi"/>
          <w:b/>
          <w:sz w:val="20"/>
          <w:szCs w:val="20"/>
        </w:rPr>
      </w:pPr>
      <w:r>
        <w:rPr>
          <w:rFonts w:asciiTheme="minorHAnsi" w:hAnsiTheme="minorHAnsi" w:cstheme="minorHAnsi"/>
          <w:sz w:val="20"/>
          <w:szCs w:val="20"/>
        </w:rPr>
        <w:t>N</w:t>
      </w:r>
      <w:r w:rsidRPr="00324A77">
        <w:rPr>
          <w:rFonts w:asciiTheme="minorHAnsi" w:hAnsiTheme="minorHAnsi" w:cstheme="minorHAnsi"/>
          <w:sz w:val="20"/>
          <w:szCs w:val="20"/>
        </w:rPr>
        <w:t>o revisions to the number of responses per respondent or the average time burden per response are requested</w:t>
      </w:r>
      <w:r>
        <w:rPr>
          <w:rFonts w:asciiTheme="minorHAnsi" w:hAnsiTheme="minorHAnsi" w:cstheme="minorHAnsi"/>
          <w:sz w:val="20"/>
          <w:szCs w:val="20"/>
        </w:rPr>
        <w:t xml:space="preserve">. Changes to the estimated number of respondents and resulting burden hours </w:t>
      </w:r>
      <w:r w:rsidR="00606B33">
        <w:rPr>
          <w:rFonts w:asciiTheme="minorHAnsi" w:hAnsiTheme="minorHAnsi" w:cstheme="minorHAnsi"/>
          <w:sz w:val="20"/>
          <w:szCs w:val="20"/>
        </w:rPr>
        <w:t>are</w:t>
      </w:r>
      <w:r>
        <w:rPr>
          <w:rFonts w:asciiTheme="minorHAnsi" w:hAnsiTheme="minorHAnsi" w:cstheme="minorHAnsi"/>
          <w:sz w:val="20"/>
          <w:szCs w:val="20"/>
        </w:rPr>
        <w:t xml:space="preserve"> reflected below.</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46"/>
        <w:gridCol w:w="1647"/>
        <w:gridCol w:w="1647"/>
        <w:gridCol w:w="1648"/>
        <w:gridCol w:w="1648"/>
        <w:gridCol w:w="1659"/>
      </w:tblGrid>
      <w:tr w:rsidRPr="00B92EB9" w:rsidR="00B92EB9" w:rsidTr="00250F42" w14:paraId="492A9CE2" w14:textId="77777777">
        <w:trPr>
          <w:trHeight w:val="1081"/>
        </w:trPr>
        <w:tc>
          <w:tcPr>
            <w:tcW w:w="1646" w:type="dxa"/>
            <w:shd w:val="clear" w:color="auto" w:fill="auto"/>
            <w:vAlign w:val="center"/>
          </w:tcPr>
          <w:p w:rsidRPr="00B92EB9" w:rsidR="00B92EB9" w:rsidP="00413EEE" w:rsidRDefault="00B92EB9" w14:paraId="4E4040B1" w14:textId="77777777">
            <w:pPr>
              <w:tabs>
                <w:tab w:val="left" w:pos="0"/>
              </w:tabs>
              <w:jc w:val="center"/>
              <w:rPr>
                <w:rFonts w:asciiTheme="minorHAnsi" w:hAnsiTheme="minorHAnsi" w:cstheme="minorHAnsi"/>
                <w:color w:val="000000"/>
              </w:rPr>
            </w:pPr>
            <w:r w:rsidRPr="00B92EB9">
              <w:rPr>
                <w:rFonts w:asciiTheme="minorHAnsi" w:hAnsiTheme="minorHAnsi" w:cstheme="minorHAnsi"/>
                <w:color w:val="000000"/>
              </w:rPr>
              <w:t>Type of Respondents</w:t>
            </w:r>
          </w:p>
        </w:tc>
        <w:tc>
          <w:tcPr>
            <w:tcW w:w="1647" w:type="dxa"/>
            <w:shd w:val="clear" w:color="auto" w:fill="auto"/>
            <w:vAlign w:val="center"/>
          </w:tcPr>
          <w:p w:rsidRPr="00B92EB9" w:rsidR="00B92EB9" w:rsidP="00413EEE" w:rsidRDefault="00B92EB9" w14:paraId="48B9CB45" w14:textId="77777777">
            <w:pPr>
              <w:tabs>
                <w:tab w:val="left" w:pos="0"/>
              </w:tabs>
              <w:jc w:val="center"/>
              <w:rPr>
                <w:rFonts w:asciiTheme="minorHAnsi" w:hAnsiTheme="minorHAnsi" w:cstheme="minorHAnsi"/>
                <w:color w:val="000000"/>
              </w:rPr>
            </w:pPr>
            <w:r w:rsidRPr="00B92EB9">
              <w:rPr>
                <w:rFonts w:asciiTheme="minorHAnsi" w:hAnsiTheme="minorHAnsi" w:cstheme="minorHAnsi"/>
                <w:color w:val="000000"/>
              </w:rPr>
              <w:t>Form Name</w:t>
            </w:r>
          </w:p>
        </w:tc>
        <w:tc>
          <w:tcPr>
            <w:tcW w:w="1647" w:type="dxa"/>
            <w:shd w:val="clear" w:color="auto" w:fill="auto"/>
            <w:vAlign w:val="center"/>
          </w:tcPr>
          <w:p w:rsidRPr="00B92EB9" w:rsidR="00B92EB9" w:rsidP="00413EEE" w:rsidRDefault="00B92EB9" w14:paraId="79567FBD" w14:textId="77777777">
            <w:pPr>
              <w:tabs>
                <w:tab w:val="left" w:pos="0"/>
              </w:tabs>
              <w:jc w:val="center"/>
              <w:rPr>
                <w:rFonts w:asciiTheme="minorHAnsi" w:hAnsiTheme="minorHAnsi" w:cstheme="minorHAnsi"/>
                <w:color w:val="000000"/>
              </w:rPr>
            </w:pPr>
            <w:r w:rsidRPr="00B92EB9">
              <w:rPr>
                <w:rFonts w:asciiTheme="minorHAnsi" w:hAnsiTheme="minorHAnsi" w:cstheme="minorHAnsi"/>
                <w:color w:val="000000"/>
              </w:rPr>
              <w:t>ICR</w:t>
            </w:r>
          </w:p>
          <w:p w:rsidRPr="00B92EB9" w:rsidR="00B92EB9" w:rsidP="00413EEE" w:rsidRDefault="00B92EB9" w14:paraId="11FE93EE" w14:textId="17E64E4C">
            <w:pPr>
              <w:tabs>
                <w:tab w:val="left" w:pos="0"/>
              </w:tabs>
              <w:jc w:val="center"/>
              <w:rPr>
                <w:rFonts w:asciiTheme="minorHAnsi" w:hAnsiTheme="minorHAnsi" w:cstheme="minorHAnsi"/>
                <w:color w:val="000000"/>
              </w:rPr>
            </w:pPr>
            <w:r w:rsidRPr="00B92EB9">
              <w:rPr>
                <w:rFonts w:asciiTheme="minorHAnsi" w:hAnsiTheme="minorHAnsi" w:cstheme="minorHAnsi"/>
                <w:color w:val="000000"/>
              </w:rPr>
              <w:t>Year</w:t>
            </w:r>
          </w:p>
        </w:tc>
        <w:tc>
          <w:tcPr>
            <w:tcW w:w="1648" w:type="dxa"/>
            <w:shd w:val="clear" w:color="auto" w:fill="auto"/>
            <w:vAlign w:val="center"/>
          </w:tcPr>
          <w:p w:rsidRPr="00B92EB9" w:rsidR="00B92EB9" w:rsidP="00413EEE" w:rsidRDefault="00B92EB9" w14:paraId="6B0170F6" w14:textId="7AD1F6C4">
            <w:pPr>
              <w:tabs>
                <w:tab w:val="left" w:pos="0"/>
              </w:tabs>
              <w:jc w:val="center"/>
              <w:rPr>
                <w:rFonts w:asciiTheme="minorHAnsi" w:hAnsiTheme="minorHAnsi" w:cstheme="minorHAnsi"/>
                <w:color w:val="000000"/>
              </w:rPr>
            </w:pPr>
            <w:r w:rsidRPr="00B92EB9">
              <w:rPr>
                <w:rFonts w:asciiTheme="minorHAnsi" w:hAnsiTheme="minorHAnsi" w:cstheme="minorHAnsi"/>
                <w:color w:val="000000"/>
              </w:rPr>
              <w:t>No. of Respon</w:t>
            </w:r>
            <w:r w:rsidR="00415D81">
              <w:rPr>
                <w:rFonts w:asciiTheme="minorHAnsi" w:hAnsiTheme="minorHAnsi" w:cstheme="minorHAnsi"/>
                <w:color w:val="000000"/>
              </w:rPr>
              <w:t>se</w:t>
            </w:r>
            <w:r w:rsidRPr="00B92EB9">
              <w:rPr>
                <w:rFonts w:asciiTheme="minorHAnsi" w:hAnsiTheme="minorHAnsi" w:cstheme="minorHAnsi"/>
                <w:color w:val="000000"/>
              </w:rPr>
              <w:t>s</w:t>
            </w:r>
          </w:p>
        </w:tc>
        <w:tc>
          <w:tcPr>
            <w:tcW w:w="1648" w:type="dxa"/>
            <w:shd w:val="clear" w:color="auto" w:fill="auto"/>
            <w:vAlign w:val="center"/>
          </w:tcPr>
          <w:p w:rsidRPr="00B92EB9" w:rsidR="00B92EB9" w:rsidP="00413EEE" w:rsidRDefault="00B92EB9" w14:paraId="605A1755" w14:textId="17D49E25">
            <w:pPr>
              <w:tabs>
                <w:tab w:val="left" w:pos="0"/>
              </w:tabs>
              <w:jc w:val="center"/>
              <w:rPr>
                <w:rFonts w:asciiTheme="minorHAnsi" w:hAnsiTheme="minorHAnsi" w:cstheme="minorHAnsi"/>
                <w:color w:val="000000"/>
              </w:rPr>
            </w:pPr>
            <w:r w:rsidRPr="00B92EB9">
              <w:rPr>
                <w:rFonts w:asciiTheme="minorHAnsi" w:hAnsiTheme="minorHAnsi" w:cstheme="minorHAnsi"/>
                <w:color w:val="000000"/>
              </w:rPr>
              <w:t>Total Burden Hours</w:t>
            </w:r>
          </w:p>
        </w:tc>
        <w:tc>
          <w:tcPr>
            <w:tcW w:w="1659" w:type="dxa"/>
            <w:shd w:val="clear" w:color="auto" w:fill="auto"/>
            <w:vAlign w:val="center"/>
          </w:tcPr>
          <w:p w:rsidRPr="00B92EB9" w:rsidR="00B92EB9" w:rsidP="00413EEE" w:rsidRDefault="00B92EB9" w14:paraId="439BC03C" w14:textId="1A7BC759">
            <w:pPr>
              <w:tabs>
                <w:tab w:val="left" w:pos="0"/>
              </w:tabs>
              <w:jc w:val="center"/>
              <w:rPr>
                <w:rFonts w:asciiTheme="minorHAnsi" w:hAnsiTheme="minorHAnsi" w:cstheme="minorHAnsi"/>
                <w:color w:val="000000"/>
              </w:rPr>
            </w:pPr>
            <w:r w:rsidRPr="00B92EB9">
              <w:rPr>
                <w:rFonts w:asciiTheme="minorHAnsi" w:hAnsiTheme="minorHAnsi" w:cstheme="minorHAnsi"/>
                <w:color w:val="000000"/>
              </w:rPr>
              <w:t>Net Change in Respon</w:t>
            </w:r>
            <w:r w:rsidR="00A43DD0">
              <w:rPr>
                <w:rFonts w:asciiTheme="minorHAnsi" w:hAnsiTheme="minorHAnsi" w:cstheme="minorHAnsi"/>
                <w:color w:val="000000"/>
              </w:rPr>
              <w:t>se</w:t>
            </w:r>
            <w:r w:rsidRPr="00B92EB9">
              <w:rPr>
                <w:rFonts w:asciiTheme="minorHAnsi" w:hAnsiTheme="minorHAnsi" w:cstheme="minorHAnsi"/>
                <w:color w:val="000000"/>
              </w:rPr>
              <w:t>s and Burden Hours</w:t>
            </w:r>
            <w:r w:rsidR="00250F42">
              <w:rPr>
                <w:rFonts w:asciiTheme="minorHAnsi" w:hAnsiTheme="minorHAnsi" w:cstheme="minorHAnsi"/>
                <w:color w:val="000000"/>
              </w:rPr>
              <w:t>, 202</w:t>
            </w:r>
            <w:r w:rsidR="005F0DA0">
              <w:rPr>
                <w:rFonts w:asciiTheme="minorHAnsi" w:hAnsiTheme="minorHAnsi" w:cstheme="minorHAnsi"/>
                <w:color w:val="000000"/>
              </w:rPr>
              <w:t>1</w:t>
            </w:r>
          </w:p>
        </w:tc>
      </w:tr>
      <w:tr w:rsidRPr="00B92EB9" w:rsidR="00B92EB9" w:rsidTr="00250F42" w14:paraId="0069D111" w14:textId="77777777">
        <w:trPr>
          <w:trHeight w:val="467"/>
        </w:trPr>
        <w:tc>
          <w:tcPr>
            <w:tcW w:w="1646" w:type="dxa"/>
            <w:vMerge w:val="restart"/>
            <w:shd w:val="clear" w:color="auto" w:fill="auto"/>
            <w:vAlign w:val="center"/>
          </w:tcPr>
          <w:p w:rsidRPr="00B92EB9" w:rsidR="00B92EB9" w:rsidP="00250F42" w:rsidRDefault="00B92EB9" w14:paraId="02D167D7" w14:textId="77777777">
            <w:pPr>
              <w:tabs>
                <w:tab w:val="left" w:pos="0"/>
              </w:tabs>
              <w:rPr>
                <w:rFonts w:asciiTheme="minorHAnsi" w:hAnsiTheme="minorHAnsi" w:cstheme="minorHAnsi"/>
                <w:color w:val="000000"/>
              </w:rPr>
            </w:pPr>
            <w:r w:rsidRPr="00B92EB9">
              <w:rPr>
                <w:rFonts w:asciiTheme="minorHAnsi" w:hAnsiTheme="minorHAnsi" w:cstheme="minorHAnsi"/>
                <w:color w:val="000000"/>
              </w:rPr>
              <w:t xml:space="preserve">BRFSS Adults </w:t>
            </w:r>
          </w:p>
        </w:tc>
        <w:tc>
          <w:tcPr>
            <w:tcW w:w="1647" w:type="dxa"/>
            <w:vMerge w:val="restart"/>
            <w:shd w:val="clear" w:color="auto" w:fill="auto"/>
            <w:vAlign w:val="center"/>
          </w:tcPr>
          <w:p w:rsidRPr="00B92EB9" w:rsidR="00B92EB9" w:rsidP="00250F42" w:rsidRDefault="00B92EB9" w14:paraId="77EEE650" w14:textId="77777777">
            <w:pPr>
              <w:tabs>
                <w:tab w:val="left" w:pos="0"/>
              </w:tabs>
              <w:rPr>
                <w:rFonts w:asciiTheme="minorHAnsi" w:hAnsiTheme="minorHAnsi" w:cstheme="minorHAnsi"/>
                <w:color w:val="000000"/>
              </w:rPr>
            </w:pPr>
            <w:r w:rsidRPr="00B92EB9">
              <w:rPr>
                <w:rFonts w:asciiTheme="minorHAnsi" w:hAnsiTheme="minorHAnsi" w:cstheme="minorHAnsi"/>
                <w:color w:val="000000"/>
              </w:rPr>
              <w:t>ACBS Landline Screener – Adult</w:t>
            </w:r>
          </w:p>
        </w:tc>
        <w:tc>
          <w:tcPr>
            <w:tcW w:w="1647" w:type="dxa"/>
            <w:shd w:val="clear" w:color="auto" w:fill="auto"/>
            <w:vAlign w:val="center"/>
          </w:tcPr>
          <w:p w:rsidRPr="00B92EB9" w:rsidR="00B92EB9" w:rsidP="00250F42" w:rsidRDefault="00B92EB9" w14:paraId="36895F80" w14:textId="7D74257B">
            <w:pPr>
              <w:tabs>
                <w:tab w:val="left" w:pos="0"/>
              </w:tabs>
              <w:jc w:val="center"/>
              <w:rPr>
                <w:rFonts w:asciiTheme="minorHAnsi" w:hAnsiTheme="minorHAnsi" w:cstheme="minorHAnsi"/>
                <w:color w:val="000000"/>
              </w:rPr>
            </w:pPr>
            <w:r w:rsidRPr="00B92EB9">
              <w:rPr>
                <w:rFonts w:asciiTheme="minorHAnsi" w:hAnsiTheme="minorHAnsi" w:cstheme="minorHAnsi"/>
                <w:color w:val="000000"/>
              </w:rPr>
              <w:t>2017</w:t>
            </w:r>
          </w:p>
        </w:tc>
        <w:tc>
          <w:tcPr>
            <w:tcW w:w="1648" w:type="dxa"/>
            <w:shd w:val="clear" w:color="auto" w:fill="auto"/>
            <w:vAlign w:val="center"/>
          </w:tcPr>
          <w:p w:rsidRPr="00B92EB9" w:rsidR="00B92EB9" w:rsidP="00250F42" w:rsidRDefault="00B92EB9" w14:paraId="517BD8DA" w14:textId="38B059BC">
            <w:pPr>
              <w:tabs>
                <w:tab w:val="left" w:pos="0"/>
              </w:tabs>
              <w:jc w:val="center"/>
              <w:rPr>
                <w:rFonts w:asciiTheme="minorHAnsi" w:hAnsiTheme="minorHAnsi" w:cstheme="minorHAnsi"/>
                <w:color w:val="000000"/>
              </w:rPr>
            </w:pPr>
            <w:r w:rsidRPr="00250F42">
              <w:rPr>
                <w:rFonts w:asciiTheme="minorHAnsi" w:hAnsiTheme="minorHAnsi" w:cstheme="minorHAnsi"/>
                <w:color w:val="000000"/>
                <w:szCs w:val="22"/>
              </w:rPr>
              <w:t>21,424</w:t>
            </w:r>
          </w:p>
        </w:tc>
        <w:tc>
          <w:tcPr>
            <w:tcW w:w="1648" w:type="dxa"/>
            <w:shd w:val="clear" w:color="auto" w:fill="auto"/>
            <w:vAlign w:val="center"/>
          </w:tcPr>
          <w:p w:rsidRPr="00B92EB9" w:rsidR="00B92EB9" w:rsidP="00413EEE" w:rsidRDefault="00B92EB9" w14:paraId="1B0C9FF7" w14:textId="77777777">
            <w:pPr>
              <w:jc w:val="center"/>
              <w:rPr>
                <w:rFonts w:asciiTheme="minorHAnsi" w:hAnsiTheme="minorHAnsi" w:cstheme="minorHAnsi"/>
              </w:rPr>
            </w:pPr>
            <w:r w:rsidRPr="00250F42">
              <w:rPr>
                <w:rFonts w:asciiTheme="minorHAnsi" w:hAnsiTheme="minorHAnsi" w:cstheme="minorHAnsi"/>
                <w:color w:val="000000"/>
                <w:szCs w:val="22"/>
              </w:rPr>
              <w:t>357</w:t>
            </w:r>
          </w:p>
        </w:tc>
        <w:tc>
          <w:tcPr>
            <w:tcW w:w="1659" w:type="dxa"/>
            <w:vMerge w:val="restart"/>
            <w:shd w:val="clear" w:color="auto" w:fill="auto"/>
            <w:vAlign w:val="center"/>
          </w:tcPr>
          <w:p w:rsidR="00250F42" w:rsidP="00413EEE" w:rsidRDefault="00250F42" w14:paraId="75D85C6B" w14:textId="03B38E65">
            <w:pPr>
              <w:jc w:val="center"/>
              <w:rPr>
                <w:rFonts w:asciiTheme="minorHAnsi" w:hAnsiTheme="minorHAnsi" w:cstheme="minorHAnsi"/>
              </w:rPr>
            </w:pPr>
            <w:r>
              <w:rPr>
                <w:rFonts w:asciiTheme="minorHAnsi" w:hAnsiTheme="minorHAnsi" w:cstheme="minorHAnsi"/>
              </w:rPr>
              <w:t>-3</w:t>
            </w:r>
            <w:r w:rsidR="006F1072">
              <w:rPr>
                <w:rFonts w:asciiTheme="minorHAnsi" w:hAnsiTheme="minorHAnsi" w:cstheme="minorHAnsi"/>
              </w:rPr>
              <w:t>,</w:t>
            </w:r>
            <w:r>
              <w:rPr>
                <w:rFonts w:asciiTheme="minorHAnsi" w:hAnsiTheme="minorHAnsi" w:cstheme="minorHAnsi"/>
              </w:rPr>
              <w:t>624 resp</w:t>
            </w:r>
          </w:p>
          <w:p w:rsidRPr="00B92EB9" w:rsidR="00B92EB9" w:rsidP="00250F42" w:rsidRDefault="00250F42" w14:paraId="509F0AB0" w14:textId="4CC704C9">
            <w:pPr>
              <w:jc w:val="center"/>
              <w:rPr>
                <w:rFonts w:asciiTheme="minorHAnsi" w:hAnsiTheme="minorHAnsi" w:cstheme="minorHAnsi"/>
              </w:rPr>
            </w:pPr>
            <w:r>
              <w:rPr>
                <w:rFonts w:asciiTheme="minorHAnsi" w:hAnsiTheme="minorHAnsi" w:cstheme="minorHAnsi"/>
              </w:rPr>
              <w:t>-60 hours</w:t>
            </w:r>
          </w:p>
        </w:tc>
      </w:tr>
      <w:tr w:rsidRPr="00B92EB9" w:rsidR="00B92EB9" w:rsidTr="00250F42" w14:paraId="4746E783" w14:textId="77777777">
        <w:trPr>
          <w:trHeight w:val="295"/>
        </w:trPr>
        <w:tc>
          <w:tcPr>
            <w:tcW w:w="1646" w:type="dxa"/>
            <w:vMerge/>
            <w:shd w:val="clear" w:color="auto" w:fill="auto"/>
            <w:vAlign w:val="center"/>
          </w:tcPr>
          <w:p w:rsidRPr="00B92EB9" w:rsidR="00B92EB9" w:rsidP="00250F42" w:rsidRDefault="00B92EB9" w14:paraId="6FCBE999" w14:textId="77777777">
            <w:pPr>
              <w:tabs>
                <w:tab w:val="left" w:pos="0"/>
              </w:tabs>
              <w:rPr>
                <w:rFonts w:asciiTheme="minorHAnsi" w:hAnsiTheme="minorHAnsi" w:cstheme="minorHAnsi"/>
                <w:color w:val="000000"/>
              </w:rPr>
            </w:pPr>
          </w:p>
        </w:tc>
        <w:tc>
          <w:tcPr>
            <w:tcW w:w="1647" w:type="dxa"/>
            <w:vMerge/>
            <w:shd w:val="clear" w:color="auto" w:fill="auto"/>
            <w:vAlign w:val="center"/>
          </w:tcPr>
          <w:p w:rsidRPr="00B92EB9" w:rsidR="00B92EB9" w:rsidP="00250F42" w:rsidRDefault="00B92EB9" w14:paraId="60FF1BB1" w14:textId="77777777">
            <w:pPr>
              <w:tabs>
                <w:tab w:val="left" w:pos="0"/>
              </w:tabs>
              <w:rPr>
                <w:rFonts w:asciiTheme="minorHAnsi" w:hAnsiTheme="minorHAnsi" w:cstheme="minorHAnsi"/>
                <w:color w:val="000000"/>
              </w:rPr>
            </w:pPr>
          </w:p>
        </w:tc>
        <w:tc>
          <w:tcPr>
            <w:tcW w:w="1647" w:type="dxa"/>
            <w:shd w:val="clear" w:color="auto" w:fill="auto"/>
            <w:vAlign w:val="center"/>
          </w:tcPr>
          <w:p w:rsidRPr="00B92EB9" w:rsidR="00B92EB9" w:rsidP="00250F42" w:rsidRDefault="00B92EB9" w14:paraId="7CCD74E2" w14:textId="09555FEF">
            <w:pPr>
              <w:tabs>
                <w:tab w:val="left" w:pos="0"/>
              </w:tabs>
              <w:jc w:val="center"/>
              <w:rPr>
                <w:rFonts w:asciiTheme="minorHAnsi" w:hAnsiTheme="minorHAnsi" w:cstheme="minorHAnsi"/>
                <w:color w:val="000000"/>
              </w:rPr>
            </w:pPr>
            <w:r w:rsidRPr="00B92EB9">
              <w:rPr>
                <w:rFonts w:asciiTheme="minorHAnsi" w:hAnsiTheme="minorHAnsi" w:cstheme="minorHAnsi"/>
                <w:color w:val="000000"/>
              </w:rPr>
              <w:t>202</w:t>
            </w:r>
            <w:r w:rsidR="00324A77">
              <w:rPr>
                <w:rFonts w:asciiTheme="minorHAnsi" w:hAnsiTheme="minorHAnsi" w:cstheme="minorHAnsi"/>
                <w:color w:val="000000"/>
              </w:rPr>
              <w:t>1</w:t>
            </w:r>
          </w:p>
        </w:tc>
        <w:tc>
          <w:tcPr>
            <w:tcW w:w="1648" w:type="dxa"/>
            <w:shd w:val="clear" w:color="auto" w:fill="auto"/>
            <w:vAlign w:val="center"/>
          </w:tcPr>
          <w:p w:rsidRPr="00B92EB9" w:rsidR="00B92EB9" w:rsidP="00250F42" w:rsidRDefault="00B92EB9" w14:paraId="29D32764" w14:textId="1B23A4C4">
            <w:pPr>
              <w:tabs>
                <w:tab w:val="left" w:pos="0"/>
              </w:tabs>
              <w:jc w:val="center"/>
              <w:rPr>
                <w:rFonts w:asciiTheme="minorHAnsi" w:hAnsiTheme="minorHAnsi" w:cstheme="minorHAnsi"/>
                <w:color w:val="000000"/>
              </w:rPr>
            </w:pPr>
            <w:r w:rsidRPr="00B92EB9">
              <w:rPr>
                <w:rFonts w:asciiTheme="minorHAnsi" w:hAnsiTheme="minorHAnsi" w:cstheme="minorHAnsi"/>
              </w:rPr>
              <w:t>17,800</w:t>
            </w:r>
          </w:p>
        </w:tc>
        <w:tc>
          <w:tcPr>
            <w:tcW w:w="1648" w:type="dxa"/>
            <w:shd w:val="clear" w:color="auto" w:fill="auto"/>
            <w:vAlign w:val="center"/>
          </w:tcPr>
          <w:p w:rsidRPr="00B92EB9" w:rsidR="00B92EB9" w:rsidP="00413EEE" w:rsidRDefault="00B92EB9" w14:paraId="55C6EEF8" w14:textId="77777777">
            <w:pPr>
              <w:jc w:val="center"/>
              <w:rPr>
                <w:rFonts w:asciiTheme="minorHAnsi" w:hAnsiTheme="minorHAnsi" w:cstheme="minorHAnsi"/>
              </w:rPr>
            </w:pPr>
            <w:r w:rsidRPr="00B92EB9">
              <w:rPr>
                <w:rFonts w:asciiTheme="minorHAnsi" w:hAnsiTheme="minorHAnsi" w:cstheme="minorHAnsi"/>
              </w:rPr>
              <w:t>297</w:t>
            </w:r>
          </w:p>
        </w:tc>
        <w:tc>
          <w:tcPr>
            <w:tcW w:w="1659" w:type="dxa"/>
            <w:vMerge/>
            <w:shd w:val="clear" w:color="auto" w:fill="auto"/>
            <w:vAlign w:val="center"/>
          </w:tcPr>
          <w:p w:rsidRPr="00B92EB9" w:rsidR="00B92EB9" w:rsidP="00250F42" w:rsidRDefault="00B92EB9" w14:paraId="6971A153" w14:textId="7449FEF5">
            <w:pPr>
              <w:jc w:val="center"/>
              <w:rPr>
                <w:rFonts w:asciiTheme="minorHAnsi" w:hAnsiTheme="minorHAnsi" w:cstheme="minorHAnsi"/>
              </w:rPr>
            </w:pPr>
          </w:p>
        </w:tc>
      </w:tr>
      <w:tr w:rsidRPr="00B92EB9" w:rsidR="00B92EB9" w:rsidTr="00250F42" w14:paraId="5AD18C92" w14:textId="77777777">
        <w:trPr>
          <w:trHeight w:val="566"/>
        </w:trPr>
        <w:tc>
          <w:tcPr>
            <w:tcW w:w="1646" w:type="dxa"/>
            <w:vMerge/>
            <w:shd w:val="clear" w:color="auto" w:fill="auto"/>
            <w:vAlign w:val="center"/>
          </w:tcPr>
          <w:p w:rsidRPr="00B92EB9" w:rsidR="00B92EB9" w:rsidP="00250F42" w:rsidRDefault="00B92EB9" w14:paraId="76862575" w14:textId="77777777">
            <w:pPr>
              <w:tabs>
                <w:tab w:val="left" w:pos="0"/>
              </w:tabs>
              <w:rPr>
                <w:rFonts w:asciiTheme="minorHAnsi" w:hAnsiTheme="minorHAnsi" w:cstheme="minorHAnsi"/>
                <w:color w:val="000000"/>
              </w:rPr>
            </w:pPr>
          </w:p>
        </w:tc>
        <w:tc>
          <w:tcPr>
            <w:tcW w:w="1647" w:type="dxa"/>
            <w:vMerge w:val="restart"/>
            <w:shd w:val="clear" w:color="auto" w:fill="auto"/>
            <w:vAlign w:val="center"/>
          </w:tcPr>
          <w:p w:rsidRPr="00B92EB9" w:rsidR="00B92EB9" w:rsidP="00250F42" w:rsidRDefault="00B92EB9" w14:paraId="7C476F68" w14:textId="77777777">
            <w:pPr>
              <w:tabs>
                <w:tab w:val="left" w:pos="0"/>
              </w:tabs>
              <w:rPr>
                <w:rFonts w:asciiTheme="minorHAnsi" w:hAnsiTheme="minorHAnsi" w:cstheme="minorHAnsi"/>
                <w:color w:val="000000"/>
              </w:rPr>
            </w:pPr>
            <w:r w:rsidRPr="00B92EB9">
              <w:rPr>
                <w:rFonts w:asciiTheme="minorHAnsi" w:hAnsiTheme="minorHAnsi" w:cstheme="minorHAnsi"/>
                <w:color w:val="000000"/>
              </w:rPr>
              <w:t>ACBS Cell Phone Screener – Adult</w:t>
            </w:r>
          </w:p>
        </w:tc>
        <w:tc>
          <w:tcPr>
            <w:tcW w:w="1647" w:type="dxa"/>
            <w:shd w:val="clear" w:color="auto" w:fill="auto"/>
            <w:vAlign w:val="center"/>
          </w:tcPr>
          <w:p w:rsidRPr="00250F42" w:rsidR="00B92EB9" w:rsidP="00250F42" w:rsidRDefault="00B92EB9" w14:paraId="1357E0C2" w14:textId="0EDC7099">
            <w:pPr>
              <w:tabs>
                <w:tab w:val="left" w:pos="0"/>
              </w:tabs>
              <w:jc w:val="center"/>
              <w:rPr>
                <w:rFonts w:asciiTheme="minorHAnsi" w:hAnsiTheme="minorHAnsi" w:cstheme="minorHAnsi"/>
                <w:color w:val="000000"/>
              </w:rPr>
            </w:pPr>
            <w:r w:rsidRPr="00250F42">
              <w:rPr>
                <w:rFonts w:asciiTheme="minorHAnsi" w:hAnsiTheme="minorHAnsi" w:cstheme="minorHAnsi"/>
                <w:color w:val="000000"/>
              </w:rPr>
              <w:t>2017</w:t>
            </w:r>
          </w:p>
        </w:tc>
        <w:tc>
          <w:tcPr>
            <w:tcW w:w="1648" w:type="dxa"/>
            <w:shd w:val="clear" w:color="auto" w:fill="auto"/>
            <w:vAlign w:val="center"/>
          </w:tcPr>
          <w:p w:rsidRPr="00250F42" w:rsidR="00B92EB9" w:rsidP="00250F42" w:rsidRDefault="00250F42" w14:paraId="60DD6690" w14:textId="40270050">
            <w:pPr>
              <w:tabs>
                <w:tab w:val="left" w:pos="0"/>
              </w:tabs>
              <w:jc w:val="center"/>
              <w:rPr>
                <w:rFonts w:asciiTheme="minorHAnsi" w:hAnsiTheme="minorHAnsi" w:cstheme="minorHAnsi"/>
                <w:color w:val="000000"/>
              </w:rPr>
            </w:pPr>
            <w:r w:rsidRPr="00250F42">
              <w:rPr>
                <w:rFonts w:asciiTheme="minorHAnsi" w:hAnsiTheme="minorHAnsi" w:cstheme="minorHAnsi"/>
                <w:color w:val="000000"/>
                <w:szCs w:val="22"/>
              </w:rPr>
              <w:t>8,976</w:t>
            </w:r>
          </w:p>
        </w:tc>
        <w:tc>
          <w:tcPr>
            <w:tcW w:w="1648" w:type="dxa"/>
            <w:shd w:val="clear" w:color="auto" w:fill="auto"/>
            <w:vAlign w:val="center"/>
          </w:tcPr>
          <w:p w:rsidRPr="00250F42" w:rsidR="00B92EB9" w:rsidP="00413EEE" w:rsidRDefault="00250F42" w14:paraId="6FB52997" w14:textId="2421BB15">
            <w:pPr>
              <w:jc w:val="center"/>
              <w:rPr>
                <w:rFonts w:asciiTheme="minorHAnsi" w:hAnsiTheme="minorHAnsi" w:cstheme="minorHAnsi"/>
              </w:rPr>
            </w:pPr>
            <w:r w:rsidRPr="00250F42">
              <w:rPr>
                <w:rFonts w:asciiTheme="minorHAnsi" w:hAnsiTheme="minorHAnsi" w:cstheme="minorHAnsi"/>
              </w:rPr>
              <w:t>150</w:t>
            </w:r>
          </w:p>
        </w:tc>
        <w:tc>
          <w:tcPr>
            <w:tcW w:w="1659" w:type="dxa"/>
            <w:vMerge w:val="restart"/>
            <w:shd w:val="clear" w:color="auto" w:fill="auto"/>
            <w:vAlign w:val="center"/>
          </w:tcPr>
          <w:p w:rsidR="00B92EB9" w:rsidP="00413EEE" w:rsidRDefault="00250F42" w14:paraId="779A77CE" w14:textId="77777777">
            <w:pPr>
              <w:jc w:val="center"/>
              <w:rPr>
                <w:rFonts w:asciiTheme="minorHAnsi" w:hAnsiTheme="minorHAnsi" w:cstheme="minorHAnsi"/>
              </w:rPr>
            </w:pPr>
            <w:r>
              <w:rPr>
                <w:rFonts w:asciiTheme="minorHAnsi" w:hAnsiTheme="minorHAnsi" w:cstheme="minorHAnsi"/>
              </w:rPr>
              <w:t>+7,757 resp</w:t>
            </w:r>
          </w:p>
          <w:p w:rsidRPr="00B92EB9" w:rsidR="00250F42" w:rsidP="00250F42" w:rsidRDefault="00250F42" w14:paraId="33C2FF86" w14:textId="4C7AF354">
            <w:pPr>
              <w:jc w:val="center"/>
              <w:rPr>
                <w:rFonts w:asciiTheme="minorHAnsi" w:hAnsiTheme="minorHAnsi" w:cstheme="minorHAnsi"/>
              </w:rPr>
            </w:pPr>
            <w:r>
              <w:rPr>
                <w:rFonts w:asciiTheme="minorHAnsi" w:hAnsiTheme="minorHAnsi" w:cstheme="minorHAnsi"/>
              </w:rPr>
              <w:t>+129 hours</w:t>
            </w:r>
          </w:p>
        </w:tc>
      </w:tr>
      <w:tr w:rsidRPr="00B92EB9" w:rsidR="00B92EB9" w:rsidTr="00250F42" w14:paraId="164CD54D" w14:textId="77777777">
        <w:trPr>
          <w:trHeight w:val="98"/>
        </w:trPr>
        <w:tc>
          <w:tcPr>
            <w:tcW w:w="1646" w:type="dxa"/>
            <w:vMerge/>
            <w:shd w:val="clear" w:color="auto" w:fill="auto"/>
            <w:vAlign w:val="center"/>
          </w:tcPr>
          <w:p w:rsidRPr="00B92EB9" w:rsidR="00B92EB9" w:rsidP="00250F42" w:rsidRDefault="00B92EB9" w14:paraId="6FBE6D47" w14:textId="77777777">
            <w:pPr>
              <w:tabs>
                <w:tab w:val="left" w:pos="0"/>
              </w:tabs>
              <w:rPr>
                <w:rFonts w:asciiTheme="minorHAnsi" w:hAnsiTheme="minorHAnsi" w:cstheme="minorHAnsi"/>
                <w:color w:val="000000"/>
              </w:rPr>
            </w:pPr>
          </w:p>
        </w:tc>
        <w:tc>
          <w:tcPr>
            <w:tcW w:w="1647" w:type="dxa"/>
            <w:vMerge/>
            <w:shd w:val="clear" w:color="auto" w:fill="auto"/>
            <w:vAlign w:val="center"/>
          </w:tcPr>
          <w:p w:rsidRPr="00B92EB9" w:rsidR="00B92EB9" w:rsidP="00250F42" w:rsidRDefault="00B92EB9" w14:paraId="77734250" w14:textId="77777777">
            <w:pPr>
              <w:tabs>
                <w:tab w:val="left" w:pos="0"/>
              </w:tabs>
              <w:rPr>
                <w:rFonts w:asciiTheme="minorHAnsi" w:hAnsiTheme="minorHAnsi" w:cstheme="minorHAnsi"/>
                <w:color w:val="000000"/>
              </w:rPr>
            </w:pPr>
          </w:p>
        </w:tc>
        <w:tc>
          <w:tcPr>
            <w:tcW w:w="1647" w:type="dxa"/>
            <w:shd w:val="clear" w:color="auto" w:fill="auto"/>
            <w:vAlign w:val="center"/>
          </w:tcPr>
          <w:p w:rsidRPr="00250F42" w:rsidR="00B92EB9" w:rsidP="00250F42" w:rsidRDefault="00B92EB9" w14:paraId="1BC3EB47" w14:textId="6E8023DA">
            <w:pPr>
              <w:tabs>
                <w:tab w:val="left" w:pos="0"/>
              </w:tabs>
              <w:jc w:val="center"/>
              <w:rPr>
                <w:rFonts w:asciiTheme="minorHAnsi" w:hAnsiTheme="minorHAnsi" w:cstheme="minorHAnsi"/>
                <w:color w:val="000000"/>
              </w:rPr>
            </w:pPr>
            <w:r w:rsidRPr="00250F42">
              <w:rPr>
                <w:rFonts w:asciiTheme="minorHAnsi" w:hAnsiTheme="minorHAnsi" w:cstheme="minorHAnsi"/>
                <w:color w:val="000000"/>
              </w:rPr>
              <w:t>202</w:t>
            </w:r>
            <w:r w:rsidR="00324A77">
              <w:rPr>
                <w:rFonts w:asciiTheme="minorHAnsi" w:hAnsiTheme="minorHAnsi" w:cstheme="minorHAnsi"/>
                <w:color w:val="000000"/>
              </w:rPr>
              <w:t>1</w:t>
            </w:r>
          </w:p>
        </w:tc>
        <w:tc>
          <w:tcPr>
            <w:tcW w:w="1648" w:type="dxa"/>
            <w:shd w:val="clear" w:color="auto" w:fill="auto"/>
            <w:vAlign w:val="center"/>
          </w:tcPr>
          <w:p w:rsidRPr="00250F42" w:rsidR="00B92EB9" w:rsidP="00250F42" w:rsidRDefault="00B92EB9" w14:paraId="33FB96A1" w14:textId="6EACE8C2">
            <w:pPr>
              <w:tabs>
                <w:tab w:val="left" w:pos="0"/>
              </w:tabs>
              <w:jc w:val="center"/>
              <w:rPr>
                <w:rFonts w:asciiTheme="minorHAnsi" w:hAnsiTheme="minorHAnsi" w:cstheme="minorHAnsi"/>
                <w:color w:val="000000"/>
              </w:rPr>
            </w:pPr>
            <w:r w:rsidRPr="00250F42">
              <w:rPr>
                <w:rFonts w:asciiTheme="minorHAnsi" w:hAnsiTheme="minorHAnsi" w:cstheme="minorHAnsi"/>
              </w:rPr>
              <w:t>16,733</w:t>
            </w:r>
          </w:p>
        </w:tc>
        <w:tc>
          <w:tcPr>
            <w:tcW w:w="1648" w:type="dxa"/>
            <w:shd w:val="clear" w:color="auto" w:fill="auto"/>
            <w:vAlign w:val="center"/>
          </w:tcPr>
          <w:p w:rsidRPr="00250F42" w:rsidR="00B92EB9" w:rsidP="00413EEE" w:rsidRDefault="00250F42" w14:paraId="72AC7C9C" w14:textId="26622F9E">
            <w:pPr>
              <w:jc w:val="center"/>
              <w:rPr>
                <w:rFonts w:asciiTheme="minorHAnsi" w:hAnsiTheme="minorHAnsi" w:cstheme="minorHAnsi"/>
              </w:rPr>
            </w:pPr>
            <w:r w:rsidRPr="00250F42">
              <w:rPr>
                <w:rFonts w:asciiTheme="minorHAnsi" w:hAnsiTheme="minorHAnsi" w:cstheme="minorHAnsi"/>
              </w:rPr>
              <w:t>279</w:t>
            </w:r>
          </w:p>
        </w:tc>
        <w:tc>
          <w:tcPr>
            <w:tcW w:w="1659" w:type="dxa"/>
            <w:vMerge/>
            <w:shd w:val="clear" w:color="auto" w:fill="auto"/>
            <w:vAlign w:val="center"/>
          </w:tcPr>
          <w:p w:rsidRPr="00B92EB9" w:rsidR="00B92EB9" w:rsidP="00250F42" w:rsidRDefault="00B92EB9" w14:paraId="6D133E60" w14:textId="29CB2DE5">
            <w:pPr>
              <w:jc w:val="center"/>
              <w:rPr>
                <w:rFonts w:asciiTheme="minorHAnsi" w:hAnsiTheme="minorHAnsi" w:cstheme="minorHAnsi"/>
              </w:rPr>
            </w:pPr>
          </w:p>
        </w:tc>
      </w:tr>
      <w:tr w:rsidRPr="00B92EB9" w:rsidR="00B77786" w:rsidTr="00B77786" w14:paraId="7524D357" w14:textId="77777777">
        <w:trPr>
          <w:trHeight w:val="467"/>
        </w:trPr>
        <w:tc>
          <w:tcPr>
            <w:tcW w:w="1646" w:type="dxa"/>
            <w:vMerge w:val="restart"/>
            <w:shd w:val="clear" w:color="auto" w:fill="auto"/>
            <w:vAlign w:val="center"/>
          </w:tcPr>
          <w:p w:rsidRPr="00B92EB9" w:rsidR="00B77786" w:rsidP="00B77786" w:rsidRDefault="00B77786" w14:paraId="5B3B8709" w14:textId="07A5351E">
            <w:pPr>
              <w:tabs>
                <w:tab w:val="left" w:pos="0"/>
              </w:tabs>
              <w:rPr>
                <w:rFonts w:asciiTheme="minorHAnsi" w:hAnsiTheme="minorHAnsi" w:cstheme="minorHAnsi"/>
                <w:color w:val="000000"/>
              </w:rPr>
            </w:pPr>
            <w:r w:rsidRPr="00250F42">
              <w:rPr>
                <w:rFonts w:asciiTheme="minorHAnsi" w:hAnsiTheme="minorHAnsi" w:cstheme="minorHAnsi"/>
                <w:color w:val="000000"/>
              </w:rPr>
              <w:t>BRFSS Parents or Guardians of Children</w:t>
            </w:r>
          </w:p>
        </w:tc>
        <w:tc>
          <w:tcPr>
            <w:tcW w:w="1647" w:type="dxa"/>
            <w:vMerge w:val="restart"/>
            <w:shd w:val="clear" w:color="auto" w:fill="auto"/>
            <w:vAlign w:val="center"/>
          </w:tcPr>
          <w:p w:rsidRPr="00B92EB9" w:rsidR="00B77786" w:rsidP="00B77786" w:rsidRDefault="00B77786" w14:paraId="15B841C8" w14:textId="5BC0A66A">
            <w:pPr>
              <w:tabs>
                <w:tab w:val="left" w:pos="0"/>
              </w:tabs>
              <w:rPr>
                <w:rFonts w:asciiTheme="minorHAnsi" w:hAnsiTheme="minorHAnsi" w:cstheme="minorHAnsi"/>
                <w:color w:val="000000"/>
              </w:rPr>
            </w:pPr>
            <w:r w:rsidRPr="00250F42">
              <w:rPr>
                <w:rFonts w:asciiTheme="minorHAnsi" w:hAnsiTheme="minorHAnsi" w:cstheme="minorHAnsi"/>
                <w:color w:val="000000"/>
              </w:rPr>
              <w:t>ACBS Landline Screener – Child</w:t>
            </w:r>
          </w:p>
        </w:tc>
        <w:tc>
          <w:tcPr>
            <w:tcW w:w="1647" w:type="dxa"/>
            <w:shd w:val="clear" w:color="auto" w:fill="auto"/>
            <w:vAlign w:val="center"/>
          </w:tcPr>
          <w:p w:rsidRPr="00250F42" w:rsidR="00B77786" w:rsidP="00B77786" w:rsidRDefault="00B77786" w14:paraId="58C06381" w14:textId="7FF8474F">
            <w:pPr>
              <w:tabs>
                <w:tab w:val="left" w:pos="0"/>
              </w:tabs>
              <w:jc w:val="center"/>
              <w:rPr>
                <w:rFonts w:asciiTheme="minorHAnsi" w:hAnsiTheme="minorHAnsi" w:cstheme="minorHAnsi"/>
                <w:color w:val="000000"/>
              </w:rPr>
            </w:pPr>
            <w:r w:rsidRPr="00250F42">
              <w:rPr>
                <w:rFonts w:asciiTheme="minorHAnsi" w:hAnsiTheme="minorHAnsi" w:cstheme="minorHAnsi"/>
                <w:color w:val="000000"/>
              </w:rPr>
              <w:t>2017</w:t>
            </w:r>
          </w:p>
        </w:tc>
        <w:tc>
          <w:tcPr>
            <w:tcW w:w="1648" w:type="dxa"/>
            <w:shd w:val="clear" w:color="auto" w:fill="auto"/>
            <w:vAlign w:val="center"/>
          </w:tcPr>
          <w:p w:rsidRPr="00B77786" w:rsidR="00B77786" w:rsidP="00B77786" w:rsidRDefault="00B77786" w14:paraId="67B64180" w14:textId="41556F96">
            <w:pPr>
              <w:tabs>
                <w:tab w:val="left" w:pos="0"/>
              </w:tabs>
              <w:jc w:val="center"/>
              <w:rPr>
                <w:rFonts w:asciiTheme="minorHAnsi" w:hAnsiTheme="minorHAnsi" w:cstheme="minorHAnsi"/>
              </w:rPr>
            </w:pPr>
            <w:r w:rsidRPr="00B77786">
              <w:rPr>
                <w:rFonts w:asciiTheme="minorHAnsi" w:hAnsiTheme="minorHAnsi" w:cstheme="minorHAnsi"/>
                <w:color w:val="000000"/>
                <w:szCs w:val="22"/>
              </w:rPr>
              <w:t>4,245</w:t>
            </w:r>
          </w:p>
        </w:tc>
        <w:tc>
          <w:tcPr>
            <w:tcW w:w="1648" w:type="dxa"/>
            <w:shd w:val="clear" w:color="auto" w:fill="auto"/>
            <w:vAlign w:val="center"/>
          </w:tcPr>
          <w:p w:rsidRPr="00250F42" w:rsidR="00B77786" w:rsidP="00B77786" w:rsidRDefault="00B77786" w14:paraId="55FBAC15" w14:textId="6E14B2C4">
            <w:pPr>
              <w:jc w:val="center"/>
              <w:rPr>
                <w:rFonts w:asciiTheme="minorHAnsi" w:hAnsiTheme="minorHAnsi" w:cstheme="minorHAnsi"/>
              </w:rPr>
            </w:pPr>
            <w:r>
              <w:rPr>
                <w:rFonts w:asciiTheme="minorHAnsi" w:hAnsiTheme="minorHAnsi" w:cstheme="minorHAnsi"/>
              </w:rPr>
              <w:t>71</w:t>
            </w:r>
          </w:p>
        </w:tc>
        <w:tc>
          <w:tcPr>
            <w:tcW w:w="1659" w:type="dxa"/>
            <w:vMerge w:val="restart"/>
            <w:shd w:val="clear" w:color="auto" w:fill="auto"/>
            <w:vAlign w:val="center"/>
          </w:tcPr>
          <w:p w:rsidR="00B77786" w:rsidP="00B77786" w:rsidRDefault="00B77786" w14:paraId="182656BB" w14:textId="77777777">
            <w:pPr>
              <w:jc w:val="center"/>
              <w:rPr>
                <w:rFonts w:asciiTheme="minorHAnsi" w:hAnsiTheme="minorHAnsi" w:cstheme="minorHAnsi"/>
              </w:rPr>
            </w:pPr>
            <w:r>
              <w:rPr>
                <w:rFonts w:asciiTheme="minorHAnsi" w:hAnsiTheme="minorHAnsi" w:cstheme="minorHAnsi"/>
              </w:rPr>
              <w:t>-1,669 resp</w:t>
            </w:r>
          </w:p>
          <w:p w:rsidRPr="00B92EB9" w:rsidR="00B77786" w:rsidP="00B77786" w:rsidRDefault="00B77786" w14:paraId="330580A4" w14:textId="0275F73A">
            <w:pPr>
              <w:jc w:val="center"/>
              <w:rPr>
                <w:rFonts w:asciiTheme="minorHAnsi" w:hAnsiTheme="minorHAnsi" w:cstheme="minorHAnsi"/>
              </w:rPr>
            </w:pPr>
            <w:r>
              <w:rPr>
                <w:rFonts w:asciiTheme="minorHAnsi" w:hAnsiTheme="minorHAnsi" w:cstheme="minorHAnsi"/>
              </w:rPr>
              <w:t>-28 hours</w:t>
            </w:r>
          </w:p>
        </w:tc>
      </w:tr>
      <w:tr w:rsidRPr="00B92EB9" w:rsidR="00B77786" w:rsidTr="00250F42" w14:paraId="3B3920C2" w14:textId="77777777">
        <w:trPr>
          <w:trHeight w:val="98"/>
        </w:trPr>
        <w:tc>
          <w:tcPr>
            <w:tcW w:w="1646" w:type="dxa"/>
            <w:vMerge/>
            <w:shd w:val="clear" w:color="auto" w:fill="auto"/>
            <w:vAlign w:val="center"/>
          </w:tcPr>
          <w:p w:rsidRPr="00B92EB9" w:rsidR="00B77786" w:rsidP="00B77786" w:rsidRDefault="00B77786" w14:paraId="20CCA08D" w14:textId="77777777">
            <w:pPr>
              <w:tabs>
                <w:tab w:val="left" w:pos="0"/>
              </w:tabs>
              <w:rPr>
                <w:rFonts w:asciiTheme="minorHAnsi" w:hAnsiTheme="minorHAnsi" w:cstheme="minorHAnsi"/>
                <w:color w:val="000000"/>
              </w:rPr>
            </w:pPr>
          </w:p>
        </w:tc>
        <w:tc>
          <w:tcPr>
            <w:tcW w:w="1647" w:type="dxa"/>
            <w:vMerge/>
            <w:shd w:val="clear" w:color="auto" w:fill="auto"/>
            <w:vAlign w:val="center"/>
          </w:tcPr>
          <w:p w:rsidRPr="00B92EB9" w:rsidR="00B77786" w:rsidP="00B77786" w:rsidRDefault="00B77786" w14:paraId="65380315" w14:textId="77777777">
            <w:pPr>
              <w:tabs>
                <w:tab w:val="left" w:pos="0"/>
              </w:tabs>
              <w:rPr>
                <w:rFonts w:asciiTheme="minorHAnsi" w:hAnsiTheme="minorHAnsi" w:cstheme="minorHAnsi"/>
                <w:color w:val="000000"/>
              </w:rPr>
            </w:pPr>
          </w:p>
        </w:tc>
        <w:tc>
          <w:tcPr>
            <w:tcW w:w="1647" w:type="dxa"/>
            <w:shd w:val="clear" w:color="auto" w:fill="auto"/>
            <w:vAlign w:val="center"/>
          </w:tcPr>
          <w:p w:rsidRPr="00250F42" w:rsidR="00B77786" w:rsidP="00B77786" w:rsidRDefault="00B77786" w14:paraId="30DB2FDF" w14:textId="3C0ECECC">
            <w:pPr>
              <w:tabs>
                <w:tab w:val="left" w:pos="0"/>
              </w:tabs>
              <w:jc w:val="center"/>
              <w:rPr>
                <w:rFonts w:asciiTheme="minorHAnsi" w:hAnsiTheme="minorHAnsi" w:cstheme="minorHAnsi"/>
                <w:color w:val="000000"/>
              </w:rPr>
            </w:pPr>
            <w:r w:rsidRPr="00250F42">
              <w:rPr>
                <w:rFonts w:asciiTheme="minorHAnsi" w:hAnsiTheme="minorHAnsi" w:cstheme="minorHAnsi"/>
                <w:color w:val="000000"/>
              </w:rPr>
              <w:t>202</w:t>
            </w:r>
            <w:r w:rsidR="00324A77">
              <w:rPr>
                <w:rFonts w:asciiTheme="minorHAnsi" w:hAnsiTheme="minorHAnsi" w:cstheme="minorHAnsi"/>
                <w:color w:val="000000"/>
              </w:rPr>
              <w:t>1</w:t>
            </w:r>
          </w:p>
        </w:tc>
        <w:tc>
          <w:tcPr>
            <w:tcW w:w="1648" w:type="dxa"/>
            <w:shd w:val="clear" w:color="auto" w:fill="auto"/>
            <w:vAlign w:val="center"/>
          </w:tcPr>
          <w:p w:rsidRPr="00B77786" w:rsidR="00B77786" w:rsidP="00B77786" w:rsidRDefault="00B77786" w14:paraId="63C83F6C" w14:textId="7F31A7D3">
            <w:pPr>
              <w:tabs>
                <w:tab w:val="left" w:pos="0"/>
              </w:tabs>
              <w:jc w:val="center"/>
              <w:rPr>
                <w:rFonts w:asciiTheme="minorHAnsi" w:hAnsiTheme="minorHAnsi" w:cstheme="minorHAnsi"/>
              </w:rPr>
            </w:pPr>
            <w:r w:rsidRPr="00B77786">
              <w:rPr>
                <w:rFonts w:asciiTheme="minorHAnsi" w:hAnsiTheme="minorHAnsi" w:cstheme="minorHAnsi"/>
              </w:rPr>
              <w:t>2,576</w:t>
            </w:r>
          </w:p>
        </w:tc>
        <w:tc>
          <w:tcPr>
            <w:tcW w:w="1648" w:type="dxa"/>
            <w:shd w:val="clear" w:color="auto" w:fill="auto"/>
            <w:vAlign w:val="center"/>
          </w:tcPr>
          <w:p w:rsidRPr="00B77786" w:rsidR="00B77786" w:rsidP="00B77786" w:rsidRDefault="00B77786" w14:paraId="14360208" w14:textId="2B1B0E21">
            <w:pPr>
              <w:jc w:val="center"/>
              <w:rPr>
                <w:rFonts w:asciiTheme="minorHAnsi" w:hAnsiTheme="minorHAnsi" w:cstheme="minorHAnsi"/>
              </w:rPr>
            </w:pPr>
            <w:r w:rsidRPr="00B77786">
              <w:rPr>
                <w:rFonts w:asciiTheme="minorHAnsi" w:hAnsiTheme="minorHAnsi" w:cstheme="minorHAnsi"/>
              </w:rPr>
              <w:t>43</w:t>
            </w:r>
          </w:p>
        </w:tc>
        <w:tc>
          <w:tcPr>
            <w:tcW w:w="1659" w:type="dxa"/>
            <w:vMerge/>
            <w:shd w:val="clear" w:color="auto" w:fill="auto"/>
            <w:vAlign w:val="center"/>
          </w:tcPr>
          <w:p w:rsidRPr="00B77786" w:rsidR="00B77786" w:rsidP="00B77786" w:rsidRDefault="00B77786" w14:paraId="76F8A0AE" w14:textId="02BE9AD5">
            <w:pPr>
              <w:jc w:val="center"/>
              <w:rPr>
                <w:rFonts w:asciiTheme="minorHAnsi" w:hAnsiTheme="minorHAnsi" w:cstheme="minorHAnsi"/>
              </w:rPr>
            </w:pPr>
          </w:p>
        </w:tc>
      </w:tr>
      <w:tr w:rsidRPr="00B92EB9" w:rsidR="00B77786" w:rsidTr="00B77786" w14:paraId="7F69698E" w14:textId="77777777">
        <w:trPr>
          <w:trHeight w:val="566"/>
        </w:trPr>
        <w:tc>
          <w:tcPr>
            <w:tcW w:w="1646" w:type="dxa"/>
            <w:vMerge/>
            <w:shd w:val="clear" w:color="auto" w:fill="auto"/>
            <w:vAlign w:val="center"/>
          </w:tcPr>
          <w:p w:rsidRPr="00B92EB9" w:rsidR="00B77786" w:rsidP="00B77786" w:rsidRDefault="00B77786" w14:paraId="19AA7B89" w14:textId="77777777">
            <w:pPr>
              <w:tabs>
                <w:tab w:val="left" w:pos="0"/>
              </w:tabs>
              <w:rPr>
                <w:rFonts w:asciiTheme="minorHAnsi" w:hAnsiTheme="minorHAnsi" w:cstheme="minorHAnsi"/>
                <w:color w:val="000000"/>
              </w:rPr>
            </w:pPr>
          </w:p>
        </w:tc>
        <w:tc>
          <w:tcPr>
            <w:tcW w:w="1647" w:type="dxa"/>
            <w:vMerge w:val="restart"/>
            <w:shd w:val="clear" w:color="auto" w:fill="auto"/>
            <w:vAlign w:val="center"/>
          </w:tcPr>
          <w:p w:rsidRPr="00B92EB9" w:rsidR="00B77786" w:rsidP="00B77786" w:rsidRDefault="00B77786" w14:paraId="3C51EE11" w14:textId="08BD1271">
            <w:pPr>
              <w:tabs>
                <w:tab w:val="left" w:pos="0"/>
              </w:tabs>
              <w:rPr>
                <w:rFonts w:asciiTheme="minorHAnsi" w:hAnsiTheme="minorHAnsi" w:cstheme="minorHAnsi"/>
                <w:color w:val="000000"/>
              </w:rPr>
            </w:pPr>
            <w:r w:rsidRPr="00250F42">
              <w:rPr>
                <w:rFonts w:asciiTheme="minorHAnsi" w:hAnsiTheme="minorHAnsi" w:cstheme="minorHAnsi"/>
                <w:color w:val="000000"/>
              </w:rPr>
              <w:t>ACBS Cell Phone Screener – Child</w:t>
            </w:r>
          </w:p>
        </w:tc>
        <w:tc>
          <w:tcPr>
            <w:tcW w:w="1647" w:type="dxa"/>
            <w:shd w:val="clear" w:color="auto" w:fill="auto"/>
            <w:vAlign w:val="center"/>
          </w:tcPr>
          <w:p w:rsidRPr="00250F42" w:rsidR="00B77786" w:rsidP="00B77786" w:rsidRDefault="00B77786" w14:paraId="2E26DDF7" w14:textId="75B7208E">
            <w:pPr>
              <w:tabs>
                <w:tab w:val="left" w:pos="0"/>
              </w:tabs>
              <w:jc w:val="center"/>
              <w:rPr>
                <w:rFonts w:asciiTheme="minorHAnsi" w:hAnsiTheme="minorHAnsi" w:cstheme="minorHAnsi"/>
                <w:color w:val="000000"/>
              </w:rPr>
            </w:pPr>
            <w:r w:rsidRPr="00250F42">
              <w:rPr>
                <w:rFonts w:asciiTheme="minorHAnsi" w:hAnsiTheme="minorHAnsi" w:cstheme="minorHAnsi"/>
                <w:color w:val="000000"/>
              </w:rPr>
              <w:t>2017</w:t>
            </w:r>
          </w:p>
        </w:tc>
        <w:tc>
          <w:tcPr>
            <w:tcW w:w="1648" w:type="dxa"/>
            <w:shd w:val="clear" w:color="auto" w:fill="auto"/>
            <w:vAlign w:val="center"/>
          </w:tcPr>
          <w:p w:rsidRPr="00B77786" w:rsidR="00B77786" w:rsidP="00B77786" w:rsidRDefault="00B77786" w14:paraId="241E13C4" w14:textId="0C37E844">
            <w:pPr>
              <w:tabs>
                <w:tab w:val="left" w:pos="0"/>
              </w:tabs>
              <w:jc w:val="center"/>
              <w:rPr>
                <w:rFonts w:asciiTheme="minorHAnsi" w:hAnsiTheme="minorHAnsi" w:cstheme="minorHAnsi"/>
              </w:rPr>
            </w:pPr>
            <w:r w:rsidRPr="00B77786">
              <w:rPr>
                <w:rFonts w:asciiTheme="minorHAnsi" w:hAnsiTheme="minorHAnsi" w:cstheme="minorHAnsi"/>
                <w:color w:val="000000"/>
                <w:szCs w:val="22"/>
              </w:rPr>
              <w:t>2,238</w:t>
            </w:r>
          </w:p>
        </w:tc>
        <w:tc>
          <w:tcPr>
            <w:tcW w:w="1648" w:type="dxa"/>
            <w:shd w:val="clear" w:color="auto" w:fill="auto"/>
            <w:vAlign w:val="center"/>
          </w:tcPr>
          <w:p w:rsidRPr="00B77786" w:rsidR="00B77786" w:rsidP="00B77786" w:rsidRDefault="00B77786" w14:paraId="30E9012C" w14:textId="47F9C475">
            <w:pPr>
              <w:jc w:val="center"/>
              <w:rPr>
                <w:rFonts w:asciiTheme="minorHAnsi" w:hAnsiTheme="minorHAnsi" w:cstheme="minorHAnsi"/>
              </w:rPr>
            </w:pPr>
            <w:r>
              <w:rPr>
                <w:rFonts w:asciiTheme="minorHAnsi" w:hAnsiTheme="minorHAnsi" w:cstheme="minorHAnsi"/>
              </w:rPr>
              <w:t>37</w:t>
            </w:r>
          </w:p>
        </w:tc>
        <w:tc>
          <w:tcPr>
            <w:tcW w:w="1659" w:type="dxa"/>
            <w:vMerge w:val="restart"/>
            <w:shd w:val="clear" w:color="auto" w:fill="auto"/>
            <w:vAlign w:val="center"/>
          </w:tcPr>
          <w:p w:rsidR="00B77786" w:rsidP="00B77786" w:rsidRDefault="00B77786" w14:paraId="24C10344" w14:textId="77777777">
            <w:pPr>
              <w:jc w:val="center"/>
              <w:rPr>
                <w:rFonts w:asciiTheme="minorHAnsi" w:hAnsiTheme="minorHAnsi" w:cstheme="minorHAnsi"/>
              </w:rPr>
            </w:pPr>
            <w:r>
              <w:rPr>
                <w:rFonts w:asciiTheme="minorHAnsi" w:hAnsiTheme="minorHAnsi" w:cstheme="minorHAnsi"/>
              </w:rPr>
              <w:t>+1,586 resp</w:t>
            </w:r>
          </w:p>
          <w:p w:rsidRPr="00B77786" w:rsidR="00B77786" w:rsidP="00B77786" w:rsidRDefault="00B77786" w14:paraId="75DECCF2" w14:textId="131D3E5A">
            <w:pPr>
              <w:jc w:val="center"/>
              <w:rPr>
                <w:rFonts w:asciiTheme="minorHAnsi" w:hAnsiTheme="minorHAnsi" w:cstheme="minorHAnsi"/>
              </w:rPr>
            </w:pPr>
            <w:r>
              <w:rPr>
                <w:rFonts w:asciiTheme="minorHAnsi" w:hAnsiTheme="minorHAnsi" w:cstheme="minorHAnsi"/>
              </w:rPr>
              <w:t>+27 hours</w:t>
            </w:r>
          </w:p>
        </w:tc>
      </w:tr>
      <w:tr w:rsidRPr="00B92EB9" w:rsidR="00B77786" w:rsidTr="00250F42" w14:paraId="6470713D" w14:textId="77777777">
        <w:trPr>
          <w:trHeight w:val="98"/>
        </w:trPr>
        <w:tc>
          <w:tcPr>
            <w:tcW w:w="1646" w:type="dxa"/>
            <w:vMerge/>
            <w:shd w:val="clear" w:color="auto" w:fill="auto"/>
            <w:vAlign w:val="center"/>
          </w:tcPr>
          <w:p w:rsidRPr="00B92EB9" w:rsidR="00B77786" w:rsidP="00B77786" w:rsidRDefault="00B77786" w14:paraId="0A03605B" w14:textId="77777777">
            <w:pPr>
              <w:tabs>
                <w:tab w:val="left" w:pos="0"/>
              </w:tabs>
              <w:rPr>
                <w:rFonts w:asciiTheme="minorHAnsi" w:hAnsiTheme="minorHAnsi" w:cstheme="minorHAnsi"/>
                <w:color w:val="000000"/>
              </w:rPr>
            </w:pPr>
          </w:p>
        </w:tc>
        <w:tc>
          <w:tcPr>
            <w:tcW w:w="1647" w:type="dxa"/>
            <w:vMerge/>
            <w:shd w:val="clear" w:color="auto" w:fill="auto"/>
            <w:vAlign w:val="center"/>
          </w:tcPr>
          <w:p w:rsidRPr="00B92EB9" w:rsidR="00B77786" w:rsidP="00B77786" w:rsidRDefault="00B77786" w14:paraId="3E942899" w14:textId="77777777">
            <w:pPr>
              <w:tabs>
                <w:tab w:val="left" w:pos="0"/>
              </w:tabs>
              <w:rPr>
                <w:rFonts w:asciiTheme="minorHAnsi" w:hAnsiTheme="minorHAnsi" w:cstheme="minorHAnsi"/>
                <w:color w:val="000000"/>
              </w:rPr>
            </w:pPr>
          </w:p>
        </w:tc>
        <w:tc>
          <w:tcPr>
            <w:tcW w:w="1647" w:type="dxa"/>
            <w:shd w:val="clear" w:color="auto" w:fill="auto"/>
            <w:vAlign w:val="center"/>
          </w:tcPr>
          <w:p w:rsidRPr="00250F42" w:rsidR="00B77786" w:rsidP="00B77786" w:rsidRDefault="00B77786" w14:paraId="54E64F7F" w14:textId="354C64E8">
            <w:pPr>
              <w:tabs>
                <w:tab w:val="left" w:pos="0"/>
              </w:tabs>
              <w:jc w:val="center"/>
              <w:rPr>
                <w:rFonts w:asciiTheme="minorHAnsi" w:hAnsiTheme="minorHAnsi" w:cstheme="minorHAnsi"/>
                <w:color w:val="000000"/>
              </w:rPr>
            </w:pPr>
            <w:r w:rsidRPr="00250F42">
              <w:rPr>
                <w:rFonts w:asciiTheme="minorHAnsi" w:hAnsiTheme="minorHAnsi" w:cstheme="minorHAnsi"/>
                <w:color w:val="000000"/>
              </w:rPr>
              <w:t>202</w:t>
            </w:r>
            <w:r w:rsidR="00324A77">
              <w:rPr>
                <w:rFonts w:asciiTheme="minorHAnsi" w:hAnsiTheme="minorHAnsi" w:cstheme="minorHAnsi"/>
                <w:color w:val="000000"/>
              </w:rPr>
              <w:t>1</w:t>
            </w:r>
          </w:p>
        </w:tc>
        <w:tc>
          <w:tcPr>
            <w:tcW w:w="1648" w:type="dxa"/>
            <w:shd w:val="clear" w:color="auto" w:fill="auto"/>
            <w:vAlign w:val="center"/>
          </w:tcPr>
          <w:p w:rsidRPr="00B77786" w:rsidR="00B77786" w:rsidP="00B77786" w:rsidRDefault="00B77786" w14:paraId="228493C7" w14:textId="2736E90E">
            <w:pPr>
              <w:tabs>
                <w:tab w:val="left" w:pos="0"/>
              </w:tabs>
              <w:jc w:val="center"/>
              <w:rPr>
                <w:rFonts w:asciiTheme="minorHAnsi" w:hAnsiTheme="minorHAnsi" w:cstheme="minorHAnsi"/>
              </w:rPr>
            </w:pPr>
            <w:r w:rsidRPr="00B77786">
              <w:rPr>
                <w:rFonts w:asciiTheme="minorHAnsi" w:hAnsiTheme="minorHAnsi" w:cstheme="minorHAnsi"/>
              </w:rPr>
              <w:t>3,824</w:t>
            </w:r>
          </w:p>
        </w:tc>
        <w:tc>
          <w:tcPr>
            <w:tcW w:w="1648" w:type="dxa"/>
            <w:shd w:val="clear" w:color="auto" w:fill="auto"/>
            <w:vAlign w:val="center"/>
          </w:tcPr>
          <w:p w:rsidRPr="00B77786" w:rsidR="00B77786" w:rsidP="00B77786" w:rsidRDefault="00B77786" w14:paraId="53260E8F" w14:textId="53F28662">
            <w:pPr>
              <w:jc w:val="center"/>
              <w:rPr>
                <w:rFonts w:asciiTheme="minorHAnsi" w:hAnsiTheme="minorHAnsi" w:cstheme="minorHAnsi"/>
              </w:rPr>
            </w:pPr>
            <w:r w:rsidRPr="00B77786">
              <w:rPr>
                <w:rFonts w:asciiTheme="minorHAnsi" w:hAnsiTheme="minorHAnsi" w:cstheme="minorHAnsi"/>
              </w:rPr>
              <w:t>64</w:t>
            </w:r>
          </w:p>
        </w:tc>
        <w:tc>
          <w:tcPr>
            <w:tcW w:w="1659" w:type="dxa"/>
            <w:vMerge/>
            <w:shd w:val="clear" w:color="auto" w:fill="auto"/>
            <w:vAlign w:val="center"/>
          </w:tcPr>
          <w:p w:rsidRPr="00B77786" w:rsidR="00B77786" w:rsidP="00B77786" w:rsidRDefault="00B77786" w14:paraId="760978E9" w14:textId="5D3609FE">
            <w:pPr>
              <w:jc w:val="center"/>
              <w:rPr>
                <w:rFonts w:asciiTheme="minorHAnsi" w:hAnsiTheme="minorHAnsi" w:cstheme="minorHAnsi"/>
              </w:rPr>
            </w:pPr>
          </w:p>
        </w:tc>
      </w:tr>
      <w:tr w:rsidRPr="00B77786" w:rsidR="00A9633E" w:rsidTr="000A4899" w14:paraId="36B759A8" w14:textId="77777777">
        <w:trPr>
          <w:trHeight w:val="422"/>
        </w:trPr>
        <w:tc>
          <w:tcPr>
            <w:tcW w:w="1646" w:type="dxa"/>
            <w:vMerge w:val="restart"/>
            <w:shd w:val="clear" w:color="auto" w:fill="auto"/>
            <w:vAlign w:val="center"/>
          </w:tcPr>
          <w:p w:rsidRPr="00B92EB9" w:rsidR="00A9633E" w:rsidP="00A9633E" w:rsidRDefault="00A9633E" w14:paraId="493ABBD0" w14:textId="27DA6CC7">
            <w:pPr>
              <w:tabs>
                <w:tab w:val="left" w:pos="0"/>
              </w:tabs>
              <w:rPr>
                <w:rFonts w:asciiTheme="minorHAnsi" w:hAnsiTheme="minorHAnsi" w:cstheme="minorHAnsi"/>
                <w:color w:val="000000"/>
              </w:rPr>
            </w:pPr>
            <w:r w:rsidRPr="00B050D0">
              <w:rPr>
                <w:rFonts w:asciiTheme="minorHAnsi" w:hAnsiTheme="minorHAnsi" w:cstheme="minorHAnsi"/>
                <w:color w:val="000000"/>
                <w:szCs w:val="22"/>
              </w:rPr>
              <w:t>ACBS Adults</w:t>
            </w:r>
          </w:p>
        </w:tc>
        <w:tc>
          <w:tcPr>
            <w:tcW w:w="1647" w:type="dxa"/>
            <w:vMerge w:val="restart"/>
            <w:shd w:val="clear" w:color="auto" w:fill="auto"/>
            <w:vAlign w:val="center"/>
          </w:tcPr>
          <w:p w:rsidRPr="00B92EB9" w:rsidR="00A9633E" w:rsidP="00A9633E" w:rsidRDefault="00A9633E" w14:paraId="6D43FA18" w14:textId="018BDD7F">
            <w:pPr>
              <w:tabs>
                <w:tab w:val="left" w:pos="0"/>
              </w:tabs>
              <w:rPr>
                <w:rFonts w:asciiTheme="minorHAnsi" w:hAnsiTheme="minorHAnsi" w:cstheme="minorHAnsi"/>
                <w:color w:val="000000"/>
              </w:rPr>
            </w:pPr>
            <w:r w:rsidRPr="00B050D0">
              <w:rPr>
                <w:rFonts w:asciiTheme="minorHAnsi" w:hAnsiTheme="minorHAnsi" w:cstheme="minorHAnsi"/>
                <w:color w:val="000000"/>
                <w:szCs w:val="22"/>
              </w:rPr>
              <w:t>ACBS Adult Consent and Survey</w:t>
            </w:r>
          </w:p>
        </w:tc>
        <w:tc>
          <w:tcPr>
            <w:tcW w:w="1647" w:type="dxa"/>
            <w:shd w:val="clear" w:color="auto" w:fill="auto"/>
            <w:vAlign w:val="center"/>
          </w:tcPr>
          <w:p w:rsidRPr="00250F42" w:rsidR="00A9633E" w:rsidP="00A9633E" w:rsidRDefault="00A9633E" w14:paraId="63DE5B42" w14:textId="797A2CFA">
            <w:pPr>
              <w:tabs>
                <w:tab w:val="left" w:pos="0"/>
              </w:tabs>
              <w:jc w:val="center"/>
              <w:rPr>
                <w:rFonts w:asciiTheme="minorHAnsi" w:hAnsiTheme="minorHAnsi" w:cstheme="minorHAnsi"/>
                <w:color w:val="000000"/>
              </w:rPr>
            </w:pPr>
            <w:r w:rsidRPr="00B050D0">
              <w:rPr>
                <w:rFonts w:asciiTheme="minorHAnsi" w:hAnsiTheme="minorHAnsi" w:cstheme="minorHAnsi"/>
                <w:color w:val="000000"/>
              </w:rPr>
              <w:t>2017</w:t>
            </w:r>
          </w:p>
        </w:tc>
        <w:tc>
          <w:tcPr>
            <w:tcW w:w="1648" w:type="dxa"/>
            <w:shd w:val="clear" w:color="auto" w:fill="auto"/>
            <w:vAlign w:val="center"/>
          </w:tcPr>
          <w:p w:rsidRPr="00B77786" w:rsidR="00A9633E" w:rsidP="00A9633E" w:rsidRDefault="00A9633E" w14:paraId="645FEC95" w14:textId="5F1C67B5">
            <w:pPr>
              <w:tabs>
                <w:tab w:val="left" w:pos="0"/>
              </w:tabs>
              <w:jc w:val="center"/>
              <w:rPr>
                <w:rFonts w:asciiTheme="minorHAnsi" w:hAnsiTheme="minorHAnsi" w:cstheme="minorHAnsi"/>
              </w:rPr>
            </w:pPr>
            <w:r w:rsidRPr="00B050D0">
              <w:rPr>
                <w:rFonts w:asciiTheme="minorHAnsi" w:hAnsiTheme="minorHAnsi" w:cstheme="minorHAnsi"/>
                <w:color w:val="000000"/>
                <w:szCs w:val="22"/>
              </w:rPr>
              <w:t>19,954</w:t>
            </w:r>
          </w:p>
        </w:tc>
        <w:tc>
          <w:tcPr>
            <w:tcW w:w="1648" w:type="dxa"/>
            <w:shd w:val="clear" w:color="auto" w:fill="auto"/>
            <w:vAlign w:val="center"/>
          </w:tcPr>
          <w:p w:rsidRPr="00B77786" w:rsidR="00A9633E" w:rsidP="00A9633E" w:rsidRDefault="00A9633E" w14:paraId="4F0408C3" w14:textId="5FC37261">
            <w:pPr>
              <w:jc w:val="center"/>
              <w:rPr>
                <w:rFonts w:asciiTheme="minorHAnsi" w:hAnsiTheme="minorHAnsi" w:cstheme="minorHAnsi"/>
              </w:rPr>
            </w:pPr>
            <w:r w:rsidRPr="00B050D0">
              <w:rPr>
                <w:rFonts w:asciiTheme="minorHAnsi" w:hAnsiTheme="minorHAnsi" w:cstheme="minorHAnsi"/>
              </w:rPr>
              <w:t>3,326</w:t>
            </w:r>
          </w:p>
        </w:tc>
        <w:tc>
          <w:tcPr>
            <w:tcW w:w="1659" w:type="dxa"/>
            <w:vMerge w:val="restart"/>
            <w:shd w:val="clear" w:color="auto" w:fill="auto"/>
            <w:vAlign w:val="center"/>
          </w:tcPr>
          <w:p w:rsidRPr="00B050D0" w:rsidR="00A9633E" w:rsidP="00A9633E" w:rsidRDefault="00A9633E" w14:paraId="51FDCBD2" w14:textId="77777777">
            <w:pPr>
              <w:jc w:val="center"/>
              <w:rPr>
                <w:rFonts w:asciiTheme="minorHAnsi" w:hAnsiTheme="minorHAnsi" w:cstheme="minorHAnsi"/>
              </w:rPr>
            </w:pPr>
            <w:r w:rsidRPr="00B050D0">
              <w:rPr>
                <w:rFonts w:asciiTheme="minorHAnsi" w:hAnsiTheme="minorHAnsi" w:cstheme="minorHAnsi"/>
              </w:rPr>
              <w:t>+3,212 resp</w:t>
            </w:r>
          </w:p>
          <w:p w:rsidRPr="00B77786" w:rsidR="00A9633E" w:rsidP="00A9633E" w:rsidRDefault="00A9633E" w14:paraId="68D10B9C" w14:textId="10812549">
            <w:pPr>
              <w:jc w:val="center"/>
              <w:rPr>
                <w:rFonts w:asciiTheme="minorHAnsi" w:hAnsiTheme="minorHAnsi" w:cstheme="minorHAnsi"/>
              </w:rPr>
            </w:pPr>
            <w:r w:rsidRPr="00B050D0">
              <w:rPr>
                <w:rFonts w:asciiTheme="minorHAnsi" w:hAnsiTheme="minorHAnsi" w:cstheme="minorHAnsi"/>
              </w:rPr>
              <w:t>+535 hours</w:t>
            </w:r>
          </w:p>
        </w:tc>
      </w:tr>
      <w:tr w:rsidRPr="00B77786" w:rsidR="00A9633E" w:rsidTr="000A4899" w14:paraId="677C1A29" w14:textId="77777777">
        <w:trPr>
          <w:trHeight w:val="98"/>
        </w:trPr>
        <w:tc>
          <w:tcPr>
            <w:tcW w:w="1646" w:type="dxa"/>
            <w:vMerge/>
            <w:shd w:val="clear" w:color="auto" w:fill="auto"/>
            <w:vAlign w:val="center"/>
          </w:tcPr>
          <w:p w:rsidRPr="00B92EB9" w:rsidR="00A9633E" w:rsidP="00A9633E" w:rsidRDefault="00A9633E" w14:paraId="32F750C8" w14:textId="77777777">
            <w:pPr>
              <w:tabs>
                <w:tab w:val="left" w:pos="0"/>
              </w:tabs>
              <w:rPr>
                <w:rFonts w:asciiTheme="minorHAnsi" w:hAnsiTheme="minorHAnsi" w:cstheme="minorHAnsi"/>
                <w:color w:val="000000"/>
              </w:rPr>
            </w:pPr>
          </w:p>
        </w:tc>
        <w:tc>
          <w:tcPr>
            <w:tcW w:w="1647" w:type="dxa"/>
            <w:vMerge/>
            <w:shd w:val="clear" w:color="auto" w:fill="auto"/>
            <w:vAlign w:val="center"/>
          </w:tcPr>
          <w:p w:rsidRPr="00B92EB9" w:rsidR="00A9633E" w:rsidP="00A9633E" w:rsidRDefault="00A9633E" w14:paraId="54E2DED3" w14:textId="77777777">
            <w:pPr>
              <w:tabs>
                <w:tab w:val="left" w:pos="0"/>
              </w:tabs>
              <w:rPr>
                <w:rFonts w:asciiTheme="minorHAnsi" w:hAnsiTheme="minorHAnsi" w:cstheme="minorHAnsi"/>
                <w:color w:val="000000"/>
              </w:rPr>
            </w:pPr>
          </w:p>
        </w:tc>
        <w:tc>
          <w:tcPr>
            <w:tcW w:w="1647" w:type="dxa"/>
            <w:shd w:val="clear" w:color="auto" w:fill="auto"/>
            <w:vAlign w:val="center"/>
          </w:tcPr>
          <w:p w:rsidRPr="00250F42" w:rsidR="00A9633E" w:rsidP="00A9633E" w:rsidRDefault="00A9633E" w14:paraId="1E8B1A26" w14:textId="6807D518">
            <w:pPr>
              <w:tabs>
                <w:tab w:val="left" w:pos="0"/>
              </w:tabs>
              <w:jc w:val="center"/>
              <w:rPr>
                <w:rFonts w:asciiTheme="minorHAnsi" w:hAnsiTheme="minorHAnsi" w:cstheme="minorHAnsi"/>
                <w:color w:val="000000"/>
              </w:rPr>
            </w:pPr>
            <w:r w:rsidRPr="00B050D0">
              <w:rPr>
                <w:rFonts w:asciiTheme="minorHAnsi" w:hAnsiTheme="minorHAnsi" w:cstheme="minorHAnsi"/>
                <w:color w:val="000000"/>
              </w:rPr>
              <w:t>202</w:t>
            </w:r>
            <w:r>
              <w:rPr>
                <w:rFonts w:asciiTheme="minorHAnsi" w:hAnsiTheme="minorHAnsi" w:cstheme="minorHAnsi"/>
                <w:color w:val="000000"/>
              </w:rPr>
              <w:t>1</w:t>
            </w:r>
          </w:p>
        </w:tc>
        <w:tc>
          <w:tcPr>
            <w:tcW w:w="1648" w:type="dxa"/>
            <w:shd w:val="clear" w:color="auto" w:fill="auto"/>
            <w:vAlign w:val="center"/>
          </w:tcPr>
          <w:p w:rsidRPr="00B77786" w:rsidR="00A9633E" w:rsidP="00A9633E" w:rsidRDefault="00A9633E" w14:paraId="5976E0F2" w14:textId="0F86DC1A">
            <w:pPr>
              <w:tabs>
                <w:tab w:val="left" w:pos="0"/>
              </w:tabs>
              <w:jc w:val="center"/>
              <w:rPr>
                <w:rFonts w:asciiTheme="minorHAnsi" w:hAnsiTheme="minorHAnsi" w:cstheme="minorHAnsi"/>
              </w:rPr>
            </w:pPr>
            <w:r w:rsidRPr="00B050D0">
              <w:rPr>
                <w:rFonts w:asciiTheme="minorHAnsi" w:hAnsiTheme="minorHAnsi" w:cstheme="minorHAnsi"/>
              </w:rPr>
              <w:t>23,166</w:t>
            </w:r>
          </w:p>
        </w:tc>
        <w:tc>
          <w:tcPr>
            <w:tcW w:w="1648" w:type="dxa"/>
            <w:shd w:val="clear" w:color="auto" w:fill="auto"/>
            <w:vAlign w:val="center"/>
          </w:tcPr>
          <w:p w:rsidRPr="00B77786" w:rsidR="00A9633E" w:rsidP="00A9633E" w:rsidRDefault="00A9633E" w14:paraId="40A08625" w14:textId="43B697E1">
            <w:pPr>
              <w:jc w:val="center"/>
              <w:rPr>
                <w:rFonts w:asciiTheme="minorHAnsi" w:hAnsiTheme="minorHAnsi" w:cstheme="minorHAnsi"/>
              </w:rPr>
            </w:pPr>
            <w:r w:rsidRPr="00B050D0">
              <w:rPr>
                <w:rFonts w:asciiTheme="minorHAnsi" w:hAnsiTheme="minorHAnsi" w:cstheme="minorHAnsi"/>
              </w:rPr>
              <w:t>3,861</w:t>
            </w:r>
          </w:p>
        </w:tc>
        <w:tc>
          <w:tcPr>
            <w:tcW w:w="1659" w:type="dxa"/>
            <w:vMerge/>
            <w:shd w:val="clear" w:color="auto" w:fill="auto"/>
            <w:vAlign w:val="center"/>
          </w:tcPr>
          <w:p w:rsidRPr="00B77786" w:rsidR="00A9633E" w:rsidP="00A9633E" w:rsidRDefault="00A9633E" w14:paraId="6947184C" w14:textId="77777777">
            <w:pPr>
              <w:jc w:val="center"/>
              <w:rPr>
                <w:rFonts w:asciiTheme="minorHAnsi" w:hAnsiTheme="minorHAnsi" w:cstheme="minorHAnsi"/>
              </w:rPr>
            </w:pPr>
          </w:p>
        </w:tc>
      </w:tr>
      <w:tr w:rsidRPr="00B77786" w:rsidR="00A9633E" w:rsidTr="000A4899" w14:paraId="685AC928" w14:textId="77777777">
        <w:trPr>
          <w:trHeight w:val="440"/>
        </w:trPr>
        <w:tc>
          <w:tcPr>
            <w:tcW w:w="1646" w:type="dxa"/>
            <w:vMerge w:val="restart"/>
            <w:shd w:val="clear" w:color="auto" w:fill="auto"/>
            <w:vAlign w:val="center"/>
          </w:tcPr>
          <w:p w:rsidRPr="00B92EB9" w:rsidR="00A9633E" w:rsidP="00A9633E" w:rsidRDefault="00A9633E" w14:paraId="1F048F15" w14:textId="6DBD0463">
            <w:pPr>
              <w:tabs>
                <w:tab w:val="left" w:pos="0"/>
              </w:tabs>
              <w:rPr>
                <w:rFonts w:asciiTheme="minorHAnsi" w:hAnsiTheme="minorHAnsi" w:cstheme="minorHAnsi"/>
                <w:color w:val="000000"/>
              </w:rPr>
            </w:pPr>
            <w:r w:rsidRPr="00B050D0">
              <w:rPr>
                <w:rFonts w:asciiTheme="minorHAnsi" w:hAnsiTheme="minorHAnsi" w:cstheme="minorHAnsi"/>
                <w:color w:val="000000"/>
                <w:szCs w:val="22"/>
              </w:rPr>
              <w:lastRenderedPageBreak/>
              <w:t>ACBS Parents or Guardians of Children</w:t>
            </w:r>
          </w:p>
        </w:tc>
        <w:tc>
          <w:tcPr>
            <w:tcW w:w="1647" w:type="dxa"/>
            <w:vMerge w:val="restart"/>
            <w:shd w:val="clear" w:color="auto" w:fill="auto"/>
            <w:vAlign w:val="center"/>
          </w:tcPr>
          <w:p w:rsidRPr="00B92EB9" w:rsidR="00A9633E" w:rsidP="00A9633E" w:rsidRDefault="00A9633E" w14:paraId="0CF1D998" w14:textId="075E2D1A">
            <w:pPr>
              <w:tabs>
                <w:tab w:val="left" w:pos="0"/>
              </w:tabs>
              <w:rPr>
                <w:rFonts w:asciiTheme="minorHAnsi" w:hAnsiTheme="minorHAnsi" w:cstheme="minorHAnsi"/>
                <w:color w:val="000000"/>
              </w:rPr>
            </w:pPr>
            <w:r w:rsidRPr="00B050D0">
              <w:rPr>
                <w:rFonts w:asciiTheme="minorHAnsi" w:hAnsiTheme="minorHAnsi" w:cstheme="minorHAnsi"/>
                <w:color w:val="000000"/>
                <w:szCs w:val="22"/>
              </w:rPr>
              <w:t>ACBS Child Consent and Survey</w:t>
            </w:r>
          </w:p>
        </w:tc>
        <w:tc>
          <w:tcPr>
            <w:tcW w:w="1647" w:type="dxa"/>
            <w:shd w:val="clear" w:color="auto" w:fill="auto"/>
            <w:vAlign w:val="center"/>
          </w:tcPr>
          <w:p w:rsidRPr="00250F42" w:rsidR="00A9633E" w:rsidP="00A9633E" w:rsidRDefault="00A9633E" w14:paraId="35356234" w14:textId="4EED62B0">
            <w:pPr>
              <w:tabs>
                <w:tab w:val="left" w:pos="0"/>
              </w:tabs>
              <w:jc w:val="center"/>
              <w:rPr>
                <w:rFonts w:asciiTheme="minorHAnsi" w:hAnsiTheme="minorHAnsi" w:cstheme="minorHAnsi"/>
                <w:color w:val="000000"/>
              </w:rPr>
            </w:pPr>
            <w:r w:rsidRPr="00B050D0">
              <w:rPr>
                <w:rFonts w:asciiTheme="minorHAnsi" w:hAnsiTheme="minorHAnsi" w:cstheme="minorHAnsi"/>
                <w:color w:val="000000"/>
              </w:rPr>
              <w:t>2017</w:t>
            </w:r>
          </w:p>
        </w:tc>
        <w:tc>
          <w:tcPr>
            <w:tcW w:w="1648" w:type="dxa"/>
            <w:shd w:val="clear" w:color="auto" w:fill="auto"/>
            <w:vAlign w:val="center"/>
          </w:tcPr>
          <w:p w:rsidRPr="00B77786" w:rsidR="00A9633E" w:rsidP="00A9633E" w:rsidRDefault="00A9633E" w14:paraId="5C053164" w14:textId="03EFCC83">
            <w:pPr>
              <w:tabs>
                <w:tab w:val="left" w:pos="0"/>
              </w:tabs>
              <w:jc w:val="center"/>
              <w:rPr>
                <w:rFonts w:asciiTheme="minorHAnsi" w:hAnsiTheme="minorHAnsi" w:cstheme="minorHAnsi"/>
              </w:rPr>
            </w:pPr>
            <w:r w:rsidRPr="00B050D0">
              <w:rPr>
                <w:rFonts w:asciiTheme="minorHAnsi" w:hAnsiTheme="minorHAnsi" w:cstheme="minorHAnsi"/>
              </w:rPr>
              <w:t>3,887</w:t>
            </w:r>
          </w:p>
        </w:tc>
        <w:tc>
          <w:tcPr>
            <w:tcW w:w="1648" w:type="dxa"/>
            <w:shd w:val="clear" w:color="auto" w:fill="auto"/>
            <w:vAlign w:val="center"/>
          </w:tcPr>
          <w:p w:rsidRPr="00B77786" w:rsidR="00A9633E" w:rsidP="00A9633E" w:rsidRDefault="00A9633E" w14:paraId="4E44B4A0" w14:textId="21857783">
            <w:pPr>
              <w:jc w:val="center"/>
              <w:rPr>
                <w:rFonts w:asciiTheme="minorHAnsi" w:hAnsiTheme="minorHAnsi" w:cstheme="minorHAnsi"/>
              </w:rPr>
            </w:pPr>
            <w:r w:rsidRPr="00B050D0">
              <w:rPr>
                <w:rFonts w:asciiTheme="minorHAnsi" w:hAnsiTheme="minorHAnsi" w:cstheme="minorHAnsi"/>
              </w:rPr>
              <w:t>648</w:t>
            </w:r>
          </w:p>
        </w:tc>
        <w:tc>
          <w:tcPr>
            <w:tcW w:w="1659" w:type="dxa"/>
            <w:vMerge w:val="restart"/>
            <w:shd w:val="clear" w:color="auto" w:fill="auto"/>
            <w:vAlign w:val="center"/>
          </w:tcPr>
          <w:p w:rsidRPr="00B050D0" w:rsidR="00A9633E" w:rsidP="00A9633E" w:rsidRDefault="00A9633E" w14:paraId="45802DDF" w14:textId="77777777">
            <w:pPr>
              <w:jc w:val="center"/>
              <w:rPr>
                <w:rFonts w:asciiTheme="minorHAnsi" w:hAnsiTheme="minorHAnsi" w:cstheme="minorHAnsi"/>
              </w:rPr>
            </w:pPr>
            <w:r w:rsidRPr="00B050D0">
              <w:rPr>
                <w:rFonts w:asciiTheme="minorHAnsi" w:hAnsiTheme="minorHAnsi" w:cstheme="minorHAnsi"/>
              </w:rPr>
              <w:t>-100 resp</w:t>
            </w:r>
          </w:p>
          <w:p w:rsidRPr="00B77786" w:rsidR="00A9633E" w:rsidP="00A9633E" w:rsidRDefault="00A9633E" w14:paraId="3CD23C29" w14:textId="616CA15F">
            <w:pPr>
              <w:jc w:val="center"/>
              <w:rPr>
                <w:rFonts w:asciiTheme="minorHAnsi" w:hAnsiTheme="minorHAnsi" w:cstheme="minorHAnsi"/>
              </w:rPr>
            </w:pPr>
            <w:r w:rsidRPr="00B050D0">
              <w:rPr>
                <w:rFonts w:asciiTheme="minorHAnsi" w:hAnsiTheme="minorHAnsi" w:cstheme="minorHAnsi"/>
              </w:rPr>
              <w:t>-17 hours</w:t>
            </w:r>
          </w:p>
        </w:tc>
      </w:tr>
      <w:tr w:rsidRPr="00B77786" w:rsidR="00A9633E" w:rsidTr="000A4899" w14:paraId="1C36773A" w14:textId="77777777">
        <w:trPr>
          <w:trHeight w:val="98"/>
        </w:trPr>
        <w:tc>
          <w:tcPr>
            <w:tcW w:w="1646" w:type="dxa"/>
            <w:vMerge/>
            <w:shd w:val="clear" w:color="auto" w:fill="auto"/>
            <w:vAlign w:val="center"/>
          </w:tcPr>
          <w:p w:rsidRPr="00B92EB9" w:rsidR="00A9633E" w:rsidP="00A9633E" w:rsidRDefault="00A9633E" w14:paraId="7DE402AE" w14:textId="77777777">
            <w:pPr>
              <w:tabs>
                <w:tab w:val="left" w:pos="0"/>
              </w:tabs>
              <w:rPr>
                <w:rFonts w:asciiTheme="minorHAnsi" w:hAnsiTheme="minorHAnsi" w:cstheme="minorHAnsi"/>
                <w:color w:val="000000"/>
              </w:rPr>
            </w:pPr>
          </w:p>
        </w:tc>
        <w:tc>
          <w:tcPr>
            <w:tcW w:w="1647" w:type="dxa"/>
            <w:vMerge/>
            <w:shd w:val="clear" w:color="auto" w:fill="auto"/>
            <w:vAlign w:val="center"/>
          </w:tcPr>
          <w:p w:rsidRPr="00B92EB9" w:rsidR="00A9633E" w:rsidP="00A9633E" w:rsidRDefault="00A9633E" w14:paraId="2F47D6C8" w14:textId="77777777">
            <w:pPr>
              <w:tabs>
                <w:tab w:val="left" w:pos="0"/>
              </w:tabs>
              <w:rPr>
                <w:rFonts w:asciiTheme="minorHAnsi" w:hAnsiTheme="minorHAnsi" w:cstheme="minorHAnsi"/>
                <w:color w:val="000000"/>
              </w:rPr>
            </w:pPr>
          </w:p>
        </w:tc>
        <w:tc>
          <w:tcPr>
            <w:tcW w:w="1647" w:type="dxa"/>
            <w:shd w:val="clear" w:color="auto" w:fill="auto"/>
            <w:vAlign w:val="center"/>
          </w:tcPr>
          <w:p w:rsidRPr="00250F42" w:rsidR="00A9633E" w:rsidP="00A9633E" w:rsidRDefault="00A9633E" w14:paraId="72077D03" w14:textId="18469FBA">
            <w:pPr>
              <w:tabs>
                <w:tab w:val="left" w:pos="0"/>
              </w:tabs>
              <w:jc w:val="center"/>
              <w:rPr>
                <w:rFonts w:asciiTheme="minorHAnsi" w:hAnsiTheme="minorHAnsi" w:cstheme="minorHAnsi"/>
                <w:color w:val="000000"/>
              </w:rPr>
            </w:pPr>
            <w:r w:rsidRPr="00B050D0">
              <w:rPr>
                <w:rFonts w:asciiTheme="minorHAnsi" w:hAnsiTheme="minorHAnsi" w:cstheme="minorHAnsi"/>
                <w:color w:val="000000"/>
              </w:rPr>
              <w:t>202</w:t>
            </w:r>
            <w:r>
              <w:rPr>
                <w:rFonts w:asciiTheme="minorHAnsi" w:hAnsiTheme="minorHAnsi" w:cstheme="minorHAnsi"/>
                <w:color w:val="000000"/>
              </w:rPr>
              <w:t>1</w:t>
            </w:r>
          </w:p>
        </w:tc>
        <w:tc>
          <w:tcPr>
            <w:tcW w:w="1648" w:type="dxa"/>
            <w:shd w:val="clear" w:color="auto" w:fill="auto"/>
            <w:vAlign w:val="center"/>
          </w:tcPr>
          <w:p w:rsidRPr="00B77786" w:rsidR="00A9633E" w:rsidP="00A9633E" w:rsidRDefault="00A9633E" w14:paraId="2453CB6F" w14:textId="686A72D1">
            <w:pPr>
              <w:tabs>
                <w:tab w:val="left" w:pos="0"/>
              </w:tabs>
              <w:jc w:val="center"/>
              <w:rPr>
                <w:rFonts w:asciiTheme="minorHAnsi" w:hAnsiTheme="minorHAnsi" w:cstheme="minorHAnsi"/>
              </w:rPr>
            </w:pPr>
            <w:r w:rsidRPr="00B050D0">
              <w:rPr>
                <w:rFonts w:asciiTheme="minorHAnsi" w:hAnsiTheme="minorHAnsi" w:cstheme="minorHAnsi"/>
              </w:rPr>
              <w:t>3,787</w:t>
            </w:r>
          </w:p>
        </w:tc>
        <w:tc>
          <w:tcPr>
            <w:tcW w:w="1648" w:type="dxa"/>
            <w:shd w:val="clear" w:color="auto" w:fill="auto"/>
            <w:vAlign w:val="center"/>
          </w:tcPr>
          <w:p w:rsidRPr="00B77786" w:rsidR="00A9633E" w:rsidP="00A9633E" w:rsidRDefault="00A9633E" w14:paraId="3DB0382B" w14:textId="56C3AA5E">
            <w:pPr>
              <w:jc w:val="center"/>
              <w:rPr>
                <w:rFonts w:asciiTheme="minorHAnsi" w:hAnsiTheme="minorHAnsi" w:cstheme="minorHAnsi"/>
              </w:rPr>
            </w:pPr>
            <w:r w:rsidRPr="00B050D0">
              <w:rPr>
                <w:rFonts w:asciiTheme="minorHAnsi" w:hAnsiTheme="minorHAnsi" w:cstheme="minorHAnsi"/>
              </w:rPr>
              <w:t>631</w:t>
            </w:r>
          </w:p>
        </w:tc>
        <w:tc>
          <w:tcPr>
            <w:tcW w:w="1659" w:type="dxa"/>
            <w:vMerge/>
            <w:shd w:val="clear" w:color="auto" w:fill="auto"/>
            <w:vAlign w:val="center"/>
          </w:tcPr>
          <w:p w:rsidRPr="00B77786" w:rsidR="00A9633E" w:rsidP="00A9633E" w:rsidRDefault="00A9633E" w14:paraId="2C67911B" w14:textId="77777777">
            <w:pPr>
              <w:jc w:val="center"/>
              <w:rPr>
                <w:rFonts w:asciiTheme="minorHAnsi" w:hAnsiTheme="minorHAnsi" w:cstheme="minorHAnsi"/>
              </w:rPr>
            </w:pPr>
          </w:p>
        </w:tc>
      </w:tr>
      <w:tr w:rsidRPr="00B77786" w:rsidR="00A9633E" w:rsidTr="000A4899" w14:paraId="7D6FE050" w14:textId="77777777">
        <w:trPr>
          <w:trHeight w:val="98"/>
        </w:trPr>
        <w:tc>
          <w:tcPr>
            <w:tcW w:w="1646" w:type="dxa"/>
            <w:vMerge w:val="restart"/>
            <w:shd w:val="clear" w:color="auto" w:fill="auto"/>
            <w:vAlign w:val="center"/>
          </w:tcPr>
          <w:p w:rsidRPr="00B92EB9" w:rsidR="00A9633E" w:rsidP="00A9633E" w:rsidRDefault="00A9633E" w14:paraId="7088AB4F" w14:textId="42F4E316">
            <w:pPr>
              <w:tabs>
                <w:tab w:val="left" w:pos="0"/>
              </w:tabs>
              <w:rPr>
                <w:rFonts w:asciiTheme="minorHAnsi" w:hAnsiTheme="minorHAnsi" w:cstheme="minorHAnsi"/>
                <w:color w:val="000000"/>
              </w:rPr>
            </w:pPr>
            <w:r w:rsidRPr="00B050D0">
              <w:rPr>
                <w:rFonts w:asciiTheme="minorHAnsi" w:hAnsiTheme="minorHAnsi" w:cstheme="minorHAnsi"/>
                <w:color w:val="000000"/>
                <w:szCs w:val="22"/>
              </w:rPr>
              <w:t xml:space="preserve">State BRFSS Coordinators </w:t>
            </w:r>
          </w:p>
        </w:tc>
        <w:tc>
          <w:tcPr>
            <w:tcW w:w="1647" w:type="dxa"/>
            <w:vMerge w:val="restart"/>
            <w:shd w:val="clear" w:color="auto" w:fill="auto"/>
            <w:vAlign w:val="center"/>
          </w:tcPr>
          <w:p w:rsidRPr="00B92EB9" w:rsidR="00A9633E" w:rsidP="00A9633E" w:rsidRDefault="00A9633E" w14:paraId="4620DB3A" w14:textId="47B89603">
            <w:pPr>
              <w:tabs>
                <w:tab w:val="left" w:pos="0"/>
              </w:tabs>
              <w:rPr>
                <w:rFonts w:asciiTheme="minorHAnsi" w:hAnsiTheme="minorHAnsi" w:cstheme="minorHAnsi"/>
                <w:color w:val="000000"/>
              </w:rPr>
            </w:pPr>
            <w:r w:rsidRPr="00B050D0">
              <w:rPr>
                <w:rFonts w:asciiTheme="minorHAnsi" w:hAnsiTheme="minorHAnsi" w:cstheme="minorHAnsi"/>
                <w:color w:val="000000"/>
                <w:szCs w:val="22"/>
              </w:rPr>
              <w:t>ACBS Data Submission Layout</w:t>
            </w:r>
          </w:p>
        </w:tc>
        <w:tc>
          <w:tcPr>
            <w:tcW w:w="1647" w:type="dxa"/>
            <w:shd w:val="clear" w:color="auto" w:fill="auto"/>
            <w:vAlign w:val="center"/>
          </w:tcPr>
          <w:p w:rsidRPr="00250F42" w:rsidR="00A9633E" w:rsidP="00A9633E" w:rsidRDefault="00A9633E" w14:paraId="75871EB4" w14:textId="2B6BCE50">
            <w:pPr>
              <w:tabs>
                <w:tab w:val="left" w:pos="0"/>
              </w:tabs>
              <w:jc w:val="center"/>
              <w:rPr>
                <w:rFonts w:asciiTheme="minorHAnsi" w:hAnsiTheme="minorHAnsi" w:cstheme="minorHAnsi"/>
                <w:color w:val="000000"/>
              </w:rPr>
            </w:pPr>
            <w:r w:rsidRPr="00B050D0">
              <w:rPr>
                <w:rFonts w:asciiTheme="minorHAnsi" w:hAnsiTheme="minorHAnsi" w:cstheme="minorHAnsi"/>
                <w:color w:val="000000"/>
              </w:rPr>
              <w:t>2017</w:t>
            </w:r>
          </w:p>
        </w:tc>
        <w:tc>
          <w:tcPr>
            <w:tcW w:w="1648" w:type="dxa"/>
            <w:shd w:val="clear" w:color="auto" w:fill="auto"/>
            <w:vAlign w:val="center"/>
          </w:tcPr>
          <w:p w:rsidRPr="00B77786" w:rsidR="00A9633E" w:rsidP="00A9633E" w:rsidRDefault="00A9633E" w14:paraId="5BB1C90A" w14:textId="61D697B2">
            <w:pPr>
              <w:tabs>
                <w:tab w:val="left" w:pos="0"/>
              </w:tabs>
              <w:jc w:val="center"/>
              <w:rPr>
                <w:rFonts w:asciiTheme="minorHAnsi" w:hAnsiTheme="minorHAnsi" w:cstheme="minorHAnsi"/>
              </w:rPr>
            </w:pPr>
            <w:r>
              <w:rPr>
                <w:rFonts w:asciiTheme="minorHAnsi" w:hAnsiTheme="minorHAnsi" w:cstheme="minorHAnsi"/>
              </w:rPr>
              <w:t>480</w:t>
            </w:r>
          </w:p>
        </w:tc>
        <w:tc>
          <w:tcPr>
            <w:tcW w:w="1648" w:type="dxa"/>
            <w:shd w:val="clear" w:color="auto" w:fill="auto"/>
            <w:vAlign w:val="center"/>
          </w:tcPr>
          <w:p w:rsidRPr="00B77786" w:rsidR="00A9633E" w:rsidP="00A9633E" w:rsidRDefault="00A9633E" w14:paraId="4E7A62F8" w14:textId="00867031">
            <w:pPr>
              <w:jc w:val="center"/>
              <w:rPr>
                <w:rFonts w:asciiTheme="minorHAnsi" w:hAnsiTheme="minorHAnsi" w:cstheme="minorHAnsi"/>
              </w:rPr>
            </w:pPr>
            <w:r w:rsidRPr="00B050D0">
              <w:rPr>
                <w:rFonts w:asciiTheme="minorHAnsi" w:hAnsiTheme="minorHAnsi" w:cstheme="minorHAnsi"/>
              </w:rPr>
              <w:t>1,440</w:t>
            </w:r>
          </w:p>
        </w:tc>
        <w:tc>
          <w:tcPr>
            <w:tcW w:w="1659" w:type="dxa"/>
            <w:vMerge w:val="restart"/>
            <w:shd w:val="clear" w:color="auto" w:fill="auto"/>
            <w:vAlign w:val="center"/>
          </w:tcPr>
          <w:p w:rsidRPr="00B050D0" w:rsidR="00A9633E" w:rsidP="00A9633E" w:rsidRDefault="00A9633E" w14:paraId="1F779FCB" w14:textId="77777777">
            <w:pPr>
              <w:jc w:val="center"/>
              <w:rPr>
                <w:rFonts w:asciiTheme="minorHAnsi" w:hAnsiTheme="minorHAnsi" w:cstheme="minorHAnsi"/>
              </w:rPr>
            </w:pPr>
            <w:r>
              <w:rPr>
                <w:rFonts w:asciiTheme="minorHAnsi" w:hAnsiTheme="minorHAnsi" w:cstheme="minorHAnsi"/>
              </w:rPr>
              <w:t>±480</w:t>
            </w:r>
            <w:r w:rsidRPr="00B050D0">
              <w:rPr>
                <w:rFonts w:asciiTheme="minorHAnsi" w:hAnsiTheme="minorHAnsi" w:cstheme="minorHAnsi"/>
              </w:rPr>
              <w:t xml:space="preserve"> resp</w:t>
            </w:r>
          </w:p>
          <w:p w:rsidRPr="00B77786" w:rsidR="00A9633E" w:rsidP="00A9633E" w:rsidRDefault="00A9633E" w14:paraId="483391DF" w14:textId="4B39DFE6">
            <w:pPr>
              <w:jc w:val="center"/>
              <w:rPr>
                <w:rFonts w:asciiTheme="minorHAnsi" w:hAnsiTheme="minorHAnsi" w:cstheme="minorHAnsi"/>
              </w:rPr>
            </w:pPr>
            <w:r>
              <w:rPr>
                <w:rFonts w:asciiTheme="minorHAnsi" w:hAnsiTheme="minorHAnsi" w:cstheme="minorHAnsi"/>
              </w:rPr>
              <w:t>±0</w:t>
            </w:r>
            <w:r w:rsidRPr="00B050D0">
              <w:rPr>
                <w:rFonts w:asciiTheme="minorHAnsi" w:hAnsiTheme="minorHAnsi" w:cstheme="minorHAnsi"/>
              </w:rPr>
              <w:t xml:space="preserve"> hours</w:t>
            </w:r>
          </w:p>
        </w:tc>
      </w:tr>
      <w:tr w:rsidRPr="00B77786" w:rsidR="00A9633E" w:rsidTr="000A4899" w14:paraId="6A6D3A48" w14:textId="77777777">
        <w:trPr>
          <w:trHeight w:val="98"/>
        </w:trPr>
        <w:tc>
          <w:tcPr>
            <w:tcW w:w="1646" w:type="dxa"/>
            <w:vMerge/>
            <w:shd w:val="clear" w:color="auto" w:fill="auto"/>
            <w:vAlign w:val="center"/>
          </w:tcPr>
          <w:p w:rsidRPr="00B92EB9" w:rsidR="00A9633E" w:rsidP="00A9633E" w:rsidRDefault="00A9633E" w14:paraId="47FD6821" w14:textId="77777777">
            <w:pPr>
              <w:tabs>
                <w:tab w:val="left" w:pos="0"/>
              </w:tabs>
              <w:rPr>
                <w:rFonts w:asciiTheme="minorHAnsi" w:hAnsiTheme="minorHAnsi" w:cstheme="minorHAnsi"/>
                <w:color w:val="000000"/>
              </w:rPr>
            </w:pPr>
          </w:p>
        </w:tc>
        <w:tc>
          <w:tcPr>
            <w:tcW w:w="1647" w:type="dxa"/>
            <w:vMerge/>
            <w:shd w:val="clear" w:color="auto" w:fill="auto"/>
            <w:vAlign w:val="center"/>
          </w:tcPr>
          <w:p w:rsidRPr="00B92EB9" w:rsidR="00A9633E" w:rsidP="00A9633E" w:rsidRDefault="00A9633E" w14:paraId="5F90989F" w14:textId="77777777">
            <w:pPr>
              <w:tabs>
                <w:tab w:val="left" w:pos="0"/>
              </w:tabs>
              <w:rPr>
                <w:rFonts w:asciiTheme="minorHAnsi" w:hAnsiTheme="minorHAnsi" w:cstheme="minorHAnsi"/>
                <w:color w:val="000000"/>
              </w:rPr>
            </w:pPr>
          </w:p>
        </w:tc>
        <w:tc>
          <w:tcPr>
            <w:tcW w:w="1647" w:type="dxa"/>
            <w:shd w:val="clear" w:color="auto" w:fill="auto"/>
            <w:vAlign w:val="center"/>
          </w:tcPr>
          <w:p w:rsidRPr="00250F42" w:rsidR="00A9633E" w:rsidP="00A9633E" w:rsidRDefault="00A9633E" w14:paraId="493BF569" w14:textId="408ACA30">
            <w:pPr>
              <w:tabs>
                <w:tab w:val="left" w:pos="0"/>
              </w:tabs>
              <w:jc w:val="center"/>
              <w:rPr>
                <w:rFonts w:asciiTheme="minorHAnsi" w:hAnsiTheme="minorHAnsi" w:cstheme="minorHAnsi"/>
                <w:color w:val="000000"/>
              </w:rPr>
            </w:pPr>
            <w:r w:rsidRPr="00B050D0">
              <w:rPr>
                <w:rFonts w:asciiTheme="minorHAnsi" w:hAnsiTheme="minorHAnsi" w:cstheme="minorHAnsi"/>
                <w:color w:val="000000"/>
              </w:rPr>
              <w:t>202</w:t>
            </w:r>
            <w:r>
              <w:rPr>
                <w:rFonts w:asciiTheme="minorHAnsi" w:hAnsiTheme="minorHAnsi" w:cstheme="minorHAnsi"/>
                <w:color w:val="000000"/>
              </w:rPr>
              <w:t>1</w:t>
            </w:r>
          </w:p>
        </w:tc>
        <w:tc>
          <w:tcPr>
            <w:tcW w:w="1648" w:type="dxa"/>
            <w:shd w:val="clear" w:color="auto" w:fill="auto"/>
            <w:vAlign w:val="center"/>
          </w:tcPr>
          <w:p w:rsidRPr="00B77786" w:rsidR="00A9633E" w:rsidP="00A9633E" w:rsidRDefault="00A9633E" w14:paraId="1C429B55" w14:textId="277B6ABB">
            <w:pPr>
              <w:tabs>
                <w:tab w:val="left" w:pos="0"/>
              </w:tabs>
              <w:jc w:val="center"/>
              <w:rPr>
                <w:rFonts w:asciiTheme="minorHAnsi" w:hAnsiTheme="minorHAnsi" w:cstheme="minorHAnsi"/>
              </w:rPr>
            </w:pPr>
            <w:r>
              <w:rPr>
                <w:rFonts w:asciiTheme="minorHAnsi" w:hAnsiTheme="minorHAnsi" w:cstheme="minorHAnsi"/>
              </w:rPr>
              <w:t>960</w:t>
            </w:r>
          </w:p>
        </w:tc>
        <w:tc>
          <w:tcPr>
            <w:tcW w:w="1648" w:type="dxa"/>
            <w:shd w:val="clear" w:color="auto" w:fill="auto"/>
            <w:vAlign w:val="center"/>
          </w:tcPr>
          <w:p w:rsidRPr="00B77786" w:rsidR="00A9633E" w:rsidP="00A9633E" w:rsidRDefault="00A9633E" w14:paraId="424DCBB8" w14:textId="44BA5E53">
            <w:pPr>
              <w:jc w:val="center"/>
              <w:rPr>
                <w:rFonts w:asciiTheme="minorHAnsi" w:hAnsiTheme="minorHAnsi" w:cstheme="minorHAnsi"/>
              </w:rPr>
            </w:pPr>
            <w:r>
              <w:rPr>
                <w:rFonts w:asciiTheme="minorHAnsi" w:hAnsiTheme="minorHAnsi" w:cstheme="minorHAnsi"/>
              </w:rPr>
              <w:t xml:space="preserve">(1,240+200 =) </w:t>
            </w:r>
            <w:r w:rsidRPr="001E34A5">
              <w:rPr>
                <w:rFonts w:asciiTheme="minorHAnsi" w:hAnsiTheme="minorHAnsi" w:cstheme="minorHAnsi"/>
              </w:rPr>
              <w:t>1,440</w:t>
            </w:r>
          </w:p>
        </w:tc>
        <w:tc>
          <w:tcPr>
            <w:tcW w:w="1659" w:type="dxa"/>
            <w:vMerge/>
            <w:shd w:val="clear" w:color="auto" w:fill="auto"/>
            <w:vAlign w:val="center"/>
          </w:tcPr>
          <w:p w:rsidRPr="00B77786" w:rsidR="00A9633E" w:rsidP="00A9633E" w:rsidRDefault="00A9633E" w14:paraId="3D8D2264" w14:textId="77777777">
            <w:pPr>
              <w:jc w:val="center"/>
              <w:rPr>
                <w:rFonts w:asciiTheme="minorHAnsi" w:hAnsiTheme="minorHAnsi" w:cstheme="minorHAnsi"/>
              </w:rPr>
            </w:pPr>
          </w:p>
        </w:tc>
      </w:tr>
      <w:tr w:rsidRPr="00B92EB9" w:rsidR="00A9633E" w:rsidTr="000A4899" w14:paraId="77BF55BA" w14:textId="77777777">
        <w:trPr>
          <w:trHeight w:val="98"/>
        </w:trPr>
        <w:tc>
          <w:tcPr>
            <w:tcW w:w="8236" w:type="dxa"/>
            <w:gridSpan w:val="5"/>
            <w:shd w:val="clear" w:color="auto" w:fill="auto"/>
            <w:vAlign w:val="center"/>
          </w:tcPr>
          <w:p w:rsidRPr="00B77786" w:rsidR="00A9633E" w:rsidP="000A4899" w:rsidRDefault="00A9633E" w14:paraId="60D214CC" w14:textId="50EB5D8B">
            <w:pPr>
              <w:jc w:val="right"/>
              <w:rPr>
                <w:rFonts w:asciiTheme="minorHAnsi" w:hAnsiTheme="minorHAnsi" w:cstheme="minorHAnsi"/>
              </w:rPr>
            </w:pPr>
            <w:r w:rsidRPr="00B050D0">
              <w:rPr>
                <w:rFonts w:asciiTheme="minorHAnsi" w:hAnsiTheme="minorHAnsi" w:cstheme="minorHAnsi"/>
                <w:color w:val="000000"/>
              </w:rPr>
              <w:t>Total Net Change in Respon</w:t>
            </w:r>
            <w:r>
              <w:rPr>
                <w:rFonts w:asciiTheme="minorHAnsi" w:hAnsiTheme="minorHAnsi" w:cstheme="minorHAnsi"/>
                <w:color w:val="000000"/>
              </w:rPr>
              <w:t>se</w:t>
            </w:r>
            <w:r w:rsidRPr="00B050D0">
              <w:rPr>
                <w:rFonts w:asciiTheme="minorHAnsi" w:hAnsiTheme="minorHAnsi" w:cstheme="minorHAnsi"/>
                <w:color w:val="000000"/>
              </w:rPr>
              <w:t>s and Burden Hours, 202</w:t>
            </w:r>
            <w:r>
              <w:rPr>
                <w:rFonts w:asciiTheme="minorHAnsi" w:hAnsiTheme="minorHAnsi" w:cstheme="minorHAnsi"/>
                <w:color w:val="000000"/>
              </w:rPr>
              <w:t>1</w:t>
            </w:r>
          </w:p>
        </w:tc>
        <w:tc>
          <w:tcPr>
            <w:tcW w:w="1659" w:type="dxa"/>
            <w:shd w:val="clear" w:color="auto" w:fill="auto"/>
            <w:vAlign w:val="center"/>
          </w:tcPr>
          <w:p w:rsidRPr="00B050D0" w:rsidR="00A9633E" w:rsidP="00A9633E" w:rsidRDefault="00A9633E" w14:paraId="18622B07" w14:textId="77777777">
            <w:pPr>
              <w:jc w:val="center"/>
              <w:rPr>
                <w:rFonts w:asciiTheme="minorHAnsi" w:hAnsiTheme="minorHAnsi" w:cstheme="minorHAnsi"/>
              </w:rPr>
            </w:pPr>
            <w:r w:rsidRPr="00B050D0">
              <w:rPr>
                <w:rFonts w:asciiTheme="minorHAnsi" w:hAnsiTheme="minorHAnsi" w:cstheme="minorHAnsi"/>
              </w:rPr>
              <w:t>+7,</w:t>
            </w:r>
            <w:r>
              <w:rPr>
                <w:rFonts w:asciiTheme="minorHAnsi" w:hAnsiTheme="minorHAnsi" w:cstheme="minorHAnsi"/>
              </w:rPr>
              <w:t>642</w:t>
            </w:r>
            <w:r w:rsidRPr="00B050D0">
              <w:rPr>
                <w:rFonts w:asciiTheme="minorHAnsi" w:hAnsiTheme="minorHAnsi" w:cstheme="minorHAnsi"/>
              </w:rPr>
              <w:t xml:space="preserve"> resp</w:t>
            </w:r>
          </w:p>
          <w:p w:rsidRPr="00B77786" w:rsidR="00A9633E" w:rsidP="00A9633E" w:rsidRDefault="00A9633E" w14:paraId="7674BE8E" w14:textId="0919629E">
            <w:pPr>
              <w:jc w:val="center"/>
              <w:rPr>
                <w:rFonts w:asciiTheme="minorHAnsi" w:hAnsiTheme="minorHAnsi" w:cstheme="minorHAnsi"/>
              </w:rPr>
            </w:pPr>
            <w:r w:rsidRPr="00B050D0">
              <w:rPr>
                <w:rFonts w:asciiTheme="minorHAnsi" w:hAnsiTheme="minorHAnsi" w:cstheme="minorHAnsi"/>
              </w:rPr>
              <w:t>+</w:t>
            </w:r>
            <w:r>
              <w:rPr>
                <w:rFonts w:asciiTheme="minorHAnsi" w:hAnsiTheme="minorHAnsi" w:cstheme="minorHAnsi"/>
              </w:rPr>
              <w:t xml:space="preserve">586 </w:t>
            </w:r>
            <w:r w:rsidRPr="00B050D0">
              <w:rPr>
                <w:rFonts w:asciiTheme="minorHAnsi" w:hAnsiTheme="minorHAnsi" w:cstheme="minorHAnsi"/>
              </w:rPr>
              <w:t>hours</w:t>
            </w:r>
          </w:p>
        </w:tc>
      </w:tr>
    </w:tbl>
    <w:bookmarkEnd w:id="35"/>
    <w:p w:rsidR="00836984" w:rsidP="00250F42" w:rsidRDefault="00836984" w14:paraId="27FF108C" w14:textId="7E643AC1">
      <w:pPr>
        <w:spacing w:before="240" w:line="360" w:lineRule="auto"/>
      </w:pPr>
      <w:r>
        <w:t xml:space="preserve">Table A.15.3 shows how the number of respondents by respondent type and form is estimated to change. </w:t>
      </w:r>
      <w:r w:rsidRPr="005B7532" w:rsidR="00C0052E">
        <w:t xml:space="preserve">The burden calculation </w:t>
      </w:r>
      <w:r w:rsidR="00C0052E">
        <w:t xml:space="preserve">for screening BRFSS adults and </w:t>
      </w:r>
      <w:r w:rsidR="00A43DD0">
        <w:t xml:space="preserve">BRFSS </w:t>
      </w:r>
      <w:r w:rsidR="00C0052E">
        <w:t xml:space="preserve">parents/guardians </w:t>
      </w:r>
      <w:r w:rsidRPr="005B7532" w:rsidR="00C0052E">
        <w:t>was computed based on the states that implemented both landline and cellphone samples in 2016 because this will be the data collection mode for all participating states starting in 2021.</w:t>
      </w:r>
      <w:r w:rsidR="00C0052E">
        <w:t xml:space="preserve"> Therefore, there will be a marked shift toward cellphone screening in 2021 for both BRFSS adults and BRFSS parents/guardians</w:t>
      </w:r>
      <w:r w:rsidR="00AD25F1">
        <w:t xml:space="preserve"> of children</w:t>
      </w:r>
      <w:r w:rsidR="00324A77">
        <w:t>, relative to the burden estimates in 2017</w:t>
      </w:r>
      <w:r w:rsidR="00C0052E">
        <w:t>.</w:t>
      </w:r>
    </w:p>
    <w:p w:rsidR="00C0052E" w:rsidP="00250F42" w:rsidRDefault="00AD25F1" w14:paraId="0BCA71CF" w14:textId="24514A2D">
      <w:pPr>
        <w:spacing w:before="240" w:line="360" w:lineRule="auto"/>
      </w:pPr>
      <w:r>
        <w:t>In 2021, t</w:t>
      </w:r>
      <w:r w:rsidR="00C0052E">
        <w:t xml:space="preserve">here </w:t>
      </w:r>
      <w:r>
        <w:t>will be</w:t>
      </w:r>
      <w:r w:rsidR="00C0052E">
        <w:t xml:space="preserve"> an estimated increase in the distribution of BRFSS </w:t>
      </w:r>
      <w:r>
        <w:t xml:space="preserve">and ACBS </w:t>
      </w:r>
      <w:r w:rsidR="00C0052E">
        <w:t>adults</w:t>
      </w:r>
      <w:r>
        <w:t xml:space="preserve"> and their time burden</w:t>
      </w:r>
      <w:r w:rsidR="00C0052E">
        <w:t xml:space="preserve"> </w:t>
      </w:r>
      <w:r>
        <w:t xml:space="preserve">([+4,133 respondents and +69 hours] vs. [+3,212 respondents and +535 hours], respectively). On the other hand, there will be an estimated decrease in the distribution of BRFSS and ACBS parents/guardians responding for their children ([-83 respondents and -1 hour] vs. [-100 respondents and </w:t>
      </w:r>
      <w:r w:rsidR="00324A77">
        <w:t>-17 hours], respectively).</w:t>
      </w:r>
    </w:p>
    <w:p w:rsidRPr="00086FE2" w:rsidR="00086FE2" w:rsidP="00086FE2" w:rsidRDefault="00086FE2" w14:paraId="72E81900" w14:textId="0207F0E0">
      <w:pPr>
        <w:spacing w:before="240" w:line="360" w:lineRule="auto"/>
      </w:pPr>
      <w:r>
        <w:t>Table A.15.3 shows how the net increase of 7,</w:t>
      </w:r>
      <w:r w:rsidR="00BC27FA">
        <w:t>642</w:t>
      </w:r>
      <w:r>
        <w:t xml:space="preserve"> responses and </w:t>
      </w:r>
      <w:r w:rsidR="00B66192">
        <w:t>586</w:t>
      </w:r>
      <w:r>
        <w:t xml:space="preserve"> burden hours were derived,</w:t>
      </w:r>
    </w:p>
    <w:p w:rsidRPr="00F63247" w:rsidR="00F63247" w:rsidP="006E2C18" w:rsidRDefault="00F63247" w14:paraId="677F2713" w14:textId="77777777">
      <w:pPr>
        <w:rPr>
          <w:highlight w:val="yellow"/>
        </w:rPr>
      </w:pPr>
    </w:p>
    <w:p w:rsidRPr="007D7661" w:rsidR="00B452D9" w:rsidP="007D7661" w:rsidRDefault="00B452D9" w14:paraId="089245F6" w14:textId="6D362F81">
      <w:pPr>
        <w:pStyle w:val="Heading3"/>
        <w:widowControl w:val="0"/>
        <w:autoSpaceDE w:val="0"/>
        <w:autoSpaceDN w:val="0"/>
        <w:adjustRightInd w:val="0"/>
        <w:spacing w:after="0" w:line="360" w:lineRule="auto"/>
      </w:pPr>
      <w:bookmarkStart w:name="_Toc396742710" w:id="36"/>
      <w:bookmarkStart w:name="_Toc38378559" w:id="37"/>
      <w:r w:rsidRPr="007D7661">
        <w:rPr>
          <w:rFonts w:ascii="Times New Roman" w:hAnsi="Times New Roman"/>
          <w:sz w:val="24"/>
        </w:rPr>
        <w:t>A.17    Reason(s) Display of OMB Expiration Date is Inappropriate</w:t>
      </w:r>
      <w:bookmarkEnd w:id="36"/>
      <w:bookmarkEnd w:id="37"/>
    </w:p>
    <w:p w:rsidRPr="0029333D" w:rsidR="00B452D9" w:rsidP="007D7661" w:rsidRDefault="00B452D9" w14:paraId="6E929361" w14:textId="3D62B686">
      <w:pPr>
        <w:widowControl w:val="0"/>
        <w:autoSpaceDE w:val="0"/>
        <w:autoSpaceDN w:val="0"/>
        <w:adjustRightInd w:val="0"/>
        <w:spacing w:before="240" w:line="360" w:lineRule="auto"/>
      </w:pPr>
      <w:r w:rsidRPr="0029333D">
        <w:t>The expiration date of OMB approval will be displayed.</w:t>
      </w:r>
    </w:p>
    <w:p w:rsidRPr="0029333D" w:rsidR="00676B91" w:rsidP="00250F42" w:rsidRDefault="00676B91" w14:paraId="0B9AD412" w14:textId="77777777">
      <w:pPr>
        <w:widowControl w:val="0"/>
        <w:autoSpaceDE w:val="0"/>
        <w:autoSpaceDN w:val="0"/>
        <w:adjustRightInd w:val="0"/>
        <w:spacing w:before="240" w:line="360" w:lineRule="auto"/>
      </w:pPr>
    </w:p>
    <w:p w:rsidRPr="00627CEE" w:rsidR="00B452D9" w:rsidP="00627CEE" w:rsidRDefault="00B452D9" w14:paraId="3D8442A5" w14:textId="02BA414E">
      <w:pPr>
        <w:pStyle w:val="Heading3"/>
        <w:widowControl w:val="0"/>
        <w:autoSpaceDE w:val="0"/>
        <w:autoSpaceDN w:val="0"/>
        <w:adjustRightInd w:val="0"/>
        <w:spacing w:after="0" w:line="360" w:lineRule="auto"/>
      </w:pPr>
      <w:bookmarkStart w:name="_Toc396742711" w:id="38"/>
      <w:bookmarkStart w:name="_Toc38378560" w:id="39"/>
      <w:r w:rsidRPr="007D7661">
        <w:rPr>
          <w:rFonts w:ascii="Times New Roman" w:hAnsi="Times New Roman"/>
          <w:sz w:val="24"/>
        </w:rPr>
        <w:t xml:space="preserve">A.18    Exceptions to </w:t>
      </w:r>
      <w:r w:rsidRPr="00627CEE">
        <w:rPr>
          <w:rFonts w:ascii="Times New Roman" w:hAnsi="Times New Roman"/>
          <w:sz w:val="24"/>
        </w:rPr>
        <w:t>Certification for Paperwork Reduction Act Submissions</w:t>
      </w:r>
      <w:bookmarkEnd w:id="38"/>
      <w:bookmarkEnd w:id="39"/>
    </w:p>
    <w:p w:rsidRPr="00627CEE" w:rsidR="002D4C80" w:rsidP="00627CEE" w:rsidRDefault="00B452D9" w14:paraId="6DC31F7F" w14:textId="3686C227">
      <w:pPr>
        <w:widowControl w:val="0"/>
        <w:autoSpaceDE w:val="0"/>
        <w:autoSpaceDN w:val="0"/>
        <w:adjustRightInd w:val="0"/>
        <w:spacing w:before="240" w:line="360" w:lineRule="auto"/>
        <w:rPr>
          <w:b/>
          <w:color w:val="000000"/>
        </w:rPr>
      </w:pPr>
      <w:r w:rsidRPr="0029333D">
        <w:rPr>
          <w:color w:val="000000"/>
        </w:rPr>
        <w:t>There are no exceptions to the certification.</w:t>
      </w:r>
    </w:p>
    <w:p w:rsidRPr="0029333D" w:rsidR="008A5576" w:rsidP="00627CEE" w:rsidRDefault="008A5576" w14:paraId="62C4CF71" w14:textId="129809F8">
      <w:pPr>
        <w:widowControl w:val="0"/>
        <w:autoSpaceDE w:val="0"/>
        <w:autoSpaceDN w:val="0"/>
        <w:adjustRightInd w:val="0"/>
        <w:spacing w:before="240" w:line="360" w:lineRule="auto"/>
        <w:rPr>
          <w:b/>
          <w:bCs/>
          <w:color w:val="000000"/>
        </w:rPr>
      </w:pPr>
      <w:r w:rsidRPr="0029333D">
        <w:rPr>
          <w:b/>
          <w:bCs/>
          <w:color w:val="000000"/>
        </w:rPr>
        <w:t>References</w:t>
      </w:r>
    </w:p>
    <w:p w:rsidRPr="00185723" w:rsidR="000406D1" w:rsidP="00627CEE" w:rsidRDefault="008A5576" w14:paraId="3B44DFE8" w14:textId="5E1BB21F">
      <w:pPr>
        <w:pStyle w:val="ListParagraph"/>
        <w:widowControl w:val="0"/>
        <w:numPr>
          <w:ilvl w:val="0"/>
          <w:numId w:val="33"/>
        </w:numPr>
        <w:autoSpaceDE w:val="0"/>
        <w:autoSpaceDN w:val="0"/>
        <w:adjustRightInd w:val="0"/>
        <w:spacing w:line="360" w:lineRule="auto"/>
        <w:rPr>
          <w:sz w:val="24"/>
        </w:rPr>
      </w:pPr>
      <w:r w:rsidRPr="008E3F3E">
        <w:rPr>
          <w:sz w:val="24"/>
        </w:rPr>
        <w:t xml:space="preserve">Kelly, R &amp; Stoll, Shelley &amp; Bryant-Stephens, Tyra &amp; </w:t>
      </w:r>
      <w:proofErr w:type="spellStart"/>
      <w:r w:rsidRPr="008E3F3E">
        <w:rPr>
          <w:sz w:val="24"/>
        </w:rPr>
        <w:t>Janevic</w:t>
      </w:r>
      <w:proofErr w:type="spellEnd"/>
      <w:r w:rsidRPr="008E3F3E">
        <w:rPr>
          <w:sz w:val="24"/>
        </w:rPr>
        <w:t xml:space="preserve">, Mary &amp; Lara, </w:t>
      </w:r>
      <w:proofErr w:type="spellStart"/>
      <w:r w:rsidRPr="008E3F3E">
        <w:rPr>
          <w:sz w:val="24"/>
        </w:rPr>
        <w:t>Marielena</w:t>
      </w:r>
      <w:proofErr w:type="spellEnd"/>
      <w:r w:rsidRPr="008E3F3E">
        <w:rPr>
          <w:sz w:val="24"/>
        </w:rPr>
        <w:t xml:space="preserve"> </w:t>
      </w:r>
      <w:r w:rsidRPr="008E3F3E">
        <w:rPr>
          <w:sz w:val="24"/>
        </w:rPr>
        <w:lastRenderedPageBreak/>
        <w:t xml:space="preserve">&amp; </w:t>
      </w:r>
      <w:proofErr w:type="spellStart"/>
      <w:r w:rsidRPr="008E3F3E">
        <w:rPr>
          <w:sz w:val="24"/>
        </w:rPr>
        <w:t>Ohadike</w:t>
      </w:r>
      <w:proofErr w:type="spellEnd"/>
      <w:r w:rsidRPr="008E3F3E">
        <w:rPr>
          <w:sz w:val="24"/>
        </w:rPr>
        <w:t xml:space="preserve">, Yvonne &amp; </w:t>
      </w:r>
      <w:proofErr w:type="spellStart"/>
      <w:r w:rsidRPr="008E3F3E">
        <w:rPr>
          <w:sz w:val="24"/>
        </w:rPr>
        <w:t>Persky</w:t>
      </w:r>
      <w:proofErr w:type="spellEnd"/>
      <w:r w:rsidRPr="008E3F3E">
        <w:rPr>
          <w:sz w:val="24"/>
        </w:rPr>
        <w:t xml:space="preserve">, Victoria &amp; Ramos-Valencia, Gilberto &amp; Uyeda, Kimberly &amp; </w:t>
      </w:r>
      <w:proofErr w:type="spellStart"/>
      <w:r w:rsidRPr="008E3F3E">
        <w:rPr>
          <w:sz w:val="24"/>
        </w:rPr>
        <w:t>Malveaux</w:t>
      </w:r>
      <w:proofErr w:type="spellEnd"/>
      <w:r w:rsidRPr="008E3F3E">
        <w:rPr>
          <w:sz w:val="24"/>
        </w:rPr>
        <w:t>, Floyd. (2015). The Influence of Setting on Care Coordination for Childhood Asthma. Health promotion practice. 16. 10.1177/1524839915598499</w:t>
      </w:r>
    </w:p>
    <w:p w:rsidRPr="00166D79" w:rsidR="008A5576" w:rsidP="00627CEE" w:rsidRDefault="008A5576" w14:paraId="678D2700" w14:textId="44235CE4">
      <w:pPr>
        <w:pStyle w:val="ListParagraph"/>
        <w:widowControl w:val="0"/>
        <w:numPr>
          <w:ilvl w:val="0"/>
          <w:numId w:val="33"/>
        </w:numPr>
        <w:autoSpaceDE w:val="0"/>
        <w:autoSpaceDN w:val="0"/>
        <w:adjustRightInd w:val="0"/>
        <w:spacing w:line="360" w:lineRule="auto"/>
        <w:rPr>
          <w:sz w:val="24"/>
        </w:rPr>
      </w:pPr>
      <w:r w:rsidRPr="00185723">
        <w:rPr>
          <w:sz w:val="24"/>
        </w:rPr>
        <w:t xml:space="preserve">Mary R. </w:t>
      </w:r>
      <w:proofErr w:type="spellStart"/>
      <w:r w:rsidRPr="00185723">
        <w:rPr>
          <w:sz w:val="24"/>
        </w:rPr>
        <w:t>Janevic</w:t>
      </w:r>
      <w:proofErr w:type="spellEnd"/>
      <w:r w:rsidRPr="00185723">
        <w:rPr>
          <w:sz w:val="24"/>
        </w:rPr>
        <w:t xml:space="preserve">, Alan P. Baptist, Tyra Bryant-Stephens, </w:t>
      </w:r>
      <w:proofErr w:type="spellStart"/>
      <w:r w:rsidRPr="00185723">
        <w:rPr>
          <w:sz w:val="24"/>
        </w:rPr>
        <w:t>Marielena</w:t>
      </w:r>
      <w:proofErr w:type="spellEnd"/>
      <w:r w:rsidRPr="00185723">
        <w:rPr>
          <w:sz w:val="24"/>
        </w:rPr>
        <w:t xml:space="preserve"> Lara, Victoria </w:t>
      </w:r>
      <w:proofErr w:type="spellStart"/>
      <w:r w:rsidRPr="00185723">
        <w:rPr>
          <w:sz w:val="24"/>
        </w:rPr>
        <w:t>Persky</w:t>
      </w:r>
      <w:proofErr w:type="spellEnd"/>
      <w:r w:rsidRPr="00185723">
        <w:rPr>
          <w:sz w:val="24"/>
        </w:rPr>
        <w:t xml:space="preserve">, Gilberto Ramos-Valencia, Kimberly Uyeda, Rebecca </w:t>
      </w:r>
      <w:proofErr w:type="spellStart"/>
      <w:r w:rsidRPr="00185723">
        <w:rPr>
          <w:sz w:val="24"/>
        </w:rPr>
        <w:t>Hazan</w:t>
      </w:r>
      <w:proofErr w:type="spellEnd"/>
      <w:r w:rsidRPr="00185723">
        <w:rPr>
          <w:sz w:val="24"/>
        </w:rPr>
        <w:t xml:space="preserve">, Ashley Garrity &amp; Floyd J. </w:t>
      </w:r>
      <w:proofErr w:type="spellStart"/>
      <w:r w:rsidRPr="00185723">
        <w:rPr>
          <w:sz w:val="24"/>
        </w:rPr>
        <w:t>Malveaux</w:t>
      </w:r>
      <w:proofErr w:type="spellEnd"/>
      <w:r w:rsidRPr="00185723">
        <w:rPr>
          <w:sz w:val="24"/>
        </w:rPr>
        <w:t xml:space="preserve"> (2017) Effects of pediatric asthma care coordination in underserved communities on parent perceptions of care and asthma-management confidence, Journal of Asthma, 54:5, 514-519, DOI: 10.1080/02770903.2016.1242136</w:t>
      </w:r>
    </w:p>
    <w:p w:rsidRPr="00627CEE" w:rsidR="000114C6" w:rsidP="00185723" w:rsidRDefault="0006337B" w14:paraId="4C145D3E" w14:textId="77777777">
      <w:pPr>
        <w:pStyle w:val="ListParagraph"/>
        <w:numPr>
          <w:ilvl w:val="0"/>
          <w:numId w:val="33"/>
        </w:numPr>
        <w:spacing w:before="100" w:beforeAutospacing="1" w:after="100" w:afterAutospacing="1" w:line="360" w:lineRule="auto"/>
        <w:contextualSpacing/>
        <w:rPr>
          <w:sz w:val="24"/>
        </w:rPr>
      </w:pPr>
      <w:proofErr w:type="spellStart"/>
      <w:r w:rsidRPr="00A96170">
        <w:rPr>
          <w:sz w:val="24"/>
        </w:rPr>
        <w:t>Isik</w:t>
      </w:r>
      <w:proofErr w:type="spellEnd"/>
      <w:r w:rsidRPr="00A96170">
        <w:rPr>
          <w:sz w:val="24"/>
        </w:rPr>
        <w:t xml:space="preserve">, E, </w:t>
      </w:r>
      <w:proofErr w:type="spellStart"/>
      <w:r w:rsidRPr="00A96170">
        <w:rPr>
          <w:sz w:val="24"/>
        </w:rPr>
        <w:t>Isik</w:t>
      </w:r>
      <w:proofErr w:type="spellEnd"/>
      <w:r w:rsidRPr="00A96170">
        <w:rPr>
          <w:sz w:val="24"/>
        </w:rPr>
        <w:t>, IS.</w:t>
      </w:r>
      <w:r w:rsidRPr="00A85444" w:rsidR="00980521">
        <w:rPr>
          <w:sz w:val="24"/>
        </w:rPr>
        <w:t xml:space="preserve"> (2019)</w:t>
      </w:r>
      <w:r w:rsidRPr="006356BC">
        <w:rPr>
          <w:sz w:val="24"/>
        </w:rPr>
        <w:t xml:space="preserve"> Asthma care coordination in schools by school nurses: An integrative literature review. Public Health </w:t>
      </w:r>
      <w:proofErr w:type="spellStart"/>
      <w:r w:rsidRPr="006356BC">
        <w:rPr>
          <w:sz w:val="24"/>
        </w:rPr>
        <w:t>Nurs</w:t>
      </w:r>
      <w:proofErr w:type="spellEnd"/>
      <w:r w:rsidRPr="006356BC">
        <w:rPr>
          <w:sz w:val="24"/>
        </w:rPr>
        <w:t xml:space="preserve">.; 36: 498– 506. </w:t>
      </w:r>
      <w:hyperlink w:history="1" r:id="rId40">
        <w:r w:rsidRPr="008E3F3E" w:rsidR="000114C6">
          <w:rPr>
            <w:rStyle w:val="Hyperlink"/>
            <w:sz w:val="24"/>
          </w:rPr>
          <w:t>https://doi.org/10.1111/phn.12610</w:t>
        </w:r>
      </w:hyperlink>
    </w:p>
    <w:p w:rsidRPr="00627CEE" w:rsidR="000114C6" w:rsidP="00A85444" w:rsidRDefault="000114C6" w14:paraId="05B4AA3A" w14:textId="0820B535">
      <w:pPr>
        <w:pStyle w:val="ListParagraph"/>
        <w:numPr>
          <w:ilvl w:val="0"/>
          <w:numId w:val="33"/>
        </w:numPr>
        <w:spacing w:before="100" w:beforeAutospacing="1" w:after="100" w:afterAutospacing="1" w:line="360" w:lineRule="auto"/>
        <w:contextualSpacing/>
        <w:rPr>
          <w:sz w:val="24"/>
        </w:rPr>
      </w:pPr>
      <w:r w:rsidRPr="00627CEE">
        <w:rPr>
          <w:sz w:val="24"/>
        </w:rPr>
        <w:t>Qin X, Bailey CM, Zahran HS. Comparison response patterns on landline and cell phone in a call back survey: effects of demographic characteristics and lag days. Survey Methods Insights Field. 2019; 2019:10.13094/SMIF-2019-00019. doi:10.13094/SMIF-2019-00019</w:t>
      </w:r>
    </w:p>
    <w:p w:rsidRPr="000114C6" w:rsidR="00307F34" w:rsidP="000114C6" w:rsidRDefault="00307F34" w14:paraId="592867E8" w14:textId="01079955">
      <w:pPr>
        <w:pStyle w:val="ListParagraph"/>
        <w:widowControl w:val="0"/>
        <w:autoSpaceDE w:val="0"/>
        <w:autoSpaceDN w:val="0"/>
        <w:adjustRightInd w:val="0"/>
        <w:spacing w:line="360" w:lineRule="auto"/>
        <w:rPr>
          <w:color w:val="000000"/>
        </w:rPr>
      </w:pPr>
    </w:p>
    <w:sectPr w:rsidRPr="000114C6" w:rsidR="00307F34" w:rsidSect="000D0DEA">
      <w:headerReference w:type="default" r:id="rId41"/>
      <w:footerReference w:type="even" r:id="rId42"/>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18270" w14:textId="77777777" w:rsidR="00B238EC" w:rsidRDefault="00B238EC">
      <w:r>
        <w:separator/>
      </w:r>
    </w:p>
  </w:endnote>
  <w:endnote w:type="continuationSeparator" w:id="0">
    <w:p w14:paraId="73F02447" w14:textId="77777777" w:rsidR="00B238EC" w:rsidRDefault="00B238EC">
      <w:r>
        <w:continuationSeparator/>
      </w:r>
    </w:p>
  </w:endnote>
  <w:endnote w:type="continuationNotice" w:id="1">
    <w:p w14:paraId="07CF6EA7" w14:textId="77777777" w:rsidR="00B238EC" w:rsidRDefault="00B23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FranklinGothicStd-Dem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518D" w14:textId="77777777" w:rsidR="00B238EC" w:rsidRDefault="00B238EC" w:rsidP="00FF7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98F53" w14:textId="77777777" w:rsidR="00B238EC" w:rsidRDefault="00B2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B003" w14:textId="1C457C63" w:rsidR="00B238EC" w:rsidRPr="00536538" w:rsidRDefault="00B238EC" w:rsidP="00FF78E9">
    <w:pPr>
      <w:pStyle w:val="Footer"/>
      <w:framePr w:wrap="around" w:vAnchor="text" w:hAnchor="margin" w:xAlign="center" w:y="1"/>
      <w:rPr>
        <w:rStyle w:val="PageNumber"/>
        <w:rFonts w:ascii="Times New Roman" w:hAnsi="Times New Roman" w:cs="Times New Roman"/>
        <w:sz w:val="24"/>
        <w:u w:val="none"/>
      </w:rPr>
    </w:pPr>
    <w:r w:rsidRPr="00536538">
      <w:rPr>
        <w:rStyle w:val="PageNumber"/>
        <w:rFonts w:ascii="Times New Roman" w:hAnsi="Times New Roman" w:cs="Times New Roman"/>
        <w:sz w:val="24"/>
        <w:u w:val="none"/>
      </w:rPr>
      <w:fldChar w:fldCharType="begin"/>
    </w:r>
    <w:r w:rsidRPr="00536538">
      <w:rPr>
        <w:rStyle w:val="PageNumber"/>
        <w:rFonts w:ascii="Times New Roman" w:hAnsi="Times New Roman" w:cs="Times New Roman"/>
        <w:sz w:val="24"/>
        <w:u w:val="none"/>
      </w:rPr>
      <w:instrText xml:space="preserve">PAGE  </w:instrText>
    </w:r>
    <w:r w:rsidRPr="00536538">
      <w:rPr>
        <w:rStyle w:val="PageNumber"/>
        <w:rFonts w:ascii="Times New Roman" w:hAnsi="Times New Roman" w:cs="Times New Roman"/>
        <w:sz w:val="24"/>
        <w:u w:val="none"/>
      </w:rPr>
      <w:fldChar w:fldCharType="separate"/>
    </w:r>
    <w:r>
      <w:rPr>
        <w:rStyle w:val="PageNumber"/>
        <w:rFonts w:ascii="Times New Roman" w:hAnsi="Times New Roman" w:cs="Times New Roman"/>
        <w:noProof/>
        <w:sz w:val="24"/>
        <w:u w:val="none"/>
      </w:rPr>
      <w:t>4</w:t>
    </w:r>
    <w:r w:rsidRPr="00536538">
      <w:rPr>
        <w:rStyle w:val="PageNumber"/>
        <w:rFonts w:ascii="Times New Roman" w:hAnsi="Times New Roman" w:cs="Times New Roman"/>
        <w:sz w:val="24"/>
        <w:u w:val="none"/>
      </w:rPr>
      <w:fldChar w:fldCharType="end"/>
    </w:r>
  </w:p>
  <w:p w14:paraId="2EB3580E" w14:textId="77777777" w:rsidR="00B238EC" w:rsidRDefault="00B2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A6D11" w14:textId="77777777" w:rsidR="00B238EC" w:rsidRDefault="00B238EC">
      <w:r>
        <w:separator/>
      </w:r>
    </w:p>
  </w:footnote>
  <w:footnote w:type="continuationSeparator" w:id="0">
    <w:p w14:paraId="3208C6A0" w14:textId="77777777" w:rsidR="00B238EC" w:rsidRDefault="00B238EC">
      <w:r>
        <w:continuationSeparator/>
      </w:r>
    </w:p>
  </w:footnote>
  <w:footnote w:type="continuationNotice" w:id="1">
    <w:p w14:paraId="089555E4" w14:textId="77777777" w:rsidR="00B238EC" w:rsidRDefault="00B238EC"/>
  </w:footnote>
  <w:footnote w:id="2">
    <w:p w14:paraId="3B00BB38" w14:textId="27DA03A4" w:rsidR="00B238EC" w:rsidRPr="009B0871" w:rsidRDefault="00B238EC">
      <w:pPr>
        <w:pStyle w:val="FootnoteText"/>
      </w:pPr>
      <w:r w:rsidRPr="009B0871">
        <w:rPr>
          <w:rStyle w:val="FootnoteReference"/>
        </w:rPr>
        <w:footnoteRef/>
      </w:r>
      <w:r w:rsidRPr="009B0871">
        <w:t xml:space="preserve"> </w:t>
      </w:r>
      <w:r w:rsidRPr="00250F42">
        <w:t>Terms of Clearance: Approved consistent with ACBS staff commitment to collaborate with BRFSS staff to more transparently present a) joint response rates from BRFSS and ACBS and b) potential non-response bias. Tables of prevalence estimates and risk factors disseminated by CDC (either through its web page or publications) should more clearly communicate the caveats of state-to-state comparisons. Over the next three years, ACBS staff should work to streamline the instrument to reduce unnecessary burden and ensure that the question wording is synchronized with more recent studies (Issue Date 11/06/2017).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A660" w14:textId="77777777" w:rsidR="00B238EC" w:rsidRPr="00200951" w:rsidRDefault="00B238EC" w:rsidP="00B46498">
    <w:pPr>
      <w:pStyle w:val="Header"/>
      <w:rPr>
        <w:b/>
        <w:sz w:val="20"/>
        <w:szCs w:val="20"/>
      </w:rPr>
    </w:pPr>
    <w:r>
      <w:rPr>
        <w:b/>
        <w:sz w:val="20"/>
        <w:szCs w:val="20"/>
      </w:rPr>
      <w:tab/>
      <w:t xml:space="preserve">             </w:t>
    </w:r>
    <w:r w:rsidRPr="00200951">
      <w:rPr>
        <w:b/>
        <w:sz w:val="20"/>
        <w:szCs w:val="20"/>
      </w:rPr>
      <w:t>Supporting Statement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844A34"/>
    <w:lvl w:ilvl="0">
      <w:start w:val="14"/>
      <w:numFmt w:val="decimal"/>
      <w:pStyle w:val="ListNumber2"/>
      <w:lvlText w:val="%1."/>
      <w:lvlJc w:val="left"/>
      <w:pPr>
        <w:tabs>
          <w:tab w:val="num" w:pos="2820"/>
        </w:tabs>
        <w:ind w:left="2820" w:hanging="360"/>
      </w:pPr>
      <w:rPr>
        <w:rFonts w:hint="default"/>
        <w:b w:val="0"/>
        <w:i w:val="0"/>
      </w:rPr>
    </w:lvl>
  </w:abstractNum>
  <w:abstractNum w:abstractNumId="1" w15:restartNumberingAfterBreak="0">
    <w:nsid w:val="07737CB8"/>
    <w:multiLevelType w:val="hybridMultilevel"/>
    <w:tmpl w:val="803856D2"/>
    <w:lvl w:ilvl="0" w:tplc="E3DE3F5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2C2B9A"/>
    <w:multiLevelType w:val="hybridMultilevel"/>
    <w:tmpl w:val="2728B1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982F1B"/>
    <w:multiLevelType w:val="hybridMultilevel"/>
    <w:tmpl w:val="081EC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F3D3F"/>
    <w:multiLevelType w:val="hybridMultilevel"/>
    <w:tmpl w:val="6FDCB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548EA"/>
    <w:multiLevelType w:val="hybridMultilevel"/>
    <w:tmpl w:val="11C2A38A"/>
    <w:lvl w:ilvl="0" w:tplc="C83C643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A79C5"/>
    <w:multiLevelType w:val="hybridMultilevel"/>
    <w:tmpl w:val="2AFA18F4"/>
    <w:lvl w:ilvl="0" w:tplc="9E6C290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BD91791"/>
    <w:multiLevelType w:val="hybridMultilevel"/>
    <w:tmpl w:val="3A648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97B08"/>
    <w:multiLevelType w:val="multilevel"/>
    <w:tmpl w:val="76CAB6B2"/>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upperLetter"/>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7A5984"/>
    <w:multiLevelType w:val="hybridMultilevel"/>
    <w:tmpl w:val="D06073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90BCD"/>
    <w:multiLevelType w:val="hybridMultilevel"/>
    <w:tmpl w:val="9E88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F17D8"/>
    <w:multiLevelType w:val="hybridMultilevel"/>
    <w:tmpl w:val="54B8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4F96EEE"/>
    <w:multiLevelType w:val="hybridMultilevel"/>
    <w:tmpl w:val="C80C1E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361030C8"/>
    <w:multiLevelType w:val="hybridMultilevel"/>
    <w:tmpl w:val="2220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1326E"/>
    <w:multiLevelType w:val="hybridMultilevel"/>
    <w:tmpl w:val="B614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02230"/>
    <w:multiLevelType w:val="hybridMultilevel"/>
    <w:tmpl w:val="A458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BF414B"/>
    <w:multiLevelType w:val="hybridMultilevel"/>
    <w:tmpl w:val="ABC0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15CD8"/>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08624E"/>
    <w:multiLevelType w:val="hybridMultilevel"/>
    <w:tmpl w:val="184A30CA"/>
    <w:lvl w:ilvl="0" w:tplc="6D6427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1B5385"/>
    <w:multiLevelType w:val="hybridMultilevel"/>
    <w:tmpl w:val="AD10E8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CF7F42"/>
    <w:multiLevelType w:val="hybridMultilevel"/>
    <w:tmpl w:val="A6AE0C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50DF0"/>
    <w:multiLevelType w:val="hybridMultilevel"/>
    <w:tmpl w:val="E86AA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DC7FFD"/>
    <w:multiLevelType w:val="hybridMultilevel"/>
    <w:tmpl w:val="086A0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E73F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65572D"/>
    <w:multiLevelType w:val="hybridMultilevel"/>
    <w:tmpl w:val="60BC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74AA0"/>
    <w:multiLevelType w:val="hybridMultilevel"/>
    <w:tmpl w:val="F30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866E0"/>
    <w:multiLevelType w:val="hybridMultilevel"/>
    <w:tmpl w:val="DB029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9E26FC"/>
    <w:multiLevelType w:val="hybridMultilevel"/>
    <w:tmpl w:val="97225D54"/>
    <w:lvl w:ilvl="0" w:tplc="911A3FBE">
      <w:start w:val="1"/>
      <w:numFmt w:val="decimal"/>
      <w:pStyle w:val="Level1"/>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D794CB3"/>
    <w:multiLevelType w:val="hybridMultilevel"/>
    <w:tmpl w:val="55145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C605A"/>
    <w:multiLevelType w:val="hybridMultilevel"/>
    <w:tmpl w:val="46465F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3C745B"/>
    <w:multiLevelType w:val="hybridMultilevel"/>
    <w:tmpl w:val="2B76C2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0"/>
  </w:num>
  <w:num w:numId="5">
    <w:abstractNumId w:val="34"/>
  </w:num>
  <w:num w:numId="6">
    <w:abstractNumId w:val="30"/>
  </w:num>
  <w:num w:numId="7">
    <w:abstractNumId w:val="12"/>
  </w:num>
  <w:num w:numId="8">
    <w:abstractNumId w:val="32"/>
  </w:num>
  <w:num w:numId="9">
    <w:abstractNumId w:val="28"/>
  </w:num>
  <w:num w:numId="10">
    <w:abstractNumId w:val="33"/>
  </w:num>
  <w:num w:numId="11">
    <w:abstractNumId w:val="16"/>
  </w:num>
  <w:num w:numId="12">
    <w:abstractNumId w:val="23"/>
  </w:num>
  <w:num w:numId="13">
    <w:abstractNumId w:val="24"/>
  </w:num>
  <w:num w:numId="14">
    <w:abstractNumId w:val="14"/>
  </w:num>
  <w:num w:numId="15">
    <w:abstractNumId w:val="2"/>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9"/>
  </w:num>
  <w:num w:numId="19">
    <w:abstractNumId w:val="6"/>
  </w:num>
  <w:num w:numId="20">
    <w:abstractNumId w:val="26"/>
  </w:num>
  <w:num w:numId="21">
    <w:abstractNumId w:val="31"/>
  </w:num>
  <w:num w:numId="22">
    <w:abstractNumId w:val="21"/>
  </w:num>
  <w:num w:numId="23">
    <w:abstractNumId w:val="15"/>
  </w:num>
  <w:num w:numId="24">
    <w:abstractNumId w:val="18"/>
  </w:num>
  <w:num w:numId="25">
    <w:abstractNumId w:val="22"/>
  </w:num>
  <w:num w:numId="26">
    <w:abstractNumId w:val="27"/>
  </w:num>
  <w:num w:numId="27">
    <w:abstractNumId w:val="5"/>
  </w:num>
  <w:num w:numId="28">
    <w:abstractNumId w:val="1"/>
  </w:num>
  <w:num w:numId="29">
    <w:abstractNumId w:val="4"/>
  </w:num>
  <w:num w:numId="30">
    <w:abstractNumId w:val="9"/>
  </w:num>
  <w:num w:numId="31">
    <w:abstractNumId w:val="10"/>
  </w:num>
  <w:num w:numId="32">
    <w:abstractNumId w:val="11"/>
  </w:num>
  <w:num w:numId="33">
    <w:abstractNumId w:val="17"/>
  </w:num>
  <w:num w:numId="34">
    <w:abstractNumId w:val="3"/>
  </w:num>
  <w:num w:numId="35">
    <w:abstractNumId w:val="35"/>
  </w:num>
  <w:num w:numId="36">
    <w:abstractNumId w:val="25"/>
  </w:num>
  <w:num w:numId="3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3D"/>
    <w:rsid w:val="0000053E"/>
    <w:rsid w:val="00001DF1"/>
    <w:rsid w:val="000023C8"/>
    <w:rsid w:val="00003D3F"/>
    <w:rsid w:val="000048E2"/>
    <w:rsid w:val="00005323"/>
    <w:rsid w:val="000055EB"/>
    <w:rsid w:val="00005A52"/>
    <w:rsid w:val="00007EF4"/>
    <w:rsid w:val="000111E9"/>
    <w:rsid w:val="00011363"/>
    <w:rsid w:val="000114C6"/>
    <w:rsid w:val="00011898"/>
    <w:rsid w:val="00011BF8"/>
    <w:rsid w:val="00012D17"/>
    <w:rsid w:val="0001320F"/>
    <w:rsid w:val="000136FD"/>
    <w:rsid w:val="00013917"/>
    <w:rsid w:val="000141E5"/>
    <w:rsid w:val="00014A59"/>
    <w:rsid w:val="0001557E"/>
    <w:rsid w:val="00015F78"/>
    <w:rsid w:val="0001631B"/>
    <w:rsid w:val="000168EE"/>
    <w:rsid w:val="00016950"/>
    <w:rsid w:val="00016991"/>
    <w:rsid w:val="000205DE"/>
    <w:rsid w:val="000209E4"/>
    <w:rsid w:val="00022268"/>
    <w:rsid w:val="00022593"/>
    <w:rsid w:val="0002343C"/>
    <w:rsid w:val="00023ED2"/>
    <w:rsid w:val="00024173"/>
    <w:rsid w:val="00024BD4"/>
    <w:rsid w:val="000251DF"/>
    <w:rsid w:val="00025F61"/>
    <w:rsid w:val="0002674F"/>
    <w:rsid w:val="00026BB0"/>
    <w:rsid w:val="0002700E"/>
    <w:rsid w:val="000270E4"/>
    <w:rsid w:val="00030EC2"/>
    <w:rsid w:val="00031625"/>
    <w:rsid w:val="00031EA9"/>
    <w:rsid w:val="00032A9C"/>
    <w:rsid w:val="00032D50"/>
    <w:rsid w:val="00033720"/>
    <w:rsid w:val="00034091"/>
    <w:rsid w:val="00035086"/>
    <w:rsid w:val="00035D63"/>
    <w:rsid w:val="00035F32"/>
    <w:rsid w:val="00036085"/>
    <w:rsid w:val="00036470"/>
    <w:rsid w:val="00036A3F"/>
    <w:rsid w:val="0003722B"/>
    <w:rsid w:val="00037424"/>
    <w:rsid w:val="00037819"/>
    <w:rsid w:val="00037BBB"/>
    <w:rsid w:val="00040383"/>
    <w:rsid w:val="000406D1"/>
    <w:rsid w:val="000407C0"/>
    <w:rsid w:val="00040800"/>
    <w:rsid w:val="00041121"/>
    <w:rsid w:val="00044169"/>
    <w:rsid w:val="00044791"/>
    <w:rsid w:val="00044DC0"/>
    <w:rsid w:val="00044ECB"/>
    <w:rsid w:val="000454FD"/>
    <w:rsid w:val="0004671E"/>
    <w:rsid w:val="00047554"/>
    <w:rsid w:val="0005088F"/>
    <w:rsid w:val="0005169A"/>
    <w:rsid w:val="00052452"/>
    <w:rsid w:val="00052CB5"/>
    <w:rsid w:val="00054244"/>
    <w:rsid w:val="00054404"/>
    <w:rsid w:val="000564F9"/>
    <w:rsid w:val="00056A6F"/>
    <w:rsid w:val="000573C9"/>
    <w:rsid w:val="0006049B"/>
    <w:rsid w:val="000608E6"/>
    <w:rsid w:val="00060B49"/>
    <w:rsid w:val="000617F1"/>
    <w:rsid w:val="00061BEC"/>
    <w:rsid w:val="00062798"/>
    <w:rsid w:val="00062FD6"/>
    <w:rsid w:val="0006337B"/>
    <w:rsid w:val="00064270"/>
    <w:rsid w:val="000648D1"/>
    <w:rsid w:val="00064BFB"/>
    <w:rsid w:val="00064EFB"/>
    <w:rsid w:val="000652F8"/>
    <w:rsid w:val="00065751"/>
    <w:rsid w:val="00065ECB"/>
    <w:rsid w:val="00066EE9"/>
    <w:rsid w:val="00067659"/>
    <w:rsid w:val="00067912"/>
    <w:rsid w:val="00070193"/>
    <w:rsid w:val="00070A3A"/>
    <w:rsid w:val="00070C4A"/>
    <w:rsid w:val="00070D2C"/>
    <w:rsid w:val="00071038"/>
    <w:rsid w:val="00072034"/>
    <w:rsid w:val="000728C0"/>
    <w:rsid w:val="00072AF6"/>
    <w:rsid w:val="000749FB"/>
    <w:rsid w:val="00074F46"/>
    <w:rsid w:val="0007542D"/>
    <w:rsid w:val="00077058"/>
    <w:rsid w:val="00077795"/>
    <w:rsid w:val="0007790B"/>
    <w:rsid w:val="00077A59"/>
    <w:rsid w:val="00077C0F"/>
    <w:rsid w:val="000802E6"/>
    <w:rsid w:val="000807F1"/>
    <w:rsid w:val="00080EF3"/>
    <w:rsid w:val="000817E2"/>
    <w:rsid w:val="00081FD1"/>
    <w:rsid w:val="000821FF"/>
    <w:rsid w:val="00082373"/>
    <w:rsid w:val="00082CBD"/>
    <w:rsid w:val="00082DD7"/>
    <w:rsid w:val="00084FB2"/>
    <w:rsid w:val="00085B9B"/>
    <w:rsid w:val="00085F49"/>
    <w:rsid w:val="0008613F"/>
    <w:rsid w:val="000862F2"/>
    <w:rsid w:val="000866D7"/>
    <w:rsid w:val="00086F43"/>
    <w:rsid w:val="00086FE2"/>
    <w:rsid w:val="00087733"/>
    <w:rsid w:val="00087ADB"/>
    <w:rsid w:val="000901E3"/>
    <w:rsid w:val="00090AEF"/>
    <w:rsid w:val="0009248B"/>
    <w:rsid w:val="000927ED"/>
    <w:rsid w:val="00092BA2"/>
    <w:rsid w:val="00093001"/>
    <w:rsid w:val="00093484"/>
    <w:rsid w:val="0009383C"/>
    <w:rsid w:val="00093B10"/>
    <w:rsid w:val="00094313"/>
    <w:rsid w:val="000945C9"/>
    <w:rsid w:val="000949C9"/>
    <w:rsid w:val="000A01C9"/>
    <w:rsid w:val="000A03A7"/>
    <w:rsid w:val="000A087E"/>
    <w:rsid w:val="000A089E"/>
    <w:rsid w:val="000A226C"/>
    <w:rsid w:val="000A26E1"/>
    <w:rsid w:val="000A284E"/>
    <w:rsid w:val="000A3164"/>
    <w:rsid w:val="000A360B"/>
    <w:rsid w:val="000A3D17"/>
    <w:rsid w:val="000A4899"/>
    <w:rsid w:val="000A4CB1"/>
    <w:rsid w:val="000A4DE9"/>
    <w:rsid w:val="000A5075"/>
    <w:rsid w:val="000A56A4"/>
    <w:rsid w:val="000A5EE1"/>
    <w:rsid w:val="000A6115"/>
    <w:rsid w:val="000A6431"/>
    <w:rsid w:val="000A646B"/>
    <w:rsid w:val="000A7AEC"/>
    <w:rsid w:val="000A7B23"/>
    <w:rsid w:val="000B03FA"/>
    <w:rsid w:val="000B04B6"/>
    <w:rsid w:val="000B1125"/>
    <w:rsid w:val="000B1DA1"/>
    <w:rsid w:val="000B22B0"/>
    <w:rsid w:val="000B2307"/>
    <w:rsid w:val="000B236B"/>
    <w:rsid w:val="000B2808"/>
    <w:rsid w:val="000B2C1D"/>
    <w:rsid w:val="000B4CA4"/>
    <w:rsid w:val="000B5090"/>
    <w:rsid w:val="000B6370"/>
    <w:rsid w:val="000B67A4"/>
    <w:rsid w:val="000B72D6"/>
    <w:rsid w:val="000B735A"/>
    <w:rsid w:val="000B7A52"/>
    <w:rsid w:val="000C04AE"/>
    <w:rsid w:val="000C059C"/>
    <w:rsid w:val="000C132D"/>
    <w:rsid w:val="000C244F"/>
    <w:rsid w:val="000C34CC"/>
    <w:rsid w:val="000C3CF9"/>
    <w:rsid w:val="000C55F2"/>
    <w:rsid w:val="000C5F6E"/>
    <w:rsid w:val="000C6993"/>
    <w:rsid w:val="000C6D68"/>
    <w:rsid w:val="000C78F4"/>
    <w:rsid w:val="000C7F4C"/>
    <w:rsid w:val="000D0DEA"/>
    <w:rsid w:val="000D15B3"/>
    <w:rsid w:val="000D1625"/>
    <w:rsid w:val="000D179B"/>
    <w:rsid w:val="000D1D34"/>
    <w:rsid w:val="000D247B"/>
    <w:rsid w:val="000D2882"/>
    <w:rsid w:val="000D2D10"/>
    <w:rsid w:val="000D39A9"/>
    <w:rsid w:val="000D3B3E"/>
    <w:rsid w:val="000D41D1"/>
    <w:rsid w:val="000D4341"/>
    <w:rsid w:val="000D45A7"/>
    <w:rsid w:val="000D6C69"/>
    <w:rsid w:val="000D6EF0"/>
    <w:rsid w:val="000D7935"/>
    <w:rsid w:val="000D7C39"/>
    <w:rsid w:val="000E0825"/>
    <w:rsid w:val="000E0EC9"/>
    <w:rsid w:val="000E1094"/>
    <w:rsid w:val="000E39D7"/>
    <w:rsid w:val="000E4250"/>
    <w:rsid w:val="000E4677"/>
    <w:rsid w:val="000E4808"/>
    <w:rsid w:val="000E4BAC"/>
    <w:rsid w:val="000E515B"/>
    <w:rsid w:val="000E5347"/>
    <w:rsid w:val="000E57F9"/>
    <w:rsid w:val="000E6367"/>
    <w:rsid w:val="000E645F"/>
    <w:rsid w:val="000E696D"/>
    <w:rsid w:val="000E69B2"/>
    <w:rsid w:val="000E6CA0"/>
    <w:rsid w:val="000E7337"/>
    <w:rsid w:val="000E7880"/>
    <w:rsid w:val="000F04D2"/>
    <w:rsid w:val="000F1AF0"/>
    <w:rsid w:val="000F217A"/>
    <w:rsid w:val="000F2317"/>
    <w:rsid w:val="000F24E0"/>
    <w:rsid w:val="000F2737"/>
    <w:rsid w:val="000F3D6A"/>
    <w:rsid w:val="000F4901"/>
    <w:rsid w:val="000F4BA1"/>
    <w:rsid w:val="000F4C8C"/>
    <w:rsid w:val="000F5988"/>
    <w:rsid w:val="000F61A9"/>
    <w:rsid w:val="000F730A"/>
    <w:rsid w:val="00100029"/>
    <w:rsid w:val="00100452"/>
    <w:rsid w:val="00100B34"/>
    <w:rsid w:val="00100C77"/>
    <w:rsid w:val="0010116D"/>
    <w:rsid w:val="00101231"/>
    <w:rsid w:val="00101697"/>
    <w:rsid w:val="001016CE"/>
    <w:rsid w:val="001018D7"/>
    <w:rsid w:val="00101983"/>
    <w:rsid w:val="00101A3A"/>
    <w:rsid w:val="001025BC"/>
    <w:rsid w:val="001027A9"/>
    <w:rsid w:val="00102BF5"/>
    <w:rsid w:val="00102FF6"/>
    <w:rsid w:val="0010317A"/>
    <w:rsid w:val="00103CA6"/>
    <w:rsid w:val="00104678"/>
    <w:rsid w:val="00104758"/>
    <w:rsid w:val="00104E13"/>
    <w:rsid w:val="00104F06"/>
    <w:rsid w:val="001055B6"/>
    <w:rsid w:val="0010623D"/>
    <w:rsid w:val="001073C1"/>
    <w:rsid w:val="00107474"/>
    <w:rsid w:val="001076BD"/>
    <w:rsid w:val="001079E6"/>
    <w:rsid w:val="00110995"/>
    <w:rsid w:val="00110DE2"/>
    <w:rsid w:val="0011279B"/>
    <w:rsid w:val="00113123"/>
    <w:rsid w:val="00113723"/>
    <w:rsid w:val="00113B60"/>
    <w:rsid w:val="001153B0"/>
    <w:rsid w:val="00116035"/>
    <w:rsid w:val="0011608C"/>
    <w:rsid w:val="00116950"/>
    <w:rsid w:val="001169A5"/>
    <w:rsid w:val="00116FCC"/>
    <w:rsid w:val="00117030"/>
    <w:rsid w:val="00121D10"/>
    <w:rsid w:val="001236F5"/>
    <w:rsid w:val="001241BA"/>
    <w:rsid w:val="001243C9"/>
    <w:rsid w:val="0012497A"/>
    <w:rsid w:val="0012580D"/>
    <w:rsid w:val="00126C02"/>
    <w:rsid w:val="00126CB5"/>
    <w:rsid w:val="00127063"/>
    <w:rsid w:val="001309AA"/>
    <w:rsid w:val="001316C9"/>
    <w:rsid w:val="0013212D"/>
    <w:rsid w:val="001331BC"/>
    <w:rsid w:val="00133896"/>
    <w:rsid w:val="001341B4"/>
    <w:rsid w:val="00134B8D"/>
    <w:rsid w:val="00135132"/>
    <w:rsid w:val="001364B8"/>
    <w:rsid w:val="00136631"/>
    <w:rsid w:val="001368DD"/>
    <w:rsid w:val="00136D0E"/>
    <w:rsid w:val="00136ED5"/>
    <w:rsid w:val="00137D15"/>
    <w:rsid w:val="00137F42"/>
    <w:rsid w:val="00140394"/>
    <w:rsid w:val="001408D8"/>
    <w:rsid w:val="00140EBD"/>
    <w:rsid w:val="00141A35"/>
    <w:rsid w:val="00141E53"/>
    <w:rsid w:val="001428DA"/>
    <w:rsid w:val="0014305E"/>
    <w:rsid w:val="0014317E"/>
    <w:rsid w:val="0014332E"/>
    <w:rsid w:val="0014338C"/>
    <w:rsid w:val="00143E48"/>
    <w:rsid w:val="00143EBF"/>
    <w:rsid w:val="00143EC2"/>
    <w:rsid w:val="001443B2"/>
    <w:rsid w:val="001449F8"/>
    <w:rsid w:val="00144AB0"/>
    <w:rsid w:val="00144FE5"/>
    <w:rsid w:val="00145849"/>
    <w:rsid w:val="00145CF5"/>
    <w:rsid w:val="00146243"/>
    <w:rsid w:val="00147FF8"/>
    <w:rsid w:val="00150002"/>
    <w:rsid w:val="001503FF"/>
    <w:rsid w:val="001509BC"/>
    <w:rsid w:val="00150F20"/>
    <w:rsid w:val="00151124"/>
    <w:rsid w:val="0015142D"/>
    <w:rsid w:val="00151519"/>
    <w:rsid w:val="00151F98"/>
    <w:rsid w:val="0015240D"/>
    <w:rsid w:val="00153304"/>
    <w:rsid w:val="00153404"/>
    <w:rsid w:val="001534CA"/>
    <w:rsid w:val="001536B5"/>
    <w:rsid w:val="00153FC0"/>
    <w:rsid w:val="00154C3F"/>
    <w:rsid w:val="00155310"/>
    <w:rsid w:val="0015604E"/>
    <w:rsid w:val="0015662E"/>
    <w:rsid w:val="001569E2"/>
    <w:rsid w:val="00156D56"/>
    <w:rsid w:val="00156E79"/>
    <w:rsid w:val="00156EAA"/>
    <w:rsid w:val="001576E5"/>
    <w:rsid w:val="001608C7"/>
    <w:rsid w:val="0016112D"/>
    <w:rsid w:val="0016146F"/>
    <w:rsid w:val="00161E73"/>
    <w:rsid w:val="00162FA0"/>
    <w:rsid w:val="00163051"/>
    <w:rsid w:val="0016310C"/>
    <w:rsid w:val="00163D25"/>
    <w:rsid w:val="0016566C"/>
    <w:rsid w:val="00166D79"/>
    <w:rsid w:val="00170321"/>
    <w:rsid w:val="00170D85"/>
    <w:rsid w:val="001720E7"/>
    <w:rsid w:val="00172712"/>
    <w:rsid w:val="0017414B"/>
    <w:rsid w:val="00174296"/>
    <w:rsid w:val="00174CDC"/>
    <w:rsid w:val="0017501E"/>
    <w:rsid w:val="00175136"/>
    <w:rsid w:val="0017591C"/>
    <w:rsid w:val="001761C5"/>
    <w:rsid w:val="00176D23"/>
    <w:rsid w:val="00176DDE"/>
    <w:rsid w:val="00177466"/>
    <w:rsid w:val="00177857"/>
    <w:rsid w:val="00177FB3"/>
    <w:rsid w:val="001804CC"/>
    <w:rsid w:val="00180510"/>
    <w:rsid w:val="001809E0"/>
    <w:rsid w:val="001809FC"/>
    <w:rsid w:val="00180C16"/>
    <w:rsid w:val="001815DA"/>
    <w:rsid w:val="00181C25"/>
    <w:rsid w:val="00182604"/>
    <w:rsid w:val="00182E7B"/>
    <w:rsid w:val="00183432"/>
    <w:rsid w:val="00183DEE"/>
    <w:rsid w:val="00184C4C"/>
    <w:rsid w:val="00185518"/>
    <w:rsid w:val="00185723"/>
    <w:rsid w:val="00185AFE"/>
    <w:rsid w:val="001872CE"/>
    <w:rsid w:val="00187D8D"/>
    <w:rsid w:val="0019041F"/>
    <w:rsid w:val="00190F7F"/>
    <w:rsid w:val="001928B9"/>
    <w:rsid w:val="001934C0"/>
    <w:rsid w:val="00193791"/>
    <w:rsid w:val="0019466C"/>
    <w:rsid w:val="00194B3C"/>
    <w:rsid w:val="00195535"/>
    <w:rsid w:val="001956FC"/>
    <w:rsid w:val="001959F7"/>
    <w:rsid w:val="001960A0"/>
    <w:rsid w:val="00196171"/>
    <w:rsid w:val="00196CAB"/>
    <w:rsid w:val="001A0D5A"/>
    <w:rsid w:val="001A1051"/>
    <w:rsid w:val="001A18C5"/>
    <w:rsid w:val="001A1C6F"/>
    <w:rsid w:val="001A222D"/>
    <w:rsid w:val="001A27A1"/>
    <w:rsid w:val="001A2891"/>
    <w:rsid w:val="001A38E5"/>
    <w:rsid w:val="001A4E61"/>
    <w:rsid w:val="001A54C7"/>
    <w:rsid w:val="001A5852"/>
    <w:rsid w:val="001A5A09"/>
    <w:rsid w:val="001A66CF"/>
    <w:rsid w:val="001A6838"/>
    <w:rsid w:val="001B0C25"/>
    <w:rsid w:val="001B1421"/>
    <w:rsid w:val="001B1E96"/>
    <w:rsid w:val="001B20EC"/>
    <w:rsid w:val="001B29D3"/>
    <w:rsid w:val="001B2EC2"/>
    <w:rsid w:val="001B2FC3"/>
    <w:rsid w:val="001B31E6"/>
    <w:rsid w:val="001B38AF"/>
    <w:rsid w:val="001B40FC"/>
    <w:rsid w:val="001B4D6B"/>
    <w:rsid w:val="001B5887"/>
    <w:rsid w:val="001B6605"/>
    <w:rsid w:val="001C1C4C"/>
    <w:rsid w:val="001C23C3"/>
    <w:rsid w:val="001C3C64"/>
    <w:rsid w:val="001C3F34"/>
    <w:rsid w:val="001C44D1"/>
    <w:rsid w:val="001C4EBE"/>
    <w:rsid w:val="001C6200"/>
    <w:rsid w:val="001C62D7"/>
    <w:rsid w:val="001C73B5"/>
    <w:rsid w:val="001D0344"/>
    <w:rsid w:val="001D038A"/>
    <w:rsid w:val="001D0417"/>
    <w:rsid w:val="001D05F5"/>
    <w:rsid w:val="001D247F"/>
    <w:rsid w:val="001D26D8"/>
    <w:rsid w:val="001D2D99"/>
    <w:rsid w:val="001D3F34"/>
    <w:rsid w:val="001D4A2E"/>
    <w:rsid w:val="001D590B"/>
    <w:rsid w:val="001D6BBF"/>
    <w:rsid w:val="001D7244"/>
    <w:rsid w:val="001D7F1F"/>
    <w:rsid w:val="001E0A00"/>
    <w:rsid w:val="001E0B98"/>
    <w:rsid w:val="001E0D95"/>
    <w:rsid w:val="001E10C0"/>
    <w:rsid w:val="001E18B7"/>
    <w:rsid w:val="001E1E16"/>
    <w:rsid w:val="001E21A8"/>
    <w:rsid w:val="001E29E5"/>
    <w:rsid w:val="001E3390"/>
    <w:rsid w:val="001E34A5"/>
    <w:rsid w:val="001E48CA"/>
    <w:rsid w:val="001E4BDB"/>
    <w:rsid w:val="001E5E5B"/>
    <w:rsid w:val="001E6696"/>
    <w:rsid w:val="001E7444"/>
    <w:rsid w:val="001F05A8"/>
    <w:rsid w:val="001F0CD2"/>
    <w:rsid w:val="001F1040"/>
    <w:rsid w:val="001F1503"/>
    <w:rsid w:val="001F26D0"/>
    <w:rsid w:val="001F2762"/>
    <w:rsid w:val="001F39AA"/>
    <w:rsid w:val="001F4D67"/>
    <w:rsid w:val="001F4DFE"/>
    <w:rsid w:val="001F58A3"/>
    <w:rsid w:val="001F645D"/>
    <w:rsid w:val="001F7E0A"/>
    <w:rsid w:val="001F7F93"/>
    <w:rsid w:val="002003DC"/>
    <w:rsid w:val="00200951"/>
    <w:rsid w:val="002010B4"/>
    <w:rsid w:val="002012F9"/>
    <w:rsid w:val="00201E79"/>
    <w:rsid w:val="0020279D"/>
    <w:rsid w:val="0020343C"/>
    <w:rsid w:val="00204312"/>
    <w:rsid w:val="00204BB1"/>
    <w:rsid w:val="00204C19"/>
    <w:rsid w:val="00204DF1"/>
    <w:rsid w:val="00204F3C"/>
    <w:rsid w:val="00205425"/>
    <w:rsid w:val="00205CE4"/>
    <w:rsid w:val="00206271"/>
    <w:rsid w:val="00206661"/>
    <w:rsid w:val="0020709C"/>
    <w:rsid w:val="002103B4"/>
    <w:rsid w:val="00210DB8"/>
    <w:rsid w:val="00211AF0"/>
    <w:rsid w:val="00212A4A"/>
    <w:rsid w:val="00212DAF"/>
    <w:rsid w:val="00213AC2"/>
    <w:rsid w:val="00214395"/>
    <w:rsid w:val="0021461E"/>
    <w:rsid w:val="00214E5C"/>
    <w:rsid w:val="00215CB7"/>
    <w:rsid w:val="002162D6"/>
    <w:rsid w:val="00216681"/>
    <w:rsid w:val="00216C81"/>
    <w:rsid w:val="00216CF3"/>
    <w:rsid w:val="0021788D"/>
    <w:rsid w:val="0022088D"/>
    <w:rsid w:val="00220A3D"/>
    <w:rsid w:val="00220B01"/>
    <w:rsid w:val="002229FA"/>
    <w:rsid w:val="00222C38"/>
    <w:rsid w:val="002240EC"/>
    <w:rsid w:val="0022427E"/>
    <w:rsid w:val="00224560"/>
    <w:rsid w:val="00224715"/>
    <w:rsid w:val="002253BF"/>
    <w:rsid w:val="00225520"/>
    <w:rsid w:val="00225697"/>
    <w:rsid w:val="002261AA"/>
    <w:rsid w:val="00227496"/>
    <w:rsid w:val="00227A9F"/>
    <w:rsid w:val="00227D43"/>
    <w:rsid w:val="00227D65"/>
    <w:rsid w:val="00227E29"/>
    <w:rsid w:val="00230094"/>
    <w:rsid w:val="00230103"/>
    <w:rsid w:val="00231AA5"/>
    <w:rsid w:val="0023280C"/>
    <w:rsid w:val="00232E5F"/>
    <w:rsid w:val="00233285"/>
    <w:rsid w:val="00233812"/>
    <w:rsid w:val="0023529F"/>
    <w:rsid w:val="002353AE"/>
    <w:rsid w:val="00235F8B"/>
    <w:rsid w:val="00236556"/>
    <w:rsid w:val="00236856"/>
    <w:rsid w:val="00237A38"/>
    <w:rsid w:val="002409F0"/>
    <w:rsid w:val="00240A2D"/>
    <w:rsid w:val="00240D8F"/>
    <w:rsid w:val="00241278"/>
    <w:rsid w:val="002425D0"/>
    <w:rsid w:val="00244082"/>
    <w:rsid w:val="002440BE"/>
    <w:rsid w:val="00244C3A"/>
    <w:rsid w:val="00244C75"/>
    <w:rsid w:val="00244DF2"/>
    <w:rsid w:val="0024520B"/>
    <w:rsid w:val="0024549C"/>
    <w:rsid w:val="002469C0"/>
    <w:rsid w:val="002469C9"/>
    <w:rsid w:val="00247712"/>
    <w:rsid w:val="00247799"/>
    <w:rsid w:val="0025076E"/>
    <w:rsid w:val="00250F42"/>
    <w:rsid w:val="002511E5"/>
    <w:rsid w:val="00251885"/>
    <w:rsid w:val="00251CF3"/>
    <w:rsid w:val="00252E41"/>
    <w:rsid w:val="00253F09"/>
    <w:rsid w:val="00254EEB"/>
    <w:rsid w:val="00255A6F"/>
    <w:rsid w:val="00255F2A"/>
    <w:rsid w:val="0025645A"/>
    <w:rsid w:val="002600C9"/>
    <w:rsid w:val="00260342"/>
    <w:rsid w:val="002617EB"/>
    <w:rsid w:val="0026331D"/>
    <w:rsid w:val="0026373D"/>
    <w:rsid w:val="002641C2"/>
    <w:rsid w:val="00265F50"/>
    <w:rsid w:val="00265F74"/>
    <w:rsid w:val="0026603C"/>
    <w:rsid w:val="002677A4"/>
    <w:rsid w:val="00267A23"/>
    <w:rsid w:val="00270E3A"/>
    <w:rsid w:val="00271763"/>
    <w:rsid w:val="00271E10"/>
    <w:rsid w:val="002720D2"/>
    <w:rsid w:val="00272B0B"/>
    <w:rsid w:val="00273CCD"/>
    <w:rsid w:val="00274065"/>
    <w:rsid w:val="0027433F"/>
    <w:rsid w:val="00274887"/>
    <w:rsid w:val="002754EF"/>
    <w:rsid w:val="00275AA4"/>
    <w:rsid w:val="00277CEC"/>
    <w:rsid w:val="00280574"/>
    <w:rsid w:val="00280F8E"/>
    <w:rsid w:val="0028475F"/>
    <w:rsid w:val="002859B1"/>
    <w:rsid w:val="00285C7F"/>
    <w:rsid w:val="00285F51"/>
    <w:rsid w:val="00286382"/>
    <w:rsid w:val="00286DD0"/>
    <w:rsid w:val="002874D0"/>
    <w:rsid w:val="0028765F"/>
    <w:rsid w:val="00290331"/>
    <w:rsid w:val="002909FA"/>
    <w:rsid w:val="00290FDA"/>
    <w:rsid w:val="002914BA"/>
    <w:rsid w:val="00291B7F"/>
    <w:rsid w:val="00292659"/>
    <w:rsid w:val="0029277A"/>
    <w:rsid w:val="0029333D"/>
    <w:rsid w:val="00293B2C"/>
    <w:rsid w:val="002946F0"/>
    <w:rsid w:val="0029471A"/>
    <w:rsid w:val="002957CF"/>
    <w:rsid w:val="0029594A"/>
    <w:rsid w:val="00295B32"/>
    <w:rsid w:val="002964DB"/>
    <w:rsid w:val="00297A01"/>
    <w:rsid w:val="002A0284"/>
    <w:rsid w:val="002A0340"/>
    <w:rsid w:val="002A0573"/>
    <w:rsid w:val="002A0BB7"/>
    <w:rsid w:val="002A0D32"/>
    <w:rsid w:val="002A18A6"/>
    <w:rsid w:val="002A2375"/>
    <w:rsid w:val="002A33EF"/>
    <w:rsid w:val="002A3824"/>
    <w:rsid w:val="002A4171"/>
    <w:rsid w:val="002A4EFF"/>
    <w:rsid w:val="002A5414"/>
    <w:rsid w:val="002A69D8"/>
    <w:rsid w:val="002A6E6A"/>
    <w:rsid w:val="002A7425"/>
    <w:rsid w:val="002A75F5"/>
    <w:rsid w:val="002B024B"/>
    <w:rsid w:val="002B06EF"/>
    <w:rsid w:val="002B14B6"/>
    <w:rsid w:val="002B1743"/>
    <w:rsid w:val="002B1A74"/>
    <w:rsid w:val="002B238A"/>
    <w:rsid w:val="002B263C"/>
    <w:rsid w:val="002B2A37"/>
    <w:rsid w:val="002B38E7"/>
    <w:rsid w:val="002B3E69"/>
    <w:rsid w:val="002B49E1"/>
    <w:rsid w:val="002B6E99"/>
    <w:rsid w:val="002B77E7"/>
    <w:rsid w:val="002B7BAD"/>
    <w:rsid w:val="002B7BE8"/>
    <w:rsid w:val="002C0351"/>
    <w:rsid w:val="002C0C38"/>
    <w:rsid w:val="002C1B8C"/>
    <w:rsid w:val="002C1BD9"/>
    <w:rsid w:val="002C26FE"/>
    <w:rsid w:val="002C2D00"/>
    <w:rsid w:val="002C2E65"/>
    <w:rsid w:val="002C349B"/>
    <w:rsid w:val="002C351D"/>
    <w:rsid w:val="002C39D8"/>
    <w:rsid w:val="002C3B09"/>
    <w:rsid w:val="002C4230"/>
    <w:rsid w:val="002C45A3"/>
    <w:rsid w:val="002C5A23"/>
    <w:rsid w:val="002C5BD7"/>
    <w:rsid w:val="002C6718"/>
    <w:rsid w:val="002C699E"/>
    <w:rsid w:val="002C6E05"/>
    <w:rsid w:val="002C6FA9"/>
    <w:rsid w:val="002C7384"/>
    <w:rsid w:val="002C7A67"/>
    <w:rsid w:val="002C7A8F"/>
    <w:rsid w:val="002D0245"/>
    <w:rsid w:val="002D0A6C"/>
    <w:rsid w:val="002D0BD2"/>
    <w:rsid w:val="002D0F88"/>
    <w:rsid w:val="002D2A3F"/>
    <w:rsid w:val="002D300A"/>
    <w:rsid w:val="002D3A0B"/>
    <w:rsid w:val="002D3A0F"/>
    <w:rsid w:val="002D3F28"/>
    <w:rsid w:val="002D4420"/>
    <w:rsid w:val="002D4931"/>
    <w:rsid w:val="002D494A"/>
    <w:rsid w:val="002D4C80"/>
    <w:rsid w:val="002D5D6C"/>
    <w:rsid w:val="002D613E"/>
    <w:rsid w:val="002D79BB"/>
    <w:rsid w:val="002D7FCA"/>
    <w:rsid w:val="002E0AB2"/>
    <w:rsid w:val="002E0BBC"/>
    <w:rsid w:val="002E0CC9"/>
    <w:rsid w:val="002E14FE"/>
    <w:rsid w:val="002E16C5"/>
    <w:rsid w:val="002E171F"/>
    <w:rsid w:val="002E1E20"/>
    <w:rsid w:val="002E5054"/>
    <w:rsid w:val="002E5857"/>
    <w:rsid w:val="002E5DEF"/>
    <w:rsid w:val="002E7854"/>
    <w:rsid w:val="002E7EB0"/>
    <w:rsid w:val="002F00DB"/>
    <w:rsid w:val="002F0D3F"/>
    <w:rsid w:val="002F1059"/>
    <w:rsid w:val="002F13E7"/>
    <w:rsid w:val="002F146D"/>
    <w:rsid w:val="002F1C5D"/>
    <w:rsid w:val="002F200F"/>
    <w:rsid w:val="002F2275"/>
    <w:rsid w:val="002F22FE"/>
    <w:rsid w:val="002F2BEB"/>
    <w:rsid w:val="002F2DB9"/>
    <w:rsid w:val="002F3437"/>
    <w:rsid w:val="002F3AE1"/>
    <w:rsid w:val="002F3F7C"/>
    <w:rsid w:val="002F47D5"/>
    <w:rsid w:val="002F492C"/>
    <w:rsid w:val="002F4D7E"/>
    <w:rsid w:val="002F4F48"/>
    <w:rsid w:val="002F5C11"/>
    <w:rsid w:val="002F6EAA"/>
    <w:rsid w:val="002F7CDC"/>
    <w:rsid w:val="00300491"/>
    <w:rsid w:val="00300A34"/>
    <w:rsid w:val="00300D8F"/>
    <w:rsid w:val="0030173A"/>
    <w:rsid w:val="00302335"/>
    <w:rsid w:val="0030268D"/>
    <w:rsid w:val="00303599"/>
    <w:rsid w:val="00303952"/>
    <w:rsid w:val="00303F91"/>
    <w:rsid w:val="00304432"/>
    <w:rsid w:val="00304507"/>
    <w:rsid w:val="00304785"/>
    <w:rsid w:val="00304FC2"/>
    <w:rsid w:val="003053A7"/>
    <w:rsid w:val="00305FE3"/>
    <w:rsid w:val="00306259"/>
    <w:rsid w:val="0030709C"/>
    <w:rsid w:val="00307E0C"/>
    <w:rsid w:val="00307F34"/>
    <w:rsid w:val="00312708"/>
    <w:rsid w:val="00312C49"/>
    <w:rsid w:val="00312F7A"/>
    <w:rsid w:val="0031349D"/>
    <w:rsid w:val="003150DF"/>
    <w:rsid w:val="00315D03"/>
    <w:rsid w:val="0031609B"/>
    <w:rsid w:val="003162D6"/>
    <w:rsid w:val="00316ACB"/>
    <w:rsid w:val="00316BC2"/>
    <w:rsid w:val="00316DAB"/>
    <w:rsid w:val="00316E99"/>
    <w:rsid w:val="003170CB"/>
    <w:rsid w:val="00317EB6"/>
    <w:rsid w:val="00317F06"/>
    <w:rsid w:val="00320CFF"/>
    <w:rsid w:val="00321536"/>
    <w:rsid w:val="00322649"/>
    <w:rsid w:val="00322EC0"/>
    <w:rsid w:val="00322F86"/>
    <w:rsid w:val="003232BB"/>
    <w:rsid w:val="0032366E"/>
    <w:rsid w:val="0032379E"/>
    <w:rsid w:val="003237B8"/>
    <w:rsid w:val="00323A5F"/>
    <w:rsid w:val="00323DC4"/>
    <w:rsid w:val="00324A77"/>
    <w:rsid w:val="003257BD"/>
    <w:rsid w:val="003266D3"/>
    <w:rsid w:val="0032714A"/>
    <w:rsid w:val="00327AD3"/>
    <w:rsid w:val="003314CC"/>
    <w:rsid w:val="00331F15"/>
    <w:rsid w:val="00333081"/>
    <w:rsid w:val="00333BD1"/>
    <w:rsid w:val="00334CE8"/>
    <w:rsid w:val="00335BAF"/>
    <w:rsid w:val="00335E13"/>
    <w:rsid w:val="003361DF"/>
    <w:rsid w:val="00336E84"/>
    <w:rsid w:val="00337391"/>
    <w:rsid w:val="003402E6"/>
    <w:rsid w:val="00340F4C"/>
    <w:rsid w:val="0034271A"/>
    <w:rsid w:val="00343030"/>
    <w:rsid w:val="00343399"/>
    <w:rsid w:val="00343669"/>
    <w:rsid w:val="00343E75"/>
    <w:rsid w:val="00343FF3"/>
    <w:rsid w:val="00345D7D"/>
    <w:rsid w:val="0034639A"/>
    <w:rsid w:val="0034687C"/>
    <w:rsid w:val="00347180"/>
    <w:rsid w:val="00347A0F"/>
    <w:rsid w:val="00350A88"/>
    <w:rsid w:val="00350C58"/>
    <w:rsid w:val="00351395"/>
    <w:rsid w:val="0035191F"/>
    <w:rsid w:val="0035288F"/>
    <w:rsid w:val="00352CD0"/>
    <w:rsid w:val="00354527"/>
    <w:rsid w:val="003547D3"/>
    <w:rsid w:val="003547FF"/>
    <w:rsid w:val="00354A54"/>
    <w:rsid w:val="00354E47"/>
    <w:rsid w:val="003550D7"/>
    <w:rsid w:val="00356CB8"/>
    <w:rsid w:val="003572D9"/>
    <w:rsid w:val="00357D23"/>
    <w:rsid w:val="00360085"/>
    <w:rsid w:val="00360FB0"/>
    <w:rsid w:val="003612CA"/>
    <w:rsid w:val="003627F9"/>
    <w:rsid w:val="00362B28"/>
    <w:rsid w:val="00363752"/>
    <w:rsid w:val="00363D94"/>
    <w:rsid w:val="003649D2"/>
    <w:rsid w:val="00364CE8"/>
    <w:rsid w:val="00364CFF"/>
    <w:rsid w:val="003659EA"/>
    <w:rsid w:val="00365CD7"/>
    <w:rsid w:val="0036625C"/>
    <w:rsid w:val="00366628"/>
    <w:rsid w:val="00367250"/>
    <w:rsid w:val="003674D2"/>
    <w:rsid w:val="00367DB1"/>
    <w:rsid w:val="00372C03"/>
    <w:rsid w:val="00373587"/>
    <w:rsid w:val="0037372C"/>
    <w:rsid w:val="00373BA1"/>
    <w:rsid w:val="00373C4D"/>
    <w:rsid w:val="00373D51"/>
    <w:rsid w:val="00373D92"/>
    <w:rsid w:val="003741E3"/>
    <w:rsid w:val="003746B8"/>
    <w:rsid w:val="0037483A"/>
    <w:rsid w:val="00375A80"/>
    <w:rsid w:val="00377176"/>
    <w:rsid w:val="00377B2C"/>
    <w:rsid w:val="00380B77"/>
    <w:rsid w:val="00380C7D"/>
    <w:rsid w:val="00381223"/>
    <w:rsid w:val="0038177D"/>
    <w:rsid w:val="00382005"/>
    <w:rsid w:val="0038225E"/>
    <w:rsid w:val="00382CEF"/>
    <w:rsid w:val="003836F7"/>
    <w:rsid w:val="00383E18"/>
    <w:rsid w:val="00383EAF"/>
    <w:rsid w:val="00385963"/>
    <w:rsid w:val="00385B89"/>
    <w:rsid w:val="00386CBE"/>
    <w:rsid w:val="00386D6F"/>
    <w:rsid w:val="003875C0"/>
    <w:rsid w:val="00387C7B"/>
    <w:rsid w:val="00387D05"/>
    <w:rsid w:val="00387EB1"/>
    <w:rsid w:val="00390AB9"/>
    <w:rsid w:val="00390C37"/>
    <w:rsid w:val="0039163C"/>
    <w:rsid w:val="00391981"/>
    <w:rsid w:val="00392342"/>
    <w:rsid w:val="003924DE"/>
    <w:rsid w:val="003927ED"/>
    <w:rsid w:val="00392A6D"/>
    <w:rsid w:val="0039310A"/>
    <w:rsid w:val="003935CB"/>
    <w:rsid w:val="003935E6"/>
    <w:rsid w:val="003939AA"/>
    <w:rsid w:val="00393B65"/>
    <w:rsid w:val="0039514D"/>
    <w:rsid w:val="00395F93"/>
    <w:rsid w:val="003960BC"/>
    <w:rsid w:val="00396224"/>
    <w:rsid w:val="0039736A"/>
    <w:rsid w:val="003A0732"/>
    <w:rsid w:val="003A0779"/>
    <w:rsid w:val="003A123E"/>
    <w:rsid w:val="003A1551"/>
    <w:rsid w:val="003A20D9"/>
    <w:rsid w:val="003A248D"/>
    <w:rsid w:val="003A2946"/>
    <w:rsid w:val="003A2D16"/>
    <w:rsid w:val="003A2D37"/>
    <w:rsid w:val="003A2F78"/>
    <w:rsid w:val="003A3664"/>
    <w:rsid w:val="003A38D0"/>
    <w:rsid w:val="003A3D2C"/>
    <w:rsid w:val="003A4671"/>
    <w:rsid w:val="003A4976"/>
    <w:rsid w:val="003A4C36"/>
    <w:rsid w:val="003A5442"/>
    <w:rsid w:val="003A6C51"/>
    <w:rsid w:val="003A78E1"/>
    <w:rsid w:val="003A7D45"/>
    <w:rsid w:val="003B016F"/>
    <w:rsid w:val="003B0414"/>
    <w:rsid w:val="003B0907"/>
    <w:rsid w:val="003B0D30"/>
    <w:rsid w:val="003B1128"/>
    <w:rsid w:val="003B15A0"/>
    <w:rsid w:val="003B2092"/>
    <w:rsid w:val="003B2FD2"/>
    <w:rsid w:val="003B39B7"/>
    <w:rsid w:val="003B3EAA"/>
    <w:rsid w:val="003B491B"/>
    <w:rsid w:val="003B4A65"/>
    <w:rsid w:val="003B66B1"/>
    <w:rsid w:val="003C032A"/>
    <w:rsid w:val="003C1368"/>
    <w:rsid w:val="003C1921"/>
    <w:rsid w:val="003C196E"/>
    <w:rsid w:val="003C1C9D"/>
    <w:rsid w:val="003C2C3A"/>
    <w:rsid w:val="003C4127"/>
    <w:rsid w:val="003C59B4"/>
    <w:rsid w:val="003C5B67"/>
    <w:rsid w:val="003C6131"/>
    <w:rsid w:val="003C65B2"/>
    <w:rsid w:val="003C671A"/>
    <w:rsid w:val="003C71B4"/>
    <w:rsid w:val="003C725A"/>
    <w:rsid w:val="003C769B"/>
    <w:rsid w:val="003D096B"/>
    <w:rsid w:val="003D0BCA"/>
    <w:rsid w:val="003D146D"/>
    <w:rsid w:val="003D288F"/>
    <w:rsid w:val="003D41AA"/>
    <w:rsid w:val="003D44B0"/>
    <w:rsid w:val="003D4845"/>
    <w:rsid w:val="003D4C51"/>
    <w:rsid w:val="003D57F8"/>
    <w:rsid w:val="003D6A34"/>
    <w:rsid w:val="003D7636"/>
    <w:rsid w:val="003D7B15"/>
    <w:rsid w:val="003E0C78"/>
    <w:rsid w:val="003E170C"/>
    <w:rsid w:val="003E1ECB"/>
    <w:rsid w:val="003E23D6"/>
    <w:rsid w:val="003E2421"/>
    <w:rsid w:val="003E3B7A"/>
    <w:rsid w:val="003E47D8"/>
    <w:rsid w:val="003E482A"/>
    <w:rsid w:val="003E4D4B"/>
    <w:rsid w:val="003E4F31"/>
    <w:rsid w:val="003E5B63"/>
    <w:rsid w:val="003E5F4C"/>
    <w:rsid w:val="003E654F"/>
    <w:rsid w:val="003E6D14"/>
    <w:rsid w:val="003E7991"/>
    <w:rsid w:val="003E7DA2"/>
    <w:rsid w:val="003F0559"/>
    <w:rsid w:val="003F0683"/>
    <w:rsid w:val="003F0FFC"/>
    <w:rsid w:val="003F1A6C"/>
    <w:rsid w:val="003F210D"/>
    <w:rsid w:val="003F22B2"/>
    <w:rsid w:val="003F31C8"/>
    <w:rsid w:val="003F46C9"/>
    <w:rsid w:val="003F498C"/>
    <w:rsid w:val="003F5745"/>
    <w:rsid w:val="003F6665"/>
    <w:rsid w:val="003F6C58"/>
    <w:rsid w:val="00400482"/>
    <w:rsid w:val="00401DC2"/>
    <w:rsid w:val="00402A88"/>
    <w:rsid w:val="00402EB6"/>
    <w:rsid w:val="00403407"/>
    <w:rsid w:val="00403FF8"/>
    <w:rsid w:val="004040C9"/>
    <w:rsid w:val="0040425F"/>
    <w:rsid w:val="004049E1"/>
    <w:rsid w:val="00404B64"/>
    <w:rsid w:val="00404EDF"/>
    <w:rsid w:val="00405FB6"/>
    <w:rsid w:val="004064C3"/>
    <w:rsid w:val="00406955"/>
    <w:rsid w:val="004069E3"/>
    <w:rsid w:val="004078B4"/>
    <w:rsid w:val="00407A30"/>
    <w:rsid w:val="0041120C"/>
    <w:rsid w:val="00411416"/>
    <w:rsid w:val="00411AE4"/>
    <w:rsid w:val="00412283"/>
    <w:rsid w:val="004128A5"/>
    <w:rsid w:val="00413546"/>
    <w:rsid w:val="0041371E"/>
    <w:rsid w:val="00413967"/>
    <w:rsid w:val="00413EEE"/>
    <w:rsid w:val="0041402F"/>
    <w:rsid w:val="00414327"/>
    <w:rsid w:val="0041440B"/>
    <w:rsid w:val="004144A1"/>
    <w:rsid w:val="004146E8"/>
    <w:rsid w:val="00415346"/>
    <w:rsid w:val="00415D81"/>
    <w:rsid w:val="004160F4"/>
    <w:rsid w:val="00416D24"/>
    <w:rsid w:val="004178B1"/>
    <w:rsid w:val="00417DC2"/>
    <w:rsid w:val="004203ED"/>
    <w:rsid w:val="004212E4"/>
    <w:rsid w:val="004213F0"/>
    <w:rsid w:val="004230B5"/>
    <w:rsid w:val="004242E4"/>
    <w:rsid w:val="004246A1"/>
    <w:rsid w:val="00425F3B"/>
    <w:rsid w:val="00426C0B"/>
    <w:rsid w:val="00427379"/>
    <w:rsid w:val="0043102E"/>
    <w:rsid w:val="00431076"/>
    <w:rsid w:val="0043224D"/>
    <w:rsid w:val="00432B7F"/>
    <w:rsid w:val="00432C69"/>
    <w:rsid w:val="0043522D"/>
    <w:rsid w:val="004354F4"/>
    <w:rsid w:val="004367BB"/>
    <w:rsid w:val="00436DE1"/>
    <w:rsid w:val="0043701C"/>
    <w:rsid w:val="0043756F"/>
    <w:rsid w:val="00437832"/>
    <w:rsid w:val="00437922"/>
    <w:rsid w:val="00440DCB"/>
    <w:rsid w:val="004410BF"/>
    <w:rsid w:val="004421B8"/>
    <w:rsid w:val="004424BA"/>
    <w:rsid w:val="004427A2"/>
    <w:rsid w:val="00443DF2"/>
    <w:rsid w:val="00443FD7"/>
    <w:rsid w:val="00444BE5"/>
    <w:rsid w:val="0044552C"/>
    <w:rsid w:val="00445B23"/>
    <w:rsid w:val="00446251"/>
    <w:rsid w:val="00446834"/>
    <w:rsid w:val="00447562"/>
    <w:rsid w:val="004505A9"/>
    <w:rsid w:val="00451AEB"/>
    <w:rsid w:val="0045227F"/>
    <w:rsid w:val="004524B1"/>
    <w:rsid w:val="00453637"/>
    <w:rsid w:val="00453908"/>
    <w:rsid w:val="00454612"/>
    <w:rsid w:val="00455DCC"/>
    <w:rsid w:val="0045774E"/>
    <w:rsid w:val="00457AEE"/>
    <w:rsid w:val="0046037E"/>
    <w:rsid w:val="00460E40"/>
    <w:rsid w:val="00461099"/>
    <w:rsid w:val="00461C80"/>
    <w:rsid w:val="004626DE"/>
    <w:rsid w:val="00463FCF"/>
    <w:rsid w:val="004640BF"/>
    <w:rsid w:val="004646E7"/>
    <w:rsid w:val="00465120"/>
    <w:rsid w:val="004667A2"/>
    <w:rsid w:val="004667CC"/>
    <w:rsid w:val="004668AB"/>
    <w:rsid w:val="00466F77"/>
    <w:rsid w:val="0047074E"/>
    <w:rsid w:val="00470949"/>
    <w:rsid w:val="0047094C"/>
    <w:rsid w:val="00471B63"/>
    <w:rsid w:val="00471C10"/>
    <w:rsid w:val="00472837"/>
    <w:rsid w:val="004741B2"/>
    <w:rsid w:val="004742BF"/>
    <w:rsid w:val="00474680"/>
    <w:rsid w:val="0047500B"/>
    <w:rsid w:val="004760AE"/>
    <w:rsid w:val="004763DB"/>
    <w:rsid w:val="0047646B"/>
    <w:rsid w:val="00476974"/>
    <w:rsid w:val="00477520"/>
    <w:rsid w:val="00481C29"/>
    <w:rsid w:val="0048212A"/>
    <w:rsid w:val="00483AAB"/>
    <w:rsid w:val="00483EA5"/>
    <w:rsid w:val="00484082"/>
    <w:rsid w:val="00484281"/>
    <w:rsid w:val="004846DE"/>
    <w:rsid w:val="0048497E"/>
    <w:rsid w:val="004850FC"/>
    <w:rsid w:val="00485DAF"/>
    <w:rsid w:val="0048644B"/>
    <w:rsid w:val="00486650"/>
    <w:rsid w:val="004871C5"/>
    <w:rsid w:val="004879F4"/>
    <w:rsid w:val="0049008E"/>
    <w:rsid w:val="00490C3B"/>
    <w:rsid w:val="00490E2A"/>
    <w:rsid w:val="0049153B"/>
    <w:rsid w:val="00491684"/>
    <w:rsid w:val="00492506"/>
    <w:rsid w:val="00492CBC"/>
    <w:rsid w:val="004936E0"/>
    <w:rsid w:val="004936F2"/>
    <w:rsid w:val="00493AC2"/>
    <w:rsid w:val="00493B3F"/>
    <w:rsid w:val="00494C43"/>
    <w:rsid w:val="00494E17"/>
    <w:rsid w:val="004952E7"/>
    <w:rsid w:val="0049591B"/>
    <w:rsid w:val="00496ECE"/>
    <w:rsid w:val="00496F3F"/>
    <w:rsid w:val="00497F70"/>
    <w:rsid w:val="004A08BE"/>
    <w:rsid w:val="004A0A10"/>
    <w:rsid w:val="004A0CF0"/>
    <w:rsid w:val="004A1733"/>
    <w:rsid w:val="004A1ADD"/>
    <w:rsid w:val="004A2066"/>
    <w:rsid w:val="004A29B9"/>
    <w:rsid w:val="004A3339"/>
    <w:rsid w:val="004A3B04"/>
    <w:rsid w:val="004A3FB5"/>
    <w:rsid w:val="004A61B5"/>
    <w:rsid w:val="004A7104"/>
    <w:rsid w:val="004A7176"/>
    <w:rsid w:val="004A7249"/>
    <w:rsid w:val="004A7A40"/>
    <w:rsid w:val="004B0358"/>
    <w:rsid w:val="004B1C04"/>
    <w:rsid w:val="004B1F1A"/>
    <w:rsid w:val="004B2CDE"/>
    <w:rsid w:val="004B309F"/>
    <w:rsid w:val="004B3355"/>
    <w:rsid w:val="004B409D"/>
    <w:rsid w:val="004B4124"/>
    <w:rsid w:val="004B4175"/>
    <w:rsid w:val="004B4216"/>
    <w:rsid w:val="004B42BD"/>
    <w:rsid w:val="004B50C9"/>
    <w:rsid w:val="004B51B3"/>
    <w:rsid w:val="004B5789"/>
    <w:rsid w:val="004B65B5"/>
    <w:rsid w:val="004B71CF"/>
    <w:rsid w:val="004C028A"/>
    <w:rsid w:val="004C02EF"/>
    <w:rsid w:val="004C04B5"/>
    <w:rsid w:val="004C12E0"/>
    <w:rsid w:val="004C15CA"/>
    <w:rsid w:val="004C3E5F"/>
    <w:rsid w:val="004C400E"/>
    <w:rsid w:val="004C47BA"/>
    <w:rsid w:val="004C4DD7"/>
    <w:rsid w:val="004C508B"/>
    <w:rsid w:val="004C58FF"/>
    <w:rsid w:val="004C5D09"/>
    <w:rsid w:val="004C6A12"/>
    <w:rsid w:val="004C6B62"/>
    <w:rsid w:val="004C6FF9"/>
    <w:rsid w:val="004C74E9"/>
    <w:rsid w:val="004C7D0A"/>
    <w:rsid w:val="004C7E78"/>
    <w:rsid w:val="004D0237"/>
    <w:rsid w:val="004D0827"/>
    <w:rsid w:val="004D0B2E"/>
    <w:rsid w:val="004D0D37"/>
    <w:rsid w:val="004D2498"/>
    <w:rsid w:val="004D2684"/>
    <w:rsid w:val="004D286A"/>
    <w:rsid w:val="004D30BD"/>
    <w:rsid w:val="004D51F4"/>
    <w:rsid w:val="004D5254"/>
    <w:rsid w:val="004D5854"/>
    <w:rsid w:val="004D58B4"/>
    <w:rsid w:val="004D61DC"/>
    <w:rsid w:val="004D70AF"/>
    <w:rsid w:val="004D70DD"/>
    <w:rsid w:val="004D728A"/>
    <w:rsid w:val="004D7429"/>
    <w:rsid w:val="004E0514"/>
    <w:rsid w:val="004E0928"/>
    <w:rsid w:val="004E0B1B"/>
    <w:rsid w:val="004E1213"/>
    <w:rsid w:val="004E15CB"/>
    <w:rsid w:val="004E299B"/>
    <w:rsid w:val="004E2B77"/>
    <w:rsid w:val="004E2F28"/>
    <w:rsid w:val="004E36B1"/>
    <w:rsid w:val="004E4083"/>
    <w:rsid w:val="004E4349"/>
    <w:rsid w:val="004E60D2"/>
    <w:rsid w:val="004E7589"/>
    <w:rsid w:val="004E7967"/>
    <w:rsid w:val="004F0525"/>
    <w:rsid w:val="004F05B4"/>
    <w:rsid w:val="004F222E"/>
    <w:rsid w:val="004F3475"/>
    <w:rsid w:val="004F620C"/>
    <w:rsid w:val="004F6759"/>
    <w:rsid w:val="004F680E"/>
    <w:rsid w:val="004F6F32"/>
    <w:rsid w:val="004F71C5"/>
    <w:rsid w:val="004F75D3"/>
    <w:rsid w:val="004F7669"/>
    <w:rsid w:val="004F7C08"/>
    <w:rsid w:val="00500295"/>
    <w:rsid w:val="00500589"/>
    <w:rsid w:val="005008A8"/>
    <w:rsid w:val="00500F38"/>
    <w:rsid w:val="00501797"/>
    <w:rsid w:val="00501D61"/>
    <w:rsid w:val="00501F0D"/>
    <w:rsid w:val="005021F2"/>
    <w:rsid w:val="00502ED5"/>
    <w:rsid w:val="00502F8C"/>
    <w:rsid w:val="0050370F"/>
    <w:rsid w:val="00503C68"/>
    <w:rsid w:val="00503DFB"/>
    <w:rsid w:val="005055E3"/>
    <w:rsid w:val="00506800"/>
    <w:rsid w:val="00507940"/>
    <w:rsid w:val="00510608"/>
    <w:rsid w:val="00512184"/>
    <w:rsid w:val="0051272F"/>
    <w:rsid w:val="00512E8C"/>
    <w:rsid w:val="00512EC5"/>
    <w:rsid w:val="00513D16"/>
    <w:rsid w:val="005144A9"/>
    <w:rsid w:val="005147A2"/>
    <w:rsid w:val="00514C58"/>
    <w:rsid w:val="00514C7A"/>
    <w:rsid w:val="005156F9"/>
    <w:rsid w:val="00517115"/>
    <w:rsid w:val="005171F5"/>
    <w:rsid w:val="005172A1"/>
    <w:rsid w:val="00520020"/>
    <w:rsid w:val="005211EF"/>
    <w:rsid w:val="005212E8"/>
    <w:rsid w:val="00521A27"/>
    <w:rsid w:val="005220E2"/>
    <w:rsid w:val="00522CE3"/>
    <w:rsid w:val="00524115"/>
    <w:rsid w:val="00524220"/>
    <w:rsid w:val="0052438E"/>
    <w:rsid w:val="005247E7"/>
    <w:rsid w:val="00524B02"/>
    <w:rsid w:val="0052604F"/>
    <w:rsid w:val="005261AD"/>
    <w:rsid w:val="005278E0"/>
    <w:rsid w:val="00527AAC"/>
    <w:rsid w:val="00527BAC"/>
    <w:rsid w:val="00527DC9"/>
    <w:rsid w:val="005301DE"/>
    <w:rsid w:val="00530995"/>
    <w:rsid w:val="00530C49"/>
    <w:rsid w:val="00530D9A"/>
    <w:rsid w:val="00531C98"/>
    <w:rsid w:val="005324E9"/>
    <w:rsid w:val="00534A0C"/>
    <w:rsid w:val="00534D55"/>
    <w:rsid w:val="00534FDB"/>
    <w:rsid w:val="00535AAC"/>
    <w:rsid w:val="00536275"/>
    <w:rsid w:val="00536538"/>
    <w:rsid w:val="00536695"/>
    <w:rsid w:val="005367A2"/>
    <w:rsid w:val="00536E1B"/>
    <w:rsid w:val="0053774E"/>
    <w:rsid w:val="00537767"/>
    <w:rsid w:val="0054168B"/>
    <w:rsid w:val="00541CE6"/>
    <w:rsid w:val="00541E01"/>
    <w:rsid w:val="00542057"/>
    <w:rsid w:val="0054274A"/>
    <w:rsid w:val="00542882"/>
    <w:rsid w:val="00542CEC"/>
    <w:rsid w:val="00542E25"/>
    <w:rsid w:val="00543307"/>
    <w:rsid w:val="00543A3F"/>
    <w:rsid w:val="00543EB9"/>
    <w:rsid w:val="00544EC4"/>
    <w:rsid w:val="005463CE"/>
    <w:rsid w:val="005466FD"/>
    <w:rsid w:val="00550551"/>
    <w:rsid w:val="00551239"/>
    <w:rsid w:val="005516C3"/>
    <w:rsid w:val="00551D71"/>
    <w:rsid w:val="00552D15"/>
    <w:rsid w:val="00552EC5"/>
    <w:rsid w:val="0055338C"/>
    <w:rsid w:val="00554212"/>
    <w:rsid w:val="005557E1"/>
    <w:rsid w:val="00555A10"/>
    <w:rsid w:val="005562A5"/>
    <w:rsid w:val="0055647E"/>
    <w:rsid w:val="00556898"/>
    <w:rsid w:val="00557611"/>
    <w:rsid w:val="005576E5"/>
    <w:rsid w:val="00560D80"/>
    <w:rsid w:val="005627C5"/>
    <w:rsid w:val="00563229"/>
    <w:rsid w:val="00563D8C"/>
    <w:rsid w:val="00564169"/>
    <w:rsid w:val="00564F58"/>
    <w:rsid w:val="00564FB7"/>
    <w:rsid w:val="0056582A"/>
    <w:rsid w:val="005659DC"/>
    <w:rsid w:val="0056669D"/>
    <w:rsid w:val="00566C45"/>
    <w:rsid w:val="005676CE"/>
    <w:rsid w:val="00567FB6"/>
    <w:rsid w:val="005707D9"/>
    <w:rsid w:val="00571FD9"/>
    <w:rsid w:val="005735CF"/>
    <w:rsid w:val="00573D06"/>
    <w:rsid w:val="005748F3"/>
    <w:rsid w:val="00576789"/>
    <w:rsid w:val="005774B6"/>
    <w:rsid w:val="005778C2"/>
    <w:rsid w:val="0058076A"/>
    <w:rsid w:val="005808A0"/>
    <w:rsid w:val="005808B0"/>
    <w:rsid w:val="00580939"/>
    <w:rsid w:val="00580FC0"/>
    <w:rsid w:val="005814E6"/>
    <w:rsid w:val="005815E1"/>
    <w:rsid w:val="005820CD"/>
    <w:rsid w:val="00583B61"/>
    <w:rsid w:val="00584056"/>
    <w:rsid w:val="00584D35"/>
    <w:rsid w:val="00584D90"/>
    <w:rsid w:val="005865DE"/>
    <w:rsid w:val="00590EED"/>
    <w:rsid w:val="00592B8E"/>
    <w:rsid w:val="00592FD2"/>
    <w:rsid w:val="005965EA"/>
    <w:rsid w:val="00596AB9"/>
    <w:rsid w:val="0059737B"/>
    <w:rsid w:val="005A1495"/>
    <w:rsid w:val="005A1685"/>
    <w:rsid w:val="005A204D"/>
    <w:rsid w:val="005A26B1"/>
    <w:rsid w:val="005A2816"/>
    <w:rsid w:val="005A304B"/>
    <w:rsid w:val="005A39B3"/>
    <w:rsid w:val="005A3E45"/>
    <w:rsid w:val="005A440A"/>
    <w:rsid w:val="005A45BC"/>
    <w:rsid w:val="005A467C"/>
    <w:rsid w:val="005A595B"/>
    <w:rsid w:val="005A61C6"/>
    <w:rsid w:val="005A688C"/>
    <w:rsid w:val="005B01AF"/>
    <w:rsid w:val="005B022E"/>
    <w:rsid w:val="005B1A76"/>
    <w:rsid w:val="005B2394"/>
    <w:rsid w:val="005B245E"/>
    <w:rsid w:val="005B283E"/>
    <w:rsid w:val="005B2E4F"/>
    <w:rsid w:val="005B2F80"/>
    <w:rsid w:val="005B30B8"/>
    <w:rsid w:val="005B36BB"/>
    <w:rsid w:val="005B3F27"/>
    <w:rsid w:val="005B4E1A"/>
    <w:rsid w:val="005B7532"/>
    <w:rsid w:val="005B7C43"/>
    <w:rsid w:val="005C0364"/>
    <w:rsid w:val="005C0A46"/>
    <w:rsid w:val="005C0C85"/>
    <w:rsid w:val="005C1238"/>
    <w:rsid w:val="005C1D6C"/>
    <w:rsid w:val="005C2284"/>
    <w:rsid w:val="005C35DE"/>
    <w:rsid w:val="005C3B0C"/>
    <w:rsid w:val="005C420E"/>
    <w:rsid w:val="005C48AD"/>
    <w:rsid w:val="005C6A08"/>
    <w:rsid w:val="005C72AE"/>
    <w:rsid w:val="005C7EEE"/>
    <w:rsid w:val="005D04AD"/>
    <w:rsid w:val="005D104B"/>
    <w:rsid w:val="005D1ECA"/>
    <w:rsid w:val="005D403B"/>
    <w:rsid w:val="005D5380"/>
    <w:rsid w:val="005D5539"/>
    <w:rsid w:val="005D57B3"/>
    <w:rsid w:val="005D5B01"/>
    <w:rsid w:val="005D64DD"/>
    <w:rsid w:val="005D65F0"/>
    <w:rsid w:val="005D6F22"/>
    <w:rsid w:val="005E089C"/>
    <w:rsid w:val="005E0C75"/>
    <w:rsid w:val="005E49CF"/>
    <w:rsid w:val="005E5825"/>
    <w:rsid w:val="005E5E44"/>
    <w:rsid w:val="005E64C5"/>
    <w:rsid w:val="005E66DC"/>
    <w:rsid w:val="005E6897"/>
    <w:rsid w:val="005E6F91"/>
    <w:rsid w:val="005E7BD8"/>
    <w:rsid w:val="005F051C"/>
    <w:rsid w:val="005F0DA0"/>
    <w:rsid w:val="005F0F2B"/>
    <w:rsid w:val="005F16C8"/>
    <w:rsid w:val="005F1F87"/>
    <w:rsid w:val="005F41CB"/>
    <w:rsid w:val="005F4666"/>
    <w:rsid w:val="005F612D"/>
    <w:rsid w:val="005F70D1"/>
    <w:rsid w:val="005F7B49"/>
    <w:rsid w:val="00600BC9"/>
    <w:rsid w:val="00600BCC"/>
    <w:rsid w:val="00601094"/>
    <w:rsid w:val="00601796"/>
    <w:rsid w:val="00601A93"/>
    <w:rsid w:val="0060311D"/>
    <w:rsid w:val="006032DF"/>
    <w:rsid w:val="00604F8B"/>
    <w:rsid w:val="00605013"/>
    <w:rsid w:val="006054D4"/>
    <w:rsid w:val="006062D5"/>
    <w:rsid w:val="00606B33"/>
    <w:rsid w:val="00607B34"/>
    <w:rsid w:val="006103CA"/>
    <w:rsid w:val="0061092C"/>
    <w:rsid w:val="00610970"/>
    <w:rsid w:val="00610D89"/>
    <w:rsid w:val="00611689"/>
    <w:rsid w:val="00611E48"/>
    <w:rsid w:val="00612E88"/>
    <w:rsid w:val="00612FA1"/>
    <w:rsid w:val="006132CA"/>
    <w:rsid w:val="00613570"/>
    <w:rsid w:val="00613D66"/>
    <w:rsid w:val="00613F90"/>
    <w:rsid w:val="00617009"/>
    <w:rsid w:val="00617DE6"/>
    <w:rsid w:val="00620F8E"/>
    <w:rsid w:val="00621255"/>
    <w:rsid w:val="006213C0"/>
    <w:rsid w:val="006214F3"/>
    <w:rsid w:val="006227AC"/>
    <w:rsid w:val="00622BE1"/>
    <w:rsid w:val="0062392D"/>
    <w:rsid w:val="00623EC0"/>
    <w:rsid w:val="006244CD"/>
    <w:rsid w:val="00625E4A"/>
    <w:rsid w:val="00626737"/>
    <w:rsid w:val="006268CC"/>
    <w:rsid w:val="00626D5B"/>
    <w:rsid w:val="00626E7A"/>
    <w:rsid w:val="006275D4"/>
    <w:rsid w:val="0062768C"/>
    <w:rsid w:val="00627CEE"/>
    <w:rsid w:val="00627D2B"/>
    <w:rsid w:val="00630C75"/>
    <w:rsid w:val="0063117F"/>
    <w:rsid w:val="00631885"/>
    <w:rsid w:val="00631C36"/>
    <w:rsid w:val="006320B4"/>
    <w:rsid w:val="006325C0"/>
    <w:rsid w:val="00632C2C"/>
    <w:rsid w:val="00632F61"/>
    <w:rsid w:val="00633A07"/>
    <w:rsid w:val="0063495E"/>
    <w:rsid w:val="00634F10"/>
    <w:rsid w:val="006356BC"/>
    <w:rsid w:val="0063593C"/>
    <w:rsid w:val="00637479"/>
    <w:rsid w:val="00641998"/>
    <w:rsid w:val="00641CDD"/>
    <w:rsid w:val="006426A8"/>
    <w:rsid w:val="006432D5"/>
    <w:rsid w:val="006437A3"/>
    <w:rsid w:val="00643F41"/>
    <w:rsid w:val="00644424"/>
    <w:rsid w:val="00644722"/>
    <w:rsid w:val="0064474F"/>
    <w:rsid w:val="00645021"/>
    <w:rsid w:val="00645B24"/>
    <w:rsid w:val="00645C73"/>
    <w:rsid w:val="00646831"/>
    <w:rsid w:val="00646DA4"/>
    <w:rsid w:val="00647600"/>
    <w:rsid w:val="0064792B"/>
    <w:rsid w:val="00647A6D"/>
    <w:rsid w:val="00650416"/>
    <w:rsid w:val="006509F6"/>
    <w:rsid w:val="006515BD"/>
    <w:rsid w:val="00651B33"/>
    <w:rsid w:val="00652650"/>
    <w:rsid w:val="0065390B"/>
    <w:rsid w:val="006542CE"/>
    <w:rsid w:val="00655BD8"/>
    <w:rsid w:val="006562A7"/>
    <w:rsid w:val="00656316"/>
    <w:rsid w:val="006564ED"/>
    <w:rsid w:val="00660022"/>
    <w:rsid w:val="00660497"/>
    <w:rsid w:val="00660CAA"/>
    <w:rsid w:val="00661297"/>
    <w:rsid w:val="00662569"/>
    <w:rsid w:val="0066302B"/>
    <w:rsid w:val="006633EF"/>
    <w:rsid w:val="0066351C"/>
    <w:rsid w:val="006644C0"/>
    <w:rsid w:val="00664DD1"/>
    <w:rsid w:val="00665E07"/>
    <w:rsid w:val="0066615D"/>
    <w:rsid w:val="00666E00"/>
    <w:rsid w:val="00666FBE"/>
    <w:rsid w:val="00670180"/>
    <w:rsid w:val="006704A3"/>
    <w:rsid w:val="00670768"/>
    <w:rsid w:val="006721F7"/>
    <w:rsid w:val="00672AD2"/>
    <w:rsid w:val="00673C3E"/>
    <w:rsid w:val="00673D81"/>
    <w:rsid w:val="0067533C"/>
    <w:rsid w:val="006763CF"/>
    <w:rsid w:val="0067652E"/>
    <w:rsid w:val="00676B91"/>
    <w:rsid w:val="0068048E"/>
    <w:rsid w:val="00680B71"/>
    <w:rsid w:val="00680BF8"/>
    <w:rsid w:val="006817EE"/>
    <w:rsid w:val="00683238"/>
    <w:rsid w:val="0068397C"/>
    <w:rsid w:val="00684A78"/>
    <w:rsid w:val="00686029"/>
    <w:rsid w:val="00686268"/>
    <w:rsid w:val="006910A4"/>
    <w:rsid w:val="00692520"/>
    <w:rsid w:val="006925A6"/>
    <w:rsid w:val="0069385D"/>
    <w:rsid w:val="00693B78"/>
    <w:rsid w:val="00693C71"/>
    <w:rsid w:val="00693F12"/>
    <w:rsid w:val="00694A2A"/>
    <w:rsid w:val="00695500"/>
    <w:rsid w:val="00696A46"/>
    <w:rsid w:val="00696F71"/>
    <w:rsid w:val="00697714"/>
    <w:rsid w:val="0069776B"/>
    <w:rsid w:val="00697E7D"/>
    <w:rsid w:val="00697F9F"/>
    <w:rsid w:val="006A0EC6"/>
    <w:rsid w:val="006A3E9E"/>
    <w:rsid w:val="006A3EFB"/>
    <w:rsid w:val="006A4C1E"/>
    <w:rsid w:val="006A63B9"/>
    <w:rsid w:val="006A6C78"/>
    <w:rsid w:val="006A72C0"/>
    <w:rsid w:val="006A77B9"/>
    <w:rsid w:val="006A7FFC"/>
    <w:rsid w:val="006B0728"/>
    <w:rsid w:val="006B0AB0"/>
    <w:rsid w:val="006B0F76"/>
    <w:rsid w:val="006B156B"/>
    <w:rsid w:val="006B15F8"/>
    <w:rsid w:val="006B1C49"/>
    <w:rsid w:val="006B2BCB"/>
    <w:rsid w:val="006B52FB"/>
    <w:rsid w:val="006B5387"/>
    <w:rsid w:val="006B617F"/>
    <w:rsid w:val="006B7DDC"/>
    <w:rsid w:val="006C04C7"/>
    <w:rsid w:val="006C0CE7"/>
    <w:rsid w:val="006C0ED8"/>
    <w:rsid w:val="006C180A"/>
    <w:rsid w:val="006C18F3"/>
    <w:rsid w:val="006C1C70"/>
    <w:rsid w:val="006C3796"/>
    <w:rsid w:val="006C3A4A"/>
    <w:rsid w:val="006C42F1"/>
    <w:rsid w:val="006C43C1"/>
    <w:rsid w:val="006C4E2B"/>
    <w:rsid w:val="006C5257"/>
    <w:rsid w:val="006C5866"/>
    <w:rsid w:val="006C65FE"/>
    <w:rsid w:val="006C6C2B"/>
    <w:rsid w:val="006C7318"/>
    <w:rsid w:val="006C7691"/>
    <w:rsid w:val="006C7E3D"/>
    <w:rsid w:val="006D0013"/>
    <w:rsid w:val="006D09ED"/>
    <w:rsid w:val="006D0AB4"/>
    <w:rsid w:val="006D0AE5"/>
    <w:rsid w:val="006D1EDA"/>
    <w:rsid w:val="006D22F2"/>
    <w:rsid w:val="006D277C"/>
    <w:rsid w:val="006D378E"/>
    <w:rsid w:val="006D5616"/>
    <w:rsid w:val="006D5726"/>
    <w:rsid w:val="006D594F"/>
    <w:rsid w:val="006D5B33"/>
    <w:rsid w:val="006D62CD"/>
    <w:rsid w:val="006D64B2"/>
    <w:rsid w:val="006D6527"/>
    <w:rsid w:val="006D67F4"/>
    <w:rsid w:val="006D6839"/>
    <w:rsid w:val="006D6CBB"/>
    <w:rsid w:val="006D6E1C"/>
    <w:rsid w:val="006E0219"/>
    <w:rsid w:val="006E052D"/>
    <w:rsid w:val="006E07ED"/>
    <w:rsid w:val="006E1EA7"/>
    <w:rsid w:val="006E206B"/>
    <w:rsid w:val="006E211B"/>
    <w:rsid w:val="006E2204"/>
    <w:rsid w:val="006E25EB"/>
    <w:rsid w:val="006E2C18"/>
    <w:rsid w:val="006E36ED"/>
    <w:rsid w:val="006E42B3"/>
    <w:rsid w:val="006E447A"/>
    <w:rsid w:val="006E4CB6"/>
    <w:rsid w:val="006E4F9E"/>
    <w:rsid w:val="006E5484"/>
    <w:rsid w:val="006E61CC"/>
    <w:rsid w:val="006E642F"/>
    <w:rsid w:val="006E681B"/>
    <w:rsid w:val="006E6B19"/>
    <w:rsid w:val="006E6BA5"/>
    <w:rsid w:val="006E6CFE"/>
    <w:rsid w:val="006E77BD"/>
    <w:rsid w:val="006E7BD3"/>
    <w:rsid w:val="006E7D34"/>
    <w:rsid w:val="006F0948"/>
    <w:rsid w:val="006F0A64"/>
    <w:rsid w:val="006F0FD6"/>
    <w:rsid w:val="006F1072"/>
    <w:rsid w:val="006F2009"/>
    <w:rsid w:val="006F5E2C"/>
    <w:rsid w:val="006F650E"/>
    <w:rsid w:val="006F75C0"/>
    <w:rsid w:val="00700AD9"/>
    <w:rsid w:val="0070134C"/>
    <w:rsid w:val="0070138D"/>
    <w:rsid w:val="007016B7"/>
    <w:rsid w:val="00701817"/>
    <w:rsid w:val="00701D1E"/>
    <w:rsid w:val="007022E1"/>
    <w:rsid w:val="0070264D"/>
    <w:rsid w:val="0070492F"/>
    <w:rsid w:val="00705484"/>
    <w:rsid w:val="00705CD1"/>
    <w:rsid w:val="00705F5A"/>
    <w:rsid w:val="00707F98"/>
    <w:rsid w:val="007107FC"/>
    <w:rsid w:val="00710FA5"/>
    <w:rsid w:val="007124F6"/>
    <w:rsid w:val="0071295D"/>
    <w:rsid w:val="00713085"/>
    <w:rsid w:val="007131AA"/>
    <w:rsid w:val="00714089"/>
    <w:rsid w:val="007140DE"/>
    <w:rsid w:val="00714458"/>
    <w:rsid w:val="00716B99"/>
    <w:rsid w:val="007177DB"/>
    <w:rsid w:val="00717D64"/>
    <w:rsid w:val="0072010C"/>
    <w:rsid w:val="00720ABE"/>
    <w:rsid w:val="00721CC9"/>
    <w:rsid w:val="00722770"/>
    <w:rsid w:val="00722BC4"/>
    <w:rsid w:val="00723729"/>
    <w:rsid w:val="0072372D"/>
    <w:rsid w:val="00723A9F"/>
    <w:rsid w:val="00723D73"/>
    <w:rsid w:val="007244ED"/>
    <w:rsid w:val="00724E6B"/>
    <w:rsid w:val="007252B0"/>
    <w:rsid w:val="00725996"/>
    <w:rsid w:val="00725E1C"/>
    <w:rsid w:val="00726304"/>
    <w:rsid w:val="00726A00"/>
    <w:rsid w:val="007300FB"/>
    <w:rsid w:val="00730E3A"/>
    <w:rsid w:val="00731051"/>
    <w:rsid w:val="00731EF6"/>
    <w:rsid w:val="00732741"/>
    <w:rsid w:val="00733DDA"/>
    <w:rsid w:val="007358CF"/>
    <w:rsid w:val="00735A88"/>
    <w:rsid w:val="00735D82"/>
    <w:rsid w:val="00736FF0"/>
    <w:rsid w:val="0073788E"/>
    <w:rsid w:val="00737CD7"/>
    <w:rsid w:val="00737F70"/>
    <w:rsid w:val="0074053D"/>
    <w:rsid w:val="00740A57"/>
    <w:rsid w:val="00740F57"/>
    <w:rsid w:val="0074131A"/>
    <w:rsid w:val="00741AFE"/>
    <w:rsid w:val="00742058"/>
    <w:rsid w:val="00742A64"/>
    <w:rsid w:val="00742ED7"/>
    <w:rsid w:val="00742F05"/>
    <w:rsid w:val="00743CD7"/>
    <w:rsid w:val="007441CC"/>
    <w:rsid w:val="007445D2"/>
    <w:rsid w:val="007448BB"/>
    <w:rsid w:val="00744BF9"/>
    <w:rsid w:val="007454CE"/>
    <w:rsid w:val="00745689"/>
    <w:rsid w:val="007456B7"/>
    <w:rsid w:val="00745E5A"/>
    <w:rsid w:val="0074645A"/>
    <w:rsid w:val="007464ED"/>
    <w:rsid w:val="00746EFE"/>
    <w:rsid w:val="00747329"/>
    <w:rsid w:val="007479A4"/>
    <w:rsid w:val="00747B71"/>
    <w:rsid w:val="00751239"/>
    <w:rsid w:val="00752372"/>
    <w:rsid w:val="00752725"/>
    <w:rsid w:val="007527DD"/>
    <w:rsid w:val="00752D52"/>
    <w:rsid w:val="00752D90"/>
    <w:rsid w:val="00753002"/>
    <w:rsid w:val="0075336C"/>
    <w:rsid w:val="00753572"/>
    <w:rsid w:val="007536BB"/>
    <w:rsid w:val="007547D9"/>
    <w:rsid w:val="007556C0"/>
    <w:rsid w:val="007565C1"/>
    <w:rsid w:val="0075660D"/>
    <w:rsid w:val="00756984"/>
    <w:rsid w:val="00756C58"/>
    <w:rsid w:val="007574B1"/>
    <w:rsid w:val="00757AF9"/>
    <w:rsid w:val="0076038F"/>
    <w:rsid w:val="00760980"/>
    <w:rsid w:val="00762622"/>
    <w:rsid w:val="00762ED5"/>
    <w:rsid w:val="00763171"/>
    <w:rsid w:val="00763330"/>
    <w:rsid w:val="007633E7"/>
    <w:rsid w:val="0076347D"/>
    <w:rsid w:val="00763CE7"/>
    <w:rsid w:val="00763DCA"/>
    <w:rsid w:val="007641B1"/>
    <w:rsid w:val="007641CF"/>
    <w:rsid w:val="00764868"/>
    <w:rsid w:val="00764A7E"/>
    <w:rsid w:val="00765061"/>
    <w:rsid w:val="007654B9"/>
    <w:rsid w:val="00765710"/>
    <w:rsid w:val="0076581C"/>
    <w:rsid w:val="00767EA3"/>
    <w:rsid w:val="00770A77"/>
    <w:rsid w:val="0077136C"/>
    <w:rsid w:val="007715F9"/>
    <w:rsid w:val="007716A9"/>
    <w:rsid w:val="00771718"/>
    <w:rsid w:val="00771719"/>
    <w:rsid w:val="00772430"/>
    <w:rsid w:val="00772E83"/>
    <w:rsid w:val="007731F7"/>
    <w:rsid w:val="0077410E"/>
    <w:rsid w:val="00774463"/>
    <w:rsid w:val="0077536B"/>
    <w:rsid w:val="007754D5"/>
    <w:rsid w:val="00775904"/>
    <w:rsid w:val="00775946"/>
    <w:rsid w:val="00775D6E"/>
    <w:rsid w:val="00776A88"/>
    <w:rsid w:val="0077747B"/>
    <w:rsid w:val="00777A37"/>
    <w:rsid w:val="00780861"/>
    <w:rsid w:val="007808A3"/>
    <w:rsid w:val="00780F99"/>
    <w:rsid w:val="00781299"/>
    <w:rsid w:val="00781F1F"/>
    <w:rsid w:val="00782CD9"/>
    <w:rsid w:val="00782D36"/>
    <w:rsid w:val="007830D0"/>
    <w:rsid w:val="007834D2"/>
    <w:rsid w:val="00783887"/>
    <w:rsid w:val="0078405E"/>
    <w:rsid w:val="007840A3"/>
    <w:rsid w:val="00784B4D"/>
    <w:rsid w:val="00785EF5"/>
    <w:rsid w:val="00786F17"/>
    <w:rsid w:val="0078707E"/>
    <w:rsid w:val="0078762C"/>
    <w:rsid w:val="00790441"/>
    <w:rsid w:val="007906A8"/>
    <w:rsid w:val="007909DC"/>
    <w:rsid w:val="00790D3A"/>
    <w:rsid w:val="007910B1"/>
    <w:rsid w:val="007929BA"/>
    <w:rsid w:val="007932F3"/>
    <w:rsid w:val="00793C95"/>
    <w:rsid w:val="00793DE9"/>
    <w:rsid w:val="007945E2"/>
    <w:rsid w:val="00794609"/>
    <w:rsid w:val="007952B9"/>
    <w:rsid w:val="00795B23"/>
    <w:rsid w:val="00795BFB"/>
    <w:rsid w:val="00795E93"/>
    <w:rsid w:val="007960CD"/>
    <w:rsid w:val="007963E3"/>
    <w:rsid w:val="00796E57"/>
    <w:rsid w:val="007971AD"/>
    <w:rsid w:val="00797AA4"/>
    <w:rsid w:val="00797BC3"/>
    <w:rsid w:val="007A0916"/>
    <w:rsid w:val="007A1D14"/>
    <w:rsid w:val="007A2584"/>
    <w:rsid w:val="007A26D3"/>
    <w:rsid w:val="007A290C"/>
    <w:rsid w:val="007A2D20"/>
    <w:rsid w:val="007A2FBB"/>
    <w:rsid w:val="007A3126"/>
    <w:rsid w:val="007A35AA"/>
    <w:rsid w:val="007A446A"/>
    <w:rsid w:val="007A4750"/>
    <w:rsid w:val="007A476B"/>
    <w:rsid w:val="007A49F0"/>
    <w:rsid w:val="007A51DD"/>
    <w:rsid w:val="007A6325"/>
    <w:rsid w:val="007A6DA0"/>
    <w:rsid w:val="007A75AC"/>
    <w:rsid w:val="007B01E4"/>
    <w:rsid w:val="007B0B0D"/>
    <w:rsid w:val="007B0BD4"/>
    <w:rsid w:val="007B1423"/>
    <w:rsid w:val="007B144E"/>
    <w:rsid w:val="007B14F3"/>
    <w:rsid w:val="007B2B52"/>
    <w:rsid w:val="007B4929"/>
    <w:rsid w:val="007B4D40"/>
    <w:rsid w:val="007B522E"/>
    <w:rsid w:val="007B7390"/>
    <w:rsid w:val="007C14E6"/>
    <w:rsid w:val="007C1C3E"/>
    <w:rsid w:val="007C22D1"/>
    <w:rsid w:val="007C2570"/>
    <w:rsid w:val="007C62B9"/>
    <w:rsid w:val="007C719B"/>
    <w:rsid w:val="007D1C62"/>
    <w:rsid w:val="007D1E73"/>
    <w:rsid w:val="007D50F2"/>
    <w:rsid w:val="007D5EE0"/>
    <w:rsid w:val="007D623E"/>
    <w:rsid w:val="007D747A"/>
    <w:rsid w:val="007D7661"/>
    <w:rsid w:val="007E041F"/>
    <w:rsid w:val="007E180D"/>
    <w:rsid w:val="007E1C91"/>
    <w:rsid w:val="007E1D46"/>
    <w:rsid w:val="007E3040"/>
    <w:rsid w:val="007E4113"/>
    <w:rsid w:val="007E44A6"/>
    <w:rsid w:val="007E58DB"/>
    <w:rsid w:val="007E5C50"/>
    <w:rsid w:val="007E6275"/>
    <w:rsid w:val="007E6553"/>
    <w:rsid w:val="007E68A5"/>
    <w:rsid w:val="007E6973"/>
    <w:rsid w:val="007F0790"/>
    <w:rsid w:val="007F1156"/>
    <w:rsid w:val="007F119E"/>
    <w:rsid w:val="007F1BD8"/>
    <w:rsid w:val="007F1EC4"/>
    <w:rsid w:val="007F1F34"/>
    <w:rsid w:val="007F2705"/>
    <w:rsid w:val="007F2F20"/>
    <w:rsid w:val="007F353B"/>
    <w:rsid w:val="007F356F"/>
    <w:rsid w:val="007F3C9B"/>
    <w:rsid w:val="007F3E33"/>
    <w:rsid w:val="007F4009"/>
    <w:rsid w:val="007F4263"/>
    <w:rsid w:val="007F4BAB"/>
    <w:rsid w:val="007F586D"/>
    <w:rsid w:val="007F5F87"/>
    <w:rsid w:val="007F685D"/>
    <w:rsid w:val="007F769A"/>
    <w:rsid w:val="0080193D"/>
    <w:rsid w:val="00801CCB"/>
    <w:rsid w:val="008024A9"/>
    <w:rsid w:val="008025FA"/>
    <w:rsid w:val="00802A70"/>
    <w:rsid w:val="00802CD2"/>
    <w:rsid w:val="00802D58"/>
    <w:rsid w:val="00802D94"/>
    <w:rsid w:val="00803488"/>
    <w:rsid w:val="00803BBB"/>
    <w:rsid w:val="00804975"/>
    <w:rsid w:val="00804E21"/>
    <w:rsid w:val="008064C7"/>
    <w:rsid w:val="008068F9"/>
    <w:rsid w:val="0080790A"/>
    <w:rsid w:val="00807C1D"/>
    <w:rsid w:val="00811590"/>
    <w:rsid w:val="00812ABD"/>
    <w:rsid w:val="00812DD2"/>
    <w:rsid w:val="00813487"/>
    <w:rsid w:val="008140DF"/>
    <w:rsid w:val="008141A9"/>
    <w:rsid w:val="008141B6"/>
    <w:rsid w:val="00814657"/>
    <w:rsid w:val="00814CD1"/>
    <w:rsid w:val="00815462"/>
    <w:rsid w:val="008168E2"/>
    <w:rsid w:val="00816FF9"/>
    <w:rsid w:val="008209D2"/>
    <w:rsid w:val="00822895"/>
    <w:rsid w:val="00823116"/>
    <w:rsid w:val="008231AD"/>
    <w:rsid w:val="00823917"/>
    <w:rsid w:val="00823C14"/>
    <w:rsid w:val="00823C65"/>
    <w:rsid w:val="008249DA"/>
    <w:rsid w:val="00825450"/>
    <w:rsid w:val="00825711"/>
    <w:rsid w:val="008259F6"/>
    <w:rsid w:val="00825CCD"/>
    <w:rsid w:val="00826AED"/>
    <w:rsid w:val="00826B74"/>
    <w:rsid w:val="00827898"/>
    <w:rsid w:val="00830DD9"/>
    <w:rsid w:val="00831484"/>
    <w:rsid w:val="008317D2"/>
    <w:rsid w:val="008323CF"/>
    <w:rsid w:val="00832C0D"/>
    <w:rsid w:val="00833A14"/>
    <w:rsid w:val="00834F07"/>
    <w:rsid w:val="00835B1C"/>
    <w:rsid w:val="00835EE3"/>
    <w:rsid w:val="008365C9"/>
    <w:rsid w:val="008368A5"/>
    <w:rsid w:val="00836984"/>
    <w:rsid w:val="008369CC"/>
    <w:rsid w:val="00837410"/>
    <w:rsid w:val="008377FF"/>
    <w:rsid w:val="008378B2"/>
    <w:rsid w:val="00837B6E"/>
    <w:rsid w:val="00840D1E"/>
    <w:rsid w:val="00841984"/>
    <w:rsid w:val="008428D3"/>
    <w:rsid w:val="00842BBF"/>
    <w:rsid w:val="008438B9"/>
    <w:rsid w:val="00844986"/>
    <w:rsid w:val="00845A6C"/>
    <w:rsid w:val="008463C8"/>
    <w:rsid w:val="00846450"/>
    <w:rsid w:val="00846720"/>
    <w:rsid w:val="0084749E"/>
    <w:rsid w:val="00847A08"/>
    <w:rsid w:val="00847ADA"/>
    <w:rsid w:val="0085083C"/>
    <w:rsid w:val="00850F8E"/>
    <w:rsid w:val="0085156E"/>
    <w:rsid w:val="00851CD0"/>
    <w:rsid w:val="008520EC"/>
    <w:rsid w:val="00852466"/>
    <w:rsid w:val="00854A2F"/>
    <w:rsid w:val="00854A87"/>
    <w:rsid w:val="0085532D"/>
    <w:rsid w:val="00855858"/>
    <w:rsid w:val="00856F87"/>
    <w:rsid w:val="0085745A"/>
    <w:rsid w:val="0086038C"/>
    <w:rsid w:val="00860C6F"/>
    <w:rsid w:val="00862090"/>
    <w:rsid w:val="00862D88"/>
    <w:rsid w:val="00863C3E"/>
    <w:rsid w:val="0086433D"/>
    <w:rsid w:val="008649D5"/>
    <w:rsid w:val="00864B52"/>
    <w:rsid w:val="00864ED9"/>
    <w:rsid w:val="0086508B"/>
    <w:rsid w:val="00865277"/>
    <w:rsid w:val="00865432"/>
    <w:rsid w:val="00865CE8"/>
    <w:rsid w:val="00865DDB"/>
    <w:rsid w:val="00867B62"/>
    <w:rsid w:val="0087027A"/>
    <w:rsid w:val="0087032F"/>
    <w:rsid w:val="0087034C"/>
    <w:rsid w:val="00870706"/>
    <w:rsid w:val="00870967"/>
    <w:rsid w:val="00871189"/>
    <w:rsid w:val="008715D5"/>
    <w:rsid w:val="008716BA"/>
    <w:rsid w:val="00872D07"/>
    <w:rsid w:val="00872E24"/>
    <w:rsid w:val="0087394C"/>
    <w:rsid w:val="008741BF"/>
    <w:rsid w:val="008742BB"/>
    <w:rsid w:val="00875322"/>
    <w:rsid w:val="008759E8"/>
    <w:rsid w:val="0087617E"/>
    <w:rsid w:val="00876F78"/>
    <w:rsid w:val="008777F9"/>
    <w:rsid w:val="00877AB8"/>
    <w:rsid w:val="00877C48"/>
    <w:rsid w:val="00880140"/>
    <w:rsid w:val="00880B22"/>
    <w:rsid w:val="0088116C"/>
    <w:rsid w:val="00881CEC"/>
    <w:rsid w:val="00882C28"/>
    <w:rsid w:val="00882F21"/>
    <w:rsid w:val="008831A5"/>
    <w:rsid w:val="00883B07"/>
    <w:rsid w:val="00883F92"/>
    <w:rsid w:val="0088402B"/>
    <w:rsid w:val="00884CAF"/>
    <w:rsid w:val="008850A4"/>
    <w:rsid w:val="00885143"/>
    <w:rsid w:val="0088531D"/>
    <w:rsid w:val="00885672"/>
    <w:rsid w:val="008858D4"/>
    <w:rsid w:val="00886007"/>
    <w:rsid w:val="008867B1"/>
    <w:rsid w:val="00886B80"/>
    <w:rsid w:val="00886CAD"/>
    <w:rsid w:val="00887651"/>
    <w:rsid w:val="008878B7"/>
    <w:rsid w:val="0088799A"/>
    <w:rsid w:val="00887BCE"/>
    <w:rsid w:val="0089023F"/>
    <w:rsid w:val="00890A7A"/>
    <w:rsid w:val="00891063"/>
    <w:rsid w:val="0089116F"/>
    <w:rsid w:val="008918C4"/>
    <w:rsid w:val="00891DDD"/>
    <w:rsid w:val="00891FB7"/>
    <w:rsid w:val="00892620"/>
    <w:rsid w:val="00893E30"/>
    <w:rsid w:val="00894009"/>
    <w:rsid w:val="0089454A"/>
    <w:rsid w:val="008952A0"/>
    <w:rsid w:val="00895C14"/>
    <w:rsid w:val="00895DE5"/>
    <w:rsid w:val="00896342"/>
    <w:rsid w:val="00896EF6"/>
    <w:rsid w:val="008971BD"/>
    <w:rsid w:val="0089767F"/>
    <w:rsid w:val="00897FA6"/>
    <w:rsid w:val="008A059D"/>
    <w:rsid w:val="008A196E"/>
    <w:rsid w:val="008A217F"/>
    <w:rsid w:val="008A3177"/>
    <w:rsid w:val="008A3370"/>
    <w:rsid w:val="008A3F84"/>
    <w:rsid w:val="008A5251"/>
    <w:rsid w:val="008A5576"/>
    <w:rsid w:val="008A5B83"/>
    <w:rsid w:val="008A5B94"/>
    <w:rsid w:val="008A602B"/>
    <w:rsid w:val="008A60BD"/>
    <w:rsid w:val="008A60DB"/>
    <w:rsid w:val="008A78CC"/>
    <w:rsid w:val="008B0DCE"/>
    <w:rsid w:val="008B0F39"/>
    <w:rsid w:val="008B17B3"/>
    <w:rsid w:val="008B21E2"/>
    <w:rsid w:val="008B29F7"/>
    <w:rsid w:val="008B2B2D"/>
    <w:rsid w:val="008B431D"/>
    <w:rsid w:val="008B6B15"/>
    <w:rsid w:val="008B6FEC"/>
    <w:rsid w:val="008C014C"/>
    <w:rsid w:val="008C057C"/>
    <w:rsid w:val="008C0827"/>
    <w:rsid w:val="008C11D9"/>
    <w:rsid w:val="008C15C1"/>
    <w:rsid w:val="008C2641"/>
    <w:rsid w:val="008C2AB7"/>
    <w:rsid w:val="008C2F5C"/>
    <w:rsid w:val="008C30BF"/>
    <w:rsid w:val="008C3284"/>
    <w:rsid w:val="008C3420"/>
    <w:rsid w:val="008C3535"/>
    <w:rsid w:val="008C3B44"/>
    <w:rsid w:val="008C3CAF"/>
    <w:rsid w:val="008C3FC5"/>
    <w:rsid w:val="008C54B5"/>
    <w:rsid w:val="008C56C1"/>
    <w:rsid w:val="008C579E"/>
    <w:rsid w:val="008C5842"/>
    <w:rsid w:val="008C5A41"/>
    <w:rsid w:val="008C5FA5"/>
    <w:rsid w:val="008C7EB3"/>
    <w:rsid w:val="008D073D"/>
    <w:rsid w:val="008D0CFE"/>
    <w:rsid w:val="008D1E2D"/>
    <w:rsid w:val="008D2977"/>
    <w:rsid w:val="008D32D1"/>
    <w:rsid w:val="008D3AEA"/>
    <w:rsid w:val="008D4601"/>
    <w:rsid w:val="008D4B12"/>
    <w:rsid w:val="008D5069"/>
    <w:rsid w:val="008D5AFA"/>
    <w:rsid w:val="008D5EFD"/>
    <w:rsid w:val="008D6090"/>
    <w:rsid w:val="008D6147"/>
    <w:rsid w:val="008E00B6"/>
    <w:rsid w:val="008E08AD"/>
    <w:rsid w:val="008E090B"/>
    <w:rsid w:val="008E0BBC"/>
    <w:rsid w:val="008E0FB6"/>
    <w:rsid w:val="008E10F7"/>
    <w:rsid w:val="008E1224"/>
    <w:rsid w:val="008E16B3"/>
    <w:rsid w:val="008E2723"/>
    <w:rsid w:val="008E2AAB"/>
    <w:rsid w:val="008E2BBD"/>
    <w:rsid w:val="008E3F3E"/>
    <w:rsid w:val="008E4345"/>
    <w:rsid w:val="008E52D0"/>
    <w:rsid w:val="008E5437"/>
    <w:rsid w:val="008E58E5"/>
    <w:rsid w:val="008E5CA4"/>
    <w:rsid w:val="008E6017"/>
    <w:rsid w:val="008E68D8"/>
    <w:rsid w:val="008E69D2"/>
    <w:rsid w:val="008F00EA"/>
    <w:rsid w:val="008F0473"/>
    <w:rsid w:val="008F1973"/>
    <w:rsid w:val="008F1FBC"/>
    <w:rsid w:val="008F2347"/>
    <w:rsid w:val="008F23FD"/>
    <w:rsid w:val="008F2620"/>
    <w:rsid w:val="008F26D4"/>
    <w:rsid w:val="008F2A77"/>
    <w:rsid w:val="008F360D"/>
    <w:rsid w:val="008F3F01"/>
    <w:rsid w:val="008F3F52"/>
    <w:rsid w:val="008F3FB0"/>
    <w:rsid w:val="008F42DA"/>
    <w:rsid w:val="008F5785"/>
    <w:rsid w:val="008F57EA"/>
    <w:rsid w:val="008F5A67"/>
    <w:rsid w:val="008F5C5E"/>
    <w:rsid w:val="008F5EEA"/>
    <w:rsid w:val="008F727F"/>
    <w:rsid w:val="0090040C"/>
    <w:rsid w:val="00901088"/>
    <w:rsid w:val="00901980"/>
    <w:rsid w:val="009042C5"/>
    <w:rsid w:val="00905539"/>
    <w:rsid w:val="00905EAB"/>
    <w:rsid w:val="00906533"/>
    <w:rsid w:val="00906CB8"/>
    <w:rsid w:val="00906D0A"/>
    <w:rsid w:val="0090765C"/>
    <w:rsid w:val="009108E5"/>
    <w:rsid w:val="00910C0B"/>
    <w:rsid w:val="00911463"/>
    <w:rsid w:val="00912A72"/>
    <w:rsid w:val="00912C44"/>
    <w:rsid w:val="009135FD"/>
    <w:rsid w:val="00913914"/>
    <w:rsid w:val="00913CB1"/>
    <w:rsid w:val="00913F4E"/>
    <w:rsid w:val="00914A88"/>
    <w:rsid w:val="00914B25"/>
    <w:rsid w:val="009154C7"/>
    <w:rsid w:val="00916558"/>
    <w:rsid w:val="00916FDE"/>
    <w:rsid w:val="00921154"/>
    <w:rsid w:val="00921F78"/>
    <w:rsid w:val="00922871"/>
    <w:rsid w:val="009232B9"/>
    <w:rsid w:val="00923319"/>
    <w:rsid w:val="00923834"/>
    <w:rsid w:val="00923B29"/>
    <w:rsid w:val="0092463D"/>
    <w:rsid w:val="0092532E"/>
    <w:rsid w:val="0092649A"/>
    <w:rsid w:val="00926C60"/>
    <w:rsid w:val="0092715F"/>
    <w:rsid w:val="00927EC7"/>
    <w:rsid w:val="00930F85"/>
    <w:rsid w:val="00931C4C"/>
    <w:rsid w:val="00931F16"/>
    <w:rsid w:val="009323FD"/>
    <w:rsid w:val="009349CD"/>
    <w:rsid w:val="00935B3E"/>
    <w:rsid w:val="009363E8"/>
    <w:rsid w:val="00936792"/>
    <w:rsid w:val="00936855"/>
    <w:rsid w:val="0093721F"/>
    <w:rsid w:val="0093775E"/>
    <w:rsid w:val="00937E07"/>
    <w:rsid w:val="00940804"/>
    <w:rsid w:val="009409D8"/>
    <w:rsid w:val="00941011"/>
    <w:rsid w:val="009410C5"/>
    <w:rsid w:val="00941258"/>
    <w:rsid w:val="009417EC"/>
    <w:rsid w:val="00942009"/>
    <w:rsid w:val="009425EF"/>
    <w:rsid w:val="00942760"/>
    <w:rsid w:val="009447DB"/>
    <w:rsid w:val="00944C17"/>
    <w:rsid w:val="0094563C"/>
    <w:rsid w:val="00945C36"/>
    <w:rsid w:val="00945FFA"/>
    <w:rsid w:val="00946404"/>
    <w:rsid w:val="009478CD"/>
    <w:rsid w:val="009504B4"/>
    <w:rsid w:val="009508DC"/>
    <w:rsid w:val="00950C1D"/>
    <w:rsid w:val="00953656"/>
    <w:rsid w:val="009539B0"/>
    <w:rsid w:val="00954237"/>
    <w:rsid w:val="00954726"/>
    <w:rsid w:val="00954AC1"/>
    <w:rsid w:val="00954B12"/>
    <w:rsid w:val="00954D23"/>
    <w:rsid w:val="00955044"/>
    <w:rsid w:val="00955283"/>
    <w:rsid w:val="00955434"/>
    <w:rsid w:val="00956437"/>
    <w:rsid w:val="00956619"/>
    <w:rsid w:val="00957369"/>
    <w:rsid w:val="00957918"/>
    <w:rsid w:val="0096132E"/>
    <w:rsid w:val="009616D8"/>
    <w:rsid w:val="00962703"/>
    <w:rsid w:val="009627C8"/>
    <w:rsid w:val="0096366C"/>
    <w:rsid w:val="00963895"/>
    <w:rsid w:val="00963A6E"/>
    <w:rsid w:val="009641ED"/>
    <w:rsid w:val="009647D8"/>
    <w:rsid w:val="00965B0A"/>
    <w:rsid w:val="00965CD1"/>
    <w:rsid w:val="009663D5"/>
    <w:rsid w:val="00966DC1"/>
    <w:rsid w:val="00967B04"/>
    <w:rsid w:val="00970FF4"/>
    <w:rsid w:val="00972311"/>
    <w:rsid w:val="00972A3A"/>
    <w:rsid w:val="00972D5D"/>
    <w:rsid w:val="009730F4"/>
    <w:rsid w:val="0097394B"/>
    <w:rsid w:val="00973F99"/>
    <w:rsid w:val="00974171"/>
    <w:rsid w:val="009747C6"/>
    <w:rsid w:val="00974C91"/>
    <w:rsid w:val="009753CB"/>
    <w:rsid w:val="00975794"/>
    <w:rsid w:val="009757E3"/>
    <w:rsid w:val="00976543"/>
    <w:rsid w:val="00976DF3"/>
    <w:rsid w:val="009771EA"/>
    <w:rsid w:val="0097764B"/>
    <w:rsid w:val="00980521"/>
    <w:rsid w:val="00981177"/>
    <w:rsid w:val="00981BDE"/>
    <w:rsid w:val="00982524"/>
    <w:rsid w:val="009827CF"/>
    <w:rsid w:val="00982ACE"/>
    <w:rsid w:val="00982E2E"/>
    <w:rsid w:val="00982E47"/>
    <w:rsid w:val="009838A9"/>
    <w:rsid w:val="009838E7"/>
    <w:rsid w:val="00984AD4"/>
    <w:rsid w:val="00984C02"/>
    <w:rsid w:val="00984DE9"/>
    <w:rsid w:val="009868E5"/>
    <w:rsid w:val="00987A43"/>
    <w:rsid w:val="00990577"/>
    <w:rsid w:val="00991215"/>
    <w:rsid w:val="00991870"/>
    <w:rsid w:val="00991B96"/>
    <w:rsid w:val="00991DE4"/>
    <w:rsid w:val="00992A3A"/>
    <w:rsid w:val="00992B8A"/>
    <w:rsid w:val="00992BE7"/>
    <w:rsid w:val="009933CC"/>
    <w:rsid w:val="0099347D"/>
    <w:rsid w:val="009952D6"/>
    <w:rsid w:val="009959D7"/>
    <w:rsid w:val="00997DFD"/>
    <w:rsid w:val="009A0558"/>
    <w:rsid w:val="009A1628"/>
    <w:rsid w:val="009A24CC"/>
    <w:rsid w:val="009A42C6"/>
    <w:rsid w:val="009A45BF"/>
    <w:rsid w:val="009A4BF8"/>
    <w:rsid w:val="009A5ABA"/>
    <w:rsid w:val="009A6373"/>
    <w:rsid w:val="009A65BD"/>
    <w:rsid w:val="009A6AE6"/>
    <w:rsid w:val="009B0207"/>
    <w:rsid w:val="009B0871"/>
    <w:rsid w:val="009B16CA"/>
    <w:rsid w:val="009B1AD2"/>
    <w:rsid w:val="009B2A8A"/>
    <w:rsid w:val="009B2D99"/>
    <w:rsid w:val="009B2DE2"/>
    <w:rsid w:val="009B3F1A"/>
    <w:rsid w:val="009B4097"/>
    <w:rsid w:val="009B4191"/>
    <w:rsid w:val="009B4863"/>
    <w:rsid w:val="009B4EC0"/>
    <w:rsid w:val="009B5650"/>
    <w:rsid w:val="009B5A5D"/>
    <w:rsid w:val="009B5D43"/>
    <w:rsid w:val="009B6210"/>
    <w:rsid w:val="009B6611"/>
    <w:rsid w:val="009B675F"/>
    <w:rsid w:val="009B7785"/>
    <w:rsid w:val="009B7E65"/>
    <w:rsid w:val="009C0318"/>
    <w:rsid w:val="009C056C"/>
    <w:rsid w:val="009C20CC"/>
    <w:rsid w:val="009C3EF1"/>
    <w:rsid w:val="009C3FF5"/>
    <w:rsid w:val="009C4828"/>
    <w:rsid w:val="009C4CF9"/>
    <w:rsid w:val="009C5961"/>
    <w:rsid w:val="009C67EE"/>
    <w:rsid w:val="009C6962"/>
    <w:rsid w:val="009C6D12"/>
    <w:rsid w:val="009D1DA8"/>
    <w:rsid w:val="009D1F10"/>
    <w:rsid w:val="009D257E"/>
    <w:rsid w:val="009D25C7"/>
    <w:rsid w:val="009D4125"/>
    <w:rsid w:val="009D4203"/>
    <w:rsid w:val="009D51C0"/>
    <w:rsid w:val="009D5DEB"/>
    <w:rsid w:val="009D6294"/>
    <w:rsid w:val="009D69D2"/>
    <w:rsid w:val="009D7305"/>
    <w:rsid w:val="009D74B7"/>
    <w:rsid w:val="009E2C49"/>
    <w:rsid w:val="009E2F54"/>
    <w:rsid w:val="009E332B"/>
    <w:rsid w:val="009E3412"/>
    <w:rsid w:val="009E43A4"/>
    <w:rsid w:val="009E453C"/>
    <w:rsid w:val="009E4DC2"/>
    <w:rsid w:val="009E5102"/>
    <w:rsid w:val="009E5416"/>
    <w:rsid w:val="009E58DA"/>
    <w:rsid w:val="009E60DA"/>
    <w:rsid w:val="009E61CD"/>
    <w:rsid w:val="009E62EC"/>
    <w:rsid w:val="009E6317"/>
    <w:rsid w:val="009E660B"/>
    <w:rsid w:val="009F0AF2"/>
    <w:rsid w:val="009F0DCF"/>
    <w:rsid w:val="009F13F2"/>
    <w:rsid w:val="009F1991"/>
    <w:rsid w:val="009F281C"/>
    <w:rsid w:val="009F2C5E"/>
    <w:rsid w:val="009F425E"/>
    <w:rsid w:val="009F4AB5"/>
    <w:rsid w:val="009F6B3A"/>
    <w:rsid w:val="009F713C"/>
    <w:rsid w:val="009F7DE0"/>
    <w:rsid w:val="00A014AE"/>
    <w:rsid w:val="00A01B74"/>
    <w:rsid w:val="00A02FCF"/>
    <w:rsid w:val="00A03BC1"/>
    <w:rsid w:val="00A055CF"/>
    <w:rsid w:val="00A05A01"/>
    <w:rsid w:val="00A05F40"/>
    <w:rsid w:val="00A074B9"/>
    <w:rsid w:val="00A074E9"/>
    <w:rsid w:val="00A076B9"/>
    <w:rsid w:val="00A10CA9"/>
    <w:rsid w:val="00A11484"/>
    <w:rsid w:val="00A121A0"/>
    <w:rsid w:val="00A12B04"/>
    <w:rsid w:val="00A14205"/>
    <w:rsid w:val="00A14AE0"/>
    <w:rsid w:val="00A14F55"/>
    <w:rsid w:val="00A15A44"/>
    <w:rsid w:val="00A161F2"/>
    <w:rsid w:val="00A16B14"/>
    <w:rsid w:val="00A16C34"/>
    <w:rsid w:val="00A17905"/>
    <w:rsid w:val="00A17962"/>
    <w:rsid w:val="00A204E5"/>
    <w:rsid w:val="00A20DB3"/>
    <w:rsid w:val="00A21581"/>
    <w:rsid w:val="00A2277A"/>
    <w:rsid w:val="00A22DD7"/>
    <w:rsid w:val="00A233B5"/>
    <w:rsid w:val="00A23CCA"/>
    <w:rsid w:val="00A23F18"/>
    <w:rsid w:val="00A2425B"/>
    <w:rsid w:val="00A24B2F"/>
    <w:rsid w:val="00A2568B"/>
    <w:rsid w:val="00A25FE5"/>
    <w:rsid w:val="00A26220"/>
    <w:rsid w:val="00A26E5B"/>
    <w:rsid w:val="00A27B4D"/>
    <w:rsid w:val="00A27E2F"/>
    <w:rsid w:val="00A308E1"/>
    <w:rsid w:val="00A31756"/>
    <w:rsid w:val="00A31F73"/>
    <w:rsid w:val="00A3276F"/>
    <w:rsid w:val="00A32B5F"/>
    <w:rsid w:val="00A32C85"/>
    <w:rsid w:val="00A32D4E"/>
    <w:rsid w:val="00A33D46"/>
    <w:rsid w:val="00A353DD"/>
    <w:rsid w:val="00A35FC1"/>
    <w:rsid w:val="00A377BE"/>
    <w:rsid w:val="00A377D1"/>
    <w:rsid w:val="00A37808"/>
    <w:rsid w:val="00A3785F"/>
    <w:rsid w:val="00A37F0F"/>
    <w:rsid w:val="00A40322"/>
    <w:rsid w:val="00A40A3D"/>
    <w:rsid w:val="00A412F0"/>
    <w:rsid w:val="00A417D8"/>
    <w:rsid w:val="00A41872"/>
    <w:rsid w:val="00A41C84"/>
    <w:rsid w:val="00A42C62"/>
    <w:rsid w:val="00A42EC0"/>
    <w:rsid w:val="00A4323B"/>
    <w:rsid w:val="00A43737"/>
    <w:rsid w:val="00A43B39"/>
    <w:rsid w:val="00A43DD0"/>
    <w:rsid w:val="00A44316"/>
    <w:rsid w:val="00A44ECE"/>
    <w:rsid w:val="00A45419"/>
    <w:rsid w:val="00A4567C"/>
    <w:rsid w:val="00A468F7"/>
    <w:rsid w:val="00A46B83"/>
    <w:rsid w:val="00A47493"/>
    <w:rsid w:val="00A479B6"/>
    <w:rsid w:val="00A519D3"/>
    <w:rsid w:val="00A52763"/>
    <w:rsid w:val="00A52A54"/>
    <w:rsid w:val="00A52C01"/>
    <w:rsid w:val="00A530CF"/>
    <w:rsid w:val="00A53CDE"/>
    <w:rsid w:val="00A53D79"/>
    <w:rsid w:val="00A546CC"/>
    <w:rsid w:val="00A54C5F"/>
    <w:rsid w:val="00A54CD5"/>
    <w:rsid w:val="00A55E5B"/>
    <w:rsid w:val="00A60042"/>
    <w:rsid w:val="00A6026F"/>
    <w:rsid w:val="00A604B4"/>
    <w:rsid w:val="00A60902"/>
    <w:rsid w:val="00A612ED"/>
    <w:rsid w:val="00A616D7"/>
    <w:rsid w:val="00A6183B"/>
    <w:rsid w:val="00A6215C"/>
    <w:rsid w:val="00A62891"/>
    <w:rsid w:val="00A63400"/>
    <w:rsid w:val="00A63BD1"/>
    <w:rsid w:val="00A63CA0"/>
    <w:rsid w:val="00A64725"/>
    <w:rsid w:val="00A64836"/>
    <w:rsid w:val="00A659B6"/>
    <w:rsid w:val="00A662D6"/>
    <w:rsid w:val="00A66FF0"/>
    <w:rsid w:val="00A670B1"/>
    <w:rsid w:val="00A671D6"/>
    <w:rsid w:val="00A70092"/>
    <w:rsid w:val="00A704C4"/>
    <w:rsid w:val="00A70B7A"/>
    <w:rsid w:val="00A7154E"/>
    <w:rsid w:val="00A71637"/>
    <w:rsid w:val="00A7169A"/>
    <w:rsid w:val="00A72E4C"/>
    <w:rsid w:val="00A731CE"/>
    <w:rsid w:val="00A73233"/>
    <w:rsid w:val="00A73C29"/>
    <w:rsid w:val="00A749EF"/>
    <w:rsid w:val="00A74CB9"/>
    <w:rsid w:val="00A757F2"/>
    <w:rsid w:val="00A75CA8"/>
    <w:rsid w:val="00A7681E"/>
    <w:rsid w:val="00A77F3E"/>
    <w:rsid w:val="00A81D07"/>
    <w:rsid w:val="00A81D18"/>
    <w:rsid w:val="00A82645"/>
    <w:rsid w:val="00A8370D"/>
    <w:rsid w:val="00A84174"/>
    <w:rsid w:val="00A8470F"/>
    <w:rsid w:val="00A84EF9"/>
    <w:rsid w:val="00A8509F"/>
    <w:rsid w:val="00A85444"/>
    <w:rsid w:val="00A862DB"/>
    <w:rsid w:val="00A870AE"/>
    <w:rsid w:val="00A87A6C"/>
    <w:rsid w:val="00A9055C"/>
    <w:rsid w:val="00A90BB1"/>
    <w:rsid w:val="00A90E53"/>
    <w:rsid w:val="00A91026"/>
    <w:rsid w:val="00A91599"/>
    <w:rsid w:val="00A91801"/>
    <w:rsid w:val="00A91B68"/>
    <w:rsid w:val="00A9296F"/>
    <w:rsid w:val="00A929BE"/>
    <w:rsid w:val="00A94E7A"/>
    <w:rsid w:val="00A94EF1"/>
    <w:rsid w:val="00A94F26"/>
    <w:rsid w:val="00A9574E"/>
    <w:rsid w:val="00A95C5F"/>
    <w:rsid w:val="00A95DEC"/>
    <w:rsid w:val="00A96170"/>
    <w:rsid w:val="00A9633E"/>
    <w:rsid w:val="00A96500"/>
    <w:rsid w:val="00A9669F"/>
    <w:rsid w:val="00A96937"/>
    <w:rsid w:val="00A96D5F"/>
    <w:rsid w:val="00A96DEE"/>
    <w:rsid w:val="00A976FF"/>
    <w:rsid w:val="00AA0151"/>
    <w:rsid w:val="00AA0248"/>
    <w:rsid w:val="00AA0A16"/>
    <w:rsid w:val="00AA0D3C"/>
    <w:rsid w:val="00AA11E7"/>
    <w:rsid w:val="00AA1440"/>
    <w:rsid w:val="00AA1B8E"/>
    <w:rsid w:val="00AA2701"/>
    <w:rsid w:val="00AA275A"/>
    <w:rsid w:val="00AA305B"/>
    <w:rsid w:val="00AA4542"/>
    <w:rsid w:val="00AA557C"/>
    <w:rsid w:val="00AA6B19"/>
    <w:rsid w:val="00AB0F83"/>
    <w:rsid w:val="00AB276D"/>
    <w:rsid w:val="00AB2E0F"/>
    <w:rsid w:val="00AB3BFD"/>
    <w:rsid w:val="00AB4E4A"/>
    <w:rsid w:val="00AB4E8D"/>
    <w:rsid w:val="00AB51B8"/>
    <w:rsid w:val="00AB6CED"/>
    <w:rsid w:val="00AB724A"/>
    <w:rsid w:val="00AB7577"/>
    <w:rsid w:val="00AB78B9"/>
    <w:rsid w:val="00AC011A"/>
    <w:rsid w:val="00AC02DB"/>
    <w:rsid w:val="00AC0526"/>
    <w:rsid w:val="00AC15FA"/>
    <w:rsid w:val="00AC22F2"/>
    <w:rsid w:val="00AC2C4E"/>
    <w:rsid w:val="00AC37E9"/>
    <w:rsid w:val="00AC3EEB"/>
    <w:rsid w:val="00AC4634"/>
    <w:rsid w:val="00AC6789"/>
    <w:rsid w:val="00AC72A4"/>
    <w:rsid w:val="00AC7A61"/>
    <w:rsid w:val="00AD0A29"/>
    <w:rsid w:val="00AD0CBB"/>
    <w:rsid w:val="00AD25F1"/>
    <w:rsid w:val="00AD316D"/>
    <w:rsid w:val="00AD3731"/>
    <w:rsid w:val="00AD5A3A"/>
    <w:rsid w:val="00AD5E46"/>
    <w:rsid w:val="00AD6175"/>
    <w:rsid w:val="00AD6937"/>
    <w:rsid w:val="00AD71B1"/>
    <w:rsid w:val="00AD7625"/>
    <w:rsid w:val="00AE2089"/>
    <w:rsid w:val="00AE2185"/>
    <w:rsid w:val="00AE30CC"/>
    <w:rsid w:val="00AE4323"/>
    <w:rsid w:val="00AE4B9B"/>
    <w:rsid w:val="00AE58E0"/>
    <w:rsid w:val="00AE61F1"/>
    <w:rsid w:val="00AE68B2"/>
    <w:rsid w:val="00AE6EBF"/>
    <w:rsid w:val="00AE7382"/>
    <w:rsid w:val="00AE7A2F"/>
    <w:rsid w:val="00AE7E4D"/>
    <w:rsid w:val="00AF099B"/>
    <w:rsid w:val="00AF0F8C"/>
    <w:rsid w:val="00AF1921"/>
    <w:rsid w:val="00AF326D"/>
    <w:rsid w:val="00AF326E"/>
    <w:rsid w:val="00AF39B2"/>
    <w:rsid w:val="00AF39F9"/>
    <w:rsid w:val="00AF3C30"/>
    <w:rsid w:val="00AF4400"/>
    <w:rsid w:val="00AF5CFF"/>
    <w:rsid w:val="00AF74B4"/>
    <w:rsid w:val="00AF7536"/>
    <w:rsid w:val="00AF78DB"/>
    <w:rsid w:val="00AF7CBF"/>
    <w:rsid w:val="00B00D10"/>
    <w:rsid w:val="00B01072"/>
    <w:rsid w:val="00B0122D"/>
    <w:rsid w:val="00B0136C"/>
    <w:rsid w:val="00B01981"/>
    <w:rsid w:val="00B024DE"/>
    <w:rsid w:val="00B03974"/>
    <w:rsid w:val="00B050D0"/>
    <w:rsid w:val="00B05523"/>
    <w:rsid w:val="00B05FB8"/>
    <w:rsid w:val="00B06A14"/>
    <w:rsid w:val="00B07268"/>
    <w:rsid w:val="00B07F1D"/>
    <w:rsid w:val="00B07F82"/>
    <w:rsid w:val="00B1068F"/>
    <w:rsid w:val="00B10BE2"/>
    <w:rsid w:val="00B1100F"/>
    <w:rsid w:val="00B110A9"/>
    <w:rsid w:val="00B11324"/>
    <w:rsid w:val="00B11AF4"/>
    <w:rsid w:val="00B121F0"/>
    <w:rsid w:val="00B13C7B"/>
    <w:rsid w:val="00B14CB3"/>
    <w:rsid w:val="00B152A5"/>
    <w:rsid w:val="00B15D0F"/>
    <w:rsid w:val="00B166E0"/>
    <w:rsid w:val="00B1693D"/>
    <w:rsid w:val="00B17808"/>
    <w:rsid w:val="00B20943"/>
    <w:rsid w:val="00B21249"/>
    <w:rsid w:val="00B21BB8"/>
    <w:rsid w:val="00B21FBA"/>
    <w:rsid w:val="00B22CCA"/>
    <w:rsid w:val="00B238EC"/>
    <w:rsid w:val="00B23C86"/>
    <w:rsid w:val="00B23F69"/>
    <w:rsid w:val="00B24561"/>
    <w:rsid w:val="00B24A05"/>
    <w:rsid w:val="00B24A19"/>
    <w:rsid w:val="00B24A7D"/>
    <w:rsid w:val="00B25B3A"/>
    <w:rsid w:val="00B264B3"/>
    <w:rsid w:val="00B267B6"/>
    <w:rsid w:val="00B26B96"/>
    <w:rsid w:val="00B26D1D"/>
    <w:rsid w:val="00B27503"/>
    <w:rsid w:val="00B27CD3"/>
    <w:rsid w:val="00B300C1"/>
    <w:rsid w:val="00B30348"/>
    <w:rsid w:val="00B30488"/>
    <w:rsid w:val="00B30AFA"/>
    <w:rsid w:val="00B30D8C"/>
    <w:rsid w:val="00B31693"/>
    <w:rsid w:val="00B32B3A"/>
    <w:rsid w:val="00B32D17"/>
    <w:rsid w:val="00B3326F"/>
    <w:rsid w:val="00B33F86"/>
    <w:rsid w:val="00B349CB"/>
    <w:rsid w:val="00B34DA6"/>
    <w:rsid w:val="00B34E7E"/>
    <w:rsid w:val="00B3674F"/>
    <w:rsid w:val="00B369C6"/>
    <w:rsid w:val="00B37B5F"/>
    <w:rsid w:val="00B37B98"/>
    <w:rsid w:val="00B40AE2"/>
    <w:rsid w:val="00B41276"/>
    <w:rsid w:val="00B428F7"/>
    <w:rsid w:val="00B42E82"/>
    <w:rsid w:val="00B4308E"/>
    <w:rsid w:val="00B4421E"/>
    <w:rsid w:val="00B445B1"/>
    <w:rsid w:val="00B44777"/>
    <w:rsid w:val="00B4496F"/>
    <w:rsid w:val="00B44A46"/>
    <w:rsid w:val="00B452D9"/>
    <w:rsid w:val="00B456CF"/>
    <w:rsid w:val="00B46363"/>
    <w:rsid w:val="00B46498"/>
    <w:rsid w:val="00B466D6"/>
    <w:rsid w:val="00B467B9"/>
    <w:rsid w:val="00B46857"/>
    <w:rsid w:val="00B46869"/>
    <w:rsid w:val="00B46E31"/>
    <w:rsid w:val="00B4734F"/>
    <w:rsid w:val="00B47603"/>
    <w:rsid w:val="00B47868"/>
    <w:rsid w:val="00B4794A"/>
    <w:rsid w:val="00B50B4D"/>
    <w:rsid w:val="00B51295"/>
    <w:rsid w:val="00B51773"/>
    <w:rsid w:val="00B51939"/>
    <w:rsid w:val="00B52F23"/>
    <w:rsid w:val="00B54121"/>
    <w:rsid w:val="00B54B63"/>
    <w:rsid w:val="00B54E00"/>
    <w:rsid w:val="00B55D4E"/>
    <w:rsid w:val="00B56493"/>
    <w:rsid w:val="00B568C1"/>
    <w:rsid w:val="00B573F9"/>
    <w:rsid w:val="00B57428"/>
    <w:rsid w:val="00B5753E"/>
    <w:rsid w:val="00B57B32"/>
    <w:rsid w:val="00B61411"/>
    <w:rsid w:val="00B61B6B"/>
    <w:rsid w:val="00B628C5"/>
    <w:rsid w:val="00B6298C"/>
    <w:rsid w:val="00B63553"/>
    <w:rsid w:val="00B638EB"/>
    <w:rsid w:val="00B640B8"/>
    <w:rsid w:val="00B64DFA"/>
    <w:rsid w:val="00B66192"/>
    <w:rsid w:val="00B66C80"/>
    <w:rsid w:val="00B70804"/>
    <w:rsid w:val="00B71421"/>
    <w:rsid w:val="00B71661"/>
    <w:rsid w:val="00B71780"/>
    <w:rsid w:val="00B7228D"/>
    <w:rsid w:val="00B7488C"/>
    <w:rsid w:val="00B75224"/>
    <w:rsid w:val="00B76117"/>
    <w:rsid w:val="00B77786"/>
    <w:rsid w:val="00B77E82"/>
    <w:rsid w:val="00B77EDA"/>
    <w:rsid w:val="00B8048B"/>
    <w:rsid w:val="00B80645"/>
    <w:rsid w:val="00B80947"/>
    <w:rsid w:val="00B80BC3"/>
    <w:rsid w:val="00B81722"/>
    <w:rsid w:val="00B81750"/>
    <w:rsid w:val="00B81CF0"/>
    <w:rsid w:val="00B81EAE"/>
    <w:rsid w:val="00B821F4"/>
    <w:rsid w:val="00B83437"/>
    <w:rsid w:val="00B84173"/>
    <w:rsid w:val="00B8433D"/>
    <w:rsid w:val="00B8474B"/>
    <w:rsid w:val="00B85052"/>
    <w:rsid w:val="00B87AB2"/>
    <w:rsid w:val="00B90AC3"/>
    <w:rsid w:val="00B90E62"/>
    <w:rsid w:val="00B90E95"/>
    <w:rsid w:val="00B912BA"/>
    <w:rsid w:val="00B924A3"/>
    <w:rsid w:val="00B92564"/>
    <w:rsid w:val="00B92EB9"/>
    <w:rsid w:val="00B93000"/>
    <w:rsid w:val="00B95298"/>
    <w:rsid w:val="00B956AA"/>
    <w:rsid w:val="00B95F09"/>
    <w:rsid w:val="00B962F4"/>
    <w:rsid w:val="00B96546"/>
    <w:rsid w:val="00BA014C"/>
    <w:rsid w:val="00BA146F"/>
    <w:rsid w:val="00BA1B78"/>
    <w:rsid w:val="00BA1BA7"/>
    <w:rsid w:val="00BA2C00"/>
    <w:rsid w:val="00BA382A"/>
    <w:rsid w:val="00BA41FB"/>
    <w:rsid w:val="00BA5A14"/>
    <w:rsid w:val="00BA659C"/>
    <w:rsid w:val="00BA7535"/>
    <w:rsid w:val="00BA7881"/>
    <w:rsid w:val="00BA7B0A"/>
    <w:rsid w:val="00BB0424"/>
    <w:rsid w:val="00BB14FD"/>
    <w:rsid w:val="00BB1A52"/>
    <w:rsid w:val="00BB2017"/>
    <w:rsid w:val="00BB3504"/>
    <w:rsid w:val="00BB4376"/>
    <w:rsid w:val="00BB45C9"/>
    <w:rsid w:val="00BB4AF1"/>
    <w:rsid w:val="00BB51B3"/>
    <w:rsid w:val="00BB51C4"/>
    <w:rsid w:val="00BB552F"/>
    <w:rsid w:val="00BB5D22"/>
    <w:rsid w:val="00BB7253"/>
    <w:rsid w:val="00BC00F5"/>
    <w:rsid w:val="00BC0401"/>
    <w:rsid w:val="00BC1003"/>
    <w:rsid w:val="00BC1210"/>
    <w:rsid w:val="00BC1438"/>
    <w:rsid w:val="00BC1773"/>
    <w:rsid w:val="00BC25B8"/>
    <w:rsid w:val="00BC27FA"/>
    <w:rsid w:val="00BC28A6"/>
    <w:rsid w:val="00BC3151"/>
    <w:rsid w:val="00BC37B1"/>
    <w:rsid w:val="00BC39A0"/>
    <w:rsid w:val="00BC4005"/>
    <w:rsid w:val="00BC40EB"/>
    <w:rsid w:val="00BC44AC"/>
    <w:rsid w:val="00BC4838"/>
    <w:rsid w:val="00BC559B"/>
    <w:rsid w:val="00BC55CF"/>
    <w:rsid w:val="00BC5BEA"/>
    <w:rsid w:val="00BC65A2"/>
    <w:rsid w:val="00BC7321"/>
    <w:rsid w:val="00BC7345"/>
    <w:rsid w:val="00BC75E8"/>
    <w:rsid w:val="00BC7C31"/>
    <w:rsid w:val="00BC7C68"/>
    <w:rsid w:val="00BD1663"/>
    <w:rsid w:val="00BD48F4"/>
    <w:rsid w:val="00BD4CBD"/>
    <w:rsid w:val="00BD68A7"/>
    <w:rsid w:val="00BD709F"/>
    <w:rsid w:val="00BD7652"/>
    <w:rsid w:val="00BD778E"/>
    <w:rsid w:val="00BD779C"/>
    <w:rsid w:val="00BE0032"/>
    <w:rsid w:val="00BE049E"/>
    <w:rsid w:val="00BE09E7"/>
    <w:rsid w:val="00BE1768"/>
    <w:rsid w:val="00BE1A3C"/>
    <w:rsid w:val="00BE21BF"/>
    <w:rsid w:val="00BE2505"/>
    <w:rsid w:val="00BE2919"/>
    <w:rsid w:val="00BE42EE"/>
    <w:rsid w:val="00BE4968"/>
    <w:rsid w:val="00BE5101"/>
    <w:rsid w:val="00BE581F"/>
    <w:rsid w:val="00BE67F6"/>
    <w:rsid w:val="00BE689E"/>
    <w:rsid w:val="00BF02C8"/>
    <w:rsid w:val="00BF0F61"/>
    <w:rsid w:val="00BF140C"/>
    <w:rsid w:val="00BF14DE"/>
    <w:rsid w:val="00BF3279"/>
    <w:rsid w:val="00BF3957"/>
    <w:rsid w:val="00BF42B6"/>
    <w:rsid w:val="00BF45B8"/>
    <w:rsid w:val="00BF486B"/>
    <w:rsid w:val="00BF4877"/>
    <w:rsid w:val="00BF52D2"/>
    <w:rsid w:val="00BF622D"/>
    <w:rsid w:val="00BF6703"/>
    <w:rsid w:val="00BF7015"/>
    <w:rsid w:val="00BF75FE"/>
    <w:rsid w:val="00BF781B"/>
    <w:rsid w:val="00BF7B5F"/>
    <w:rsid w:val="00BF7ECD"/>
    <w:rsid w:val="00C0052E"/>
    <w:rsid w:val="00C00C80"/>
    <w:rsid w:val="00C00F0B"/>
    <w:rsid w:val="00C0287C"/>
    <w:rsid w:val="00C031CC"/>
    <w:rsid w:val="00C038E3"/>
    <w:rsid w:val="00C03E12"/>
    <w:rsid w:val="00C03EFF"/>
    <w:rsid w:val="00C0449C"/>
    <w:rsid w:val="00C05D3E"/>
    <w:rsid w:val="00C060B9"/>
    <w:rsid w:val="00C074FC"/>
    <w:rsid w:val="00C07E24"/>
    <w:rsid w:val="00C129F2"/>
    <w:rsid w:val="00C12AAB"/>
    <w:rsid w:val="00C12BCB"/>
    <w:rsid w:val="00C13454"/>
    <w:rsid w:val="00C13703"/>
    <w:rsid w:val="00C14027"/>
    <w:rsid w:val="00C14116"/>
    <w:rsid w:val="00C14801"/>
    <w:rsid w:val="00C1517A"/>
    <w:rsid w:val="00C157F8"/>
    <w:rsid w:val="00C158A5"/>
    <w:rsid w:val="00C165FF"/>
    <w:rsid w:val="00C16D22"/>
    <w:rsid w:val="00C17A59"/>
    <w:rsid w:val="00C17BAF"/>
    <w:rsid w:val="00C17DDE"/>
    <w:rsid w:val="00C209AA"/>
    <w:rsid w:val="00C21AD8"/>
    <w:rsid w:val="00C21D63"/>
    <w:rsid w:val="00C21E4E"/>
    <w:rsid w:val="00C22588"/>
    <w:rsid w:val="00C238AE"/>
    <w:rsid w:val="00C24167"/>
    <w:rsid w:val="00C24545"/>
    <w:rsid w:val="00C24981"/>
    <w:rsid w:val="00C24EEF"/>
    <w:rsid w:val="00C25081"/>
    <w:rsid w:val="00C25279"/>
    <w:rsid w:val="00C26340"/>
    <w:rsid w:val="00C264FB"/>
    <w:rsid w:val="00C26E78"/>
    <w:rsid w:val="00C30BC3"/>
    <w:rsid w:val="00C3118D"/>
    <w:rsid w:val="00C31ECA"/>
    <w:rsid w:val="00C32D85"/>
    <w:rsid w:val="00C33326"/>
    <w:rsid w:val="00C3334F"/>
    <w:rsid w:val="00C34906"/>
    <w:rsid w:val="00C36219"/>
    <w:rsid w:val="00C36532"/>
    <w:rsid w:val="00C41042"/>
    <w:rsid w:val="00C413BC"/>
    <w:rsid w:val="00C43114"/>
    <w:rsid w:val="00C4319A"/>
    <w:rsid w:val="00C43344"/>
    <w:rsid w:val="00C43A64"/>
    <w:rsid w:val="00C445FC"/>
    <w:rsid w:val="00C44F82"/>
    <w:rsid w:val="00C473D2"/>
    <w:rsid w:val="00C503F4"/>
    <w:rsid w:val="00C50654"/>
    <w:rsid w:val="00C506A1"/>
    <w:rsid w:val="00C5145A"/>
    <w:rsid w:val="00C51BF1"/>
    <w:rsid w:val="00C523D9"/>
    <w:rsid w:val="00C52CC9"/>
    <w:rsid w:val="00C5344D"/>
    <w:rsid w:val="00C53C38"/>
    <w:rsid w:val="00C53D80"/>
    <w:rsid w:val="00C53EA0"/>
    <w:rsid w:val="00C54636"/>
    <w:rsid w:val="00C5605E"/>
    <w:rsid w:val="00C60CB3"/>
    <w:rsid w:val="00C616F9"/>
    <w:rsid w:val="00C6275F"/>
    <w:rsid w:val="00C649CA"/>
    <w:rsid w:val="00C64A3F"/>
    <w:rsid w:val="00C64C88"/>
    <w:rsid w:val="00C64F47"/>
    <w:rsid w:val="00C652E0"/>
    <w:rsid w:val="00C6536E"/>
    <w:rsid w:val="00C65C71"/>
    <w:rsid w:val="00C660AC"/>
    <w:rsid w:val="00C663CB"/>
    <w:rsid w:val="00C66EBB"/>
    <w:rsid w:val="00C67275"/>
    <w:rsid w:val="00C706BF"/>
    <w:rsid w:val="00C70837"/>
    <w:rsid w:val="00C70B62"/>
    <w:rsid w:val="00C72A0B"/>
    <w:rsid w:val="00C72A2D"/>
    <w:rsid w:val="00C72C85"/>
    <w:rsid w:val="00C73A2B"/>
    <w:rsid w:val="00C73A77"/>
    <w:rsid w:val="00C74945"/>
    <w:rsid w:val="00C74FA7"/>
    <w:rsid w:val="00C74FF5"/>
    <w:rsid w:val="00C75848"/>
    <w:rsid w:val="00C75E31"/>
    <w:rsid w:val="00C760E4"/>
    <w:rsid w:val="00C769D3"/>
    <w:rsid w:val="00C77283"/>
    <w:rsid w:val="00C77A08"/>
    <w:rsid w:val="00C77DF4"/>
    <w:rsid w:val="00C8017A"/>
    <w:rsid w:val="00C8048A"/>
    <w:rsid w:val="00C80ADD"/>
    <w:rsid w:val="00C80F5E"/>
    <w:rsid w:val="00C824CF"/>
    <w:rsid w:val="00C82B30"/>
    <w:rsid w:val="00C82FC2"/>
    <w:rsid w:val="00C83762"/>
    <w:rsid w:val="00C83A63"/>
    <w:rsid w:val="00C83F46"/>
    <w:rsid w:val="00C8402A"/>
    <w:rsid w:val="00C84092"/>
    <w:rsid w:val="00C8421A"/>
    <w:rsid w:val="00C8467D"/>
    <w:rsid w:val="00C84836"/>
    <w:rsid w:val="00C85694"/>
    <w:rsid w:val="00C85853"/>
    <w:rsid w:val="00C85910"/>
    <w:rsid w:val="00C86121"/>
    <w:rsid w:val="00C86798"/>
    <w:rsid w:val="00C86C8C"/>
    <w:rsid w:val="00C86D35"/>
    <w:rsid w:val="00C86FB7"/>
    <w:rsid w:val="00C878FC"/>
    <w:rsid w:val="00C8792C"/>
    <w:rsid w:val="00C90997"/>
    <w:rsid w:val="00C90F51"/>
    <w:rsid w:val="00C911E7"/>
    <w:rsid w:val="00C91682"/>
    <w:rsid w:val="00C91BD3"/>
    <w:rsid w:val="00C9209C"/>
    <w:rsid w:val="00C93111"/>
    <w:rsid w:val="00C93446"/>
    <w:rsid w:val="00C93CBD"/>
    <w:rsid w:val="00C9449F"/>
    <w:rsid w:val="00C94528"/>
    <w:rsid w:val="00C94B31"/>
    <w:rsid w:val="00C95719"/>
    <w:rsid w:val="00C962A9"/>
    <w:rsid w:val="00C9643E"/>
    <w:rsid w:val="00C96FA6"/>
    <w:rsid w:val="00C97EDF"/>
    <w:rsid w:val="00CA062D"/>
    <w:rsid w:val="00CA0AA5"/>
    <w:rsid w:val="00CA2702"/>
    <w:rsid w:val="00CA3790"/>
    <w:rsid w:val="00CA3A28"/>
    <w:rsid w:val="00CA3D9E"/>
    <w:rsid w:val="00CA4E7D"/>
    <w:rsid w:val="00CA6058"/>
    <w:rsid w:val="00CA6CED"/>
    <w:rsid w:val="00CA7845"/>
    <w:rsid w:val="00CA7CF6"/>
    <w:rsid w:val="00CB022C"/>
    <w:rsid w:val="00CB0D00"/>
    <w:rsid w:val="00CB12DB"/>
    <w:rsid w:val="00CB17F7"/>
    <w:rsid w:val="00CB1FEF"/>
    <w:rsid w:val="00CB2BAD"/>
    <w:rsid w:val="00CB322D"/>
    <w:rsid w:val="00CB54AF"/>
    <w:rsid w:val="00CB68AE"/>
    <w:rsid w:val="00CB68B3"/>
    <w:rsid w:val="00CB6EDD"/>
    <w:rsid w:val="00CB6F42"/>
    <w:rsid w:val="00CB71A3"/>
    <w:rsid w:val="00CC022F"/>
    <w:rsid w:val="00CC0631"/>
    <w:rsid w:val="00CC1159"/>
    <w:rsid w:val="00CC1402"/>
    <w:rsid w:val="00CC17FF"/>
    <w:rsid w:val="00CC2792"/>
    <w:rsid w:val="00CC2AC0"/>
    <w:rsid w:val="00CC30F6"/>
    <w:rsid w:val="00CC3730"/>
    <w:rsid w:val="00CC3F82"/>
    <w:rsid w:val="00CC4CF8"/>
    <w:rsid w:val="00CC4D9E"/>
    <w:rsid w:val="00CC501C"/>
    <w:rsid w:val="00CC509F"/>
    <w:rsid w:val="00CC5AC9"/>
    <w:rsid w:val="00CC5F2E"/>
    <w:rsid w:val="00CC611B"/>
    <w:rsid w:val="00CC656A"/>
    <w:rsid w:val="00CC6B51"/>
    <w:rsid w:val="00CC7D57"/>
    <w:rsid w:val="00CC7E17"/>
    <w:rsid w:val="00CD0004"/>
    <w:rsid w:val="00CD00E7"/>
    <w:rsid w:val="00CD0578"/>
    <w:rsid w:val="00CD0C9E"/>
    <w:rsid w:val="00CD220D"/>
    <w:rsid w:val="00CD2A90"/>
    <w:rsid w:val="00CD2BE0"/>
    <w:rsid w:val="00CD3B2C"/>
    <w:rsid w:val="00CD3F9C"/>
    <w:rsid w:val="00CD42AC"/>
    <w:rsid w:val="00CD535B"/>
    <w:rsid w:val="00CD5B5A"/>
    <w:rsid w:val="00CD6A3F"/>
    <w:rsid w:val="00CD76C5"/>
    <w:rsid w:val="00CD77F8"/>
    <w:rsid w:val="00CD7B67"/>
    <w:rsid w:val="00CE039D"/>
    <w:rsid w:val="00CE0C69"/>
    <w:rsid w:val="00CE1DDB"/>
    <w:rsid w:val="00CE222A"/>
    <w:rsid w:val="00CE2BE6"/>
    <w:rsid w:val="00CE2F81"/>
    <w:rsid w:val="00CE4221"/>
    <w:rsid w:val="00CE549C"/>
    <w:rsid w:val="00CE559F"/>
    <w:rsid w:val="00CE5C1D"/>
    <w:rsid w:val="00CE60B8"/>
    <w:rsid w:val="00CE6B73"/>
    <w:rsid w:val="00CF0D06"/>
    <w:rsid w:val="00CF1D2C"/>
    <w:rsid w:val="00CF1D43"/>
    <w:rsid w:val="00CF2045"/>
    <w:rsid w:val="00CF3547"/>
    <w:rsid w:val="00CF4F15"/>
    <w:rsid w:val="00CF4F6D"/>
    <w:rsid w:val="00CF5D0D"/>
    <w:rsid w:val="00CF7A2C"/>
    <w:rsid w:val="00CF7A64"/>
    <w:rsid w:val="00D00045"/>
    <w:rsid w:val="00D00A73"/>
    <w:rsid w:val="00D00D78"/>
    <w:rsid w:val="00D02E46"/>
    <w:rsid w:val="00D03451"/>
    <w:rsid w:val="00D0398C"/>
    <w:rsid w:val="00D039EC"/>
    <w:rsid w:val="00D069D0"/>
    <w:rsid w:val="00D06D13"/>
    <w:rsid w:val="00D0713E"/>
    <w:rsid w:val="00D07534"/>
    <w:rsid w:val="00D0790D"/>
    <w:rsid w:val="00D101DE"/>
    <w:rsid w:val="00D103B6"/>
    <w:rsid w:val="00D10F54"/>
    <w:rsid w:val="00D11A4C"/>
    <w:rsid w:val="00D11BF3"/>
    <w:rsid w:val="00D11FB6"/>
    <w:rsid w:val="00D12377"/>
    <w:rsid w:val="00D1329C"/>
    <w:rsid w:val="00D152FF"/>
    <w:rsid w:val="00D1553A"/>
    <w:rsid w:val="00D15A6B"/>
    <w:rsid w:val="00D15BC5"/>
    <w:rsid w:val="00D1680F"/>
    <w:rsid w:val="00D17642"/>
    <w:rsid w:val="00D176B3"/>
    <w:rsid w:val="00D17A4D"/>
    <w:rsid w:val="00D17F9C"/>
    <w:rsid w:val="00D2032F"/>
    <w:rsid w:val="00D2049F"/>
    <w:rsid w:val="00D21239"/>
    <w:rsid w:val="00D213FA"/>
    <w:rsid w:val="00D2154F"/>
    <w:rsid w:val="00D2193B"/>
    <w:rsid w:val="00D22AD1"/>
    <w:rsid w:val="00D2386B"/>
    <w:rsid w:val="00D23FCA"/>
    <w:rsid w:val="00D2423F"/>
    <w:rsid w:val="00D2434D"/>
    <w:rsid w:val="00D24AC0"/>
    <w:rsid w:val="00D24C95"/>
    <w:rsid w:val="00D25A83"/>
    <w:rsid w:val="00D269F2"/>
    <w:rsid w:val="00D2705E"/>
    <w:rsid w:val="00D27ED4"/>
    <w:rsid w:val="00D300A5"/>
    <w:rsid w:val="00D30CF6"/>
    <w:rsid w:val="00D3123D"/>
    <w:rsid w:val="00D32138"/>
    <w:rsid w:val="00D322A7"/>
    <w:rsid w:val="00D3437F"/>
    <w:rsid w:val="00D367AF"/>
    <w:rsid w:val="00D37CBB"/>
    <w:rsid w:val="00D40AD9"/>
    <w:rsid w:val="00D420D2"/>
    <w:rsid w:val="00D42127"/>
    <w:rsid w:val="00D4347B"/>
    <w:rsid w:val="00D437DD"/>
    <w:rsid w:val="00D44D1A"/>
    <w:rsid w:val="00D454E3"/>
    <w:rsid w:val="00D45702"/>
    <w:rsid w:val="00D46304"/>
    <w:rsid w:val="00D464B2"/>
    <w:rsid w:val="00D46CB4"/>
    <w:rsid w:val="00D4751E"/>
    <w:rsid w:val="00D50F3D"/>
    <w:rsid w:val="00D510AC"/>
    <w:rsid w:val="00D518F5"/>
    <w:rsid w:val="00D5197B"/>
    <w:rsid w:val="00D51A4E"/>
    <w:rsid w:val="00D51B36"/>
    <w:rsid w:val="00D5413E"/>
    <w:rsid w:val="00D548D6"/>
    <w:rsid w:val="00D5593D"/>
    <w:rsid w:val="00D55C18"/>
    <w:rsid w:val="00D561B8"/>
    <w:rsid w:val="00D56303"/>
    <w:rsid w:val="00D563BD"/>
    <w:rsid w:val="00D56773"/>
    <w:rsid w:val="00D56A02"/>
    <w:rsid w:val="00D57188"/>
    <w:rsid w:val="00D57255"/>
    <w:rsid w:val="00D57DFC"/>
    <w:rsid w:val="00D6146E"/>
    <w:rsid w:val="00D61614"/>
    <w:rsid w:val="00D61775"/>
    <w:rsid w:val="00D61F19"/>
    <w:rsid w:val="00D62643"/>
    <w:rsid w:val="00D63063"/>
    <w:rsid w:val="00D63746"/>
    <w:rsid w:val="00D638B9"/>
    <w:rsid w:val="00D641B8"/>
    <w:rsid w:val="00D64208"/>
    <w:rsid w:val="00D64485"/>
    <w:rsid w:val="00D6650E"/>
    <w:rsid w:val="00D66876"/>
    <w:rsid w:val="00D6783E"/>
    <w:rsid w:val="00D67D74"/>
    <w:rsid w:val="00D701E6"/>
    <w:rsid w:val="00D70CDF"/>
    <w:rsid w:val="00D71798"/>
    <w:rsid w:val="00D71821"/>
    <w:rsid w:val="00D73C1C"/>
    <w:rsid w:val="00D74CAB"/>
    <w:rsid w:val="00D74DB6"/>
    <w:rsid w:val="00D75050"/>
    <w:rsid w:val="00D75A39"/>
    <w:rsid w:val="00D778EC"/>
    <w:rsid w:val="00D77979"/>
    <w:rsid w:val="00D80225"/>
    <w:rsid w:val="00D81062"/>
    <w:rsid w:val="00D819C6"/>
    <w:rsid w:val="00D81CAB"/>
    <w:rsid w:val="00D821E1"/>
    <w:rsid w:val="00D82392"/>
    <w:rsid w:val="00D82808"/>
    <w:rsid w:val="00D8282F"/>
    <w:rsid w:val="00D83916"/>
    <w:rsid w:val="00D84286"/>
    <w:rsid w:val="00D84E91"/>
    <w:rsid w:val="00D853B6"/>
    <w:rsid w:val="00D85D7E"/>
    <w:rsid w:val="00D86FA8"/>
    <w:rsid w:val="00D874DE"/>
    <w:rsid w:val="00D87578"/>
    <w:rsid w:val="00D87BD0"/>
    <w:rsid w:val="00D87E11"/>
    <w:rsid w:val="00D906BC"/>
    <w:rsid w:val="00D91525"/>
    <w:rsid w:val="00D917FE"/>
    <w:rsid w:val="00D92A89"/>
    <w:rsid w:val="00D93283"/>
    <w:rsid w:val="00D934BB"/>
    <w:rsid w:val="00D936B2"/>
    <w:rsid w:val="00D936C8"/>
    <w:rsid w:val="00D94002"/>
    <w:rsid w:val="00D948FA"/>
    <w:rsid w:val="00D94C96"/>
    <w:rsid w:val="00D95177"/>
    <w:rsid w:val="00D95258"/>
    <w:rsid w:val="00D964DE"/>
    <w:rsid w:val="00D97043"/>
    <w:rsid w:val="00D970BF"/>
    <w:rsid w:val="00D97568"/>
    <w:rsid w:val="00DA0066"/>
    <w:rsid w:val="00DA0289"/>
    <w:rsid w:val="00DA0799"/>
    <w:rsid w:val="00DA0BC3"/>
    <w:rsid w:val="00DA1116"/>
    <w:rsid w:val="00DA1299"/>
    <w:rsid w:val="00DA1AA2"/>
    <w:rsid w:val="00DA1F28"/>
    <w:rsid w:val="00DA2052"/>
    <w:rsid w:val="00DA2302"/>
    <w:rsid w:val="00DA23C1"/>
    <w:rsid w:val="00DA2C0F"/>
    <w:rsid w:val="00DA34D8"/>
    <w:rsid w:val="00DA3DF9"/>
    <w:rsid w:val="00DA5901"/>
    <w:rsid w:val="00DA6E19"/>
    <w:rsid w:val="00DA73A1"/>
    <w:rsid w:val="00DA785B"/>
    <w:rsid w:val="00DA786D"/>
    <w:rsid w:val="00DB36DE"/>
    <w:rsid w:val="00DB3843"/>
    <w:rsid w:val="00DB3B98"/>
    <w:rsid w:val="00DB3BC6"/>
    <w:rsid w:val="00DB4436"/>
    <w:rsid w:val="00DB4F77"/>
    <w:rsid w:val="00DB53B0"/>
    <w:rsid w:val="00DB5985"/>
    <w:rsid w:val="00DB6174"/>
    <w:rsid w:val="00DB6797"/>
    <w:rsid w:val="00DB7334"/>
    <w:rsid w:val="00DC10EA"/>
    <w:rsid w:val="00DC17F3"/>
    <w:rsid w:val="00DC18C3"/>
    <w:rsid w:val="00DC28E0"/>
    <w:rsid w:val="00DC2F17"/>
    <w:rsid w:val="00DC30D0"/>
    <w:rsid w:val="00DC35EF"/>
    <w:rsid w:val="00DC3F8B"/>
    <w:rsid w:val="00DC48FC"/>
    <w:rsid w:val="00DC49A1"/>
    <w:rsid w:val="00DC4CB4"/>
    <w:rsid w:val="00DC5520"/>
    <w:rsid w:val="00DC5889"/>
    <w:rsid w:val="00DC6345"/>
    <w:rsid w:val="00DC6405"/>
    <w:rsid w:val="00DC6EE1"/>
    <w:rsid w:val="00DC718B"/>
    <w:rsid w:val="00DC7A17"/>
    <w:rsid w:val="00DC7F50"/>
    <w:rsid w:val="00DD08B9"/>
    <w:rsid w:val="00DD0921"/>
    <w:rsid w:val="00DD0F8A"/>
    <w:rsid w:val="00DD225F"/>
    <w:rsid w:val="00DD29B6"/>
    <w:rsid w:val="00DD2C6D"/>
    <w:rsid w:val="00DD3634"/>
    <w:rsid w:val="00DD3A06"/>
    <w:rsid w:val="00DD3E93"/>
    <w:rsid w:val="00DD45D3"/>
    <w:rsid w:val="00DD4AD8"/>
    <w:rsid w:val="00DD5FCD"/>
    <w:rsid w:val="00DD6AAA"/>
    <w:rsid w:val="00DD6DE2"/>
    <w:rsid w:val="00DD704A"/>
    <w:rsid w:val="00DD7A24"/>
    <w:rsid w:val="00DE0ED8"/>
    <w:rsid w:val="00DE17EB"/>
    <w:rsid w:val="00DE34C2"/>
    <w:rsid w:val="00DE3652"/>
    <w:rsid w:val="00DE3DD3"/>
    <w:rsid w:val="00DE427B"/>
    <w:rsid w:val="00DE4DC5"/>
    <w:rsid w:val="00DE5663"/>
    <w:rsid w:val="00DE67A9"/>
    <w:rsid w:val="00DE6B3E"/>
    <w:rsid w:val="00DE6DE8"/>
    <w:rsid w:val="00DE74DE"/>
    <w:rsid w:val="00DE794E"/>
    <w:rsid w:val="00DE7F7E"/>
    <w:rsid w:val="00DF08D1"/>
    <w:rsid w:val="00DF10FD"/>
    <w:rsid w:val="00DF15CD"/>
    <w:rsid w:val="00DF1D08"/>
    <w:rsid w:val="00DF1E69"/>
    <w:rsid w:val="00DF2D97"/>
    <w:rsid w:val="00DF2FE9"/>
    <w:rsid w:val="00DF3A8F"/>
    <w:rsid w:val="00DF3AE9"/>
    <w:rsid w:val="00DF3C75"/>
    <w:rsid w:val="00DF4091"/>
    <w:rsid w:val="00DF4497"/>
    <w:rsid w:val="00DF486B"/>
    <w:rsid w:val="00DF4A04"/>
    <w:rsid w:val="00DF5801"/>
    <w:rsid w:val="00DF5ED8"/>
    <w:rsid w:val="00DF7084"/>
    <w:rsid w:val="00DF7958"/>
    <w:rsid w:val="00DF7CC1"/>
    <w:rsid w:val="00E00421"/>
    <w:rsid w:val="00E00C20"/>
    <w:rsid w:val="00E0148A"/>
    <w:rsid w:val="00E025A2"/>
    <w:rsid w:val="00E0318B"/>
    <w:rsid w:val="00E0343C"/>
    <w:rsid w:val="00E036A4"/>
    <w:rsid w:val="00E03809"/>
    <w:rsid w:val="00E0519C"/>
    <w:rsid w:val="00E0542F"/>
    <w:rsid w:val="00E05859"/>
    <w:rsid w:val="00E05CF5"/>
    <w:rsid w:val="00E064D9"/>
    <w:rsid w:val="00E06575"/>
    <w:rsid w:val="00E06E62"/>
    <w:rsid w:val="00E07DB9"/>
    <w:rsid w:val="00E10087"/>
    <w:rsid w:val="00E10A06"/>
    <w:rsid w:val="00E10BF9"/>
    <w:rsid w:val="00E10C2B"/>
    <w:rsid w:val="00E11AB4"/>
    <w:rsid w:val="00E1226D"/>
    <w:rsid w:val="00E129C8"/>
    <w:rsid w:val="00E13071"/>
    <w:rsid w:val="00E135A8"/>
    <w:rsid w:val="00E1390E"/>
    <w:rsid w:val="00E1420B"/>
    <w:rsid w:val="00E14F35"/>
    <w:rsid w:val="00E15083"/>
    <w:rsid w:val="00E150A3"/>
    <w:rsid w:val="00E1533D"/>
    <w:rsid w:val="00E15352"/>
    <w:rsid w:val="00E203FC"/>
    <w:rsid w:val="00E20798"/>
    <w:rsid w:val="00E20B00"/>
    <w:rsid w:val="00E20D6F"/>
    <w:rsid w:val="00E227B3"/>
    <w:rsid w:val="00E22FDF"/>
    <w:rsid w:val="00E23747"/>
    <w:rsid w:val="00E23A76"/>
    <w:rsid w:val="00E252CD"/>
    <w:rsid w:val="00E259A0"/>
    <w:rsid w:val="00E25C19"/>
    <w:rsid w:val="00E3018A"/>
    <w:rsid w:val="00E3023D"/>
    <w:rsid w:val="00E30957"/>
    <w:rsid w:val="00E30BCB"/>
    <w:rsid w:val="00E30E11"/>
    <w:rsid w:val="00E3180C"/>
    <w:rsid w:val="00E3194A"/>
    <w:rsid w:val="00E31F0B"/>
    <w:rsid w:val="00E34181"/>
    <w:rsid w:val="00E349DD"/>
    <w:rsid w:val="00E3526B"/>
    <w:rsid w:val="00E35279"/>
    <w:rsid w:val="00E35B51"/>
    <w:rsid w:val="00E36141"/>
    <w:rsid w:val="00E36C6A"/>
    <w:rsid w:val="00E37CF5"/>
    <w:rsid w:val="00E4070C"/>
    <w:rsid w:val="00E41BB0"/>
    <w:rsid w:val="00E424A0"/>
    <w:rsid w:val="00E42D27"/>
    <w:rsid w:val="00E42E0D"/>
    <w:rsid w:val="00E4371B"/>
    <w:rsid w:val="00E442DA"/>
    <w:rsid w:val="00E446FD"/>
    <w:rsid w:val="00E447CF"/>
    <w:rsid w:val="00E44C38"/>
    <w:rsid w:val="00E4519D"/>
    <w:rsid w:val="00E45AD6"/>
    <w:rsid w:val="00E462A6"/>
    <w:rsid w:val="00E46692"/>
    <w:rsid w:val="00E467C1"/>
    <w:rsid w:val="00E477A2"/>
    <w:rsid w:val="00E47824"/>
    <w:rsid w:val="00E50164"/>
    <w:rsid w:val="00E50AFD"/>
    <w:rsid w:val="00E50B3A"/>
    <w:rsid w:val="00E510CF"/>
    <w:rsid w:val="00E51411"/>
    <w:rsid w:val="00E5200C"/>
    <w:rsid w:val="00E527D8"/>
    <w:rsid w:val="00E54510"/>
    <w:rsid w:val="00E5496C"/>
    <w:rsid w:val="00E55635"/>
    <w:rsid w:val="00E55AC7"/>
    <w:rsid w:val="00E55E7F"/>
    <w:rsid w:val="00E56355"/>
    <w:rsid w:val="00E57AE6"/>
    <w:rsid w:val="00E61410"/>
    <w:rsid w:val="00E62082"/>
    <w:rsid w:val="00E62C52"/>
    <w:rsid w:val="00E62FF1"/>
    <w:rsid w:val="00E63575"/>
    <w:rsid w:val="00E641B0"/>
    <w:rsid w:val="00E64323"/>
    <w:rsid w:val="00E65131"/>
    <w:rsid w:val="00E657A4"/>
    <w:rsid w:val="00E66A08"/>
    <w:rsid w:val="00E67054"/>
    <w:rsid w:val="00E6728E"/>
    <w:rsid w:val="00E672D8"/>
    <w:rsid w:val="00E6755E"/>
    <w:rsid w:val="00E67A8D"/>
    <w:rsid w:val="00E67C68"/>
    <w:rsid w:val="00E70926"/>
    <w:rsid w:val="00E71266"/>
    <w:rsid w:val="00E71484"/>
    <w:rsid w:val="00E716E6"/>
    <w:rsid w:val="00E728CC"/>
    <w:rsid w:val="00E72E7E"/>
    <w:rsid w:val="00E73C68"/>
    <w:rsid w:val="00E73F83"/>
    <w:rsid w:val="00E74304"/>
    <w:rsid w:val="00E7494A"/>
    <w:rsid w:val="00E74D27"/>
    <w:rsid w:val="00E751D3"/>
    <w:rsid w:val="00E75718"/>
    <w:rsid w:val="00E759A5"/>
    <w:rsid w:val="00E75FAA"/>
    <w:rsid w:val="00E76EAE"/>
    <w:rsid w:val="00E77CC1"/>
    <w:rsid w:val="00E77E29"/>
    <w:rsid w:val="00E815CB"/>
    <w:rsid w:val="00E817BB"/>
    <w:rsid w:val="00E82DBB"/>
    <w:rsid w:val="00E842C1"/>
    <w:rsid w:val="00E850E4"/>
    <w:rsid w:val="00E85649"/>
    <w:rsid w:val="00E85A9B"/>
    <w:rsid w:val="00E85D70"/>
    <w:rsid w:val="00E87518"/>
    <w:rsid w:val="00E87E4E"/>
    <w:rsid w:val="00E90D9D"/>
    <w:rsid w:val="00E92B60"/>
    <w:rsid w:val="00E93E5A"/>
    <w:rsid w:val="00E941FE"/>
    <w:rsid w:val="00E9516A"/>
    <w:rsid w:val="00E95BB3"/>
    <w:rsid w:val="00E95EF0"/>
    <w:rsid w:val="00E9698C"/>
    <w:rsid w:val="00E96AA9"/>
    <w:rsid w:val="00E96F44"/>
    <w:rsid w:val="00E9760E"/>
    <w:rsid w:val="00EA03DC"/>
    <w:rsid w:val="00EA182E"/>
    <w:rsid w:val="00EA1DAC"/>
    <w:rsid w:val="00EA20F1"/>
    <w:rsid w:val="00EA348F"/>
    <w:rsid w:val="00EA37B3"/>
    <w:rsid w:val="00EA3E81"/>
    <w:rsid w:val="00EA4291"/>
    <w:rsid w:val="00EA481B"/>
    <w:rsid w:val="00EA50E1"/>
    <w:rsid w:val="00EA54D5"/>
    <w:rsid w:val="00EA57A5"/>
    <w:rsid w:val="00EA58AB"/>
    <w:rsid w:val="00EA66AA"/>
    <w:rsid w:val="00EA674C"/>
    <w:rsid w:val="00EA7AC0"/>
    <w:rsid w:val="00EB001B"/>
    <w:rsid w:val="00EB1AEE"/>
    <w:rsid w:val="00EB1CBF"/>
    <w:rsid w:val="00EB1FF2"/>
    <w:rsid w:val="00EB2197"/>
    <w:rsid w:val="00EB3B20"/>
    <w:rsid w:val="00EB4488"/>
    <w:rsid w:val="00EB4B16"/>
    <w:rsid w:val="00EB6273"/>
    <w:rsid w:val="00EB6B3E"/>
    <w:rsid w:val="00EB6DAC"/>
    <w:rsid w:val="00EB7147"/>
    <w:rsid w:val="00EB7AF0"/>
    <w:rsid w:val="00EB7FF4"/>
    <w:rsid w:val="00EC0460"/>
    <w:rsid w:val="00EC0723"/>
    <w:rsid w:val="00EC07A3"/>
    <w:rsid w:val="00EC0A5B"/>
    <w:rsid w:val="00EC0B9B"/>
    <w:rsid w:val="00EC101E"/>
    <w:rsid w:val="00EC186F"/>
    <w:rsid w:val="00EC1B99"/>
    <w:rsid w:val="00EC22D6"/>
    <w:rsid w:val="00EC279D"/>
    <w:rsid w:val="00EC2F4E"/>
    <w:rsid w:val="00EC3D27"/>
    <w:rsid w:val="00EC3F20"/>
    <w:rsid w:val="00EC4C0A"/>
    <w:rsid w:val="00EC50F7"/>
    <w:rsid w:val="00EC59C6"/>
    <w:rsid w:val="00EC68B5"/>
    <w:rsid w:val="00EC7106"/>
    <w:rsid w:val="00EC7DB6"/>
    <w:rsid w:val="00ED0834"/>
    <w:rsid w:val="00ED09A3"/>
    <w:rsid w:val="00ED101C"/>
    <w:rsid w:val="00ED1898"/>
    <w:rsid w:val="00ED1D66"/>
    <w:rsid w:val="00ED3B25"/>
    <w:rsid w:val="00ED3D52"/>
    <w:rsid w:val="00ED4815"/>
    <w:rsid w:val="00ED4C81"/>
    <w:rsid w:val="00ED542A"/>
    <w:rsid w:val="00ED6BF5"/>
    <w:rsid w:val="00ED7620"/>
    <w:rsid w:val="00EE080D"/>
    <w:rsid w:val="00EE1924"/>
    <w:rsid w:val="00EE1FF4"/>
    <w:rsid w:val="00EE2E5F"/>
    <w:rsid w:val="00EE31B6"/>
    <w:rsid w:val="00EE331B"/>
    <w:rsid w:val="00EE57E5"/>
    <w:rsid w:val="00EE5F40"/>
    <w:rsid w:val="00EE67B9"/>
    <w:rsid w:val="00EE7096"/>
    <w:rsid w:val="00EE7162"/>
    <w:rsid w:val="00EE7721"/>
    <w:rsid w:val="00EF05EE"/>
    <w:rsid w:val="00EF05F2"/>
    <w:rsid w:val="00EF0D1D"/>
    <w:rsid w:val="00EF0F75"/>
    <w:rsid w:val="00EF29B5"/>
    <w:rsid w:val="00EF2C4B"/>
    <w:rsid w:val="00EF371C"/>
    <w:rsid w:val="00EF3E41"/>
    <w:rsid w:val="00EF4910"/>
    <w:rsid w:val="00EF499B"/>
    <w:rsid w:val="00EF4A5A"/>
    <w:rsid w:val="00EF5C10"/>
    <w:rsid w:val="00EF6298"/>
    <w:rsid w:val="00EF632D"/>
    <w:rsid w:val="00EF7AF7"/>
    <w:rsid w:val="00F006E9"/>
    <w:rsid w:val="00F00FBC"/>
    <w:rsid w:val="00F02D2A"/>
    <w:rsid w:val="00F02D5B"/>
    <w:rsid w:val="00F0360D"/>
    <w:rsid w:val="00F03BD5"/>
    <w:rsid w:val="00F04C20"/>
    <w:rsid w:val="00F056A3"/>
    <w:rsid w:val="00F05C47"/>
    <w:rsid w:val="00F07D84"/>
    <w:rsid w:val="00F103A6"/>
    <w:rsid w:val="00F11EF4"/>
    <w:rsid w:val="00F120F6"/>
    <w:rsid w:val="00F12662"/>
    <w:rsid w:val="00F136F2"/>
    <w:rsid w:val="00F140B0"/>
    <w:rsid w:val="00F15412"/>
    <w:rsid w:val="00F154AD"/>
    <w:rsid w:val="00F1608D"/>
    <w:rsid w:val="00F1758C"/>
    <w:rsid w:val="00F1784D"/>
    <w:rsid w:val="00F17A04"/>
    <w:rsid w:val="00F20B69"/>
    <w:rsid w:val="00F20C35"/>
    <w:rsid w:val="00F20E7E"/>
    <w:rsid w:val="00F219E6"/>
    <w:rsid w:val="00F21ABE"/>
    <w:rsid w:val="00F21ADB"/>
    <w:rsid w:val="00F225DF"/>
    <w:rsid w:val="00F2325F"/>
    <w:rsid w:val="00F236A5"/>
    <w:rsid w:val="00F242A3"/>
    <w:rsid w:val="00F24BA8"/>
    <w:rsid w:val="00F24C5A"/>
    <w:rsid w:val="00F253D6"/>
    <w:rsid w:val="00F26F6C"/>
    <w:rsid w:val="00F30642"/>
    <w:rsid w:val="00F3110A"/>
    <w:rsid w:val="00F31851"/>
    <w:rsid w:val="00F33AB0"/>
    <w:rsid w:val="00F33AC2"/>
    <w:rsid w:val="00F33B0C"/>
    <w:rsid w:val="00F33D7E"/>
    <w:rsid w:val="00F347A1"/>
    <w:rsid w:val="00F35858"/>
    <w:rsid w:val="00F35F2C"/>
    <w:rsid w:val="00F36E94"/>
    <w:rsid w:val="00F37074"/>
    <w:rsid w:val="00F371CE"/>
    <w:rsid w:val="00F377DA"/>
    <w:rsid w:val="00F37933"/>
    <w:rsid w:val="00F379C9"/>
    <w:rsid w:val="00F37BF9"/>
    <w:rsid w:val="00F41034"/>
    <w:rsid w:val="00F41A8D"/>
    <w:rsid w:val="00F41AA1"/>
    <w:rsid w:val="00F41EA1"/>
    <w:rsid w:val="00F4223C"/>
    <w:rsid w:val="00F423F0"/>
    <w:rsid w:val="00F425A2"/>
    <w:rsid w:val="00F42EAE"/>
    <w:rsid w:val="00F4314A"/>
    <w:rsid w:val="00F43309"/>
    <w:rsid w:val="00F43DE3"/>
    <w:rsid w:val="00F43E61"/>
    <w:rsid w:val="00F43EE8"/>
    <w:rsid w:val="00F445EF"/>
    <w:rsid w:val="00F4475A"/>
    <w:rsid w:val="00F44BDC"/>
    <w:rsid w:val="00F45B4D"/>
    <w:rsid w:val="00F460FE"/>
    <w:rsid w:val="00F467CC"/>
    <w:rsid w:val="00F46A33"/>
    <w:rsid w:val="00F474DF"/>
    <w:rsid w:val="00F505A1"/>
    <w:rsid w:val="00F510F8"/>
    <w:rsid w:val="00F520BE"/>
    <w:rsid w:val="00F52E2B"/>
    <w:rsid w:val="00F54397"/>
    <w:rsid w:val="00F5582D"/>
    <w:rsid w:val="00F57821"/>
    <w:rsid w:val="00F603C7"/>
    <w:rsid w:val="00F60986"/>
    <w:rsid w:val="00F609B0"/>
    <w:rsid w:val="00F6118B"/>
    <w:rsid w:val="00F61332"/>
    <w:rsid w:val="00F61FD1"/>
    <w:rsid w:val="00F62A4E"/>
    <w:rsid w:val="00F631C2"/>
    <w:rsid w:val="00F63247"/>
    <w:rsid w:val="00F63CFB"/>
    <w:rsid w:val="00F63DEC"/>
    <w:rsid w:val="00F64666"/>
    <w:rsid w:val="00F64CBE"/>
    <w:rsid w:val="00F65C06"/>
    <w:rsid w:val="00F65DF4"/>
    <w:rsid w:val="00F66D1C"/>
    <w:rsid w:val="00F6758B"/>
    <w:rsid w:val="00F67ABA"/>
    <w:rsid w:val="00F67C5D"/>
    <w:rsid w:val="00F700D2"/>
    <w:rsid w:val="00F70664"/>
    <w:rsid w:val="00F708E9"/>
    <w:rsid w:val="00F7107A"/>
    <w:rsid w:val="00F711CF"/>
    <w:rsid w:val="00F71DBB"/>
    <w:rsid w:val="00F722D1"/>
    <w:rsid w:val="00F72AFD"/>
    <w:rsid w:val="00F7393A"/>
    <w:rsid w:val="00F74E28"/>
    <w:rsid w:val="00F75927"/>
    <w:rsid w:val="00F75BC5"/>
    <w:rsid w:val="00F75CB3"/>
    <w:rsid w:val="00F77ABF"/>
    <w:rsid w:val="00F77F63"/>
    <w:rsid w:val="00F80594"/>
    <w:rsid w:val="00F809DE"/>
    <w:rsid w:val="00F8131F"/>
    <w:rsid w:val="00F81938"/>
    <w:rsid w:val="00F81D53"/>
    <w:rsid w:val="00F823A1"/>
    <w:rsid w:val="00F8412F"/>
    <w:rsid w:val="00F841D8"/>
    <w:rsid w:val="00F84D13"/>
    <w:rsid w:val="00F855FD"/>
    <w:rsid w:val="00F85871"/>
    <w:rsid w:val="00F863C8"/>
    <w:rsid w:val="00F86C0F"/>
    <w:rsid w:val="00F87433"/>
    <w:rsid w:val="00F878BB"/>
    <w:rsid w:val="00F933C7"/>
    <w:rsid w:val="00F93AB6"/>
    <w:rsid w:val="00F93C84"/>
    <w:rsid w:val="00F93E4E"/>
    <w:rsid w:val="00F945E7"/>
    <w:rsid w:val="00F947BA"/>
    <w:rsid w:val="00F951BE"/>
    <w:rsid w:val="00F95526"/>
    <w:rsid w:val="00F9579E"/>
    <w:rsid w:val="00F95A1A"/>
    <w:rsid w:val="00F95D8B"/>
    <w:rsid w:val="00F95F6F"/>
    <w:rsid w:val="00FA05DD"/>
    <w:rsid w:val="00FA1220"/>
    <w:rsid w:val="00FA481E"/>
    <w:rsid w:val="00FA565F"/>
    <w:rsid w:val="00FA61E8"/>
    <w:rsid w:val="00FA6BCD"/>
    <w:rsid w:val="00FA6FC3"/>
    <w:rsid w:val="00FA74B4"/>
    <w:rsid w:val="00FA7CF2"/>
    <w:rsid w:val="00FB027D"/>
    <w:rsid w:val="00FB0DD8"/>
    <w:rsid w:val="00FB12C6"/>
    <w:rsid w:val="00FB154A"/>
    <w:rsid w:val="00FB18F9"/>
    <w:rsid w:val="00FB196E"/>
    <w:rsid w:val="00FB2173"/>
    <w:rsid w:val="00FB2315"/>
    <w:rsid w:val="00FB2C73"/>
    <w:rsid w:val="00FB3096"/>
    <w:rsid w:val="00FB3A21"/>
    <w:rsid w:val="00FB3B7E"/>
    <w:rsid w:val="00FB3C56"/>
    <w:rsid w:val="00FB42F4"/>
    <w:rsid w:val="00FB446B"/>
    <w:rsid w:val="00FB4B03"/>
    <w:rsid w:val="00FB4E1D"/>
    <w:rsid w:val="00FB5639"/>
    <w:rsid w:val="00FB5675"/>
    <w:rsid w:val="00FB59A2"/>
    <w:rsid w:val="00FB6001"/>
    <w:rsid w:val="00FB6511"/>
    <w:rsid w:val="00FB7914"/>
    <w:rsid w:val="00FB79CD"/>
    <w:rsid w:val="00FC0559"/>
    <w:rsid w:val="00FC0597"/>
    <w:rsid w:val="00FC12C5"/>
    <w:rsid w:val="00FC16FC"/>
    <w:rsid w:val="00FC1B31"/>
    <w:rsid w:val="00FC1CD1"/>
    <w:rsid w:val="00FC2424"/>
    <w:rsid w:val="00FC318F"/>
    <w:rsid w:val="00FC366B"/>
    <w:rsid w:val="00FC38BC"/>
    <w:rsid w:val="00FC3FEC"/>
    <w:rsid w:val="00FC40C4"/>
    <w:rsid w:val="00FC4178"/>
    <w:rsid w:val="00FC43D5"/>
    <w:rsid w:val="00FC4592"/>
    <w:rsid w:val="00FC55EE"/>
    <w:rsid w:val="00FC58C6"/>
    <w:rsid w:val="00FC62A6"/>
    <w:rsid w:val="00FC6846"/>
    <w:rsid w:val="00FC690F"/>
    <w:rsid w:val="00FC7679"/>
    <w:rsid w:val="00FC7738"/>
    <w:rsid w:val="00FC7B6A"/>
    <w:rsid w:val="00FC7F28"/>
    <w:rsid w:val="00FC7F31"/>
    <w:rsid w:val="00FC7F68"/>
    <w:rsid w:val="00FD0F59"/>
    <w:rsid w:val="00FD1C29"/>
    <w:rsid w:val="00FD2641"/>
    <w:rsid w:val="00FD305A"/>
    <w:rsid w:val="00FD305D"/>
    <w:rsid w:val="00FD342F"/>
    <w:rsid w:val="00FD364E"/>
    <w:rsid w:val="00FD3CDD"/>
    <w:rsid w:val="00FD4285"/>
    <w:rsid w:val="00FD4B72"/>
    <w:rsid w:val="00FD4DA5"/>
    <w:rsid w:val="00FD61BE"/>
    <w:rsid w:val="00FD6422"/>
    <w:rsid w:val="00FD6EB9"/>
    <w:rsid w:val="00FD75C8"/>
    <w:rsid w:val="00FD78D0"/>
    <w:rsid w:val="00FD7E70"/>
    <w:rsid w:val="00FE0FC9"/>
    <w:rsid w:val="00FE102C"/>
    <w:rsid w:val="00FE140D"/>
    <w:rsid w:val="00FE1908"/>
    <w:rsid w:val="00FE1D9E"/>
    <w:rsid w:val="00FE3E2D"/>
    <w:rsid w:val="00FE4D3B"/>
    <w:rsid w:val="00FE5DD4"/>
    <w:rsid w:val="00FE6350"/>
    <w:rsid w:val="00FE7303"/>
    <w:rsid w:val="00FF0046"/>
    <w:rsid w:val="00FF04A4"/>
    <w:rsid w:val="00FF04A9"/>
    <w:rsid w:val="00FF0CF7"/>
    <w:rsid w:val="00FF154D"/>
    <w:rsid w:val="00FF17AE"/>
    <w:rsid w:val="00FF232E"/>
    <w:rsid w:val="00FF29B5"/>
    <w:rsid w:val="00FF2C34"/>
    <w:rsid w:val="00FF2CBD"/>
    <w:rsid w:val="00FF3D2C"/>
    <w:rsid w:val="00FF4679"/>
    <w:rsid w:val="00FF590D"/>
    <w:rsid w:val="00FF5AB5"/>
    <w:rsid w:val="00FF5CDD"/>
    <w:rsid w:val="00FF5EFE"/>
    <w:rsid w:val="00FF6697"/>
    <w:rsid w:val="00FF6E11"/>
    <w:rsid w:val="00FF78E9"/>
    <w:rsid w:val="00F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ADD646B"/>
  <w15:chartTrackingRefBased/>
  <w15:docId w15:val="{4ECA0734-7DDD-4A56-83BE-2F285C2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E11"/>
    <w:rPr>
      <w:sz w:val="24"/>
      <w:szCs w:val="24"/>
    </w:rPr>
  </w:style>
  <w:style w:type="paragraph" w:styleId="Heading1">
    <w:name w:val="heading 1"/>
    <w:basedOn w:val="Normal"/>
    <w:next w:val="Normal"/>
    <w:qFormat/>
    <w:rsid w:val="00FF6E11"/>
    <w:pPr>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776A8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1332"/>
    <w:pPr>
      <w:keepNext/>
      <w:spacing w:before="240" w:after="60"/>
      <w:outlineLvl w:val="2"/>
    </w:pPr>
    <w:rPr>
      <w:rFonts w:ascii="Arial" w:hAnsi="Arial" w:cs="Arial"/>
      <w:b/>
      <w:bCs/>
      <w:sz w:val="26"/>
      <w:szCs w:val="26"/>
    </w:rPr>
  </w:style>
  <w:style w:type="paragraph" w:styleId="Heading4">
    <w:name w:val="heading 4"/>
    <w:basedOn w:val="Normal"/>
    <w:next w:val="Normal"/>
    <w:qFormat/>
    <w:rsid w:val="00E36C6A"/>
    <w:pPr>
      <w:keepNext/>
      <w:spacing w:before="240" w:after="60"/>
      <w:outlineLvl w:val="3"/>
    </w:pPr>
    <w:rPr>
      <w:b/>
      <w:bCs/>
      <w:sz w:val="28"/>
      <w:szCs w:val="28"/>
    </w:rPr>
  </w:style>
  <w:style w:type="paragraph" w:styleId="Heading5">
    <w:name w:val="heading 5"/>
    <w:basedOn w:val="Normal"/>
    <w:next w:val="Normal"/>
    <w:qFormat/>
    <w:rsid w:val="00E36C6A"/>
    <w:pPr>
      <w:spacing w:before="240" w:after="60"/>
      <w:outlineLvl w:val="4"/>
    </w:pPr>
    <w:rPr>
      <w:b/>
      <w:bCs/>
      <w:i/>
      <w:iCs/>
      <w:sz w:val="26"/>
      <w:szCs w:val="26"/>
    </w:rPr>
  </w:style>
  <w:style w:type="paragraph" w:styleId="Heading6">
    <w:name w:val="heading 6"/>
    <w:basedOn w:val="Normal"/>
    <w:next w:val="Normal"/>
    <w:qFormat/>
    <w:rsid w:val="00FF6E11"/>
    <w:pPr>
      <w:keepNext/>
      <w:ind w:left="72"/>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6E11"/>
    <w:pPr>
      <w:spacing w:before="100" w:beforeAutospacing="1" w:after="100" w:afterAutospacing="1"/>
    </w:pPr>
    <w:rPr>
      <w:rFonts w:ascii="Arial" w:eastAsia="Arial Unicode MS" w:hAnsi="Arial"/>
      <w:sz w:val="22"/>
    </w:rPr>
  </w:style>
  <w:style w:type="paragraph" w:styleId="Title">
    <w:name w:val="Title"/>
    <w:basedOn w:val="Normal"/>
    <w:link w:val="TitleChar"/>
    <w:qFormat/>
    <w:rsid w:val="00FF6E11"/>
    <w:pPr>
      <w:jc w:val="center"/>
    </w:pPr>
    <w:rPr>
      <w:b/>
      <w:bCs/>
      <w:sz w:val="22"/>
    </w:rPr>
  </w:style>
  <w:style w:type="paragraph" w:styleId="PlainText">
    <w:name w:val="Plain Text"/>
    <w:basedOn w:val="Normal"/>
    <w:link w:val="PlainTextChar"/>
    <w:uiPriority w:val="99"/>
    <w:rsid w:val="004064C3"/>
    <w:rPr>
      <w:rFonts w:ascii="Courier New" w:hAnsi="Courier New"/>
      <w:sz w:val="20"/>
      <w:szCs w:val="20"/>
    </w:rPr>
  </w:style>
  <w:style w:type="character" w:customStyle="1" w:styleId="DataField11pt-SingleChar">
    <w:name w:val="Data Field 11pt-Single Char"/>
    <w:link w:val="DataField11pt-Single"/>
    <w:rsid w:val="004064C3"/>
    <w:rPr>
      <w:rFonts w:ascii="Arial" w:hAnsi="Arial" w:cs="Arial"/>
      <w:sz w:val="22"/>
      <w:szCs w:val="24"/>
    </w:rPr>
  </w:style>
  <w:style w:type="paragraph" w:customStyle="1" w:styleId="DataField11pt-Single">
    <w:name w:val="Data Field 11pt-Single"/>
    <w:basedOn w:val="Normal"/>
    <w:link w:val="DataField11pt-SingleChar"/>
    <w:rsid w:val="00FF6E11"/>
    <w:pPr>
      <w:autoSpaceDE w:val="0"/>
      <w:autoSpaceDN w:val="0"/>
    </w:pPr>
    <w:rPr>
      <w:rFonts w:ascii="Arial" w:hAnsi="Arial" w:cs="Arial"/>
      <w:sz w:val="22"/>
    </w:rPr>
  </w:style>
  <w:style w:type="paragraph" w:customStyle="1" w:styleId="FormFieldCaption">
    <w:name w:val="Form Field Caption"/>
    <w:basedOn w:val="Normal"/>
    <w:rsid w:val="004064C3"/>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064C3"/>
    <w:pPr>
      <w:autoSpaceDE w:val="0"/>
      <w:autoSpaceDN w:val="0"/>
      <w:spacing w:before="40" w:after="40"/>
      <w:jc w:val="center"/>
    </w:pPr>
    <w:rPr>
      <w:rFonts w:ascii="Arial" w:hAnsi="Arial" w:cs="Arial"/>
      <w:iCs/>
      <w:sz w:val="16"/>
      <w:szCs w:val="16"/>
    </w:rPr>
  </w:style>
  <w:style w:type="paragraph" w:styleId="Header">
    <w:name w:val="header"/>
    <w:basedOn w:val="Normal"/>
    <w:link w:val="HeaderChar"/>
    <w:rsid w:val="00FF6E11"/>
    <w:pPr>
      <w:tabs>
        <w:tab w:val="center" w:pos="4320"/>
        <w:tab w:val="right" w:pos="8640"/>
      </w:tabs>
    </w:pPr>
    <w:rPr>
      <w:sz w:val="22"/>
    </w:rPr>
  </w:style>
  <w:style w:type="paragraph" w:styleId="Footer">
    <w:name w:val="footer"/>
    <w:basedOn w:val="Normal"/>
    <w:rsid w:val="00FF6E11"/>
    <w:pPr>
      <w:tabs>
        <w:tab w:val="center" w:pos="4320"/>
        <w:tab w:val="right" w:pos="8640"/>
      </w:tabs>
    </w:pPr>
    <w:rPr>
      <w:sz w:val="22"/>
    </w:rPr>
  </w:style>
  <w:style w:type="paragraph" w:customStyle="1" w:styleId="FormFooter">
    <w:name w:val="Form Footer"/>
    <w:basedOn w:val="Normal"/>
    <w:rsid w:val="004064C3"/>
    <w:pPr>
      <w:tabs>
        <w:tab w:val="center" w:pos="5328"/>
        <w:tab w:val="right" w:pos="10728"/>
      </w:tabs>
      <w:autoSpaceDE w:val="0"/>
      <w:autoSpaceDN w:val="0"/>
      <w:ind w:left="58"/>
    </w:pPr>
    <w:rPr>
      <w:rFonts w:ascii="Arial" w:hAnsi="Arial" w:cs="Arial"/>
      <w:sz w:val="16"/>
      <w:szCs w:val="16"/>
    </w:rPr>
  </w:style>
  <w:style w:type="character" w:styleId="PageNumber">
    <w:name w:val="page number"/>
    <w:rsid w:val="004064C3"/>
    <w:rPr>
      <w:rFonts w:ascii="Arial" w:hAnsi="Arial" w:cs="Arial" w:hint="default"/>
      <w:sz w:val="20"/>
      <w:u w:val="single"/>
    </w:rPr>
  </w:style>
  <w:style w:type="table" w:styleId="TableGrid">
    <w:name w:val="Table Grid"/>
    <w:basedOn w:val="TableNormal"/>
    <w:uiPriority w:val="39"/>
    <w:rsid w:val="00AC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F6E11"/>
    <w:pPr>
      <w:ind w:left="360"/>
    </w:pPr>
    <w:rPr>
      <w:sz w:val="22"/>
    </w:rPr>
  </w:style>
  <w:style w:type="paragraph" w:customStyle="1" w:styleId="text">
    <w:name w:val="text"/>
    <w:basedOn w:val="Normal"/>
    <w:rsid w:val="00FF6E11"/>
    <w:pPr>
      <w:spacing w:before="100" w:beforeAutospacing="1" w:after="100" w:afterAutospacing="1"/>
    </w:pPr>
    <w:rPr>
      <w:sz w:val="22"/>
    </w:rPr>
  </w:style>
  <w:style w:type="character" w:styleId="Hyperlink">
    <w:name w:val="Hyperlink"/>
    <w:uiPriority w:val="99"/>
    <w:rsid w:val="00EC2F4E"/>
    <w:rPr>
      <w:color w:val="0000FF"/>
      <w:u w:val="single"/>
    </w:rPr>
  </w:style>
  <w:style w:type="paragraph" w:styleId="BalloonText">
    <w:name w:val="Balloon Text"/>
    <w:basedOn w:val="Normal"/>
    <w:semiHidden/>
    <w:rsid w:val="008438B9"/>
    <w:rPr>
      <w:rFonts w:ascii="Tahoma" w:hAnsi="Tahoma" w:cs="Tahoma"/>
      <w:sz w:val="16"/>
      <w:szCs w:val="16"/>
    </w:rPr>
  </w:style>
  <w:style w:type="paragraph" w:customStyle="1" w:styleId="Level1">
    <w:name w:val="Level 1"/>
    <w:basedOn w:val="Normal"/>
    <w:rsid w:val="00FF6E11"/>
    <w:pPr>
      <w:widowControl w:val="0"/>
      <w:numPr>
        <w:numId w:val="1"/>
      </w:numPr>
      <w:autoSpaceDE w:val="0"/>
      <w:autoSpaceDN w:val="0"/>
      <w:adjustRightInd w:val="0"/>
      <w:ind w:left="720" w:hanging="720"/>
      <w:outlineLvl w:val="0"/>
    </w:pPr>
    <w:rPr>
      <w:sz w:val="22"/>
    </w:rPr>
  </w:style>
  <w:style w:type="paragraph" w:customStyle="1" w:styleId="Default">
    <w:name w:val="Default"/>
    <w:rsid w:val="00CC3730"/>
    <w:pPr>
      <w:autoSpaceDE w:val="0"/>
      <w:autoSpaceDN w:val="0"/>
      <w:adjustRightInd w:val="0"/>
    </w:pPr>
    <w:rPr>
      <w:color w:val="000000"/>
      <w:sz w:val="24"/>
      <w:szCs w:val="24"/>
    </w:rPr>
  </w:style>
  <w:style w:type="character" w:customStyle="1" w:styleId="banner-usdol1">
    <w:name w:val="banner-usdol1"/>
    <w:rsid w:val="00776A88"/>
    <w:rPr>
      <w:rFonts w:ascii="Verdana" w:hAnsi="Verdana" w:hint="default"/>
      <w:b/>
      <w:bCs/>
      <w:color w:val="003399"/>
      <w:sz w:val="32"/>
      <w:szCs w:val="32"/>
    </w:rPr>
  </w:style>
  <w:style w:type="character" w:customStyle="1" w:styleId="banner-agency1">
    <w:name w:val="banner-agency1"/>
    <w:rsid w:val="00776A88"/>
    <w:rPr>
      <w:rFonts w:ascii="Verdana" w:hAnsi="Verdana" w:hint="default"/>
      <w:b/>
      <w:bCs/>
      <w:color w:val="003399"/>
      <w:sz w:val="24"/>
      <w:szCs w:val="24"/>
    </w:rPr>
  </w:style>
  <w:style w:type="character" w:customStyle="1" w:styleId="banner-tagline1">
    <w:name w:val="banner-tagline1"/>
    <w:rsid w:val="00776A88"/>
    <w:rPr>
      <w:rFonts w:ascii="Verdana" w:hAnsi="Verdana" w:hint="default"/>
      <w:i/>
      <w:iCs/>
      <w:color w:val="003399"/>
      <w:sz w:val="20"/>
      <w:szCs w:val="20"/>
    </w:rPr>
  </w:style>
  <w:style w:type="character" w:customStyle="1" w:styleId="agencyurl1">
    <w:name w:val="agencyurl1"/>
    <w:rsid w:val="00776A88"/>
    <w:rPr>
      <w:rFonts w:ascii="Verdana" w:hAnsi="Verdana" w:hint="default"/>
      <w:b/>
      <w:bCs/>
      <w:i/>
      <w:iCs/>
      <w:color w:val="003399"/>
      <w:sz w:val="30"/>
      <w:szCs w:val="30"/>
    </w:rPr>
  </w:style>
  <w:style w:type="character" w:customStyle="1" w:styleId="Hyperlink1">
    <w:name w:val="Hyperlink1"/>
    <w:rsid w:val="00776A88"/>
    <w:rPr>
      <w:rFonts w:ascii="Verdana" w:hAnsi="Verdana" w:hint="default"/>
      <w:b/>
      <w:bCs/>
      <w:i/>
      <w:iCs/>
      <w:strike w:val="0"/>
      <w:dstrike w:val="0"/>
      <w:color w:val="003399"/>
      <w:sz w:val="30"/>
      <w:szCs w:val="30"/>
      <w:u w:val="none"/>
      <w:effect w:val="none"/>
    </w:rPr>
  </w:style>
  <w:style w:type="character" w:customStyle="1" w:styleId="search-bar1">
    <w:name w:val="search-bar1"/>
    <w:rsid w:val="00776A88"/>
    <w:rPr>
      <w:rFonts w:ascii="Verdana" w:hAnsi="Verdana" w:hint="default"/>
      <w:b/>
      <w:bCs/>
      <w:color w:val="FFFFFF"/>
      <w:sz w:val="24"/>
      <w:szCs w:val="24"/>
    </w:rPr>
  </w:style>
  <w:style w:type="character" w:customStyle="1" w:styleId="Hyperlink2">
    <w:name w:val="Hyperlink2"/>
    <w:rsid w:val="00776A88"/>
    <w:rPr>
      <w:b/>
      <w:bCs/>
      <w:color w:val="FFFFCC"/>
      <w:u w:val="single"/>
    </w:rPr>
  </w:style>
  <w:style w:type="paragraph" w:styleId="z-TopofForm">
    <w:name w:val="HTML Top of Form"/>
    <w:basedOn w:val="Normal"/>
    <w:next w:val="Normal"/>
    <w:hidden/>
    <w:rsid w:val="00776A8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76A88"/>
    <w:pPr>
      <w:pBdr>
        <w:top w:val="single" w:sz="6" w:space="1" w:color="auto"/>
      </w:pBdr>
      <w:jc w:val="center"/>
    </w:pPr>
    <w:rPr>
      <w:rFonts w:ascii="Arial" w:hAnsi="Arial" w:cs="Arial"/>
      <w:vanish/>
      <w:sz w:val="16"/>
      <w:szCs w:val="16"/>
    </w:rPr>
  </w:style>
  <w:style w:type="paragraph" w:styleId="BodyText">
    <w:name w:val="Body Text"/>
    <w:basedOn w:val="Normal"/>
    <w:rsid w:val="00FF6E11"/>
    <w:pPr>
      <w:spacing w:after="120"/>
    </w:pPr>
    <w:rPr>
      <w:sz w:val="22"/>
    </w:rPr>
  </w:style>
  <w:style w:type="paragraph" w:customStyle="1" w:styleId="catchline">
    <w:name w:val="catchline"/>
    <w:basedOn w:val="Normal"/>
    <w:rsid w:val="00BB45C9"/>
    <w:pPr>
      <w:spacing w:before="100" w:beforeAutospacing="1" w:after="100" w:afterAutospacing="1"/>
    </w:pPr>
    <w:rPr>
      <w:b/>
      <w:bCs/>
      <w:sz w:val="29"/>
      <w:szCs w:val="29"/>
    </w:rPr>
  </w:style>
  <w:style w:type="character" w:customStyle="1" w:styleId="ptext-2">
    <w:name w:val="ptext-2"/>
    <w:rsid w:val="00BB45C9"/>
    <w:rPr>
      <w:b w:val="0"/>
      <w:bCs w:val="0"/>
    </w:rPr>
  </w:style>
  <w:style w:type="character" w:customStyle="1" w:styleId="ptext-3">
    <w:name w:val="ptext-3"/>
    <w:rsid w:val="00BB45C9"/>
    <w:rPr>
      <w:b w:val="0"/>
      <w:bCs w:val="0"/>
    </w:rPr>
  </w:style>
  <w:style w:type="character" w:customStyle="1" w:styleId="ptext-4">
    <w:name w:val="ptext-4"/>
    <w:rsid w:val="00BB45C9"/>
    <w:rPr>
      <w:b w:val="0"/>
      <w:bCs w:val="0"/>
    </w:rPr>
  </w:style>
  <w:style w:type="character" w:customStyle="1" w:styleId="greyout">
    <w:name w:val="greyout"/>
    <w:rsid w:val="00BB45C9"/>
    <w:rPr>
      <w:b w:val="0"/>
      <w:bCs w:val="0"/>
      <w:color w:val="999999"/>
    </w:rPr>
  </w:style>
  <w:style w:type="character" w:customStyle="1" w:styleId="enumbell">
    <w:name w:val="enumbell"/>
    <w:rsid w:val="00BB45C9"/>
    <w:rPr>
      <w:b/>
      <w:bCs/>
    </w:rPr>
  </w:style>
  <w:style w:type="character" w:customStyle="1" w:styleId="enumlstr">
    <w:name w:val="enumlstr"/>
    <w:rsid w:val="00BB45C9"/>
    <w:rPr>
      <w:b/>
      <w:bCs/>
      <w:color w:val="000066"/>
    </w:rPr>
  </w:style>
  <w:style w:type="character" w:customStyle="1" w:styleId="highlight1">
    <w:name w:val="highlight1"/>
    <w:rsid w:val="00BB45C9"/>
    <w:rPr>
      <w:b w:val="0"/>
      <w:bCs w:val="0"/>
      <w:color w:val="FF0000"/>
    </w:rPr>
  </w:style>
  <w:style w:type="character" w:styleId="CommentReference">
    <w:name w:val="annotation reference"/>
    <w:uiPriority w:val="99"/>
    <w:rsid w:val="00446251"/>
    <w:rPr>
      <w:sz w:val="16"/>
      <w:szCs w:val="16"/>
    </w:rPr>
  </w:style>
  <w:style w:type="paragraph" w:styleId="CommentText">
    <w:name w:val="annotation text"/>
    <w:basedOn w:val="Normal"/>
    <w:link w:val="CommentTextChar"/>
    <w:uiPriority w:val="99"/>
    <w:rsid w:val="00446251"/>
    <w:rPr>
      <w:sz w:val="20"/>
      <w:szCs w:val="20"/>
    </w:rPr>
  </w:style>
  <w:style w:type="paragraph" w:styleId="Subtitle">
    <w:name w:val="Subtitle"/>
    <w:basedOn w:val="Normal"/>
    <w:qFormat/>
    <w:rsid w:val="00FF6E11"/>
    <w:rPr>
      <w:b/>
      <w:bCs/>
      <w:sz w:val="22"/>
    </w:rPr>
  </w:style>
  <w:style w:type="character" w:customStyle="1" w:styleId="listingtext1">
    <w:name w:val="listingtext1"/>
    <w:rsid w:val="004E0B1B"/>
    <w:rPr>
      <w:rFonts w:ascii="Verdana" w:hAnsi="Verdana" w:hint="default"/>
      <w:sz w:val="18"/>
      <w:szCs w:val="18"/>
    </w:rPr>
  </w:style>
  <w:style w:type="character" w:styleId="FollowedHyperlink">
    <w:name w:val="FollowedHyperlink"/>
    <w:rsid w:val="00886007"/>
    <w:rPr>
      <w:color w:val="800080"/>
      <w:u w:val="single"/>
    </w:rPr>
  </w:style>
  <w:style w:type="paragraph" w:styleId="HTMLPreformatted">
    <w:name w:val="HTML Preformatted"/>
    <w:basedOn w:val="Normal"/>
    <w:link w:val="HTMLPreformattedChar"/>
    <w:uiPriority w:val="99"/>
    <w:rsid w:val="00D5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uiPriority w:val="22"/>
    <w:qFormat/>
    <w:rsid w:val="00891FB7"/>
    <w:rPr>
      <w:b/>
      <w:bCs/>
    </w:rPr>
  </w:style>
  <w:style w:type="character" w:styleId="Emphasis">
    <w:name w:val="Emphasis"/>
    <w:uiPriority w:val="20"/>
    <w:qFormat/>
    <w:rsid w:val="00E36C6A"/>
    <w:rPr>
      <w:i w:val="0"/>
      <w:iCs w:val="0"/>
      <w:caps/>
      <w:sz w:val="19"/>
      <w:szCs w:val="19"/>
    </w:rPr>
  </w:style>
  <w:style w:type="paragraph" w:styleId="ListNumber2">
    <w:name w:val="List Number 2"/>
    <w:basedOn w:val="Normal"/>
    <w:rsid w:val="00FF6E11"/>
    <w:pPr>
      <w:widowControl w:val="0"/>
      <w:numPr>
        <w:numId w:val="2"/>
      </w:numPr>
    </w:pPr>
    <w:rPr>
      <w:rFonts w:ascii="Arial" w:hAnsi="Arial" w:cs="Arial"/>
      <w:bCs/>
      <w:color w:val="000000"/>
      <w:sz w:val="20"/>
      <w:szCs w:val="20"/>
    </w:rPr>
  </w:style>
  <w:style w:type="table" w:styleId="TableGrid1">
    <w:name w:val="Table Grid 1"/>
    <w:basedOn w:val="TableNormal"/>
    <w:rsid w:val="00E36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1">
    <w:name w:val="CM1"/>
    <w:basedOn w:val="Default"/>
    <w:next w:val="Default"/>
    <w:rsid w:val="00E36C6A"/>
    <w:pPr>
      <w:widowControl w:val="0"/>
    </w:pPr>
    <w:rPr>
      <w:rFonts w:ascii="Arial" w:hAnsi="Arial"/>
      <w:color w:val="auto"/>
    </w:rPr>
  </w:style>
  <w:style w:type="paragraph" w:customStyle="1" w:styleId="CM77">
    <w:name w:val="CM77"/>
    <w:basedOn w:val="Default"/>
    <w:next w:val="Default"/>
    <w:rsid w:val="00E36C6A"/>
    <w:pPr>
      <w:widowControl w:val="0"/>
      <w:spacing w:after="468"/>
    </w:pPr>
    <w:rPr>
      <w:rFonts w:ascii="Arial" w:hAnsi="Arial"/>
      <w:color w:val="auto"/>
    </w:rPr>
  </w:style>
  <w:style w:type="paragraph" w:styleId="List">
    <w:name w:val="List"/>
    <w:basedOn w:val="Normal"/>
    <w:rsid w:val="00FF6E11"/>
    <w:pPr>
      <w:ind w:left="360" w:hanging="360"/>
    </w:pPr>
    <w:rPr>
      <w:sz w:val="22"/>
    </w:rPr>
  </w:style>
  <w:style w:type="paragraph" w:styleId="ListParagraph">
    <w:name w:val="List Paragraph"/>
    <w:basedOn w:val="Normal"/>
    <w:uiPriority w:val="34"/>
    <w:qFormat/>
    <w:rsid w:val="00FF6E11"/>
    <w:pPr>
      <w:ind w:left="720"/>
    </w:pPr>
    <w:rPr>
      <w:sz w:val="22"/>
    </w:rPr>
  </w:style>
  <w:style w:type="paragraph" w:styleId="CommentSubject">
    <w:name w:val="annotation subject"/>
    <w:basedOn w:val="CommentText"/>
    <w:next w:val="CommentText"/>
    <w:link w:val="CommentSubjectChar"/>
    <w:rsid w:val="00D322A7"/>
    <w:rPr>
      <w:b/>
      <w:bCs/>
    </w:rPr>
  </w:style>
  <w:style w:type="character" w:customStyle="1" w:styleId="CommentTextChar">
    <w:name w:val="Comment Text Char"/>
    <w:basedOn w:val="DefaultParagraphFont"/>
    <w:link w:val="CommentText"/>
    <w:uiPriority w:val="99"/>
    <w:rsid w:val="00D322A7"/>
  </w:style>
  <w:style w:type="character" w:customStyle="1" w:styleId="CommentSubjectChar">
    <w:name w:val="Comment Subject Char"/>
    <w:basedOn w:val="CommentTextChar"/>
    <w:link w:val="CommentSubject"/>
    <w:rsid w:val="00D322A7"/>
  </w:style>
  <w:style w:type="character" w:customStyle="1" w:styleId="tp-label">
    <w:name w:val="tp-label"/>
    <w:basedOn w:val="DefaultParagraphFont"/>
    <w:rsid w:val="003D7B15"/>
  </w:style>
  <w:style w:type="character" w:customStyle="1" w:styleId="PlainTextChar">
    <w:name w:val="Plain Text Char"/>
    <w:link w:val="PlainText"/>
    <w:uiPriority w:val="99"/>
    <w:rsid w:val="00AC22F2"/>
    <w:rPr>
      <w:rFonts w:ascii="Courier New" w:hAnsi="Courier New"/>
    </w:rPr>
  </w:style>
  <w:style w:type="character" w:customStyle="1" w:styleId="HTMLPreformattedChar">
    <w:name w:val="HTML Preformatted Char"/>
    <w:link w:val="HTMLPreformatted"/>
    <w:uiPriority w:val="99"/>
    <w:locked/>
    <w:rsid w:val="00FB0DD8"/>
    <w:rPr>
      <w:rFonts w:ascii="Courier New" w:hAnsi="Courier New" w:cs="Courier New"/>
    </w:rPr>
  </w:style>
  <w:style w:type="paragraph" w:customStyle="1" w:styleId="Style">
    <w:name w:val="Style"/>
    <w:rsid w:val="0032366E"/>
    <w:pPr>
      <w:widowControl w:val="0"/>
      <w:autoSpaceDE w:val="0"/>
      <w:autoSpaceDN w:val="0"/>
      <w:adjustRightInd w:val="0"/>
    </w:pPr>
    <w:rPr>
      <w:sz w:val="24"/>
      <w:szCs w:val="24"/>
    </w:rPr>
  </w:style>
  <w:style w:type="paragraph" w:styleId="TOCHeading">
    <w:name w:val="TOC Heading"/>
    <w:basedOn w:val="Heading1"/>
    <w:next w:val="Normal"/>
    <w:uiPriority w:val="39"/>
    <w:unhideWhenUsed/>
    <w:qFormat/>
    <w:rsid w:val="002F1059"/>
    <w:pPr>
      <w:keepNext/>
      <w:keepLines/>
      <w:autoSpaceDE/>
      <w:autoSpaceDN/>
      <w:spacing w:before="240" w:line="259" w:lineRule="auto"/>
      <w:jc w:val="left"/>
      <w:outlineLvl w:val="9"/>
    </w:pPr>
    <w:rPr>
      <w:rFonts w:ascii="Calibri Light" w:hAnsi="Calibri Light" w:cs="Times New Roman"/>
      <w:b w:val="0"/>
      <w:bCs w:val="0"/>
      <w:color w:val="2E74B5"/>
      <w:sz w:val="32"/>
      <w:szCs w:val="32"/>
    </w:rPr>
  </w:style>
  <w:style w:type="paragraph" w:styleId="TOC3">
    <w:name w:val="toc 3"/>
    <w:basedOn w:val="Normal"/>
    <w:next w:val="Normal"/>
    <w:autoRedefine/>
    <w:uiPriority w:val="39"/>
    <w:rsid w:val="00981177"/>
    <w:pPr>
      <w:tabs>
        <w:tab w:val="right" w:leader="dot" w:pos="9350"/>
      </w:tabs>
      <w:ind w:left="1170" w:hanging="690"/>
    </w:pPr>
    <w:rPr>
      <w:sz w:val="22"/>
    </w:rPr>
  </w:style>
  <w:style w:type="paragraph" w:styleId="TOC2">
    <w:name w:val="toc 2"/>
    <w:basedOn w:val="Normal"/>
    <w:next w:val="Normal"/>
    <w:autoRedefine/>
    <w:uiPriority w:val="39"/>
    <w:rsid w:val="00FF6E11"/>
    <w:pPr>
      <w:tabs>
        <w:tab w:val="left" w:pos="720"/>
        <w:tab w:val="right" w:leader="dot" w:pos="9350"/>
      </w:tabs>
      <w:ind w:left="240"/>
    </w:pPr>
    <w:rPr>
      <w:sz w:val="22"/>
    </w:rPr>
  </w:style>
  <w:style w:type="table" w:styleId="TableTheme">
    <w:name w:val="Table Theme"/>
    <w:basedOn w:val="TableNormal"/>
    <w:rsid w:val="0077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6661"/>
    <w:rPr>
      <w:sz w:val="24"/>
      <w:szCs w:val="24"/>
    </w:rPr>
  </w:style>
  <w:style w:type="paragraph" w:customStyle="1" w:styleId="Style1">
    <w:name w:val="Style1"/>
    <w:basedOn w:val="Normal"/>
    <w:link w:val="Style1Char"/>
    <w:autoRedefine/>
    <w:qFormat/>
    <w:rsid w:val="00FF6E11"/>
    <w:pPr>
      <w:spacing w:before="240" w:line="360" w:lineRule="auto"/>
    </w:pPr>
    <w:rPr>
      <w:rFonts w:cs="Courier New"/>
      <w:sz w:val="22"/>
      <w:szCs w:val="22"/>
    </w:rPr>
  </w:style>
  <w:style w:type="paragraph" w:customStyle="1" w:styleId="Style2">
    <w:name w:val="Style2"/>
    <w:basedOn w:val="Style1"/>
    <w:link w:val="Style2Char"/>
    <w:autoRedefine/>
    <w:qFormat/>
    <w:rsid w:val="00466F77"/>
  </w:style>
  <w:style w:type="character" w:customStyle="1" w:styleId="Style1Char">
    <w:name w:val="Style1 Char"/>
    <w:link w:val="Style1"/>
    <w:rsid w:val="00104E13"/>
    <w:rPr>
      <w:rFonts w:cs="Courier New"/>
      <w:sz w:val="22"/>
      <w:szCs w:val="22"/>
    </w:rPr>
  </w:style>
  <w:style w:type="character" w:customStyle="1" w:styleId="TitleChar">
    <w:name w:val="Title Char"/>
    <w:link w:val="Title"/>
    <w:rsid w:val="00C74FF5"/>
    <w:rPr>
      <w:b/>
      <w:bCs/>
      <w:sz w:val="22"/>
      <w:szCs w:val="24"/>
    </w:rPr>
  </w:style>
  <w:style w:type="character" w:customStyle="1" w:styleId="Style2Char">
    <w:name w:val="Style2 Char"/>
    <w:basedOn w:val="Style1Char"/>
    <w:link w:val="Style2"/>
    <w:rsid w:val="00466F77"/>
    <w:rPr>
      <w:rFonts w:cs="Courier New"/>
      <w:sz w:val="22"/>
      <w:szCs w:val="22"/>
    </w:rPr>
  </w:style>
  <w:style w:type="character" w:customStyle="1" w:styleId="HeaderChar">
    <w:name w:val="Header Char"/>
    <w:basedOn w:val="DefaultParagraphFont"/>
    <w:link w:val="Header"/>
    <w:rsid w:val="009A24CC"/>
    <w:rPr>
      <w:sz w:val="22"/>
      <w:szCs w:val="24"/>
    </w:rPr>
  </w:style>
  <w:style w:type="character" w:styleId="UnresolvedMention">
    <w:name w:val="Unresolved Mention"/>
    <w:basedOn w:val="DefaultParagraphFont"/>
    <w:uiPriority w:val="99"/>
    <w:semiHidden/>
    <w:unhideWhenUsed/>
    <w:rsid w:val="00373BA1"/>
    <w:rPr>
      <w:color w:val="605E5C"/>
      <w:shd w:val="clear" w:color="auto" w:fill="E1DFDD"/>
    </w:rPr>
  </w:style>
  <w:style w:type="table" w:customStyle="1" w:styleId="TableGrid10">
    <w:name w:val="Table Grid1"/>
    <w:basedOn w:val="TableNormal"/>
    <w:next w:val="TableGrid"/>
    <w:rsid w:val="00C8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Char">
    <w:name w:val="Body Text 1 Char"/>
    <w:link w:val="BodyText1CharChar"/>
    <w:rsid w:val="00C85853"/>
    <w:pPr>
      <w:tabs>
        <w:tab w:val="left" w:pos="1434"/>
      </w:tabs>
      <w:jc w:val="both"/>
    </w:pPr>
    <w:rPr>
      <w:rFonts w:ascii="Arial" w:hAnsi="Arial" w:cs="Arial"/>
      <w:color w:val="000000"/>
    </w:rPr>
  </w:style>
  <w:style w:type="character" w:customStyle="1" w:styleId="BodyText1CharChar">
    <w:name w:val="Body Text 1 Char Char"/>
    <w:link w:val="BodyText1Char"/>
    <w:rsid w:val="00C85853"/>
    <w:rPr>
      <w:rFonts w:ascii="Arial" w:hAnsi="Arial" w:cs="Arial"/>
      <w:color w:val="000000"/>
    </w:rPr>
  </w:style>
  <w:style w:type="character" w:customStyle="1" w:styleId="tabspanlabel">
    <w:name w:val="tabspanlabel"/>
    <w:basedOn w:val="DefaultParagraphFont"/>
    <w:rsid w:val="00617DE6"/>
  </w:style>
  <w:style w:type="table" w:customStyle="1" w:styleId="TableGrid2">
    <w:name w:val="Table Grid2"/>
    <w:basedOn w:val="TableNormal"/>
    <w:next w:val="TableGrid"/>
    <w:uiPriority w:val="39"/>
    <w:rsid w:val="00AD5E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354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49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E61CD"/>
    <w:rPr>
      <w:sz w:val="20"/>
      <w:szCs w:val="20"/>
    </w:rPr>
  </w:style>
  <w:style w:type="character" w:customStyle="1" w:styleId="FootnoteTextChar">
    <w:name w:val="Footnote Text Char"/>
    <w:basedOn w:val="DefaultParagraphFont"/>
    <w:link w:val="FootnoteText"/>
    <w:rsid w:val="009E61CD"/>
  </w:style>
  <w:style w:type="character" w:styleId="FootnoteReference">
    <w:name w:val="footnote reference"/>
    <w:basedOn w:val="DefaultParagraphFont"/>
    <w:rsid w:val="009E6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241">
      <w:bodyDiv w:val="1"/>
      <w:marLeft w:val="0"/>
      <w:marRight w:val="0"/>
      <w:marTop w:val="0"/>
      <w:marBottom w:val="0"/>
      <w:divBdr>
        <w:top w:val="none" w:sz="0" w:space="0" w:color="auto"/>
        <w:left w:val="none" w:sz="0" w:space="0" w:color="auto"/>
        <w:bottom w:val="none" w:sz="0" w:space="0" w:color="auto"/>
        <w:right w:val="none" w:sz="0" w:space="0" w:color="auto"/>
      </w:divBdr>
    </w:div>
    <w:div w:id="37246741">
      <w:bodyDiv w:val="1"/>
      <w:marLeft w:val="0"/>
      <w:marRight w:val="0"/>
      <w:marTop w:val="0"/>
      <w:marBottom w:val="0"/>
      <w:divBdr>
        <w:top w:val="none" w:sz="0" w:space="0" w:color="auto"/>
        <w:left w:val="none" w:sz="0" w:space="0" w:color="auto"/>
        <w:bottom w:val="none" w:sz="0" w:space="0" w:color="auto"/>
        <w:right w:val="none" w:sz="0" w:space="0" w:color="auto"/>
      </w:divBdr>
      <w:divsChild>
        <w:div w:id="2083024016">
          <w:marLeft w:val="0"/>
          <w:marRight w:val="0"/>
          <w:marTop w:val="1"/>
          <w:marBottom w:val="1"/>
          <w:divBdr>
            <w:top w:val="none" w:sz="0" w:space="0" w:color="auto"/>
            <w:left w:val="none" w:sz="0" w:space="0" w:color="auto"/>
            <w:bottom w:val="none" w:sz="0" w:space="0" w:color="auto"/>
            <w:right w:val="none" w:sz="0" w:space="0" w:color="auto"/>
          </w:divBdr>
          <w:divsChild>
            <w:div w:id="752970412">
              <w:marLeft w:val="0"/>
              <w:marRight w:val="0"/>
              <w:marTop w:val="0"/>
              <w:marBottom w:val="0"/>
              <w:divBdr>
                <w:top w:val="none" w:sz="0" w:space="0" w:color="auto"/>
                <w:left w:val="none" w:sz="0" w:space="0" w:color="auto"/>
                <w:bottom w:val="none" w:sz="0" w:space="0" w:color="auto"/>
                <w:right w:val="none" w:sz="0" w:space="0" w:color="auto"/>
              </w:divBdr>
              <w:divsChild>
                <w:div w:id="1126922696">
                  <w:marLeft w:val="0"/>
                  <w:marRight w:val="0"/>
                  <w:marTop w:val="0"/>
                  <w:marBottom w:val="0"/>
                  <w:divBdr>
                    <w:top w:val="none" w:sz="0" w:space="0" w:color="auto"/>
                    <w:left w:val="none" w:sz="0" w:space="0" w:color="auto"/>
                    <w:bottom w:val="none" w:sz="0" w:space="0" w:color="auto"/>
                    <w:right w:val="none" w:sz="0" w:space="0" w:color="auto"/>
                  </w:divBdr>
                  <w:divsChild>
                    <w:div w:id="125437169">
                      <w:marLeft w:val="4"/>
                      <w:marRight w:val="0"/>
                      <w:marTop w:val="0"/>
                      <w:marBottom w:val="0"/>
                      <w:divBdr>
                        <w:top w:val="none" w:sz="0" w:space="0" w:color="auto"/>
                        <w:left w:val="none" w:sz="0" w:space="0" w:color="auto"/>
                        <w:bottom w:val="none" w:sz="0" w:space="0" w:color="auto"/>
                        <w:right w:val="none" w:sz="0" w:space="0" w:color="auto"/>
                      </w:divBdr>
                      <w:divsChild>
                        <w:div w:id="1934774918">
                          <w:marLeft w:val="4"/>
                          <w:marRight w:val="0"/>
                          <w:marTop w:val="0"/>
                          <w:marBottom w:val="0"/>
                          <w:divBdr>
                            <w:top w:val="none" w:sz="0" w:space="0" w:color="auto"/>
                            <w:left w:val="none" w:sz="0" w:space="0" w:color="auto"/>
                            <w:bottom w:val="none" w:sz="0" w:space="0" w:color="auto"/>
                            <w:right w:val="none" w:sz="0" w:space="0" w:color="auto"/>
                          </w:divBdr>
                        </w:div>
                      </w:divsChild>
                    </w:div>
                    <w:div w:id="353264629">
                      <w:marLeft w:val="4"/>
                      <w:marRight w:val="0"/>
                      <w:marTop w:val="0"/>
                      <w:marBottom w:val="0"/>
                      <w:divBdr>
                        <w:top w:val="none" w:sz="0" w:space="0" w:color="auto"/>
                        <w:left w:val="none" w:sz="0" w:space="0" w:color="auto"/>
                        <w:bottom w:val="none" w:sz="0" w:space="0" w:color="auto"/>
                        <w:right w:val="none" w:sz="0" w:space="0" w:color="auto"/>
                      </w:divBdr>
                      <w:divsChild>
                        <w:div w:id="632368905">
                          <w:marLeft w:val="4"/>
                          <w:marRight w:val="0"/>
                          <w:marTop w:val="0"/>
                          <w:marBottom w:val="0"/>
                          <w:divBdr>
                            <w:top w:val="none" w:sz="0" w:space="0" w:color="auto"/>
                            <w:left w:val="none" w:sz="0" w:space="0" w:color="auto"/>
                            <w:bottom w:val="none" w:sz="0" w:space="0" w:color="auto"/>
                            <w:right w:val="none" w:sz="0" w:space="0" w:color="auto"/>
                          </w:divBdr>
                        </w:div>
                      </w:divsChild>
                    </w:div>
                    <w:div w:id="492918078">
                      <w:marLeft w:val="4"/>
                      <w:marRight w:val="0"/>
                      <w:marTop w:val="0"/>
                      <w:marBottom w:val="0"/>
                      <w:divBdr>
                        <w:top w:val="none" w:sz="0" w:space="0" w:color="auto"/>
                        <w:left w:val="none" w:sz="0" w:space="0" w:color="auto"/>
                        <w:bottom w:val="none" w:sz="0" w:space="0" w:color="auto"/>
                        <w:right w:val="none" w:sz="0" w:space="0" w:color="auto"/>
                      </w:divBdr>
                      <w:divsChild>
                        <w:div w:id="124812964">
                          <w:marLeft w:val="4"/>
                          <w:marRight w:val="0"/>
                          <w:marTop w:val="0"/>
                          <w:marBottom w:val="0"/>
                          <w:divBdr>
                            <w:top w:val="none" w:sz="0" w:space="0" w:color="auto"/>
                            <w:left w:val="none" w:sz="0" w:space="0" w:color="auto"/>
                            <w:bottom w:val="none" w:sz="0" w:space="0" w:color="auto"/>
                            <w:right w:val="none" w:sz="0" w:space="0" w:color="auto"/>
                          </w:divBdr>
                        </w:div>
                        <w:div w:id="387651168">
                          <w:marLeft w:val="4"/>
                          <w:marRight w:val="0"/>
                          <w:marTop w:val="0"/>
                          <w:marBottom w:val="0"/>
                          <w:divBdr>
                            <w:top w:val="none" w:sz="0" w:space="0" w:color="auto"/>
                            <w:left w:val="none" w:sz="0" w:space="0" w:color="auto"/>
                            <w:bottom w:val="none" w:sz="0" w:space="0" w:color="auto"/>
                            <w:right w:val="none" w:sz="0" w:space="0" w:color="auto"/>
                          </w:divBdr>
                        </w:div>
                        <w:div w:id="451824276">
                          <w:marLeft w:val="4"/>
                          <w:marRight w:val="0"/>
                          <w:marTop w:val="0"/>
                          <w:marBottom w:val="0"/>
                          <w:divBdr>
                            <w:top w:val="none" w:sz="0" w:space="0" w:color="auto"/>
                            <w:left w:val="none" w:sz="0" w:space="0" w:color="auto"/>
                            <w:bottom w:val="none" w:sz="0" w:space="0" w:color="auto"/>
                            <w:right w:val="none" w:sz="0" w:space="0" w:color="auto"/>
                          </w:divBdr>
                        </w:div>
                        <w:div w:id="822307384">
                          <w:marLeft w:val="4"/>
                          <w:marRight w:val="0"/>
                          <w:marTop w:val="0"/>
                          <w:marBottom w:val="0"/>
                          <w:divBdr>
                            <w:top w:val="none" w:sz="0" w:space="0" w:color="auto"/>
                            <w:left w:val="none" w:sz="0" w:space="0" w:color="auto"/>
                            <w:bottom w:val="none" w:sz="0" w:space="0" w:color="auto"/>
                            <w:right w:val="none" w:sz="0" w:space="0" w:color="auto"/>
                          </w:divBdr>
                        </w:div>
                        <w:div w:id="822628153">
                          <w:marLeft w:val="4"/>
                          <w:marRight w:val="0"/>
                          <w:marTop w:val="0"/>
                          <w:marBottom w:val="0"/>
                          <w:divBdr>
                            <w:top w:val="none" w:sz="0" w:space="0" w:color="auto"/>
                            <w:left w:val="none" w:sz="0" w:space="0" w:color="auto"/>
                            <w:bottom w:val="none" w:sz="0" w:space="0" w:color="auto"/>
                            <w:right w:val="none" w:sz="0" w:space="0" w:color="auto"/>
                          </w:divBdr>
                        </w:div>
                        <w:div w:id="990914170">
                          <w:marLeft w:val="4"/>
                          <w:marRight w:val="0"/>
                          <w:marTop w:val="0"/>
                          <w:marBottom w:val="0"/>
                          <w:divBdr>
                            <w:top w:val="none" w:sz="0" w:space="0" w:color="auto"/>
                            <w:left w:val="none" w:sz="0" w:space="0" w:color="auto"/>
                            <w:bottom w:val="none" w:sz="0" w:space="0" w:color="auto"/>
                            <w:right w:val="none" w:sz="0" w:space="0" w:color="auto"/>
                          </w:divBdr>
                        </w:div>
                        <w:div w:id="1151556024">
                          <w:marLeft w:val="4"/>
                          <w:marRight w:val="0"/>
                          <w:marTop w:val="0"/>
                          <w:marBottom w:val="0"/>
                          <w:divBdr>
                            <w:top w:val="none" w:sz="0" w:space="0" w:color="auto"/>
                            <w:left w:val="none" w:sz="0" w:space="0" w:color="auto"/>
                            <w:bottom w:val="none" w:sz="0" w:space="0" w:color="auto"/>
                            <w:right w:val="none" w:sz="0" w:space="0" w:color="auto"/>
                          </w:divBdr>
                        </w:div>
                        <w:div w:id="1761221306">
                          <w:marLeft w:val="4"/>
                          <w:marRight w:val="0"/>
                          <w:marTop w:val="0"/>
                          <w:marBottom w:val="0"/>
                          <w:divBdr>
                            <w:top w:val="none" w:sz="0" w:space="0" w:color="auto"/>
                            <w:left w:val="none" w:sz="0" w:space="0" w:color="auto"/>
                            <w:bottom w:val="none" w:sz="0" w:space="0" w:color="auto"/>
                            <w:right w:val="none" w:sz="0" w:space="0" w:color="auto"/>
                          </w:divBdr>
                        </w:div>
                        <w:div w:id="1873616259">
                          <w:marLeft w:val="4"/>
                          <w:marRight w:val="0"/>
                          <w:marTop w:val="0"/>
                          <w:marBottom w:val="0"/>
                          <w:divBdr>
                            <w:top w:val="none" w:sz="0" w:space="0" w:color="auto"/>
                            <w:left w:val="none" w:sz="0" w:space="0" w:color="auto"/>
                            <w:bottom w:val="none" w:sz="0" w:space="0" w:color="auto"/>
                            <w:right w:val="none" w:sz="0" w:space="0" w:color="auto"/>
                          </w:divBdr>
                        </w:div>
                        <w:div w:id="1894653816">
                          <w:marLeft w:val="4"/>
                          <w:marRight w:val="0"/>
                          <w:marTop w:val="0"/>
                          <w:marBottom w:val="0"/>
                          <w:divBdr>
                            <w:top w:val="none" w:sz="0" w:space="0" w:color="auto"/>
                            <w:left w:val="none" w:sz="0" w:space="0" w:color="auto"/>
                            <w:bottom w:val="none" w:sz="0" w:space="0" w:color="auto"/>
                            <w:right w:val="none" w:sz="0" w:space="0" w:color="auto"/>
                          </w:divBdr>
                        </w:div>
                      </w:divsChild>
                    </w:div>
                    <w:div w:id="1889997968">
                      <w:marLeft w:val="4"/>
                      <w:marRight w:val="0"/>
                      <w:marTop w:val="0"/>
                      <w:marBottom w:val="0"/>
                      <w:divBdr>
                        <w:top w:val="none" w:sz="0" w:space="0" w:color="auto"/>
                        <w:left w:val="none" w:sz="0" w:space="0" w:color="auto"/>
                        <w:bottom w:val="none" w:sz="0" w:space="0" w:color="auto"/>
                        <w:right w:val="none" w:sz="0" w:space="0" w:color="auto"/>
                      </w:divBdr>
                      <w:divsChild>
                        <w:div w:id="653527400">
                          <w:marLeft w:val="4"/>
                          <w:marRight w:val="0"/>
                          <w:marTop w:val="0"/>
                          <w:marBottom w:val="0"/>
                          <w:divBdr>
                            <w:top w:val="none" w:sz="0" w:space="0" w:color="auto"/>
                            <w:left w:val="none" w:sz="0" w:space="0" w:color="auto"/>
                            <w:bottom w:val="none" w:sz="0" w:space="0" w:color="auto"/>
                            <w:right w:val="none" w:sz="0" w:space="0" w:color="auto"/>
                          </w:divBdr>
                        </w:div>
                        <w:div w:id="837185421">
                          <w:marLeft w:val="4"/>
                          <w:marRight w:val="0"/>
                          <w:marTop w:val="0"/>
                          <w:marBottom w:val="0"/>
                          <w:divBdr>
                            <w:top w:val="none" w:sz="0" w:space="0" w:color="auto"/>
                            <w:left w:val="none" w:sz="0" w:space="0" w:color="auto"/>
                            <w:bottom w:val="none" w:sz="0" w:space="0" w:color="auto"/>
                            <w:right w:val="none" w:sz="0" w:space="0" w:color="auto"/>
                          </w:divBdr>
                          <w:divsChild>
                            <w:div w:id="797920076">
                              <w:marLeft w:val="4"/>
                              <w:marRight w:val="0"/>
                              <w:marTop w:val="0"/>
                              <w:marBottom w:val="0"/>
                              <w:divBdr>
                                <w:top w:val="none" w:sz="0" w:space="0" w:color="auto"/>
                                <w:left w:val="none" w:sz="0" w:space="0" w:color="auto"/>
                                <w:bottom w:val="none" w:sz="0" w:space="0" w:color="auto"/>
                                <w:right w:val="none" w:sz="0" w:space="0" w:color="auto"/>
                              </w:divBdr>
                            </w:div>
                            <w:div w:id="1204094380">
                              <w:marLeft w:val="4"/>
                              <w:marRight w:val="0"/>
                              <w:marTop w:val="0"/>
                              <w:marBottom w:val="0"/>
                              <w:divBdr>
                                <w:top w:val="none" w:sz="0" w:space="0" w:color="auto"/>
                                <w:left w:val="none" w:sz="0" w:space="0" w:color="auto"/>
                                <w:bottom w:val="none" w:sz="0" w:space="0" w:color="auto"/>
                                <w:right w:val="none" w:sz="0" w:space="0" w:color="auto"/>
                              </w:divBdr>
                            </w:div>
                          </w:divsChild>
                        </w:div>
                        <w:div w:id="989942466">
                          <w:marLeft w:val="4"/>
                          <w:marRight w:val="0"/>
                          <w:marTop w:val="0"/>
                          <w:marBottom w:val="0"/>
                          <w:divBdr>
                            <w:top w:val="none" w:sz="0" w:space="0" w:color="auto"/>
                            <w:left w:val="none" w:sz="0" w:space="0" w:color="auto"/>
                            <w:bottom w:val="none" w:sz="0" w:space="0" w:color="auto"/>
                            <w:right w:val="none" w:sz="0" w:space="0" w:color="auto"/>
                          </w:divBdr>
                          <w:divsChild>
                            <w:div w:id="970668265">
                              <w:marLeft w:val="4"/>
                              <w:marRight w:val="0"/>
                              <w:marTop w:val="0"/>
                              <w:marBottom w:val="0"/>
                              <w:divBdr>
                                <w:top w:val="none" w:sz="0" w:space="0" w:color="auto"/>
                                <w:left w:val="none" w:sz="0" w:space="0" w:color="auto"/>
                                <w:bottom w:val="none" w:sz="0" w:space="0" w:color="auto"/>
                                <w:right w:val="none" w:sz="0" w:space="0" w:color="auto"/>
                              </w:divBdr>
                              <w:divsChild>
                                <w:div w:id="1605260531">
                                  <w:marLeft w:val="4"/>
                                  <w:marRight w:val="0"/>
                                  <w:marTop w:val="0"/>
                                  <w:marBottom w:val="0"/>
                                  <w:divBdr>
                                    <w:top w:val="none" w:sz="0" w:space="0" w:color="auto"/>
                                    <w:left w:val="none" w:sz="0" w:space="0" w:color="auto"/>
                                    <w:bottom w:val="none" w:sz="0" w:space="0" w:color="auto"/>
                                    <w:right w:val="none" w:sz="0" w:space="0" w:color="auto"/>
                                  </w:divBdr>
                                </w:div>
                                <w:div w:id="2144149671">
                                  <w:marLeft w:val="4"/>
                                  <w:marRight w:val="0"/>
                                  <w:marTop w:val="0"/>
                                  <w:marBottom w:val="0"/>
                                  <w:divBdr>
                                    <w:top w:val="none" w:sz="0" w:space="0" w:color="auto"/>
                                    <w:left w:val="none" w:sz="0" w:space="0" w:color="auto"/>
                                    <w:bottom w:val="none" w:sz="0" w:space="0" w:color="auto"/>
                                    <w:right w:val="none" w:sz="0" w:space="0" w:color="auto"/>
                                  </w:divBdr>
                                </w:div>
                              </w:divsChild>
                            </w:div>
                            <w:div w:id="1567455844">
                              <w:marLeft w:val="4"/>
                              <w:marRight w:val="0"/>
                              <w:marTop w:val="0"/>
                              <w:marBottom w:val="0"/>
                              <w:divBdr>
                                <w:top w:val="none" w:sz="0" w:space="0" w:color="auto"/>
                                <w:left w:val="none" w:sz="0" w:space="0" w:color="auto"/>
                                <w:bottom w:val="none" w:sz="0" w:space="0" w:color="auto"/>
                                <w:right w:val="none" w:sz="0" w:space="0" w:color="auto"/>
                              </w:divBdr>
                            </w:div>
                            <w:div w:id="1913077602">
                              <w:marLeft w:val="4"/>
                              <w:marRight w:val="0"/>
                              <w:marTop w:val="0"/>
                              <w:marBottom w:val="0"/>
                              <w:divBdr>
                                <w:top w:val="none" w:sz="0" w:space="0" w:color="auto"/>
                                <w:left w:val="none" w:sz="0" w:space="0" w:color="auto"/>
                                <w:bottom w:val="none" w:sz="0" w:space="0" w:color="auto"/>
                                <w:right w:val="none" w:sz="0" w:space="0" w:color="auto"/>
                              </w:divBdr>
                              <w:divsChild>
                                <w:div w:id="1508784195">
                                  <w:marLeft w:val="4"/>
                                  <w:marRight w:val="0"/>
                                  <w:marTop w:val="0"/>
                                  <w:marBottom w:val="0"/>
                                  <w:divBdr>
                                    <w:top w:val="none" w:sz="0" w:space="0" w:color="auto"/>
                                    <w:left w:val="none" w:sz="0" w:space="0" w:color="auto"/>
                                    <w:bottom w:val="none" w:sz="0" w:space="0" w:color="auto"/>
                                    <w:right w:val="none" w:sz="0" w:space="0" w:color="auto"/>
                                  </w:divBdr>
                                  <w:divsChild>
                                    <w:div w:id="91557137">
                                      <w:marLeft w:val="4"/>
                                      <w:marRight w:val="0"/>
                                      <w:marTop w:val="0"/>
                                      <w:marBottom w:val="0"/>
                                      <w:divBdr>
                                        <w:top w:val="none" w:sz="0" w:space="0" w:color="auto"/>
                                        <w:left w:val="none" w:sz="0" w:space="0" w:color="auto"/>
                                        <w:bottom w:val="none" w:sz="0" w:space="0" w:color="auto"/>
                                        <w:right w:val="none" w:sz="0" w:space="0" w:color="auto"/>
                                      </w:divBdr>
                                    </w:div>
                                  </w:divsChild>
                                </w:div>
                                <w:div w:id="1801222026">
                                  <w:marLeft w:val="4"/>
                                  <w:marRight w:val="0"/>
                                  <w:marTop w:val="0"/>
                                  <w:marBottom w:val="0"/>
                                  <w:divBdr>
                                    <w:top w:val="none" w:sz="0" w:space="0" w:color="auto"/>
                                    <w:left w:val="none" w:sz="0" w:space="0" w:color="auto"/>
                                    <w:bottom w:val="none" w:sz="0" w:space="0" w:color="auto"/>
                                    <w:right w:val="none" w:sz="0" w:space="0" w:color="auto"/>
                                  </w:divBdr>
                                </w:div>
                              </w:divsChild>
                            </w:div>
                            <w:div w:id="1934512503">
                              <w:marLeft w:val="4"/>
                              <w:marRight w:val="0"/>
                              <w:marTop w:val="0"/>
                              <w:marBottom w:val="0"/>
                              <w:divBdr>
                                <w:top w:val="none" w:sz="0" w:space="0" w:color="auto"/>
                                <w:left w:val="none" w:sz="0" w:space="0" w:color="auto"/>
                                <w:bottom w:val="none" w:sz="0" w:space="0" w:color="auto"/>
                                <w:right w:val="none" w:sz="0" w:space="0" w:color="auto"/>
                              </w:divBdr>
                              <w:divsChild>
                                <w:div w:id="448089263">
                                  <w:marLeft w:val="4"/>
                                  <w:marRight w:val="0"/>
                                  <w:marTop w:val="0"/>
                                  <w:marBottom w:val="0"/>
                                  <w:divBdr>
                                    <w:top w:val="none" w:sz="0" w:space="0" w:color="auto"/>
                                    <w:left w:val="none" w:sz="0" w:space="0" w:color="auto"/>
                                    <w:bottom w:val="none" w:sz="0" w:space="0" w:color="auto"/>
                                    <w:right w:val="none" w:sz="0" w:space="0" w:color="auto"/>
                                  </w:divBdr>
                                </w:div>
                                <w:div w:id="2117824080">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388066355">
                          <w:marLeft w:val="4"/>
                          <w:marRight w:val="0"/>
                          <w:marTop w:val="0"/>
                          <w:marBottom w:val="0"/>
                          <w:divBdr>
                            <w:top w:val="none" w:sz="0" w:space="0" w:color="auto"/>
                            <w:left w:val="none" w:sz="0" w:space="0" w:color="auto"/>
                            <w:bottom w:val="none" w:sz="0" w:space="0" w:color="auto"/>
                            <w:right w:val="none" w:sz="0" w:space="0" w:color="auto"/>
                          </w:divBdr>
                        </w:div>
                        <w:div w:id="2079745104">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85396">
      <w:bodyDiv w:val="1"/>
      <w:marLeft w:val="0"/>
      <w:marRight w:val="0"/>
      <w:marTop w:val="0"/>
      <w:marBottom w:val="0"/>
      <w:divBdr>
        <w:top w:val="none" w:sz="0" w:space="0" w:color="auto"/>
        <w:left w:val="none" w:sz="0" w:space="0" w:color="auto"/>
        <w:bottom w:val="none" w:sz="0" w:space="0" w:color="auto"/>
        <w:right w:val="none" w:sz="0" w:space="0" w:color="auto"/>
      </w:divBdr>
    </w:div>
    <w:div w:id="154079303">
      <w:bodyDiv w:val="1"/>
      <w:marLeft w:val="0"/>
      <w:marRight w:val="0"/>
      <w:marTop w:val="0"/>
      <w:marBottom w:val="0"/>
      <w:divBdr>
        <w:top w:val="none" w:sz="0" w:space="0" w:color="auto"/>
        <w:left w:val="none" w:sz="0" w:space="0" w:color="auto"/>
        <w:bottom w:val="none" w:sz="0" w:space="0" w:color="auto"/>
        <w:right w:val="none" w:sz="0" w:space="0" w:color="auto"/>
      </w:divBdr>
    </w:div>
    <w:div w:id="251547782">
      <w:bodyDiv w:val="1"/>
      <w:marLeft w:val="0"/>
      <w:marRight w:val="0"/>
      <w:marTop w:val="0"/>
      <w:marBottom w:val="0"/>
      <w:divBdr>
        <w:top w:val="none" w:sz="0" w:space="0" w:color="auto"/>
        <w:left w:val="none" w:sz="0" w:space="0" w:color="auto"/>
        <w:bottom w:val="none" w:sz="0" w:space="0" w:color="auto"/>
        <w:right w:val="none" w:sz="0" w:space="0" w:color="auto"/>
      </w:divBdr>
    </w:div>
    <w:div w:id="251596592">
      <w:bodyDiv w:val="1"/>
      <w:marLeft w:val="4"/>
      <w:marRight w:val="4"/>
      <w:marTop w:val="4"/>
      <w:marBottom w:val="4"/>
      <w:divBdr>
        <w:top w:val="none" w:sz="0" w:space="0" w:color="auto"/>
        <w:left w:val="none" w:sz="0" w:space="0" w:color="auto"/>
        <w:bottom w:val="none" w:sz="0" w:space="0" w:color="auto"/>
        <w:right w:val="none" w:sz="0" w:space="0" w:color="auto"/>
      </w:divBdr>
      <w:divsChild>
        <w:div w:id="1959026862">
          <w:marLeft w:val="0"/>
          <w:marRight w:val="0"/>
          <w:marTop w:val="0"/>
          <w:marBottom w:val="0"/>
          <w:divBdr>
            <w:top w:val="none" w:sz="0" w:space="0" w:color="auto"/>
            <w:left w:val="none" w:sz="0" w:space="0" w:color="auto"/>
            <w:bottom w:val="none" w:sz="0" w:space="0" w:color="auto"/>
            <w:right w:val="none" w:sz="0" w:space="0" w:color="auto"/>
          </w:divBdr>
          <w:divsChild>
            <w:div w:id="676153882">
              <w:marLeft w:val="0"/>
              <w:marRight w:val="0"/>
              <w:marTop w:val="0"/>
              <w:marBottom w:val="180"/>
              <w:divBdr>
                <w:top w:val="none" w:sz="0" w:space="0" w:color="auto"/>
                <w:left w:val="none" w:sz="0" w:space="0" w:color="auto"/>
                <w:bottom w:val="none" w:sz="0" w:space="0" w:color="auto"/>
                <w:right w:val="none" w:sz="0" w:space="0" w:color="auto"/>
              </w:divBdr>
              <w:divsChild>
                <w:div w:id="954991691">
                  <w:marLeft w:val="0"/>
                  <w:marRight w:val="0"/>
                  <w:marTop w:val="0"/>
                  <w:marBottom w:val="0"/>
                  <w:divBdr>
                    <w:top w:val="none" w:sz="0" w:space="0" w:color="auto"/>
                    <w:left w:val="none" w:sz="0" w:space="0" w:color="auto"/>
                    <w:bottom w:val="none" w:sz="0" w:space="0" w:color="auto"/>
                    <w:right w:val="none" w:sz="0" w:space="0" w:color="auto"/>
                  </w:divBdr>
                  <w:divsChild>
                    <w:div w:id="1367675179">
                      <w:marLeft w:val="0"/>
                      <w:marRight w:val="0"/>
                      <w:marTop w:val="0"/>
                      <w:marBottom w:val="0"/>
                      <w:divBdr>
                        <w:top w:val="none" w:sz="0" w:space="0" w:color="auto"/>
                        <w:left w:val="none" w:sz="0" w:space="0" w:color="auto"/>
                        <w:bottom w:val="none" w:sz="0" w:space="0" w:color="auto"/>
                        <w:right w:val="none" w:sz="0" w:space="0" w:color="auto"/>
                      </w:divBdr>
                      <w:divsChild>
                        <w:div w:id="4953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287627">
      <w:bodyDiv w:val="1"/>
      <w:marLeft w:val="0"/>
      <w:marRight w:val="0"/>
      <w:marTop w:val="0"/>
      <w:marBottom w:val="0"/>
      <w:divBdr>
        <w:top w:val="none" w:sz="0" w:space="0" w:color="auto"/>
        <w:left w:val="none" w:sz="0" w:space="0" w:color="auto"/>
        <w:bottom w:val="none" w:sz="0" w:space="0" w:color="auto"/>
        <w:right w:val="none" w:sz="0" w:space="0" w:color="auto"/>
      </w:divBdr>
    </w:div>
    <w:div w:id="297492632">
      <w:bodyDiv w:val="1"/>
      <w:marLeft w:val="0"/>
      <w:marRight w:val="0"/>
      <w:marTop w:val="0"/>
      <w:marBottom w:val="0"/>
      <w:divBdr>
        <w:top w:val="none" w:sz="0" w:space="0" w:color="auto"/>
        <w:left w:val="none" w:sz="0" w:space="0" w:color="auto"/>
        <w:bottom w:val="none" w:sz="0" w:space="0" w:color="auto"/>
        <w:right w:val="none" w:sz="0" w:space="0" w:color="auto"/>
      </w:divBdr>
    </w:div>
    <w:div w:id="333345074">
      <w:bodyDiv w:val="1"/>
      <w:marLeft w:val="0"/>
      <w:marRight w:val="0"/>
      <w:marTop w:val="0"/>
      <w:marBottom w:val="0"/>
      <w:divBdr>
        <w:top w:val="none" w:sz="0" w:space="0" w:color="auto"/>
        <w:left w:val="none" w:sz="0" w:space="0" w:color="auto"/>
        <w:bottom w:val="none" w:sz="0" w:space="0" w:color="auto"/>
        <w:right w:val="none" w:sz="0" w:space="0" w:color="auto"/>
      </w:divBdr>
      <w:divsChild>
        <w:div w:id="1616330376">
          <w:marLeft w:val="0"/>
          <w:marRight w:val="0"/>
          <w:marTop w:val="0"/>
          <w:marBottom w:val="0"/>
          <w:divBdr>
            <w:top w:val="none" w:sz="0" w:space="0" w:color="auto"/>
            <w:left w:val="none" w:sz="0" w:space="0" w:color="auto"/>
            <w:bottom w:val="none" w:sz="0" w:space="0" w:color="auto"/>
            <w:right w:val="none" w:sz="0" w:space="0" w:color="auto"/>
          </w:divBdr>
          <w:divsChild>
            <w:div w:id="690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4601">
      <w:bodyDiv w:val="1"/>
      <w:marLeft w:val="0"/>
      <w:marRight w:val="0"/>
      <w:marTop w:val="0"/>
      <w:marBottom w:val="0"/>
      <w:divBdr>
        <w:top w:val="none" w:sz="0" w:space="0" w:color="auto"/>
        <w:left w:val="none" w:sz="0" w:space="0" w:color="auto"/>
        <w:bottom w:val="none" w:sz="0" w:space="0" w:color="auto"/>
        <w:right w:val="none" w:sz="0" w:space="0" w:color="auto"/>
      </w:divBdr>
    </w:div>
    <w:div w:id="420880815">
      <w:bodyDiv w:val="1"/>
      <w:marLeft w:val="0"/>
      <w:marRight w:val="0"/>
      <w:marTop w:val="0"/>
      <w:marBottom w:val="0"/>
      <w:divBdr>
        <w:top w:val="none" w:sz="0" w:space="0" w:color="auto"/>
        <w:left w:val="none" w:sz="0" w:space="0" w:color="auto"/>
        <w:bottom w:val="none" w:sz="0" w:space="0" w:color="auto"/>
        <w:right w:val="none" w:sz="0" w:space="0" w:color="auto"/>
      </w:divBdr>
    </w:div>
    <w:div w:id="429356483">
      <w:bodyDiv w:val="1"/>
      <w:marLeft w:val="2"/>
      <w:marRight w:val="2"/>
      <w:marTop w:val="1"/>
      <w:marBottom w:val="2"/>
      <w:divBdr>
        <w:top w:val="none" w:sz="0" w:space="0" w:color="auto"/>
        <w:left w:val="none" w:sz="0" w:space="0" w:color="auto"/>
        <w:bottom w:val="none" w:sz="0" w:space="0" w:color="auto"/>
        <w:right w:val="none" w:sz="0" w:space="0" w:color="auto"/>
      </w:divBdr>
      <w:divsChild>
        <w:div w:id="1831827665">
          <w:marLeft w:val="0"/>
          <w:marRight w:val="0"/>
          <w:marTop w:val="0"/>
          <w:marBottom w:val="0"/>
          <w:divBdr>
            <w:top w:val="none" w:sz="0" w:space="3" w:color="auto"/>
            <w:left w:val="none" w:sz="0" w:space="3" w:color="auto"/>
            <w:bottom w:val="none" w:sz="0" w:space="3" w:color="auto"/>
            <w:right w:val="none" w:sz="0" w:space="3" w:color="auto"/>
          </w:divBdr>
          <w:divsChild>
            <w:div w:id="2023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bodyDiv w:val="1"/>
      <w:marLeft w:val="0"/>
      <w:marRight w:val="0"/>
      <w:marTop w:val="0"/>
      <w:marBottom w:val="0"/>
      <w:divBdr>
        <w:top w:val="none" w:sz="0" w:space="0" w:color="auto"/>
        <w:left w:val="none" w:sz="0" w:space="0" w:color="auto"/>
        <w:bottom w:val="none" w:sz="0" w:space="0" w:color="auto"/>
        <w:right w:val="none" w:sz="0" w:space="0" w:color="auto"/>
      </w:divBdr>
    </w:div>
    <w:div w:id="469982884">
      <w:bodyDiv w:val="1"/>
      <w:marLeft w:val="0"/>
      <w:marRight w:val="0"/>
      <w:marTop w:val="0"/>
      <w:marBottom w:val="0"/>
      <w:divBdr>
        <w:top w:val="none" w:sz="0" w:space="0" w:color="auto"/>
        <w:left w:val="none" w:sz="0" w:space="0" w:color="auto"/>
        <w:bottom w:val="none" w:sz="0" w:space="0" w:color="auto"/>
        <w:right w:val="none" w:sz="0" w:space="0" w:color="auto"/>
      </w:divBdr>
    </w:div>
    <w:div w:id="536087325">
      <w:bodyDiv w:val="1"/>
      <w:marLeft w:val="0"/>
      <w:marRight w:val="0"/>
      <w:marTop w:val="0"/>
      <w:marBottom w:val="0"/>
      <w:divBdr>
        <w:top w:val="none" w:sz="0" w:space="0" w:color="auto"/>
        <w:left w:val="none" w:sz="0" w:space="0" w:color="auto"/>
        <w:bottom w:val="none" w:sz="0" w:space="0" w:color="auto"/>
        <w:right w:val="none" w:sz="0" w:space="0" w:color="auto"/>
      </w:divBdr>
    </w:div>
    <w:div w:id="562563924">
      <w:bodyDiv w:val="1"/>
      <w:marLeft w:val="0"/>
      <w:marRight w:val="0"/>
      <w:marTop w:val="0"/>
      <w:marBottom w:val="0"/>
      <w:divBdr>
        <w:top w:val="none" w:sz="0" w:space="0" w:color="auto"/>
        <w:left w:val="none" w:sz="0" w:space="0" w:color="auto"/>
        <w:bottom w:val="none" w:sz="0" w:space="0" w:color="auto"/>
        <w:right w:val="none" w:sz="0" w:space="0" w:color="auto"/>
      </w:divBdr>
    </w:div>
    <w:div w:id="595788048">
      <w:bodyDiv w:val="1"/>
      <w:marLeft w:val="0"/>
      <w:marRight w:val="0"/>
      <w:marTop w:val="0"/>
      <w:marBottom w:val="0"/>
      <w:divBdr>
        <w:top w:val="none" w:sz="0" w:space="0" w:color="auto"/>
        <w:left w:val="none" w:sz="0" w:space="0" w:color="auto"/>
        <w:bottom w:val="none" w:sz="0" w:space="0" w:color="auto"/>
        <w:right w:val="none" w:sz="0" w:space="0" w:color="auto"/>
      </w:divBdr>
    </w:div>
    <w:div w:id="607541744">
      <w:bodyDiv w:val="1"/>
      <w:marLeft w:val="0"/>
      <w:marRight w:val="0"/>
      <w:marTop w:val="0"/>
      <w:marBottom w:val="0"/>
      <w:divBdr>
        <w:top w:val="none" w:sz="0" w:space="0" w:color="auto"/>
        <w:left w:val="none" w:sz="0" w:space="0" w:color="auto"/>
        <w:bottom w:val="none" w:sz="0" w:space="0" w:color="auto"/>
        <w:right w:val="none" w:sz="0" w:space="0" w:color="auto"/>
      </w:divBdr>
    </w:div>
    <w:div w:id="611714980">
      <w:bodyDiv w:val="1"/>
      <w:marLeft w:val="0"/>
      <w:marRight w:val="0"/>
      <w:marTop w:val="0"/>
      <w:marBottom w:val="0"/>
      <w:divBdr>
        <w:top w:val="none" w:sz="0" w:space="0" w:color="auto"/>
        <w:left w:val="none" w:sz="0" w:space="0" w:color="auto"/>
        <w:bottom w:val="none" w:sz="0" w:space="0" w:color="auto"/>
        <w:right w:val="none" w:sz="0" w:space="0" w:color="auto"/>
      </w:divBdr>
    </w:div>
    <w:div w:id="630399486">
      <w:bodyDiv w:val="1"/>
      <w:marLeft w:val="0"/>
      <w:marRight w:val="0"/>
      <w:marTop w:val="0"/>
      <w:marBottom w:val="0"/>
      <w:divBdr>
        <w:top w:val="none" w:sz="0" w:space="0" w:color="auto"/>
        <w:left w:val="none" w:sz="0" w:space="0" w:color="auto"/>
        <w:bottom w:val="none" w:sz="0" w:space="0" w:color="auto"/>
        <w:right w:val="none" w:sz="0" w:space="0" w:color="auto"/>
      </w:divBdr>
    </w:div>
    <w:div w:id="646665531">
      <w:bodyDiv w:val="1"/>
      <w:marLeft w:val="0"/>
      <w:marRight w:val="0"/>
      <w:marTop w:val="0"/>
      <w:marBottom w:val="0"/>
      <w:divBdr>
        <w:top w:val="none" w:sz="0" w:space="0" w:color="auto"/>
        <w:left w:val="none" w:sz="0" w:space="0" w:color="auto"/>
        <w:bottom w:val="none" w:sz="0" w:space="0" w:color="auto"/>
        <w:right w:val="none" w:sz="0" w:space="0" w:color="auto"/>
      </w:divBdr>
      <w:divsChild>
        <w:div w:id="1599829541">
          <w:marLeft w:val="0"/>
          <w:marRight w:val="0"/>
          <w:marTop w:val="0"/>
          <w:marBottom w:val="0"/>
          <w:divBdr>
            <w:top w:val="none" w:sz="0" w:space="0" w:color="auto"/>
            <w:left w:val="none" w:sz="0" w:space="0" w:color="auto"/>
            <w:bottom w:val="none" w:sz="0" w:space="0" w:color="auto"/>
            <w:right w:val="none" w:sz="0" w:space="0" w:color="auto"/>
          </w:divBdr>
        </w:div>
      </w:divsChild>
    </w:div>
    <w:div w:id="662977682">
      <w:bodyDiv w:val="1"/>
      <w:marLeft w:val="0"/>
      <w:marRight w:val="0"/>
      <w:marTop w:val="0"/>
      <w:marBottom w:val="0"/>
      <w:divBdr>
        <w:top w:val="none" w:sz="0" w:space="0" w:color="auto"/>
        <w:left w:val="none" w:sz="0" w:space="0" w:color="auto"/>
        <w:bottom w:val="none" w:sz="0" w:space="0" w:color="auto"/>
        <w:right w:val="none" w:sz="0" w:space="0" w:color="auto"/>
      </w:divBdr>
      <w:divsChild>
        <w:div w:id="275257700">
          <w:marLeft w:val="0"/>
          <w:marRight w:val="0"/>
          <w:marTop w:val="0"/>
          <w:marBottom w:val="0"/>
          <w:divBdr>
            <w:top w:val="none" w:sz="0" w:space="0" w:color="auto"/>
            <w:left w:val="none" w:sz="0" w:space="0" w:color="auto"/>
            <w:bottom w:val="none" w:sz="0" w:space="0" w:color="auto"/>
            <w:right w:val="none" w:sz="0" w:space="0" w:color="auto"/>
          </w:divBdr>
          <w:divsChild>
            <w:div w:id="1442186037">
              <w:marLeft w:val="0"/>
              <w:marRight w:val="0"/>
              <w:marTop w:val="0"/>
              <w:marBottom w:val="0"/>
              <w:divBdr>
                <w:top w:val="none" w:sz="0" w:space="0" w:color="auto"/>
                <w:left w:val="none" w:sz="0" w:space="0" w:color="auto"/>
                <w:bottom w:val="none" w:sz="0" w:space="0" w:color="auto"/>
                <w:right w:val="none" w:sz="0" w:space="0" w:color="auto"/>
              </w:divBdr>
              <w:divsChild>
                <w:div w:id="3917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1697">
      <w:bodyDiv w:val="1"/>
      <w:marLeft w:val="0"/>
      <w:marRight w:val="0"/>
      <w:marTop w:val="0"/>
      <w:marBottom w:val="0"/>
      <w:divBdr>
        <w:top w:val="none" w:sz="0" w:space="0" w:color="auto"/>
        <w:left w:val="none" w:sz="0" w:space="0" w:color="auto"/>
        <w:bottom w:val="none" w:sz="0" w:space="0" w:color="auto"/>
        <w:right w:val="none" w:sz="0" w:space="0" w:color="auto"/>
      </w:divBdr>
    </w:div>
    <w:div w:id="752050268">
      <w:bodyDiv w:val="1"/>
      <w:marLeft w:val="0"/>
      <w:marRight w:val="0"/>
      <w:marTop w:val="0"/>
      <w:marBottom w:val="0"/>
      <w:divBdr>
        <w:top w:val="none" w:sz="0" w:space="0" w:color="auto"/>
        <w:left w:val="none" w:sz="0" w:space="0" w:color="auto"/>
        <w:bottom w:val="none" w:sz="0" w:space="0" w:color="auto"/>
        <w:right w:val="none" w:sz="0" w:space="0" w:color="auto"/>
      </w:divBdr>
    </w:div>
    <w:div w:id="758403453">
      <w:bodyDiv w:val="1"/>
      <w:marLeft w:val="0"/>
      <w:marRight w:val="0"/>
      <w:marTop w:val="0"/>
      <w:marBottom w:val="0"/>
      <w:divBdr>
        <w:top w:val="none" w:sz="0" w:space="0" w:color="auto"/>
        <w:left w:val="none" w:sz="0" w:space="0" w:color="auto"/>
        <w:bottom w:val="none" w:sz="0" w:space="0" w:color="auto"/>
        <w:right w:val="none" w:sz="0" w:space="0" w:color="auto"/>
      </w:divBdr>
    </w:div>
    <w:div w:id="761416937">
      <w:bodyDiv w:val="1"/>
      <w:marLeft w:val="0"/>
      <w:marRight w:val="0"/>
      <w:marTop w:val="0"/>
      <w:marBottom w:val="0"/>
      <w:divBdr>
        <w:top w:val="none" w:sz="0" w:space="0" w:color="auto"/>
        <w:left w:val="none" w:sz="0" w:space="0" w:color="auto"/>
        <w:bottom w:val="none" w:sz="0" w:space="0" w:color="auto"/>
        <w:right w:val="none" w:sz="0" w:space="0" w:color="auto"/>
      </w:divBdr>
    </w:div>
    <w:div w:id="829906167">
      <w:bodyDiv w:val="1"/>
      <w:marLeft w:val="0"/>
      <w:marRight w:val="0"/>
      <w:marTop w:val="0"/>
      <w:marBottom w:val="0"/>
      <w:divBdr>
        <w:top w:val="none" w:sz="0" w:space="0" w:color="auto"/>
        <w:left w:val="none" w:sz="0" w:space="0" w:color="auto"/>
        <w:bottom w:val="none" w:sz="0" w:space="0" w:color="auto"/>
        <w:right w:val="none" w:sz="0" w:space="0" w:color="auto"/>
      </w:divBdr>
    </w:div>
    <w:div w:id="888691100">
      <w:bodyDiv w:val="1"/>
      <w:marLeft w:val="0"/>
      <w:marRight w:val="0"/>
      <w:marTop w:val="0"/>
      <w:marBottom w:val="0"/>
      <w:divBdr>
        <w:top w:val="none" w:sz="0" w:space="0" w:color="auto"/>
        <w:left w:val="none" w:sz="0" w:space="0" w:color="auto"/>
        <w:bottom w:val="none" w:sz="0" w:space="0" w:color="auto"/>
        <w:right w:val="none" w:sz="0" w:space="0" w:color="auto"/>
      </w:divBdr>
    </w:div>
    <w:div w:id="926041047">
      <w:bodyDiv w:val="1"/>
      <w:marLeft w:val="0"/>
      <w:marRight w:val="0"/>
      <w:marTop w:val="0"/>
      <w:marBottom w:val="0"/>
      <w:divBdr>
        <w:top w:val="none" w:sz="0" w:space="0" w:color="auto"/>
        <w:left w:val="none" w:sz="0" w:space="0" w:color="auto"/>
        <w:bottom w:val="none" w:sz="0" w:space="0" w:color="auto"/>
        <w:right w:val="none" w:sz="0" w:space="0" w:color="auto"/>
      </w:divBdr>
    </w:div>
    <w:div w:id="933706045">
      <w:bodyDiv w:val="1"/>
      <w:marLeft w:val="0"/>
      <w:marRight w:val="0"/>
      <w:marTop w:val="0"/>
      <w:marBottom w:val="0"/>
      <w:divBdr>
        <w:top w:val="none" w:sz="0" w:space="0" w:color="auto"/>
        <w:left w:val="none" w:sz="0" w:space="0" w:color="auto"/>
        <w:bottom w:val="none" w:sz="0" w:space="0" w:color="auto"/>
        <w:right w:val="none" w:sz="0" w:space="0" w:color="auto"/>
      </w:divBdr>
    </w:div>
    <w:div w:id="1000305135">
      <w:bodyDiv w:val="1"/>
      <w:marLeft w:val="0"/>
      <w:marRight w:val="0"/>
      <w:marTop w:val="0"/>
      <w:marBottom w:val="0"/>
      <w:divBdr>
        <w:top w:val="none" w:sz="0" w:space="0" w:color="auto"/>
        <w:left w:val="none" w:sz="0" w:space="0" w:color="auto"/>
        <w:bottom w:val="none" w:sz="0" w:space="0" w:color="auto"/>
        <w:right w:val="none" w:sz="0" w:space="0" w:color="auto"/>
      </w:divBdr>
    </w:div>
    <w:div w:id="1001084121">
      <w:bodyDiv w:val="1"/>
      <w:marLeft w:val="0"/>
      <w:marRight w:val="0"/>
      <w:marTop w:val="0"/>
      <w:marBottom w:val="0"/>
      <w:divBdr>
        <w:top w:val="none" w:sz="0" w:space="0" w:color="auto"/>
        <w:left w:val="none" w:sz="0" w:space="0" w:color="auto"/>
        <w:bottom w:val="none" w:sz="0" w:space="0" w:color="auto"/>
        <w:right w:val="none" w:sz="0" w:space="0" w:color="auto"/>
      </w:divBdr>
      <w:divsChild>
        <w:div w:id="1474177082">
          <w:marLeft w:val="0"/>
          <w:marRight w:val="0"/>
          <w:marTop w:val="0"/>
          <w:marBottom w:val="0"/>
          <w:divBdr>
            <w:top w:val="none" w:sz="0" w:space="0" w:color="auto"/>
            <w:left w:val="none" w:sz="0" w:space="0" w:color="auto"/>
            <w:bottom w:val="none" w:sz="0" w:space="0" w:color="auto"/>
            <w:right w:val="none" w:sz="0" w:space="0" w:color="auto"/>
          </w:divBdr>
          <w:divsChild>
            <w:div w:id="814104102">
              <w:marLeft w:val="0"/>
              <w:marRight w:val="0"/>
              <w:marTop w:val="0"/>
              <w:marBottom w:val="0"/>
              <w:divBdr>
                <w:top w:val="none" w:sz="0" w:space="0" w:color="auto"/>
                <w:left w:val="none" w:sz="0" w:space="0" w:color="auto"/>
                <w:bottom w:val="none" w:sz="0" w:space="0" w:color="auto"/>
                <w:right w:val="none" w:sz="0" w:space="0" w:color="auto"/>
              </w:divBdr>
              <w:divsChild>
                <w:div w:id="1484545936">
                  <w:marLeft w:val="0"/>
                  <w:marRight w:val="0"/>
                  <w:marTop w:val="0"/>
                  <w:marBottom w:val="0"/>
                  <w:divBdr>
                    <w:top w:val="none" w:sz="0" w:space="0" w:color="auto"/>
                    <w:left w:val="none" w:sz="0" w:space="0" w:color="auto"/>
                    <w:bottom w:val="none" w:sz="0" w:space="0" w:color="auto"/>
                    <w:right w:val="none" w:sz="0" w:space="0" w:color="auto"/>
                  </w:divBdr>
                  <w:divsChild>
                    <w:div w:id="679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96107">
      <w:bodyDiv w:val="1"/>
      <w:marLeft w:val="0"/>
      <w:marRight w:val="0"/>
      <w:marTop w:val="0"/>
      <w:marBottom w:val="0"/>
      <w:divBdr>
        <w:top w:val="none" w:sz="0" w:space="0" w:color="auto"/>
        <w:left w:val="none" w:sz="0" w:space="0" w:color="auto"/>
        <w:bottom w:val="none" w:sz="0" w:space="0" w:color="auto"/>
        <w:right w:val="none" w:sz="0" w:space="0" w:color="auto"/>
      </w:divBdr>
    </w:div>
    <w:div w:id="1017847064">
      <w:bodyDiv w:val="1"/>
      <w:marLeft w:val="0"/>
      <w:marRight w:val="0"/>
      <w:marTop w:val="0"/>
      <w:marBottom w:val="0"/>
      <w:divBdr>
        <w:top w:val="none" w:sz="0" w:space="0" w:color="auto"/>
        <w:left w:val="none" w:sz="0" w:space="0" w:color="auto"/>
        <w:bottom w:val="none" w:sz="0" w:space="0" w:color="auto"/>
        <w:right w:val="none" w:sz="0" w:space="0" w:color="auto"/>
      </w:divBdr>
    </w:div>
    <w:div w:id="1046375312">
      <w:bodyDiv w:val="1"/>
      <w:marLeft w:val="0"/>
      <w:marRight w:val="0"/>
      <w:marTop w:val="0"/>
      <w:marBottom w:val="0"/>
      <w:divBdr>
        <w:top w:val="none" w:sz="0" w:space="0" w:color="auto"/>
        <w:left w:val="none" w:sz="0" w:space="0" w:color="auto"/>
        <w:bottom w:val="none" w:sz="0" w:space="0" w:color="auto"/>
        <w:right w:val="none" w:sz="0" w:space="0" w:color="auto"/>
      </w:divBdr>
    </w:div>
    <w:div w:id="1153328857">
      <w:bodyDiv w:val="1"/>
      <w:marLeft w:val="0"/>
      <w:marRight w:val="0"/>
      <w:marTop w:val="0"/>
      <w:marBottom w:val="0"/>
      <w:divBdr>
        <w:top w:val="none" w:sz="0" w:space="0" w:color="auto"/>
        <w:left w:val="none" w:sz="0" w:space="0" w:color="auto"/>
        <w:bottom w:val="none" w:sz="0" w:space="0" w:color="auto"/>
        <w:right w:val="none" w:sz="0" w:space="0" w:color="auto"/>
      </w:divBdr>
    </w:div>
    <w:div w:id="1155339728">
      <w:bodyDiv w:val="1"/>
      <w:marLeft w:val="0"/>
      <w:marRight w:val="0"/>
      <w:marTop w:val="0"/>
      <w:marBottom w:val="0"/>
      <w:divBdr>
        <w:top w:val="none" w:sz="0" w:space="0" w:color="auto"/>
        <w:left w:val="none" w:sz="0" w:space="0" w:color="auto"/>
        <w:bottom w:val="none" w:sz="0" w:space="0" w:color="auto"/>
        <w:right w:val="none" w:sz="0" w:space="0" w:color="auto"/>
      </w:divBdr>
    </w:div>
    <w:div w:id="1163544433">
      <w:bodyDiv w:val="1"/>
      <w:marLeft w:val="0"/>
      <w:marRight w:val="0"/>
      <w:marTop w:val="0"/>
      <w:marBottom w:val="0"/>
      <w:divBdr>
        <w:top w:val="none" w:sz="0" w:space="0" w:color="auto"/>
        <w:left w:val="none" w:sz="0" w:space="0" w:color="auto"/>
        <w:bottom w:val="none" w:sz="0" w:space="0" w:color="auto"/>
        <w:right w:val="none" w:sz="0" w:space="0" w:color="auto"/>
      </w:divBdr>
    </w:div>
    <w:div w:id="1184635501">
      <w:bodyDiv w:val="1"/>
      <w:marLeft w:val="0"/>
      <w:marRight w:val="0"/>
      <w:marTop w:val="0"/>
      <w:marBottom w:val="0"/>
      <w:divBdr>
        <w:top w:val="none" w:sz="0" w:space="0" w:color="auto"/>
        <w:left w:val="none" w:sz="0" w:space="0" w:color="auto"/>
        <w:bottom w:val="none" w:sz="0" w:space="0" w:color="auto"/>
        <w:right w:val="none" w:sz="0" w:space="0" w:color="auto"/>
      </w:divBdr>
    </w:div>
    <w:div w:id="1210611081">
      <w:bodyDiv w:val="1"/>
      <w:marLeft w:val="0"/>
      <w:marRight w:val="0"/>
      <w:marTop w:val="0"/>
      <w:marBottom w:val="0"/>
      <w:divBdr>
        <w:top w:val="none" w:sz="0" w:space="0" w:color="auto"/>
        <w:left w:val="none" w:sz="0" w:space="0" w:color="auto"/>
        <w:bottom w:val="none" w:sz="0" w:space="0" w:color="auto"/>
        <w:right w:val="none" w:sz="0" w:space="0" w:color="auto"/>
      </w:divBdr>
    </w:div>
    <w:div w:id="1215699455">
      <w:bodyDiv w:val="1"/>
      <w:marLeft w:val="0"/>
      <w:marRight w:val="0"/>
      <w:marTop w:val="0"/>
      <w:marBottom w:val="0"/>
      <w:divBdr>
        <w:top w:val="none" w:sz="0" w:space="0" w:color="auto"/>
        <w:left w:val="none" w:sz="0" w:space="0" w:color="auto"/>
        <w:bottom w:val="none" w:sz="0" w:space="0" w:color="auto"/>
        <w:right w:val="none" w:sz="0" w:space="0" w:color="auto"/>
      </w:divBdr>
    </w:div>
    <w:div w:id="1241217473">
      <w:bodyDiv w:val="1"/>
      <w:marLeft w:val="0"/>
      <w:marRight w:val="0"/>
      <w:marTop w:val="0"/>
      <w:marBottom w:val="0"/>
      <w:divBdr>
        <w:top w:val="none" w:sz="0" w:space="0" w:color="auto"/>
        <w:left w:val="none" w:sz="0" w:space="0" w:color="auto"/>
        <w:bottom w:val="none" w:sz="0" w:space="0" w:color="auto"/>
        <w:right w:val="none" w:sz="0" w:space="0" w:color="auto"/>
      </w:divBdr>
    </w:div>
    <w:div w:id="1256673226">
      <w:bodyDiv w:val="1"/>
      <w:marLeft w:val="0"/>
      <w:marRight w:val="0"/>
      <w:marTop w:val="0"/>
      <w:marBottom w:val="0"/>
      <w:divBdr>
        <w:top w:val="none" w:sz="0" w:space="0" w:color="auto"/>
        <w:left w:val="none" w:sz="0" w:space="0" w:color="auto"/>
        <w:bottom w:val="none" w:sz="0" w:space="0" w:color="auto"/>
        <w:right w:val="none" w:sz="0" w:space="0" w:color="auto"/>
      </w:divBdr>
    </w:div>
    <w:div w:id="1282957003">
      <w:bodyDiv w:val="1"/>
      <w:marLeft w:val="0"/>
      <w:marRight w:val="0"/>
      <w:marTop w:val="0"/>
      <w:marBottom w:val="0"/>
      <w:divBdr>
        <w:top w:val="none" w:sz="0" w:space="0" w:color="auto"/>
        <w:left w:val="none" w:sz="0" w:space="0" w:color="auto"/>
        <w:bottom w:val="none" w:sz="0" w:space="0" w:color="auto"/>
        <w:right w:val="none" w:sz="0" w:space="0" w:color="auto"/>
      </w:divBdr>
    </w:div>
    <w:div w:id="1307738085">
      <w:bodyDiv w:val="1"/>
      <w:marLeft w:val="0"/>
      <w:marRight w:val="0"/>
      <w:marTop w:val="0"/>
      <w:marBottom w:val="0"/>
      <w:divBdr>
        <w:top w:val="none" w:sz="0" w:space="0" w:color="auto"/>
        <w:left w:val="none" w:sz="0" w:space="0" w:color="auto"/>
        <w:bottom w:val="none" w:sz="0" w:space="0" w:color="auto"/>
        <w:right w:val="none" w:sz="0" w:space="0" w:color="auto"/>
      </w:divBdr>
    </w:div>
    <w:div w:id="1319110726">
      <w:bodyDiv w:val="1"/>
      <w:marLeft w:val="0"/>
      <w:marRight w:val="0"/>
      <w:marTop w:val="0"/>
      <w:marBottom w:val="0"/>
      <w:divBdr>
        <w:top w:val="none" w:sz="0" w:space="0" w:color="auto"/>
        <w:left w:val="none" w:sz="0" w:space="0" w:color="auto"/>
        <w:bottom w:val="none" w:sz="0" w:space="0" w:color="auto"/>
        <w:right w:val="none" w:sz="0" w:space="0" w:color="auto"/>
      </w:divBdr>
    </w:div>
    <w:div w:id="1328480427">
      <w:bodyDiv w:val="1"/>
      <w:marLeft w:val="0"/>
      <w:marRight w:val="0"/>
      <w:marTop w:val="0"/>
      <w:marBottom w:val="0"/>
      <w:divBdr>
        <w:top w:val="none" w:sz="0" w:space="0" w:color="auto"/>
        <w:left w:val="none" w:sz="0" w:space="0" w:color="auto"/>
        <w:bottom w:val="none" w:sz="0" w:space="0" w:color="auto"/>
        <w:right w:val="none" w:sz="0" w:space="0" w:color="auto"/>
      </w:divBdr>
      <w:divsChild>
        <w:div w:id="1107045708">
          <w:marLeft w:val="0"/>
          <w:marRight w:val="0"/>
          <w:marTop w:val="0"/>
          <w:marBottom w:val="0"/>
          <w:divBdr>
            <w:top w:val="none" w:sz="0" w:space="0" w:color="auto"/>
            <w:left w:val="none" w:sz="0" w:space="0" w:color="auto"/>
            <w:bottom w:val="none" w:sz="0" w:space="0" w:color="auto"/>
            <w:right w:val="none" w:sz="0" w:space="0" w:color="auto"/>
          </w:divBdr>
          <w:divsChild>
            <w:div w:id="1887789448">
              <w:marLeft w:val="0"/>
              <w:marRight w:val="0"/>
              <w:marTop w:val="0"/>
              <w:marBottom w:val="0"/>
              <w:divBdr>
                <w:top w:val="none" w:sz="0" w:space="0" w:color="auto"/>
                <w:left w:val="none" w:sz="0" w:space="0" w:color="auto"/>
                <w:bottom w:val="none" w:sz="0" w:space="0" w:color="auto"/>
                <w:right w:val="none" w:sz="0" w:space="0" w:color="auto"/>
              </w:divBdr>
              <w:divsChild>
                <w:div w:id="1029260215">
                  <w:marLeft w:val="0"/>
                  <w:marRight w:val="0"/>
                  <w:marTop w:val="150"/>
                  <w:marBottom w:val="0"/>
                  <w:divBdr>
                    <w:top w:val="none" w:sz="0" w:space="0" w:color="auto"/>
                    <w:left w:val="none" w:sz="0" w:space="0" w:color="auto"/>
                    <w:bottom w:val="none" w:sz="0" w:space="0" w:color="auto"/>
                    <w:right w:val="none" w:sz="0" w:space="0" w:color="auto"/>
                  </w:divBdr>
                  <w:divsChild>
                    <w:div w:id="604385291">
                      <w:marLeft w:val="-150"/>
                      <w:marRight w:val="0"/>
                      <w:marTop w:val="0"/>
                      <w:marBottom w:val="0"/>
                      <w:divBdr>
                        <w:top w:val="none" w:sz="0" w:space="0" w:color="auto"/>
                        <w:left w:val="none" w:sz="0" w:space="0" w:color="auto"/>
                        <w:bottom w:val="none" w:sz="0" w:space="0" w:color="auto"/>
                        <w:right w:val="none" w:sz="0" w:space="0" w:color="auto"/>
                      </w:divBdr>
                      <w:divsChild>
                        <w:div w:id="1046293224">
                          <w:marLeft w:val="0"/>
                          <w:marRight w:val="0"/>
                          <w:marTop w:val="0"/>
                          <w:marBottom w:val="0"/>
                          <w:divBdr>
                            <w:top w:val="none" w:sz="0" w:space="0" w:color="auto"/>
                            <w:left w:val="none" w:sz="0" w:space="0" w:color="auto"/>
                            <w:bottom w:val="none" w:sz="0" w:space="0" w:color="auto"/>
                            <w:right w:val="none" w:sz="0" w:space="0" w:color="auto"/>
                          </w:divBdr>
                          <w:divsChild>
                            <w:div w:id="257716310">
                              <w:marLeft w:val="0"/>
                              <w:marRight w:val="0"/>
                              <w:marTop w:val="0"/>
                              <w:marBottom w:val="0"/>
                              <w:divBdr>
                                <w:top w:val="none" w:sz="0" w:space="0" w:color="auto"/>
                                <w:left w:val="none" w:sz="0" w:space="0" w:color="auto"/>
                                <w:bottom w:val="none" w:sz="0" w:space="0" w:color="auto"/>
                                <w:right w:val="none" w:sz="0" w:space="0" w:color="auto"/>
                              </w:divBdr>
                              <w:divsChild>
                                <w:div w:id="369301933">
                                  <w:marLeft w:val="0"/>
                                  <w:marRight w:val="0"/>
                                  <w:marTop w:val="0"/>
                                  <w:marBottom w:val="0"/>
                                  <w:divBdr>
                                    <w:top w:val="none" w:sz="0" w:space="0" w:color="auto"/>
                                    <w:left w:val="none" w:sz="0" w:space="0" w:color="auto"/>
                                    <w:bottom w:val="none" w:sz="0" w:space="0" w:color="auto"/>
                                    <w:right w:val="none" w:sz="0" w:space="0" w:color="auto"/>
                                  </w:divBdr>
                                  <w:divsChild>
                                    <w:div w:id="1115445231">
                                      <w:marLeft w:val="0"/>
                                      <w:marRight w:val="0"/>
                                      <w:marTop w:val="0"/>
                                      <w:marBottom w:val="0"/>
                                      <w:divBdr>
                                        <w:top w:val="none" w:sz="0" w:space="0" w:color="auto"/>
                                        <w:left w:val="none" w:sz="0" w:space="0" w:color="auto"/>
                                        <w:bottom w:val="none" w:sz="0" w:space="0" w:color="auto"/>
                                        <w:right w:val="none" w:sz="0" w:space="0" w:color="auto"/>
                                      </w:divBdr>
                                      <w:divsChild>
                                        <w:div w:id="977370903">
                                          <w:marLeft w:val="0"/>
                                          <w:marRight w:val="0"/>
                                          <w:marTop w:val="0"/>
                                          <w:marBottom w:val="0"/>
                                          <w:divBdr>
                                            <w:top w:val="none" w:sz="0" w:space="0" w:color="auto"/>
                                            <w:left w:val="none" w:sz="0" w:space="0" w:color="auto"/>
                                            <w:bottom w:val="none" w:sz="0" w:space="0" w:color="auto"/>
                                            <w:right w:val="none" w:sz="0" w:space="0" w:color="auto"/>
                                          </w:divBdr>
                                          <w:divsChild>
                                            <w:div w:id="2054310799">
                                              <w:marLeft w:val="0"/>
                                              <w:marRight w:val="0"/>
                                              <w:marTop w:val="0"/>
                                              <w:marBottom w:val="0"/>
                                              <w:divBdr>
                                                <w:top w:val="none" w:sz="0" w:space="0" w:color="auto"/>
                                                <w:left w:val="none" w:sz="0" w:space="0" w:color="auto"/>
                                                <w:bottom w:val="none" w:sz="0" w:space="0" w:color="auto"/>
                                                <w:right w:val="none" w:sz="0" w:space="0" w:color="auto"/>
                                              </w:divBdr>
                                              <w:divsChild>
                                                <w:div w:id="58793849">
                                                  <w:marLeft w:val="0"/>
                                                  <w:marRight w:val="0"/>
                                                  <w:marTop w:val="0"/>
                                                  <w:marBottom w:val="300"/>
                                                  <w:divBdr>
                                                    <w:top w:val="none" w:sz="0" w:space="0" w:color="auto"/>
                                                    <w:left w:val="none" w:sz="0" w:space="0" w:color="auto"/>
                                                    <w:bottom w:val="none" w:sz="0" w:space="0" w:color="auto"/>
                                                    <w:right w:val="none" w:sz="0" w:space="0" w:color="auto"/>
                                                  </w:divBdr>
                                                  <w:divsChild>
                                                    <w:div w:id="16218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474103">
      <w:bodyDiv w:val="1"/>
      <w:marLeft w:val="0"/>
      <w:marRight w:val="0"/>
      <w:marTop w:val="0"/>
      <w:marBottom w:val="0"/>
      <w:divBdr>
        <w:top w:val="none" w:sz="0" w:space="0" w:color="auto"/>
        <w:left w:val="none" w:sz="0" w:space="0" w:color="auto"/>
        <w:bottom w:val="none" w:sz="0" w:space="0" w:color="auto"/>
        <w:right w:val="none" w:sz="0" w:space="0" w:color="auto"/>
      </w:divBdr>
    </w:div>
    <w:div w:id="1348866484">
      <w:bodyDiv w:val="1"/>
      <w:marLeft w:val="0"/>
      <w:marRight w:val="0"/>
      <w:marTop w:val="0"/>
      <w:marBottom w:val="0"/>
      <w:divBdr>
        <w:top w:val="none" w:sz="0" w:space="0" w:color="auto"/>
        <w:left w:val="none" w:sz="0" w:space="0" w:color="auto"/>
        <w:bottom w:val="none" w:sz="0" w:space="0" w:color="auto"/>
        <w:right w:val="none" w:sz="0" w:space="0" w:color="auto"/>
      </w:divBdr>
      <w:divsChild>
        <w:div w:id="916718378">
          <w:marLeft w:val="0"/>
          <w:marRight w:val="0"/>
          <w:marTop w:val="0"/>
          <w:marBottom w:val="0"/>
          <w:divBdr>
            <w:top w:val="none" w:sz="0" w:space="0" w:color="auto"/>
            <w:left w:val="none" w:sz="0" w:space="0" w:color="auto"/>
            <w:bottom w:val="none" w:sz="0" w:space="0" w:color="auto"/>
            <w:right w:val="none" w:sz="0" w:space="0" w:color="auto"/>
          </w:divBdr>
        </w:div>
        <w:div w:id="2079159960">
          <w:marLeft w:val="150"/>
          <w:marRight w:val="0"/>
          <w:marTop w:val="0"/>
          <w:marBottom w:val="0"/>
          <w:divBdr>
            <w:top w:val="none" w:sz="0" w:space="0" w:color="auto"/>
            <w:left w:val="none" w:sz="0" w:space="0" w:color="auto"/>
            <w:bottom w:val="none" w:sz="0" w:space="0" w:color="auto"/>
            <w:right w:val="none" w:sz="0" w:space="0" w:color="auto"/>
          </w:divBdr>
        </w:div>
      </w:divsChild>
    </w:div>
    <w:div w:id="1364749611">
      <w:bodyDiv w:val="1"/>
      <w:marLeft w:val="0"/>
      <w:marRight w:val="0"/>
      <w:marTop w:val="0"/>
      <w:marBottom w:val="0"/>
      <w:divBdr>
        <w:top w:val="none" w:sz="0" w:space="0" w:color="auto"/>
        <w:left w:val="none" w:sz="0" w:space="0" w:color="auto"/>
        <w:bottom w:val="none" w:sz="0" w:space="0" w:color="auto"/>
        <w:right w:val="none" w:sz="0" w:space="0" w:color="auto"/>
      </w:divBdr>
    </w:div>
    <w:div w:id="1492137697">
      <w:bodyDiv w:val="1"/>
      <w:marLeft w:val="0"/>
      <w:marRight w:val="0"/>
      <w:marTop w:val="0"/>
      <w:marBottom w:val="0"/>
      <w:divBdr>
        <w:top w:val="none" w:sz="0" w:space="0" w:color="auto"/>
        <w:left w:val="none" w:sz="0" w:space="0" w:color="auto"/>
        <w:bottom w:val="none" w:sz="0" w:space="0" w:color="auto"/>
        <w:right w:val="none" w:sz="0" w:space="0" w:color="auto"/>
      </w:divBdr>
    </w:div>
    <w:div w:id="1528135267">
      <w:bodyDiv w:val="1"/>
      <w:marLeft w:val="0"/>
      <w:marRight w:val="0"/>
      <w:marTop w:val="0"/>
      <w:marBottom w:val="0"/>
      <w:divBdr>
        <w:top w:val="none" w:sz="0" w:space="0" w:color="auto"/>
        <w:left w:val="none" w:sz="0" w:space="0" w:color="auto"/>
        <w:bottom w:val="none" w:sz="0" w:space="0" w:color="auto"/>
        <w:right w:val="none" w:sz="0" w:space="0" w:color="auto"/>
      </w:divBdr>
    </w:div>
    <w:div w:id="1561138159">
      <w:bodyDiv w:val="1"/>
      <w:marLeft w:val="0"/>
      <w:marRight w:val="0"/>
      <w:marTop w:val="0"/>
      <w:marBottom w:val="0"/>
      <w:divBdr>
        <w:top w:val="none" w:sz="0" w:space="0" w:color="auto"/>
        <w:left w:val="none" w:sz="0" w:space="0" w:color="auto"/>
        <w:bottom w:val="none" w:sz="0" w:space="0" w:color="auto"/>
        <w:right w:val="none" w:sz="0" w:space="0" w:color="auto"/>
      </w:divBdr>
      <w:divsChild>
        <w:div w:id="353072599">
          <w:marLeft w:val="0"/>
          <w:marRight w:val="0"/>
          <w:marTop w:val="0"/>
          <w:marBottom w:val="0"/>
          <w:divBdr>
            <w:top w:val="none" w:sz="0" w:space="0" w:color="auto"/>
            <w:left w:val="none" w:sz="0" w:space="0" w:color="auto"/>
            <w:bottom w:val="none" w:sz="0" w:space="0" w:color="auto"/>
            <w:right w:val="none" w:sz="0" w:space="0" w:color="auto"/>
          </w:divBdr>
          <w:divsChild>
            <w:div w:id="349842002">
              <w:marLeft w:val="0"/>
              <w:marRight w:val="0"/>
              <w:marTop w:val="0"/>
              <w:marBottom w:val="0"/>
              <w:divBdr>
                <w:top w:val="none" w:sz="0" w:space="0" w:color="auto"/>
                <w:left w:val="none" w:sz="0" w:space="0" w:color="auto"/>
                <w:bottom w:val="none" w:sz="0" w:space="0" w:color="auto"/>
                <w:right w:val="none" w:sz="0" w:space="0" w:color="auto"/>
              </w:divBdr>
              <w:divsChild>
                <w:div w:id="467557012">
                  <w:marLeft w:val="0"/>
                  <w:marRight w:val="0"/>
                  <w:marTop w:val="0"/>
                  <w:marBottom w:val="0"/>
                  <w:divBdr>
                    <w:top w:val="none" w:sz="0" w:space="0" w:color="auto"/>
                    <w:left w:val="none" w:sz="0" w:space="0" w:color="auto"/>
                    <w:bottom w:val="none" w:sz="0" w:space="0" w:color="auto"/>
                    <w:right w:val="none" w:sz="0" w:space="0" w:color="auto"/>
                  </w:divBdr>
                  <w:divsChild>
                    <w:div w:id="1135830290">
                      <w:marLeft w:val="0"/>
                      <w:marRight w:val="0"/>
                      <w:marTop w:val="0"/>
                      <w:marBottom w:val="0"/>
                      <w:divBdr>
                        <w:top w:val="none" w:sz="0" w:space="0" w:color="auto"/>
                        <w:left w:val="none" w:sz="0" w:space="0" w:color="auto"/>
                        <w:bottom w:val="none" w:sz="0" w:space="0" w:color="auto"/>
                        <w:right w:val="none" w:sz="0" w:space="0" w:color="auto"/>
                      </w:divBdr>
                      <w:divsChild>
                        <w:div w:id="890075703">
                          <w:marLeft w:val="0"/>
                          <w:marRight w:val="0"/>
                          <w:marTop w:val="0"/>
                          <w:marBottom w:val="0"/>
                          <w:divBdr>
                            <w:top w:val="none" w:sz="0" w:space="0" w:color="auto"/>
                            <w:left w:val="none" w:sz="0" w:space="0" w:color="auto"/>
                            <w:bottom w:val="none" w:sz="0" w:space="0" w:color="auto"/>
                            <w:right w:val="none" w:sz="0" w:space="0" w:color="auto"/>
                          </w:divBdr>
                          <w:divsChild>
                            <w:div w:id="1343505164">
                              <w:marLeft w:val="0"/>
                              <w:marRight w:val="0"/>
                              <w:marTop w:val="0"/>
                              <w:marBottom w:val="0"/>
                              <w:divBdr>
                                <w:top w:val="none" w:sz="0" w:space="0" w:color="auto"/>
                                <w:left w:val="none" w:sz="0" w:space="0" w:color="auto"/>
                                <w:bottom w:val="none" w:sz="0" w:space="0" w:color="auto"/>
                                <w:right w:val="none" w:sz="0" w:space="0" w:color="auto"/>
                              </w:divBdr>
                              <w:divsChild>
                                <w:div w:id="782311485">
                                  <w:marLeft w:val="0"/>
                                  <w:marRight w:val="0"/>
                                  <w:marTop w:val="0"/>
                                  <w:marBottom w:val="0"/>
                                  <w:divBdr>
                                    <w:top w:val="none" w:sz="0" w:space="0" w:color="auto"/>
                                    <w:left w:val="none" w:sz="0" w:space="0" w:color="auto"/>
                                    <w:bottom w:val="none" w:sz="0" w:space="0" w:color="auto"/>
                                    <w:right w:val="none" w:sz="0" w:space="0" w:color="auto"/>
                                  </w:divBdr>
                                  <w:divsChild>
                                    <w:div w:id="1759908069">
                                      <w:marLeft w:val="0"/>
                                      <w:marRight w:val="0"/>
                                      <w:marTop w:val="0"/>
                                      <w:marBottom w:val="0"/>
                                      <w:divBdr>
                                        <w:top w:val="none" w:sz="0" w:space="0" w:color="auto"/>
                                        <w:left w:val="none" w:sz="0" w:space="0" w:color="auto"/>
                                        <w:bottom w:val="none" w:sz="0" w:space="0" w:color="auto"/>
                                        <w:right w:val="none" w:sz="0" w:space="0" w:color="auto"/>
                                      </w:divBdr>
                                      <w:divsChild>
                                        <w:div w:id="1012998506">
                                          <w:marLeft w:val="0"/>
                                          <w:marRight w:val="0"/>
                                          <w:marTop w:val="0"/>
                                          <w:marBottom w:val="0"/>
                                          <w:divBdr>
                                            <w:top w:val="none" w:sz="0" w:space="0" w:color="auto"/>
                                            <w:left w:val="none" w:sz="0" w:space="0" w:color="auto"/>
                                            <w:bottom w:val="none" w:sz="0" w:space="0" w:color="auto"/>
                                            <w:right w:val="none" w:sz="0" w:space="0" w:color="auto"/>
                                          </w:divBdr>
                                          <w:divsChild>
                                            <w:div w:id="764956132">
                                              <w:marLeft w:val="0"/>
                                              <w:marRight w:val="0"/>
                                              <w:marTop w:val="0"/>
                                              <w:marBottom w:val="0"/>
                                              <w:divBdr>
                                                <w:top w:val="none" w:sz="0" w:space="0" w:color="auto"/>
                                                <w:left w:val="none" w:sz="0" w:space="0" w:color="auto"/>
                                                <w:bottom w:val="none" w:sz="0" w:space="0" w:color="auto"/>
                                                <w:right w:val="none" w:sz="0" w:space="0" w:color="auto"/>
                                              </w:divBdr>
                                              <w:divsChild>
                                                <w:div w:id="425199060">
                                                  <w:marLeft w:val="0"/>
                                                  <w:marRight w:val="0"/>
                                                  <w:marTop w:val="0"/>
                                                  <w:marBottom w:val="0"/>
                                                  <w:divBdr>
                                                    <w:top w:val="none" w:sz="0" w:space="0" w:color="auto"/>
                                                    <w:left w:val="none" w:sz="0" w:space="0" w:color="auto"/>
                                                    <w:bottom w:val="none" w:sz="0" w:space="0" w:color="auto"/>
                                                    <w:right w:val="none" w:sz="0" w:space="0" w:color="auto"/>
                                                  </w:divBdr>
                                                  <w:divsChild>
                                                    <w:div w:id="1954436850">
                                                      <w:marLeft w:val="0"/>
                                                      <w:marRight w:val="0"/>
                                                      <w:marTop w:val="0"/>
                                                      <w:marBottom w:val="0"/>
                                                      <w:divBdr>
                                                        <w:top w:val="none" w:sz="0" w:space="0" w:color="auto"/>
                                                        <w:left w:val="none" w:sz="0" w:space="0" w:color="auto"/>
                                                        <w:bottom w:val="none" w:sz="0" w:space="0" w:color="auto"/>
                                                        <w:right w:val="none" w:sz="0" w:space="0" w:color="auto"/>
                                                      </w:divBdr>
                                                      <w:divsChild>
                                                        <w:div w:id="1171211876">
                                                          <w:marLeft w:val="0"/>
                                                          <w:marRight w:val="0"/>
                                                          <w:marTop w:val="450"/>
                                                          <w:marBottom w:val="450"/>
                                                          <w:divBdr>
                                                            <w:top w:val="none" w:sz="0" w:space="0" w:color="auto"/>
                                                            <w:left w:val="none" w:sz="0" w:space="0" w:color="auto"/>
                                                            <w:bottom w:val="none" w:sz="0" w:space="0" w:color="auto"/>
                                                            <w:right w:val="none" w:sz="0" w:space="0" w:color="auto"/>
                                                          </w:divBdr>
                                                          <w:divsChild>
                                                            <w:div w:id="1221138599">
                                                              <w:marLeft w:val="0"/>
                                                              <w:marRight w:val="0"/>
                                                              <w:marTop w:val="0"/>
                                                              <w:marBottom w:val="0"/>
                                                              <w:divBdr>
                                                                <w:top w:val="none" w:sz="0" w:space="0" w:color="auto"/>
                                                                <w:left w:val="none" w:sz="0" w:space="0" w:color="auto"/>
                                                                <w:bottom w:val="none" w:sz="0" w:space="0" w:color="auto"/>
                                                                <w:right w:val="none" w:sz="0" w:space="0" w:color="auto"/>
                                                              </w:divBdr>
                                                              <w:divsChild>
                                                                <w:div w:id="408963593">
                                                                  <w:marLeft w:val="0"/>
                                                                  <w:marRight w:val="0"/>
                                                                  <w:marTop w:val="0"/>
                                                                  <w:marBottom w:val="0"/>
                                                                  <w:divBdr>
                                                                    <w:top w:val="none" w:sz="0" w:space="0" w:color="auto"/>
                                                                    <w:left w:val="none" w:sz="0" w:space="0" w:color="auto"/>
                                                                    <w:bottom w:val="none" w:sz="0" w:space="0" w:color="auto"/>
                                                                    <w:right w:val="none" w:sz="0" w:space="0" w:color="auto"/>
                                                                  </w:divBdr>
                                                                  <w:divsChild>
                                                                    <w:div w:id="1726292271">
                                                                      <w:marLeft w:val="0"/>
                                                                      <w:marRight w:val="0"/>
                                                                      <w:marTop w:val="0"/>
                                                                      <w:marBottom w:val="0"/>
                                                                      <w:divBdr>
                                                                        <w:top w:val="none" w:sz="0" w:space="0" w:color="auto"/>
                                                                        <w:left w:val="none" w:sz="0" w:space="0" w:color="auto"/>
                                                                        <w:bottom w:val="none" w:sz="0" w:space="0" w:color="auto"/>
                                                                        <w:right w:val="none" w:sz="0" w:space="0" w:color="auto"/>
                                                                      </w:divBdr>
                                                                      <w:divsChild>
                                                                        <w:div w:id="1161115484">
                                                                          <w:marLeft w:val="0"/>
                                                                          <w:marRight w:val="0"/>
                                                                          <w:marTop w:val="0"/>
                                                                          <w:marBottom w:val="375"/>
                                                                          <w:divBdr>
                                                                            <w:top w:val="single" w:sz="36" w:space="11" w:color="FFFFFF"/>
                                                                            <w:left w:val="single" w:sz="36" w:space="15" w:color="FFFFFF"/>
                                                                            <w:bottom w:val="single" w:sz="36" w:space="11" w:color="FFFFFF"/>
                                                                            <w:right w:val="single" w:sz="36" w:space="15" w:color="FFFFFF"/>
                                                                          </w:divBdr>
                                                                          <w:divsChild>
                                                                            <w:div w:id="1905992728">
                                                                              <w:marLeft w:val="0"/>
                                                                              <w:marRight w:val="0"/>
                                                                              <w:marTop w:val="0"/>
                                                                              <w:marBottom w:val="0"/>
                                                                              <w:divBdr>
                                                                                <w:top w:val="none" w:sz="0" w:space="0" w:color="auto"/>
                                                                                <w:left w:val="none" w:sz="0" w:space="0" w:color="auto"/>
                                                                                <w:bottom w:val="none" w:sz="0" w:space="0" w:color="auto"/>
                                                                                <w:right w:val="none" w:sz="0" w:space="0" w:color="auto"/>
                                                                              </w:divBdr>
                                                                              <w:divsChild>
                                                                                <w:div w:id="179860197">
                                                                                  <w:marLeft w:val="0"/>
                                                                                  <w:marRight w:val="0"/>
                                                                                  <w:marTop w:val="0"/>
                                                                                  <w:marBottom w:val="0"/>
                                                                                  <w:divBdr>
                                                                                    <w:top w:val="none" w:sz="0" w:space="0" w:color="auto"/>
                                                                                    <w:left w:val="none" w:sz="0" w:space="0" w:color="auto"/>
                                                                                    <w:bottom w:val="none" w:sz="0" w:space="0" w:color="auto"/>
                                                                                    <w:right w:val="none" w:sz="0" w:space="0" w:color="auto"/>
                                                                                  </w:divBdr>
                                                                                  <w:divsChild>
                                                                                    <w:div w:id="9649855">
                                                                                      <w:marLeft w:val="0"/>
                                                                                      <w:marRight w:val="0"/>
                                                                                      <w:marTop w:val="0"/>
                                                                                      <w:marBottom w:val="100"/>
                                                                                      <w:divBdr>
                                                                                        <w:top w:val="none" w:sz="0" w:space="0" w:color="auto"/>
                                                                                        <w:left w:val="none" w:sz="0" w:space="0" w:color="auto"/>
                                                                                        <w:bottom w:val="none" w:sz="0" w:space="0" w:color="auto"/>
                                                                                        <w:right w:val="none" w:sz="0" w:space="0" w:color="auto"/>
                                                                                      </w:divBdr>
                                                                                    </w:div>
                                                                                    <w:div w:id="123277554">
                                                                                      <w:marLeft w:val="0"/>
                                                                                      <w:marRight w:val="0"/>
                                                                                      <w:marTop w:val="0"/>
                                                                                      <w:marBottom w:val="100"/>
                                                                                      <w:divBdr>
                                                                                        <w:top w:val="none" w:sz="0" w:space="0" w:color="auto"/>
                                                                                        <w:left w:val="none" w:sz="0" w:space="0" w:color="auto"/>
                                                                                        <w:bottom w:val="none" w:sz="0" w:space="0" w:color="auto"/>
                                                                                        <w:right w:val="none" w:sz="0" w:space="0" w:color="auto"/>
                                                                                      </w:divBdr>
                                                                                    </w:div>
                                                                                    <w:div w:id="403140365">
                                                                                      <w:marLeft w:val="0"/>
                                                                                      <w:marRight w:val="0"/>
                                                                                      <w:marTop w:val="0"/>
                                                                                      <w:marBottom w:val="100"/>
                                                                                      <w:divBdr>
                                                                                        <w:top w:val="none" w:sz="0" w:space="0" w:color="auto"/>
                                                                                        <w:left w:val="none" w:sz="0" w:space="0" w:color="auto"/>
                                                                                        <w:bottom w:val="none" w:sz="0" w:space="0" w:color="auto"/>
                                                                                        <w:right w:val="none" w:sz="0" w:space="0" w:color="auto"/>
                                                                                      </w:divBdr>
                                                                                    </w:div>
                                                                                    <w:div w:id="433939888">
                                                                                      <w:marLeft w:val="0"/>
                                                                                      <w:marRight w:val="0"/>
                                                                                      <w:marTop w:val="0"/>
                                                                                      <w:marBottom w:val="100"/>
                                                                                      <w:divBdr>
                                                                                        <w:top w:val="none" w:sz="0" w:space="0" w:color="auto"/>
                                                                                        <w:left w:val="none" w:sz="0" w:space="0" w:color="auto"/>
                                                                                        <w:bottom w:val="none" w:sz="0" w:space="0" w:color="auto"/>
                                                                                        <w:right w:val="none" w:sz="0" w:space="0" w:color="auto"/>
                                                                                      </w:divBdr>
                                                                                    </w:div>
                                                                                    <w:div w:id="652150178">
                                                                                      <w:marLeft w:val="0"/>
                                                                                      <w:marRight w:val="0"/>
                                                                                      <w:marTop w:val="0"/>
                                                                                      <w:marBottom w:val="100"/>
                                                                                      <w:divBdr>
                                                                                        <w:top w:val="none" w:sz="0" w:space="0" w:color="auto"/>
                                                                                        <w:left w:val="none" w:sz="0" w:space="0" w:color="auto"/>
                                                                                        <w:bottom w:val="none" w:sz="0" w:space="0" w:color="auto"/>
                                                                                        <w:right w:val="none" w:sz="0" w:space="0" w:color="auto"/>
                                                                                      </w:divBdr>
                                                                                    </w:div>
                                                                                    <w:div w:id="701173811">
                                                                                      <w:marLeft w:val="0"/>
                                                                                      <w:marRight w:val="0"/>
                                                                                      <w:marTop w:val="0"/>
                                                                                      <w:marBottom w:val="100"/>
                                                                                      <w:divBdr>
                                                                                        <w:top w:val="none" w:sz="0" w:space="0" w:color="auto"/>
                                                                                        <w:left w:val="none" w:sz="0" w:space="0" w:color="auto"/>
                                                                                        <w:bottom w:val="none" w:sz="0" w:space="0" w:color="auto"/>
                                                                                        <w:right w:val="none" w:sz="0" w:space="0" w:color="auto"/>
                                                                                      </w:divBdr>
                                                                                    </w:div>
                                                                                    <w:div w:id="761223335">
                                                                                      <w:marLeft w:val="0"/>
                                                                                      <w:marRight w:val="0"/>
                                                                                      <w:marTop w:val="0"/>
                                                                                      <w:marBottom w:val="100"/>
                                                                                      <w:divBdr>
                                                                                        <w:top w:val="none" w:sz="0" w:space="0" w:color="auto"/>
                                                                                        <w:left w:val="none" w:sz="0" w:space="0" w:color="auto"/>
                                                                                        <w:bottom w:val="none" w:sz="0" w:space="0" w:color="auto"/>
                                                                                        <w:right w:val="none" w:sz="0" w:space="0" w:color="auto"/>
                                                                                      </w:divBdr>
                                                                                    </w:div>
                                                                                    <w:div w:id="767655832">
                                                                                      <w:marLeft w:val="0"/>
                                                                                      <w:marRight w:val="0"/>
                                                                                      <w:marTop w:val="0"/>
                                                                                      <w:marBottom w:val="100"/>
                                                                                      <w:divBdr>
                                                                                        <w:top w:val="none" w:sz="0" w:space="0" w:color="auto"/>
                                                                                        <w:left w:val="none" w:sz="0" w:space="0" w:color="auto"/>
                                                                                        <w:bottom w:val="none" w:sz="0" w:space="0" w:color="auto"/>
                                                                                        <w:right w:val="none" w:sz="0" w:space="0" w:color="auto"/>
                                                                                      </w:divBdr>
                                                                                    </w:div>
                                                                                    <w:div w:id="843478774">
                                                                                      <w:marLeft w:val="0"/>
                                                                                      <w:marRight w:val="0"/>
                                                                                      <w:marTop w:val="0"/>
                                                                                      <w:marBottom w:val="100"/>
                                                                                      <w:divBdr>
                                                                                        <w:top w:val="none" w:sz="0" w:space="0" w:color="auto"/>
                                                                                        <w:left w:val="none" w:sz="0" w:space="0" w:color="auto"/>
                                                                                        <w:bottom w:val="none" w:sz="0" w:space="0" w:color="auto"/>
                                                                                        <w:right w:val="none" w:sz="0" w:space="0" w:color="auto"/>
                                                                                      </w:divBdr>
                                                                                    </w:div>
                                                                                    <w:div w:id="1102994579">
                                                                                      <w:marLeft w:val="0"/>
                                                                                      <w:marRight w:val="0"/>
                                                                                      <w:marTop w:val="0"/>
                                                                                      <w:marBottom w:val="100"/>
                                                                                      <w:divBdr>
                                                                                        <w:top w:val="none" w:sz="0" w:space="0" w:color="auto"/>
                                                                                        <w:left w:val="none" w:sz="0" w:space="0" w:color="auto"/>
                                                                                        <w:bottom w:val="none" w:sz="0" w:space="0" w:color="auto"/>
                                                                                        <w:right w:val="none" w:sz="0" w:space="0" w:color="auto"/>
                                                                                      </w:divBdr>
                                                                                    </w:div>
                                                                                    <w:div w:id="1462770317">
                                                                                      <w:marLeft w:val="0"/>
                                                                                      <w:marRight w:val="0"/>
                                                                                      <w:marTop w:val="0"/>
                                                                                      <w:marBottom w:val="100"/>
                                                                                      <w:divBdr>
                                                                                        <w:top w:val="none" w:sz="0" w:space="0" w:color="auto"/>
                                                                                        <w:left w:val="none" w:sz="0" w:space="0" w:color="auto"/>
                                                                                        <w:bottom w:val="none" w:sz="0" w:space="0" w:color="auto"/>
                                                                                        <w:right w:val="none" w:sz="0" w:space="0" w:color="auto"/>
                                                                                      </w:divBdr>
                                                                                    </w:div>
                                                                                    <w:div w:id="167873079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827537">
      <w:bodyDiv w:val="1"/>
      <w:marLeft w:val="0"/>
      <w:marRight w:val="0"/>
      <w:marTop w:val="0"/>
      <w:marBottom w:val="0"/>
      <w:divBdr>
        <w:top w:val="none" w:sz="0" w:space="0" w:color="auto"/>
        <w:left w:val="none" w:sz="0" w:space="0" w:color="auto"/>
        <w:bottom w:val="none" w:sz="0" w:space="0" w:color="auto"/>
        <w:right w:val="none" w:sz="0" w:space="0" w:color="auto"/>
      </w:divBdr>
    </w:div>
    <w:div w:id="1579291434">
      <w:bodyDiv w:val="1"/>
      <w:marLeft w:val="0"/>
      <w:marRight w:val="0"/>
      <w:marTop w:val="0"/>
      <w:marBottom w:val="0"/>
      <w:divBdr>
        <w:top w:val="none" w:sz="0" w:space="0" w:color="auto"/>
        <w:left w:val="none" w:sz="0" w:space="0" w:color="auto"/>
        <w:bottom w:val="none" w:sz="0" w:space="0" w:color="auto"/>
        <w:right w:val="none" w:sz="0" w:space="0" w:color="auto"/>
      </w:divBdr>
    </w:div>
    <w:div w:id="1647927413">
      <w:bodyDiv w:val="1"/>
      <w:marLeft w:val="0"/>
      <w:marRight w:val="0"/>
      <w:marTop w:val="0"/>
      <w:marBottom w:val="0"/>
      <w:divBdr>
        <w:top w:val="none" w:sz="0" w:space="0" w:color="auto"/>
        <w:left w:val="none" w:sz="0" w:space="0" w:color="auto"/>
        <w:bottom w:val="none" w:sz="0" w:space="0" w:color="auto"/>
        <w:right w:val="none" w:sz="0" w:space="0" w:color="auto"/>
      </w:divBdr>
    </w:div>
    <w:div w:id="1660960852">
      <w:bodyDiv w:val="1"/>
      <w:marLeft w:val="0"/>
      <w:marRight w:val="0"/>
      <w:marTop w:val="0"/>
      <w:marBottom w:val="0"/>
      <w:divBdr>
        <w:top w:val="none" w:sz="0" w:space="0" w:color="auto"/>
        <w:left w:val="none" w:sz="0" w:space="0" w:color="auto"/>
        <w:bottom w:val="none" w:sz="0" w:space="0" w:color="auto"/>
        <w:right w:val="none" w:sz="0" w:space="0" w:color="auto"/>
      </w:divBdr>
    </w:div>
    <w:div w:id="1672025199">
      <w:bodyDiv w:val="1"/>
      <w:marLeft w:val="0"/>
      <w:marRight w:val="0"/>
      <w:marTop w:val="0"/>
      <w:marBottom w:val="0"/>
      <w:divBdr>
        <w:top w:val="none" w:sz="0" w:space="0" w:color="auto"/>
        <w:left w:val="none" w:sz="0" w:space="0" w:color="auto"/>
        <w:bottom w:val="none" w:sz="0" w:space="0" w:color="auto"/>
        <w:right w:val="none" w:sz="0" w:space="0" w:color="auto"/>
      </w:divBdr>
      <w:divsChild>
        <w:div w:id="108818733">
          <w:marLeft w:val="0"/>
          <w:marRight w:val="0"/>
          <w:marTop w:val="0"/>
          <w:marBottom w:val="0"/>
          <w:divBdr>
            <w:top w:val="none" w:sz="0" w:space="0" w:color="auto"/>
            <w:left w:val="none" w:sz="0" w:space="0" w:color="auto"/>
            <w:bottom w:val="none" w:sz="0" w:space="0" w:color="auto"/>
            <w:right w:val="none" w:sz="0" w:space="0" w:color="auto"/>
          </w:divBdr>
          <w:divsChild>
            <w:div w:id="1958638387">
              <w:marLeft w:val="0"/>
              <w:marRight w:val="0"/>
              <w:marTop w:val="0"/>
              <w:marBottom w:val="0"/>
              <w:divBdr>
                <w:top w:val="none" w:sz="0" w:space="0" w:color="auto"/>
                <w:left w:val="none" w:sz="0" w:space="0" w:color="auto"/>
                <w:bottom w:val="none" w:sz="0" w:space="0" w:color="auto"/>
                <w:right w:val="none" w:sz="0" w:space="0" w:color="auto"/>
              </w:divBdr>
              <w:divsChild>
                <w:div w:id="1304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6397">
      <w:bodyDiv w:val="1"/>
      <w:marLeft w:val="0"/>
      <w:marRight w:val="0"/>
      <w:marTop w:val="0"/>
      <w:marBottom w:val="0"/>
      <w:divBdr>
        <w:top w:val="none" w:sz="0" w:space="0" w:color="auto"/>
        <w:left w:val="none" w:sz="0" w:space="0" w:color="auto"/>
        <w:bottom w:val="none" w:sz="0" w:space="0" w:color="auto"/>
        <w:right w:val="none" w:sz="0" w:space="0" w:color="auto"/>
      </w:divBdr>
    </w:div>
    <w:div w:id="1714387068">
      <w:bodyDiv w:val="1"/>
      <w:marLeft w:val="0"/>
      <w:marRight w:val="0"/>
      <w:marTop w:val="0"/>
      <w:marBottom w:val="0"/>
      <w:divBdr>
        <w:top w:val="none" w:sz="0" w:space="0" w:color="auto"/>
        <w:left w:val="none" w:sz="0" w:space="0" w:color="auto"/>
        <w:bottom w:val="none" w:sz="0" w:space="0" w:color="auto"/>
        <w:right w:val="none" w:sz="0" w:space="0" w:color="auto"/>
      </w:divBdr>
    </w:div>
    <w:div w:id="1752198331">
      <w:bodyDiv w:val="1"/>
      <w:marLeft w:val="0"/>
      <w:marRight w:val="0"/>
      <w:marTop w:val="0"/>
      <w:marBottom w:val="0"/>
      <w:divBdr>
        <w:top w:val="none" w:sz="0" w:space="0" w:color="auto"/>
        <w:left w:val="none" w:sz="0" w:space="0" w:color="auto"/>
        <w:bottom w:val="none" w:sz="0" w:space="0" w:color="auto"/>
        <w:right w:val="none" w:sz="0" w:space="0" w:color="auto"/>
      </w:divBdr>
      <w:divsChild>
        <w:div w:id="1579442132">
          <w:marLeft w:val="0"/>
          <w:marRight w:val="0"/>
          <w:marTop w:val="0"/>
          <w:marBottom w:val="0"/>
          <w:divBdr>
            <w:top w:val="none" w:sz="0" w:space="0" w:color="auto"/>
            <w:left w:val="none" w:sz="0" w:space="0" w:color="auto"/>
            <w:bottom w:val="none" w:sz="0" w:space="0" w:color="auto"/>
            <w:right w:val="none" w:sz="0" w:space="0" w:color="auto"/>
          </w:divBdr>
          <w:divsChild>
            <w:div w:id="628319228">
              <w:marLeft w:val="0"/>
              <w:marRight w:val="0"/>
              <w:marTop w:val="0"/>
              <w:marBottom w:val="0"/>
              <w:divBdr>
                <w:top w:val="none" w:sz="0" w:space="0" w:color="auto"/>
                <w:left w:val="none" w:sz="0" w:space="0" w:color="auto"/>
                <w:bottom w:val="none" w:sz="0" w:space="0" w:color="auto"/>
                <w:right w:val="none" w:sz="0" w:space="0" w:color="auto"/>
              </w:divBdr>
              <w:divsChild>
                <w:div w:id="514998365">
                  <w:marLeft w:val="0"/>
                  <w:marRight w:val="0"/>
                  <w:marTop w:val="0"/>
                  <w:marBottom w:val="0"/>
                  <w:divBdr>
                    <w:top w:val="none" w:sz="0" w:space="0" w:color="auto"/>
                    <w:left w:val="none" w:sz="0" w:space="0" w:color="auto"/>
                    <w:bottom w:val="none" w:sz="0" w:space="0" w:color="auto"/>
                    <w:right w:val="none" w:sz="0" w:space="0" w:color="auto"/>
                  </w:divBdr>
                  <w:divsChild>
                    <w:div w:id="617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3449">
      <w:bodyDiv w:val="1"/>
      <w:marLeft w:val="0"/>
      <w:marRight w:val="0"/>
      <w:marTop w:val="0"/>
      <w:marBottom w:val="0"/>
      <w:divBdr>
        <w:top w:val="none" w:sz="0" w:space="0" w:color="auto"/>
        <w:left w:val="none" w:sz="0" w:space="0" w:color="auto"/>
        <w:bottom w:val="none" w:sz="0" w:space="0" w:color="auto"/>
        <w:right w:val="none" w:sz="0" w:space="0" w:color="auto"/>
      </w:divBdr>
    </w:div>
    <w:div w:id="1915820155">
      <w:bodyDiv w:val="1"/>
      <w:marLeft w:val="0"/>
      <w:marRight w:val="0"/>
      <w:marTop w:val="0"/>
      <w:marBottom w:val="0"/>
      <w:divBdr>
        <w:top w:val="none" w:sz="0" w:space="0" w:color="auto"/>
        <w:left w:val="none" w:sz="0" w:space="0" w:color="auto"/>
        <w:bottom w:val="none" w:sz="0" w:space="0" w:color="auto"/>
        <w:right w:val="none" w:sz="0" w:space="0" w:color="auto"/>
      </w:divBdr>
    </w:div>
    <w:div w:id="1935089834">
      <w:bodyDiv w:val="1"/>
      <w:marLeft w:val="4"/>
      <w:marRight w:val="4"/>
      <w:marTop w:val="4"/>
      <w:marBottom w:val="4"/>
      <w:divBdr>
        <w:top w:val="none" w:sz="0" w:space="0" w:color="auto"/>
        <w:left w:val="none" w:sz="0" w:space="0" w:color="auto"/>
        <w:bottom w:val="none" w:sz="0" w:space="0" w:color="auto"/>
        <w:right w:val="none" w:sz="0" w:space="0" w:color="auto"/>
      </w:divBdr>
      <w:divsChild>
        <w:div w:id="567761692">
          <w:marLeft w:val="0"/>
          <w:marRight w:val="0"/>
          <w:marTop w:val="0"/>
          <w:marBottom w:val="0"/>
          <w:divBdr>
            <w:top w:val="none" w:sz="0" w:space="0" w:color="auto"/>
            <w:left w:val="none" w:sz="0" w:space="0" w:color="auto"/>
            <w:bottom w:val="none" w:sz="0" w:space="0" w:color="auto"/>
            <w:right w:val="none" w:sz="0" w:space="0" w:color="auto"/>
          </w:divBdr>
          <w:divsChild>
            <w:div w:id="1231580572">
              <w:marLeft w:val="0"/>
              <w:marRight w:val="0"/>
              <w:marTop w:val="0"/>
              <w:marBottom w:val="180"/>
              <w:divBdr>
                <w:top w:val="none" w:sz="0" w:space="0" w:color="auto"/>
                <w:left w:val="none" w:sz="0" w:space="0" w:color="auto"/>
                <w:bottom w:val="none" w:sz="0" w:space="0" w:color="auto"/>
                <w:right w:val="none" w:sz="0" w:space="0" w:color="auto"/>
              </w:divBdr>
              <w:divsChild>
                <w:div w:id="178547134">
                  <w:marLeft w:val="0"/>
                  <w:marRight w:val="0"/>
                  <w:marTop w:val="0"/>
                  <w:marBottom w:val="0"/>
                  <w:divBdr>
                    <w:top w:val="none" w:sz="0" w:space="0" w:color="auto"/>
                    <w:left w:val="none" w:sz="0" w:space="0" w:color="auto"/>
                    <w:bottom w:val="none" w:sz="0" w:space="0" w:color="auto"/>
                    <w:right w:val="none" w:sz="0" w:space="0" w:color="auto"/>
                  </w:divBdr>
                  <w:divsChild>
                    <w:div w:id="1024404346">
                      <w:marLeft w:val="0"/>
                      <w:marRight w:val="0"/>
                      <w:marTop w:val="0"/>
                      <w:marBottom w:val="0"/>
                      <w:divBdr>
                        <w:top w:val="none" w:sz="0" w:space="0" w:color="auto"/>
                        <w:left w:val="none" w:sz="0" w:space="0" w:color="auto"/>
                        <w:bottom w:val="none" w:sz="0" w:space="0" w:color="auto"/>
                        <w:right w:val="none" w:sz="0" w:space="0" w:color="auto"/>
                      </w:divBdr>
                      <w:divsChild>
                        <w:div w:id="4516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18802">
      <w:bodyDiv w:val="1"/>
      <w:marLeft w:val="0"/>
      <w:marRight w:val="0"/>
      <w:marTop w:val="0"/>
      <w:marBottom w:val="0"/>
      <w:divBdr>
        <w:top w:val="none" w:sz="0" w:space="0" w:color="auto"/>
        <w:left w:val="none" w:sz="0" w:space="0" w:color="auto"/>
        <w:bottom w:val="none" w:sz="0" w:space="0" w:color="auto"/>
        <w:right w:val="none" w:sz="0" w:space="0" w:color="auto"/>
      </w:divBdr>
    </w:div>
    <w:div w:id="1982464145">
      <w:bodyDiv w:val="1"/>
      <w:marLeft w:val="0"/>
      <w:marRight w:val="0"/>
      <w:marTop w:val="0"/>
      <w:marBottom w:val="0"/>
      <w:divBdr>
        <w:top w:val="none" w:sz="0" w:space="0" w:color="auto"/>
        <w:left w:val="none" w:sz="0" w:space="0" w:color="auto"/>
        <w:bottom w:val="none" w:sz="0" w:space="0" w:color="auto"/>
        <w:right w:val="none" w:sz="0" w:space="0" w:color="auto"/>
      </w:divBdr>
    </w:div>
    <w:div w:id="2047632881">
      <w:bodyDiv w:val="1"/>
      <w:marLeft w:val="0"/>
      <w:marRight w:val="0"/>
      <w:marTop w:val="0"/>
      <w:marBottom w:val="0"/>
      <w:divBdr>
        <w:top w:val="none" w:sz="0" w:space="0" w:color="auto"/>
        <w:left w:val="none" w:sz="0" w:space="0" w:color="auto"/>
        <w:bottom w:val="none" w:sz="0" w:space="0" w:color="auto"/>
        <w:right w:val="none" w:sz="0" w:space="0" w:color="auto"/>
      </w:divBdr>
    </w:div>
    <w:div w:id="2114014963">
      <w:bodyDiv w:val="1"/>
      <w:marLeft w:val="0"/>
      <w:marRight w:val="0"/>
      <w:marTop w:val="0"/>
      <w:marBottom w:val="0"/>
      <w:divBdr>
        <w:top w:val="none" w:sz="0" w:space="0" w:color="auto"/>
        <w:left w:val="none" w:sz="0" w:space="0" w:color="auto"/>
        <w:bottom w:val="none" w:sz="0" w:space="0" w:color="auto"/>
        <w:right w:val="none" w:sz="0" w:space="0" w:color="auto"/>
      </w:divBdr>
    </w:div>
    <w:div w:id="2145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andy.kwong@cdph.ca.gov" TargetMode="External"/><Relationship Id="rId18" Type="http://schemas.openxmlformats.org/officeDocument/2006/relationships/hyperlink" Target="mailto:roland.lucht@illinois.gov" TargetMode="External"/><Relationship Id="rId26" Type="http://schemas.openxmlformats.org/officeDocument/2006/relationships/hyperlink" Target="mailto:Hallie.Koeppen@mt.gov" TargetMode="External"/><Relationship Id="rId39" Type="http://schemas.openxmlformats.org/officeDocument/2006/relationships/hyperlink" Target="https://www.census.gov/content/dam/Census/programs-surveys/nsch/tech-documentation/questionnaires/2019/NSCH-T1.pdf" TargetMode="External"/><Relationship Id="rId21" Type="http://schemas.openxmlformats.org/officeDocument/2006/relationships/hyperlink" Target="mailto:Lance.Sweeney@ks.gov" TargetMode="External"/><Relationship Id="rId34" Type="http://schemas.openxmlformats.org/officeDocument/2006/relationships/hyperlink" Target="mailto:Mallory.Staskus@vermont.gov"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na.Bayakly@dph.ga.gov" TargetMode="External"/><Relationship Id="rId29" Type="http://schemas.openxmlformats.org/officeDocument/2006/relationships/hyperlink" Target="mailto:ian.brissette@health.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brfss/ACBS" TargetMode="External"/><Relationship Id="rId24" Type="http://schemas.openxmlformats.org/officeDocument/2006/relationships/hyperlink" Target="mailto:nagi.salem@health.state.mn.us" TargetMode="External"/><Relationship Id="rId32" Type="http://schemas.openxmlformats.org/officeDocument/2006/relationships/hyperlink" Target="mailto:rebecca.wood@dshs.state.tx.us" TargetMode="External"/><Relationship Id="rId37" Type="http://schemas.openxmlformats.org/officeDocument/2006/relationships/hyperlink" Target="https://www.bls.gov/oes/current/oes119111.htm" TargetMode="External"/><Relationship Id="rId40" Type="http://schemas.openxmlformats.org/officeDocument/2006/relationships/hyperlink" Target="https://doi.org/10.1111/phn.1261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eah.Atwell@flhealth.gov" TargetMode="External"/><Relationship Id="rId23" Type="http://schemas.openxmlformats.org/officeDocument/2006/relationships/hyperlink" Target="mailto:MuradA@michigan.gov" TargetMode="External"/><Relationship Id="rId28" Type="http://schemas.openxmlformats.org/officeDocument/2006/relationships/hyperlink" Target="mailto:Kenneth.ODowd@doh.nj.gov" TargetMode="External"/><Relationship Id="rId36" Type="http://schemas.openxmlformats.org/officeDocument/2006/relationships/hyperlink" Target="https://www.bls.gov/oes/current/oes_nat.htm" TargetMode="External"/><Relationship Id="rId10" Type="http://schemas.openxmlformats.org/officeDocument/2006/relationships/hyperlink" Target="https://www.cdc.gov/brfss/acbs/2016/prevalence_tables/table1_LLCP.html" TargetMode="External"/><Relationship Id="rId19" Type="http://schemas.openxmlformats.org/officeDocument/2006/relationships/hyperlink" Target="mailto:kthacker2@isdh.in.gov" TargetMode="External"/><Relationship Id="rId31" Type="http://schemas.openxmlformats.org/officeDocument/2006/relationships/hyperlink" Target="mailto:renee.k.boyd@state.or.u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brfss/acbs/2016/pdf/sdq_report_acbs_16-508.pdf" TargetMode="External"/><Relationship Id="rId14" Type="http://schemas.openxmlformats.org/officeDocument/2006/relationships/hyperlink" Target="mailto:Celeste.Jorge@ct.gov" TargetMode="External"/><Relationship Id="rId22" Type="http://schemas.openxmlformats.org/officeDocument/2006/relationships/hyperlink" Target="mailto:maria.mckenna@state.ma.us" TargetMode="External"/><Relationship Id="rId27" Type="http://schemas.openxmlformats.org/officeDocument/2006/relationships/hyperlink" Target="mailto:kim.c.lim@dhhs.state.nh.us" TargetMode="External"/><Relationship Id="rId30" Type="http://schemas.openxmlformats.org/officeDocument/2006/relationships/hyperlink" Target="mailto:justina.sleesman@odh.ohio.gov" TargetMode="External"/><Relationship Id="rId35" Type="http://schemas.openxmlformats.org/officeDocument/2006/relationships/hyperlink" Target="mailto:anne.ziege@wisconsin.gov" TargetMode="External"/><Relationship Id="rId43" Type="http://schemas.openxmlformats.org/officeDocument/2006/relationships/footer" Target="footer2.xml"/><Relationship Id="rId8" Type="http://schemas.openxmlformats.org/officeDocument/2006/relationships/hyperlink" Target="mailto:lrg0@cdc.gov" TargetMode="External"/><Relationship Id="rId3" Type="http://schemas.openxmlformats.org/officeDocument/2006/relationships/styles" Target="styles.xml"/><Relationship Id="rId12" Type="http://schemas.openxmlformats.org/officeDocument/2006/relationships/hyperlink" Target="mailto:Judy.Bass@azdhs.gov" TargetMode="External"/><Relationship Id="rId17" Type="http://schemas.openxmlformats.org/officeDocument/2006/relationships/hyperlink" Target="mailto:archana.pant@doh.hawaii.gov" TargetMode="External"/><Relationship Id="rId25" Type="http://schemas.openxmlformats.org/officeDocument/2006/relationships/hyperlink" Target="mailto:Katie.Long@health.mo.gov" TargetMode="External"/><Relationship Id="rId33" Type="http://schemas.openxmlformats.org/officeDocument/2006/relationships/hyperlink" Target="mailto:lmacleod@utah.gov" TargetMode="External"/><Relationship Id="rId38" Type="http://schemas.openxmlformats.org/officeDocument/2006/relationships/hyperlink" Target="https://www.census.gov/content/dam/Census/programs-surveys/nsch/tech-documentation/questionnaires/2019/NSCH-T1.pdf" TargetMode="External"/><Relationship Id="rId20" Type="http://schemas.openxmlformats.org/officeDocument/2006/relationships/hyperlink" Target="mailto:Joyce.Mbugua@idph.iowa.gov"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E272-3743-481B-9B45-7C70A577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8489</Words>
  <Characters>51793</Characters>
  <Application>Microsoft Office Word</Application>
  <DocSecurity>0</DocSecurity>
  <Lines>431</Lines>
  <Paragraphs>120</Paragraphs>
  <ScaleCrop>false</ScaleCrop>
  <HeadingPairs>
    <vt:vector size="2" baseType="variant">
      <vt:variant>
        <vt:lpstr>Title</vt:lpstr>
      </vt:variant>
      <vt:variant>
        <vt:i4>1</vt:i4>
      </vt:variant>
    </vt:vector>
  </HeadingPairs>
  <TitlesOfParts>
    <vt:vector size="1" baseType="lpstr">
      <vt:lpstr>EHS survey OMB package</vt:lpstr>
    </vt:vector>
  </TitlesOfParts>
  <Company>CDC</Company>
  <LinksUpToDate>false</LinksUpToDate>
  <CharactersWithSpaces>60162</CharactersWithSpaces>
  <SharedDoc>false</SharedDoc>
  <HLinks>
    <vt:vector size="204" baseType="variant">
      <vt:variant>
        <vt:i4>3407967</vt:i4>
      </vt:variant>
      <vt:variant>
        <vt:i4>156</vt:i4>
      </vt:variant>
      <vt:variant>
        <vt:i4>0</vt:i4>
      </vt:variant>
      <vt:variant>
        <vt:i4>5</vt:i4>
      </vt:variant>
      <vt:variant>
        <vt:lpwstr>http://www.bls.gov/oes/current/oes_nat.htm</vt:lpwstr>
      </vt:variant>
      <vt:variant>
        <vt:lpwstr/>
      </vt:variant>
      <vt:variant>
        <vt:i4>3145849</vt:i4>
      </vt:variant>
      <vt:variant>
        <vt:i4>153</vt:i4>
      </vt:variant>
      <vt:variant>
        <vt:i4>0</vt:i4>
      </vt:variant>
      <vt:variant>
        <vt:i4>5</vt:i4>
      </vt:variant>
      <vt:variant>
        <vt:lpwstr>http://www.cdc.gov/brfss/acbs/index.htm</vt:lpwstr>
      </vt:variant>
      <vt:variant>
        <vt:lpwstr/>
      </vt:variant>
      <vt:variant>
        <vt:i4>2818072</vt:i4>
      </vt:variant>
      <vt:variant>
        <vt:i4>150</vt:i4>
      </vt:variant>
      <vt:variant>
        <vt:i4>0</vt:i4>
      </vt:variant>
      <vt:variant>
        <vt:i4>5</vt:i4>
      </vt:variant>
      <vt:variant>
        <vt:lpwstr>http://www.cdc.gov/brfss/data_documentation/pdf/userguidejune2013.pdf</vt:lpwstr>
      </vt:variant>
      <vt:variant>
        <vt:lpwstr/>
      </vt:variant>
      <vt:variant>
        <vt:i4>5767274</vt:i4>
      </vt:variant>
      <vt:variant>
        <vt:i4>147</vt:i4>
      </vt:variant>
      <vt:variant>
        <vt:i4>0</vt:i4>
      </vt:variant>
      <vt:variant>
        <vt:i4>5</vt:i4>
      </vt:variant>
      <vt:variant>
        <vt:lpwstr>mailto:reddington@utah.gov</vt:lpwstr>
      </vt:variant>
      <vt:variant>
        <vt:lpwstr/>
      </vt:variant>
      <vt:variant>
        <vt:i4>524320</vt:i4>
      </vt:variant>
      <vt:variant>
        <vt:i4>144</vt:i4>
      </vt:variant>
      <vt:variant>
        <vt:i4>0</vt:i4>
      </vt:variant>
      <vt:variant>
        <vt:i4>5</vt:i4>
      </vt:variant>
      <vt:variant>
        <vt:lpwstr>mailto:Ron.McAnally@msdh.ms.gov</vt:lpwstr>
      </vt:variant>
      <vt:variant>
        <vt:lpwstr/>
      </vt:variant>
      <vt:variant>
        <vt:i4>1245280</vt:i4>
      </vt:variant>
      <vt:variant>
        <vt:i4>141</vt:i4>
      </vt:variant>
      <vt:variant>
        <vt:i4>0</vt:i4>
      </vt:variant>
      <vt:variant>
        <vt:i4>5</vt:i4>
      </vt:variant>
      <vt:variant>
        <vt:lpwstr>mailto:melissa.damren@maine.gov</vt:lpwstr>
      </vt:variant>
      <vt:variant>
        <vt:lpwstr/>
      </vt:variant>
      <vt:variant>
        <vt:i4>5374078</vt:i4>
      </vt:variant>
      <vt:variant>
        <vt:i4>138</vt:i4>
      </vt:variant>
      <vt:variant>
        <vt:i4>0</vt:i4>
      </vt:variant>
      <vt:variant>
        <vt:i4>5</vt:i4>
      </vt:variant>
      <vt:variant>
        <vt:lpwstr>mailto:maria.mckenna@state.ma.us</vt:lpwstr>
      </vt:variant>
      <vt:variant>
        <vt:lpwstr/>
      </vt:variant>
      <vt:variant>
        <vt:i4>4390916</vt:i4>
      </vt:variant>
      <vt:variant>
        <vt:i4>135</vt:i4>
      </vt:variant>
      <vt:variant>
        <vt:i4>0</vt:i4>
      </vt:variant>
      <vt:variant>
        <vt:i4>5</vt:i4>
      </vt:variant>
      <vt:variant>
        <vt:lpwstr>mailto:Laurie.FreyderAla.gov</vt:lpwstr>
      </vt:variant>
      <vt:variant>
        <vt:lpwstr/>
      </vt:variant>
      <vt:variant>
        <vt:i4>3997723</vt:i4>
      </vt:variant>
      <vt:variant>
        <vt:i4>132</vt:i4>
      </vt:variant>
      <vt:variant>
        <vt:i4>0</vt:i4>
      </vt:variant>
      <vt:variant>
        <vt:i4>5</vt:i4>
      </vt:variant>
      <vt:variant>
        <vt:lpwstr>mailto:florentina.salvail@doh.hawaii.gov</vt:lpwstr>
      </vt:variant>
      <vt:variant>
        <vt:lpwstr/>
      </vt:variant>
      <vt:variant>
        <vt:i4>2621462</vt:i4>
      </vt:variant>
      <vt:variant>
        <vt:i4>129</vt:i4>
      </vt:variant>
      <vt:variant>
        <vt:i4>0</vt:i4>
      </vt:variant>
      <vt:variant>
        <vt:i4>5</vt:i4>
      </vt:variant>
      <vt:variant>
        <vt:lpwstr>mailto:sandy.kwong@cdph.ca.gov</vt:lpwstr>
      </vt:variant>
      <vt:variant>
        <vt:lpwstr/>
      </vt:variant>
      <vt:variant>
        <vt:i4>1376366</vt:i4>
      </vt:variant>
      <vt:variant>
        <vt:i4>126</vt:i4>
      </vt:variant>
      <vt:variant>
        <vt:i4>0</vt:i4>
      </vt:variant>
      <vt:variant>
        <vt:i4>5</vt:i4>
      </vt:variant>
      <vt:variant>
        <vt:lpwstr>mailto:aus6@cdc.gov</vt:lpwstr>
      </vt:variant>
      <vt:variant>
        <vt:lpwstr/>
      </vt:variant>
      <vt:variant>
        <vt:i4>1835121</vt:i4>
      </vt:variant>
      <vt:variant>
        <vt:i4>123</vt:i4>
      </vt:variant>
      <vt:variant>
        <vt:i4>0</vt:i4>
      </vt:variant>
      <vt:variant>
        <vt:i4>5</vt:i4>
      </vt:variant>
      <vt:variant>
        <vt:lpwstr>mailto:ynb2@cdc.gov</vt:lpwstr>
      </vt:variant>
      <vt:variant>
        <vt:lpwstr/>
      </vt:variant>
      <vt:variant>
        <vt:i4>1900667</vt:i4>
      </vt:variant>
      <vt:variant>
        <vt:i4>120</vt:i4>
      </vt:variant>
      <vt:variant>
        <vt:i4>0</vt:i4>
      </vt:variant>
      <vt:variant>
        <vt:i4>5</vt:i4>
      </vt:variant>
      <vt:variant>
        <vt:lpwstr>mailto:wcm5@cdc.gov</vt:lpwstr>
      </vt:variant>
      <vt:variant>
        <vt:lpwstr/>
      </vt:variant>
      <vt:variant>
        <vt:i4>3145849</vt:i4>
      </vt:variant>
      <vt:variant>
        <vt:i4>117</vt:i4>
      </vt:variant>
      <vt:variant>
        <vt:i4>0</vt:i4>
      </vt:variant>
      <vt:variant>
        <vt:i4>5</vt:i4>
      </vt:variant>
      <vt:variant>
        <vt:lpwstr>http://www.cdc.gov/brfss/acbs/index.htm</vt:lpwstr>
      </vt:variant>
      <vt:variant>
        <vt:lpwstr/>
      </vt:variant>
      <vt:variant>
        <vt:i4>8192056</vt:i4>
      </vt:variant>
      <vt:variant>
        <vt:i4>114</vt:i4>
      </vt:variant>
      <vt:variant>
        <vt:i4>0</vt:i4>
      </vt:variant>
      <vt:variant>
        <vt:i4>5</vt:i4>
      </vt:variant>
      <vt:variant>
        <vt:lpwstr>http://www.cdc.gov/nchs/slaits/nas.htm</vt:lpwstr>
      </vt:variant>
      <vt:variant>
        <vt:lpwstr/>
      </vt:variant>
      <vt:variant>
        <vt:i4>1179704</vt:i4>
      </vt:variant>
      <vt:variant>
        <vt:i4>107</vt:i4>
      </vt:variant>
      <vt:variant>
        <vt:i4>0</vt:i4>
      </vt:variant>
      <vt:variant>
        <vt:i4>5</vt:i4>
      </vt:variant>
      <vt:variant>
        <vt:lpwstr/>
      </vt:variant>
      <vt:variant>
        <vt:lpwstr>_Toc453680766</vt:lpwstr>
      </vt:variant>
      <vt:variant>
        <vt:i4>1179704</vt:i4>
      </vt:variant>
      <vt:variant>
        <vt:i4>101</vt:i4>
      </vt:variant>
      <vt:variant>
        <vt:i4>0</vt:i4>
      </vt:variant>
      <vt:variant>
        <vt:i4>5</vt:i4>
      </vt:variant>
      <vt:variant>
        <vt:lpwstr/>
      </vt:variant>
      <vt:variant>
        <vt:lpwstr>_Toc453680765</vt:lpwstr>
      </vt:variant>
      <vt:variant>
        <vt:i4>1179704</vt:i4>
      </vt:variant>
      <vt:variant>
        <vt:i4>95</vt:i4>
      </vt:variant>
      <vt:variant>
        <vt:i4>0</vt:i4>
      </vt:variant>
      <vt:variant>
        <vt:i4>5</vt:i4>
      </vt:variant>
      <vt:variant>
        <vt:lpwstr/>
      </vt:variant>
      <vt:variant>
        <vt:lpwstr>_Toc453680764</vt:lpwstr>
      </vt:variant>
      <vt:variant>
        <vt:i4>1179704</vt:i4>
      </vt:variant>
      <vt:variant>
        <vt:i4>89</vt:i4>
      </vt:variant>
      <vt:variant>
        <vt:i4>0</vt:i4>
      </vt:variant>
      <vt:variant>
        <vt:i4>5</vt:i4>
      </vt:variant>
      <vt:variant>
        <vt:lpwstr/>
      </vt:variant>
      <vt:variant>
        <vt:lpwstr>_Toc453680763</vt:lpwstr>
      </vt:variant>
      <vt:variant>
        <vt:i4>1179704</vt:i4>
      </vt:variant>
      <vt:variant>
        <vt:i4>83</vt:i4>
      </vt:variant>
      <vt:variant>
        <vt:i4>0</vt:i4>
      </vt:variant>
      <vt:variant>
        <vt:i4>5</vt:i4>
      </vt:variant>
      <vt:variant>
        <vt:lpwstr/>
      </vt:variant>
      <vt:variant>
        <vt:lpwstr>_Toc453680762</vt:lpwstr>
      </vt:variant>
      <vt:variant>
        <vt:i4>1179704</vt:i4>
      </vt:variant>
      <vt:variant>
        <vt:i4>77</vt:i4>
      </vt:variant>
      <vt:variant>
        <vt:i4>0</vt:i4>
      </vt:variant>
      <vt:variant>
        <vt:i4>5</vt:i4>
      </vt:variant>
      <vt:variant>
        <vt:lpwstr/>
      </vt:variant>
      <vt:variant>
        <vt:lpwstr>_Toc453680761</vt:lpwstr>
      </vt:variant>
      <vt:variant>
        <vt:i4>1179704</vt:i4>
      </vt:variant>
      <vt:variant>
        <vt:i4>71</vt:i4>
      </vt:variant>
      <vt:variant>
        <vt:i4>0</vt:i4>
      </vt:variant>
      <vt:variant>
        <vt:i4>5</vt:i4>
      </vt:variant>
      <vt:variant>
        <vt:lpwstr/>
      </vt:variant>
      <vt:variant>
        <vt:lpwstr>_Toc453680760</vt:lpwstr>
      </vt:variant>
      <vt:variant>
        <vt:i4>1114168</vt:i4>
      </vt:variant>
      <vt:variant>
        <vt:i4>65</vt:i4>
      </vt:variant>
      <vt:variant>
        <vt:i4>0</vt:i4>
      </vt:variant>
      <vt:variant>
        <vt:i4>5</vt:i4>
      </vt:variant>
      <vt:variant>
        <vt:lpwstr/>
      </vt:variant>
      <vt:variant>
        <vt:lpwstr>_Toc453680759</vt:lpwstr>
      </vt:variant>
      <vt:variant>
        <vt:i4>1114168</vt:i4>
      </vt:variant>
      <vt:variant>
        <vt:i4>59</vt:i4>
      </vt:variant>
      <vt:variant>
        <vt:i4>0</vt:i4>
      </vt:variant>
      <vt:variant>
        <vt:i4>5</vt:i4>
      </vt:variant>
      <vt:variant>
        <vt:lpwstr/>
      </vt:variant>
      <vt:variant>
        <vt:lpwstr>_Toc453680758</vt:lpwstr>
      </vt:variant>
      <vt:variant>
        <vt:i4>1114168</vt:i4>
      </vt:variant>
      <vt:variant>
        <vt:i4>53</vt:i4>
      </vt:variant>
      <vt:variant>
        <vt:i4>0</vt:i4>
      </vt:variant>
      <vt:variant>
        <vt:i4>5</vt:i4>
      </vt:variant>
      <vt:variant>
        <vt:lpwstr/>
      </vt:variant>
      <vt:variant>
        <vt:lpwstr>_Toc453680757</vt:lpwstr>
      </vt:variant>
      <vt:variant>
        <vt:i4>1114168</vt:i4>
      </vt:variant>
      <vt:variant>
        <vt:i4>47</vt:i4>
      </vt:variant>
      <vt:variant>
        <vt:i4>0</vt:i4>
      </vt:variant>
      <vt:variant>
        <vt:i4>5</vt:i4>
      </vt:variant>
      <vt:variant>
        <vt:lpwstr/>
      </vt:variant>
      <vt:variant>
        <vt:lpwstr>_Toc453680756</vt:lpwstr>
      </vt:variant>
      <vt:variant>
        <vt:i4>1114168</vt:i4>
      </vt:variant>
      <vt:variant>
        <vt:i4>41</vt:i4>
      </vt:variant>
      <vt:variant>
        <vt:i4>0</vt:i4>
      </vt:variant>
      <vt:variant>
        <vt:i4>5</vt:i4>
      </vt:variant>
      <vt:variant>
        <vt:lpwstr/>
      </vt:variant>
      <vt:variant>
        <vt:lpwstr>_Toc453680755</vt:lpwstr>
      </vt:variant>
      <vt:variant>
        <vt:i4>1114168</vt:i4>
      </vt:variant>
      <vt:variant>
        <vt:i4>35</vt:i4>
      </vt:variant>
      <vt:variant>
        <vt:i4>0</vt:i4>
      </vt:variant>
      <vt:variant>
        <vt:i4>5</vt:i4>
      </vt:variant>
      <vt:variant>
        <vt:lpwstr/>
      </vt:variant>
      <vt:variant>
        <vt:lpwstr>_Toc453680754</vt:lpwstr>
      </vt:variant>
      <vt:variant>
        <vt:i4>1114168</vt:i4>
      </vt:variant>
      <vt:variant>
        <vt:i4>29</vt:i4>
      </vt:variant>
      <vt:variant>
        <vt:i4>0</vt:i4>
      </vt:variant>
      <vt:variant>
        <vt:i4>5</vt:i4>
      </vt:variant>
      <vt:variant>
        <vt:lpwstr/>
      </vt:variant>
      <vt:variant>
        <vt:lpwstr>_Toc453680753</vt:lpwstr>
      </vt:variant>
      <vt:variant>
        <vt:i4>1114168</vt:i4>
      </vt:variant>
      <vt:variant>
        <vt:i4>23</vt:i4>
      </vt:variant>
      <vt:variant>
        <vt:i4>0</vt:i4>
      </vt:variant>
      <vt:variant>
        <vt:i4>5</vt:i4>
      </vt:variant>
      <vt:variant>
        <vt:lpwstr/>
      </vt:variant>
      <vt:variant>
        <vt:lpwstr>_Toc453680752</vt:lpwstr>
      </vt:variant>
      <vt:variant>
        <vt:i4>1114168</vt:i4>
      </vt:variant>
      <vt:variant>
        <vt:i4>17</vt:i4>
      </vt:variant>
      <vt:variant>
        <vt:i4>0</vt:i4>
      </vt:variant>
      <vt:variant>
        <vt:i4>5</vt:i4>
      </vt:variant>
      <vt:variant>
        <vt:lpwstr/>
      </vt:variant>
      <vt:variant>
        <vt:lpwstr>_Toc453680751</vt:lpwstr>
      </vt:variant>
      <vt:variant>
        <vt:i4>1114168</vt:i4>
      </vt:variant>
      <vt:variant>
        <vt:i4>11</vt:i4>
      </vt:variant>
      <vt:variant>
        <vt:i4>0</vt:i4>
      </vt:variant>
      <vt:variant>
        <vt:i4>5</vt:i4>
      </vt:variant>
      <vt:variant>
        <vt:lpwstr/>
      </vt:variant>
      <vt:variant>
        <vt:lpwstr>_Toc453680750</vt:lpwstr>
      </vt:variant>
      <vt:variant>
        <vt:i4>1048632</vt:i4>
      </vt:variant>
      <vt:variant>
        <vt:i4>5</vt:i4>
      </vt:variant>
      <vt:variant>
        <vt:i4>0</vt:i4>
      </vt:variant>
      <vt:variant>
        <vt:i4>5</vt:i4>
      </vt:variant>
      <vt:variant>
        <vt:lpwstr/>
      </vt:variant>
      <vt:variant>
        <vt:lpwstr>_Toc453680749</vt:lpwstr>
      </vt:variant>
      <vt:variant>
        <vt:i4>786543</vt:i4>
      </vt:variant>
      <vt:variant>
        <vt:i4>0</vt:i4>
      </vt:variant>
      <vt:variant>
        <vt:i4>0</vt:i4>
      </vt:variant>
      <vt:variant>
        <vt:i4>5</vt:i4>
      </vt:variant>
      <vt:variant>
        <vt:lpwstr>mailto:lrg0@cdc.gov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survey OMB package</dc:title>
  <dc:subject/>
  <dc:creator>lrg0</dc:creator>
  <cp:keywords/>
  <cp:lastModifiedBy>NCEH/ATSDR OS</cp:lastModifiedBy>
  <cp:revision>6</cp:revision>
  <cp:lastPrinted>2020-02-14T19:11:00Z</cp:lastPrinted>
  <dcterms:created xsi:type="dcterms:W3CDTF">2020-08-06T16:06:00Z</dcterms:created>
  <dcterms:modified xsi:type="dcterms:W3CDTF">2020-08-06T19:37:00Z</dcterms:modified>
</cp:coreProperties>
</file>