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FC" w:rsidRPr="002862FA" w:rsidRDefault="00873BFC" w:rsidP="005070AF">
      <w:pPr>
        <w:rPr>
          <w:b/>
        </w:rPr>
      </w:pPr>
      <w:bookmarkStart w:id="0" w:name="_GoBack"/>
      <w:bookmarkEnd w:id="0"/>
    </w:p>
    <w:p w:rsidR="00140D7A" w:rsidRPr="002862FA" w:rsidRDefault="00140D7A" w:rsidP="005070AF">
      <w:pPr>
        <w:jc w:val="center"/>
        <w:rPr>
          <w:b/>
        </w:rPr>
      </w:pPr>
    </w:p>
    <w:p w:rsidR="00140D7A" w:rsidRPr="002862FA" w:rsidRDefault="00140D7A" w:rsidP="005070AF">
      <w:pPr>
        <w:jc w:val="center"/>
        <w:rPr>
          <w:b/>
        </w:rPr>
      </w:pPr>
    </w:p>
    <w:p w:rsidR="00140D7A" w:rsidRPr="002862FA" w:rsidRDefault="00140D7A" w:rsidP="005070AF">
      <w:pPr>
        <w:jc w:val="center"/>
        <w:rPr>
          <w:b/>
        </w:rPr>
      </w:pPr>
    </w:p>
    <w:p w:rsidR="00863E4B" w:rsidRPr="002862FA" w:rsidRDefault="00AC3AC2" w:rsidP="005070AF">
      <w:pPr>
        <w:jc w:val="center"/>
        <w:rPr>
          <w:b/>
          <w:bCs/>
        </w:rPr>
      </w:pPr>
      <w:r w:rsidRPr="002862FA">
        <w:rPr>
          <w:b/>
          <w:bCs/>
        </w:rPr>
        <w:t>The Study to Explore Early Development</w:t>
      </w:r>
      <w:r w:rsidR="00863E4B" w:rsidRPr="002862FA">
        <w:rPr>
          <w:b/>
          <w:bCs/>
        </w:rPr>
        <w:t xml:space="preserve"> (</w:t>
      </w:r>
      <w:r w:rsidRPr="002862FA">
        <w:rPr>
          <w:b/>
          <w:bCs/>
        </w:rPr>
        <w:t>SEED</w:t>
      </w:r>
      <w:r w:rsidR="00863E4B" w:rsidRPr="002862FA">
        <w:rPr>
          <w:b/>
          <w:bCs/>
        </w:rPr>
        <w:t xml:space="preserve">) </w:t>
      </w:r>
    </w:p>
    <w:p w:rsidR="00AC3AC2" w:rsidRPr="002862FA" w:rsidRDefault="00AC3AC2" w:rsidP="005070AF">
      <w:pPr>
        <w:jc w:val="center"/>
        <w:rPr>
          <w:b/>
          <w:bCs/>
        </w:rPr>
      </w:pPr>
      <w:r w:rsidRPr="002862FA">
        <w:rPr>
          <w:b/>
          <w:bCs/>
        </w:rPr>
        <w:t>Phase 3</w:t>
      </w:r>
    </w:p>
    <w:p w:rsidR="00D47EBE" w:rsidRPr="002862FA" w:rsidRDefault="00D47EBE" w:rsidP="005070AF">
      <w:pPr>
        <w:jc w:val="center"/>
        <w:rPr>
          <w:b/>
          <w:bCs/>
        </w:rPr>
      </w:pPr>
    </w:p>
    <w:p w:rsidR="00E7777F" w:rsidRPr="002862FA" w:rsidRDefault="00E7777F" w:rsidP="005070AF">
      <w:pPr>
        <w:jc w:val="center"/>
        <w:rPr>
          <w:b/>
          <w:bCs/>
        </w:rPr>
      </w:pPr>
    </w:p>
    <w:p w:rsidR="00E7777F" w:rsidRPr="002862FA" w:rsidRDefault="00E7777F" w:rsidP="005070AF">
      <w:pPr>
        <w:jc w:val="center"/>
        <w:rPr>
          <w:b/>
          <w:bCs/>
        </w:rPr>
      </w:pPr>
    </w:p>
    <w:p w:rsidR="00AC6D6B" w:rsidRPr="002862FA" w:rsidRDefault="00140D7A" w:rsidP="005070AF">
      <w:pPr>
        <w:jc w:val="center"/>
      </w:pPr>
      <w:r w:rsidRPr="002862FA">
        <w:t>OMB</w:t>
      </w:r>
      <w:r w:rsidR="00572C93" w:rsidRPr="002862FA">
        <w:t xml:space="preserve"> </w:t>
      </w:r>
      <w:r w:rsidR="00E7777F" w:rsidRPr="002862FA">
        <w:t>Control</w:t>
      </w:r>
      <w:r w:rsidR="00572C93" w:rsidRPr="002862FA">
        <w:t xml:space="preserve"> # 0920-</w:t>
      </w:r>
      <w:r w:rsidR="00395500" w:rsidRPr="002862FA">
        <w:t>1</w:t>
      </w:r>
      <w:r w:rsidR="00E7777F" w:rsidRPr="002862FA">
        <w:t>171</w:t>
      </w:r>
    </w:p>
    <w:p w:rsidR="00140D7A" w:rsidRPr="002862FA" w:rsidRDefault="00AC6D6B" w:rsidP="005070AF">
      <w:pPr>
        <w:jc w:val="center"/>
      </w:pPr>
      <w:r w:rsidRPr="002862FA">
        <w:t>Expiration date:  3/31/2020</w:t>
      </w:r>
    </w:p>
    <w:p w:rsidR="00140D7A" w:rsidRPr="002862FA" w:rsidRDefault="00140D7A" w:rsidP="005070AF">
      <w:pPr>
        <w:jc w:val="center"/>
      </w:pPr>
    </w:p>
    <w:p w:rsidR="00180A69" w:rsidRPr="002862FA" w:rsidRDefault="00180A69" w:rsidP="005070AF">
      <w:pPr>
        <w:jc w:val="center"/>
      </w:pPr>
    </w:p>
    <w:p w:rsidR="00180A69" w:rsidRPr="002862FA" w:rsidRDefault="00180A69" w:rsidP="005070AF">
      <w:pPr>
        <w:jc w:val="center"/>
      </w:pPr>
    </w:p>
    <w:p w:rsidR="003E680F" w:rsidRPr="002862FA" w:rsidRDefault="00180A69" w:rsidP="005070AF">
      <w:pPr>
        <w:jc w:val="center"/>
        <w:rPr>
          <w:b/>
        </w:rPr>
      </w:pPr>
      <w:r w:rsidRPr="002862FA">
        <w:rPr>
          <w:b/>
        </w:rPr>
        <w:t>Supporting Statement: Part A</w:t>
      </w:r>
    </w:p>
    <w:p w:rsidR="003E680F" w:rsidRPr="002862FA" w:rsidRDefault="003E680F" w:rsidP="005070AF">
      <w:pPr>
        <w:jc w:val="center"/>
        <w:rPr>
          <w:b/>
        </w:rPr>
      </w:pPr>
    </w:p>
    <w:p w:rsidR="00863E4B" w:rsidRPr="002862FA" w:rsidRDefault="00863E4B" w:rsidP="00D4196B">
      <w:pPr>
        <w:rPr>
          <w:b/>
        </w:rPr>
      </w:pPr>
    </w:p>
    <w:p w:rsidR="00AC6D6B" w:rsidRPr="002862FA" w:rsidRDefault="00AC6D6B" w:rsidP="005070AF">
      <w:pPr>
        <w:jc w:val="center"/>
      </w:pPr>
    </w:p>
    <w:p w:rsidR="00AC6D6B" w:rsidRPr="002862FA" w:rsidRDefault="00AC6D6B" w:rsidP="005070AF">
      <w:pPr>
        <w:jc w:val="center"/>
      </w:pPr>
    </w:p>
    <w:p w:rsidR="00AC6D6B" w:rsidRPr="002862FA" w:rsidRDefault="00AC6D6B" w:rsidP="005070AF">
      <w:pPr>
        <w:jc w:val="center"/>
      </w:pPr>
    </w:p>
    <w:p w:rsidR="00AC6D6B" w:rsidRPr="002862FA" w:rsidRDefault="00AC6D6B" w:rsidP="005070AF">
      <w:pPr>
        <w:jc w:val="center"/>
      </w:pPr>
    </w:p>
    <w:p w:rsidR="00AC6D6B" w:rsidRPr="002862FA" w:rsidRDefault="00AC6D6B" w:rsidP="005070AF">
      <w:pPr>
        <w:jc w:val="center"/>
      </w:pPr>
    </w:p>
    <w:p w:rsidR="00AC6D6B" w:rsidRPr="002862FA" w:rsidRDefault="00AC6D6B" w:rsidP="005070AF">
      <w:pPr>
        <w:jc w:val="center"/>
      </w:pPr>
    </w:p>
    <w:p w:rsidR="00140D7A" w:rsidRPr="002862FA" w:rsidRDefault="00CC4FC9" w:rsidP="005070AF">
      <w:pPr>
        <w:jc w:val="center"/>
      </w:pPr>
      <w:r>
        <w:t>August 8</w:t>
      </w:r>
      <w:r w:rsidR="00E7777F" w:rsidRPr="002862FA">
        <w:t>, 2019</w:t>
      </w:r>
    </w:p>
    <w:p w:rsidR="00F2430C" w:rsidRPr="002862FA" w:rsidRDefault="00F2430C" w:rsidP="005070AF">
      <w:pPr>
        <w:jc w:val="center"/>
        <w:rPr>
          <w:b/>
        </w:rPr>
      </w:pPr>
    </w:p>
    <w:p w:rsidR="00F2430C" w:rsidRPr="002862FA" w:rsidRDefault="00F2430C" w:rsidP="005070AF">
      <w:pPr>
        <w:jc w:val="center"/>
        <w:rPr>
          <w:b/>
        </w:rPr>
      </w:pPr>
    </w:p>
    <w:p w:rsidR="00F2430C" w:rsidRPr="002862FA" w:rsidRDefault="00F2430C" w:rsidP="005070AF">
      <w:pPr>
        <w:jc w:val="center"/>
        <w:rPr>
          <w:b/>
        </w:rPr>
      </w:pPr>
    </w:p>
    <w:p w:rsidR="00E7777F" w:rsidRPr="002862FA" w:rsidRDefault="00E7777F" w:rsidP="00D4196B">
      <w:pPr>
        <w:rPr>
          <w:b/>
        </w:rPr>
      </w:pPr>
    </w:p>
    <w:p w:rsidR="00E7777F" w:rsidRPr="002862FA" w:rsidRDefault="00E7777F" w:rsidP="00D4196B">
      <w:pPr>
        <w:rPr>
          <w:b/>
        </w:rPr>
      </w:pPr>
    </w:p>
    <w:p w:rsidR="00E7777F" w:rsidRPr="002862FA" w:rsidRDefault="00E7777F" w:rsidP="00D4196B">
      <w:pPr>
        <w:rPr>
          <w:b/>
        </w:rPr>
      </w:pPr>
    </w:p>
    <w:p w:rsidR="00E7777F" w:rsidRPr="002862FA" w:rsidRDefault="00E7777F" w:rsidP="00D4196B">
      <w:pPr>
        <w:rPr>
          <w:b/>
        </w:rPr>
      </w:pPr>
    </w:p>
    <w:p w:rsidR="00E7777F" w:rsidRPr="002862FA" w:rsidRDefault="00E7777F" w:rsidP="00D4196B">
      <w:pPr>
        <w:rPr>
          <w:b/>
        </w:rPr>
      </w:pPr>
    </w:p>
    <w:p w:rsidR="00E7777F" w:rsidRPr="002862FA" w:rsidRDefault="00E7777F" w:rsidP="00D4196B">
      <w:pPr>
        <w:rPr>
          <w:b/>
        </w:rPr>
      </w:pPr>
      <w:r w:rsidRPr="002862FA">
        <w:rPr>
          <w:b/>
        </w:rPr>
        <w:t>Contact:</w:t>
      </w:r>
    </w:p>
    <w:p w:rsidR="00140D7A" w:rsidRPr="002862FA" w:rsidRDefault="00E7777F" w:rsidP="00D4196B">
      <w:r w:rsidRPr="002862FA">
        <w:t>Karen Pazol, PhD, MPH</w:t>
      </w:r>
    </w:p>
    <w:p w:rsidR="00863E4B" w:rsidRPr="002862FA" w:rsidRDefault="00E7777F" w:rsidP="00D4196B">
      <w:r w:rsidRPr="002862FA">
        <w:t>Health Scientist</w:t>
      </w:r>
    </w:p>
    <w:p w:rsidR="00140D7A" w:rsidRPr="002862FA" w:rsidRDefault="00863E4B" w:rsidP="00D4196B">
      <w:r w:rsidRPr="002862FA">
        <w:t>Centers for Disease Control and Prevention</w:t>
      </w:r>
    </w:p>
    <w:p w:rsidR="00140D7A" w:rsidRPr="002862FA" w:rsidRDefault="00863E4B" w:rsidP="00D4196B">
      <w:r w:rsidRPr="002862FA">
        <w:t xml:space="preserve">Email: </w:t>
      </w:r>
      <w:r w:rsidR="00E7777F" w:rsidRPr="002862FA">
        <w:t>kpazol</w:t>
      </w:r>
      <w:r w:rsidR="00AC3AC2" w:rsidRPr="002862FA">
        <w:t>@cdc.gov</w:t>
      </w:r>
    </w:p>
    <w:p w:rsidR="00140D7A" w:rsidRPr="002862FA" w:rsidRDefault="00863E4B" w:rsidP="00D4196B">
      <w:r w:rsidRPr="002862FA">
        <w:t xml:space="preserve">Phone: </w:t>
      </w:r>
      <w:r w:rsidR="00E7777F" w:rsidRPr="002862FA">
        <w:t>770-488-6305</w:t>
      </w:r>
    </w:p>
    <w:p w:rsidR="00863E4B" w:rsidRPr="002862FA" w:rsidRDefault="008A2CE6" w:rsidP="00D4196B">
      <w:r w:rsidRPr="002862FA">
        <w:t>Fax: 770</w:t>
      </w:r>
      <w:r w:rsidR="00863E4B" w:rsidRPr="002862FA">
        <w:t>.498.</w:t>
      </w:r>
      <w:r w:rsidRPr="002862FA">
        <w:t>1541</w:t>
      </w:r>
    </w:p>
    <w:p w:rsidR="00140D7A" w:rsidRPr="002862FA" w:rsidRDefault="00140D7A" w:rsidP="005070AF">
      <w:pPr>
        <w:jc w:val="center"/>
      </w:pPr>
    </w:p>
    <w:p w:rsidR="00140D7A" w:rsidRPr="002862FA" w:rsidRDefault="00140D7A" w:rsidP="005070AF">
      <w:pPr>
        <w:jc w:val="center"/>
        <w:rPr>
          <w:b/>
        </w:rPr>
      </w:pPr>
    </w:p>
    <w:p w:rsidR="00140D7A" w:rsidRPr="002862FA" w:rsidRDefault="00140D7A" w:rsidP="005070AF">
      <w:pPr>
        <w:jc w:val="center"/>
        <w:rPr>
          <w:b/>
        </w:rPr>
      </w:pPr>
    </w:p>
    <w:p w:rsidR="00E7777F" w:rsidRPr="002C1701" w:rsidRDefault="00E7777F" w:rsidP="005070AF">
      <w:pPr>
        <w:rPr>
          <w:rFonts w:ascii="Cambria" w:hAnsi="Cambria"/>
          <w:b/>
        </w:rPr>
      </w:pPr>
      <w:r w:rsidRPr="002862FA">
        <w:rPr>
          <w:b/>
        </w:rPr>
        <w:br w:type="page"/>
      </w:r>
    </w:p>
    <w:p w:rsidR="001218BB" w:rsidRPr="00D67597" w:rsidRDefault="00A96370" w:rsidP="005070AF">
      <w:pPr>
        <w:pStyle w:val="TOCHeading"/>
        <w:spacing w:line="240" w:lineRule="auto"/>
        <w:jc w:val="center"/>
        <w:rPr>
          <w:rFonts w:ascii="Times New Roman" w:hAnsi="Times New Roman"/>
          <w:b/>
          <w:color w:val="auto"/>
          <w:sz w:val="24"/>
          <w:szCs w:val="24"/>
        </w:rPr>
      </w:pPr>
      <w:r w:rsidRPr="002862FA">
        <w:rPr>
          <w:rFonts w:ascii="Times New Roman" w:hAnsi="Times New Roman"/>
          <w:b/>
          <w:color w:val="auto"/>
          <w:sz w:val="24"/>
          <w:szCs w:val="24"/>
        </w:rPr>
        <w:lastRenderedPageBreak/>
        <w:t xml:space="preserve">Table of </w:t>
      </w:r>
      <w:r w:rsidR="001218BB" w:rsidRPr="00D67597">
        <w:rPr>
          <w:rFonts w:ascii="Times New Roman" w:hAnsi="Times New Roman"/>
          <w:b/>
          <w:color w:val="auto"/>
          <w:sz w:val="24"/>
          <w:szCs w:val="24"/>
        </w:rPr>
        <w:t>Contents</w:t>
      </w:r>
    </w:p>
    <w:p w:rsidR="00B406E6" w:rsidRPr="00D67597" w:rsidRDefault="00B406E6" w:rsidP="00BE21BF"/>
    <w:p w:rsidR="009325D2" w:rsidRPr="00D67597" w:rsidRDefault="001218BB">
      <w:pPr>
        <w:pStyle w:val="TOC1"/>
        <w:rPr>
          <w:rFonts w:asciiTheme="minorHAnsi" w:eastAsiaTheme="minorEastAsia" w:hAnsiTheme="minorHAnsi" w:cstheme="minorBidi"/>
          <w:noProof/>
          <w:sz w:val="22"/>
          <w:szCs w:val="22"/>
        </w:rPr>
      </w:pPr>
      <w:r w:rsidRPr="00D67597">
        <w:fldChar w:fldCharType="begin"/>
      </w:r>
      <w:r w:rsidRPr="002862FA">
        <w:instrText xml:space="preserve"> TOC \o "1-3" \h \z \u </w:instrText>
      </w:r>
      <w:r w:rsidRPr="00D67597">
        <w:fldChar w:fldCharType="separate"/>
      </w:r>
      <w:hyperlink w:anchor="_Toc4936604" w:history="1">
        <w:r w:rsidR="009325D2" w:rsidRPr="002C1701">
          <w:rPr>
            <w:rStyle w:val="Hyperlink"/>
            <w:noProof/>
            <w:color w:val="auto"/>
          </w:rPr>
          <w:t>A.1. Circumstances Making the Collection of Information Necessary</w:t>
        </w:r>
        <w:r w:rsidR="009325D2" w:rsidRPr="002862FA">
          <w:rPr>
            <w:noProof/>
            <w:webHidden/>
          </w:rPr>
          <w:tab/>
        </w:r>
        <w:r w:rsidR="009325D2" w:rsidRPr="002C1701">
          <w:rPr>
            <w:noProof/>
            <w:webHidden/>
          </w:rPr>
          <w:fldChar w:fldCharType="begin"/>
        </w:r>
        <w:r w:rsidR="009325D2" w:rsidRPr="002862FA">
          <w:rPr>
            <w:noProof/>
            <w:webHidden/>
          </w:rPr>
          <w:instrText xml:space="preserve"> PAGEREF _Toc4936604 \h </w:instrText>
        </w:r>
        <w:r w:rsidR="009325D2" w:rsidRPr="002C1701">
          <w:rPr>
            <w:noProof/>
            <w:webHidden/>
          </w:rPr>
        </w:r>
        <w:r w:rsidR="009325D2" w:rsidRPr="002C1701">
          <w:rPr>
            <w:noProof/>
            <w:webHidden/>
          </w:rPr>
          <w:fldChar w:fldCharType="separate"/>
        </w:r>
        <w:r w:rsidR="009325D2" w:rsidRPr="002862FA">
          <w:rPr>
            <w:noProof/>
            <w:webHidden/>
          </w:rPr>
          <w:t>6</w:t>
        </w:r>
        <w:r w:rsidR="009325D2" w:rsidRPr="002C1701">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05" w:history="1">
        <w:r w:rsidR="009325D2" w:rsidRPr="002C1701">
          <w:rPr>
            <w:rStyle w:val="Hyperlink"/>
            <w:noProof/>
            <w:color w:val="auto"/>
          </w:rPr>
          <w:t>A.2. Purpose and Use of Information Collection</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_Toc4936605 \h </w:instrText>
        </w:r>
        <w:r w:rsidR="009325D2" w:rsidRPr="00D67597">
          <w:rPr>
            <w:noProof/>
            <w:webHidden/>
          </w:rPr>
        </w:r>
        <w:r w:rsidR="009325D2" w:rsidRPr="00D67597">
          <w:rPr>
            <w:noProof/>
            <w:webHidden/>
          </w:rPr>
          <w:fldChar w:fldCharType="separate"/>
        </w:r>
        <w:r w:rsidR="009325D2" w:rsidRPr="00D67597">
          <w:rPr>
            <w:noProof/>
            <w:webHidden/>
          </w:rPr>
          <w:t>7</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06" w:history="1">
        <w:r w:rsidR="009325D2" w:rsidRPr="002C1701">
          <w:rPr>
            <w:rStyle w:val="Hyperlink"/>
            <w:noProof/>
            <w:color w:val="auto"/>
          </w:rPr>
          <w:t>A.3. Use of Improved Information Technology and Burden Reduction</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_Toc4936606 \h </w:instrText>
        </w:r>
        <w:r w:rsidR="009325D2" w:rsidRPr="00D67597">
          <w:rPr>
            <w:noProof/>
            <w:webHidden/>
          </w:rPr>
        </w:r>
        <w:r w:rsidR="009325D2" w:rsidRPr="00D67597">
          <w:rPr>
            <w:noProof/>
            <w:webHidden/>
          </w:rPr>
          <w:fldChar w:fldCharType="separate"/>
        </w:r>
        <w:r w:rsidR="009325D2" w:rsidRPr="00D67597">
          <w:rPr>
            <w:noProof/>
            <w:webHidden/>
          </w:rPr>
          <w:t>10</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07" w:history="1">
        <w:r w:rsidR="009325D2" w:rsidRPr="002C1701">
          <w:rPr>
            <w:rStyle w:val="Hyperlink"/>
            <w:noProof/>
            <w:color w:val="auto"/>
          </w:rPr>
          <w:t>A.4. Efforts to Identify Duplication and Use of Similar Information</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_Toc4936607 \h </w:instrText>
        </w:r>
        <w:r w:rsidR="009325D2" w:rsidRPr="00D67597">
          <w:rPr>
            <w:noProof/>
            <w:webHidden/>
          </w:rPr>
        </w:r>
        <w:r w:rsidR="009325D2" w:rsidRPr="00D67597">
          <w:rPr>
            <w:noProof/>
            <w:webHidden/>
          </w:rPr>
          <w:fldChar w:fldCharType="separate"/>
        </w:r>
        <w:r w:rsidR="009325D2" w:rsidRPr="00D67597">
          <w:rPr>
            <w:noProof/>
            <w:webHidden/>
          </w:rPr>
          <w:t>12</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08" w:history="1">
        <w:r w:rsidR="009325D2" w:rsidRPr="002C1701">
          <w:rPr>
            <w:rStyle w:val="Hyperlink"/>
            <w:noProof/>
            <w:color w:val="auto"/>
          </w:rPr>
          <w:t>A.5. Impact on Small Businesses or Other Small Entities</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_Toc4936608 \h </w:instrText>
        </w:r>
        <w:r w:rsidR="009325D2" w:rsidRPr="00D67597">
          <w:rPr>
            <w:noProof/>
            <w:webHidden/>
          </w:rPr>
        </w:r>
        <w:r w:rsidR="009325D2" w:rsidRPr="00D67597">
          <w:rPr>
            <w:noProof/>
            <w:webHidden/>
          </w:rPr>
          <w:fldChar w:fldCharType="separate"/>
        </w:r>
        <w:r w:rsidR="009325D2" w:rsidRPr="00D67597">
          <w:rPr>
            <w:noProof/>
            <w:webHidden/>
          </w:rPr>
          <w:t>13</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09" w:history="1">
        <w:r w:rsidR="009325D2" w:rsidRPr="002C1701">
          <w:rPr>
            <w:rStyle w:val="Hyperlink"/>
            <w:noProof/>
            <w:color w:val="auto"/>
          </w:rPr>
          <w:t>A.6. Consequences of Collecting the Information Less Frequently</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_Toc4936609 \h </w:instrText>
        </w:r>
        <w:r w:rsidR="009325D2" w:rsidRPr="00D67597">
          <w:rPr>
            <w:noProof/>
            <w:webHidden/>
          </w:rPr>
        </w:r>
        <w:r w:rsidR="009325D2" w:rsidRPr="00D67597">
          <w:rPr>
            <w:noProof/>
            <w:webHidden/>
          </w:rPr>
          <w:fldChar w:fldCharType="separate"/>
        </w:r>
        <w:r w:rsidR="009325D2" w:rsidRPr="00D67597">
          <w:rPr>
            <w:noProof/>
            <w:webHidden/>
          </w:rPr>
          <w:t>13</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10" w:history="1">
        <w:r w:rsidR="009325D2" w:rsidRPr="002C1701">
          <w:rPr>
            <w:rStyle w:val="Hyperlink"/>
            <w:noProof/>
            <w:color w:val="auto"/>
          </w:rPr>
          <w:t>A.7. Special Circumstances Relating to the Guidelines of 5 CFR 1320.5</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_Toc4936610 \h </w:instrText>
        </w:r>
        <w:r w:rsidR="009325D2" w:rsidRPr="00D67597">
          <w:rPr>
            <w:noProof/>
            <w:webHidden/>
          </w:rPr>
        </w:r>
        <w:r w:rsidR="009325D2" w:rsidRPr="00D67597">
          <w:rPr>
            <w:noProof/>
            <w:webHidden/>
          </w:rPr>
          <w:fldChar w:fldCharType="separate"/>
        </w:r>
        <w:r w:rsidR="009325D2" w:rsidRPr="00D67597">
          <w:rPr>
            <w:noProof/>
            <w:webHidden/>
          </w:rPr>
          <w:t>14</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11" w:history="1">
        <w:r w:rsidR="009325D2" w:rsidRPr="002C1701">
          <w:rPr>
            <w:rStyle w:val="Hyperlink"/>
            <w:noProof/>
            <w:color w:val="auto"/>
          </w:rPr>
          <w:t>A.8. Comments in Response to the Federal Register Notice &amp; Efforts to Consult Outside the Agency</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_Toc4936611 \h </w:instrText>
        </w:r>
        <w:r w:rsidR="009325D2" w:rsidRPr="00D67597">
          <w:rPr>
            <w:noProof/>
            <w:webHidden/>
          </w:rPr>
        </w:r>
        <w:r w:rsidR="009325D2" w:rsidRPr="00D67597">
          <w:rPr>
            <w:noProof/>
            <w:webHidden/>
          </w:rPr>
          <w:fldChar w:fldCharType="separate"/>
        </w:r>
        <w:r w:rsidR="009325D2" w:rsidRPr="00D67597">
          <w:rPr>
            <w:noProof/>
            <w:webHidden/>
          </w:rPr>
          <w:t>14</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12" w:history="1">
        <w:r w:rsidR="009325D2" w:rsidRPr="002C1701">
          <w:rPr>
            <w:rStyle w:val="Hyperlink"/>
            <w:noProof/>
            <w:color w:val="auto"/>
          </w:rPr>
          <w:t>A.9. Explanation of Any Payment or Gift to Respondents</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_Toc4936612 \h </w:instrText>
        </w:r>
        <w:r w:rsidR="009325D2" w:rsidRPr="00D67597">
          <w:rPr>
            <w:noProof/>
            <w:webHidden/>
          </w:rPr>
        </w:r>
        <w:r w:rsidR="009325D2" w:rsidRPr="00D67597">
          <w:rPr>
            <w:noProof/>
            <w:webHidden/>
          </w:rPr>
          <w:fldChar w:fldCharType="separate"/>
        </w:r>
        <w:r w:rsidR="009325D2" w:rsidRPr="00D67597">
          <w:rPr>
            <w:noProof/>
            <w:webHidden/>
          </w:rPr>
          <w:t>15</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13" w:history="1">
        <w:r w:rsidR="009325D2" w:rsidRPr="002C1701">
          <w:rPr>
            <w:rStyle w:val="Hyperlink"/>
            <w:noProof/>
            <w:color w:val="auto"/>
          </w:rPr>
          <w:t>A.10. Protection of the Privacy and Confidentiality of Information Provided by Respondents</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_Toc4936613 \h </w:instrText>
        </w:r>
        <w:r w:rsidR="009325D2" w:rsidRPr="00D67597">
          <w:rPr>
            <w:noProof/>
            <w:webHidden/>
          </w:rPr>
        </w:r>
        <w:r w:rsidR="009325D2" w:rsidRPr="00D67597">
          <w:rPr>
            <w:noProof/>
            <w:webHidden/>
          </w:rPr>
          <w:fldChar w:fldCharType="separate"/>
        </w:r>
        <w:r w:rsidR="009325D2" w:rsidRPr="00D67597">
          <w:rPr>
            <w:noProof/>
            <w:webHidden/>
          </w:rPr>
          <w:t>19</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14" w:history="1">
        <w:r w:rsidR="009325D2" w:rsidRPr="002C1701">
          <w:rPr>
            <w:rStyle w:val="Hyperlink"/>
            <w:noProof/>
            <w:color w:val="auto"/>
          </w:rPr>
          <w:t>A.11. Institutional Review Board Approval and Justification for Sensitive Questions</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_Toc4936614 \h </w:instrText>
        </w:r>
        <w:r w:rsidR="009325D2" w:rsidRPr="00D67597">
          <w:rPr>
            <w:noProof/>
            <w:webHidden/>
          </w:rPr>
        </w:r>
        <w:r w:rsidR="009325D2" w:rsidRPr="00D67597">
          <w:rPr>
            <w:noProof/>
            <w:webHidden/>
          </w:rPr>
          <w:fldChar w:fldCharType="separate"/>
        </w:r>
        <w:r w:rsidR="009325D2" w:rsidRPr="00D67597">
          <w:rPr>
            <w:noProof/>
            <w:webHidden/>
          </w:rPr>
          <w:t>22</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15" w:history="1">
        <w:r w:rsidR="009325D2" w:rsidRPr="002C1701">
          <w:rPr>
            <w:rStyle w:val="Hyperlink"/>
            <w:noProof/>
            <w:color w:val="auto"/>
          </w:rPr>
          <w:t>A.12. Estimates of Annualized Burden Hours and Costs</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_Toc4936615 \h </w:instrText>
        </w:r>
        <w:r w:rsidR="009325D2" w:rsidRPr="00D67597">
          <w:rPr>
            <w:noProof/>
            <w:webHidden/>
          </w:rPr>
        </w:r>
        <w:r w:rsidR="009325D2" w:rsidRPr="00D67597">
          <w:rPr>
            <w:noProof/>
            <w:webHidden/>
          </w:rPr>
          <w:fldChar w:fldCharType="separate"/>
        </w:r>
        <w:r w:rsidR="009325D2" w:rsidRPr="00D67597">
          <w:rPr>
            <w:noProof/>
            <w:webHidden/>
          </w:rPr>
          <w:t>23</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16" w:history="1">
        <w:r w:rsidR="009325D2" w:rsidRPr="002C1701">
          <w:rPr>
            <w:rStyle w:val="Hyperlink"/>
            <w:noProof/>
            <w:color w:val="auto"/>
          </w:rPr>
          <w:t>A.13. Estimates of Other Total Annual Cost Burden to Respondents or Record Keepers</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_Toc4936616 \h </w:instrText>
        </w:r>
        <w:r w:rsidR="009325D2" w:rsidRPr="00D67597">
          <w:rPr>
            <w:noProof/>
            <w:webHidden/>
          </w:rPr>
        </w:r>
        <w:r w:rsidR="009325D2" w:rsidRPr="00D67597">
          <w:rPr>
            <w:noProof/>
            <w:webHidden/>
          </w:rPr>
          <w:fldChar w:fldCharType="separate"/>
        </w:r>
        <w:r w:rsidR="009325D2" w:rsidRPr="00D67597">
          <w:rPr>
            <w:noProof/>
            <w:webHidden/>
          </w:rPr>
          <w:t>32</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17" w:history="1">
        <w:r w:rsidR="009325D2" w:rsidRPr="002C1701">
          <w:rPr>
            <w:rStyle w:val="Hyperlink"/>
            <w:noProof/>
            <w:color w:val="auto"/>
          </w:rPr>
          <w:t>A.14. Annualized Cost to the Government</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_Toc4936617 \h </w:instrText>
        </w:r>
        <w:r w:rsidR="009325D2" w:rsidRPr="00D67597">
          <w:rPr>
            <w:noProof/>
            <w:webHidden/>
          </w:rPr>
        </w:r>
        <w:r w:rsidR="009325D2" w:rsidRPr="00D67597">
          <w:rPr>
            <w:noProof/>
            <w:webHidden/>
          </w:rPr>
          <w:fldChar w:fldCharType="separate"/>
        </w:r>
        <w:r w:rsidR="009325D2" w:rsidRPr="00D67597">
          <w:rPr>
            <w:noProof/>
            <w:webHidden/>
          </w:rPr>
          <w:t>32</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18" w:history="1">
        <w:r w:rsidR="009325D2" w:rsidRPr="002C1701">
          <w:rPr>
            <w:rStyle w:val="Hyperlink"/>
            <w:noProof/>
            <w:color w:val="auto"/>
          </w:rPr>
          <w:t>A.15. Explanation for Program Changes or Adjustments</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_Toc4936618 \h </w:instrText>
        </w:r>
        <w:r w:rsidR="009325D2" w:rsidRPr="00D67597">
          <w:rPr>
            <w:noProof/>
            <w:webHidden/>
          </w:rPr>
        </w:r>
        <w:r w:rsidR="009325D2" w:rsidRPr="00D67597">
          <w:rPr>
            <w:noProof/>
            <w:webHidden/>
          </w:rPr>
          <w:fldChar w:fldCharType="separate"/>
        </w:r>
        <w:r w:rsidR="009325D2" w:rsidRPr="00D67597">
          <w:rPr>
            <w:noProof/>
            <w:webHidden/>
          </w:rPr>
          <w:t>32</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19" w:history="1">
        <w:r w:rsidR="009325D2" w:rsidRPr="002C1701">
          <w:rPr>
            <w:rStyle w:val="Hyperlink"/>
            <w:noProof/>
            <w:color w:val="auto"/>
          </w:rPr>
          <w:t>A.16. Plans for Tabulation and Publication and Project Time Schedule</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_Toc4936619 \h </w:instrText>
        </w:r>
        <w:r w:rsidR="009325D2" w:rsidRPr="00D67597">
          <w:rPr>
            <w:noProof/>
            <w:webHidden/>
          </w:rPr>
        </w:r>
        <w:r w:rsidR="009325D2" w:rsidRPr="00D67597">
          <w:rPr>
            <w:noProof/>
            <w:webHidden/>
          </w:rPr>
          <w:fldChar w:fldCharType="separate"/>
        </w:r>
        <w:r w:rsidR="009325D2" w:rsidRPr="00D67597">
          <w:rPr>
            <w:noProof/>
            <w:webHidden/>
          </w:rPr>
          <w:t>32</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20" w:history="1">
        <w:r w:rsidR="009325D2" w:rsidRPr="002C1701">
          <w:rPr>
            <w:rStyle w:val="Hyperlink"/>
            <w:noProof/>
            <w:color w:val="auto"/>
          </w:rPr>
          <w:t>A.17 Reasons Display of OMB Expiration Date Is Inappropriate .</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_Toc4936620 \h </w:instrText>
        </w:r>
        <w:r w:rsidR="009325D2" w:rsidRPr="00D67597">
          <w:rPr>
            <w:noProof/>
            <w:webHidden/>
          </w:rPr>
        </w:r>
        <w:r w:rsidR="009325D2" w:rsidRPr="00D67597">
          <w:rPr>
            <w:noProof/>
            <w:webHidden/>
          </w:rPr>
          <w:fldChar w:fldCharType="separate"/>
        </w:r>
        <w:r w:rsidR="009325D2" w:rsidRPr="00D67597">
          <w:rPr>
            <w:noProof/>
            <w:webHidden/>
          </w:rPr>
          <w:t>33</w:t>
        </w:r>
        <w:r w:rsidR="009325D2" w:rsidRPr="00D67597">
          <w:rPr>
            <w:noProof/>
            <w:webHidden/>
          </w:rPr>
          <w:fldChar w:fldCharType="end"/>
        </w:r>
      </w:hyperlink>
    </w:p>
    <w:p w:rsidR="009325D2" w:rsidRPr="00D67597" w:rsidRDefault="00586633">
      <w:pPr>
        <w:pStyle w:val="TOC1"/>
        <w:rPr>
          <w:rFonts w:asciiTheme="minorHAnsi" w:eastAsiaTheme="minorEastAsia" w:hAnsiTheme="minorHAnsi" w:cstheme="minorBidi"/>
          <w:noProof/>
          <w:sz w:val="22"/>
          <w:szCs w:val="22"/>
        </w:rPr>
      </w:pPr>
      <w:hyperlink w:anchor="_Toc4936621" w:history="1">
        <w:r w:rsidR="009325D2" w:rsidRPr="002C1701">
          <w:rPr>
            <w:rStyle w:val="Hyperlink"/>
            <w:noProof/>
            <w:color w:val="auto"/>
          </w:rPr>
          <w:t>A.18. Exceptions to Certification for Paperwork Reduction Act Submissions</w:t>
        </w:r>
        <w:r w:rsidR="009325D2" w:rsidRPr="00D67597">
          <w:rPr>
            <w:noProof/>
            <w:webHidden/>
          </w:rPr>
          <w:tab/>
        </w:r>
        <w:r w:rsidR="009325D2" w:rsidRPr="00D67597">
          <w:rPr>
            <w:noProof/>
            <w:webHidden/>
          </w:rPr>
          <w:fldChar w:fldCharType="begin"/>
        </w:r>
        <w:r w:rsidR="009325D2" w:rsidRPr="002862FA">
          <w:rPr>
            <w:noProof/>
            <w:webHidden/>
          </w:rPr>
          <w:instrText xml:space="preserve"> PAGEREF _Toc4936621 \h </w:instrText>
        </w:r>
        <w:r w:rsidR="009325D2" w:rsidRPr="00D67597">
          <w:rPr>
            <w:noProof/>
            <w:webHidden/>
          </w:rPr>
        </w:r>
        <w:r w:rsidR="009325D2" w:rsidRPr="00D67597">
          <w:rPr>
            <w:noProof/>
            <w:webHidden/>
          </w:rPr>
          <w:fldChar w:fldCharType="separate"/>
        </w:r>
        <w:r w:rsidR="009325D2" w:rsidRPr="00D67597">
          <w:rPr>
            <w:noProof/>
            <w:webHidden/>
          </w:rPr>
          <w:t>33</w:t>
        </w:r>
        <w:r w:rsidR="009325D2" w:rsidRPr="00D67597">
          <w:rPr>
            <w:noProof/>
            <w:webHidden/>
          </w:rPr>
          <w:fldChar w:fldCharType="end"/>
        </w:r>
      </w:hyperlink>
    </w:p>
    <w:p w:rsidR="001B2818" w:rsidRPr="002862FA" w:rsidRDefault="001218BB" w:rsidP="007A3123">
      <w:pPr>
        <w:spacing w:after="100"/>
        <w:contextualSpacing/>
        <w:rPr>
          <w:bCs/>
          <w:noProof/>
        </w:rPr>
      </w:pPr>
      <w:r w:rsidRPr="00D67597">
        <w:rPr>
          <w:bCs/>
          <w:noProof/>
        </w:rPr>
        <w:fldChar w:fldCharType="end"/>
      </w:r>
    </w:p>
    <w:p w:rsidR="001B2818" w:rsidRPr="00D67597" w:rsidRDefault="001B2818" w:rsidP="005070AF">
      <w:pPr>
        <w:rPr>
          <w:bCs/>
          <w:noProof/>
        </w:rPr>
      </w:pPr>
      <w:r w:rsidRPr="00D67597">
        <w:rPr>
          <w:bCs/>
          <w:noProof/>
        </w:rPr>
        <w:br w:type="page"/>
      </w:r>
    </w:p>
    <w:p w:rsidR="00BE21BF" w:rsidRPr="00D67597" w:rsidRDefault="00BE21BF" w:rsidP="00BE21BF">
      <w:pPr>
        <w:contextualSpacing/>
        <w:rPr>
          <w:b/>
          <w:bCs/>
          <w:noProof/>
        </w:rPr>
      </w:pPr>
      <w:r w:rsidRPr="00D67597">
        <w:rPr>
          <w:b/>
          <w:bCs/>
          <w:noProof/>
        </w:rPr>
        <w:t>List of Attachments</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1</w:t>
      </w:r>
      <w:r w:rsidRPr="002862FA">
        <w:rPr>
          <w:rFonts w:ascii="Times New Roman" w:hAnsi="Times New Roman"/>
          <w:b/>
          <w:noProof/>
          <w:sz w:val="24"/>
          <w:szCs w:val="24"/>
        </w:rPr>
        <w:tab/>
      </w:r>
      <w:r w:rsidRPr="002862FA">
        <w:rPr>
          <w:rFonts w:ascii="Times New Roman" w:hAnsi="Times New Roman"/>
          <w:b/>
          <w:noProof/>
          <w:sz w:val="24"/>
          <w:szCs w:val="24"/>
        </w:rPr>
        <w:tab/>
        <w:t>Authorizing Legislation</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1a</w:t>
      </w:r>
      <w:r w:rsidRPr="002862FA">
        <w:rPr>
          <w:rFonts w:ascii="Times New Roman" w:hAnsi="Times New Roman"/>
          <w:noProof/>
          <w:sz w:val="24"/>
          <w:szCs w:val="24"/>
        </w:rPr>
        <w:tab/>
      </w:r>
      <w:r w:rsidRPr="002862FA">
        <w:rPr>
          <w:rFonts w:ascii="Times New Roman" w:hAnsi="Times New Roman"/>
          <w:noProof/>
          <w:sz w:val="24"/>
          <w:szCs w:val="24"/>
        </w:rPr>
        <w:tab/>
        <w:t>Public Health Service Act</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1b</w:t>
      </w:r>
      <w:r w:rsidRPr="002862FA">
        <w:rPr>
          <w:rFonts w:ascii="Times New Roman" w:hAnsi="Times New Roman"/>
          <w:noProof/>
          <w:sz w:val="24"/>
          <w:szCs w:val="24"/>
        </w:rPr>
        <w:tab/>
      </w:r>
      <w:r w:rsidRPr="002862FA">
        <w:rPr>
          <w:rFonts w:ascii="Times New Roman" w:hAnsi="Times New Roman"/>
          <w:noProof/>
          <w:sz w:val="24"/>
          <w:szCs w:val="24"/>
        </w:rPr>
        <w:tab/>
        <w:t xml:space="preserve">Children’s Health Care Act of 2000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 xml:space="preserve">1c </w:t>
      </w:r>
      <w:r w:rsidRPr="002862FA">
        <w:rPr>
          <w:rFonts w:ascii="Times New Roman" w:hAnsi="Times New Roman"/>
          <w:noProof/>
          <w:sz w:val="24"/>
          <w:szCs w:val="24"/>
        </w:rPr>
        <w:tab/>
      </w:r>
      <w:r w:rsidRPr="002862FA">
        <w:rPr>
          <w:rFonts w:ascii="Times New Roman" w:hAnsi="Times New Roman"/>
          <w:noProof/>
          <w:sz w:val="24"/>
          <w:szCs w:val="24"/>
        </w:rPr>
        <w:tab/>
        <w:t>The Combating Autism Act of 2006</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1d</w:t>
      </w:r>
      <w:r w:rsidRPr="002862FA">
        <w:rPr>
          <w:rFonts w:ascii="Times New Roman" w:hAnsi="Times New Roman"/>
          <w:noProof/>
          <w:sz w:val="24"/>
          <w:szCs w:val="24"/>
        </w:rPr>
        <w:tab/>
      </w:r>
      <w:r w:rsidRPr="002862FA">
        <w:rPr>
          <w:rFonts w:ascii="Times New Roman" w:hAnsi="Times New Roman"/>
          <w:noProof/>
          <w:sz w:val="24"/>
          <w:szCs w:val="24"/>
        </w:rPr>
        <w:tab/>
        <w:t>The CARES Act of 2014</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2</w:t>
      </w:r>
      <w:r w:rsidRPr="002862FA">
        <w:rPr>
          <w:rFonts w:ascii="Times New Roman" w:hAnsi="Times New Roman"/>
          <w:b/>
          <w:noProof/>
          <w:sz w:val="24"/>
          <w:szCs w:val="24"/>
        </w:rPr>
        <w:tab/>
      </w:r>
      <w:r w:rsidRPr="002862FA">
        <w:rPr>
          <w:rFonts w:ascii="Times New Roman" w:hAnsi="Times New Roman"/>
          <w:b/>
          <w:noProof/>
          <w:sz w:val="24"/>
          <w:szCs w:val="24"/>
        </w:rPr>
        <w:tab/>
        <w:t>List of SEED 1 and SEED 2 Publications</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3</w:t>
      </w:r>
      <w:r w:rsidRPr="002862FA">
        <w:rPr>
          <w:rFonts w:ascii="Times New Roman" w:hAnsi="Times New Roman"/>
          <w:b/>
          <w:noProof/>
          <w:sz w:val="24"/>
          <w:szCs w:val="24"/>
        </w:rPr>
        <w:tab/>
      </w:r>
      <w:r w:rsidRPr="002862FA">
        <w:rPr>
          <w:rFonts w:ascii="Times New Roman" w:hAnsi="Times New Roman"/>
          <w:b/>
          <w:noProof/>
          <w:sz w:val="24"/>
          <w:szCs w:val="24"/>
        </w:rPr>
        <w:tab/>
        <w:t xml:space="preserve">Social Community Questionnaire (SCQ) </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 xml:space="preserve">4 </w:t>
      </w:r>
      <w:r w:rsidRPr="002862FA">
        <w:rPr>
          <w:rFonts w:ascii="Times New Roman" w:hAnsi="Times New Roman"/>
          <w:b/>
          <w:noProof/>
          <w:sz w:val="24"/>
          <w:szCs w:val="24"/>
        </w:rPr>
        <w:tab/>
      </w:r>
      <w:r w:rsidRPr="002862FA">
        <w:rPr>
          <w:rFonts w:ascii="Times New Roman" w:hAnsi="Times New Roman"/>
          <w:b/>
          <w:noProof/>
          <w:sz w:val="24"/>
          <w:szCs w:val="24"/>
        </w:rPr>
        <w:tab/>
        <w:t>Maternal Interview</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5</w:t>
      </w:r>
      <w:r w:rsidRPr="002862FA">
        <w:rPr>
          <w:rFonts w:ascii="Times New Roman" w:hAnsi="Times New Roman"/>
          <w:b/>
          <w:noProof/>
          <w:sz w:val="24"/>
          <w:szCs w:val="24"/>
        </w:rPr>
        <w:tab/>
      </w:r>
      <w:r w:rsidRPr="002862FA">
        <w:rPr>
          <w:rFonts w:ascii="Times New Roman" w:hAnsi="Times New Roman"/>
          <w:b/>
          <w:noProof/>
          <w:sz w:val="24"/>
          <w:szCs w:val="24"/>
        </w:rPr>
        <w:tab/>
        <w:t>Pregnancy Reference Questionnaire Packet</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5a</w:t>
      </w:r>
      <w:r w:rsidRPr="002862FA">
        <w:rPr>
          <w:rFonts w:ascii="Times New Roman" w:hAnsi="Times New Roman"/>
          <w:noProof/>
          <w:sz w:val="24"/>
          <w:szCs w:val="24"/>
        </w:rPr>
        <w:tab/>
      </w:r>
      <w:r w:rsidRPr="002862FA">
        <w:rPr>
          <w:rFonts w:ascii="Times New Roman" w:hAnsi="Times New Roman"/>
          <w:noProof/>
          <w:sz w:val="24"/>
          <w:szCs w:val="24"/>
        </w:rPr>
        <w:tab/>
        <w:t xml:space="preserve">Pregnancy Reference Form Script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5b</w:t>
      </w:r>
      <w:r w:rsidRPr="002862FA">
        <w:rPr>
          <w:rFonts w:ascii="Times New Roman" w:hAnsi="Times New Roman"/>
          <w:noProof/>
          <w:sz w:val="24"/>
          <w:szCs w:val="24"/>
        </w:rPr>
        <w:tab/>
      </w:r>
      <w:r w:rsidRPr="002862FA">
        <w:rPr>
          <w:rFonts w:ascii="Times New Roman" w:hAnsi="Times New Roman"/>
          <w:noProof/>
          <w:sz w:val="24"/>
          <w:szCs w:val="24"/>
        </w:rPr>
        <w:tab/>
        <w:t>Pregnancy Reference Form</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6</w:t>
      </w:r>
      <w:r w:rsidRPr="002862FA">
        <w:rPr>
          <w:rFonts w:ascii="Times New Roman" w:hAnsi="Times New Roman"/>
          <w:b/>
          <w:noProof/>
          <w:sz w:val="24"/>
          <w:szCs w:val="24"/>
        </w:rPr>
        <w:tab/>
      </w:r>
      <w:r w:rsidRPr="002862FA">
        <w:rPr>
          <w:rFonts w:ascii="Times New Roman" w:hAnsi="Times New Roman"/>
          <w:b/>
          <w:noProof/>
          <w:sz w:val="24"/>
          <w:szCs w:val="24"/>
        </w:rPr>
        <w:tab/>
        <w:t>Self/Parent Administered Forms</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6a</w:t>
      </w:r>
      <w:r w:rsidRPr="002862FA">
        <w:rPr>
          <w:rFonts w:ascii="Times New Roman" w:hAnsi="Times New Roman"/>
          <w:noProof/>
          <w:sz w:val="24"/>
          <w:szCs w:val="24"/>
        </w:rPr>
        <w:tab/>
      </w:r>
      <w:r w:rsidRPr="002862FA">
        <w:rPr>
          <w:rFonts w:ascii="Times New Roman" w:hAnsi="Times New Roman"/>
          <w:noProof/>
          <w:sz w:val="24"/>
          <w:szCs w:val="24"/>
        </w:rPr>
        <w:tab/>
        <w:t xml:space="preserve">Maternal Medical History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6b</w:t>
      </w:r>
      <w:r w:rsidRPr="002862FA">
        <w:rPr>
          <w:rFonts w:ascii="Times New Roman" w:hAnsi="Times New Roman"/>
          <w:noProof/>
          <w:sz w:val="24"/>
          <w:szCs w:val="24"/>
        </w:rPr>
        <w:tab/>
      </w:r>
      <w:r w:rsidRPr="002862FA">
        <w:rPr>
          <w:rFonts w:ascii="Times New Roman" w:hAnsi="Times New Roman"/>
          <w:noProof/>
          <w:sz w:val="24"/>
          <w:szCs w:val="24"/>
        </w:rPr>
        <w:tab/>
        <w:t>Paternal Medical and Occupational History</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6c</w:t>
      </w:r>
      <w:r w:rsidRPr="002862FA">
        <w:rPr>
          <w:rFonts w:ascii="Times New Roman" w:hAnsi="Times New Roman"/>
          <w:noProof/>
          <w:sz w:val="24"/>
          <w:szCs w:val="24"/>
        </w:rPr>
        <w:tab/>
      </w:r>
      <w:r w:rsidRPr="002862FA">
        <w:rPr>
          <w:rFonts w:ascii="Times New Roman" w:hAnsi="Times New Roman"/>
          <w:noProof/>
          <w:sz w:val="24"/>
          <w:szCs w:val="24"/>
        </w:rPr>
        <w:tab/>
        <w:t xml:space="preserve">Child Health History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6d</w:t>
      </w:r>
      <w:r w:rsidRPr="002862FA">
        <w:rPr>
          <w:rFonts w:ascii="Times New Roman" w:hAnsi="Times New Roman"/>
          <w:noProof/>
          <w:sz w:val="24"/>
          <w:szCs w:val="24"/>
        </w:rPr>
        <w:tab/>
      </w:r>
      <w:r w:rsidRPr="002862FA">
        <w:rPr>
          <w:rFonts w:ascii="Times New Roman" w:hAnsi="Times New Roman"/>
          <w:noProof/>
          <w:sz w:val="24"/>
          <w:szCs w:val="24"/>
        </w:rPr>
        <w:tab/>
        <w:t>Maternal and Child Residential History</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6e</w:t>
      </w:r>
      <w:r w:rsidRPr="002862FA">
        <w:rPr>
          <w:rFonts w:ascii="Times New Roman" w:hAnsi="Times New Roman"/>
          <w:noProof/>
          <w:sz w:val="24"/>
          <w:szCs w:val="24"/>
        </w:rPr>
        <w:tab/>
      </w:r>
      <w:r w:rsidRPr="002862FA">
        <w:rPr>
          <w:rFonts w:ascii="Times New Roman" w:hAnsi="Times New Roman"/>
          <w:noProof/>
          <w:sz w:val="24"/>
          <w:szCs w:val="24"/>
        </w:rPr>
        <w:tab/>
        <w:t>Child Behavior Checklist (CBCL)</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6f</w:t>
      </w:r>
      <w:r w:rsidRPr="002862FA">
        <w:rPr>
          <w:rFonts w:ascii="Times New Roman" w:hAnsi="Times New Roman"/>
          <w:noProof/>
          <w:sz w:val="24"/>
          <w:szCs w:val="24"/>
        </w:rPr>
        <w:tab/>
      </w:r>
      <w:r w:rsidRPr="002862FA">
        <w:rPr>
          <w:rFonts w:ascii="Times New Roman" w:hAnsi="Times New Roman"/>
          <w:noProof/>
          <w:sz w:val="24"/>
          <w:szCs w:val="24"/>
        </w:rPr>
        <w:tab/>
        <w:t xml:space="preserve">Social Responsiveness Scale (Preschool)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6g</w:t>
      </w:r>
      <w:r w:rsidRPr="002862FA">
        <w:rPr>
          <w:rFonts w:ascii="Times New Roman" w:hAnsi="Times New Roman"/>
          <w:noProof/>
          <w:sz w:val="24"/>
          <w:szCs w:val="24"/>
        </w:rPr>
        <w:tab/>
      </w:r>
      <w:r w:rsidRPr="002862FA">
        <w:rPr>
          <w:rFonts w:ascii="Times New Roman" w:hAnsi="Times New Roman"/>
          <w:noProof/>
          <w:sz w:val="24"/>
          <w:szCs w:val="24"/>
        </w:rPr>
        <w:tab/>
        <w:t xml:space="preserve">Social Responsiveness Scale (Child)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6h</w:t>
      </w:r>
      <w:r w:rsidRPr="002862FA">
        <w:rPr>
          <w:rFonts w:ascii="Times New Roman" w:hAnsi="Times New Roman"/>
          <w:noProof/>
          <w:sz w:val="24"/>
          <w:szCs w:val="24"/>
        </w:rPr>
        <w:tab/>
      </w:r>
      <w:r w:rsidRPr="002862FA">
        <w:rPr>
          <w:rFonts w:ascii="Times New Roman" w:hAnsi="Times New Roman"/>
          <w:noProof/>
          <w:sz w:val="24"/>
          <w:szCs w:val="24"/>
        </w:rPr>
        <w:tab/>
        <w:t>Services and Treatment Questionnaire</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6i</w:t>
      </w:r>
      <w:r w:rsidRPr="002862FA">
        <w:rPr>
          <w:rFonts w:ascii="Times New Roman" w:hAnsi="Times New Roman"/>
          <w:noProof/>
          <w:sz w:val="24"/>
          <w:szCs w:val="24"/>
        </w:rPr>
        <w:tab/>
      </w:r>
      <w:r w:rsidRPr="002862FA">
        <w:rPr>
          <w:rFonts w:ascii="Times New Roman" w:hAnsi="Times New Roman"/>
          <w:noProof/>
          <w:sz w:val="24"/>
          <w:szCs w:val="24"/>
        </w:rPr>
        <w:tab/>
        <w:t>Cover Letter ASD and POP</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6j</w:t>
      </w:r>
      <w:r w:rsidRPr="002862FA">
        <w:rPr>
          <w:rFonts w:ascii="Times New Roman" w:hAnsi="Times New Roman"/>
          <w:noProof/>
          <w:sz w:val="24"/>
          <w:szCs w:val="24"/>
        </w:rPr>
        <w:tab/>
      </w:r>
      <w:r w:rsidRPr="002862FA">
        <w:rPr>
          <w:rFonts w:ascii="Times New Roman" w:hAnsi="Times New Roman"/>
          <w:noProof/>
          <w:sz w:val="24"/>
          <w:szCs w:val="24"/>
        </w:rPr>
        <w:tab/>
        <w:t>Cover Letter DD</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6k</w:t>
      </w:r>
      <w:r w:rsidRPr="002862FA">
        <w:rPr>
          <w:rFonts w:ascii="Times New Roman" w:hAnsi="Times New Roman"/>
          <w:noProof/>
          <w:sz w:val="24"/>
          <w:szCs w:val="24"/>
        </w:rPr>
        <w:tab/>
      </w:r>
      <w:r w:rsidRPr="002862FA">
        <w:rPr>
          <w:rFonts w:ascii="Times New Roman" w:hAnsi="Times New Roman"/>
          <w:noProof/>
          <w:sz w:val="24"/>
          <w:szCs w:val="24"/>
        </w:rPr>
        <w:tab/>
        <w:t xml:space="preserve">Instructions Yellow Folder – Materials to Keep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6l</w:t>
      </w:r>
      <w:r w:rsidRPr="002862FA">
        <w:rPr>
          <w:rFonts w:ascii="Times New Roman" w:hAnsi="Times New Roman"/>
          <w:noProof/>
          <w:sz w:val="24"/>
          <w:szCs w:val="24"/>
        </w:rPr>
        <w:tab/>
      </w:r>
      <w:r w:rsidRPr="002862FA">
        <w:rPr>
          <w:rFonts w:ascii="Times New Roman" w:hAnsi="Times New Roman"/>
          <w:noProof/>
          <w:sz w:val="24"/>
          <w:szCs w:val="24"/>
        </w:rPr>
        <w:tab/>
        <w:t>Instructions and Check list Green Folder – Things to Return ASD Version</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6m</w:t>
      </w:r>
      <w:r w:rsidRPr="002862FA">
        <w:rPr>
          <w:rFonts w:ascii="Times New Roman" w:hAnsi="Times New Roman"/>
          <w:noProof/>
          <w:sz w:val="24"/>
          <w:szCs w:val="24"/>
        </w:rPr>
        <w:tab/>
      </w:r>
      <w:r w:rsidRPr="002862FA">
        <w:rPr>
          <w:rFonts w:ascii="Times New Roman" w:hAnsi="Times New Roman"/>
          <w:noProof/>
          <w:sz w:val="24"/>
          <w:szCs w:val="24"/>
        </w:rPr>
        <w:tab/>
        <w:t xml:space="preserve">Instructions and Check list Green Folder – Things to Return DD Version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6n</w:t>
      </w:r>
      <w:r w:rsidRPr="002862FA">
        <w:rPr>
          <w:rFonts w:ascii="Times New Roman" w:hAnsi="Times New Roman"/>
          <w:noProof/>
          <w:sz w:val="24"/>
          <w:szCs w:val="24"/>
        </w:rPr>
        <w:tab/>
      </w:r>
      <w:r w:rsidRPr="002862FA">
        <w:rPr>
          <w:rFonts w:ascii="Times New Roman" w:hAnsi="Times New Roman"/>
          <w:noProof/>
          <w:sz w:val="24"/>
          <w:szCs w:val="24"/>
        </w:rPr>
        <w:tab/>
        <w:t>Instructions and Check list Green Folder – Things to Return POP Version</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6o</w:t>
      </w:r>
      <w:r w:rsidRPr="002862FA">
        <w:rPr>
          <w:rFonts w:ascii="Times New Roman" w:hAnsi="Times New Roman"/>
          <w:noProof/>
          <w:sz w:val="24"/>
          <w:szCs w:val="24"/>
        </w:rPr>
        <w:tab/>
      </w:r>
      <w:r w:rsidRPr="002862FA">
        <w:rPr>
          <w:rFonts w:ascii="Times New Roman" w:hAnsi="Times New Roman"/>
          <w:noProof/>
          <w:sz w:val="24"/>
          <w:szCs w:val="24"/>
        </w:rPr>
        <w:tab/>
        <w:t>Medical Glossary for Maternal Paternal and Child Health Forms</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6p</w:t>
      </w:r>
      <w:r w:rsidRPr="002862FA">
        <w:rPr>
          <w:rFonts w:ascii="Times New Roman" w:hAnsi="Times New Roman"/>
          <w:noProof/>
          <w:sz w:val="24"/>
          <w:szCs w:val="24"/>
        </w:rPr>
        <w:tab/>
      </w:r>
      <w:r w:rsidRPr="002862FA">
        <w:rPr>
          <w:rFonts w:ascii="Times New Roman" w:hAnsi="Times New Roman"/>
          <w:noProof/>
          <w:sz w:val="24"/>
          <w:szCs w:val="24"/>
        </w:rPr>
        <w:tab/>
        <w:t>Self-Administered Consent Forms SEED 3 ASD, POP, and DD</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7</w:t>
      </w:r>
      <w:r w:rsidRPr="002862FA">
        <w:rPr>
          <w:rFonts w:ascii="Times New Roman" w:hAnsi="Times New Roman"/>
          <w:b/>
          <w:noProof/>
          <w:sz w:val="24"/>
          <w:szCs w:val="24"/>
        </w:rPr>
        <w:tab/>
      </w:r>
      <w:r w:rsidRPr="002862FA">
        <w:rPr>
          <w:rFonts w:ascii="Times New Roman" w:hAnsi="Times New Roman"/>
          <w:b/>
          <w:noProof/>
          <w:sz w:val="24"/>
          <w:szCs w:val="24"/>
        </w:rPr>
        <w:tab/>
        <w:t>Developmental Assessment Score Sheets</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7a</w:t>
      </w:r>
      <w:r w:rsidRPr="002862FA">
        <w:rPr>
          <w:rFonts w:ascii="Times New Roman" w:hAnsi="Times New Roman"/>
          <w:noProof/>
          <w:sz w:val="24"/>
          <w:szCs w:val="24"/>
        </w:rPr>
        <w:tab/>
      </w:r>
      <w:r w:rsidRPr="002862FA">
        <w:rPr>
          <w:rFonts w:ascii="Times New Roman" w:hAnsi="Times New Roman"/>
          <w:noProof/>
          <w:sz w:val="24"/>
          <w:szCs w:val="24"/>
        </w:rPr>
        <w:tab/>
        <w:t>Mullen Scales of Early Learning Score Sheet</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7b</w:t>
      </w:r>
      <w:r w:rsidRPr="002862FA">
        <w:rPr>
          <w:rFonts w:ascii="Times New Roman" w:hAnsi="Times New Roman"/>
          <w:noProof/>
          <w:sz w:val="24"/>
          <w:szCs w:val="24"/>
        </w:rPr>
        <w:tab/>
      </w:r>
      <w:r w:rsidRPr="002862FA">
        <w:rPr>
          <w:rFonts w:ascii="Times New Roman" w:hAnsi="Times New Roman"/>
          <w:noProof/>
          <w:sz w:val="24"/>
          <w:szCs w:val="24"/>
        </w:rPr>
        <w:tab/>
        <w:t xml:space="preserve">Vineland Adaptive Behavior Scales (VABS) Score Sheet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7c</w:t>
      </w:r>
      <w:r w:rsidRPr="002862FA">
        <w:rPr>
          <w:rFonts w:ascii="Times New Roman" w:hAnsi="Times New Roman"/>
          <w:noProof/>
          <w:sz w:val="24"/>
          <w:szCs w:val="24"/>
        </w:rPr>
        <w:tab/>
      </w:r>
      <w:r w:rsidRPr="002862FA">
        <w:rPr>
          <w:rFonts w:ascii="Times New Roman" w:hAnsi="Times New Roman"/>
          <w:noProof/>
          <w:sz w:val="24"/>
          <w:szCs w:val="24"/>
        </w:rPr>
        <w:tab/>
        <w:t>Vineland Phone Script</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7d</w:t>
      </w:r>
      <w:r w:rsidRPr="002862FA">
        <w:rPr>
          <w:rFonts w:ascii="Times New Roman" w:hAnsi="Times New Roman"/>
          <w:noProof/>
          <w:sz w:val="24"/>
          <w:szCs w:val="24"/>
        </w:rPr>
        <w:tab/>
      </w:r>
      <w:r w:rsidRPr="002862FA">
        <w:rPr>
          <w:rFonts w:ascii="Times New Roman" w:hAnsi="Times New Roman"/>
          <w:noProof/>
          <w:sz w:val="24"/>
          <w:szCs w:val="24"/>
        </w:rPr>
        <w:tab/>
        <w:t xml:space="preserve">ADOS Score Sheet Module-1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7e</w:t>
      </w:r>
      <w:r w:rsidRPr="002862FA">
        <w:rPr>
          <w:rFonts w:ascii="Times New Roman" w:hAnsi="Times New Roman"/>
          <w:noProof/>
          <w:sz w:val="24"/>
          <w:szCs w:val="24"/>
        </w:rPr>
        <w:tab/>
      </w:r>
      <w:r w:rsidRPr="002862FA">
        <w:rPr>
          <w:rFonts w:ascii="Times New Roman" w:hAnsi="Times New Roman"/>
          <w:noProof/>
          <w:sz w:val="24"/>
          <w:szCs w:val="24"/>
        </w:rPr>
        <w:tab/>
        <w:t xml:space="preserve">ADOS Score Sheet Module -2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7f</w:t>
      </w:r>
      <w:r w:rsidRPr="002862FA">
        <w:rPr>
          <w:rFonts w:ascii="Times New Roman" w:hAnsi="Times New Roman"/>
          <w:noProof/>
          <w:sz w:val="24"/>
          <w:szCs w:val="24"/>
        </w:rPr>
        <w:tab/>
      </w:r>
      <w:r w:rsidRPr="002862FA">
        <w:rPr>
          <w:rFonts w:ascii="Times New Roman" w:hAnsi="Times New Roman"/>
          <w:noProof/>
          <w:sz w:val="24"/>
          <w:szCs w:val="24"/>
        </w:rPr>
        <w:tab/>
        <w:t xml:space="preserve">ADOS Score Sheet Module -3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7g</w:t>
      </w:r>
      <w:r w:rsidRPr="002862FA">
        <w:rPr>
          <w:rFonts w:ascii="Times New Roman" w:hAnsi="Times New Roman"/>
          <w:noProof/>
          <w:sz w:val="24"/>
          <w:szCs w:val="24"/>
        </w:rPr>
        <w:tab/>
      </w:r>
      <w:r w:rsidRPr="002862FA">
        <w:rPr>
          <w:rFonts w:ascii="Times New Roman" w:hAnsi="Times New Roman"/>
          <w:noProof/>
          <w:sz w:val="24"/>
          <w:szCs w:val="24"/>
        </w:rPr>
        <w:tab/>
        <w:t>ADI-R Score Sheet</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8</w:t>
      </w:r>
      <w:r w:rsidRPr="002862FA">
        <w:rPr>
          <w:rFonts w:ascii="Times New Roman" w:hAnsi="Times New Roman"/>
          <w:b/>
          <w:noProof/>
          <w:sz w:val="24"/>
          <w:szCs w:val="24"/>
        </w:rPr>
        <w:tab/>
      </w:r>
      <w:r w:rsidRPr="002862FA">
        <w:rPr>
          <w:rFonts w:ascii="Times New Roman" w:hAnsi="Times New Roman"/>
          <w:b/>
          <w:noProof/>
          <w:sz w:val="24"/>
          <w:szCs w:val="24"/>
        </w:rPr>
        <w:tab/>
        <w:t xml:space="preserve">Self-Administered Saliva Collection Kit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8a</w:t>
      </w:r>
      <w:r w:rsidRPr="002862FA">
        <w:rPr>
          <w:rFonts w:ascii="Times New Roman" w:hAnsi="Times New Roman"/>
          <w:noProof/>
          <w:sz w:val="24"/>
          <w:szCs w:val="24"/>
        </w:rPr>
        <w:tab/>
      </w:r>
      <w:r w:rsidRPr="002862FA">
        <w:rPr>
          <w:rFonts w:ascii="Times New Roman" w:hAnsi="Times New Roman"/>
          <w:noProof/>
          <w:sz w:val="24"/>
          <w:szCs w:val="24"/>
        </w:rPr>
        <w:tab/>
        <w:t xml:space="preserve">Anthropometric Exam Form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8b</w:t>
      </w:r>
      <w:r w:rsidRPr="002862FA">
        <w:rPr>
          <w:rFonts w:ascii="Times New Roman" w:hAnsi="Times New Roman"/>
          <w:noProof/>
          <w:sz w:val="24"/>
          <w:szCs w:val="24"/>
        </w:rPr>
        <w:tab/>
      </w:r>
      <w:r w:rsidRPr="002862FA">
        <w:rPr>
          <w:rFonts w:ascii="Times New Roman" w:hAnsi="Times New Roman"/>
          <w:noProof/>
          <w:sz w:val="24"/>
          <w:szCs w:val="24"/>
        </w:rPr>
        <w:tab/>
        <w:t xml:space="preserve">Saliva Collection Instructions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8c</w:t>
      </w:r>
      <w:r w:rsidRPr="002862FA">
        <w:rPr>
          <w:rFonts w:ascii="Times New Roman" w:hAnsi="Times New Roman"/>
          <w:noProof/>
          <w:sz w:val="24"/>
          <w:szCs w:val="24"/>
        </w:rPr>
        <w:tab/>
      </w:r>
      <w:r w:rsidRPr="002862FA">
        <w:rPr>
          <w:rFonts w:ascii="Times New Roman" w:hAnsi="Times New Roman"/>
          <w:noProof/>
          <w:sz w:val="24"/>
          <w:szCs w:val="24"/>
        </w:rPr>
        <w:tab/>
        <w:t xml:space="preserve">Saliva Collection Written Consent Form </w:t>
      </w:r>
    </w:p>
    <w:p w:rsidR="00BE21BF" w:rsidRPr="002862FA" w:rsidRDefault="00BE21BF" w:rsidP="00BE21BF">
      <w:pPr>
        <w:tabs>
          <w:tab w:val="left" w:pos="540"/>
          <w:tab w:val="left" w:pos="630"/>
          <w:tab w:val="left" w:pos="900"/>
        </w:tabs>
      </w:pPr>
      <w:r w:rsidRPr="002862FA">
        <w:rPr>
          <w:noProof/>
        </w:rPr>
        <w:t>8d</w:t>
      </w:r>
      <w:r w:rsidRPr="002862FA">
        <w:rPr>
          <w:noProof/>
        </w:rPr>
        <w:tab/>
      </w:r>
      <w:r w:rsidRPr="002862FA">
        <w:rPr>
          <w:noProof/>
        </w:rPr>
        <w:tab/>
        <w:t>Saliva Transmittal Form</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9</w:t>
      </w:r>
      <w:r w:rsidRPr="002862FA">
        <w:rPr>
          <w:rFonts w:ascii="Times New Roman" w:hAnsi="Times New Roman"/>
          <w:b/>
          <w:noProof/>
          <w:sz w:val="24"/>
          <w:szCs w:val="24"/>
        </w:rPr>
        <w:tab/>
      </w:r>
      <w:r w:rsidRPr="002862FA">
        <w:rPr>
          <w:rFonts w:ascii="Times New Roman" w:hAnsi="Times New Roman"/>
          <w:b/>
          <w:noProof/>
          <w:sz w:val="24"/>
          <w:szCs w:val="24"/>
        </w:rPr>
        <w:tab/>
        <w:t>FRN and Expert Input</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9a</w:t>
      </w:r>
      <w:r w:rsidRPr="002862FA">
        <w:rPr>
          <w:rFonts w:ascii="Times New Roman" w:hAnsi="Times New Roman"/>
          <w:noProof/>
          <w:sz w:val="24"/>
          <w:szCs w:val="24"/>
        </w:rPr>
        <w:tab/>
      </w:r>
      <w:r w:rsidRPr="002862FA">
        <w:rPr>
          <w:rFonts w:ascii="Times New Roman" w:hAnsi="Times New Roman"/>
          <w:noProof/>
          <w:sz w:val="24"/>
          <w:szCs w:val="24"/>
        </w:rPr>
        <w:tab/>
      </w:r>
      <w:r w:rsidR="00B836C8" w:rsidRPr="002862FA">
        <w:rPr>
          <w:rFonts w:ascii="Times New Roman" w:hAnsi="Times New Roman"/>
          <w:noProof/>
          <w:sz w:val="24"/>
          <w:szCs w:val="24"/>
        </w:rPr>
        <w:t>60</w:t>
      </w:r>
      <w:r w:rsidRPr="002862FA">
        <w:rPr>
          <w:rFonts w:ascii="Times New Roman" w:hAnsi="Times New Roman"/>
          <w:noProof/>
          <w:sz w:val="24"/>
          <w:szCs w:val="24"/>
        </w:rPr>
        <w:t>-Day FRN</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9b</w:t>
      </w:r>
      <w:r w:rsidRPr="002862FA">
        <w:rPr>
          <w:rFonts w:ascii="Times New Roman" w:hAnsi="Times New Roman"/>
          <w:noProof/>
          <w:sz w:val="24"/>
          <w:szCs w:val="24"/>
        </w:rPr>
        <w:tab/>
      </w:r>
      <w:r w:rsidRPr="002862FA">
        <w:rPr>
          <w:rFonts w:ascii="Times New Roman" w:hAnsi="Times New Roman"/>
          <w:noProof/>
          <w:sz w:val="24"/>
          <w:szCs w:val="24"/>
        </w:rPr>
        <w:tab/>
        <w:t>List of SEED 2 PIs</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9c</w:t>
      </w:r>
      <w:r w:rsidRPr="002862FA">
        <w:rPr>
          <w:rFonts w:ascii="Times New Roman" w:hAnsi="Times New Roman"/>
          <w:noProof/>
          <w:sz w:val="24"/>
          <w:szCs w:val="24"/>
        </w:rPr>
        <w:tab/>
      </w:r>
      <w:r w:rsidRPr="002862FA">
        <w:rPr>
          <w:rFonts w:ascii="Times New Roman" w:hAnsi="Times New Roman"/>
          <w:noProof/>
          <w:sz w:val="24"/>
          <w:szCs w:val="24"/>
        </w:rPr>
        <w:tab/>
        <w:t>Review Panel for SEED – 2015</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10</w:t>
      </w:r>
      <w:r w:rsidRPr="002862FA">
        <w:rPr>
          <w:rFonts w:ascii="Times New Roman" w:hAnsi="Times New Roman"/>
          <w:b/>
          <w:noProof/>
          <w:sz w:val="24"/>
          <w:szCs w:val="24"/>
        </w:rPr>
        <w:tab/>
      </w:r>
      <w:r w:rsidRPr="002862FA">
        <w:rPr>
          <w:rFonts w:ascii="Times New Roman" w:hAnsi="Times New Roman"/>
          <w:b/>
          <w:noProof/>
          <w:sz w:val="24"/>
          <w:szCs w:val="24"/>
        </w:rPr>
        <w:tab/>
        <w:t>Invitation Packet</w:t>
      </w:r>
      <w:r w:rsidR="00BE27DD" w:rsidRPr="002862FA">
        <w:rPr>
          <w:rFonts w:ascii="Times New Roman" w:hAnsi="Times New Roman"/>
          <w:b/>
          <w:noProof/>
          <w:sz w:val="24"/>
          <w:szCs w:val="24"/>
        </w:rPr>
        <w:t>s</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10a</w:t>
      </w:r>
      <w:r w:rsidRPr="002862FA">
        <w:rPr>
          <w:rFonts w:ascii="Times New Roman" w:hAnsi="Times New Roman"/>
          <w:noProof/>
          <w:sz w:val="24"/>
          <w:szCs w:val="24"/>
        </w:rPr>
        <w:tab/>
      </w:r>
      <w:r w:rsidRPr="002862FA">
        <w:rPr>
          <w:rFonts w:ascii="Times New Roman" w:hAnsi="Times New Roman"/>
          <w:noProof/>
          <w:sz w:val="24"/>
          <w:szCs w:val="24"/>
        </w:rPr>
        <w:tab/>
        <w:t>Invitation Letter – ASD</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 xml:space="preserve">10b </w:t>
      </w:r>
      <w:r w:rsidRPr="002862FA">
        <w:rPr>
          <w:rFonts w:ascii="Times New Roman" w:hAnsi="Times New Roman"/>
          <w:noProof/>
          <w:sz w:val="24"/>
          <w:szCs w:val="24"/>
        </w:rPr>
        <w:tab/>
      </w:r>
      <w:r w:rsidRPr="002862FA">
        <w:rPr>
          <w:rFonts w:ascii="Times New Roman" w:hAnsi="Times New Roman"/>
          <w:noProof/>
          <w:sz w:val="24"/>
          <w:szCs w:val="24"/>
        </w:rPr>
        <w:tab/>
        <w:t>Invitation Letter – DD</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10c</w:t>
      </w:r>
      <w:r w:rsidRPr="002862FA">
        <w:rPr>
          <w:rFonts w:ascii="Times New Roman" w:hAnsi="Times New Roman"/>
          <w:noProof/>
          <w:sz w:val="24"/>
          <w:szCs w:val="24"/>
        </w:rPr>
        <w:tab/>
      </w:r>
      <w:r w:rsidRPr="002862FA">
        <w:rPr>
          <w:rFonts w:ascii="Times New Roman" w:hAnsi="Times New Roman"/>
          <w:noProof/>
          <w:sz w:val="24"/>
          <w:szCs w:val="24"/>
        </w:rPr>
        <w:tab/>
        <w:t>Invitation Letter – POP</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 xml:space="preserve">10d </w:t>
      </w:r>
      <w:r w:rsidRPr="002862FA">
        <w:rPr>
          <w:rFonts w:ascii="Times New Roman" w:hAnsi="Times New Roman"/>
          <w:noProof/>
          <w:sz w:val="24"/>
          <w:szCs w:val="24"/>
        </w:rPr>
        <w:tab/>
      </w:r>
      <w:r w:rsidRPr="002862FA">
        <w:rPr>
          <w:rFonts w:ascii="Times New Roman" w:hAnsi="Times New Roman"/>
          <w:noProof/>
          <w:sz w:val="24"/>
          <w:szCs w:val="24"/>
        </w:rPr>
        <w:tab/>
        <w:t>Study Brochure – ASD</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10e</w:t>
      </w:r>
      <w:r w:rsidRPr="002862FA">
        <w:rPr>
          <w:rFonts w:ascii="Times New Roman" w:hAnsi="Times New Roman"/>
          <w:noProof/>
          <w:sz w:val="24"/>
          <w:szCs w:val="24"/>
        </w:rPr>
        <w:tab/>
      </w:r>
      <w:r w:rsidRPr="002862FA">
        <w:rPr>
          <w:rFonts w:ascii="Times New Roman" w:hAnsi="Times New Roman"/>
          <w:noProof/>
          <w:sz w:val="24"/>
          <w:szCs w:val="24"/>
        </w:rPr>
        <w:tab/>
        <w:t>Study Brochure – DD</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10f</w:t>
      </w:r>
      <w:r w:rsidRPr="002862FA">
        <w:rPr>
          <w:rFonts w:ascii="Times New Roman" w:hAnsi="Times New Roman"/>
          <w:noProof/>
          <w:sz w:val="24"/>
          <w:szCs w:val="24"/>
        </w:rPr>
        <w:tab/>
      </w:r>
      <w:r w:rsidRPr="002862FA">
        <w:rPr>
          <w:rFonts w:ascii="Times New Roman" w:hAnsi="Times New Roman"/>
          <w:noProof/>
          <w:sz w:val="24"/>
          <w:szCs w:val="24"/>
        </w:rPr>
        <w:tab/>
        <w:t>Study Brochure – POP</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10g</w:t>
      </w:r>
      <w:r w:rsidRPr="002862FA">
        <w:rPr>
          <w:rFonts w:ascii="Times New Roman" w:hAnsi="Times New Roman"/>
          <w:noProof/>
          <w:sz w:val="24"/>
          <w:szCs w:val="24"/>
        </w:rPr>
        <w:tab/>
      </w:r>
      <w:r w:rsidRPr="002862FA">
        <w:rPr>
          <w:rFonts w:ascii="Times New Roman" w:hAnsi="Times New Roman"/>
          <w:noProof/>
          <w:sz w:val="24"/>
          <w:szCs w:val="24"/>
        </w:rPr>
        <w:tab/>
        <w:t>Response Card</w:t>
      </w:r>
    </w:p>
    <w:p w:rsidR="00BE27DD" w:rsidRPr="002862FA" w:rsidRDefault="00BE27DD"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 xml:space="preserve">11 </w:t>
      </w:r>
      <w:r w:rsidR="00B836C8" w:rsidRPr="002862FA">
        <w:rPr>
          <w:rFonts w:ascii="Times New Roman" w:hAnsi="Times New Roman"/>
          <w:b/>
          <w:noProof/>
          <w:sz w:val="24"/>
          <w:szCs w:val="24"/>
        </w:rPr>
        <w:tab/>
      </w:r>
      <w:r w:rsidR="00B836C8" w:rsidRPr="002862FA">
        <w:rPr>
          <w:rFonts w:ascii="Times New Roman" w:hAnsi="Times New Roman"/>
          <w:b/>
          <w:noProof/>
          <w:sz w:val="24"/>
          <w:szCs w:val="24"/>
        </w:rPr>
        <w:tab/>
      </w:r>
      <w:r w:rsidRPr="002862FA">
        <w:rPr>
          <w:rFonts w:ascii="Times New Roman" w:hAnsi="Times New Roman"/>
          <w:b/>
          <w:noProof/>
          <w:sz w:val="24"/>
          <w:szCs w:val="24"/>
        </w:rPr>
        <w:t>Invitations Calls</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1a</w:t>
      </w:r>
      <w:r w:rsidRPr="002862FA">
        <w:rPr>
          <w:rFonts w:ascii="Times New Roman" w:hAnsi="Times New Roman"/>
          <w:noProof/>
          <w:sz w:val="24"/>
          <w:szCs w:val="24"/>
        </w:rPr>
        <w:tab/>
      </w:r>
      <w:r w:rsidRPr="002862FA">
        <w:rPr>
          <w:rFonts w:ascii="Times New Roman" w:hAnsi="Times New Roman"/>
          <w:noProof/>
          <w:sz w:val="24"/>
          <w:szCs w:val="24"/>
        </w:rPr>
        <w:tab/>
        <w:t>Invitation Call Script, Previous ASD diagnosis</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1b</w:t>
      </w:r>
      <w:r w:rsidRPr="002862FA">
        <w:rPr>
          <w:rFonts w:ascii="Times New Roman" w:hAnsi="Times New Roman"/>
          <w:noProof/>
          <w:sz w:val="24"/>
          <w:szCs w:val="24"/>
        </w:rPr>
        <w:tab/>
      </w:r>
      <w:r w:rsidRPr="002862FA">
        <w:rPr>
          <w:rFonts w:ascii="Times New Roman" w:hAnsi="Times New Roman"/>
          <w:noProof/>
          <w:sz w:val="24"/>
          <w:szCs w:val="24"/>
        </w:rPr>
        <w:tab/>
        <w:t>Invitation Call Script, DD</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1c</w:t>
      </w:r>
      <w:r w:rsidRPr="002862FA">
        <w:rPr>
          <w:rFonts w:ascii="Times New Roman" w:hAnsi="Times New Roman"/>
          <w:noProof/>
          <w:sz w:val="24"/>
          <w:szCs w:val="24"/>
        </w:rPr>
        <w:tab/>
      </w:r>
      <w:r w:rsidRPr="002862FA">
        <w:rPr>
          <w:rFonts w:ascii="Times New Roman" w:hAnsi="Times New Roman"/>
          <w:noProof/>
          <w:sz w:val="24"/>
          <w:szCs w:val="24"/>
        </w:rPr>
        <w:tab/>
        <w:t>Invitation Call Script, POP</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1</w:t>
      </w:r>
      <w:r w:rsidR="00BE27DD" w:rsidRPr="002862FA">
        <w:rPr>
          <w:rFonts w:ascii="Times New Roman" w:hAnsi="Times New Roman"/>
          <w:b/>
          <w:noProof/>
          <w:sz w:val="24"/>
          <w:szCs w:val="24"/>
        </w:rPr>
        <w:t>2</w:t>
      </w:r>
      <w:r w:rsidRPr="002862FA">
        <w:rPr>
          <w:rFonts w:ascii="Times New Roman" w:hAnsi="Times New Roman"/>
          <w:b/>
          <w:noProof/>
          <w:sz w:val="24"/>
          <w:szCs w:val="24"/>
        </w:rPr>
        <w:tab/>
      </w:r>
      <w:r w:rsidRPr="002862FA">
        <w:rPr>
          <w:rFonts w:ascii="Times New Roman" w:hAnsi="Times New Roman"/>
          <w:b/>
          <w:noProof/>
          <w:sz w:val="24"/>
          <w:szCs w:val="24"/>
        </w:rPr>
        <w:tab/>
        <w:t>Enrollment Packet</w:t>
      </w:r>
      <w:r w:rsidR="00BE27DD" w:rsidRPr="002862FA">
        <w:rPr>
          <w:rFonts w:ascii="Times New Roman" w:hAnsi="Times New Roman"/>
          <w:b/>
          <w:noProof/>
          <w:sz w:val="24"/>
          <w:szCs w:val="24"/>
        </w:rPr>
        <w:t>s</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2</w:t>
      </w:r>
      <w:r w:rsidRPr="002862FA">
        <w:rPr>
          <w:rFonts w:ascii="Times New Roman" w:hAnsi="Times New Roman"/>
          <w:noProof/>
          <w:sz w:val="24"/>
          <w:szCs w:val="24"/>
        </w:rPr>
        <w:t>a</w:t>
      </w:r>
      <w:r w:rsidRPr="002862FA">
        <w:rPr>
          <w:rFonts w:ascii="Times New Roman" w:hAnsi="Times New Roman"/>
          <w:noProof/>
          <w:sz w:val="24"/>
          <w:szCs w:val="24"/>
        </w:rPr>
        <w:tab/>
      </w:r>
      <w:r w:rsidRPr="002862FA">
        <w:rPr>
          <w:rFonts w:ascii="Times New Roman" w:hAnsi="Times New Roman"/>
          <w:noProof/>
          <w:sz w:val="24"/>
          <w:szCs w:val="24"/>
        </w:rPr>
        <w:tab/>
        <w:t xml:space="preserve">Enrollment Packet Cover Letter ASD and POP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2</w:t>
      </w:r>
      <w:r w:rsidRPr="002862FA">
        <w:rPr>
          <w:rFonts w:ascii="Times New Roman" w:hAnsi="Times New Roman"/>
          <w:noProof/>
          <w:sz w:val="24"/>
          <w:szCs w:val="24"/>
        </w:rPr>
        <w:t>b</w:t>
      </w:r>
      <w:r w:rsidRPr="002862FA">
        <w:rPr>
          <w:rFonts w:ascii="Times New Roman" w:hAnsi="Times New Roman"/>
          <w:noProof/>
          <w:sz w:val="24"/>
          <w:szCs w:val="24"/>
        </w:rPr>
        <w:tab/>
      </w:r>
      <w:r w:rsidRPr="002862FA">
        <w:rPr>
          <w:rFonts w:ascii="Times New Roman" w:hAnsi="Times New Roman"/>
          <w:noProof/>
          <w:sz w:val="24"/>
          <w:szCs w:val="24"/>
        </w:rPr>
        <w:tab/>
        <w:t xml:space="preserve">Enrollment Packet Cover Letter DD </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2</w:t>
      </w:r>
      <w:r w:rsidRPr="002862FA">
        <w:rPr>
          <w:rFonts w:ascii="Times New Roman" w:hAnsi="Times New Roman"/>
          <w:noProof/>
          <w:sz w:val="24"/>
          <w:szCs w:val="24"/>
        </w:rPr>
        <w:t xml:space="preserve">c </w:t>
      </w:r>
      <w:r w:rsidRPr="002862FA">
        <w:rPr>
          <w:rFonts w:ascii="Times New Roman" w:hAnsi="Times New Roman"/>
          <w:noProof/>
          <w:sz w:val="24"/>
          <w:szCs w:val="24"/>
        </w:rPr>
        <w:tab/>
      </w:r>
      <w:r w:rsidRPr="002862FA">
        <w:rPr>
          <w:rFonts w:ascii="Times New Roman" w:hAnsi="Times New Roman"/>
          <w:noProof/>
          <w:sz w:val="24"/>
          <w:szCs w:val="24"/>
        </w:rPr>
        <w:tab/>
        <w:t>Study Flow for Participant SEED 3</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2</w:t>
      </w:r>
      <w:r w:rsidRPr="002862FA">
        <w:rPr>
          <w:rFonts w:ascii="Times New Roman" w:hAnsi="Times New Roman"/>
          <w:noProof/>
          <w:sz w:val="24"/>
          <w:szCs w:val="24"/>
        </w:rPr>
        <w:t>d</w:t>
      </w:r>
      <w:r w:rsidRPr="002862FA">
        <w:rPr>
          <w:rFonts w:ascii="Times New Roman" w:hAnsi="Times New Roman"/>
          <w:noProof/>
          <w:sz w:val="24"/>
          <w:szCs w:val="24"/>
        </w:rPr>
        <w:tab/>
      </w:r>
      <w:r w:rsidRPr="002862FA">
        <w:rPr>
          <w:rFonts w:ascii="Times New Roman" w:hAnsi="Times New Roman"/>
          <w:noProof/>
          <w:sz w:val="24"/>
          <w:szCs w:val="24"/>
        </w:rPr>
        <w:tab/>
        <w:t>Study Bill of Rights</w:t>
      </w:r>
    </w:p>
    <w:p w:rsidR="00BE27DD" w:rsidRPr="002862FA" w:rsidRDefault="00BE27DD"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13</w:t>
      </w:r>
      <w:r w:rsidRPr="002862FA">
        <w:rPr>
          <w:rFonts w:ascii="Times New Roman" w:hAnsi="Times New Roman"/>
          <w:b/>
          <w:noProof/>
          <w:sz w:val="24"/>
          <w:szCs w:val="24"/>
        </w:rPr>
        <w:tab/>
      </w:r>
      <w:r w:rsidRPr="002862FA">
        <w:rPr>
          <w:rFonts w:ascii="Times New Roman" w:hAnsi="Times New Roman"/>
          <w:b/>
          <w:noProof/>
          <w:sz w:val="24"/>
          <w:szCs w:val="24"/>
        </w:rPr>
        <w:tab/>
        <w:t>Follow-up Call Items Checklist</w:t>
      </w:r>
    </w:p>
    <w:p w:rsidR="00BE27DD" w:rsidRPr="002862FA" w:rsidRDefault="00BE27DD"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14</w:t>
      </w:r>
      <w:r w:rsidRPr="002862FA">
        <w:rPr>
          <w:rFonts w:ascii="Times New Roman" w:hAnsi="Times New Roman"/>
          <w:b/>
          <w:noProof/>
          <w:sz w:val="24"/>
          <w:szCs w:val="24"/>
        </w:rPr>
        <w:tab/>
      </w:r>
      <w:r w:rsidRPr="002862FA">
        <w:rPr>
          <w:rFonts w:ascii="Times New Roman" w:hAnsi="Times New Roman"/>
          <w:b/>
          <w:noProof/>
          <w:sz w:val="24"/>
          <w:szCs w:val="24"/>
        </w:rPr>
        <w:tab/>
        <w:t>Follow-up Call 2 Items Self/Parent Administered Forms</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1</w:t>
      </w:r>
      <w:r w:rsidR="00BE27DD" w:rsidRPr="002862FA">
        <w:rPr>
          <w:rFonts w:ascii="Times New Roman" w:hAnsi="Times New Roman"/>
          <w:b/>
          <w:noProof/>
          <w:sz w:val="24"/>
          <w:szCs w:val="24"/>
        </w:rPr>
        <w:t>5</w:t>
      </w:r>
      <w:r w:rsidRPr="002862FA">
        <w:rPr>
          <w:rFonts w:ascii="Times New Roman" w:hAnsi="Times New Roman"/>
          <w:b/>
          <w:noProof/>
          <w:sz w:val="24"/>
          <w:szCs w:val="24"/>
        </w:rPr>
        <w:tab/>
      </w:r>
      <w:r w:rsidRPr="002862FA">
        <w:rPr>
          <w:rFonts w:ascii="Times New Roman" w:hAnsi="Times New Roman"/>
          <w:b/>
          <w:noProof/>
          <w:sz w:val="24"/>
          <w:szCs w:val="24"/>
        </w:rPr>
        <w:tab/>
        <w:t>Consent Forms</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5</w:t>
      </w:r>
      <w:r w:rsidRPr="002862FA">
        <w:rPr>
          <w:rFonts w:ascii="Times New Roman" w:hAnsi="Times New Roman"/>
          <w:noProof/>
          <w:sz w:val="24"/>
          <w:szCs w:val="24"/>
        </w:rPr>
        <w:t>a</w:t>
      </w:r>
      <w:r w:rsidRPr="002862FA">
        <w:rPr>
          <w:rFonts w:ascii="Times New Roman" w:hAnsi="Times New Roman"/>
          <w:noProof/>
          <w:sz w:val="24"/>
          <w:szCs w:val="24"/>
        </w:rPr>
        <w:tab/>
      </w:r>
      <w:r w:rsidRPr="002862FA">
        <w:rPr>
          <w:rFonts w:ascii="Times New Roman" w:hAnsi="Times New Roman"/>
          <w:noProof/>
          <w:sz w:val="24"/>
          <w:szCs w:val="24"/>
        </w:rPr>
        <w:tab/>
        <w:t>Overall Consent Document – ASD</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5</w:t>
      </w:r>
      <w:r w:rsidRPr="002862FA">
        <w:rPr>
          <w:rFonts w:ascii="Times New Roman" w:hAnsi="Times New Roman"/>
          <w:noProof/>
          <w:sz w:val="24"/>
          <w:szCs w:val="24"/>
        </w:rPr>
        <w:t>b</w:t>
      </w:r>
      <w:r w:rsidRPr="002862FA">
        <w:rPr>
          <w:rFonts w:ascii="Times New Roman" w:hAnsi="Times New Roman"/>
          <w:noProof/>
          <w:sz w:val="24"/>
          <w:szCs w:val="24"/>
        </w:rPr>
        <w:tab/>
      </w:r>
      <w:r w:rsidRPr="002862FA">
        <w:rPr>
          <w:rFonts w:ascii="Times New Roman" w:hAnsi="Times New Roman"/>
          <w:noProof/>
          <w:sz w:val="24"/>
          <w:szCs w:val="24"/>
        </w:rPr>
        <w:tab/>
        <w:t>Overall Consent Document – DD</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5</w:t>
      </w:r>
      <w:r w:rsidRPr="002862FA">
        <w:rPr>
          <w:rFonts w:ascii="Times New Roman" w:hAnsi="Times New Roman"/>
          <w:noProof/>
          <w:sz w:val="24"/>
          <w:szCs w:val="24"/>
        </w:rPr>
        <w:t>c</w:t>
      </w:r>
      <w:r w:rsidRPr="002862FA">
        <w:rPr>
          <w:rFonts w:ascii="Times New Roman" w:hAnsi="Times New Roman"/>
          <w:noProof/>
          <w:sz w:val="24"/>
          <w:szCs w:val="24"/>
        </w:rPr>
        <w:tab/>
      </w:r>
      <w:r w:rsidRPr="002862FA">
        <w:rPr>
          <w:rFonts w:ascii="Times New Roman" w:hAnsi="Times New Roman"/>
          <w:noProof/>
          <w:sz w:val="24"/>
          <w:szCs w:val="24"/>
        </w:rPr>
        <w:tab/>
        <w:t>Overall Consent Document – POP</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1</w:t>
      </w:r>
      <w:r w:rsidR="00BE27DD" w:rsidRPr="002862FA">
        <w:rPr>
          <w:rFonts w:ascii="Times New Roman" w:hAnsi="Times New Roman"/>
          <w:b/>
          <w:noProof/>
          <w:sz w:val="24"/>
          <w:szCs w:val="24"/>
        </w:rPr>
        <w:t>6</w:t>
      </w:r>
      <w:r w:rsidRPr="002862FA">
        <w:rPr>
          <w:rFonts w:ascii="Times New Roman" w:hAnsi="Times New Roman"/>
          <w:b/>
          <w:noProof/>
          <w:sz w:val="24"/>
          <w:szCs w:val="24"/>
        </w:rPr>
        <w:tab/>
      </w:r>
      <w:r w:rsidRPr="002862FA">
        <w:rPr>
          <w:rFonts w:ascii="Times New Roman" w:hAnsi="Times New Roman"/>
          <w:b/>
          <w:noProof/>
          <w:sz w:val="24"/>
          <w:szCs w:val="24"/>
        </w:rPr>
        <w:tab/>
        <w:t>Privacy Impact Assessment</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6</w:t>
      </w:r>
      <w:r w:rsidRPr="002862FA">
        <w:rPr>
          <w:rFonts w:ascii="Times New Roman" w:hAnsi="Times New Roman"/>
          <w:noProof/>
          <w:sz w:val="24"/>
          <w:szCs w:val="24"/>
        </w:rPr>
        <w:t>a</w:t>
      </w:r>
      <w:r w:rsidRPr="002862FA">
        <w:rPr>
          <w:rFonts w:ascii="Times New Roman" w:hAnsi="Times New Roman"/>
          <w:noProof/>
          <w:sz w:val="24"/>
          <w:szCs w:val="24"/>
        </w:rPr>
        <w:tab/>
      </w:r>
      <w:r w:rsidRPr="002862FA">
        <w:rPr>
          <w:rFonts w:ascii="Times New Roman" w:hAnsi="Times New Roman"/>
          <w:noProof/>
          <w:sz w:val="24"/>
          <w:szCs w:val="24"/>
        </w:rPr>
        <w:tab/>
        <w:t>PIA Approval Form</w:t>
      </w:r>
    </w:p>
    <w:p w:rsidR="00BE21BF" w:rsidRPr="002862FA" w:rsidRDefault="00BE21BF"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w:t>
      </w:r>
      <w:r w:rsidR="00BE27DD" w:rsidRPr="002862FA">
        <w:rPr>
          <w:rFonts w:ascii="Times New Roman" w:hAnsi="Times New Roman"/>
          <w:noProof/>
          <w:sz w:val="24"/>
          <w:szCs w:val="24"/>
        </w:rPr>
        <w:t>6</w:t>
      </w:r>
      <w:r w:rsidRPr="002862FA">
        <w:rPr>
          <w:rFonts w:ascii="Times New Roman" w:hAnsi="Times New Roman"/>
          <w:noProof/>
          <w:sz w:val="24"/>
          <w:szCs w:val="24"/>
        </w:rPr>
        <w:t>b</w:t>
      </w:r>
      <w:r w:rsidRPr="002862FA">
        <w:rPr>
          <w:rFonts w:ascii="Times New Roman" w:hAnsi="Times New Roman"/>
          <w:noProof/>
          <w:sz w:val="24"/>
          <w:szCs w:val="24"/>
        </w:rPr>
        <w:tab/>
      </w:r>
      <w:r w:rsidRPr="002862FA">
        <w:rPr>
          <w:rFonts w:ascii="Times New Roman" w:hAnsi="Times New Roman"/>
          <w:noProof/>
          <w:sz w:val="24"/>
          <w:szCs w:val="24"/>
        </w:rPr>
        <w:tab/>
        <w:t>PIA Full Response to Item 37</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1</w:t>
      </w:r>
      <w:r w:rsidR="00BE27DD" w:rsidRPr="002862FA">
        <w:rPr>
          <w:rFonts w:ascii="Times New Roman" w:hAnsi="Times New Roman"/>
          <w:b/>
          <w:noProof/>
          <w:sz w:val="24"/>
          <w:szCs w:val="24"/>
        </w:rPr>
        <w:t>7</w:t>
      </w:r>
      <w:r w:rsidRPr="002862FA">
        <w:rPr>
          <w:rFonts w:ascii="Times New Roman" w:hAnsi="Times New Roman"/>
          <w:b/>
          <w:noProof/>
          <w:sz w:val="24"/>
          <w:szCs w:val="24"/>
        </w:rPr>
        <w:tab/>
      </w:r>
      <w:r w:rsidRPr="002862FA">
        <w:rPr>
          <w:rFonts w:ascii="Times New Roman" w:hAnsi="Times New Roman"/>
          <w:b/>
          <w:noProof/>
          <w:sz w:val="24"/>
          <w:szCs w:val="24"/>
        </w:rPr>
        <w:tab/>
        <w:t>SEED Data Confidentiality and Security Policy</w:t>
      </w:r>
    </w:p>
    <w:p w:rsidR="00BE21BF" w:rsidRPr="002862FA" w:rsidRDefault="00BE21BF" w:rsidP="00BE21BF">
      <w:pPr>
        <w:pStyle w:val="NoSpacing"/>
        <w:tabs>
          <w:tab w:val="left" w:pos="540"/>
          <w:tab w:val="left" w:pos="630"/>
          <w:tab w:val="left" w:pos="900"/>
        </w:tabs>
        <w:rPr>
          <w:rFonts w:ascii="Times New Roman" w:hAnsi="Times New Roman"/>
          <w:b/>
          <w:noProof/>
          <w:sz w:val="24"/>
          <w:szCs w:val="24"/>
        </w:rPr>
      </w:pPr>
      <w:r w:rsidRPr="002862FA">
        <w:rPr>
          <w:rFonts w:ascii="Times New Roman" w:hAnsi="Times New Roman"/>
          <w:b/>
          <w:noProof/>
          <w:sz w:val="24"/>
          <w:szCs w:val="24"/>
        </w:rPr>
        <w:t>1</w:t>
      </w:r>
      <w:r w:rsidR="00BE27DD" w:rsidRPr="002862FA">
        <w:rPr>
          <w:rFonts w:ascii="Times New Roman" w:hAnsi="Times New Roman"/>
          <w:b/>
          <w:noProof/>
          <w:sz w:val="24"/>
          <w:szCs w:val="24"/>
        </w:rPr>
        <w:t>8</w:t>
      </w:r>
      <w:r w:rsidRPr="002862FA">
        <w:rPr>
          <w:rFonts w:ascii="Times New Roman" w:hAnsi="Times New Roman"/>
          <w:b/>
          <w:noProof/>
          <w:sz w:val="24"/>
          <w:szCs w:val="24"/>
        </w:rPr>
        <w:tab/>
      </w:r>
      <w:r w:rsidRPr="002862FA">
        <w:rPr>
          <w:rFonts w:ascii="Times New Roman" w:hAnsi="Times New Roman"/>
          <w:b/>
          <w:noProof/>
          <w:sz w:val="24"/>
          <w:szCs w:val="24"/>
        </w:rPr>
        <w:tab/>
        <w:t>Certificate of Confidentiality</w:t>
      </w:r>
    </w:p>
    <w:p w:rsidR="00BE21BF" w:rsidRPr="002862FA" w:rsidRDefault="00BE27DD"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18</w:t>
      </w:r>
      <w:r w:rsidR="00BE21BF" w:rsidRPr="002862FA">
        <w:rPr>
          <w:rFonts w:ascii="Times New Roman" w:hAnsi="Times New Roman"/>
          <w:noProof/>
          <w:sz w:val="24"/>
          <w:szCs w:val="24"/>
        </w:rPr>
        <w:t>a</w:t>
      </w:r>
      <w:r w:rsidR="00BE21BF" w:rsidRPr="002862FA">
        <w:rPr>
          <w:rFonts w:ascii="Times New Roman" w:hAnsi="Times New Roman"/>
          <w:noProof/>
          <w:sz w:val="24"/>
          <w:szCs w:val="24"/>
        </w:rPr>
        <w:tab/>
      </w:r>
      <w:r w:rsidR="00BE21BF" w:rsidRPr="002862FA">
        <w:rPr>
          <w:rFonts w:ascii="Times New Roman" w:hAnsi="Times New Roman"/>
          <w:noProof/>
          <w:sz w:val="24"/>
          <w:szCs w:val="24"/>
        </w:rPr>
        <w:tab/>
        <w:t>Signed Certificate of Confidentiality, CDC</w:t>
      </w:r>
    </w:p>
    <w:p w:rsidR="00BE21BF" w:rsidRPr="002862FA" w:rsidRDefault="00BE27DD"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18</w:t>
      </w:r>
      <w:r w:rsidR="00BE21BF" w:rsidRPr="002862FA">
        <w:rPr>
          <w:rFonts w:ascii="Times New Roman" w:hAnsi="Times New Roman"/>
          <w:noProof/>
          <w:sz w:val="24"/>
          <w:szCs w:val="24"/>
        </w:rPr>
        <w:t>b</w:t>
      </w:r>
      <w:r w:rsidR="00BE21BF" w:rsidRPr="002862FA">
        <w:rPr>
          <w:rFonts w:ascii="Times New Roman" w:hAnsi="Times New Roman"/>
          <w:noProof/>
          <w:sz w:val="24"/>
          <w:szCs w:val="24"/>
        </w:rPr>
        <w:tab/>
      </w:r>
      <w:r w:rsidR="00BE21BF" w:rsidRPr="002862FA">
        <w:rPr>
          <w:rFonts w:ascii="Times New Roman" w:hAnsi="Times New Roman"/>
          <w:noProof/>
          <w:sz w:val="24"/>
          <w:szCs w:val="24"/>
        </w:rPr>
        <w:tab/>
        <w:t>Signed Certificate of Confidentiality, CO</w:t>
      </w:r>
    </w:p>
    <w:p w:rsidR="00BE21BF" w:rsidRPr="002862FA" w:rsidRDefault="00BE27DD"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18</w:t>
      </w:r>
      <w:r w:rsidR="00BE21BF" w:rsidRPr="002862FA">
        <w:rPr>
          <w:rFonts w:ascii="Times New Roman" w:hAnsi="Times New Roman"/>
          <w:noProof/>
          <w:sz w:val="24"/>
          <w:szCs w:val="24"/>
        </w:rPr>
        <w:t>c</w:t>
      </w:r>
      <w:r w:rsidR="00BE21BF" w:rsidRPr="002862FA">
        <w:rPr>
          <w:rFonts w:ascii="Times New Roman" w:hAnsi="Times New Roman"/>
          <w:noProof/>
          <w:sz w:val="24"/>
          <w:szCs w:val="24"/>
        </w:rPr>
        <w:tab/>
      </w:r>
      <w:r w:rsidR="00BE21BF" w:rsidRPr="002862FA">
        <w:rPr>
          <w:rFonts w:ascii="Times New Roman" w:hAnsi="Times New Roman"/>
          <w:noProof/>
          <w:sz w:val="24"/>
          <w:szCs w:val="24"/>
        </w:rPr>
        <w:tab/>
        <w:t>Signed Certificate of Confidentiality, MD</w:t>
      </w:r>
    </w:p>
    <w:p w:rsidR="00BE21BF" w:rsidRPr="002862FA" w:rsidRDefault="00BE27DD"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18</w:t>
      </w:r>
      <w:r w:rsidR="00BE21BF" w:rsidRPr="002862FA">
        <w:rPr>
          <w:rFonts w:ascii="Times New Roman" w:hAnsi="Times New Roman"/>
          <w:noProof/>
          <w:sz w:val="24"/>
          <w:szCs w:val="24"/>
        </w:rPr>
        <w:t>d</w:t>
      </w:r>
      <w:r w:rsidR="00BE21BF" w:rsidRPr="002862FA">
        <w:rPr>
          <w:rFonts w:ascii="Times New Roman" w:hAnsi="Times New Roman"/>
          <w:noProof/>
          <w:sz w:val="24"/>
          <w:szCs w:val="24"/>
        </w:rPr>
        <w:tab/>
      </w:r>
      <w:r w:rsidR="00BE21BF" w:rsidRPr="002862FA">
        <w:rPr>
          <w:rFonts w:ascii="Times New Roman" w:hAnsi="Times New Roman"/>
          <w:noProof/>
          <w:sz w:val="24"/>
          <w:szCs w:val="24"/>
        </w:rPr>
        <w:tab/>
        <w:t>Signed Certificate of Confidentiality, MO</w:t>
      </w:r>
    </w:p>
    <w:p w:rsidR="00BE21BF" w:rsidRPr="002862FA" w:rsidRDefault="00BE27DD"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18</w:t>
      </w:r>
      <w:r w:rsidR="00BE21BF" w:rsidRPr="002862FA">
        <w:rPr>
          <w:rFonts w:ascii="Times New Roman" w:hAnsi="Times New Roman"/>
          <w:noProof/>
          <w:sz w:val="24"/>
          <w:szCs w:val="24"/>
        </w:rPr>
        <w:t>e</w:t>
      </w:r>
      <w:r w:rsidR="00BE21BF" w:rsidRPr="002862FA">
        <w:rPr>
          <w:rFonts w:ascii="Times New Roman" w:hAnsi="Times New Roman"/>
          <w:noProof/>
          <w:sz w:val="24"/>
          <w:szCs w:val="24"/>
        </w:rPr>
        <w:tab/>
      </w:r>
      <w:r w:rsidR="00BE21BF" w:rsidRPr="002862FA">
        <w:rPr>
          <w:rFonts w:ascii="Times New Roman" w:hAnsi="Times New Roman"/>
          <w:noProof/>
          <w:sz w:val="24"/>
          <w:szCs w:val="24"/>
        </w:rPr>
        <w:tab/>
        <w:t>Signed Certificate of Confidentiality, NC</w:t>
      </w:r>
    </w:p>
    <w:p w:rsidR="00BE21BF" w:rsidRPr="002862FA" w:rsidRDefault="00BE27DD" w:rsidP="00BE21BF">
      <w:pPr>
        <w:pStyle w:val="NoSpacing"/>
        <w:tabs>
          <w:tab w:val="left" w:pos="540"/>
          <w:tab w:val="left" w:pos="630"/>
          <w:tab w:val="left" w:pos="900"/>
        </w:tabs>
        <w:rPr>
          <w:rFonts w:ascii="Times New Roman" w:hAnsi="Times New Roman"/>
          <w:noProof/>
          <w:sz w:val="24"/>
          <w:szCs w:val="24"/>
        </w:rPr>
      </w:pPr>
      <w:r w:rsidRPr="002862FA">
        <w:rPr>
          <w:rFonts w:ascii="Times New Roman" w:hAnsi="Times New Roman"/>
          <w:noProof/>
          <w:sz w:val="24"/>
          <w:szCs w:val="24"/>
        </w:rPr>
        <w:t>18</w:t>
      </w:r>
      <w:r w:rsidR="00BE21BF" w:rsidRPr="002862FA">
        <w:rPr>
          <w:rFonts w:ascii="Times New Roman" w:hAnsi="Times New Roman"/>
          <w:noProof/>
          <w:sz w:val="24"/>
          <w:szCs w:val="24"/>
        </w:rPr>
        <w:t>f</w:t>
      </w:r>
      <w:r w:rsidR="00BE21BF" w:rsidRPr="002862FA">
        <w:rPr>
          <w:rFonts w:ascii="Times New Roman" w:hAnsi="Times New Roman"/>
          <w:noProof/>
          <w:sz w:val="24"/>
          <w:szCs w:val="24"/>
        </w:rPr>
        <w:tab/>
      </w:r>
      <w:r w:rsidR="00BE21BF" w:rsidRPr="002862FA">
        <w:rPr>
          <w:rFonts w:ascii="Times New Roman" w:hAnsi="Times New Roman"/>
          <w:noProof/>
          <w:sz w:val="24"/>
          <w:szCs w:val="24"/>
        </w:rPr>
        <w:tab/>
        <w:t>Signed Certificate of Confidentiality, WI</w:t>
      </w:r>
    </w:p>
    <w:p w:rsidR="00BE21BF" w:rsidRPr="002862FA" w:rsidRDefault="00BE27DD" w:rsidP="00BE21BF">
      <w:pPr>
        <w:pStyle w:val="NoSpacing"/>
        <w:tabs>
          <w:tab w:val="left" w:pos="630"/>
          <w:tab w:val="left" w:pos="900"/>
        </w:tabs>
        <w:rPr>
          <w:rFonts w:ascii="Times New Roman" w:hAnsi="Times New Roman"/>
          <w:b/>
          <w:noProof/>
          <w:sz w:val="24"/>
          <w:szCs w:val="24"/>
        </w:rPr>
      </w:pPr>
      <w:r w:rsidRPr="002862FA">
        <w:rPr>
          <w:rFonts w:ascii="Times New Roman" w:hAnsi="Times New Roman"/>
          <w:b/>
          <w:noProof/>
          <w:sz w:val="24"/>
          <w:szCs w:val="24"/>
        </w:rPr>
        <w:t>19</w:t>
      </w:r>
      <w:r w:rsidR="00BE21BF" w:rsidRPr="002862FA">
        <w:rPr>
          <w:rFonts w:ascii="Times New Roman" w:hAnsi="Times New Roman"/>
          <w:b/>
          <w:noProof/>
          <w:sz w:val="24"/>
          <w:szCs w:val="24"/>
        </w:rPr>
        <w:tab/>
        <w:t>IRB Approval Letter</w:t>
      </w:r>
    </w:p>
    <w:p w:rsidR="00BE21BF" w:rsidRPr="002862FA" w:rsidRDefault="00BE27DD" w:rsidP="00BE21BF">
      <w:pPr>
        <w:pStyle w:val="NoSpacing"/>
        <w:tabs>
          <w:tab w:val="left" w:pos="630"/>
          <w:tab w:val="left" w:pos="900"/>
        </w:tabs>
        <w:rPr>
          <w:rFonts w:ascii="Times New Roman" w:hAnsi="Times New Roman"/>
          <w:b/>
          <w:noProof/>
          <w:sz w:val="24"/>
          <w:szCs w:val="24"/>
        </w:rPr>
      </w:pPr>
      <w:r w:rsidRPr="002862FA">
        <w:rPr>
          <w:rFonts w:ascii="Times New Roman" w:hAnsi="Times New Roman"/>
          <w:b/>
          <w:noProof/>
          <w:sz w:val="24"/>
          <w:szCs w:val="24"/>
        </w:rPr>
        <w:t>20</w:t>
      </w:r>
      <w:r w:rsidR="00BE21BF" w:rsidRPr="002862FA">
        <w:rPr>
          <w:rFonts w:ascii="Times New Roman" w:hAnsi="Times New Roman"/>
          <w:b/>
          <w:noProof/>
          <w:sz w:val="24"/>
          <w:szCs w:val="24"/>
        </w:rPr>
        <w:tab/>
        <w:t>SEED Semi-annual Newsletter Sample</w:t>
      </w:r>
    </w:p>
    <w:p w:rsidR="00BE21BF" w:rsidRPr="002862FA" w:rsidRDefault="00BE27DD" w:rsidP="00BE21BF">
      <w:pPr>
        <w:pStyle w:val="NoSpacing"/>
        <w:tabs>
          <w:tab w:val="left" w:pos="630"/>
          <w:tab w:val="left" w:pos="900"/>
        </w:tabs>
        <w:rPr>
          <w:rFonts w:ascii="Times New Roman" w:hAnsi="Times New Roman"/>
          <w:b/>
          <w:noProof/>
          <w:sz w:val="24"/>
          <w:szCs w:val="24"/>
        </w:rPr>
      </w:pPr>
      <w:r w:rsidRPr="002862FA">
        <w:rPr>
          <w:rFonts w:ascii="Times New Roman" w:hAnsi="Times New Roman"/>
          <w:b/>
          <w:noProof/>
          <w:sz w:val="24"/>
          <w:szCs w:val="24"/>
        </w:rPr>
        <w:t>2</w:t>
      </w:r>
      <w:r w:rsidR="00BE21BF" w:rsidRPr="002862FA">
        <w:rPr>
          <w:rFonts w:ascii="Times New Roman" w:hAnsi="Times New Roman"/>
          <w:b/>
          <w:noProof/>
          <w:sz w:val="24"/>
          <w:szCs w:val="24"/>
        </w:rPr>
        <w:t>1</w:t>
      </w:r>
      <w:r w:rsidR="00BE21BF" w:rsidRPr="002862FA">
        <w:rPr>
          <w:rFonts w:ascii="Times New Roman" w:hAnsi="Times New Roman"/>
          <w:b/>
          <w:noProof/>
          <w:sz w:val="24"/>
          <w:szCs w:val="24"/>
        </w:rPr>
        <w:tab/>
        <w:t>SEED Eligibility Criteria</w:t>
      </w:r>
    </w:p>
    <w:p w:rsidR="00BE21BF" w:rsidRPr="002862FA" w:rsidRDefault="00BE27DD" w:rsidP="00BE21BF">
      <w:pPr>
        <w:pStyle w:val="NoSpacing"/>
        <w:tabs>
          <w:tab w:val="left" w:pos="630"/>
          <w:tab w:val="left" w:pos="900"/>
        </w:tabs>
        <w:rPr>
          <w:rFonts w:ascii="Times New Roman" w:hAnsi="Times New Roman"/>
          <w:b/>
          <w:noProof/>
          <w:sz w:val="24"/>
          <w:szCs w:val="24"/>
        </w:rPr>
      </w:pPr>
      <w:r w:rsidRPr="002862FA">
        <w:rPr>
          <w:rFonts w:ascii="Times New Roman" w:hAnsi="Times New Roman"/>
          <w:b/>
          <w:noProof/>
          <w:sz w:val="24"/>
          <w:szCs w:val="24"/>
        </w:rPr>
        <w:t>22</w:t>
      </w:r>
      <w:r w:rsidR="00BE21BF" w:rsidRPr="002862FA">
        <w:rPr>
          <w:rFonts w:ascii="Times New Roman" w:hAnsi="Times New Roman"/>
          <w:b/>
          <w:noProof/>
          <w:sz w:val="24"/>
          <w:szCs w:val="24"/>
        </w:rPr>
        <w:tab/>
        <w:t>ICD DSM Special Education code lists</w:t>
      </w:r>
    </w:p>
    <w:p w:rsidR="00864BFF" w:rsidRPr="00CC4FC9" w:rsidRDefault="00864BFF" w:rsidP="005070AF">
      <w:pPr>
        <w:pStyle w:val="Heading1"/>
        <w:keepLines/>
        <w:widowControl w:val="0"/>
        <w:pBdr>
          <w:top w:val="none" w:sz="0" w:space="0" w:color="auto"/>
        </w:pBdr>
        <w:autoSpaceDE w:val="0"/>
        <w:autoSpaceDN w:val="0"/>
        <w:adjustRightInd w:val="0"/>
        <w:spacing w:before="240" w:after="0"/>
        <w:jc w:val="left"/>
        <w:rPr>
          <w:rFonts w:ascii="Times New Roman" w:hAnsi="Times New Roman"/>
          <w:bCs w:val="0"/>
          <w:kern w:val="0"/>
          <w:sz w:val="24"/>
          <w:szCs w:val="24"/>
        </w:rPr>
        <w:sectPr w:rsidR="00864BFF" w:rsidRPr="00CC4FC9" w:rsidSect="00864BFF">
          <w:footerReference w:type="default" r:id="rId9"/>
          <w:pgSz w:w="12240" w:h="15840"/>
          <w:pgMar w:top="1440" w:right="1080" w:bottom="1440" w:left="1080" w:header="720" w:footer="720" w:gutter="0"/>
          <w:cols w:space="720"/>
          <w:titlePg/>
          <w:docGrid w:linePitch="360"/>
        </w:sectPr>
      </w:pPr>
    </w:p>
    <w:p w:rsidR="00581567" w:rsidRPr="002862FA" w:rsidRDefault="00467204" w:rsidP="00BE21BF">
      <w:bookmarkStart w:id="1" w:name="_Toc4676236"/>
      <w:r w:rsidRPr="002862FA">
        <w:rPr>
          <w:noProof/>
        </w:rPr>
        <mc:AlternateContent>
          <mc:Choice Requires="wps">
            <w:drawing>
              <wp:anchor distT="0" distB="0" distL="114300" distR="114300" simplePos="0" relativeHeight="251657728" behindDoc="0" locked="0" layoutInCell="1" allowOverlap="1" wp14:anchorId="5B730667" wp14:editId="66C97B60">
                <wp:simplePos x="0" y="0"/>
                <wp:positionH relativeFrom="margin">
                  <wp:align>left</wp:align>
                </wp:positionH>
                <wp:positionV relativeFrom="paragraph">
                  <wp:posOffset>103233</wp:posOffset>
                </wp:positionV>
                <wp:extent cx="6227445" cy="7527471"/>
                <wp:effectExtent l="0" t="0" r="2095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7527471"/>
                        </a:xfrm>
                        <a:prstGeom prst="rect">
                          <a:avLst/>
                        </a:prstGeom>
                        <a:solidFill>
                          <a:srgbClr val="FFFFFF"/>
                        </a:solidFill>
                        <a:ln w="9525">
                          <a:solidFill>
                            <a:srgbClr val="000000"/>
                          </a:solidFill>
                          <a:miter lim="800000"/>
                          <a:headEnd/>
                          <a:tailEnd/>
                        </a:ln>
                      </wps:spPr>
                      <wps:txbx>
                        <w:txbxContent>
                          <w:p w:rsidR="002C1701" w:rsidRDefault="002C1701" w:rsidP="00C53AA8">
                            <w:pPr>
                              <w:pStyle w:val="NoSpacing"/>
                              <w:numPr>
                                <w:ilvl w:val="0"/>
                                <w:numId w:val="6"/>
                              </w:numPr>
                              <w:rPr>
                                <w:rFonts w:ascii="Times New Roman" w:hAnsi="Times New Roman"/>
                                <w:sz w:val="24"/>
                                <w:szCs w:val="24"/>
                              </w:rPr>
                            </w:pPr>
                            <w:r w:rsidRPr="009015B7">
                              <w:rPr>
                                <w:rFonts w:ascii="Times New Roman" w:hAnsi="Times New Roman"/>
                                <w:b/>
                                <w:sz w:val="24"/>
                                <w:szCs w:val="24"/>
                              </w:rPr>
                              <w:t>Goal of the study:</w:t>
                            </w:r>
                            <w:r w:rsidRPr="00B406E6">
                              <w:rPr>
                                <w:rFonts w:ascii="Times New Roman" w:hAnsi="Times New Roman"/>
                                <w:sz w:val="24"/>
                                <w:szCs w:val="24"/>
                              </w:rPr>
                              <w:t xml:space="preserve"> </w:t>
                            </w:r>
                            <w:r w:rsidRPr="00BE21BF">
                              <w:rPr>
                                <w:rFonts w:ascii="Times New Roman" w:hAnsi="Times New Roman"/>
                                <w:sz w:val="24"/>
                                <w:szCs w:val="24"/>
                              </w:rPr>
                              <w:t>SEED</w:t>
                            </w:r>
                            <w:r w:rsidRPr="00B406E6">
                              <w:rPr>
                                <w:rFonts w:ascii="Times New Roman" w:hAnsi="Times New Roman"/>
                                <w:sz w:val="24"/>
                                <w:szCs w:val="24"/>
                              </w:rPr>
                              <w:t xml:space="preserve"> is a multi-site case-control study designed to investigate risk factors for</w:t>
                            </w:r>
                            <w:r w:rsidRPr="00C53AA8">
                              <w:rPr>
                                <w:rFonts w:ascii="Times New Roman" w:hAnsi="Times New Roman"/>
                                <w:sz w:val="24"/>
                                <w:szCs w:val="24"/>
                              </w:rPr>
                              <w:t xml:space="preserve"> Autism Spectrum Disorders (ASDs) and the health and behavioral characteristics of children with ASDs. SEED is specifically focused on preconception, prenatal, perinatal and early postnatal risk factors with primary emphasis on genetic, infectious, </w:t>
                            </w:r>
                            <w:r w:rsidRPr="00C53AA8">
                              <w:rPr>
                                <w:rFonts w:ascii="Times New Roman" w:hAnsi="Times New Roman"/>
                                <w:sz w:val="24"/>
                                <w:szCs w:val="24"/>
                                <w:lang w:bidi="bn-IN"/>
                              </w:rPr>
                              <w:t>immunological, hormonal, and obstetric risk factors. Additional SEED focus areas include characterization of distinct ASD behavioral phenotypes and assessment of ASD health impacts, particularly gastrointestinal disorders and symptoms.</w:t>
                            </w:r>
                          </w:p>
                          <w:p w:rsidR="002C1701" w:rsidRDefault="002C1701" w:rsidP="006F25FD">
                            <w:pPr>
                              <w:pStyle w:val="NoSpacing"/>
                              <w:ind w:left="360"/>
                              <w:rPr>
                                <w:rFonts w:ascii="Times New Roman" w:hAnsi="Times New Roman"/>
                                <w:sz w:val="24"/>
                                <w:szCs w:val="24"/>
                              </w:rPr>
                            </w:pPr>
                          </w:p>
                          <w:p w:rsidR="002C1701" w:rsidRDefault="002C1701" w:rsidP="006F25FD">
                            <w:pPr>
                              <w:pStyle w:val="NoSpacing"/>
                              <w:numPr>
                                <w:ilvl w:val="0"/>
                                <w:numId w:val="6"/>
                              </w:numPr>
                            </w:pPr>
                            <w:r w:rsidRPr="006F25FD">
                              <w:rPr>
                                <w:rFonts w:ascii="Times New Roman" w:hAnsi="Times New Roman"/>
                                <w:b/>
                                <w:sz w:val="24"/>
                                <w:szCs w:val="24"/>
                              </w:rPr>
                              <w:t>Intended use of the resulting data:</w:t>
                            </w:r>
                            <w:r w:rsidRPr="006F25FD">
                              <w:rPr>
                                <w:rFonts w:ascii="Times New Roman" w:hAnsi="Times New Roman"/>
                                <w:sz w:val="24"/>
                                <w:szCs w:val="24"/>
                              </w:rPr>
                              <w:t xml:space="preserve"> The data from SEED 3 will be combined with data from the first two SEED phases to enable investigators to conduct in depth analyses of </w:t>
                            </w:r>
                            <w:r w:rsidRPr="006F25FD">
                              <w:rPr>
                                <w:rFonts w:ascii="Times New Roman" w:hAnsi="Times New Roman"/>
                                <w:bCs/>
                                <w:sz w:val="24"/>
                                <w:szCs w:val="24"/>
                              </w:rPr>
                              <w:t>ASD risk factors</w:t>
                            </w:r>
                            <w:r>
                              <w:rPr>
                                <w:rFonts w:ascii="Times New Roman" w:hAnsi="Times New Roman"/>
                                <w:bCs/>
                                <w:sz w:val="24"/>
                                <w:szCs w:val="24"/>
                              </w:rPr>
                              <w:t>,</w:t>
                            </w:r>
                            <w:r w:rsidRPr="006F25FD">
                              <w:rPr>
                                <w:rFonts w:ascii="Times New Roman" w:hAnsi="Times New Roman"/>
                                <w:bCs/>
                                <w:sz w:val="24"/>
                                <w:szCs w:val="24"/>
                              </w:rPr>
                              <w:t xml:space="preserve"> including assessment of potential etiologic subgroups and gene-environment interactions. SEED findings will inform the public about potential causes of ASD</w:t>
                            </w:r>
                            <w:r>
                              <w:rPr>
                                <w:rFonts w:ascii="Times New Roman" w:hAnsi="Times New Roman"/>
                                <w:bCs/>
                                <w:sz w:val="24"/>
                                <w:szCs w:val="24"/>
                              </w:rPr>
                              <w:t>.  It will have</w:t>
                            </w:r>
                            <w:r w:rsidRPr="006F25FD">
                              <w:rPr>
                                <w:rFonts w:ascii="Times New Roman" w:hAnsi="Times New Roman"/>
                                <w:bCs/>
                                <w:sz w:val="24"/>
                                <w:szCs w:val="24"/>
                              </w:rPr>
                              <w:t xml:space="preserve"> implications for primary prevention,</w:t>
                            </w:r>
                            <w:r>
                              <w:rPr>
                                <w:rFonts w:ascii="Times New Roman" w:hAnsi="Times New Roman"/>
                                <w:bCs/>
                                <w:sz w:val="24"/>
                                <w:szCs w:val="24"/>
                              </w:rPr>
                              <w:t xml:space="preserve"> t</w:t>
                            </w:r>
                            <w:r w:rsidRPr="006F25FD">
                              <w:rPr>
                                <w:rFonts w:ascii="Times New Roman" w:hAnsi="Times New Roman"/>
                                <w:bCs/>
                                <w:sz w:val="24"/>
                                <w:szCs w:val="24"/>
                              </w:rPr>
                              <w:t>he health of children with ASD</w:t>
                            </w:r>
                            <w:r>
                              <w:rPr>
                                <w:rFonts w:ascii="Times New Roman" w:hAnsi="Times New Roman"/>
                                <w:bCs/>
                                <w:sz w:val="24"/>
                                <w:szCs w:val="24"/>
                              </w:rPr>
                              <w:t xml:space="preserve">, and </w:t>
                            </w:r>
                            <w:r w:rsidRPr="006F25FD">
                              <w:rPr>
                                <w:rFonts w:ascii="Times New Roman" w:hAnsi="Times New Roman"/>
                                <w:bCs/>
                                <w:sz w:val="24"/>
                                <w:szCs w:val="24"/>
                              </w:rPr>
                              <w:t>secondary prevention of associated sequelae.</w:t>
                            </w:r>
                          </w:p>
                          <w:p w:rsidR="002C1701" w:rsidRPr="0041354E" w:rsidRDefault="002C1701" w:rsidP="006F25FD"/>
                          <w:p w:rsidR="002C1701" w:rsidRDefault="002C1701">
                            <w:pPr>
                              <w:pStyle w:val="ListParagraph"/>
                              <w:numPr>
                                <w:ilvl w:val="0"/>
                                <w:numId w:val="4"/>
                              </w:numPr>
                              <w:spacing w:line="240" w:lineRule="auto"/>
                            </w:pPr>
                            <w:r w:rsidRPr="006F25FD">
                              <w:rPr>
                                <w:b/>
                                <w:sz w:val="24"/>
                                <w:szCs w:val="24"/>
                              </w:rPr>
                              <w:t>Methods to be used to collect:</w:t>
                            </w:r>
                            <w:r w:rsidRPr="006F25FD">
                              <w:rPr>
                                <w:sz w:val="24"/>
                                <w:szCs w:val="24"/>
                              </w:rPr>
                              <w:t xml:space="preserve"> Data will be collected once from participant families using multiple methods including: 1) maternal telephone interview</w:t>
                            </w:r>
                            <w:r>
                              <w:rPr>
                                <w:sz w:val="24"/>
                                <w:szCs w:val="24"/>
                              </w:rPr>
                              <w:t>s</w:t>
                            </w:r>
                            <w:r w:rsidRPr="006F25FD">
                              <w:rPr>
                                <w:sz w:val="24"/>
                                <w:szCs w:val="24"/>
                              </w:rPr>
                              <w:t xml:space="preserve"> with questions about maternal reproductive history and pregnancy with the index child, 2) parent-completed questionnaires about parental and child health and child development, 3) in-person child developmental evaluation</w:t>
                            </w:r>
                            <w:r>
                              <w:rPr>
                                <w:sz w:val="24"/>
                                <w:szCs w:val="24"/>
                              </w:rPr>
                              <w:t>s</w:t>
                            </w:r>
                            <w:r w:rsidRPr="006F25FD">
                              <w:rPr>
                                <w:sz w:val="24"/>
                                <w:szCs w:val="24"/>
                              </w:rPr>
                              <w:t>, 4) maternal and child anthropometry measurements, and 5) biosampling from biological parents and child.</w:t>
                            </w:r>
                          </w:p>
                          <w:p w:rsidR="002C1701" w:rsidRPr="00C53AA8" w:rsidRDefault="002C1701" w:rsidP="006F25FD">
                            <w:pPr>
                              <w:pStyle w:val="ListParagraph"/>
                              <w:spacing w:line="240" w:lineRule="auto"/>
                              <w:ind w:left="360"/>
                            </w:pPr>
                          </w:p>
                          <w:p w:rsidR="002C1701" w:rsidRPr="00C53AA8" w:rsidRDefault="002C1701" w:rsidP="00C53AA8">
                            <w:pPr>
                              <w:pStyle w:val="ListParagraph"/>
                              <w:numPr>
                                <w:ilvl w:val="0"/>
                                <w:numId w:val="4"/>
                              </w:numPr>
                              <w:spacing w:line="240" w:lineRule="auto"/>
                              <w:rPr>
                                <w:b/>
                                <w:sz w:val="24"/>
                                <w:szCs w:val="24"/>
                              </w:rPr>
                            </w:pPr>
                            <w:r w:rsidRPr="00C53AA8">
                              <w:rPr>
                                <w:b/>
                                <w:sz w:val="24"/>
                                <w:szCs w:val="24"/>
                              </w:rPr>
                              <w:t>The subpopulation to be studied:</w:t>
                            </w:r>
                            <w:r w:rsidRPr="00C53AA8">
                              <w:rPr>
                                <w:sz w:val="24"/>
                                <w:szCs w:val="24"/>
                              </w:rPr>
                              <w:t xml:space="preserve"> SEED 3 will en</w:t>
                            </w:r>
                            <w:r>
                              <w:rPr>
                                <w:sz w:val="24"/>
                                <w:szCs w:val="24"/>
                              </w:rPr>
                              <w:t xml:space="preserve">roll children who were born between 2014 and </w:t>
                            </w:r>
                            <w:r w:rsidRPr="00C53AA8">
                              <w:rPr>
                                <w:sz w:val="24"/>
                                <w:szCs w:val="24"/>
                              </w:rPr>
                              <w:t>2017 and</w:t>
                            </w:r>
                            <w:r>
                              <w:rPr>
                                <w:sz w:val="24"/>
                                <w:szCs w:val="24"/>
                              </w:rPr>
                              <w:t xml:space="preserve"> are</w:t>
                            </w:r>
                            <w:r w:rsidRPr="00C53AA8">
                              <w:rPr>
                                <w:sz w:val="24"/>
                                <w:szCs w:val="24"/>
                              </w:rPr>
                              <w:t xml:space="preserve"> aged 2-5 at enrollment and </w:t>
                            </w:r>
                            <w:r w:rsidRPr="006C08B6">
                              <w:rPr>
                                <w:sz w:val="24"/>
                                <w:szCs w:val="24"/>
                              </w:rPr>
                              <w:t>their parents. Children will be identified at 6 participating sites (5</w:t>
                            </w:r>
                            <w:r w:rsidRPr="006F25FD">
                              <w:t xml:space="preserve"> sites</w:t>
                            </w:r>
                            <w:r w:rsidRPr="006F23D3">
                              <w:rPr>
                                <w:sz w:val="24"/>
                                <w:szCs w:val="24"/>
                              </w:rPr>
                              <w:t xml:space="preserve"> </w:t>
                            </w:r>
                            <w:r>
                              <w:rPr>
                                <w:sz w:val="24"/>
                                <w:szCs w:val="24"/>
                              </w:rPr>
                              <w:t>funded</w:t>
                            </w:r>
                            <w:r w:rsidRPr="006F23D3">
                              <w:rPr>
                                <w:sz w:val="24"/>
                                <w:szCs w:val="24"/>
                              </w:rPr>
                              <w:t xml:space="preserve"> through a competitive</w:t>
                            </w:r>
                            <w:r w:rsidRPr="00C53AA8">
                              <w:rPr>
                                <w:sz w:val="24"/>
                                <w:szCs w:val="24"/>
                              </w:rPr>
                              <w:t xml:space="preserve"> funding process and 1 site in metropolitan Atlanta managed by CDC). Three groups of children will be included: children with ASDs (ASD case group – defined based on SEED developmental assessment), children with other developmental (non-ASD) conditions (DD comparison group), and children from the general population</w:t>
                            </w:r>
                            <w:r>
                              <w:rPr>
                                <w:sz w:val="24"/>
                                <w:szCs w:val="24"/>
                              </w:rPr>
                              <w:t xml:space="preserve"> </w:t>
                            </w:r>
                            <w:r w:rsidRPr="00C53AA8">
                              <w:rPr>
                                <w:sz w:val="24"/>
                                <w:szCs w:val="24"/>
                              </w:rPr>
                              <w:t xml:space="preserve">(POP comparison group). Potential ASD and DD children will be identified from multiple health and education sources at each site. POP children will be sampled from site birth certificates. </w:t>
                            </w:r>
                          </w:p>
                          <w:p w:rsidR="002C1701" w:rsidRPr="006F25FD" w:rsidRDefault="002C1701" w:rsidP="006F25FD">
                            <w:pPr>
                              <w:pStyle w:val="ListParagraph"/>
                              <w:spacing w:line="240" w:lineRule="auto"/>
                              <w:ind w:left="360"/>
                              <w:rPr>
                                <w:sz w:val="24"/>
                                <w:szCs w:val="24"/>
                              </w:rPr>
                            </w:pPr>
                          </w:p>
                          <w:p w:rsidR="002C1701" w:rsidRPr="00C53AA8" w:rsidRDefault="002C1701" w:rsidP="00C53AA8">
                            <w:pPr>
                              <w:pStyle w:val="ListParagraph"/>
                              <w:numPr>
                                <w:ilvl w:val="0"/>
                                <w:numId w:val="4"/>
                              </w:numPr>
                              <w:spacing w:line="240" w:lineRule="auto"/>
                              <w:rPr>
                                <w:sz w:val="24"/>
                                <w:szCs w:val="24"/>
                              </w:rPr>
                            </w:pPr>
                            <w:r w:rsidRPr="00C53AA8">
                              <w:rPr>
                                <w:b/>
                                <w:sz w:val="24"/>
                                <w:szCs w:val="24"/>
                              </w:rPr>
                              <w:t>How data will be analyzed:</w:t>
                            </w:r>
                            <w:r w:rsidRPr="00C53AA8">
                              <w:rPr>
                                <w:sz w:val="24"/>
                                <w:szCs w:val="24"/>
                              </w:rPr>
                              <w:t xml:space="preserve"> Children with ASDs will be compared to the two control groups (DD and POP). Odds ratios with 95% confidence intervals will be calculated for associations between ASD and various risk factors: overall; for etiologic ASD subgroups defined empirically based on analyses of the detailed behavioral and other phenotypic data; within strata defined by key demographic characteristics, such as child sex, race-ethnicity and maternal age; and after adjustment for demographic and perinatal characteristics. Interactions between genetic and non-genetic risk factors will be assessed through stratification and modelling. Child health characteristics will be assessed similarly through comparison of children with ASD to children in the DD and POP comparison groups.  </w:t>
                            </w:r>
                          </w:p>
                          <w:p w:rsidR="002C1701" w:rsidRPr="00C53AA8" w:rsidRDefault="002C1701" w:rsidP="00C53AA8">
                            <w:pPr>
                              <w:pStyle w:val="ListParagraph"/>
                              <w:spacing w:line="240" w:lineRule="auto"/>
                              <w:ind w:left="360"/>
                              <w:rPr>
                                <w:rFonts w:ascii="Courier New" w:hAnsi="Courier New" w:cs="Courier New"/>
                                <w:sz w:val="24"/>
                                <w:szCs w:val="24"/>
                              </w:rPr>
                            </w:pPr>
                          </w:p>
                          <w:p w:rsidR="002C1701" w:rsidRPr="00A7691F" w:rsidRDefault="002C1701" w:rsidP="00A7691F">
                            <w:pPr>
                              <w:pStyle w:val="ListParagraph"/>
                              <w:rPr>
                                <w:rFonts w:ascii="Courier New" w:hAnsi="Courier New" w:cs="Courier New"/>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15pt;width:490.35pt;height:592.7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">
                <v:textbox>
                  <w:txbxContent>
                    <w:p w:rsidR="002C1701" w:rsidRDefault="002C1701" w:rsidP="00C53AA8">
                      <w:pPr>
                        <w:pStyle w:val="NoSpacing"/>
                        <w:numPr>
                          <w:ilvl w:val="0"/>
                          <w:numId w:val="6"/>
                        </w:numPr>
                        <w:rPr>
                          <w:rFonts w:ascii="Times New Roman" w:hAnsi="Times New Roman"/>
                          <w:sz w:val="24"/>
                          <w:szCs w:val="24"/>
                        </w:rPr>
                      </w:pPr>
                      <w:r w:rsidRPr="009015B7">
                        <w:rPr>
                          <w:rFonts w:ascii="Times New Roman" w:hAnsi="Times New Roman"/>
                          <w:b/>
                          <w:sz w:val="24"/>
                          <w:szCs w:val="24"/>
                        </w:rPr>
                        <w:t>Goal of the study:</w:t>
                      </w:r>
                      <w:r w:rsidRPr="00B406E6">
                        <w:rPr>
                          <w:rFonts w:ascii="Times New Roman" w:hAnsi="Times New Roman"/>
                          <w:sz w:val="24"/>
                          <w:szCs w:val="24"/>
                        </w:rPr>
                        <w:t xml:space="preserve"> </w:t>
                      </w:r>
                      <w:r w:rsidRPr="00BE21BF">
                        <w:rPr>
                          <w:rFonts w:ascii="Times New Roman" w:hAnsi="Times New Roman"/>
                          <w:sz w:val="24"/>
                          <w:szCs w:val="24"/>
                        </w:rPr>
                        <w:t>SEED</w:t>
                      </w:r>
                      <w:r w:rsidRPr="00B406E6">
                        <w:rPr>
                          <w:rFonts w:ascii="Times New Roman" w:hAnsi="Times New Roman"/>
                          <w:sz w:val="24"/>
                          <w:szCs w:val="24"/>
                        </w:rPr>
                        <w:t xml:space="preserve"> is a multi-site case-control study designed to investigate risk factors for</w:t>
                      </w:r>
                      <w:r w:rsidRPr="00C53AA8">
                        <w:rPr>
                          <w:rFonts w:ascii="Times New Roman" w:hAnsi="Times New Roman"/>
                          <w:sz w:val="24"/>
                          <w:szCs w:val="24"/>
                        </w:rPr>
                        <w:t xml:space="preserve"> Autism Spectrum Disorders (ASDs) and the health and behavioral characteristics of children with ASDs. SEED is specifically focused on preconception, prenatal, perinatal and early postnatal risk factors with primary emphasis on genetic, infectious, </w:t>
                      </w:r>
                      <w:r w:rsidRPr="00C53AA8">
                        <w:rPr>
                          <w:rFonts w:ascii="Times New Roman" w:hAnsi="Times New Roman"/>
                          <w:sz w:val="24"/>
                          <w:szCs w:val="24"/>
                          <w:lang w:bidi="bn-IN"/>
                        </w:rPr>
                        <w:t>immunological, hormonal, and obstetric risk factors. Additional SEED focus areas include characterization of distinct ASD behavioral phenotypes and assessment of ASD health impacts, particularly gastrointestinal disorders and symptoms.</w:t>
                      </w:r>
                    </w:p>
                    <w:p w:rsidR="002C1701" w:rsidRDefault="002C1701" w:rsidP="006F25FD">
                      <w:pPr>
                        <w:pStyle w:val="NoSpacing"/>
                        <w:ind w:left="360"/>
                        <w:rPr>
                          <w:rFonts w:ascii="Times New Roman" w:hAnsi="Times New Roman"/>
                          <w:sz w:val="24"/>
                          <w:szCs w:val="24"/>
                        </w:rPr>
                      </w:pPr>
                    </w:p>
                    <w:p w:rsidR="002C1701" w:rsidRDefault="002C1701" w:rsidP="006F25FD">
                      <w:pPr>
                        <w:pStyle w:val="NoSpacing"/>
                        <w:numPr>
                          <w:ilvl w:val="0"/>
                          <w:numId w:val="6"/>
                        </w:numPr>
                      </w:pPr>
                      <w:r w:rsidRPr="006F25FD">
                        <w:rPr>
                          <w:rFonts w:ascii="Times New Roman" w:hAnsi="Times New Roman"/>
                          <w:b/>
                          <w:sz w:val="24"/>
                          <w:szCs w:val="24"/>
                        </w:rPr>
                        <w:t>Intended use of the resulting data:</w:t>
                      </w:r>
                      <w:r w:rsidRPr="006F25FD">
                        <w:rPr>
                          <w:rFonts w:ascii="Times New Roman" w:hAnsi="Times New Roman"/>
                          <w:sz w:val="24"/>
                          <w:szCs w:val="24"/>
                        </w:rPr>
                        <w:t xml:space="preserve"> The data from SEED 3 will be combined with data from the first two SEED phases to enable investigators to conduct in depth analyses of </w:t>
                      </w:r>
                      <w:r w:rsidRPr="006F25FD">
                        <w:rPr>
                          <w:rFonts w:ascii="Times New Roman" w:hAnsi="Times New Roman"/>
                          <w:bCs/>
                          <w:sz w:val="24"/>
                          <w:szCs w:val="24"/>
                        </w:rPr>
                        <w:t>ASD risk factors</w:t>
                      </w:r>
                      <w:r>
                        <w:rPr>
                          <w:rFonts w:ascii="Times New Roman" w:hAnsi="Times New Roman"/>
                          <w:bCs/>
                          <w:sz w:val="24"/>
                          <w:szCs w:val="24"/>
                        </w:rPr>
                        <w:t>,</w:t>
                      </w:r>
                      <w:r w:rsidRPr="006F25FD">
                        <w:rPr>
                          <w:rFonts w:ascii="Times New Roman" w:hAnsi="Times New Roman"/>
                          <w:bCs/>
                          <w:sz w:val="24"/>
                          <w:szCs w:val="24"/>
                        </w:rPr>
                        <w:t xml:space="preserve"> including assessment of potential etiologic subgroups and gene-environment interactions. SEED findings will inform the public about potential causes of ASD</w:t>
                      </w:r>
                      <w:r>
                        <w:rPr>
                          <w:rFonts w:ascii="Times New Roman" w:hAnsi="Times New Roman"/>
                          <w:bCs/>
                          <w:sz w:val="24"/>
                          <w:szCs w:val="24"/>
                        </w:rPr>
                        <w:t>.  It will have</w:t>
                      </w:r>
                      <w:r w:rsidRPr="006F25FD">
                        <w:rPr>
                          <w:rFonts w:ascii="Times New Roman" w:hAnsi="Times New Roman"/>
                          <w:bCs/>
                          <w:sz w:val="24"/>
                          <w:szCs w:val="24"/>
                        </w:rPr>
                        <w:t xml:space="preserve"> implications for primary prevention,</w:t>
                      </w:r>
                      <w:r>
                        <w:rPr>
                          <w:rFonts w:ascii="Times New Roman" w:hAnsi="Times New Roman"/>
                          <w:bCs/>
                          <w:sz w:val="24"/>
                          <w:szCs w:val="24"/>
                        </w:rPr>
                        <w:t xml:space="preserve"> t</w:t>
                      </w:r>
                      <w:r w:rsidRPr="006F25FD">
                        <w:rPr>
                          <w:rFonts w:ascii="Times New Roman" w:hAnsi="Times New Roman"/>
                          <w:bCs/>
                          <w:sz w:val="24"/>
                          <w:szCs w:val="24"/>
                        </w:rPr>
                        <w:t>he health of children with ASD</w:t>
                      </w:r>
                      <w:r>
                        <w:rPr>
                          <w:rFonts w:ascii="Times New Roman" w:hAnsi="Times New Roman"/>
                          <w:bCs/>
                          <w:sz w:val="24"/>
                          <w:szCs w:val="24"/>
                        </w:rPr>
                        <w:t xml:space="preserve">, and </w:t>
                      </w:r>
                      <w:r w:rsidRPr="006F25FD">
                        <w:rPr>
                          <w:rFonts w:ascii="Times New Roman" w:hAnsi="Times New Roman"/>
                          <w:bCs/>
                          <w:sz w:val="24"/>
                          <w:szCs w:val="24"/>
                        </w:rPr>
                        <w:t>secondary prevention of associated sequelae.</w:t>
                      </w:r>
                    </w:p>
                    <w:p w:rsidR="002C1701" w:rsidRPr="0041354E" w:rsidRDefault="002C1701" w:rsidP="006F25FD"/>
                    <w:p w:rsidR="002C1701" w:rsidRDefault="002C1701">
                      <w:pPr>
                        <w:pStyle w:val="ListParagraph"/>
                        <w:numPr>
                          <w:ilvl w:val="0"/>
                          <w:numId w:val="4"/>
                        </w:numPr>
                        <w:spacing w:line="240" w:lineRule="auto"/>
                      </w:pPr>
                      <w:r w:rsidRPr="006F25FD">
                        <w:rPr>
                          <w:b/>
                          <w:sz w:val="24"/>
                          <w:szCs w:val="24"/>
                        </w:rPr>
                        <w:t>Methods to be used to collect:</w:t>
                      </w:r>
                      <w:r w:rsidRPr="006F25FD">
                        <w:rPr>
                          <w:sz w:val="24"/>
                          <w:szCs w:val="24"/>
                        </w:rPr>
                        <w:t xml:space="preserve"> Data will be collected once from participant families using multiple methods including: 1) maternal telephone interview</w:t>
                      </w:r>
                      <w:r>
                        <w:rPr>
                          <w:sz w:val="24"/>
                          <w:szCs w:val="24"/>
                        </w:rPr>
                        <w:t>s</w:t>
                      </w:r>
                      <w:r w:rsidRPr="006F25FD">
                        <w:rPr>
                          <w:sz w:val="24"/>
                          <w:szCs w:val="24"/>
                        </w:rPr>
                        <w:t xml:space="preserve"> with questions about maternal reproductive history and pregnancy with the index child, 2) parent-completed questionnaires about parental and child health and child development, 3) in-person child developmental evaluation</w:t>
                      </w:r>
                      <w:r>
                        <w:rPr>
                          <w:sz w:val="24"/>
                          <w:szCs w:val="24"/>
                        </w:rPr>
                        <w:t>s</w:t>
                      </w:r>
                      <w:r w:rsidRPr="006F25FD">
                        <w:rPr>
                          <w:sz w:val="24"/>
                          <w:szCs w:val="24"/>
                        </w:rPr>
                        <w:t>, 4) maternal and child anthropometry measurements, and 5) biosampling from biological parents and child.</w:t>
                      </w:r>
                    </w:p>
                    <w:p w:rsidR="002C1701" w:rsidRPr="00C53AA8" w:rsidRDefault="002C1701" w:rsidP="006F25FD">
                      <w:pPr>
                        <w:pStyle w:val="ListParagraph"/>
                        <w:spacing w:line="240" w:lineRule="auto"/>
                        <w:ind w:left="360"/>
                      </w:pPr>
                    </w:p>
                    <w:p w:rsidR="002C1701" w:rsidRPr="00C53AA8" w:rsidRDefault="002C1701" w:rsidP="00C53AA8">
                      <w:pPr>
                        <w:pStyle w:val="ListParagraph"/>
                        <w:numPr>
                          <w:ilvl w:val="0"/>
                          <w:numId w:val="4"/>
                        </w:numPr>
                        <w:spacing w:line="240" w:lineRule="auto"/>
                        <w:rPr>
                          <w:b/>
                          <w:sz w:val="24"/>
                          <w:szCs w:val="24"/>
                        </w:rPr>
                      </w:pPr>
                      <w:r w:rsidRPr="00C53AA8">
                        <w:rPr>
                          <w:b/>
                          <w:sz w:val="24"/>
                          <w:szCs w:val="24"/>
                        </w:rPr>
                        <w:t>The subpopulation to be studied:</w:t>
                      </w:r>
                      <w:r w:rsidRPr="00C53AA8">
                        <w:rPr>
                          <w:sz w:val="24"/>
                          <w:szCs w:val="24"/>
                        </w:rPr>
                        <w:t xml:space="preserve"> SEED 3 will en</w:t>
                      </w:r>
                      <w:r>
                        <w:rPr>
                          <w:sz w:val="24"/>
                          <w:szCs w:val="24"/>
                        </w:rPr>
                        <w:t xml:space="preserve">roll children who were born between 2014 and </w:t>
                      </w:r>
                      <w:r w:rsidRPr="00C53AA8">
                        <w:rPr>
                          <w:sz w:val="24"/>
                          <w:szCs w:val="24"/>
                        </w:rPr>
                        <w:t>2017 and</w:t>
                      </w:r>
                      <w:r>
                        <w:rPr>
                          <w:sz w:val="24"/>
                          <w:szCs w:val="24"/>
                        </w:rPr>
                        <w:t xml:space="preserve"> are</w:t>
                      </w:r>
                      <w:r w:rsidRPr="00C53AA8">
                        <w:rPr>
                          <w:sz w:val="24"/>
                          <w:szCs w:val="24"/>
                        </w:rPr>
                        <w:t xml:space="preserve"> aged 2-5 at enrollment and </w:t>
                      </w:r>
                      <w:r w:rsidRPr="006C08B6">
                        <w:rPr>
                          <w:sz w:val="24"/>
                          <w:szCs w:val="24"/>
                        </w:rPr>
                        <w:t>their parents. Children will be identified at 6 participating sites (5</w:t>
                      </w:r>
                      <w:r w:rsidRPr="006F25FD">
                        <w:t xml:space="preserve"> sites</w:t>
                      </w:r>
                      <w:r w:rsidRPr="006F23D3">
                        <w:rPr>
                          <w:sz w:val="24"/>
                          <w:szCs w:val="24"/>
                        </w:rPr>
                        <w:t xml:space="preserve"> </w:t>
                      </w:r>
                      <w:r>
                        <w:rPr>
                          <w:sz w:val="24"/>
                          <w:szCs w:val="24"/>
                        </w:rPr>
                        <w:t>funded</w:t>
                      </w:r>
                      <w:r w:rsidRPr="006F23D3">
                        <w:rPr>
                          <w:sz w:val="24"/>
                          <w:szCs w:val="24"/>
                        </w:rPr>
                        <w:t xml:space="preserve"> through a competitive</w:t>
                      </w:r>
                      <w:r w:rsidRPr="00C53AA8">
                        <w:rPr>
                          <w:sz w:val="24"/>
                          <w:szCs w:val="24"/>
                        </w:rPr>
                        <w:t xml:space="preserve"> funding process and 1 site in metropolitan Atlanta managed by CDC). Three groups of children will be included: children with ASDs (ASD case group – defined based on SEED developmental assessment), children with other developmental (non-ASD) conditions (DD comparison group), and children from the general population</w:t>
                      </w:r>
                      <w:r>
                        <w:rPr>
                          <w:sz w:val="24"/>
                          <w:szCs w:val="24"/>
                        </w:rPr>
                        <w:t xml:space="preserve"> </w:t>
                      </w:r>
                      <w:r w:rsidRPr="00C53AA8">
                        <w:rPr>
                          <w:sz w:val="24"/>
                          <w:szCs w:val="24"/>
                        </w:rPr>
                        <w:t xml:space="preserve">(POP comparison group). Potential ASD and DD children will be identified from multiple health and education sources at each site. POP children will be sampled from site birth certificates. </w:t>
                      </w:r>
                    </w:p>
                    <w:p w:rsidR="002C1701" w:rsidRPr="006F25FD" w:rsidRDefault="002C1701" w:rsidP="006F25FD">
                      <w:pPr>
                        <w:pStyle w:val="ListParagraph"/>
                        <w:spacing w:line="240" w:lineRule="auto"/>
                        <w:ind w:left="360"/>
                        <w:rPr>
                          <w:sz w:val="24"/>
                          <w:szCs w:val="24"/>
                        </w:rPr>
                      </w:pPr>
                    </w:p>
                    <w:p w:rsidR="002C1701" w:rsidRPr="00C53AA8" w:rsidRDefault="002C1701" w:rsidP="00C53AA8">
                      <w:pPr>
                        <w:pStyle w:val="ListParagraph"/>
                        <w:numPr>
                          <w:ilvl w:val="0"/>
                          <w:numId w:val="4"/>
                        </w:numPr>
                        <w:spacing w:line="240" w:lineRule="auto"/>
                        <w:rPr>
                          <w:sz w:val="24"/>
                          <w:szCs w:val="24"/>
                        </w:rPr>
                      </w:pPr>
                      <w:r w:rsidRPr="00C53AA8">
                        <w:rPr>
                          <w:b/>
                          <w:sz w:val="24"/>
                          <w:szCs w:val="24"/>
                        </w:rPr>
                        <w:t>How data will be analyzed:</w:t>
                      </w:r>
                      <w:r w:rsidRPr="00C53AA8">
                        <w:rPr>
                          <w:sz w:val="24"/>
                          <w:szCs w:val="24"/>
                        </w:rPr>
                        <w:t xml:space="preserve"> Children with ASDs will be compared to the two control groups (DD and POP). Odds ratios with 95% confidence intervals will be calculated for associations between ASD and various risk factors: overall; for etiologic ASD subgroups defined empirically based on analyses of the detailed behavioral and other phenotypic data; within strata defined by key demographic characteristics, such as child sex, race-ethnicity and maternal age; and after adjustment for demographic and perinatal characteristics. Interactions between genetic and non-genetic risk factors will be assessed through stratification and modelling. Child health characteristics will be assessed similarly through comparison of children with ASD to children in the DD and POP comparison groups.  </w:t>
                      </w:r>
                    </w:p>
                    <w:p w:rsidR="002C1701" w:rsidRPr="00C53AA8" w:rsidRDefault="002C1701" w:rsidP="00C53AA8">
                      <w:pPr>
                        <w:pStyle w:val="ListParagraph"/>
                        <w:spacing w:line="240" w:lineRule="auto"/>
                        <w:ind w:left="360"/>
                        <w:rPr>
                          <w:rFonts w:ascii="Courier New" w:hAnsi="Courier New" w:cs="Courier New"/>
                          <w:sz w:val="24"/>
                          <w:szCs w:val="24"/>
                        </w:rPr>
                      </w:pPr>
                    </w:p>
                    <w:p w:rsidR="002C1701" w:rsidRPr="00A7691F" w:rsidRDefault="002C1701" w:rsidP="00A7691F">
                      <w:pPr>
                        <w:pStyle w:val="ListParagraph"/>
                        <w:rPr>
                          <w:rFonts w:ascii="Courier New" w:hAnsi="Courier New" w:cs="Courier New"/>
                          <w:sz w:val="24"/>
                          <w:szCs w:val="24"/>
                        </w:rPr>
                      </w:pPr>
                    </w:p>
                  </w:txbxContent>
                </v:textbox>
                <w10:wrap anchorx="margin"/>
              </v:shape>
            </w:pict>
          </mc:Fallback>
        </mc:AlternateContent>
      </w:r>
      <w:bookmarkEnd w:id="1"/>
    </w:p>
    <w:p w:rsidR="00581567" w:rsidRPr="00D67597" w:rsidRDefault="00581567" w:rsidP="00B406E6"/>
    <w:p w:rsidR="00581567" w:rsidRPr="002862FA" w:rsidRDefault="00581567" w:rsidP="005070AF"/>
    <w:p w:rsidR="00581567" w:rsidRPr="002862FA" w:rsidRDefault="00581567" w:rsidP="005070AF"/>
    <w:p w:rsidR="00581567" w:rsidRPr="002862FA" w:rsidRDefault="00581567" w:rsidP="005070AF"/>
    <w:p w:rsidR="00581567" w:rsidRPr="002862FA" w:rsidRDefault="00581567" w:rsidP="005070AF"/>
    <w:p w:rsidR="00581567" w:rsidRPr="002862FA" w:rsidRDefault="00581567" w:rsidP="005070AF"/>
    <w:p w:rsidR="00581567" w:rsidRPr="002862FA" w:rsidRDefault="00581567" w:rsidP="005070AF"/>
    <w:p w:rsidR="00581567" w:rsidRPr="002862FA" w:rsidRDefault="00581567" w:rsidP="005070AF">
      <w:r w:rsidRPr="002862FA">
        <w:t xml:space="preserve">Responses for each </w:t>
      </w:r>
      <w:r w:rsidRPr="002862FA">
        <w:rPr>
          <w:b/>
        </w:rPr>
        <w:t>should be no more than 2 or 3 sentences</w:t>
      </w:r>
      <w:r w:rsidRPr="002862FA">
        <w:t xml:space="preserve"> to orient the reviewer to the contents of the package.  The information collection request must show a clear link between the methods, the goal, and the use of the data.</w:t>
      </w:r>
    </w:p>
    <w:p w:rsidR="00581567" w:rsidRPr="002862FA" w:rsidRDefault="00581567" w:rsidP="005070AF"/>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581567" w:rsidRPr="002862FA" w:rsidRDefault="00581567" w:rsidP="005070AF">
      <w:pPr>
        <w:rPr>
          <w:b/>
        </w:rPr>
      </w:pPr>
    </w:p>
    <w:p w:rsidR="001B2818" w:rsidRPr="002862FA" w:rsidRDefault="001B2818" w:rsidP="005070AF">
      <w:pPr>
        <w:rPr>
          <w:b/>
        </w:rPr>
      </w:pPr>
      <w:r w:rsidRPr="002862FA">
        <w:rPr>
          <w:b/>
        </w:rPr>
        <w:br w:type="page"/>
      </w:r>
    </w:p>
    <w:p w:rsidR="00873BFC" w:rsidRPr="002862FA" w:rsidRDefault="000000ED" w:rsidP="002B52B9">
      <w:pPr>
        <w:rPr>
          <w:b/>
        </w:rPr>
      </w:pPr>
      <w:r w:rsidRPr="002862FA">
        <w:rPr>
          <w:b/>
        </w:rPr>
        <w:t>Supporting Statement Part A.</w:t>
      </w:r>
    </w:p>
    <w:p w:rsidR="007A3123" w:rsidRPr="002862FA" w:rsidRDefault="007A3123" w:rsidP="002B52B9">
      <w:pPr>
        <w:rPr>
          <w:b/>
        </w:rPr>
      </w:pPr>
    </w:p>
    <w:p w:rsidR="0047492B" w:rsidRPr="002862FA" w:rsidRDefault="003E680F" w:rsidP="002B52B9">
      <w:pPr>
        <w:rPr>
          <w:b/>
        </w:rPr>
      </w:pPr>
      <w:r w:rsidRPr="002862FA">
        <w:rPr>
          <w:b/>
        </w:rPr>
        <w:t>A. Justification</w:t>
      </w:r>
      <w:r w:rsidR="00065965" w:rsidRPr="002862FA">
        <w:rPr>
          <w:b/>
        </w:rPr>
        <w:t xml:space="preserve"> </w:t>
      </w:r>
    </w:p>
    <w:p w:rsidR="00065965" w:rsidRPr="002862FA" w:rsidRDefault="00873BFC" w:rsidP="005070AF">
      <w:pPr>
        <w:pStyle w:val="Heading1"/>
        <w:keepLines/>
        <w:widowControl w:val="0"/>
        <w:pBdr>
          <w:top w:val="none" w:sz="0" w:space="0" w:color="auto"/>
        </w:pBdr>
        <w:autoSpaceDE w:val="0"/>
        <w:autoSpaceDN w:val="0"/>
        <w:adjustRightInd w:val="0"/>
        <w:spacing w:before="240" w:after="0"/>
        <w:jc w:val="left"/>
        <w:rPr>
          <w:rFonts w:ascii="Times New Roman" w:hAnsi="Times New Roman"/>
          <w:sz w:val="24"/>
          <w:szCs w:val="24"/>
        </w:rPr>
      </w:pPr>
      <w:bookmarkStart w:id="2" w:name="_Toc4936604"/>
      <w:r w:rsidRPr="002862FA">
        <w:rPr>
          <w:rFonts w:ascii="Times New Roman" w:hAnsi="Times New Roman"/>
          <w:i/>
          <w:sz w:val="24"/>
          <w:szCs w:val="24"/>
          <w:u w:val="single"/>
        </w:rPr>
        <w:t xml:space="preserve">A.1. Circumstances </w:t>
      </w:r>
      <w:r w:rsidR="003E680F" w:rsidRPr="002862FA">
        <w:rPr>
          <w:rFonts w:ascii="Times New Roman" w:hAnsi="Times New Roman"/>
          <w:i/>
          <w:sz w:val="24"/>
          <w:szCs w:val="24"/>
          <w:u w:val="single"/>
        </w:rPr>
        <w:t>Making the Collection of Information Necessary</w:t>
      </w:r>
      <w:bookmarkEnd w:id="2"/>
      <w:r w:rsidR="007A7091" w:rsidRPr="002862FA">
        <w:rPr>
          <w:rFonts w:ascii="Times New Roman" w:hAnsi="Times New Roman"/>
          <w:i/>
          <w:sz w:val="24"/>
          <w:szCs w:val="24"/>
          <w:u w:val="single"/>
        </w:rPr>
        <w:t xml:space="preserve"> </w:t>
      </w:r>
    </w:p>
    <w:p w:rsidR="0096612C" w:rsidRPr="002862FA" w:rsidRDefault="00065965" w:rsidP="005070AF">
      <w:pPr>
        <w:pStyle w:val="ListBullet"/>
        <w:numPr>
          <w:ilvl w:val="0"/>
          <w:numId w:val="0"/>
        </w:numPr>
        <w:ind w:firstLine="720"/>
        <w:rPr>
          <w:sz w:val="24"/>
          <w:szCs w:val="24"/>
        </w:rPr>
      </w:pPr>
      <w:r w:rsidRPr="002862FA">
        <w:rPr>
          <w:sz w:val="24"/>
          <w:szCs w:val="24"/>
        </w:rPr>
        <w:t xml:space="preserve">This Information Collection Request </w:t>
      </w:r>
      <w:r w:rsidR="007567B6" w:rsidRPr="002862FA">
        <w:rPr>
          <w:sz w:val="24"/>
          <w:szCs w:val="24"/>
        </w:rPr>
        <w:t xml:space="preserve">(ICR) </w:t>
      </w:r>
      <w:r w:rsidRPr="002862FA">
        <w:rPr>
          <w:sz w:val="24"/>
          <w:szCs w:val="24"/>
        </w:rPr>
        <w:t>is submitted under the classification “</w:t>
      </w:r>
      <w:r w:rsidR="00AC6D6B" w:rsidRPr="002862FA">
        <w:rPr>
          <w:sz w:val="24"/>
          <w:szCs w:val="24"/>
        </w:rPr>
        <w:t>Extension</w:t>
      </w:r>
      <w:r w:rsidR="0059717D" w:rsidRPr="002862FA">
        <w:rPr>
          <w:sz w:val="24"/>
          <w:szCs w:val="24"/>
        </w:rPr>
        <w:t>.</w:t>
      </w:r>
      <w:r w:rsidRPr="002862FA">
        <w:rPr>
          <w:sz w:val="24"/>
          <w:szCs w:val="24"/>
        </w:rPr>
        <w:t>” The length of data collection requested for Office of Management and Budget (OMB) approval is</w:t>
      </w:r>
      <w:r w:rsidR="008615D5" w:rsidRPr="002862FA">
        <w:rPr>
          <w:sz w:val="24"/>
          <w:szCs w:val="24"/>
        </w:rPr>
        <w:t xml:space="preserve"> </w:t>
      </w:r>
      <w:r w:rsidR="00CC4FC9">
        <w:rPr>
          <w:sz w:val="24"/>
          <w:szCs w:val="24"/>
        </w:rPr>
        <w:t>2</w:t>
      </w:r>
      <w:r w:rsidRPr="00D67597">
        <w:rPr>
          <w:sz w:val="24"/>
          <w:szCs w:val="24"/>
        </w:rPr>
        <w:t xml:space="preserve"> years. </w:t>
      </w:r>
      <w:r w:rsidR="006808BF" w:rsidRPr="00D67597">
        <w:rPr>
          <w:sz w:val="24"/>
          <w:szCs w:val="24"/>
        </w:rPr>
        <w:t>“</w:t>
      </w:r>
      <w:r w:rsidRPr="00D67597">
        <w:rPr>
          <w:sz w:val="24"/>
          <w:szCs w:val="24"/>
        </w:rPr>
        <w:t>The Study to Explore Early Development (SEED): Child Development and Autism</w:t>
      </w:r>
      <w:r w:rsidR="006808BF" w:rsidRPr="002862FA">
        <w:rPr>
          <w:sz w:val="24"/>
          <w:szCs w:val="24"/>
        </w:rPr>
        <w:t>”</w:t>
      </w:r>
      <w:r w:rsidRPr="002862FA">
        <w:rPr>
          <w:sz w:val="24"/>
          <w:szCs w:val="24"/>
        </w:rPr>
        <w:t xml:space="preserve"> was developed under the National Center on Birth Defects and Developmental Disabilities (NCBDDD) at CDC.  NCBDDD at CDC is making this request as authorized by Section 301(a</w:t>
      </w:r>
      <w:r w:rsidRPr="00302D87">
        <w:rPr>
          <w:sz w:val="24"/>
          <w:szCs w:val="24"/>
        </w:rPr>
        <w:t xml:space="preserve">)[42 U.S.C. Section 241(a)] and 317(c) of the Public Health Service Act </w:t>
      </w:r>
      <w:r w:rsidRPr="002862FA">
        <w:rPr>
          <w:sz w:val="24"/>
          <w:szCs w:val="24"/>
        </w:rPr>
        <w:t xml:space="preserve">[42 U.S.C. 247b-4] </w:t>
      </w:r>
      <w:r w:rsidRPr="00302D87">
        <w:rPr>
          <w:sz w:val="24"/>
          <w:szCs w:val="24"/>
        </w:rPr>
        <w:t>(</w:t>
      </w:r>
      <w:r w:rsidRPr="00302D87">
        <w:rPr>
          <w:b/>
          <w:sz w:val="24"/>
          <w:szCs w:val="24"/>
        </w:rPr>
        <w:t>Attachment 1</w:t>
      </w:r>
      <w:r w:rsidR="00CA3707" w:rsidRPr="00302D87">
        <w:rPr>
          <w:b/>
          <w:sz w:val="24"/>
          <w:szCs w:val="24"/>
        </w:rPr>
        <w:t>a</w:t>
      </w:r>
      <w:r w:rsidRPr="00302D87">
        <w:rPr>
          <w:b/>
          <w:sz w:val="24"/>
          <w:szCs w:val="24"/>
        </w:rPr>
        <w:t>)</w:t>
      </w:r>
      <w:r w:rsidR="00CD36B2" w:rsidRPr="00302D87">
        <w:rPr>
          <w:b/>
          <w:sz w:val="24"/>
          <w:szCs w:val="24"/>
        </w:rPr>
        <w:t xml:space="preserve">; </w:t>
      </w:r>
      <w:r w:rsidR="00AB4F25" w:rsidRPr="002862FA">
        <w:rPr>
          <w:sz w:val="24"/>
          <w:szCs w:val="24"/>
        </w:rPr>
        <w:t>the Children’s Health Care Act of 2000, Pub. Law No. 106-310 (</w:t>
      </w:r>
      <w:r w:rsidR="00AB4F25" w:rsidRPr="002862FA">
        <w:rPr>
          <w:b/>
          <w:sz w:val="24"/>
          <w:szCs w:val="24"/>
        </w:rPr>
        <w:t>Attachment 1b</w:t>
      </w:r>
      <w:r w:rsidR="00AB4F25" w:rsidRPr="00D67597">
        <w:rPr>
          <w:sz w:val="24"/>
          <w:szCs w:val="24"/>
        </w:rPr>
        <w:t xml:space="preserve">); </w:t>
      </w:r>
      <w:r w:rsidRPr="00D67597">
        <w:rPr>
          <w:sz w:val="24"/>
          <w:szCs w:val="24"/>
        </w:rPr>
        <w:t xml:space="preserve">the </w:t>
      </w:r>
      <w:r w:rsidRPr="00D67597">
        <w:rPr>
          <w:bCs/>
          <w:sz w:val="24"/>
          <w:szCs w:val="24"/>
        </w:rPr>
        <w:t>Combating Autism Act of 2006</w:t>
      </w:r>
      <w:r w:rsidRPr="00D67597">
        <w:rPr>
          <w:sz w:val="24"/>
          <w:szCs w:val="24"/>
        </w:rPr>
        <w:t>, Pub. Law No. 109-416 (</w:t>
      </w:r>
      <w:r w:rsidRPr="00D67597">
        <w:rPr>
          <w:b/>
          <w:sz w:val="24"/>
          <w:szCs w:val="24"/>
        </w:rPr>
        <w:t xml:space="preserve">Attachment </w:t>
      </w:r>
      <w:r w:rsidR="00CA3707" w:rsidRPr="00D67597">
        <w:rPr>
          <w:b/>
          <w:sz w:val="24"/>
          <w:szCs w:val="24"/>
        </w:rPr>
        <w:t>1</w:t>
      </w:r>
      <w:r w:rsidR="00AB4F25" w:rsidRPr="00D67597">
        <w:rPr>
          <w:b/>
          <w:sz w:val="24"/>
          <w:szCs w:val="24"/>
        </w:rPr>
        <w:t>c</w:t>
      </w:r>
      <w:r w:rsidRPr="00D67597">
        <w:rPr>
          <w:sz w:val="24"/>
          <w:szCs w:val="24"/>
        </w:rPr>
        <w:t>)</w:t>
      </w:r>
      <w:r w:rsidR="00CD36B2" w:rsidRPr="00D67597">
        <w:rPr>
          <w:sz w:val="24"/>
          <w:szCs w:val="24"/>
        </w:rPr>
        <w:t>;</w:t>
      </w:r>
      <w:r w:rsidR="00BC297D" w:rsidRPr="00D67597">
        <w:rPr>
          <w:b/>
          <w:sz w:val="24"/>
          <w:szCs w:val="24"/>
        </w:rPr>
        <w:t xml:space="preserve"> </w:t>
      </w:r>
      <w:r w:rsidR="00F010E2" w:rsidRPr="002862FA">
        <w:rPr>
          <w:sz w:val="24"/>
          <w:szCs w:val="24"/>
        </w:rPr>
        <w:t>and the Autism Collaboration, Accountability, Research, Education, and Support (CARES) Act</w:t>
      </w:r>
      <w:r w:rsidR="00AB4F25" w:rsidRPr="002862FA">
        <w:rPr>
          <w:sz w:val="24"/>
          <w:szCs w:val="24"/>
        </w:rPr>
        <w:t xml:space="preserve"> of 2014</w:t>
      </w:r>
      <w:r w:rsidR="00F010E2" w:rsidRPr="002862FA">
        <w:rPr>
          <w:sz w:val="24"/>
          <w:szCs w:val="24"/>
        </w:rPr>
        <w:t xml:space="preserve">, Pub. Law No. </w:t>
      </w:r>
      <w:r w:rsidR="00AB4F25" w:rsidRPr="002862FA">
        <w:rPr>
          <w:sz w:val="24"/>
          <w:szCs w:val="24"/>
        </w:rPr>
        <w:t>113–157 (</w:t>
      </w:r>
      <w:r w:rsidR="00AB4F25" w:rsidRPr="002862FA">
        <w:rPr>
          <w:b/>
          <w:sz w:val="24"/>
          <w:szCs w:val="24"/>
        </w:rPr>
        <w:t>Attachment 1d</w:t>
      </w:r>
      <w:r w:rsidR="00AB4F25" w:rsidRPr="002862FA">
        <w:rPr>
          <w:sz w:val="24"/>
          <w:szCs w:val="24"/>
        </w:rPr>
        <w:t>)</w:t>
      </w:r>
      <w:r w:rsidR="0096612C" w:rsidRPr="002862FA">
        <w:rPr>
          <w:sz w:val="24"/>
          <w:szCs w:val="24"/>
        </w:rPr>
        <w:t xml:space="preserve">. </w:t>
      </w:r>
    </w:p>
    <w:p w:rsidR="001B2818" w:rsidRPr="002862FA" w:rsidRDefault="001B2818" w:rsidP="005070AF">
      <w:pPr>
        <w:pStyle w:val="ListBullet"/>
        <w:numPr>
          <w:ilvl w:val="0"/>
          <w:numId w:val="0"/>
        </w:numPr>
        <w:rPr>
          <w:b/>
          <w:sz w:val="24"/>
          <w:szCs w:val="24"/>
        </w:rPr>
      </w:pPr>
    </w:p>
    <w:p w:rsidR="005B59E7" w:rsidRPr="00302D87" w:rsidRDefault="005B59E7" w:rsidP="005070AF">
      <w:pPr>
        <w:pStyle w:val="ListBullet"/>
        <w:numPr>
          <w:ilvl w:val="0"/>
          <w:numId w:val="0"/>
        </w:numPr>
        <w:tabs>
          <w:tab w:val="left" w:pos="720"/>
        </w:tabs>
        <w:rPr>
          <w:sz w:val="24"/>
          <w:szCs w:val="24"/>
        </w:rPr>
      </w:pPr>
      <w:r w:rsidRPr="00302D87">
        <w:rPr>
          <w:bCs/>
          <w:sz w:val="24"/>
          <w:szCs w:val="24"/>
        </w:rPr>
        <w:t>The</w:t>
      </w:r>
      <w:r w:rsidRPr="00302D87">
        <w:rPr>
          <w:sz w:val="24"/>
          <w:szCs w:val="24"/>
        </w:rPr>
        <w:t xml:space="preserve"> Children’s Health Care Act of 2000 mandated CDC to establish autism surveillance and research programs to address the number, incidence, correlates, and causes of autism. Under the provisions of this act, NCBDDD </w:t>
      </w:r>
      <w:r w:rsidR="00C340FF" w:rsidRPr="00302D87">
        <w:rPr>
          <w:sz w:val="24"/>
          <w:szCs w:val="24"/>
        </w:rPr>
        <w:t xml:space="preserve">implemented the </w:t>
      </w:r>
      <w:r w:rsidRPr="00302D87">
        <w:rPr>
          <w:sz w:val="24"/>
          <w:szCs w:val="24"/>
        </w:rPr>
        <w:t>“The Study to Explore Early Development</w:t>
      </w:r>
      <w:r w:rsidR="00180A69" w:rsidRPr="00302D87">
        <w:rPr>
          <w:sz w:val="24"/>
          <w:szCs w:val="24"/>
        </w:rPr>
        <w:t>”</w:t>
      </w:r>
      <w:r w:rsidR="00C340FF" w:rsidRPr="00302D87">
        <w:rPr>
          <w:sz w:val="24"/>
          <w:szCs w:val="24"/>
        </w:rPr>
        <w:t xml:space="preserve">.  OMB first approved data collection for this study </w:t>
      </w:r>
      <w:r w:rsidRPr="00302D87">
        <w:rPr>
          <w:sz w:val="24"/>
          <w:szCs w:val="24"/>
        </w:rPr>
        <w:t>in October 2007</w:t>
      </w:r>
      <w:r w:rsidR="00C340FF" w:rsidRPr="00302D87">
        <w:rPr>
          <w:sz w:val="24"/>
          <w:szCs w:val="24"/>
        </w:rPr>
        <w:t xml:space="preserve"> (OMB 0920-0741)</w:t>
      </w:r>
      <w:r w:rsidRPr="00302D87">
        <w:rPr>
          <w:sz w:val="24"/>
          <w:szCs w:val="24"/>
        </w:rPr>
        <w:t>.</w:t>
      </w:r>
      <w:r w:rsidR="00C340FF" w:rsidRPr="00302D87">
        <w:rPr>
          <w:sz w:val="24"/>
          <w:szCs w:val="24"/>
        </w:rPr>
        <w:t xml:space="preserve"> </w:t>
      </w:r>
      <w:r w:rsidRPr="00302D87">
        <w:rPr>
          <w:sz w:val="24"/>
          <w:szCs w:val="24"/>
        </w:rPr>
        <w:t xml:space="preserve">The second phase of the effort </w:t>
      </w:r>
      <w:r w:rsidR="007047EA" w:rsidRPr="00302D87">
        <w:rPr>
          <w:sz w:val="24"/>
          <w:szCs w:val="24"/>
        </w:rPr>
        <w:t xml:space="preserve">(SEED 2) </w:t>
      </w:r>
      <w:r w:rsidRPr="00302D87">
        <w:rPr>
          <w:sz w:val="24"/>
          <w:szCs w:val="24"/>
        </w:rPr>
        <w:t xml:space="preserve">was </w:t>
      </w:r>
      <w:r w:rsidR="007047EA" w:rsidRPr="00302D87">
        <w:rPr>
          <w:sz w:val="24"/>
          <w:szCs w:val="24"/>
        </w:rPr>
        <w:t xml:space="preserve">inappropriately </w:t>
      </w:r>
      <w:r w:rsidRPr="00302D87">
        <w:rPr>
          <w:sz w:val="24"/>
          <w:szCs w:val="24"/>
        </w:rPr>
        <w:t xml:space="preserve">granted an OMB-PRA </w:t>
      </w:r>
      <w:r w:rsidR="00723EC1" w:rsidRPr="00302D87">
        <w:rPr>
          <w:sz w:val="24"/>
          <w:szCs w:val="24"/>
        </w:rPr>
        <w:t xml:space="preserve">clinical research exemption. </w:t>
      </w:r>
      <w:r w:rsidR="008B5BE2" w:rsidRPr="00302D87">
        <w:rPr>
          <w:sz w:val="24"/>
          <w:szCs w:val="24"/>
        </w:rPr>
        <w:t xml:space="preserve">Most recently, information collection was approved for the third phase of this study </w:t>
      </w:r>
      <w:r w:rsidR="00723EC1" w:rsidRPr="00302D87">
        <w:rPr>
          <w:sz w:val="24"/>
          <w:szCs w:val="24"/>
        </w:rPr>
        <w:t xml:space="preserve">(SEED 3) </w:t>
      </w:r>
      <w:r w:rsidR="008B5BE2" w:rsidRPr="00302D87">
        <w:rPr>
          <w:sz w:val="24"/>
          <w:szCs w:val="24"/>
        </w:rPr>
        <w:t xml:space="preserve">in March </w:t>
      </w:r>
      <w:r w:rsidR="00B31DAD" w:rsidRPr="00302D87">
        <w:rPr>
          <w:sz w:val="24"/>
          <w:szCs w:val="24"/>
        </w:rPr>
        <w:t>2017 (OMB 0920-1171).  W</w:t>
      </w:r>
      <w:r w:rsidR="00723EC1" w:rsidRPr="00302D87">
        <w:rPr>
          <w:sz w:val="24"/>
          <w:szCs w:val="24"/>
        </w:rPr>
        <w:t xml:space="preserve">e seek </w:t>
      </w:r>
      <w:r w:rsidR="00130326" w:rsidRPr="00302D87">
        <w:rPr>
          <w:sz w:val="24"/>
          <w:szCs w:val="24"/>
        </w:rPr>
        <w:t>a 2</w:t>
      </w:r>
      <w:r w:rsidR="00B31DAD" w:rsidRPr="00302D87">
        <w:rPr>
          <w:sz w:val="24"/>
          <w:szCs w:val="24"/>
        </w:rPr>
        <w:t xml:space="preserve">-year extension of </w:t>
      </w:r>
      <w:r w:rsidR="00723EC1" w:rsidRPr="00302D87">
        <w:rPr>
          <w:sz w:val="24"/>
          <w:szCs w:val="24"/>
        </w:rPr>
        <w:t xml:space="preserve">OMB-PRA </w:t>
      </w:r>
      <w:r w:rsidR="00180A69" w:rsidRPr="00302D87">
        <w:rPr>
          <w:sz w:val="24"/>
          <w:szCs w:val="24"/>
        </w:rPr>
        <w:t xml:space="preserve">approval </w:t>
      </w:r>
      <w:r w:rsidR="00B31DAD" w:rsidRPr="00302D87">
        <w:rPr>
          <w:sz w:val="24"/>
          <w:szCs w:val="24"/>
        </w:rPr>
        <w:t xml:space="preserve">so that data collection may continue </w:t>
      </w:r>
      <w:r w:rsidR="003C6004" w:rsidRPr="00302D87">
        <w:rPr>
          <w:sz w:val="24"/>
          <w:szCs w:val="24"/>
        </w:rPr>
        <w:t>beyond</w:t>
      </w:r>
      <w:r w:rsidR="00B31DAD" w:rsidRPr="00302D87">
        <w:rPr>
          <w:sz w:val="24"/>
          <w:szCs w:val="24"/>
        </w:rPr>
        <w:t xml:space="preserve"> </w:t>
      </w:r>
      <w:r w:rsidR="00A9507E" w:rsidRPr="00302D87">
        <w:rPr>
          <w:sz w:val="24"/>
          <w:szCs w:val="24"/>
        </w:rPr>
        <w:t xml:space="preserve">the </w:t>
      </w:r>
      <w:r w:rsidR="003C6004" w:rsidRPr="00302D87">
        <w:rPr>
          <w:sz w:val="24"/>
          <w:szCs w:val="24"/>
        </w:rPr>
        <w:t xml:space="preserve">current </w:t>
      </w:r>
      <w:r w:rsidR="00A9507E" w:rsidRPr="00302D87">
        <w:rPr>
          <w:sz w:val="24"/>
          <w:szCs w:val="24"/>
        </w:rPr>
        <w:t xml:space="preserve">expiration </w:t>
      </w:r>
      <w:r w:rsidR="003C6004" w:rsidRPr="00302D87">
        <w:rPr>
          <w:sz w:val="24"/>
          <w:szCs w:val="24"/>
        </w:rPr>
        <w:t>date of</w:t>
      </w:r>
      <w:r w:rsidR="00A9507E" w:rsidRPr="00302D87">
        <w:rPr>
          <w:sz w:val="24"/>
          <w:szCs w:val="24"/>
        </w:rPr>
        <w:t xml:space="preserve"> 03/31/2020.  </w:t>
      </w:r>
    </w:p>
    <w:p w:rsidR="00065965" w:rsidRPr="00302D87" w:rsidRDefault="005B59E7" w:rsidP="00655BBB">
      <w:pPr>
        <w:pStyle w:val="ListBullet"/>
        <w:numPr>
          <w:ilvl w:val="0"/>
          <w:numId w:val="0"/>
        </w:numPr>
        <w:tabs>
          <w:tab w:val="left" w:pos="720"/>
        </w:tabs>
        <w:ind w:firstLine="720"/>
        <w:rPr>
          <w:sz w:val="24"/>
          <w:szCs w:val="24"/>
        </w:rPr>
      </w:pPr>
      <w:r w:rsidRPr="002862FA">
        <w:rPr>
          <w:bCs/>
          <w:sz w:val="24"/>
          <w:szCs w:val="24"/>
        </w:rPr>
        <w:t>The</w:t>
      </w:r>
      <w:r w:rsidRPr="002862FA">
        <w:rPr>
          <w:sz w:val="24"/>
          <w:szCs w:val="24"/>
        </w:rPr>
        <w:t xml:space="preserve"> overall purpose of SEED is to investigate risk factors for autism spectrum disorders ASD and symptom subgroups of ASD, using a case-control study design that includes ascertainment</w:t>
      </w:r>
      <w:r w:rsidRPr="00D67597">
        <w:rPr>
          <w:sz w:val="24"/>
          <w:szCs w:val="24"/>
        </w:rPr>
        <w:t xml:space="preserve"> of case and comparison groups that represent diverse population subgroups.</w:t>
      </w:r>
      <w:r w:rsidR="008E11C3" w:rsidRPr="00D67597">
        <w:rPr>
          <w:bCs/>
          <w:sz w:val="24"/>
          <w:szCs w:val="24"/>
          <w:lang w:bidi="bn-IN"/>
        </w:rPr>
        <w:t xml:space="preserve"> </w:t>
      </w:r>
      <w:r w:rsidR="00065965" w:rsidRPr="00D67597">
        <w:rPr>
          <w:bCs/>
          <w:sz w:val="24"/>
          <w:szCs w:val="24"/>
          <w:lang w:bidi="bn-IN"/>
        </w:rPr>
        <w:t xml:space="preserve">The </w:t>
      </w:r>
      <w:r w:rsidR="0088188C" w:rsidRPr="002862FA">
        <w:rPr>
          <w:bCs/>
          <w:sz w:val="24"/>
          <w:szCs w:val="24"/>
          <w:lang w:bidi="bn-IN"/>
        </w:rPr>
        <w:t>prevalence of ASD, measured through the Autism and Developmental Disabilities Monitoring Network</w:t>
      </w:r>
      <w:r w:rsidR="002B52EA" w:rsidRPr="002862FA">
        <w:rPr>
          <w:bCs/>
          <w:sz w:val="24"/>
          <w:szCs w:val="24"/>
          <w:lang w:bidi="bn-IN"/>
        </w:rPr>
        <w:t xml:space="preserve"> </w:t>
      </w:r>
      <w:r w:rsidR="00F9019E" w:rsidRPr="002862FA">
        <w:rPr>
          <w:bCs/>
          <w:sz w:val="24"/>
          <w:szCs w:val="24"/>
          <w:lang w:bidi="bn-IN"/>
        </w:rPr>
        <w:t>most recently in 2014</w:t>
      </w:r>
      <w:r w:rsidR="002B52EA" w:rsidRPr="002862FA">
        <w:rPr>
          <w:bCs/>
          <w:sz w:val="24"/>
          <w:szCs w:val="24"/>
          <w:lang w:bidi="bn-IN"/>
        </w:rPr>
        <w:t xml:space="preserve">, is estimated at 16.8 per 1,000 </w:t>
      </w:r>
      <w:r w:rsidR="00180A69" w:rsidRPr="002862FA">
        <w:rPr>
          <w:bCs/>
          <w:sz w:val="24"/>
          <w:szCs w:val="24"/>
          <w:lang w:bidi="bn-IN"/>
        </w:rPr>
        <w:t>8</w:t>
      </w:r>
      <w:r w:rsidR="00655BBB" w:rsidRPr="002862FA">
        <w:rPr>
          <w:bCs/>
          <w:sz w:val="24"/>
          <w:szCs w:val="24"/>
          <w:lang w:bidi="bn-IN"/>
        </w:rPr>
        <w:t>-</w:t>
      </w:r>
      <w:r w:rsidR="00180A69" w:rsidRPr="002862FA">
        <w:rPr>
          <w:bCs/>
          <w:sz w:val="24"/>
          <w:szCs w:val="24"/>
          <w:lang w:bidi="bn-IN"/>
        </w:rPr>
        <w:t>year</w:t>
      </w:r>
      <w:r w:rsidR="00655BBB" w:rsidRPr="002862FA">
        <w:rPr>
          <w:bCs/>
          <w:sz w:val="24"/>
          <w:szCs w:val="24"/>
          <w:lang w:bidi="bn-IN"/>
        </w:rPr>
        <w:t>-</w:t>
      </w:r>
      <w:r w:rsidR="00180A69" w:rsidRPr="002862FA">
        <w:rPr>
          <w:bCs/>
          <w:sz w:val="24"/>
          <w:szCs w:val="24"/>
          <w:lang w:bidi="bn-IN"/>
        </w:rPr>
        <w:t xml:space="preserve">old children </w:t>
      </w:r>
      <w:r w:rsidR="002B52EA" w:rsidRPr="002862FA">
        <w:rPr>
          <w:bCs/>
          <w:sz w:val="24"/>
          <w:szCs w:val="24"/>
          <w:lang w:bidi="bn-IN"/>
        </w:rPr>
        <w:t>(1 in 59)</w:t>
      </w:r>
      <w:r w:rsidR="008E11C3" w:rsidRPr="002862FA">
        <w:rPr>
          <w:bCs/>
          <w:sz w:val="24"/>
          <w:szCs w:val="24"/>
          <w:lang w:bidi="bn-IN"/>
        </w:rPr>
        <w:t>.</w:t>
      </w:r>
      <w:r w:rsidR="008E11C3" w:rsidRPr="002862FA">
        <w:rPr>
          <w:rStyle w:val="FootnoteReference"/>
          <w:bCs/>
          <w:sz w:val="24"/>
          <w:szCs w:val="24"/>
          <w:lang w:bidi="bn-IN"/>
        </w:rPr>
        <w:footnoteReference w:id="1"/>
      </w:r>
      <w:r w:rsidR="00065965" w:rsidRPr="002862FA">
        <w:rPr>
          <w:bCs/>
          <w:sz w:val="24"/>
          <w:szCs w:val="24"/>
          <w:lang w:bidi="bn-IN"/>
        </w:rPr>
        <w:t xml:space="preserve"> Apart from the identification of some rare genetic conditions that are commonly associated with autism,</w:t>
      </w:r>
      <w:r w:rsidR="00F9019E" w:rsidRPr="002862FA">
        <w:rPr>
          <w:rStyle w:val="FootnoteReference"/>
          <w:bCs/>
          <w:sz w:val="24"/>
          <w:szCs w:val="24"/>
          <w:lang w:bidi="bn-IN"/>
        </w:rPr>
        <w:footnoteReference w:id="2"/>
      </w:r>
      <w:r w:rsidR="00065965" w:rsidRPr="002862FA">
        <w:rPr>
          <w:bCs/>
          <w:sz w:val="24"/>
          <w:szCs w:val="24"/>
          <w:lang w:bidi="bn-IN"/>
        </w:rPr>
        <w:t xml:space="preserve"> causal mechanisms for the disorder largely remain unknown. While n</w:t>
      </w:r>
      <w:r w:rsidR="00065965" w:rsidRPr="00302D87">
        <w:rPr>
          <w:sz w:val="24"/>
          <w:szCs w:val="24"/>
        </w:rPr>
        <w:t>umerous genetic factors have been implicated in the etiology of ASDs and sibling and twin studies suggest high heritability</w:t>
      </w:r>
      <w:r w:rsidR="00AA09F7" w:rsidRPr="00302D87">
        <w:rPr>
          <w:sz w:val="24"/>
          <w:szCs w:val="24"/>
        </w:rPr>
        <w:t>,</w:t>
      </w:r>
      <w:r w:rsidR="00F9019E" w:rsidRPr="00302D87">
        <w:rPr>
          <w:rStyle w:val="FootnoteReference"/>
          <w:sz w:val="24"/>
          <w:szCs w:val="24"/>
        </w:rPr>
        <w:footnoteReference w:id="3"/>
      </w:r>
      <w:r w:rsidR="00994486" w:rsidRPr="00302D87">
        <w:rPr>
          <w:sz w:val="24"/>
          <w:szCs w:val="24"/>
          <w:vertAlign w:val="superscript"/>
        </w:rPr>
        <w:t>,</w:t>
      </w:r>
      <w:r w:rsidR="00994486" w:rsidRPr="00302D87">
        <w:rPr>
          <w:rStyle w:val="FootnoteReference"/>
          <w:sz w:val="24"/>
          <w:szCs w:val="24"/>
        </w:rPr>
        <w:footnoteReference w:id="4"/>
      </w:r>
      <w:r w:rsidR="00AA09F7" w:rsidRPr="00302D87">
        <w:rPr>
          <w:sz w:val="24"/>
          <w:szCs w:val="24"/>
        </w:rPr>
        <w:t xml:space="preserve"> </w:t>
      </w:r>
      <w:r w:rsidR="00065965" w:rsidRPr="00302D87">
        <w:rPr>
          <w:sz w:val="24"/>
          <w:szCs w:val="24"/>
        </w:rPr>
        <w:t>the specific genetic mechanisms appear complex and research gaps remain. Moreover, select prenatal environmental factors and adverse perinatal outcomes have also been associated with ASDs</w:t>
      </w:r>
      <w:r w:rsidR="00655BBB" w:rsidRPr="00302D87">
        <w:rPr>
          <w:sz w:val="24"/>
          <w:szCs w:val="24"/>
        </w:rPr>
        <w:t>.</w:t>
      </w:r>
      <w:r w:rsidR="00994486" w:rsidRPr="00302D87">
        <w:rPr>
          <w:rStyle w:val="FootnoteReference"/>
          <w:sz w:val="24"/>
          <w:szCs w:val="24"/>
        </w:rPr>
        <w:footnoteReference w:id="5"/>
      </w:r>
      <w:r w:rsidR="00994486" w:rsidRPr="00302D87">
        <w:rPr>
          <w:sz w:val="24"/>
          <w:szCs w:val="24"/>
          <w:vertAlign w:val="superscript"/>
        </w:rPr>
        <w:t>,</w:t>
      </w:r>
      <w:r w:rsidR="00994486" w:rsidRPr="00302D87">
        <w:rPr>
          <w:rStyle w:val="FootnoteReference"/>
          <w:sz w:val="24"/>
          <w:szCs w:val="24"/>
        </w:rPr>
        <w:footnoteReference w:id="6"/>
      </w:r>
      <w:r w:rsidR="00655BBB" w:rsidRPr="00302D87">
        <w:rPr>
          <w:sz w:val="24"/>
          <w:szCs w:val="24"/>
          <w:vertAlign w:val="superscript"/>
        </w:rPr>
        <w:t>,</w:t>
      </w:r>
      <w:r w:rsidR="00655BBB" w:rsidRPr="00302D87">
        <w:rPr>
          <w:rStyle w:val="FootnoteReference"/>
          <w:sz w:val="24"/>
          <w:szCs w:val="24"/>
        </w:rPr>
        <w:footnoteReference w:id="7"/>
      </w:r>
      <w:r w:rsidR="00994486" w:rsidRPr="00302D87">
        <w:rPr>
          <w:sz w:val="24"/>
          <w:szCs w:val="24"/>
        </w:rPr>
        <w:t xml:space="preserve"> </w:t>
      </w:r>
      <w:r w:rsidR="00AA09F7" w:rsidRPr="00302D87">
        <w:rPr>
          <w:sz w:val="24"/>
          <w:szCs w:val="24"/>
        </w:rPr>
        <w:t xml:space="preserve"> </w:t>
      </w:r>
      <w:r w:rsidR="00065965" w:rsidRPr="00302D87">
        <w:rPr>
          <w:sz w:val="24"/>
          <w:szCs w:val="24"/>
        </w:rPr>
        <w:t>The composite evidence supports the likelihood of gene-environment interactions</w:t>
      </w:r>
      <w:r w:rsidR="00655BBB" w:rsidRPr="00302D87">
        <w:rPr>
          <w:sz w:val="24"/>
          <w:szCs w:val="24"/>
        </w:rPr>
        <w:t>.</w:t>
      </w:r>
      <w:r w:rsidR="00655BBB" w:rsidRPr="00302D87">
        <w:rPr>
          <w:sz w:val="24"/>
          <w:szCs w:val="24"/>
          <w:vertAlign w:val="superscript"/>
        </w:rPr>
        <w:t>2,4</w:t>
      </w:r>
      <w:r w:rsidR="00065965" w:rsidRPr="00302D87">
        <w:rPr>
          <w:sz w:val="24"/>
          <w:szCs w:val="24"/>
        </w:rPr>
        <w:t xml:space="preserve"> </w:t>
      </w:r>
    </w:p>
    <w:p w:rsidR="00B836C8" w:rsidRPr="002862FA" w:rsidRDefault="00065965" w:rsidP="00B836C8">
      <w:pPr>
        <w:pStyle w:val="ListBullet"/>
        <w:numPr>
          <w:ilvl w:val="0"/>
          <w:numId w:val="0"/>
        </w:numPr>
        <w:ind w:firstLine="720"/>
        <w:rPr>
          <w:sz w:val="24"/>
          <w:szCs w:val="24"/>
        </w:rPr>
      </w:pPr>
      <w:r w:rsidRPr="002862FA">
        <w:rPr>
          <w:sz w:val="24"/>
          <w:szCs w:val="24"/>
        </w:rPr>
        <w:t xml:space="preserve">In the face of these considerable research gaps, large population-based epidemiologic studies of ASD etiology are lacking. The data collection for SEED </w:t>
      </w:r>
      <w:r w:rsidR="00180A69" w:rsidRPr="002862FA">
        <w:rPr>
          <w:sz w:val="24"/>
          <w:szCs w:val="24"/>
        </w:rPr>
        <w:t xml:space="preserve">3 </w:t>
      </w:r>
      <w:r w:rsidRPr="00D67597">
        <w:rPr>
          <w:sz w:val="24"/>
          <w:szCs w:val="24"/>
        </w:rPr>
        <w:t xml:space="preserve">addresses this critical need. While the composite sample from SEED 1 and 2 allows </w:t>
      </w:r>
      <w:r w:rsidR="00F8151A" w:rsidRPr="00D67597">
        <w:rPr>
          <w:sz w:val="24"/>
          <w:szCs w:val="24"/>
        </w:rPr>
        <w:t>investigators</w:t>
      </w:r>
      <w:r w:rsidRPr="00D67597">
        <w:rPr>
          <w:sz w:val="24"/>
          <w:szCs w:val="24"/>
        </w:rPr>
        <w:t xml:space="preserve"> to address many important research questions, </w:t>
      </w:r>
      <w:r w:rsidR="00B836C8" w:rsidRPr="002862FA">
        <w:rPr>
          <w:sz w:val="24"/>
          <w:szCs w:val="24"/>
        </w:rPr>
        <w:t>and has resulted in a number of peer reviewed publications stemming from the analysis of this data (</w:t>
      </w:r>
      <w:r w:rsidR="00B836C8" w:rsidRPr="002862FA">
        <w:rPr>
          <w:b/>
          <w:sz w:val="24"/>
          <w:szCs w:val="24"/>
        </w:rPr>
        <w:t>Attachment 2</w:t>
      </w:r>
      <w:r w:rsidR="00B836C8" w:rsidRPr="002862FA">
        <w:rPr>
          <w:sz w:val="24"/>
          <w:szCs w:val="24"/>
        </w:rPr>
        <w:t xml:space="preserve">), </w:t>
      </w:r>
      <w:r w:rsidRPr="002862FA">
        <w:rPr>
          <w:sz w:val="24"/>
          <w:szCs w:val="24"/>
        </w:rPr>
        <w:t>it is insufficient for many analyses of interest</w:t>
      </w:r>
      <w:r w:rsidR="00180A69" w:rsidRPr="002862FA">
        <w:rPr>
          <w:sz w:val="24"/>
          <w:szCs w:val="24"/>
        </w:rPr>
        <w:t>,</w:t>
      </w:r>
      <w:r w:rsidRPr="002862FA">
        <w:rPr>
          <w:sz w:val="24"/>
          <w:szCs w:val="24"/>
        </w:rPr>
        <w:t xml:space="preserve"> including examination of the many important risk factors with a prevalence of 1</w:t>
      </w:r>
      <w:r w:rsidR="00F73BBD" w:rsidRPr="002862FA">
        <w:rPr>
          <w:sz w:val="24"/>
          <w:szCs w:val="24"/>
        </w:rPr>
        <w:t>-</w:t>
      </w:r>
      <w:r w:rsidRPr="002862FA">
        <w:rPr>
          <w:sz w:val="24"/>
          <w:szCs w:val="24"/>
        </w:rPr>
        <w:t>5%, that are modestly associated with ASD (</w:t>
      </w:r>
      <w:r w:rsidR="007A3123" w:rsidRPr="002862FA">
        <w:rPr>
          <w:sz w:val="24"/>
          <w:szCs w:val="24"/>
        </w:rPr>
        <w:t xml:space="preserve">Odds ratio, </w:t>
      </w:r>
      <w:r w:rsidRPr="002862FA">
        <w:rPr>
          <w:sz w:val="24"/>
          <w:szCs w:val="24"/>
        </w:rPr>
        <w:t xml:space="preserve">OR&lt;2.5) and associations with ASD subgroups. SEED 3 will increase the composite sample to </w:t>
      </w:r>
      <w:r w:rsidR="00502B5C" w:rsidRPr="002862FA">
        <w:rPr>
          <w:sz w:val="24"/>
          <w:szCs w:val="24"/>
        </w:rPr>
        <w:t xml:space="preserve">≥ </w:t>
      </w:r>
      <w:r w:rsidRPr="002862FA">
        <w:rPr>
          <w:sz w:val="24"/>
          <w:szCs w:val="24"/>
        </w:rPr>
        <w:t>2</w:t>
      </w:r>
      <w:r w:rsidR="00E927B2" w:rsidRPr="002862FA">
        <w:rPr>
          <w:sz w:val="24"/>
          <w:szCs w:val="24"/>
        </w:rPr>
        <w:t>,</w:t>
      </w:r>
      <w:r w:rsidRPr="002862FA">
        <w:rPr>
          <w:sz w:val="24"/>
          <w:szCs w:val="24"/>
        </w:rPr>
        <w:t xml:space="preserve">000 children in all groups </w:t>
      </w:r>
      <w:r w:rsidR="00F8151A" w:rsidRPr="002862FA">
        <w:rPr>
          <w:sz w:val="24"/>
          <w:szCs w:val="24"/>
        </w:rPr>
        <w:t>–</w:t>
      </w:r>
      <w:r w:rsidRPr="002862FA">
        <w:rPr>
          <w:sz w:val="24"/>
          <w:szCs w:val="24"/>
        </w:rPr>
        <w:t xml:space="preserve"> </w:t>
      </w:r>
      <w:r w:rsidR="007A3123" w:rsidRPr="002862FA">
        <w:rPr>
          <w:sz w:val="24"/>
          <w:szCs w:val="24"/>
        </w:rPr>
        <w:t xml:space="preserve">this will include an </w:t>
      </w:r>
      <w:r w:rsidR="00F8151A" w:rsidRPr="002862FA">
        <w:rPr>
          <w:sz w:val="24"/>
          <w:szCs w:val="24"/>
        </w:rPr>
        <w:t xml:space="preserve">ASD </w:t>
      </w:r>
      <w:r w:rsidRPr="002862FA">
        <w:rPr>
          <w:sz w:val="24"/>
          <w:szCs w:val="24"/>
        </w:rPr>
        <w:t>case</w:t>
      </w:r>
      <w:r w:rsidR="007A3123" w:rsidRPr="002862FA">
        <w:rPr>
          <w:sz w:val="24"/>
          <w:szCs w:val="24"/>
        </w:rPr>
        <w:t xml:space="preserve"> group</w:t>
      </w:r>
      <w:r w:rsidRPr="002862FA">
        <w:rPr>
          <w:sz w:val="24"/>
          <w:szCs w:val="24"/>
        </w:rPr>
        <w:t xml:space="preserve"> and two comparison groups</w:t>
      </w:r>
      <w:r w:rsidR="00F8151A" w:rsidRPr="002862FA">
        <w:rPr>
          <w:sz w:val="24"/>
          <w:szCs w:val="24"/>
        </w:rPr>
        <w:t xml:space="preserve"> (children with other developmental disabilities [DD] and children from the general population [POP])</w:t>
      </w:r>
      <w:r w:rsidR="007A3123" w:rsidRPr="002862FA">
        <w:rPr>
          <w:sz w:val="24"/>
          <w:szCs w:val="24"/>
        </w:rPr>
        <w:t xml:space="preserve">. SEED 3 will </w:t>
      </w:r>
      <w:r w:rsidRPr="002862FA">
        <w:rPr>
          <w:sz w:val="24"/>
          <w:szCs w:val="24"/>
        </w:rPr>
        <w:t>thus, expanding our ability to analyze rare exposures and/or modest (yet scientifically important) associations, assess associations within key ASD subgroups, and explore potential effect modifications between various ASD risk factors, including the potential for gene-environment interactions.</w:t>
      </w:r>
      <w:r w:rsidR="00B836C8" w:rsidRPr="002862FA">
        <w:rPr>
          <w:sz w:val="24"/>
          <w:szCs w:val="24"/>
        </w:rPr>
        <w:t xml:space="preserve"> To reach a final sample exceeding 2,000 children in each of the tree study group, a target goal of 702 participants has been set for each group.  Data collection began upon initial approval for SEED 3 in March 2017 (OMB 0920-1171).  As of April 4, 2019, 229 participants in the ASD group, 435 participants in the POP group, and 386 participants in the DD group.  The number of participants who have completed all steps of SEED 3 (N=1050) is therefore currently at just over half of our final target goal (N=2,106), and will require data collection past the current approval of March 31, 2020.  </w:t>
      </w:r>
    </w:p>
    <w:p w:rsidR="001B2818" w:rsidRPr="002862FA" w:rsidRDefault="001B2818" w:rsidP="005070AF">
      <w:pPr>
        <w:rPr>
          <w:b/>
          <w:u w:val="single"/>
        </w:rPr>
      </w:pPr>
    </w:p>
    <w:p w:rsidR="007A3123" w:rsidRPr="002862FA" w:rsidRDefault="007A3123" w:rsidP="007A3123">
      <w:pPr>
        <w:pStyle w:val="Heading1"/>
        <w:keepLines/>
        <w:widowControl w:val="0"/>
        <w:pBdr>
          <w:top w:val="none" w:sz="0" w:space="0" w:color="auto"/>
        </w:pBdr>
        <w:autoSpaceDE w:val="0"/>
        <w:autoSpaceDN w:val="0"/>
        <w:adjustRightInd w:val="0"/>
        <w:spacing w:before="240" w:after="0"/>
        <w:jc w:val="left"/>
        <w:rPr>
          <w:rFonts w:ascii="Times New Roman" w:hAnsi="Times New Roman"/>
          <w:sz w:val="24"/>
          <w:szCs w:val="24"/>
        </w:rPr>
      </w:pPr>
      <w:bookmarkStart w:id="3" w:name="_Toc4936605"/>
      <w:r w:rsidRPr="002862FA">
        <w:rPr>
          <w:rFonts w:ascii="Times New Roman" w:hAnsi="Times New Roman"/>
          <w:i/>
          <w:sz w:val="24"/>
          <w:szCs w:val="24"/>
          <w:u w:val="single"/>
        </w:rPr>
        <w:t>A.2. Purpose and Use of Information Collection</w:t>
      </w:r>
      <w:bookmarkEnd w:id="3"/>
      <w:r w:rsidRPr="002862FA">
        <w:rPr>
          <w:rFonts w:ascii="Times New Roman" w:hAnsi="Times New Roman"/>
          <w:i/>
          <w:sz w:val="24"/>
          <w:szCs w:val="24"/>
          <w:u w:val="single"/>
        </w:rPr>
        <w:t xml:space="preserve"> </w:t>
      </w:r>
    </w:p>
    <w:p w:rsidR="006D576F" w:rsidRPr="002862FA" w:rsidRDefault="006D576F" w:rsidP="005070AF">
      <w:pPr>
        <w:ind w:firstLine="720"/>
      </w:pPr>
      <w:r w:rsidRPr="002862FA">
        <w:t>In planning and designing SEED, study investigators conducted an extensive review of the literature</w:t>
      </w:r>
      <w:r w:rsidR="007A3123" w:rsidRPr="002862FA">
        <w:rPr>
          <w:rStyle w:val="FootnoteReference"/>
        </w:rPr>
        <w:footnoteReference w:id="8"/>
      </w:r>
      <w:r w:rsidRPr="002862FA">
        <w:t xml:space="preserve"> and based on their findings, designated 6 primary research domains</w:t>
      </w:r>
      <w:r w:rsidRPr="00D67597">
        <w:t>: 1) investigation of the ASD phenotype; 2) assessment of genetic risk factors and genetic differences in children with and without ASD; 3) assessment of prenatal infection and immunologic risk factors; 4) assessment of reproductive and hormonal risk factors (subsequently split into two domains – hormonal and obstetric risk factors); 5) assessment of child health with a focus on gastrointestinal symptoms;</w:t>
      </w:r>
      <w:r w:rsidR="007A3123" w:rsidRPr="00D67597">
        <w:t xml:space="preserve"> and</w:t>
      </w:r>
      <w:r w:rsidRPr="00D67597">
        <w:t xml:space="preserve"> 6) assessment of sociodemographic features associated with ASD. Additionally, several areas were designated as secondary research domains: assessment of substance use during pregnancy; assessment of maternal and paternal occupational exposures before and during pregnancy; assessment of maternal environmental exposures before a</w:t>
      </w:r>
      <w:r w:rsidRPr="002862FA">
        <w:t xml:space="preserve">nd during pregnancy; assessment of hospitalizations and injuries of the child; and assessment of sleep disorders in the child.  Secondary research domains were considered </w:t>
      </w:r>
      <w:bookmarkStart w:id="4" w:name="OLE_LINK14"/>
      <w:bookmarkStart w:id="5" w:name="OLE_LINK15"/>
      <w:r w:rsidRPr="002862FA">
        <w:t>important areas with notable research gaps; yet they were prioritized below the primary research domains. The data collection protocol was designed to ascertain data on both primary and secondary research domains; however, more extensive data are collected to answer research questions pertaining to the primary research domains. The original primary and secondary scientific interests of SEED were retained in SEED Phase 2 and SEED Phase 3.</w:t>
      </w:r>
      <w:r w:rsidRPr="002862FA" w:rsidDel="00315B00">
        <w:t xml:space="preserve"> </w:t>
      </w:r>
    </w:p>
    <w:p w:rsidR="006D576F" w:rsidRPr="002862FA" w:rsidRDefault="006D576F" w:rsidP="005070AF">
      <w:pPr>
        <w:ind w:firstLine="720"/>
      </w:pPr>
      <w:r w:rsidRPr="002862FA">
        <w:t xml:space="preserve">The data from SEED 3 will be combined with data from the first two SEED phases to enable investigators to conduct in depth analyses of </w:t>
      </w:r>
      <w:r w:rsidRPr="002862FA">
        <w:rPr>
          <w:bCs/>
        </w:rPr>
        <w:t xml:space="preserve">ASD risk factors including assessment of potential etiologic subgroups and gene-environment interactions. </w:t>
      </w:r>
      <w:r w:rsidRPr="002862FA">
        <w:t>Altogether over 1</w:t>
      </w:r>
      <w:r w:rsidR="00F51D23" w:rsidRPr="002862FA">
        <w:t>,</w:t>
      </w:r>
      <w:r w:rsidRPr="002862FA">
        <w:t xml:space="preserve">400 children with ASD </w:t>
      </w:r>
      <w:r w:rsidR="00502B5C" w:rsidRPr="002862FA">
        <w:t xml:space="preserve">are </w:t>
      </w:r>
      <w:r w:rsidRPr="002862FA">
        <w:t>included in the combined SEED 1 and SEED 2 dataset</w:t>
      </w:r>
      <w:r w:rsidR="00502B5C" w:rsidRPr="002862FA">
        <w:t>,</w:t>
      </w:r>
      <w:r w:rsidRPr="002862FA">
        <w:t xml:space="preserve"> with approximately equal numbers in the two control groups. While this existing sample will allow us to address many important research questions within our primary and secondary research domains, the sample size and corresponding statistical power will not be adequate for many analyses of infrequent exposures or exposure subtypes (such as looking at type of maternal infection rather than broadly assessing maternal infection as a risk factor), ASD subtypes, and genetic associations.</w:t>
      </w:r>
    </w:p>
    <w:bookmarkEnd w:id="4"/>
    <w:bookmarkEnd w:id="5"/>
    <w:p w:rsidR="006D576F" w:rsidRPr="002862FA" w:rsidRDefault="006D576F" w:rsidP="005070AF">
      <w:pPr>
        <w:ind w:firstLine="720"/>
      </w:pPr>
      <w:r w:rsidRPr="002862FA">
        <w:t xml:space="preserve">The findings from analyses of SEED 1, 2, and 3 data will be published in peer-reviewed journals and presented at national scientific and public health meetings and at local community meetings at each site. </w:t>
      </w:r>
      <w:r w:rsidR="00FF06A2" w:rsidRPr="002862FA">
        <w:t xml:space="preserve">  A list of manuscripts </w:t>
      </w:r>
      <w:r w:rsidR="00022F37" w:rsidRPr="002862FA">
        <w:t xml:space="preserve">that have been published to date </w:t>
      </w:r>
      <w:r w:rsidR="00FF06A2" w:rsidRPr="002862FA">
        <w:t xml:space="preserve">using SEED 1 </w:t>
      </w:r>
      <w:r w:rsidR="00022F37" w:rsidRPr="002862FA">
        <w:t xml:space="preserve">and SEED 2 data </w:t>
      </w:r>
      <w:r w:rsidR="00FF06A2" w:rsidRPr="002862FA">
        <w:t xml:space="preserve">is included in </w:t>
      </w:r>
      <w:r w:rsidR="00FF06A2" w:rsidRPr="002862FA">
        <w:rPr>
          <w:b/>
        </w:rPr>
        <w:t>Attachment 2</w:t>
      </w:r>
      <w:r w:rsidR="00FF06A2" w:rsidRPr="002862FA">
        <w:t xml:space="preserve">.  </w:t>
      </w:r>
      <w:r w:rsidRPr="002862FA">
        <w:t xml:space="preserve">CDC </w:t>
      </w:r>
      <w:r w:rsidR="00FF06A2" w:rsidRPr="002862FA">
        <w:t xml:space="preserve">also </w:t>
      </w:r>
      <w:r w:rsidRPr="002862FA">
        <w:t>prepare</w:t>
      </w:r>
      <w:r w:rsidR="00FF06A2" w:rsidRPr="002862FA">
        <w:t>s</w:t>
      </w:r>
      <w:r w:rsidRPr="002862FA">
        <w:t xml:space="preserve"> summaries of key findings from these studies written in plain language so as to be accessible to the general public </w:t>
      </w:r>
      <w:r w:rsidR="00FF06A2" w:rsidRPr="002862FA">
        <w:t xml:space="preserve">and makes them </w:t>
      </w:r>
      <w:r w:rsidRPr="002862FA">
        <w:t>available on our website.</w:t>
      </w:r>
      <w:r w:rsidR="00FF06A2" w:rsidRPr="002862FA">
        <w:rPr>
          <w:rStyle w:val="FootnoteReference"/>
        </w:rPr>
        <w:footnoteReference w:id="9"/>
      </w:r>
      <w:r w:rsidRPr="002862FA">
        <w:t xml:space="preserve"> </w:t>
      </w:r>
      <w:r w:rsidR="00F83015" w:rsidRPr="002862FA">
        <w:t>CDC</w:t>
      </w:r>
      <w:r w:rsidRPr="00D67597">
        <w:t xml:space="preserve"> also prepare webinars and reports detailing SEED findings for partner organizations and stakeholders. </w:t>
      </w:r>
      <w:r w:rsidR="00F83015" w:rsidRPr="00D67597">
        <w:t xml:space="preserve">In addition, for participants who consent, </w:t>
      </w:r>
      <w:r w:rsidRPr="00D67597">
        <w:t xml:space="preserve">identifying information </w:t>
      </w:r>
      <w:r w:rsidR="00F83015" w:rsidRPr="002862FA">
        <w:t xml:space="preserve">is </w:t>
      </w:r>
      <w:r w:rsidRPr="002862FA">
        <w:t>collected to maintain contact with the participants throughout the course of the study and for future contact for a follow-up study</w:t>
      </w:r>
      <w:r w:rsidR="00F83015" w:rsidRPr="002862FA">
        <w:t xml:space="preserve"> (The Study to Explore Early Development - Teen Follow-up Study, OMB 0920-1219)</w:t>
      </w:r>
      <w:r w:rsidRPr="002862FA">
        <w:t>.</w:t>
      </w:r>
    </w:p>
    <w:p w:rsidR="006D576F" w:rsidRPr="002862FA" w:rsidRDefault="00F83015" w:rsidP="002B52B9">
      <w:pPr>
        <w:ind w:firstLine="720"/>
      </w:pPr>
      <w:r w:rsidRPr="002862FA">
        <w:rPr>
          <w:bCs/>
        </w:rPr>
        <w:t xml:space="preserve">As in SEED 1 and SEED 2, </w:t>
      </w:r>
      <w:r w:rsidRPr="002862FA">
        <w:t>d</w:t>
      </w:r>
      <w:r w:rsidR="006D576F" w:rsidRPr="002862FA">
        <w:t xml:space="preserve">ata </w:t>
      </w:r>
      <w:r w:rsidRPr="002862FA">
        <w:t xml:space="preserve">for SEED 3 are </w:t>
      </w:r>
      <w:r w:rsidR="006D576F" w:rsidRPr="002862FA">
        <w:t>collected from participant families using multiple methods</w:t>
      </w:r>
      <w:r w:rsidRPr="002862FA">
        <w:t>,</w:t>
      </w:r>
      <w:r w:rsidR="006D576F" w:rsidRPr="002862FA">
        <w:t xml:space="preserve"> including: 1) maternal telephone interview with questions about maternal reproductive history and pregnancy with the index child</w:t>
      </w:r>
      <w:r w:rsidR="00364A5C" w:rsidRPr="002862FA">
        <w:t xml:space="preserve"> </w:t>
      </w:r>
      <w:r w:rsidR="00364A5C" w:rsidRPr="002862FA">
        <w:rPr>
          <w:b/>
        </w:rPr>
        <w:t xml:space="preserve">(Attachment </w:t>
      </w:r>
      <w:r w:rsidR="00724264" w:rsidRPr="002862FA">
        <w:rPr>
          <w:b/>
        </w:rPr>
        <w:t>4</w:t>
      </w:r>
      <w:r w:rsidR="006D576F" w:rsidRPr="002862FA">
        <w:t>) parent-completed questionnaires about parental and child health and child development</w:t>
      </w:r>
      <w:r w:rsidR="00364A5C" w:rsidRPr="002862FA">
        <w:t xml:space="preserve"> </w:t>
      </w:r>
      <w:r w:rsidR="00364A5C" w:rsidRPr="002862FA">
        <w:rPr>
          <w:b/>
        </w:rPr>
        <w:t xml:space="preserve">(Attachment </w:t>
      </w:r>
      <w:r w:rsidR="00724264" w:rsidRPr="002862FA">
        <w:rPr>
          <w:b/>
        </w:rPr>
        <w:t>6</w:t>
      </w:r>
      <w:r w:rsidR="00364A5C" w:rsidRPr="002862FA">
        <w:rPr>
          <w:b/>
        </w:rPr>
        <w:t>a-</w:t>
      </w:r>
      <w:r w:rsidR="00E573CA" w:rsidRPr="002862FA">
        <w:rPr>
          <w:b/>
        </w:rPr>
        <w:t>h</w:t>
      </w:r>
      <w:r w:rsidR="00364A5C" w:rsidRPr="002862FA">
        <w:rPr>
          <w:b/>
        </w:rPr>
        <w:t>)</w:t>
      </w:r>
      <w:r w:rsidR="006D576F" w:rsidRPr="002862FA">
        <w:t>, 3) in-person child developmental evaluation</w:t>
      </w:r>
      <w:r w:rsidR="00364A5C" w:rsidRPr="002862FA">
        <w:t xml:space="preserve"> </w:t>
      </w:r>
      <w:r w:rsidR="00364A5C" w:rsidRPr="002862FA">
        <w:rPr>
          <w:b/>
        </w:rPr>
        <w:t xml:space="preserve">(Attachment </w:t>
      </w:r>
      <w:r w:rsidR="00724264" w:rsidRPr="002862FA">
        <w:rPr>
          <w:b/>
        </w:rPr>
        <w:t>7</w:t>
      </w:r>
      <w:r w:rsidR="00364A5C" w:rsidRPr="002862FA">
        <w:rPr>
          <w:b/>
        </w:rPr>
        <w:t>a-g)</w:t>
      </w:r>
      <w:r w:rsidR="006D576F" w:rsidRPr="002862FA">
        <w:t xml:space="preserve">, </w:t>
      </w:r>
      <w:r w:rsidR="006A7308" w:rsidRPr="002862FA">
        <w:t xml:space="preserve">and </w:t>
      </w:r>
      <w:r w:rsidR="006D576F" w:rsidRPr="002862FA">
        <w:t>5)</w:t>
      </w:r>
      <w:r w:rsidR="00EA1176" w:rsidRPr="002862FA">
        <w:t>, and</w:t>
      </w:r>
      <w:r w:rsidR="006D576F" w:rsidRPr="002862FA">
        <w:t xml:space="preserve"> </w:t>
      </w:r>
      <w:r w:rsidR="00031D2F" w:rsidRPr="002862FA">
        <w:t xml:space="preserve">anthropometric and </w:t>
      </w:r>
      <w:r w:rsidR="006D576F" w:rsidRPr="002862FA">
        <w:t>biosampling from biological parents and child</w:t>
      </w:r>
      <w:r w:rsidR="00364A5C" w:rsidRPr="002862FA">
        <w:t xml:space="preserve"> </w:t>
      </w:r>
      <w:r w:rsidR="006A7308" w:rsidRPr="002862FA">
        <w:rPr>
          <w:b/>
        </w:rPr>
        <w:t>(</w:t>
      </w:r>
      <w:r w:rsidR="00031D2F" w:rsidRPr="002862FA">
        <w:rPr>
          <w:b/>
        </w:rPr>
        <w:t xml:space="preserve">Attachment </w:t>
      </w:r>
      <w:r w:rsidR="004B3A03" w:rsidRPr="002862FA">
        <w:rPr>
          <w:b/>
        </w:rPr>
        <w:t>8</w:t>
      </w:r>
      <w:r w:rsidR="00031D2F" w:rsidRPr="002862FA">
        <w:rPr>
          <w:b/>
        </w:rPr>
        <w:t>a-d</w:t>
      </w:r>
      <w:r w:rsidR="00364A5C" w:rsidRPr="002862FA">
        <w:rPr>
          <w:b/>
        </w:rPr>
        <w:t>)</w:t>
      </w:r>
      <w:r w:rsidR="006A7308" w:rsidRPr="002862FA">
        <w:t>.</w:t>
      </w:r>
      <w:r w:rsidR="006D576F" w:rsidRPr="002862FA">
        <w:t xml:space="preserve"> </w:t>
      </w:r>
      <w:r w:rsidRPr="002862FA">
        <w:t xml:space="preserve"> </w:t>
      </w:r>
      <w:r w:rsidR="006D576F" w:rsidRPr="002862FA">
        <w:t xml:space="preserve">However, </w:t>
      </w:r>
      <w:r w:rsidR="00D43B76" w:rsidRPr="002862FA">
        <w:t xml:space="preserve">for the last approved OMB submission, </w:t>
      </w:r>
      <w:r w:rsidR="006D576F" w:rsidRPr="002862FA">
        <w:t xml:space="preserve">the SEED 3 data collection protocol </w:t>
      </w:r>
      <w:r w:rsidR="00D43B76" w:rsidRPr="002862FA">
        <w:t>was</w:t>
      </w:r>
      <w:r w:rsidR="006D576F" w:rsidRPr="002862FA">
        <w:t xml:space="preserve"> reduced in comparison to SEED 1 and 2 in order to:</w:t>
      </w:r>
    </w:p>
    <w:p w:rsidR="006D576F" w:rsidRPr="002862FA" w:rsidRDefault="006D576F" w:rsidP="005070AF">
      <w:pPr>
        <w:pStyle w:val="ListParagraph"/>
        <w:numPr>
          <w:ilvl w:val="1"/>
          <w:numId w:val="13"/>
        </w:numPr>
        <w:spacing w:after="0" w:line="240" w:lineRule="auto"/>
        <w:ind w:left="720"/>
        <w:rPr>
          <w:sz w:val="24"/>
          <w:szCs w:val="24"/>
        </w:rPr>
      </w:pPr>
      <w:r w:rsidRPr="002862FA">
        <w:rPr>
          <w:sz w:val="24"/>
          <w:szCs w:val="24"/>
        </w:rPr>
        <w:t>Eliminate some of the most time-intensive data collection instruments; and</w:t>
      </w:r>
    </w:p>
    <w:p w:rsidR="006D576F" w:rsidRPr="002862FA" w:rsidRDefault="006D576F" w:rsidP="005070AF">
      <w:pPr>
        <w:pStyle w:val="ListParagraph"/>
        <w:numPr>
          <w:ilvl w:val="1"/>
          <w:numId w:val="13"/>
        </w:numPr>
        <w:spacing w:after="0" w:line="240" w:lineRule="auto"/>
        <w:ind w:left="720"/>
        <w:rPr>
          <w:sz w:val="24"/>
          <w:szCs w:val="24"/>
        </w:rPr>
      </w:pPr>
      <w:r w:rsidRPr="002862FA">
        <w:rPr>
          <w:sz w:val="24"/>
          <w:szCs w:val="24"/>
        </w:rPr>
        <w:t>Reduce processing and storage costs for the SEED Biorepository.</w:t>
      </w:r>
    </w:p>
    <w:p w:rsidR="00EA1176" w:rsidRPr="00D67597" w:rsidRDefault="00EA1176" w:rsidP="002B52B9">
      <w:pPr>
        <w:pStyle w:val="ListParagraph"/>
        <w:spacing w:after="0" w:line="240" w:lineRule="auto"/>
        <w:rPr>
          <w:sz w:val="24"/>
          <w:szCs w:val="24"/>
        </w:rPr>
      </w:pPr>
    </w:p>
    <w:p w:rsidR="006D576F" w:rsidRPr="002862FA" w:rsidRDefault="006D576F" w:rsidP="005070AF">
      <w:pPr>
        <w:ind w:firstLine="360"/>
      </w:pPr>
      <w:r w:rsidRPr="00D67597">
        <w:t xml:space="preserve">In reducing the data collection protocol, CDC carefully considered which instruments were no longer necessary because sufficient sample size had already been achieved in earlier phases of SEED to answer the specific relevant research questions pertaining to the instrument.  </w:t>
      </w:r>
      <w:r w:rsidR="002D4E2F" w:rsidRPr="002862FA">
        <w:t xml:space="preserve">Additionally, </w:t>
      </w:r>
      <w:r w:rsidRPr="002862FA">
        <w:t xml:space="preserve">the SEED 3 data collection protocol </w:t>
      </w:r>
      <w:r w:rsidR="002D4E2F" w:rsidRPr="002862FA">
        <w:t xml:space="preserve">was </w:t>
      </w:r>
      <w:r w:rsidRPr="002862FA">
        <w:t>streamlined for the DD comparison group</w:t>
      </w:r>
      <w:r w:rsidR="002D4E2F" w:rsidRPr="002862FA">
        <w:t>. T</w:t>
      </w:r>
      <w:r w:rsidRPr="002862FA">
        <w:t xml:space="preserve">he rationale for this reduction is that the data already collected in SEED 1 and 2 will be sufficient to address many important research questions needing this particular comparison group. </w:t>
      </w:r>
    </w:p>
    <w:p w:rsidR="00EA1176" w:rsidRPr="002862FA" w:rsidRDefault="00EA1176" w:rsidP="005070AF">
      <w:pPr>
        <w:ind w:firstLine="360"/>
      </w:pPr>
    </w:p>
    <w:p w:rsidR="006D576F" w:rsidRPr="002862FA" w:rsidRDefault="006D576F" w:rsidP="005070AF">
      <w:pPr>
        <w:ind w:firstLine="360"/>
        <w:contextualSpacing/>
      </w:pPr>
      <w:r w:rsidRPr="002862FA">
        <w:t>Specific data collection instruments that w</w:t>
      </w:r>
      <w:r w:rsidR="002D4E2F" w:rsidRPr="002862FA">
        <w:t>ere</w:t>
      </w:r>
      <w:r w:rsidRPr="002862FA">
        <w:t xml:space="preserve"> retained in SEED 3 and justifications for their need are </w:t>
      </w:r>
      <w:r w:rsidR="00C230F7" w:rsidRPr="002862FA">
        <w:t xml:space="preserve">included below: </w:t>
      </w:r>
    </w:p>
    <w:p w:rsidR="00C230F7" w:rsidRPr="002862FA" w:rsidRDefault="00C230F7" w:rsidP="005070AF">
      <w:pPr>
        <w:pStyle w:val="ListParagraph"/>
        <w:numPr>
          <w:ilvl w:val="1"/>
          <w:numId w:val="13"/>
        </w:numPr>
        <w:spacing w:after="0" w:line="240" w:lineRule="auto"/>
        <w:ind w:left="720"/>
        <w:rPr>
          <w:b/>
          <w:sz w:val="24"/>
          <w:szCs w:val="24"/>
        </w:rPr>
      </w:pPr>
      <w:r w:rsidRPr="002862FA">
        <w:rPr>
          <w:b/>
          <w:sz w:val="24"/>
          <w:szCs w:val="24"/>
        </w:rPr>
        <w:t>Social Communication Questionnaire (SCQ)</w:t>
      </w:r>
      <w:r w:rsidRPr="002862FA">
        <w:rPr>
          <w:sz w:val="24"/>
          <w:szCs w:val="24"/>
        </w:rPr>
        <w:t>, administered to mothers of all children upon entry into the study (</w:t>
      </w:r>
      <w:r w:rsidRPr="002862FA">
        <w:rPr>
          <w:b/>
          <w:sz w:val="24"/>
          <w:szCs w:val="24"/>
        </w:rPr>
        <w:t xml:space="preserve">Attachment </w:t>
      </w:r>
      <w:r w:rsidR="00724264" w:rsidRPr="002862FA">
        <w:rPr>
          <w:b/>
          <w:sz w:val="24"/>
          <w:szCs w:val="24"/>
        </w:rPr>
        <w:t>3</w:t>
      </w:r>
      <w:r w:rsidRPr="002862FA">
        <w:rPr>
          <w:sz w:val="24"/>
          <w:szCs w:val="24"/>
        </w:rPr>
        <w:t>). This instrument is key in determining the data collection workflow for SEED participants upon enrollment in the study.  Additionally data collected on the SCQ inform many analyses subsumed under the ASD Phenotype research domain; these data analyses are important for informing the scientific and clinical community on the range of characteristics and behaviors exhibited among children on the autism spectrum and in defining potential etiologic ASD subtypes to be used in other SEED analyses.</w:t>
      </w:r>
      <w:r w:rsidR="00364A5C" w:rsidRPr="002862FA">
        <w:rPr>
          <w:sz w:val="24"/>
          <w:szCs w:val="24"/>
        </w:rPr>
        <w:t xml:space="preserve"> </w:t>
      </w:r>
    </w:p>
    <w:p w:rsidR="00C230F7" w:rsidRPr="002862FA" w:rsidRDefault="00C230F7" w:rsidP="005070AF">
      <w:pPr>
        <w:pStyle w:val="ListParagraph"/>
        <w:numPr>
          <w:ilvl w:val="1"/>
          <w:numId w:val="13"/>
        </w:numPr>
        <w:spacing w:after="0" w:line="240" w:lineRule="auto"/>
        <w:ind w:left="720"/>
        <w:rPr>
          <w:b/>
          <w:sz w:val="24"/>
          <w:szCs w:val="24"/>
        </w:rPr>
      </w:pPr>
      <w:r w:rsidRPr="002862FA">
        <w:rPr>
          <w:b/>
          <w:sz w:val="24"/>
          <w:szCs w:val="24"/>
        </w:rPr>
        <w:t>Maternal Interview (MI) and accompanying Pregnancy Reference Form (PRF)</w:t>
      </w:r>
      <w:r w:rsidRPr="002862FA">
        <w:rPr>
          <w:sz w:val="24"/>
          <w:szCs w:val="24"/>
        </w:rPr>
        <w:t xml:space="preserve">, administered to mothers of all enrolled children – The MI </w:t>
      </w:r>
      <w:r w:rsidR="00724264" w:rsidRPr="002862FA">
        <w:rPr>
          <w:sz w:val="24"/>
          <w:szCs w:val="24"/>
        </w:rPr>
        <w:t>(</w:t>
      </w:r>
      <w:r w:rsidR="00724264" w:rsidRPr="002862FA">
        <w:rPr>
          <w:b/>
          <w:sz w:val="24"/>
          <w:szCs w:val="24"/>
        </w:rPr>
        <w:t>Attachment 4</w:t>
      </w:r>
      <w:r w:rsidR="00724264" w:rsidRPr="002862FA">
        <w:rPr>
          <w:sz w:val="24"/>
          <w:szCs w:val="24"/>
        </w:rPr>
        <w:t xml:space="preserve">) </w:t>
      </w:r>
      <w:r w:rsidRPr="002862FA">
        <w:rPr>
          <w:sz w:val="24"/>
          <w:szCs w:val="24"/>
        </w:rPr>
        <w:t xml:space="preserve">is a telephone-assisted interview that includes questions on maternal reproductive history, maternal health and behaviors during the index pregnancy, maternal occupational history, and family demographics.  The PRF </w:t>
      </w:r>
      <w:r w:rsidR="00724264" w:rsidRPr="002862FA">
        <w:rPr>
          <w:sz w:val="24"/>
          <w:szCs w:val="24"/>
        </w:rPr>
        <w:t>(</w:t>
      </w:r>
      <w:r w:rsidR="00724264" w:rsidRPr="002862FA">
        <w:rPr>
          <w:b/>
          <w:sz w:val="24"/>
          <w:szCs w:val="24"/>
        </w:rPr>
        <w:t>Attachment 5a-b</w:t>
      </w:r>
      <w:r w:rsidR="00724264" w:rsidRPr="002862FA">
        <w:rPr>
          <w:sz w:val="24"/>
          <w:szCs w:val="24"/>
        </w:rPr>
        <w:t xml:space="preserve">) </w:t>
      </w:r>
      <w:r w:rsidRPr="002862FA">
        <w:rPr>
          <w:sz w:val="24"/>
          <w:szCs w:val="24"/>
        </w:rPr>
        <w:t>is a short questionnaire administered to the mother via phone in advance of the MI; it is designed to estimate dates pertaining to the index pregnancy and the breastfeeding periods. The MI and PRF instruments provide risk factor data for several primary and secondary research domains: Prenatal Infection and Immunologic Factors; Prenatal Hormonal Risk Factors; Obstetric Risk Factors; Sociodemographic Factors; Pregnancy Substance Use; and Maternal Occupational Exposures.</w:t>
      </w:r>
      <w:r w:rsidR="00364A5C" w:rsidRPr="002862FA">
        <w:rPr>
          <w:sz w:val="24"/>
          <w:szCs w:val="24"/>
        </w:rPr>
        <w:t xml:space="preserve"> </w:t>
      </w:r>
    </w:p>
    <w:p w:rsidR="00C230F7" w:rsidRPr="002862FA" w:rsidRDefault="00C230F7" w:rsidP="005070AF">
      <w:pPr>
        <w:pStyle w:val="ListParagraph"/>
        <w:spacing w:after="0" w:line="240" w:lineRule="auto"/>
        <w:rPr>
          <w:b/>
          <w:i/>
          <w:sz w:val="24"/>
          <w:szCs w:val="24"/>
          <w:u w:val="single"/>
        </w:rPr>
      </w:pPr>
    </w:p>
    <w:p w:rsidR="005314AF" w:rsidRPr="002862FA" w:rsidRDefault="005314AF" w:rsidP="005070AF">
      <w:pPr>
        <w:pStyle w:val="ListParagraph"/>
        <w:spacing w:after="0" w:line="240" w:lineRule="auto"/>
        <w:rPr>
          <w:b/>
          <w:i/>
          <w:sz w:val="24"/>
          <w:szCs w:val="24"/>
          <w:u w:val="single"/>
        </w:rPr>
      </w:pPr>
    </w:p>
    <w:p w:rsidR="00C230F7" w:rsidRPr="002862FA" w:rsidRDefault="00C230F7" w:rsidP="002B52B9">
      <w:pPr>
        <w:pStyle w:val="ListParagraph"/>
        <w:spacing w:after="120" w:line="240" w:lineRule="auto"/>
        <w:contextualSpacing w:val="0"/>
        <w:rPr>
          <w:b/>
          <w:i/>
          <w:sz w:val="24"/>
          <w:szCs w:val="24"/>
          <w:u w:val="single"/>
        </w:rPr>
      </w:pPr>
      <w:r w:rsidRPr="002862FA">
        <w:rPr>
          <w:b/>
          <w:i/>
          <w:sz w:val="24"/>
          <w:szCs w:val="24"/>
          <w:u w:val="single"/>
        </w:rPr>
        <w:t>Self/</w:t>
      </w:r>
      <w:r w:rsidR="003163CE" w:rsidRPr="002862FA">
        <w:rPr>
          <w:b/>
          <w:i/>
          <w:sz w:val="24"/>
          <w:szCs w:val="24"/>
          <w:u w:val="single"/>
        </w:rPr>
        <w:t>P</w:t>
      </w:r>
      <w:r w:rsidRPr="002862FA">
        <w:rPr>
          <w:b/>
          <w:i/>
          <w:sz w:val="24"/>
          <w:szCs w:val="24"/>
          <w:u w:val="single"/>
        </w:rPr>
        <w:t>arent-</w:t>
      </w:r>
      <w:r w:rsidR="003163CE" w:rsidRPr="002862FA">
        <w:rPr>
          <w:b/>
          <w:i/>
          <w:sz w:val="24"/>
          <w:szCs w:val="24"/>
          <w:u w:val="single"/>
        </w:rPr>
        <w:t>A</w:t>
      </w:r>
      <w:r w:rsidRPr="002862FA">
        <w:rPr>
          <w:b/>
          <w:i/>
          <w:sz w:val="24"/>
          <w:szCs w:val="24"/>
          <w:u w:val="single"/>
        </w:rPr>
        <w:t xml:space="preserve">dministered </w:t>
      </w:r>
      <w:r w:rsidR="003163CE" w:rsidRPr="002862FA">
        <w:rPr>
          <w:b/>
          <w:i/>
          <w:sz w:val="24"/>
          <w:szCs w:val="24"/>
          <w:u w:val="single"/>
        </w:rPr>
        <w:t>F</w:t>
      </w:r>
      <w:r w:rsidRPr="002862FA">
        <w:rPr>
          <w:b/>
          <w:i/>
          <w:sz w:val="24"/>
          <w:szCs w:val="24"/>
          <w:u w:val="single"/>
        </w:rPr>
        <w:t>orms</w:t>
      </w:r>
      <w:r w:rsidR="00724264" w:rsidRPr="002862FA">
        <w:rPr>
          <w:b/>
          <w:i/>
          <w:sz w:val="24"/>
          <w:szCs w:val="24"/>
          <w:u w:val="single"/>
        </w:rPr>
        <w:t xml:space="preserve"> (Attachments 6)</w:t>
      </w:r>
      <w:r w:rsidRPr="002862FA">
        <w:rPr>
          <w:b/>
          <w:i/>
          <w:sz w:val="24"/>
          <w:szCs w:val="24"/>
          <w:u w:val="single"/>
        </w:rPr>
        <w:t>:</w:t>
      </w:r>
    </w:p>
    <w:p w:rsidR="00C230F7" w:rsidRPr="002862FA" w:rsidRDefault="00C230F7" w:rsidP="005070AF">
      <w:pPr>
        <w:pStyle w:val="ListParagraph"/>
        <w:numPr>
          <w:ilvl w:val="0"/>
          <w:numId w:val="13"/>
        </w:numPr>
        <w:spacing w:after="0" w:line="240" w:lineRule="auto"/>
        <w:rPr>
          <w:sz w:val="24"/>
          <w:szCs w:val="24"/>
        </w:rPr>
      </w:pPr>
      <w:r w:rsidRPr="002862FA">
        <w:rPr>
          <w:b/>
          <w:sz w:val="24"/>
          <w:szCs w:val="24"/>
        </w:rPr>
        <w:t xml:space="preserve">Maternal Medical History Form, </w:t>
      </w:r>
      <w:r w:rsidRPr="002862FA">
        <w:rPr>
          <w:sz w:val="24"/>
          <w:szCs w:val="24"/>
        </w:rPr>
        <w:t xml:space="preserve">collected from mothers of all enrolled children </w:t>
      </w:r>
      <w:r w:rsidRPr="002862FA">
        <w:rPr>
          <w:b/>
          <w:sz w:val="24"/>
          <w:szCs w:val="24"/>
        </w:rPr>
        <w:t xml:space="preserve">(Attachment </w:t>
      </w:r>
      <w:r w:rsidR="00724264" w:rsidRPr="002862FA">
        <w:rPr>
          <w:b/>
          <w:sz w:val="24"/>
          <w:szCs w:val="24"/>
        </w:rPr>
        <w:t>6</w:t>
      </w:r>
      <w:r w:rsidRPr="002862FA">
        <w:rPr>
          <w:b/>
          <w:sz w:val="24"/>
          <w:szCs w:val="24"/>
        </w:rPr>
        <w:t>a).</w:t>
      </w:r>
      <w:r w:rsidRPr="002862FA">
        <w:rPr>
          <w:sz w:val="24"/>
          <w:szCs w:val="24"/>
        </w:rPr>
        <w:t xml:space="preserve"> This instrument provides risk factor data for several primary research domains: Genetics (family history data on parental developmental and psychiatric conditions); Preconception and Prenatal Infection and Immunologic Factors; Preconception and Prenatal Hormonal Risk Factors; and Obstetric Risk Factors.</w:t>
      </w:r>
    </w:p>
    <w:p w:rsidR="00C230F7" w:rsidRPr="002862FA" w:rsidRDefault="00C230F7" w:rsidP="005070AF">
      <w:pPr>
        <w:pStyle w:val="ListParagraph"/>
        <w:numPr>
          <w:ilvl w:val="1"/>
          <w:numId w:val="13"/>
        </w:numPr>
        <w:spacing w:after="0" w:line="240" w:lineRule="auto"/>
        <w:ind w:left="720"/>
        <w:rPr>
          <w:sz w:val="24"/>
          <w:szCs w:val="24"/>
        </w:rPr>
      </w:pPr>
      <w:r w:rsidRPr="002862FA">
        <w:rPr>
          <w:b/>
          <w:sz w:val="24"/>
          <w:szCs w:val="24"/>
        </w:rPr>
        <w:t xml:space="preserve">Paternal Medical and Occupational History Form, </w:t>
      </w:r>
      <w:r w:rsidRPr="002862FA">
        <w:rPr>
          <w:sz w:val="24"/>
          <w:szCs w:val="24"/>
        </w:rPr>
        <w:t xml:space="preserve">collected from fathers (or mothers serving as respondent) of all enrolled children </w:t>
      </w:r>
      <w:r w:rsidRPr="002862FA">
        <w:rPr>
          <w:b/>
          <w:sz w:val="24"/>
          <w:szCs w:val="24"/>
        </w:rPr>
        <w:t xml:space="preserve">(Attachment </w:t>
      </w:r>
      <w:r w:rsidR="00724264" w:rsidRPr="002862FA">
        <w:rPr>
          <w:b/>
          <w:sz w:val="24"/>
          <w:szCs w:val="24"/>
        </w:rPr>
        <w:t>6</w:t>
      </w:r>
      <w:r w:rsidRPr="002862FA">
        <w:rPr>
          <w:b/>
          <w:sz w:val="24"/>
          <w:szCs w:val="24"/>
        </w:rPr>
        <w:t>b).</w:t>
      </w:r>
      <w:r w:rsidRPr="002862FA">
        <w:rPr>
          <w:sz w:val="24"/>
          <w:szCs w:val="24"/>
        </w:rPr>
        <w:t xml:space="preserve"> This instrument provides risk factor data for several primary and secondary research domains: Genetics (family history data on parental developmental and psychiatric conditions); Preconception Immunologic Factors; and Paternal Occupational Exposures.</w:t>
      </w:r>
    </w:p>
    <w:p w:rsidR="00C230F7" w:rsidRPr="002862FA" w:rsidRDefault="00C230F7" w:rsidP="005070AF">
      <w:pPr>
        <w:pStyle w:val="ListParagraph"/>
        <w:numPr>
          <w:ilvl w:val="1"/>
          <w:numId w:val="13"/>
        </w:numPr>
        <w:spacing w:after="0" w:line="240" w:lineRule="auto"/>
        <w:ind w:left="720"/>
        <w:rPr>
          <w:sz w:val="24"/>
          <w:szCs w:val="24"/>
        </w:rPr>
      </w:pPr>
      <w:r w:rsidRPr="002862FA">
        <w:rPr>
          <w:b/>
          <w:sz w:val="24"/>
          <w:szCs w:val="24"/>
        </w:rPr>
        <w:t xml:space="preserve">Child Health History Form, </w:t>
      </w:r>
      <w:r w:rsidRPr="002862FA">
        <w:rPr>
          <w:sz w:val="24"/>
          <w:szCs w:val="24"/>
        </w:rPr>
        <w:t xml:space="preserve">collected from mothers of all enrolled children </w:t>
      </w:r>
      <w:r w:rsidRPr="002862FA">
        <w:rPr>
          <w:b/>
          <w:sz w:val="24"/>
          <w:szCs w:val="24"/>
        </w:rPr>
        <w:t xml:space="preserve">(Attachment </w:t>
      </w:r>
      <w:r w:rsidR="00724264" w:rsidRPr="002862FA">
        <w:rPr>
          <w:b/>
          <w:sz w:val="24"/>
          <w:szCs w:val="24"/>
        </w:rPr>
        <w:t>6</w:t>
      </w:r>
      <w:r w:rsidRPr="002862FA">
        <w:rPr>
          <w:b/>
          <w:sz w:val="24"/>
          <w:szCs w:val="24"/>
        </w:rPr>
        <w:t>c).</w:t>
      </w:r>
      <w:r w:rsidRPr="002862FA">
        <w:rPr>
          <w:sz w:val="24"/>
          <w:szCs w:val="24"/>
        </w:rPr>
        <w:t xml:space="preserve"> This instrument provides risk factor data for several primary and secondary research domains: Genetics (sibling history  collected in addition to index child for  various health conditions); Preconception, Prenatal, and Postnatal Immunologic Factors; Sociodemographic Factors (specifically child health insurance which is not captured on the MI); Child Gastrointestinal Symptoms; Child Hospitalizations and Injuries; Child Sleep Disorders.</w:t>
      </w:r>
    </w:p>
    <w:p w:rsidR="00C230F7" w:rsidRPr="002862FA" w:rsidRDefault="00C230F7" w:rsidP="005070AF">
      <w:pPr>
        <w:pStyle w:val="ListParagraph"/>
        <w:numPr>
          <w:ilvl w:val="1"/>
          <w:numId w:val="13"/>
        </w:numPr>
        <w:spacing w:after="0" w:line="240" w:lineRule="auto"/>
        <w:ind w:left="720"/>
        <w:rPr>
          <w:sz w:val="24"/>
          <w:szCs w:val="24"/>
        </w:rPr>
      </w:pPr>
      <w:r w:rsidRPr="002862FA">
        <w:rPr>
          <w:b/>
          <w:sz w:val="24"/>
          <w:szCs w:val="24"/>
        </w:rPr>
        <w:t>Maternal and Child Residen</w:t>
      </w:r>
      <w:r w:rsidR="00E927B2" w:rsidRPr="002862FA">
        <w:rPr>
          <w:b/>
          <w:sz w:val="24"/>
          <w:szCs w:val="24"/>
        </w:rPr>
        <w:t>tial</w:t>
      </w:r>
      <w:r w:rsidRPr="002862FA">
        <w:rPr>
          <w:b/>
          <w:sz w:val="24"/>
          <w:szCs w:val="24"/>
        </w:rPr>
        <w:t xml:space="preserve"> History Form, </w:t>
      </w:r>
      <w:r w:rsidRPr="002862FA">
        <w:rPr>
          <w:sz w:val="24"/>
          <w:szCs w:val="24"/>
        </w:rPr>
        <w:t xml:space="preserve">collected from mothers of all enrolled children, </w:t>
      </w:r>
      <w:r w:rsidRPr="002862FA">
        <w:rPr>
          <w:b/>
          <w:sz w:val="24"/>
          <w:szCs w:val="24"/>
        </w:rPr>
        <w:t xml:space="preserve">(Attachment </w:t>
      </w:r>
      <w:r w:rsidR="00724264" w:rsidRPr="002862FA">
        <w:rPr>
          <w:b/>
          <w:sz w:val="24"/>
          <w:szCs w:val="24"/>
        </w:rPr>
        <w:t>6</w:t>
      </w:r>
      <w:r w:rsidRPr="002862FA">
        <w:rPr>
          <w:b/>
          <w:sz w:val="24"/>
          <w:szCs w:val="24"/>
        </w:rPr>
        <w:t>d).</w:t>
      </w:r>
      <w:r w:rsidRPr="002862FA">
        <w:rPr>
          <w:sz w:val="24"/>
          <w:szCs w:val="24"/>
        </w:rPr>
        <w:t xml:space="preserve"> This instrument provides data that can be geocoded and linked to other data sources such as environmental monitoring data and Census data to examine risk factors related to Maternal Environmental Exposures and Maternal and Child Sociodemographic Features.</w:t>
      </w:r>
    </w:p>
    <w:p w:rsidR="00C230F7" w:rsidRPr="002862FA" w:rsidRDefault="00C230F7" w:rsidP="005070AF">
      <w:pPr>
        <w:pStyle w:val="ListParagraph"/>
        <w:numPr>
          <w:ilvl w:val="0"/>
          <w:numId w:val="13"/>
        </w:numPr>
        <w:spacing w:after="0" w:line="240" w:lineRule="auto"/>
        <w:rPr>
          <w:sz w:val="24"/>
          <w:szCs w:val="24"/>
        </w:rPr>
      </w:pPr>
      <w:r w:rsidRPr="002862FA">
        <w:rPr>
          <w:b/>
          <w:sz w:val="24"/>
          <w:szCs w:val="24"/>
        </w:rPr>
        <w:t>Child Behavior Check</w:t>
      </w:r>
      <w:r w:rsidR="00360D88" w:rsidRPr="002862FA">
        <w:rPr>
          <w:b/>
          <w:sz w:val="24"/>
          <w:szCs w:val="24"/>
        </w:rPr>
        <w:t>l</w:t>
      </w:r>
      <w:r w:rsidRPr="002862FA">
        <w:rPr>
          <w:b/>
          <w:sz w:val="24"/>
          <w:szCs w:val="24"/>
        </w:rPr>
        <w:t xml:space="preserve">ist (CBCL), </w:t>
      </w:r>
      <w:r w:rsidRPr="002862FA">
        <w:rPr>
          <w:sz w:val="24"/>
          <w:szCs w:val="24"/>
        </w:rPr>
        <w:t xml:space="preserve">collected from mothers of children in ASD and POP groups </w:t>
      </w:r>
      <w:r w:rsidRPr="002862FA">
        <w:rPr>
          <w:b/>
          <w:sz w:val="24"/>
          <w:szCs w:val="24"/>
        </w:rPr>
        <w:t xml:space="preserve">(Attachment </w:t>
      </w:r>
      <w:r w:rsidR="00724264" w:rsidRPr="002862FA">
        <w:rPr>
          <w:b/>
          <w:sz w:val="24"/>
          <w:szCs w:val="24"/>
        </w:rPr>
        <w:t>6</w:t>
      </w:r>
      <w:r w:rsidRPr="002862FA">
        <w:rPr>
          <w:b/>
          <w:sz w:val="24"/>
          <w:szCs w:val="24"/>
        </w:rPr>
        <w:t>e).</w:t>
      </w:r>
      <w:r w:rsidRPr="002862FA">
        <w:rPr>
          <w:sz w:val="24"/>
          <w:szCs w:val="24"/>
        </w:rPr>
        <w:t xml:space="preserve"> This instrument informs many analyses subsumed under the ASD Phenotype research domain. Additionally, this instrument provides important information on the POP comparison group – specifically, information about the degree to which this group is typically developing versus experiencing symptoms consistent with developmental impairments.</w:t>
      </w:r>
    </w:p>
    <w:p w:rsidR="00C230F7" w:rsidRPr="002862FA" w:rsidRDefault="00C230F7" w:rsidP="005070AF">
      <w:pPr>
        <w:pStyle w:val="ListParagraph"/>
        <w:numPr>
          <w:ilvl w:val="0"/>
          <w:numId w:val="13"/>
        </w:numPr>
        <w:spacing w:after="0" w:line="240" w:lineRule="auto"/>
        <w:rPr>
          <w:sz w:val="24"/>
          <w:szCs w:val="24"/>
        </w:rPr>
      </w:pPr>
      <w:r w:rsidRPr="002862FA">
        <w:rPr>
          <w:b/>
          <w:sz w:val="24"/>
          <w:szCs w:val="24"/>
        </w:rPr>
        <w:t>Child Social Responsiveness Scale,</w:t>
      </w:r>
      <w:r w:rsidRPr="002862FA">
        <w:rPr>
          <w:sz w:val="24"/>
          <w:szCs w:val="24"/>
        </w:rPr>
        <w:t xml:space="preserve"> collected from mothers of children in ASD and POP groups </w:t>
      </w:r>
      <w:r w:rsidRPr="002862FA">
        <w:rPr>
          <w:b/>
          <w:sz w:val="24"/>
          <w:szCs w:val="24"/>
        </w:rPr>
        <w:t xml:space="preserve">(Attachment </w:t>
      </w:r>
      <w:r w:rsidR="00724264" w:rsidRPr="002862FA">
        <w:rPr>
          <w:b/>
          <w:sz w:val="24"/>
          <w:szCs w:val="24"/>
        </w:rPr>
        <w:t>6</w:t>
      </w:r>
      <w:r w:rsidRPr="002862FA">
        <w:rPr>
          <w:b/>
          <w:sz w:val="24"/>
          <w:szCs w:val="24"/>
        </w:rPr>
        <w:t>f</w:t>
      </w:r>
      <w:r w:rsidR="00E927B2" w:rsidRPr="002862FA">
        <w:rPr>
          <w:b/>
          <w:sz w:val="24"/>
          <w:szCs w:val="24"/>
        </w:rPr>
        <w:t>-</w:t>
      </w:r>
      <w:r w:rsidRPr="002862FA">
        <w:rPr>
          <w:b/>
          <w:sz w:val="24"/>
          <w:szCs w:val="24"/>
        </w:rPr>
        <w:t>g).</w:t>
      </w:r>
      <w:r w:rsidRPr="002862FA">
        <w:rPr>
          <w:sz w:val="24"/>
          <w:szCs w:val="24"/>
        </w:rPr>
        <w:t xml:space="preserve"> This instrument informs many analyses subsumed under the ASD Phenotype research domain. Additionally, this instrument provides important information on the POP comparison group – specifically, information about the degree to which this group is typically developing versus experiencing symptoms consistent with developmental impairments.</w:t>
      </w:r>
    </w:p>
    <w:p w:rsidR="00C230F7" w:rsidRPr="002862FA" w:rsidRDefault="00C230F7" w:rsidP="005070AF">
      <w:pPr>
        <w:pStyle w:val="ListParagraph"/>
        <w:numPr>
          <w:ilvl w:val="1"/>
          <w:numId w:val="13"/>
        </w:numPr>
        <w:spacing w:after="0" w:line="240" w:lineRule="auto"/>
        <w:ind w:left="720"/>
        <w:rPr>
          <w:sz w:val="24"/>
          <w:szCs w:val="24"/>
        </w:rPr>
      </w:pPr>
      <w:r w:rsidRPr="002862FA">
        <w:rPr>
          <w:b/>
          <w:sz w:val="24"/>
          <w:szCs w:val="24"/>
        </w:rPr>
        <w:t>Child Services and Treatment Questionnaire,</w:t>
      </w:r>
      <w:r w:rsidRPr="002862FA">
        <w:rPr>
          <w:sz w:val="24"/>
          <w:szCs w:val="24"/>
        </w:rPr>
        <w:t xml:space="preserve"> collected from mothers of children in ASD group </w:t>
      </w:r>
      <w:r w:rsidRPr="002862FA">
        <w:rPr>
          <w:b/>
          <w:sz w:val="24"/>
          <w:szCs w:val="24"/>
        </w:rPr>
        <w:t xml:space="preserve">(Attachment </w:t>
      </w:r>
      <w:r w:rsidR="00724264" w:rsidRPr="002862FA">
        <w:rPr>
          <w:b/>
          <w:sz w:val="24"/>
          <w:szCs w:val="24"/>
        </w:rPr>
        <w:t>6</w:t>
      </w:r>
      <w:r w:rsidRPr="002862FA">
        <w:rPr>
          <w:b/>
          <w:sz w:val="24"/>
          <w:szCs w:val="24"/>
        </w:rPr>
        <w:t xml:space="preserve">h). </w:t>
      </w:r>
      <w:r w:rsidRPr="002862FA">
        <w:rPr>
          <w:sz w:val="24"/>
          <w:szCs w:val="24"/>
        </w:rPr>
        <w:t>This instrument informs many analyses subsumed under the ASD Phenotype research domain. Additionally, this instrument informs separate analyses of service needs and access to services among children with ASDs.</w:t>
      </w:r>
    </w:p>
    <w:p w:rsidR="00C230F7" w:rsidRPr="002862FA" w:rsidRDefault="00C230F7" w:rsidP="005070AF">
      <w:pPr>
        <w:pStyle w:val="ListParagraph"/>
        <w:spacing w:after="0" w:line="240" w:lineRule="auto"/>
        <w:rPr>
          <w:sz w:val="24"/>
          <w:szCs w:val="24"/>
        </w:rPr>
      </w:pPr>
    </w:p>
    <w:p w:rsidR="00C230F7" w:rsidRPr="002862FA" w:rsidRDefault="00C230F7" w:rsidP="005070AF">
      <w:pPr>
        <w:pStyle w:val="ListParagraph"/>
        <w:spacing w:after="0" w:line="240" w:lineRule="auto"/>
        <w:rPr>
          <w:b/>
          <w:i/>
          <w:sz w:val="24"/>
          <w:szCs w:val="24"/>
          <w:u w:val="single"/>
        </w:rPr>
      </w:pPr>
      <w:r w:rsidRPr="002862FA">
        <w:rPr>
          <w:b/>
          <w:i/>
          <w:sz w:val="24"/>
          <w:szCs w:val="24"/>
          <w:u w:val="single"/>
        </w:rPr>
        <w:t>Clinical in-person developmental evaluation (ASD and POP workflows only</w:t>
      </w:r>
      <w:r w:rsidR="00724264" w:rsidRPr="002862FA">
        <w:rPr>
          <w:b/>
          <w:i/>
          <w:sz w:val="24"/>
          <w:szCs w:val="24"/>
          <w:u w:val="single"/>
        </w:rPr>
        <w:t>; Attachment 7</w:t>
      </w:r>
      <w:r w:rsidRPr="002862FA">
        <w:rPr>
          <w:b/>
          <w:i/>
          <w:sz w:val="24"/>
          <w:szCs w:val="24"/>
          <w:u w:val="single"/>
        </w:rPr>
        <w:t xml:space="preserve">): </w:t>
      </w:r>
    </w:p>
    <w:p w:rsidR="00C230F7" w:rsidRPr="002862FA" w:rsidRDefault="00C230F7" w:rsidP="005070AF">
      <w:pPr>
        <w:pStyle w:val="ListParagraph"/>
        <w:numPr>
          <w:ilvl w:val="0"/>
          <w:numId w:val="13"/>
        </w:numPr>
        <w:spacing w:after="0" w:line="240" w:lineRule="auto"/>
        <w:rPr>
          <w:sz w:val="24"/>
          <w:szCs w:val="24"/>
        </w:rPr>
      </w:pPr>
      <w:r w:rsidRPr="002862FA">
        <w:rPr>
          <w:b/>
          <w:sz w:val="24"/>
          <w:szCs w:val="24"/>
        </w:rPr>
        <w:t>Mullen Scales of Early Learning,</w:t>
      </w:r>
      <w:r w:rsidRPr="002862FA">
        <w:rPr>
          <w:sz w:val="24"/>
          <w:szCs w:val="24"/>
        </w:rPr>
        <w:t xml:space="preserve"> collected from mothers of children in ASD and POP groups</w:t>
      </w:r>
      <w:r w:rsidRPr="002862FA">
        <w:rPr>
          <w:b/>
          <w:sz w:val="24"/>
          <w:szCs w:val="24"/>
        </w:rPr>
        <w:t xml:space="preserve"> (Attachment </w:t>
      </w:r>
      <w:r w:rsidR="00724264" w:rsidRPr="002862FA">
        <w:rPr>
          <w:b/>
          <w:sz w:val="24"/>
          <w:szCs w:val="24"/>
        </w:rPr>
        <w:t>7</w:t>
      </w:r>
      <w:r w:rsidRPr="002862FA">
        <w:rPr>
          <w:b/>
          <w:sz w:val="24"/>
          <w:szCs w:val="24"/>
        </w:rPr>
        <w:t xml:space="preserve">a). </w:t>
      </w:r>
      <w:r w:rsidRPr="002862FA">
        <w:rPr>
          <w:sz w:val="24"/>
          <w:szCs w:val="24"/>
        </w:rPr>
        <w:t>This instrument informs many analyses subsumed under the ASD Phenotype research domain. Additionally, this instrument provides important information on the POP comparison group – specifically, information about the degree to which this group is typically developing versus experiencing symptoms consistent with developmental impairments.</w:t>
      </w:r>
    </w:p>
    <w:p w:rsidR="00C230F7" w:rsidRPr="002862FA" w:rsidRDefault="00C230F7" w:rsidP="005070AF">
      <w:pPr>
        <w:pStyle w:val="ListParagraph"/>
        <w:numPr>
          <w:ilvl w:val="0"/>
          <w:numId w:val="13"/>
        </w:numPr>
        <w:spacing w:after="0" w:line="240" w:lineRule="auto"/>
        <w:rPr>
          <w:sz w:val="24"/>
          <w:szCs w:val="24"/>
        </w:rPr>
      </w:pPr>
      <w:r w:rsidRPr="002862FA">
        <w:rPr>
          <w:b/>
          <w:sz w:val="24"/>
          <w:szCs w:val="24"/>
        </w:rPr>
        <w:t>Vineland Adaptive Behavioral Scales (VABS),</w:t>
      </w:r>
      <w:r w:rsidRPr="002862FA">
        <w:rPr>
          <w:sz w:val="24"/>
          <w:szCs w:val="24"/>
        </w:rPr>
        <w:t xml:space="preserve"> collected from mothers of children in ASD and POP groups </w:t>
      </w:r>
      <w:r w:rsidRPr="002862FA">
        <w:rPr>
          <w:b/>
          <w:sz w:val="24"/>
          <w:szCs w:val="24"/>
        </w:rPr>
        <w:t xml:space="preserve">(Attachment </w:t>
      </w:r>
      <w:r w:rsidR="00724264" w:rsidRPr="002862FA">
        <w:rPr>
          <w:b/>
          <w:sz w:val="24"/>
          <w:szCs w:val="24"/>
        </w:rPr>
        <w:t>7</w:t>
      </w:r>
      <w:r w:rsidRPr="002862FA">
        <w:rPr>
          <w:b/>
          <w:sz w:val="24"/>
          <w:szCs w:val="24"/>
        </w:rPr>
        <w:t>b-c).</w:t>
      </w:r>
      <w:r w:rsidRPr="002862FA">
        <w:rPr>
          <w:sz w:val="24"/>
          <w:szCs w:val="24"/>
        </w:rPr>
        <w:t xml:space="preserve"> This instrument informs many analyses subsumed under the ASD Phenotype research domain. Additionally, this instrument provides important information on the POP comparison group – specifically, information about the degree to which this group is typically developing versus experiencing symptoms consistent with developmental impairments.</w:t>
      </w:r>
    </w:p>
    <w:p w:rsidR="00C230F7" w:rsidRPr="002862FA" w:rsidRDefault="00C230F7" w:rsidP="005070AF">
      <w:pPr>
        <w:pStyle w:val="ListParagraph"/>
        <w:numPr>
          <w:ilvl w:val="0"/>
          <w:numId w:val="13"/>
        </w:numPr>
        <w:spacing w:after="0" w:line="240" w:lineRule="auto"/>
        <w:rPr>
          <w:sz w:val="24"/>
          <w:szCs w:val="24"/>
        </w:rPr>
      </w:pPr>
      <w:r w:rsidRPr="002862FA">
        <w:rPr>
          <w:b/>
          <w:sz w:val="24"/>
          <w:szCs w:val="24"/>
        </w:rPr>
        <w:t>Autism Diagnostic Observation Schedule</w:t>
      </w:r>
      <w:r w:rsidRPr="002862FA">
        <w:rPr>
          <w:sz w:val="24"/>
          <w:szCs w:val="24"/>
        </w:rPr>
        <w:t xml:space="preserve"> </w:t>
      </w:r>
      <w:r w:rsidRPr="002862FA">
        <w:rPr>
          <w:b/>
          <w:sz w:val="24"/>
          <w:szCs w:val="24"/>
        </w:rPr>
        <w:t>(ADOS),</w:t>
      </w:r>
      <w:r w:rsidRPr="002862FA">
        <w:rPr>
          <w:sz w:val="24"/>
          <w:szCs w:val="24"/>
        </w:rPr>
        <w:t xml:space="preserve"> collected from mothers of children in ASD group </w:t>
      </w:r>
      <w:r w:rsidRPr="002862FA">
        <w:rPr>
          <w:b/>
          <w:sz w:val="24"/>
          <w:szCs w:val="24"/>
        </w:rPr>
        <w:t xml:space="preserve">(Attachment </w:t>
      </w:r>
      <w:r w:rsidR="00724264" w:rsidRPr="002862FA">
        <w:rPr>
          <w:b/>
          <w:sz w:val="24"/>
          <w:szCs w:val="24"/>
        </w:rPr>
        <w:t>7</w:t>
      </w:r>
      <w:r w:rsidR="00E927B2" w:rsidRPr="002862FA">
        <w:rPr>
          <w:b/>
          <w:sz w:val="24"/>
          <w:szCs w:val="24"/>
        </w:rPr>
        <w:t>d</w:t>
      </w:r>
      <w:r w:rsidRPr="002862FA">
        <w:rPr>
          <w:b/>
          <w:sz w:val="24"/>
          <w:szCs w:val="24"/>
        </w:rPr>
        <w:t>-f).</w:t>
      </w:r>
      <w:r w:rsidRPr="002862FA">
        <w:rPr>
          <w:sz w:val="24"/>
          <w:szCs w:val="24"/>
        </w:rPr>
        <w:t xml:space="preserve"> This instrument is used along with the ADI-R to determine the final study group classification for children in the ASD work flow.  Additionally data collected on the ADOS inform many analyses subsumed under the ASD Phenotype research domain.</w:t>
      </w:r>
    </w:p>
    <w:p w:rsidR="00C230F7" w:rsidRPr="002862FA" w:rsidRDefault="00C230F7" w:rsidP="005070AF">
      <w:pPr>
        <w:pStyle w:val="ListParagraph"/>
        <w:numPr>
          <w:ilvl w:val="0"/>
          <w:numId w:val="13"/>
        </w:numPr>
        <w:spacing w:after="0" w:line="240" w:lineRule="auto"/>
        <w:rPr>
          <w:sz w:val="24"/>
          <w:szCs w:val="24"/>
        </w:rPr>
      </w:pPr>
      <w:r w:rsidRPr="002862FA">
        <w:rPr>
          <w:b/>
          <w:sz w:val="24"/>
          <w:szCs w:val="24"/>
        </w:rPr>
        <w:t>Autism Diagnostic Interview-Revised (ADI-R),</w:t>
      </w:r>
      <w:r w:rsidRPr="002862FA">
        <w:rPr>
          <w:sz w:val="24"/>
          <w:szCs w:val="24"/>
        </w:rPr>
        <w:t xml:space="preserve"> collected from mothers of children in ASD group </w:t>
      </w:r>
      <w:r w:rsidRPr="002862FA">
        <w:rPr>
          <w:b/>
          <w:sz w:val="24"/>
          <w:szCs w:val="24"/>
        </w:rPr>
        <w:t xml:space="preserve">(Attachment </w:t>
      </w:r>
      <w:r w:rsidR="00724264" w:rsidRPr="002862FA">
        <w:rPr>
          <w:b/>
          <w:sz w:val="24"/>
          <w:szCs w:val="24"/>
        </w:rPr>
        <w:t>7</w:t>
      </w:r>
      <w:r w:rsidRPr="002862FA">
        <w:rPr>
          <w:b/>
          <w:sz w:val="24"/>
          <w:szCs w:val="24"/>
        </w:rPr>
        <w:t>g).</w:t>
      </w:r>
      <w:r w:rsidR="00364A5C" w:rsidRPr="002862FA">
        <w:rPr>
          <w:sz w:val="24"/>
          <w:szCs w:val="24"/>
        </w:rPr>
        <w:t xml:space="preserve"> </w:t>
      </w:r>
      <w:r w:rsidRPr="002862FA">
        <w:rPr>
          <w:sz w:val="24"/>
          <w:szCs w:val="24"/>
        </w:rPr>
        <w:t>This instrument is used along with the ADOS to determine the final study group classification for children in the ASD work flow.  Additionally data collected on the ADI-R inform many analyses included within the ASD Phenotype research domain.</w:t>
      </w:r>
    </w:p>
    <w:p w:rsidR="00C230F7" w:rsidRPr="002862FA" w:rsidRDefault="00002912" w:rsidP="005070AF">
      <w:pPr>
        <w:pStyle w:val="ListParagraph"/>
        <w:numPr>
          <w:ilvl w:val="1"/>
          <w:numId w:val="13"/>
        </w:numPr>
        <w:spacing w:after="0" w:line="240" w:lineRule="auto"/>
        <w:ind w:left="720"/>
        <w:rPr>
          <w:sz w:val="24"/>
          <w:szCs w:val="24"/>
        </w:rPr>
      </w:pPr>
      <w:r w:rsidRPr="002862FA">
        <w:rPr>
          <w:b/>
          <w:sz w:val="24"/>
          <w:szCs w:val="24"/>
        </w:rPr>
        <w:t>Ant</w:t>
      </w:r>
      <w:r w:rsidR="00031D2F" w:rsidRPr="002862FA">
        <w:rPr>
          <w:b/>
          <w:sz w:val="24"/>
          <w:szCs w:val="24"/>
        </w:rPr>
        <w:t>h</w:t>
      </w:r>
      <w:r w:rsidRPr="002862FA">
        <w:rPr>
          <w:b/>
          <w:sz w:val="24"/>
          <w:szCs w:val="24"/>
        </w:rPr>
        <w:t>r</w:t>
      </w:r>
      <w:r w:rsidR="00031D2F" w:rsidRPr="002862FA">
        <w:rPr>
          <w:b/>
          <w:sz w:val="24"/>
          <w:szCs w:val="24"/>
        </w:rPr>
        <w:t xml:space="preserve">opomorphic and </w:t>
      </w:r>
      <w:r w:rsidR="00C230F7" w:rsidRPr="002862FA">
        <w:rPr>
          <w:b/>
          <w:sz w:val="24"/>
          <w:szCs w:val="24"/>
        </w:rPr>
        <w:t>Saliva Specimens,</w:t>
      </w:r>
      <w:r w:rsidR="00C230F7" w:rsidRPr="002862FA">
        <w:rPr>
          <w:sz w:val="24"/>
          <w:szCs w:val="24"/>
        </w:rPr>
        <w:t xml:space="preserve"> collected from mothers and children in ASD and POP groups </w:t>
      </w:r>
      <w:r w:rsidR="00C230F7" w:rsidRPr="002862FA">
        <w:rPr>
          <w:b/>
          <w:sz w:val="24"/>
          <w:szCs w:val="24"/>
        </w:rPr>
        <w:t xml:space="preserve">(Attachment </w:t>
      </w:r>
      <w:r w:rsidR="004B3A03" w:rsidRPr="002862FA">
        <w:rPr>
          <w:b/>
          <w:sz w:val="24"/>
          <w:szCs w:val="24"/>
        </w:rPr>
        <w:t>8a-d</w:t>
      </w:r>
      <w:r w:rsidR="00C230F7" w:rsidRPr="002862FA">
        <w:rPr>
          <w:b/>
          <w:sz w:val="24"/>
          <w:szCs w:val="24"/>
        </w:rPr>
        <w:t>).</w:t>
      </w:r>
      <w:r w:rsidR="00C230F7" w:rsidRPr="002862FA">
        <w:rPr>
          <w:sz w:val="24"/>
          <w:szCs w:val="24"/>
        </w:rPr>
        <w:t xml:space="preserve"> This collection provides risk factor data for the Genetics research domain and also informs gene-environment interaction studies</w:t>
      </w:r>
      <w:r w:rsidR="00B66219" w:rsidRPr="002862FA">
        <w:rPr>
          <w:sz w:val="24"/>
          <w:szCs w:val="24"/>
        </w:rPr>
        <w:t xml:space="preserve">.  </w:t>
      </w:r>
    </w:p>
    <w:p w:rsidR="00C230F7" w:rsidRPr="002862FA" w:rsidRDefault="00C230F7" w:rsidP="005070AF">
      <w:pPr>
        <w:ind w:firstLine="360"/>
        <w:contextualSpacing/>
      </w:pPr>
    </w:p>
    <w:p w:rsidR="006D576F" w:rsidRPr="002862FA" w:rsidRDefault="006D576F" w:rsidP="005070AF">
      <w:pPr>
        <w:ind w:firstLine="360"/>
      </w:pPr>
      <w:r w:rsidRPr="002862FA">
        <w:t>In addition to the data collected from the SEED study instruments, each site will obtain limited birth certificate data from all enrolled participants. These data on maternal and child demographic</w:t>
      </w:r>
      <w:r w:rsidR="002D4E2F" w:rsidRPr="002862FA">
        <w:t>s</w:t>
      </w:r>
      <w:r w:rsidRPr="002862FA">
        <w:t xml:space="preserve"> and pregnancy factors will be used in various analyses (both as adjustment factors and in some analyses as the primary risk factor of interest, e.g.</w:t>
      </w:r>
      <w:r w:rsidR="002D4E2F" w:rsidRPr="002862FA">
        <w:t>,</w:t>
      </w:r>
      <w:r w:rsidRPr="002862FA">
        <w:t xml:space="preserve"> preterm delivery). Sites </w:t>
      </w:r>
      <w:r w:rsidR="00002912" w:rsidRPr="002862FA">
        <w:t xml:space="preserve">also </w:t>
      </w:r>
      <w:r w:rsidRPr="002862FA">
        <w:t xml:space="preserve">are asked to obtain to the extent possible, birth certificate data on all invited participants to enable comparison of responders and non-responders on key demographic and pregnancy factors. Some additional publicly available data might also be used in SEED analyses.  For example, data collected on the Maternal and Child Residence History Form </w:t>
      </w:r>
      <w:r w:rsidR="000B4930" w:rsidRPr="002862FA">
        <w:t>(</w:t>
      </w:r>
      <w:r w:rsidR="000B4930" w:rsidRPr="002862FA">
        <w:rPr>
          <w:b/>
        </w:rPr>
        <w:t>Attachment 6d</w:t>
      </w:r>
      <w:r w:rsidR="000B4930" w:rsidRPr="002862FA">
        <w:t xml:space="preserve">) </w:t>
      </w:r>
      <w:r w:rsidRPr="002862FA">
        <w:t xml:space="preserve">will be geocoded such that they can be linked to other data files such as various environmental monitoring databases such as those maintained by the EPA to study hazardous air pollutants as </w:t>
      </w:r>
      <w:r w:rsidR="002D4E2F" w:rsidRPr="002862FA">
        <w:t xml:space="preserve">a </w:t>
      </w:r>
      <w:r w:rsidRPr="002862FA">
        <w:t xml:space="preserve">potential risk factor for ASD.   </w:t>
      </w:r>
    </w:p>
    <w:p w:rsidR="006D576F" w:rsidRPr="002862FA" w:rsidRDefault="006D576F" w:rsidP="005070AF">
      <w:pPr>
        <w:ind w:firstLine="360"/>
      </w:pPr>
      <w:r w:rsidRPr="002862FA">
        <w:t xml:space="preserve">Overall the various types of information collected in SEED collection are necessary to fulfill the study objectives. Collecting medical and health information will allow investigators to identify risk factors that might be associated with ASD. Without this information SEED will not be able to answer the scientific questions proposed as part of the purpose for this study and consequently, CDC will not be able to develop recommendations about primary prevention of ASDs or secondary prevention of associated sequelae.  </w:t>
      </w:r>
    </w:p>
    <w:p w:rsidR="000B4930" w:rsidRPr="002862FA" w:rsidRDefault="000B4930" w:rsidP="005070AF">
      <w:pPr>
        <w:ind w:firstLine="360"/>
      </w:pPr>
    </w:p>
    <w:p w:rsidR="00002912" w:rsidRPr="002862FA" w:rsidRDefault="00002912" w:rsidP="002B52B9">
      <w:pPr>
        <w:pStyle w:val="Heading1"/>
        <w:keepLines/>
        <w:widowControl w:val="0"/>
        <w:pBdr>
          <w:top w:val="none" w:sz="0" w:space="0" w:color="auto"/>
        </w:pBdr>
        <w:autoSpaceDE w:val="0"/>
        <w:autoSpaceDN w:val="0"/>
        <w:adjustRightInd w:val="0"/>
        <w:spacing w:before="240" w:after="0"/>
        <w:jc w:val="left"/>
        <w:rPr>
          <w:rFonts w:ascii="Times New Roman" w:hAnsi="Times New Roman"/>
          <w:sz w:val="24"/>
          <w:szCs w:val="24"/>
        </w:rPr>
      </w:pPr>
      <w:bookmarkStart w:id="6" w:name="_Toc4936606"/>
      <w:r w:rsidRPr="002862FA">
        <w:rPr>
          <w:rFonts w:ascii="Times New Roman" w:hAnsi="Times New Roman"/>
          <w:i/>
          <w:sz w:val="24"/>
          <w:szCs w:val="24"/>
          <w:u w:val="single"/>
        </w:rPr>
        <w:t>A.3. Use of Improved Information Technology and Burden Reduction</w:t>
      </w:r>
      <w:bookmarkEnd w:id="6"/>
      <w:r w:rsidRPr="002862FA">
        <w:rPr>
          <w:rFonts w:ascii="Times New Roman" w:hAnsi="Times New Roman"/>
          <w:i/>
          <w:sz w:val="24"/>
          <w:szCs w:val="24"/>
          <w:u w:val="single"/>
        </w:rPr>
        <w:t xml:space="preserve"> </w:t>
      </w:r>
    </w:p>
    <w:p w:rsidR="006D576F" w:rsidRPr="002862FA" w:rsidRDefault="006D576F" w:rsidP="005070AF">
      <w:pPr>
        <w:ind w:firstLine="720"/>
        <w:rPr>
          <w:bCs/>
        </w:rPr>
      </w:pPr>
      <w:r w:rsidRPr="002862FA">
        <w:rPr>
          <w:bCs/>
        </w:rPr>
        <w:t>NCBDDD will fund a Data Coordinating Center (DCC) and a Central Biosample Repository (Central Lab) for SEED. The DCC, at Michigan State University</w:t>
      </w:r>
      <w:r w:rsidR="002D4E2F" w:rsidRPr="002862FA">
        <w:rPr>
          <w:bCs/>
        </w:rPr>
        <w:t>,</w:t>
      </w:r>
      <w:r w:rsidRPr="002862FA">
        <w:rPr>
          <w:bCs/>
        </w:rPr>
        <w:t xml:space="preserve"> has developed an electronic data collection system to centrally store (100%) of the data. The Central Biosample Repository is where all biosamples from the study will be shipped, processed, and stored. The DCC and Central Biosample Repository will work on an ongoing basis with the SEED investigators to implement the study.</w:t>
      </w:r>
    </w:p>
    <w:p w:rsidR="006D576F" w:rsidRPr="002862FA" w:rsidRDefault="006D576F" w:rsidP="005070AF">
      <w:pPr>
        <w:ind w:firstLine="720"/>
      </w:pPr>
      <w:r w:rsidRPr="002862FA">
        <w:t xml:space="preserve">SEED will apply information technology broadly to collect data efficiently, to assure both the quality of the collected data and the privacy and security of the collected data, and to minimize the burden to the study participants. The DCC will be responsible for the information technology aspects of the study.  The DCC has previously created and hosted a custom web-based information system, called the CADDRE Information System (CIS), which was used for the first two phases of the study.  The same system will be used in SEED 3.  CIS was carefully designed to directly support all of SEED data collection workflows, data quality assurance processes, and provide secure database and Internet transaction services.  Relevant services provided by CIS include: </w:t>
      </w:r>
    </w:p>
    <w:p w:rsidR="006D576F" w:rsidRPr="002862FA" w:rsidRDefault="006D576F" w:rsidP="005070AF">
      <w:pPr>
        <w:numPr>
          <w:ilvl w:val="0"/>
          <w:numId w:val="7"/>
        </w:numPr>
      </w:pPr>
      <w:r w:rsidRPr="002862FA">
        <w:t>Generation of customized task lists specific to the role of each authenticated user.</w:t>
      </w:r>
    </w:p>
    <w:p w:rsidR="006D576F" w:rsidRPr="002862FA" w:rsidRDefault="006D576F" w:rsidP="005070AF">
      <w:pPr>
        <w:pStyle w:val="NormalWeb"/>
        <w:numPr>
          <w:ilvl w:val="0"/>
          <w:numId w:val="7"/>
        </w:numPr>
      </w:pPr>
      <w:r w:rsidRPr="002862FA">
        <w:t>Role-based security that restricts user access privileges to the minimum required.</w:t>
      </w:r>
    </w:p>
    <w:p w:rsidR="006D576F" w:rsidRPr="002862FA" w:rsidRDefault="006D576F" w:rsidP="005070AF">
      <w:pPr>
        <w:pStyle w:val="NormalWeb"/>
        <w:numPr>
          <w:ilvl w:val="0"/>
          <w:numId w:val="7"/>
        </w:numPr>
      </w:pPr>
      <w:r w:rsidRPr="002862FA">
        <w:t>Automated tracking of participant progress.</w:t>
      </w:r>
    </w:p>
    <w:p w:rsidR="006D576F" w:rsidRPr="002862FA" w:rsidRDefault="006D576F" w:rsidP="005070AF">
      <w:pPr>
        <w:pStyle w:val="NormalWeb"/>
        <w:numPr>
          <w:ilvl w:val="0"/>
          <w:numId w:val="7"/>
        </w:numPr>
      </w:pPr>
      <w:r w:rsidRPr="002862FA">
        <w:t xml:space="preserve">Generation of bar code labels to identify all study documents and biologic samples.  </w:t>
      </w:r>
    </w:p>
    <w:p w:rsidR="006D576F" w:rsidRPr="002862FA" w:rsidRDefault="006D576F" w:rsidP="005070AF">
      <w:pPr>
        <w:pStyle w:val="NormalWeb"/>
        <w:numPr>
          <w:ilvl w:val="0"/>
          <w:numId w:val="7"/>
        </w:numPr>
      </w:pPr>
      <w:r w:rsidRPr="002862FA">
        <w:t xml:space="preserve">Computer-assisted-telephone-interviews (CATI) for </w:t>
      </w:r>
      <w:r w:rsidR="00E927B2" w:rsidRPr="002862FA">
        <w:t xml:space="preserve">MI and </w:t>
      </w:r>
      <w:r w:rsidRPr="002862FA">
        <w:t>PRF instruments</w:t>
      </w:r>
      <w:r w:rsidR="00352BEF" w:rsidRPr="002862FA">
        <w:t xml:space="preserve"> </w:t>
      </w:r>
      <w:r w:rsidR="00352BEF" w:rsidRPr="002862FA">
        <w:rPr>
          <w:b/>
        </w:rPr>
        <w:t xml:space="preserve">(Attachments </w:t>
      </w:r>
      <w:r w:rsidR="000B4930" w:rsidRPr="002862FA">
        <w:rPr>
          <w:b/>
        </w:rPr>
        <w:t>4-5</w:t>
      </w:r>
      <w:r w:rsidR="00E573CA" w:rsidRPr="002862FA">
        <w:rPr>
          <w:b/>
        </w:rPr>
        <w:t>a&amp;b</w:t>
      </w:r>
      <w:r w:rsidR="00352BEF" w:rsidRPr="002862FA">
        <w:rPr>
          <w:b/>
        </w:rPr>
        <w:t>)</w:t>
      </w:r>
      <w:r w:rsidR="00352BEF" w:rsidRPr="002862FA">
        <w:t>.</w:t>
      </w:r>
    </w:p>
    <w:p w:rsidR="006D576F" w:rsidRPr="002862FA" w:rsidRDefault="006D576F" w:rsidP="005070AF">
      <w:pPr>
        <w:pStyle w:val="NormalWeb"/>
        <w:numPr>
          <w:ilvl w:val="0"/>
          <w:numId w:val="7"/>
        </w:numPr>
      </w:pPr>
      <w:r w:rsidRPr="002862FA">
        <w:t xml:space="preserve">Double data entry for data collected on paper forms.  </w:t>
      </w:r>
    </w:p>
    <w:p w:rsidR="006D576F" w:rsidRPr="002862FA" w:rsidRDefault="006D576F" w:rsidP="005070AF">
      <w:pPr>
        <w:pStyle w:val="NormalWeb"/>
        <w:numPr>
          <w:ilvl w:val="0"/>
          <w:numId w:val="7"/>
        </w:numPr>
      </w:pPr>
      <w:r w:rsidRPr="002862FA">
        <w:t>Support for data entry and coding of copyrighted clinical assessment instruments by interfacing with other approved electronic systems.</w:t>
      </w:r>
    </w:p>
    <w:p w:rsidR="006D576F" w:rsidRPr="002862FA" w:rsidRDefault="006D576F" w:rsidP="005070AF">
      <w:pPr>
        <w:pStyle w:val="NormalWeb"/>
        <w:numPr>
          <w:ilvl w:val="0"/>
          <w:numId w:val="7"/>
        </w:numPr>
      </w:pPr>
      <w:r w:rsidRPr="002862FA">
        <w:t>Ongoing data quality assurance checks</w:t>
      </w:r>
    </w:p>
    <w:p w:rsidR="006D576F" w:rsidRPr="002862FA" w:rsidRDefault="006D576F" w:rsidP="005070AF">
      <w:pPr>
        <w:pStyle w:val="NormalWeb"/>
        <w:numPr>
          <w:ilvl w:val="0"/>
          <w:numId w:val="7"/>
        </w:numPr>
      </w:pPr>
      <w:r w:rsidRPr="002862FA">
        <w:t xml:space="preserve">Automated tracking and quality assurance reports. </w:t>
      </w:r>
    </w:p>
    <w:p w:rsidR="006D576F" w:rsidRPr="002862FA" w:rsidRDefault="006D576F" w:rsidP="005070AF">
      <w:pPr>
        <w:pStyle w:val="NormalWeb"/>
        <w:numPr>
          <w:ilvl w:val="0"/>
          <w:numId w:val="7"/>
        </w:numPr>
      </w:pPr>
      <w:r w:rsidRPr="002862FA">
        <w:t>Comprehensive audit logging  functions</w:t>
      </w:r>
    </w:p>
    <w:p w:rsidR="006D576F" w:rsidRPr="002862FA" w:rsidRDefault="006D576F" w:rsidP="005070AF">
      <w:pPr>
        <w:pStyle w:val="NormalWeb"/>
        <w:numPr>
          <w:ilvl w:val="0"/>
          <w:numId w:val="7"/>
        </w:numPr>
      </w:pPr>
      <w:r w:rsidRPr="002862FA">
        <w:t>User support services.</w:t>
      </w:r>
    </w:p>
    <w:p w:rsidR="006D576F" w:rsidRPr="002862FA" w:rsidRDefault="0065494E" w:rsidP="005070AF">
      <w:pPr>
        <w:ind w:firstLine="360"/>
      </w:pPr>
      <w:r w:rsidRPr="002862FA">
        <w:t xml:space="preserve">While the CIS will be used by the study personnel only, the use of a </w:t>
      </w:r>
      <w:r w:rsidR="006D576F" w:rsidRPr="002862FA">
        <w:t>facilitate computer-assisted-telephone-interviews (CATIs) for the Maternal Interview (MI) and Pregnancy Reference Form</w:t>
      </w:r>
      <w:r w:rsidR="006D576F" w:rsidRPr="002862FA">
        <w:rPr>
          <w:i/>
        </w:rPr>
        <w:t xml:space="preserve"> </w:t>
      </w:r>
      <w:r w:rsidR="006D576F" w:rsidRPr="002862FA">
        <w:rPr>
          <w:b/>
        </w:rPr>
        <w:t>(Attachment</w:t>
      </w:r>
      <w:r w:rsidR="00360D88" w:rsidRPr="002862FA">
        <w:rPr>
          <w:b/>
        </w:rPr>
        <w:t>s</w:t>
      </w:r>
      <w:r w:rsidR="006D576F" w:rsidRPr="002862FA">
        <w:rPr>
          <w:b/>
        </w:rPr>
        <w:t xml:space="preserve"> </w:t>
      </w:r>
      <w:r w:rsidR="00BC3149" w:rsidRPr="002862FA">
        <w:rPr>
          <w:b/>
        </w:rPr>
        <w:t>4</w:t>
      </w:r>
      <w:r w:rsidR="004B3A03" w:rsidRPr="002862FA">
        <w:rPr>
          <w:b/>
        </w:rPr>
        <w:t xml:space="preserve">, </w:t>
      </w:r>
      <w:r w:rsidR="00BC3149" w:rsidRPr="002862FA">
        <w:rPr>
          <w:b/>
        </w:rPr>
        <w:t>5</w:t>
      </w:r>
      <w:r w:rsidR="004B3A03" w:rsidRPr="002862FA">
        <w:rPr>
          <w:b/>
        </w:rPr>
        <w:t>a&amp;b</w:t>
      </w:r>
      <w:r w:rsidR="006D576F" w:rsidRPr="002862FA">
        <w:rPr>
          <w:b/>
        </w:rPr>
        <w:t>)</w:t>
      </w:r>
      <w:r w:rsidRPr="002862FA">
        <w:rPr>
          <w:b/>
        </w:rPr>
        <w:t xml:space="preserve"> </w:t>
      </w:r>
      <w:r w:rsidR="00002912" w:rsidRPr="002862FA">
        <w:t>will reduced participant burden; t</w:t>
      </w:r>
      <w:r w:rsidR="006D576F" w:rsidRPr="002862FA">
        <w:t xml:space="preserve">he required logical branching is automatically provided by the CIS guidance to the interviewer during the interview.  This implementation improves data quality and reduces errors to preclude the burden of follow-up calls to participants.  During the MI and PRF interview and during all other calls with the participants, study staff also employ the CIS system to aid the interviewer in tracking completeness of response and thus reducing time for the participant.  </w:t>
      </w:r>
    </w:p>
    <w:p w:rsidR="006D576F" w:rsidRPr="002862FA" w:rsidRDefault="006D576F" w:rsidP="005070AF">
      <w:r w:rsidRPr="002862FA">
        <w:t xml:space="preserve"> </w:t>
      </w:r>
      <w:r w:rsidRPr="002862FA">
        <w:tab/>
        <w:t>Additionally, the CIS proactively tracks all aspects of participant’s needs, requests, scheduled activities, and study protocol requirements. All contacts with each participant are tracked to ensure the efficient execution of the study. Staff are alerted automatically at login to all pending actions/tasks. Special care is given to preparation for the clinical visits.  Automatic alerts for the clinical visit are provided to the staff about a participant’s special needs, prior special requests, allergies, sibling child care, incentives, and any pending paper forms that still need to be completed.</w:t>
      </w:r>
    </w:p>
    <w:p w:rsidR="006D576F" w:rsidRPr="002862FA" w:rsidRDefault="006D576F" w:rsidP="005070AF">
      <w:pPr>
        <w:rPr>
          <w:bCs/>
        </w:rPr>
      </w:pPr>
      <w:r w:rsidRPr="002862FA">
        <w:tab/>
        <w:t xml:space="preserve">Electronic data collection systems are used as much as possible in SEED both to minimize participant burden and reduce data entry errors.  Nonetheless, for several data collection instruments participants are provided with paper forms and are given the option of completing the forms on their own or of having a staff member complete the forms for them over the phone. These forms include medical history checklist type forms </w:t>
      </w:r>
      <w:r w:rsidR="00352BEF" w:rsidRPr="002862FA">
        <w:rPr>
          <w:b/>
        </w:rPr>
        <w:t xml:space="preserve">(Attachments </w:t>
      </w:r>
      <w:r w:rsidR="000B4930" w:rsidRPr="002862FA">
        <w:rPr>
          <w:b/>
        </w:rPr>
        <w:t>6</w:t>
      </w:r>
      <w:r w:rsidR="00352BEF" w:rsidRPr="002862FA">
        <w:rPr>
          <w:b/>
        </w:rPr>
        <w:t>a-</w:t>
      </w:r>
      <w:r w:rsidR="004B3A03" w:rsidRPr="002862FA">
        <w:rPr>
          <w:b/>
        </w:rPr>
        <w:t>c</w:t>
      </w:r>
      <w:r w:rsidR="00D75D4A" w:rsidRPr="002862FA">
        <w:rPr>
          <w:b/>
        </w:rPr>
        <w:t>, h</w:t>
      </w:r>
      <w:r w:rsidR="00352BEF" w:rsidRPr="002862FA">
        <w:rPr>
          <w:b/>
        </w:rPr>
        <w:t xml:space="preserve">) </w:t>
      </w:r>
      <w:r w:rsidRPr="002862FA">
        <w:t>similar to those individuals are asked to complete at their doctor’s offices</w:t>
      </w:r>
      <w:r w:rsidR="0065494E" w:rsidRPr="002862FA">
        <w:t>,</w:t>
      </w:r>
      <w:r w:rsidRPr="002862FA">
        <w:t xml:space="preserve"> and standardized checklist child development forms that cannot be reformatted into a CATI because of copyright constraints</w:t>
      </w:r>
      <w:r w:rsidR="00A412DF" w:rsidRPr="002862FA">
        <w:t xml:space="preserve"> (</w:t>
      </w:r>
      <w:r w:rsidR="00002912" w:rsidRPr="002862FA">
        <w:t xml:space="preserve">e.g., </w:t>
      </w:r>
      <w:r w:rsidR="00A412DF" w:rsidRPr="002862FA">
        <w:t xml:space="preserve">Social Responsiveness Scale, </w:t>
      </w:r>
      <w:r w:rsidR="00A412DF" w:rsidRPr="002862FA">
        <w:rPr>
          <w:b/>
        </w:rPr>
        <w:t>Attachment 6f-g</w:t>
      </w:r>
      <w:r w:rsidR="00A412DF" w:rsidRPr="002862FA">
        <w:t>)</w:t>
      </w:r>
      <w:r w:rsidRPr="002862FA">
        <w:t>.  In SEED 1 and 2, we found that many participants preferred to complete these forms on their own rather than with a staff member. To ensure high data quality, SEED study staff members carefully review all forms upon receipt and follow-up with participants about inconsistent or ambiguous information; additionally, all paper forms are entered into CIS using a duplicate data entry function to minimize data entry errors.</w:t>
      </w:r>
    </w:p>
    <w:p w:rsidR="006D576F" w:rsidRPr="002862FA" w:rsidRDefault="006D576F" w:rsidP="005070AF"/>
    <w:p w:rsidR="00002912" w:rsidRPr="002862FA" w:rsidRDefault="00002912" w:rsidP="002B52B9">
      <w:pPr>
        <w:pStyle w:val="Heading1"/>
        <w:keepLines/>
        <w:widowControl w:val="0"/>
        <w:pBdr>
          <w:top w:val="none" w:sz="0" w:space="0" w:color="auto"/>
        </w:pBdr>
        <w:autoSpaceDE w:val="0"/>
        <w:autoSpaceDN w:val="0"/>
        <w:adjustRightInd w:val="0"/>
        <w:spacing w:before="240" w:after="0"/>
        <w:jc w:val="left"/>
        <w:rPr>
          <w:sz w:val="24"/>
          <w:szCs w:val="24"/>
        </w:rPr>
      </w:pPr>
      <w:bookmarkStart w:id="7" w:name="_Toc4936607"/>
      <w:r w:rsidRPr="002862FA">
        <w:rPr>
          <w:rFonts w:ascii="Times New Roman" w:hAnsi="Times New Roman"/>
          <w:i/>
          <w:sz w:val="24"/>
          <w:szCs w:val="24"/>
          <w:u w:val="single"/>
        </w:rPr>
        <w:t>A.4. Efforts to Identify Duplication and Use of Similar Information</w:t>
      </w:r>
      <w:bookmarkEnd w:id="7"/>
      <w:r w:rsidRPr="002862FA">
        <w:rPr>
          <w:rFonts w:ascii="Times New Roman" w:hAnsi="Times New Roman"/>
          <w:i/>
          <w:sz w:val="24"/>
          <w:szCs w:val="24"/>
          <w:u w:val="single"/>
        </w:rPr>
        <w:t xml:space="preserve"> </w:t>
      </w:r>
    </w:p>
    <w:p w:rsidR="001C6447" w:rsidRPr="002862FA" w:rsidRDefault="00B935AF" w:rsidP="002B52B9">
      <w:pPr>
        <w:ind w:firstLine="540"/>
      </w:pPr>
      <w:r w:rsidRPr="002862FA">
        <w:t xml:space="preserve"> </w:t>
      </w:r>
      <w:r w:rsidR="00BA2522" w:rsidRPr="002862FA">
        <w:t xml:space="preserve">No data collection activities currently supported by </w:t>
      </w:r>
      <w:r w:rsidR="00374BDE" w:rsidRPr="002862FA">
        <w:t>the Departm</w:t>
      </w:r>
      <w:r w:rsidR="007A7457" w:rsidRPr="002862FA">
        <w:t>ent of Health and Human Services (D</w:t>
      </w:r>
      <w:r w:rsidR="00BA2522" w:rsidRPr="002862FA">
        <w:t>HHS</w:t>
      </w:r>
      <w:r w:rsidR="007A7457" w:rsidRPr="002862FA">
        <w:t>)</w:t>
      </w:r>
      <w:r w:rsidR="00BA2522" w:rsidRPr="002862FA">
        <w:t xml:space="preserve">, other government institutions, or other private agencies, are comparable to the </w:t>
      </w:r>
      <w:r w:rsidR="00847EE6" w:rsidRPr="002862FA">
        <w:t xml:space="preserve">SEED </w:t>
      </w:r>
      <w:r w:rsidR="00BA2522" w:rsidRPr="002862FA">
        <w:t>proposed data collection. The Collaborative Programs of Excellence in Autism (CPEA) network</w:t>
      </w:r>
      <w:r w:rsidR="00070C21" w:rsidRPr="002862FA">
        <w:t xml:space="preserve"> –</w:t>
      </w:r>
      <w:r w:rsidR="00BA2522" w:rsidRPr="002862FA">
        <w:t xml:space="preserve"> co-funded by the National Institute for Child Health and Development (NICHD), the National Institute of Deafness and Other Communication Disorders, and the National Center for Complementary and Alternative Medicine</w:t>
      </w:r>
      <w:r w:rsidR="00070C21" w:rsidRPr="002862FA">
        <w:t xml:space="preserve"> –</w:t>
      </w:r>
      <w:r w:rsidR="00BA2522" w:rsidRPr="002862FA">
        <w:t xml:space="preserve"> were investigating the cause of autism at 25 sites in the United States, Canada, Great Britain, France and Germany. The National Institutes of Health (NIH) and the Interagency Autism Coordinating Committee (IACC), established </w:t>
      </w:r>
      <w:r w:rsidR="00070C21" w:rsidRPr="002862FA">
        <w:t xml:space="preserve">the </w:t>
      </w:r>
      <w:r w:rsidR="00BA2522" w:rsidRPr="002862FA">
        <w:t xml:space="preserve">Studies to Advance Autism Research and Treatment (STAART) Network to conduct basic and clinical research in autism at eight centers in the United States. In 2007, NIH initiated the Autism Centers of Excellence (ACE) program to support studies covering a broad range of autism research areas, including early brain development and functioning, social interactions in infants, rare genetic variants and mutations, associations between autism-related genes and physical traits, possible environmental risk factors and biomarkers, and a potential new medication treatment. Although some CPEA, STAART and ACE grantees have in the past, or are currently, investigating research domains similar to those in SEED, the CPEA, STAART or ACE sites do not all adhere to a common protocol. Use of a common protocol will allow SEED sites to pool data, resulting in a sample of </w:t>
      </w:r>
      <w:r w:rsidR="004B3A03" w:rsidRPr="002862FA">
        <w:t>&gt;</w:t>
      </w:r>
      <w:r w:rsidR="000D76A9" w:rsidRPr="002862FA">
        <w:t>2</w:t>
      </w:r>
      <w:r w:rsidR="00070C21" w:rsidRPr="002862FA">
        <w:t>,</w:t>
      </w:r>
      <w:r w:rsidR="000D76A9" w:rsidRPr="002862FA">
        <w:t>000</w:t>
      </w:r>
      <w:r w:rsidR="00BA2522" w:rsidRPr="002862FA">
        <w:t xml:space="preserve"> children </w:t>
      </w:r>
      <w:r w:rsidR="000D76A9" w:rsidRPr="002862FA">
        <w:t>in each of the three study groups – ASD, DD, and POP – at the end of SEED 3</w:t>
      </w:r>
      <w:r w:rsidR="00BA2522" w:rsidRPr="002862FA">
        <w:t xml:space="preserve">. Not only does the large sample size increase study power and statistical precision overall, but </w:t>
      </w:r>
      <w:r w:rsidR="00847EE6" w:rsidRPr="002862FA">
        <w:t xml:space="preserve">it </w:t>
      </w:r>
      <w:r w:rsidR="00BA2522" w:rsidRPr="002862FA">
        <w:t xml:space="preserve">also </w:t>
      </w:r>
      <w:r w:rsidR="00070C21" w:rsidRPr="002862FA">
        <w:t xml:space="preserve">makes possible </w:t>
      </w:r>
      <w:r w:rsidR="00BA2522" w:rsidRPr="002862FA">
        <w:t>stratified analys</w:t>
      </w:r>
      <w:r w:rsidR="00847EE6" w:rsidRPr="002862FA">
        <w:t>e</w:t>
      </w:r>
      <w:r w:rsidR="00BA2522" w:rsidRPr="002862FA">
        <w:t>s of phenotypic subtypes within the ASD case group as well as stratification</w:t>
      </w:r>
      <w:r w:rsidR="00847EE6" w:rsidRPr="002862FA">
        <w:t xml:space="preserve"> on other factors </w:t>
      </w:r>
      <w:r w:rsidR="00BA2522" w:rsidRPr="002862FA">
        <w:t>across all subject groups.</w:t>
      </w:r>
    </w:p>
    <w:p w:rsidR="007C5A72" w:rsidRPr="002862FA" w:rsidRDefault="00BA2522" w:rsidP="002B52B9">
      <w:pPr>
        <w:ind w:firstLine="540"/>
      </w:pPr>
      <w:r w:rsidRPr="002862FA">
        <w:t xml:space="preserve">Another </w:t>
      </w:r>
      <w:r w:rsidR="000D76A9" w:rsidRPr="002862FA">
        <w:t xml:space="preserve">recent </w:t>
      </w:r>
      <w:r w:rsidR="001C6447" w:rsidRPr="002862FA">
        <w:t xml:space="preserve">autism epidemiologic </w:t>
      </w:r>
      <w:r w:rsidRPr="002862FA">
        <w:t xml:space="preserve">project is the California Childhood Autism Risks from Genetics and the Environment (CHARGE) study. The CHARGE Study </w:t>
      </w:r>
      <w:r w:rsidR="000D76A9" w:rsidRPr="002862FA">
        <w:t>was</w:t>
      </w:r>
      <w:r w:rsidRPr="002862FA">
        <w:t xml:space="preserve"> funded by the National Institute of Environmental Health Sciences, the United States Environmental Protection Agency, and the University of California Davis Medical Investigation of Neurodevelopmental Disorders (MIND) Institut</w:t>
      </w:r>
      <w:r w:rsidR="00070C21" w:rsidRPr="002862FA">
        <w:t xml:space="preserve">e.  CHARGE </w:t>
      </w:r>
      <w:r w:rsidRPr="002862FA">
        <w:t>is investigating factors in the environment that are associated with autism in some children and families. Although the CHARGE study utilize</w:t>
      </w:r>
      <w:r w:rsidR="00D0333E" w:rsidRPr="002862FA">
        <w:t>d</w:t>
      </w:r>
      <w:r w:rsidRPr="002862FA">
        <w:t xml:space="preserve"> data collection methods similar to SEED, there are multiple differences between CHARGE and SEED. </w:t>
      </w:r>
      <w:r w:rsidR="00A83655" w:rsidRPr="002862FA">
        <w:t xml:space="preserve">The </w:t>
      </w:r>
      <w:r w:rsidRPr="002862FA">
        <w:t xml:space="preserve">CHARGE </w:t>
      </w:r>
      <w:r w:rsidR="00A83655" w:rsidRPr="002862FA">
        <w:t>sample is only 25% that of SEED.</w:t>
      </w:r>
      <w:r w:rsidRPr="002862FA">
        <w:t xml:space="preserve"> Moreover, CHARGE is collect</w:t>
      </w:r>
      <w:r w:rsidR="00B52957" w:rsidRPr="002862FA">
        <w:t>ing</w:t>
      </w:r>
      <w:r w:rsidRPr="002862FA">
        <w:t xml:space="preserve"> data only in the state of California, </w:t>
      </w:r>
      <w:r w:rsidR="007E3D13" w:rsidRPr="002862FA">
        <w:t xml:space="preserve">and </w:t>
      </w:r>
      <w:r w:rsidRPr="002862FA">
        <w:t>therefore is less generalizable to a national population</w:t>
      </w:r>
      <w:r w:rsidR="00A83655" w:rsidRPr="002862FA">
        <w:t>;</w:t>
      </w:r>
      <w:r w:rsidRPr="002862FA">
        <w:t xml:space="preserve"> CHARGE relie</w:t>
      </w:r>
      <w:r w:rsidR="00A83655" w:rsidRPr="002862FA">
        <w:t>d</w:t>
      </w:r>
      <w:r w:rsidRPr="002862FA">
        <w:t xml:space="preserve"> on a single source (Department of Developmental Services) for case ascertainment</w:t>
      </w:r>
      <w:r w:rsidR="007E3D13" w:rsidRPr="002862FA">
        <w:t xml:space="preserve"> while SEED uses multiple source case ascertainment to achieve both a large and </w:t>
      </w:r>
      <w:r w:rsidR="00193034" w:rsidRPr="002862FA">
        <w:t xml:space="preserve">demographically </w:t>
      </w:r>
      <w:r w:rsidR="007E3D13" w:rsidRPr="002862FA">
        <w:t>diverse sample of study participants</w:t>
      </w:r>
      <w:r w:rsidR="00A83655" w:rsidRPr="002862FA">
        <w:t>;</w:t>
      </w:r>
      <w:r w:rsidRPr="002862FA">
        <w:t xml:space="preserve"> CHARGE case and developmental delay comparison groups are more narrowly defined</w:t>
      </w:r>
      <w:r w:rsidR="00A83655" w:rsidRPr="002862FA">
        <w:t xml:space="preserve"> than those for SEED</w:t>
      </w:r>
      <w:r w:rsidR="00070C21" w:rsidRPr="002862FA">
        <w:t xml:space="preserve"> (</w:t>
      </w:r>
      <w:r w:rsidR="007E3D13" w:rsidRPr="002862FA">
        <w:t>thus the</w:t>
      </w:r>
      <w:r w:rsidR="00193034" w:rsidRPr="002862FA">
        <w:t xml:space="preserve"> SEED</w:t>
      </w:r>
      <w:r w:rsidR="007E3D13" w:rsidRPr="002862FA">
        <w:t xml:space="preserve"> ASD case group </w:t>
      </w:r>
      <w:r w:rsidR="00193034" w:rsidRPr="002862FA">
        <w:t>includes</w:t>
      </w:r>
      <w:r w:rsidR="00A83655" w:rsidRPr="002862FA">
        <w:t xml:space="preserve"> a more complete representation of children across the autism spectrum</w:t>
      </w:r>
      <w:r w:rsidR="00070C21" w:rsidRPr="002862FA">
        <w:t xml:space="preserve">, </w:t>
      </w:r>
      <w:r w:rsidR="00A83655" w:rsidRPr="002862FA">
        <w:t xml:space="preserve">which allows for more complete phenotype analyses and more accurate ASD subtypes for etiologic analyses); </w:t>
      </w:r>
      <w:r w:rsidRPr="002862FA">
        <w:t>the research goals and corresponding data collection batteries differ somewhat between the SEED and CHARGE studies</w:t>
      </w:r>
      <w:r w:rsidR="00360D35" w:rsidRPr="002862FA">
        <w:t xml:space="preserve"> (while C</w:t>
      </w:r>
      <w:r w:rsidRPr="002862FA">
        <w:t xml:space="preserve">HARGE collects more data on </w:t>
      </w:r>
      <w:r w:rsidR="00360D35" w:rsidRPr="002862FA">
        <w:t xml:space="preserve">some </w:t>
      </w:r>
      <w:r w:rsidRPr="002862FA">
        <w:t>environmental exposures than SEED, SEED collect</w:t>
      </w:r>
      <w:r w:rsidR="00360D35" w:rsidRPr="002862FA">
        <w:t xml:space="preserve">s much more detailed information on child health including </w:t>
      </w:r>
      <w:r w:rsidR="002670FA" w:rsidRPr="002862FA">
        <w:t>gastrointestin</w:t>
      </w:r>
      <w:r w:rsidR="0088120B" w:rsidRPr="002862FA">
        <w:t>al</w:t>
      </w:r>
      <w:r w:rsidRPr="002862FA">
        <w:t xml:space="preserve"> function</w:t>
      </w:r>
      <w:r w:rsidR="00360D35" w:rsidRPr="002862FA">
        <w:t xml:space="preserve"> and </w:t>
      </w:r>
      <w:r w:rsidRPr="002862FA">
        <w:t>sleep features</w:t>
      </w:r>
      <w:r w:rsidR="00360D35" w:rsidRPr="002862FA">
        <w:t xml:space="preserve">; and child </w:t>
      </w:r>
      <w:r w:rsidRPr="002862FA">
        <w:t>behavioral phenotype</w:t>
      </w:r>
      <w:r w:rsidR="00360D35" w:rsidRPr="002862FA">
        <w:t>)</w:t>
      </w:r>
      <w:r w:rsidRPr="002862FA">
        <w:t xml:space="preserve">. </w:t>
      </w:r>
    </w:p>
    <w:p w:rsidR="008852D8" w:rsidRPr="002862FA" w:rsidRDefault="008852D8" w:rsidP="002B52B9">
      <w:pPr>
        <w:pStyle w:val="NormalWeb"/>
        <w:spacing w:before="0" w:beforeAutospacing="0" w:after="0" w:afterAutospacing="0"/>
        <w:ind w:firstLine="720"/>
      </w:pPr>
      <w:r w:rsidRPr="002862FA">
        <w:t>A literature review conducted for SEED protocol development identified other case-control population-based studies on the pre- and perinatal etiological risk factors for autism; although none have utilized comparable data collection procedures</w:t>
      </w:r>
      <w:r w:rsidR="00A005AB" w:rsidRPr="002862FA">
        <w:t>.</w:t>
      </w:r>
      <w:r w:rsidR="00F618EB" w:rsidRPr="002862FA">
        <w:rPr>
          <w:rStyle w:val="FootnoteReference"/>
        </w:rPr>
        <w:footnoteReference w:id="10"/>
      </w:r>
      <w:r w:rsidR="00F618EB" w:rsidRPr="002862FA">
        <w:rPr>
          <w:vertAlign w:val="superscript"/>
        </w:rPr>
        <w:t>,</w:t>
      </w:r>
      <w:r w:rsidR="00F618EB" w:rsidRPr="002862FA">
        <w:rPr>
          <w:rStyle w:val="FootnoteReference"/>
        </w:rPr>
        <w:footnoteReference w:id="11"/>
      </w:r>
      <w:r w:rsidR="00A005AB" w:rsidRPr="002862FA">
        <w:rPr>
          <w:vertAlign w:val="superscript"/>
        </w:rPr>
        <w:t>,</w:t>
      </w:r>
      <w:r w:rsidR="003A06BA" w:rsidRPr="002862FA">
        <w:rPr>
          <w:rStyle w:val="FootnoteReference"/>
        </w:rPr>
        <w:footnoteReference w:id="12"/>
      </w:r>
      <w:r w:rsidR="00A005AB" w:rsidRPr="002862FA">
        <w:rPr>
          <w:vertAlign w:val="superscript"/>
        </w:rPr>
        <w:t>,</w:t>
      </w:r>
      <w:r w:rsidR="00A005AB" w:rsidRPr="002862FA">
        <w:rPr>
          <w:rStyle w:val="FootnoteReference"/>
        </w:rPr>
        <w:footnoteReference w:id="13"/>
      </w:r>
      <w:r w:rsidRPr="002862FA">
        <w:t xml:space="preserve"> For instance, previous investigations have used relatively small sample sizes, did not verify autism case status, and did not employ </w:t>
      </w:r>
      <w:r w:rsidR="004D1855" w:rsidRPr="00D67597">
        <w:t>as detailed exposure</w:t>
      </w:r>
      <w:r w:rsidRPr="00D67597">
        <w:t xml:space="preserve"> data collection methods</w:t>
      </w:r>
      <w:r w:rsidR="004D1855" w:rsidRPr="00D67597">
        <w:t xml:space="preserve"> as SEED</w:t>
      </w:r>
      <w:r w:rsidRPr="00D67597">
        <w:t>.  This comprehensive literature review helped detect gaps in our current understanding of ASD</w:t>
      </w:r>
      <w:r w:rsidR="00A005AB" w:rsidRPr="002862FA">
        <w:t>,</w:t>
      </w:r>
      <w:r w:rsidRPr="002862FA">
        <w:t xml:space="preserve"> which, in turn, led to identification of high priority research domains.</w:t>
      </w:r>
    </w:p>
    <w:p w:rsidR="00360D35" w:rsidRPr="002862FA" w:rsidRDefault="007C5A72" w:rsidP="002B52B9">
      <w:pPr>
        <w:pStyle w:val="NormalWeb"/>
        <w:spacing w:before="0" w:beforeAutospacing="0" w:after="0" w:afterAutospacing="0"/>
        <w:ind w:firstLine="720"/>
      </w:pPr>
      <w:r w:rsidRPr="002862FA">
        <w:t xml:space="preserve">The SEED sample size and unique data being collected in SEED allow for study of research </w:t>
      </w:r>
      <w:r w:rsidR="00BA2522" w:rsidRPr="002862FA">
        <w:t xml:space="preserve">domains </w:t>
      </w:r>
      <w:r w:rsidRPr="002862FA">
        <w:t>not covered or not covered as fully b</w:t>
      </w:r>
      <w:r w:rsidR="00BA2522" w:rsidRPr="002862FA">
        <w:t xml:space="preserve">y CHARGE </w:t>
      </w:r>
      <w:r w:rsidRPr="002862FA">
        <w:t xml:space="preserve">or other autism studies.  </w:t>
      </w:r>
      <w:r w:rsidR="008852D8" w:rsidRPr="002862FA">
        <w:t>Additionally, w</w:t>
      </w:r>
      <w:r w:rsidRPr="002862FA">
        <w:t xml:space="preserve">hile there is some </w:t>
      </w:r>
      <w:r w:rsidR="00BA2522" w:rsidRPr="002862FA">
        <w:t xml:space="preserve">overlap in data collection </w:t>
      </w:r>
      <w:r w:rsidR="00065477" w:rsidRPr="002862FA">
        <w:t>between SEED</w:t>
      </w:r>
      <w:r w:rsidR="00BA2522" w:rsidRPr="002862FA">
        <w:t xml:space="preserve"> </w:t>
      </w:r>
      <w:r w:rsidRPr="002862FA">
        <w:t xml:space="preserve">and other studies, this </w:t>
      </w:r>
      <w:r w:rsidR="00BA2522" w:rsidRPr="002862FA">
        <w:t xml:space="preserve">will permit replication of many </w:t>
      </w:r>
      <w:r w:rsidRPr="002862FA">
        <w:t xml:space="preserve">smaller </w:t>
      </w:r>
      <w:r w:rsidR="00BA2522" w:rsidRPr="002862FA">
        <w:t>analyses</w:t>
      </w:r>
      <w:r w:rsidRPr="002862FA">
        <w:t xml:space="preserve"> published by other studies</w:t>
      </w:r>
      <w:r w:rsidR="00BA2522" w:rsidRPr="002862FA">
        <w:t>.  In fact, many aspects of SEED data collection were explicitly set up to enable this kind of replication</w:t>
      </w:r>
      <w:r w:rsidR="00A005AB" w:rsidRPr="002862FA">
        <w:t>,</w:t>
      </w:r>
      <w:r w:rsidR="00BA2522" w:rsidRPr="002862FA">
        <w:t xml:space="preserve"> which will allow for comparison of results.</w:t>
      </w:r>
      <w:r w:rsidR="00065477" w:rsidRPr="002862FA">
        <w:t xml:space="preserve">  Autism is a complex neurological disorder that is difficult to diagnose because there is no clear biologic marker; early studies suggest a multi-factorial etiology with the likelihood of both gene-gene and gene-environment interactions. Thus, duplication of findings in multiple independent</w:t>
      </w:r>
      <w:r w:rsidR="008852D8" w:rsidRPr="002862FA">
        <w:t xml:space="preserve"> studies is a key component of </w:t>
      </w:r>
      <w:r w:rsidR="00065477" w:rsidRPr="002862FA">
        <w:t>assessing the causality of identified risk factors.</w:t>
      </w:r>
    </w:p>
    <w:p w:rsidR="00002912" w:rsidRPr="00827B88" w:rsidRDefault="00A17D3D" w:rsidP="002B52B9">
      <w:pPr>
        <w:pStyle w:val="NormalWeb"/>
        <w:spacing w:before="0" w:beforeAutospacing="0" w:after="0" w:afterAutospacing="0"/>
        <w:ind w:firstLine="720"/>
      </w:pPr>
      <w:r w:rsidRPr="00827B88">
        <w:t xml:space="preserve">Finally, the </w:t>
      </w:r>
      <w:r w:rsidR="002670FA" w:rsidRPr="00827B88">
        <w:t xml:space="preserve">Associate </w:t>
      </w:r>
      <w:r w:rsidRPr="00827B88">
        <w:t xml:space="preserve">Director </w:t>
      </w:r>
      <w:r w:rsidR="002670FA" w:rsidRPr="00827B88">
        <w:t xml:space="preserve">for Science </w:t>
      </w:r>
      <w:r w:rsidRPr="00827B88">
        <w:t xml:space="preserve">of the </w:t>
      </w:r>
      <w:r w:rsidR="002670FA" w:rsidRPr="00827B88">
        <w:t xml:space="preserve">National Center on Birth Defects </w:t>
      </w:r>
      <w:r w:rsidRPr="00827B88">
        <w:t>and Developmental Disabilities at CDC</w:t>
      </w:r>
      <w:r w:rsidR="00B900AE" w:rsidRPr="00827B88">
        <w:t xml:space="preserve">, Dr. Stuart Shapira, </w:t>
      </w:r>
      <w:r w:rsidRPr="00827B88">
        <w:t xml:space="preserve">is a member </w:t>
      </w:r>
      <w:r w:rsidRPr="002862FA">
        <w:t xml:space="preserve">of the </w:t>
      </w:r>
      <w:r w:rsidRPr="00827B88">
        <w:t xml:space="preserve">Interagency Autism Coordinating Committee (IACC). </w:t>
      </w:r>
      <w:r w:rsidR="00BA2522" w:rsidRPr="00827B88">
        <w:t xml:space="preserve">The IACC was established in accordance with the Combating Autism Act of 2006 </w:t>
      </w:r>
      <w:r w:rsidR="002670FA" w:rsidRPr="00827B88">
        <w:t>(</w:t>
      </w:r>
      <w:r w:rsidR="002670FA" w:rsidRPr="00827B88">
        <w:rPr>
          <w:b/>
        </w:rPr>
        <w:t>Attachment 1c</w:t>
      </w:r>
      <w:r w:rsidR="002670FA" w:rsidRPr="00827B88">
        <w:t>)</w:t>
      </w:r>
      <w:r w:rsidR="00BA2522" w:rsidRPr="00827B88">
        <w:t xml:space="preserve"> and coordinates all efforts within </w:t>
      </w:r>
      <w:r w:rsidR="00AB2AD2" w:rsidRPr="00827B88">
        <w:t>DHHS</w:t>
      </w:r>
      <w:r w:rsidR="00BA2522" w:rsidRPr="00827B88">
        <w:t xml:space="preserve"> concerning ASD. Through its inclusion of both Federal and public members, the IACC helps to ensure that a wide range of ideas and perspectives are represented and discussed in a public forum</w:t>
      </w:r>
      <w:r w:rsidR="00B900AE" w:rsidRPr="00827B88">
        <w:t xml:space="preserve"> providing ongoing opportunities to identify overlap with other information collections</w:t>
      </w:r>
      <w:r w:rsidR="00BA2522" w:rsidRPr="00827B88">
        <w:t>.</w:t>
      </w:r>
      <w:r w:rsidR="008852D8" w:rsidRPr="00827B88">
        <w:t xml:space="preserve">  </w:t>
      </w:r>
    </w:p>
    <w:p w:rsidR="00BA2522" w:rsidRPr="002862FA" w:rsidRDefault="00BA2522" w:rsidP="002B52B9">
      <w:pPr>
        <w:pStyle w:val="NormalWeb"/>
        <w:spacing w:before="0" w:beforeAutospacing="0" w:after="0" w:afterAutospacing="0"/>
        <w:ind w:firstLine="720"/>
      </w:pPr>
      <w:r w:rsidRPr="002862FA">
        <w:t xml:space="preserve"> </w:t>
      </w:r>
    </w:p>
    <w:p w:rsidR="00A005AB" w:rsidRPr="00D67597" w:rsidRDefault="00A005AB" w:rsidP="005070AF">
      <w:pPr>
        <w:pStyle w:val="Heading2"/>
        <w:keepNext/>
        <w:keepLines/>
        <w:widowControl w:val="0"/>
        <w:autoSpaceDE w:val="0"/>
        <w:autoSpaceDN w:val="0"/>
        <w:adjustRightInd w:val="0"/>
        <w:spacing w:before="40" w:after="0" w:line="240" w:lineRule="auto"/>
        <w:contextualSpacing w:val="0"/>
        <w:rPr>
          <w:rFonts w:ascii="Times New Roman" w:hAnsi="Times New Roman"/>
          <w:i w:val="0"/>
          <w:sz w:val="24"/>
          <w:szCs w:val="24"/>
          <w:u w:val="single"/>
        </w:rPr>
      </w:pPr>
    </w:p>
    <w:p w:rsidR="00A005AB" w:rsidRPr="00D67597" w:rsidRDefault="00A005AB" w:rsidP="00A005AB">
      <w:pPr>
        <w:pStyle w:val="Heading1"/>
        <w:keepLines/>
        <w:widowControl w:val="0"/>
        <w:pBdr>
          <w:top w:val="none" w:sz="0" w:space="0" w:color="auto"/>
        </w:pBdr>
        <w:autoSpaceDE w:val="0"/>
        <w:autoSpaceDN w:val="0"/>
        <w:adjustRightInd w:val="0"/>
        <w:spacing w:before="240" w:after="0"/>
        <w:jc w:val="left"/>
        <w:rPr>
          <w:sz w:val="24"/>
          <w:szCs w:val="24"/>
        </w:rPr>
      </w:pPr>
      <w:bookmarkStart w:id="8" w:name="_Toc4936608"/>
      <w:r w:rsidRPr="00D67597">
        <w:rPr>
          <w:rFonts w:ascii="Times New Roman" w:hAnsi="Times New Roman"/>
          <w:i/>
          <w:sz w:val="24"/>
          <w:szCs w:val="24"/>
          <w:u w:val="single"/>
        </w:rPr>
        <w:t>A.5. Impact on Small Businesses or Other Small Entities</w:t>
      </w:r>
      <w:bookmarkEnd w:id="8"/>
      <w:r w:rsidRPr="00D67597">
        <w:rPr>
          <w:rFonts w:ascii="Times New Roman" w:hAnsi="Times New Roman"/>
          <w:i/>
          <w:sz w:val="24"/>
          <w:szCs w:val="24"/>
          <w:u w:val="single"/>
        </w:rPr>
        <w:t xml:space="preserve"> </w:t>
      </w:r>
    </w:p>
    <w:p w:rsidR="00873BFC" w:rsidRPr="002862FA" w:rsidRDefault="00F54362" w:rsidP="005070AF">
      <w:r w:rsidRPr="002862FA">
        <w:t>This data collection will not involve small businesses.</w:t>
      </w:r>
    </w:p>
    <w:p w:rsidR="00BC7462" w:rsidRPr="002862FA" w:rsidRDefault="00BC7462" w:rsidP="005070AF"/>
    <w:p w:rsidR="00751D65" w:rsidRPr="002862FA" w:rsidRDefault="00751D65" w:rsidP="005070AF"/>
    <w:p w:rsidR="00873BFC" w:rsidRPr="002862FA" w:rsidRDefault="00A005AB" w:rsidP="002B52B9">
      <w:pPr>
        <w:pStyle w:val="Heading1"/>
        <w:keepLines/>
        <w:widowControl w:val="0"/>
        <w:pBdr>
          <w:top w:val="none" w:sz="0" w:space="0" w:color="auto"/>
        </w:pBdr>
        <w:autoSpaceDE w:val="0"/>
        <w:autoSpaceDN w:val="0"/>
        <w:adjustRightInd w:val="0"/>
        <w:spacing w:before="240" w:after="0"/>
        <w:jc w:val="left"/>
        <w:rPr>
          <w:rFonts w:ascii="Times New Roman" w:hAnsi="Times New Roman"/>
          <w:i/>
          <w:sz w:val="24"/>
          <w:szCs w:val="24"/>
          <w:u w:val="single"/>
        </w:rPr>
      </w:pPr>
      <w:bookmarkStart w:id="9" w:name="_Toc4936609"/>
      <w:r w:rsidRPr="002862FA">
        <w:rPr>
          <w:rFonts w:ascii="Times New Roman" w:hAnsi="Times New Roman"/>
          <w:i/>
          <w:sz w:val="24"/>
          <w:szCs w:val="24"/>
          <w:u w:val="single"/>
        </w:rPr>
        <w:t>A.6. Consequences of Collecting the Information Less Frequently</w:t>
      </w:r>
      <w:bookmarkEnd w:id="9"/>
      <w:r w:rsidRPr="002862FA">
        <w:rPr>
          <w:rFonts w:ascii="Times New Roman" w:hAnsi="Times New Roman"/>
          <w:i/>
          <w:sz w:val="24"/>
          <w:szCs w:val="24"/>
          <w:u w:val="single"/>
        </w:rPr>
        <w:t xml:space="preserve"> </w:t>
      </w:r>
    </w:p>
    <w:p w:rsidR="00BC7462" w:rsidRPr="002862FA" w:rsidRDefault="00E014E2" w:rsidP="005070AF">
      <w:pPr>
        <w:ind w:firstLine="720"/>
      </w:pPr>
      <w:r w:rsidRPr="002862FA">
        <w:t>The information</w:t>
      </w:r>
      <w:r w:rsidR="00F52AAA" w:rsidRPr="002862FA">
        <w:t xml:space="preserve"> collected from </w:t>
      </w:r>
      <w:r w:rsidR="007B54D9" w:rsidRPr="002862FA">
        <w:t xml:space="preserve">each SEED </w:t>
      </w:r>
      <w:r w:rsidR="00F52AAA" w:rsidRPr="002862FA">
        <w:t>participant</w:t>
      </w:r>
      <w:r w:rsidR="007B54D9" w:rsidRPr="002862FA">
        <w:t xml:space="preserve"> </w:t>
      </w:r>
      <w:r w:rsidRPr="002862FA">
        <w:t>will only be collected once and has not been collected previously.</w:t>
      </w:r>
      <w:r w:rsidR="00B935AF" w:rsidRPr="002862FA">
        <w:t xml:space="preserve"> </w:t>
      </w:r>
      <w:r w:rsidR="001D0925" w:rsidRPr="002862FA">
        <w:rPr>
          <w:bCs/>
        </w:rPr>
        <w:t>The SEED case</w:t>
      </w:r>
      <w:r w:rsidR="00F52AAA" w:rsidRPr="002862FA">
        <w:rPr>
          <w:bCs/>
        </w:rPr>
        <w:t>-</w:t>
      </w:r>
      <w:r w:rsidR="001D0925" w:rsidRPr="002862FA">
        <w:rPr>
          <w:bCs/>
        </w:rPr>
        <w:t>control</w:t>
      </w:r>
      <w:r w:rsidR="00F52AAA" w:rsidRPr="002862FA">
        <w:rPr>
          <w:bCs/>
        </w:rPr>
        <w:t xml:space="preserve"> </w:t>
      </w:r>
      <w:r w:rsidR="001D0925" w:rsidRPr="002862FA">
        <w:rPr>
          <w:bCs/>
        </w:rPr>
        <w:t xml:space="preserve">study </w:t>
      </w:r>
      <w:r w:rsidR="00037DC7" w:rsidRPr="002862FA">
        <w:rPr>
          <w:bCs/>
        </w:rPr>
        <w:t>is</w:t>
      </w:r>
      <w:r w:rsidR="001D0925" w:rsidRPr="002862FA">
        <w:rPr>
          <w:bCs/>
        </w:rPr>
        <w:t xml:space="preserve"> the first and largest multi-site, population based study on ASD planned </w:t>
      </w:r>
      <w:r w:rsidR="00F52AAA" w:rsidRPr="002862FA">
        <w:rPr>
          <w:bCs/>
        </w:rPr>
        <w:t xml:space="preserve">and implemented </w:t>
      </w:r>
      <w:r w:rsidR="001D0925" w:rsidRPr="002862FA">
        <w:rPr>
          <w:bCs/>
        </w:rPr>
        <w:t>to date, and the findings from this study will be essential to advancing the understanding of</w:t>
      </w:r>
      <w:r w:rsidR="00BC37B5" w:rsidRPr="002862FA">
        <w:rPr>
          <w:bCs/>
        </w:rPr>
        <w:t xml:space="preserve"> the causes of </w:t>
      </w:r>
      <w:r w:rsidR="001D0925" w:rsidRPr="002862FA">
        <w:rPr>
          <w:bCs/>
        </w:rPr>
        <w:t xml:space="preserve">autism and ASDs.  </w:t>
      </w:r>
      <w:r w:rsidR="002670FA" w:rsidRPr="002862FA">
        <w:rPr>
          <w:bCs/>
        </w:rPr>
        <w:t>T</w:t>
      </w:r>
      <w:r w:rsidR="00B935AF" w:rsidRPr="002862FA">
        <w:t xml:space="preserve">his data collection is in response to a mandate for research into the causes of ASD in the Children’s Health Act </w:t>
      </w:r>
      <w:r w:rsidR="00E113C8" w:rsidRPr="002862FA">
        <w:t xml:space="preserve">of </w:t>
      </w:r>
      <w:r w:rsidR="00B935AF" w:rsidRPr="002862FA">
        <w:t>2000</w:t>
      </w:r>
      <w:r w:rsidR="002670FA" w:rsidRPr="002862FA">
        <w:t xml:space="preserve">; </w:t>
      </w:r>
      <w:r w:rsidR="00A415DD" w:rsidRPr="002862FA">
        <w:t>the Combatting Autism Act of 2006</w:t>
      </w:r>
      <w:r w:rsidR="002670FA" w:rsidRPr="002862FA">
        <w:t>;</w:t>
      </w:r>
      <w:r w:rsidR="00A415DD" w:rsidRPr="002862FA">
        <w:t xml:space="preserve"> </w:t>
      </w:r>
      <w:r w:rsidR="002670FA" w:rsidRPr="002862FA">
        <w:t>and the Autism Collaboration, Accountability, Research, Education, and Support (CARES) Act of 2014 and has been directed by the IACC.  T</w:t>
      </w:r>
      <w:r w:rsidR="00873BFC" w:rsidRPr="002862FA">
        <w:t xml:space="preserve">he consequence of not collecting the information would be to </w:t>
      </w:r>
      <w:r w:rsidR="0018392E" w:rsidRPr="002862FA">
        <w:t xml:space="preserve">severely limit information </w:t>
      </w:r>
      <w:r w:rsidR="00F52AAA" w:rsidRPr="002862FA">
        <w:t>on</w:t>
      </w:r>
      <w:r w:rsidR="007B54D9" w:rsidRPr="002862FA">
        <w:t xml:space="preserve"> autism causes</w:t>
      </w:r>
      <w:r w:rsidR="00F52AAA" w:rsidRPr="002862FA">
        <w:t xml:space="preserve"> from studies of US children.</w:t>
      </w:r>
      <w:r w:rsidR="00B935AF" w:rsidRPr="002862FA">
        <w:t xml:space="preserve"> If th</w:t>
      </w:r>
      <w:r w:rsidR="00F52AAA" w:rsidRPr="002862FA">
        <w:t>ese</w:t>
      </w:r>
      <w:r w:rsidR="00B935AF" w:rsidRPr="002862FA">
        <w:t xml:space="preserve"> data </w:t>
      </w:r>
      <w:r w:rsidR="00F52AAA" w:rsidRPr="002862FA">
        <w:t xml:space="preserve">were </w:t>
      </w:r>
      <w:r w:rsidR="00B935AF" w:rsidRPr="002862FA">
        <w:t>not collected researchers</w:t>
      </w:r>
      <w:r w:rsidR="00F52AAA" w:rsidRPr="002862FA">
        <w:t xml:space="preserve">’ </w:t>
      </w:r>
      <w:r w:rsidR="007B54D9" w:rsidRPr="002862FA">
        <w:t>ability</w:t>
      </w:r>
      <w:r w:rsidR="00B935AF" w:rsidRPr="002862FA">
        <w:t xml:space="preserve"> to provide timely and important information related to the risk factors and causes of ASD</w:t>
      </w:r>
      <w:r w:rsidR="00F52AAA" w:rsidRPr="002862FA">
        <w:t xml:space="preserve"> and the characteristics and health of children with ASD would be greatly impacted</w:t>
      </w:r>
      <w:r w:rsidR="00B935AF" w:rsidRPr="002862FA">
        <w:t xml:space="preserve">. </w:t>
      </w:r>
      <w:r w:rsidR="00690BA7" w:rsidRPr="002862FA">
        <w:t xml:space="preserve"> </w:t>
      </w:r>
      <w:r w:rsidR="00EA06D5" w:rsidRPr="002862FA">
        <w:t xml:space="preserve">There are no </w:t>
      </w:r>
      <w:r w:rsidR="00873BFC" w:rsidRPr="002862FA">
        <w:t>legal</w:t>
      </w:r>
      <w:r w:rsidR="00EA06D5" w:rsidRPr="002862FA">
        <w:t xml:space="preserve"> </w:t>
      </w:r>
      <w:r w:rsidR="000C0955" w:rsidRPr="002862FA">
        <w:t>obstacles to reduce the burden.</w:t>
      </w:r>
    </w:p>
    <w:p w:rsidR="004563AA" w:rsidRPr="002862FA" w:rsidRDefault="004563AA" w:rsidP="005070AF">
      <w:pPr>
        <w:ind w:firstLine="720"/>
      </w:pPr>
    </w:p>
    <w:p w:rsidR="00A005AB" w:rsidRPr="002862FA" w:rsidRDefault="00A005AB" w:rsidP="00A005AB">
      <w:pPr>
        <w:pStyle w:val="Heading1"/>
        <w:keepLines/>
        <w:widowControl w:val="0"/>
        <w:pBdr>
          <w:top w:val="none" w:sz="0" w:space="0" w:color="auto"/>
        </w:pBdr>
        <w:autoSpaceDE w:val="0"/>
        <w:autoSpaceDN w:val="0"/>
        <w:adjustRightInd w:val="0"/>
        <w:spacing w:before="240" w:after="0"/>
        <w:jc w:val="left"/>
        <w:rPr>
          <w:sz w:val="24"/>
          <w:szCs w:val="24"/>
        </w:rPr>
      </w:pPr>
      <w:bookmarkStart w:id="10" w:name="_Toc4936610"/>
      <w:r w:rsidRPr="002862FA">
        <w:rPr>
          <w:rFonts w:ascii="Times New Roman" w:hAnsi="Times New Roman"/>
          <w:i/>
          <w:sz w:val="24"/>
          <w:szCs w:val="24"/>
          <w:u w:val="single"/>
        </w:rPr>
        <w:t>A.7. Special Circumstances Relating to the Guidelines of 5 CFR 1320.5</w:t>
      </w:r>
      <w:bookmarkEnd w:id="10"/>
      <w:r w:rsidRPr="002862FA">
        <w:rPr>
          <w:rFonts w:ascii="Times New Roman" w:hAnsi="Times New Roman"/>
          <w:i/>
          <w:sz w:val="24"/>
          <w:szCs w:val="24"/>
          <w:u w:val="single"/>
        </w:rPr>
        <w:t xml:space="preserve"> </w:t>
      </w:r>
    </w:p>
    <w:p w:rsidR="00101FB9" w:rsidRPr="002862FA" w:rsidRDefault="00873BFC" w:rsidP="005070AF">
      <w:r w:rsidRPr="002862FA">
        <w:t xml:space="preserve">This request fully complies </w:t>
      </w:r>
      <w:r w:rsidR="00EA06D5" w:rsidRPr="002862FA">
        <w:t xml:space="preserve">with </w:t>
      </w:r>
      <w:r w:rsidR="000D40C9" w:rsidRPr="002862FA">
        <w:t xml:space="preserve">the guidelines of </w:t>
      </w:r>
      <w:r w:rsidR="00EA06D5" w:rsidRPr="002862FA">
        <w:t>5 CFR 1320.5</w:t>
      </w:r>
      <w:r w:rsidR="000C0955" w:rsidRPr="002862FA">
        <w:t>.</w:t>
      </w:r>
    </w:p>
    <w:p w:rsidR="004563AA" w:rsidRPr="002862FA" w:rsidRDefault="004563AA" w:rsidP="005070AF"/>
    <w:p w:rsidR="00873BFC" w:rsidRPr="002862FA" w:rsidRDefault="00A005AB" w:rsidP="002B52B9">
      <w:pPr>
        <w:pStyle w:val="Heading1"/>
        <w:keepLines/>
        <w:widowControl w:val="0"/>
        <w:pBdr>
          <w:top w:val="none" w:sz="0" w:space="0" w:color="auto"/>
        </w:pBdr>
        <w:autoSpaceDE w:val="0"/>
        <w:autoSpaceDN w:val="0"/>
        <w:adjustRightInd w:val="0"/>
        <w:spacing w:before="240" w:after="0"/>
        <w:jc w:val="left"/>
        <w:rPr>
          <w:rFonts w:ascii="Times New Roman" w:hAnsi="Times New Roman"/>
          <w:i/>
          <w:sz w:val="24"/>
          <w:szCs w:val="24"/>
          <w:u w:val="single"/>
        </w:rPr>
      </w:pPr>
      <w:bookmarkStart w:id="11" w:name="_Toc4936611"/>
      <w:r w:rsidRPr="002862FA">
        <w:rPr>
          <w:rFonts w:ascii="Times New Roman" w:hAnsi="Times New Roman"/>
          <w:i/>
          <w:sz w:val="24"/>
          <w:szCs w:val="24"/>
          <w:u w:val="single"/>
        </w:rPr>
        <w:t xml:space="preserve">A.8. Comments in Response to the Federal Register Notice </w:t>
      </w:r>
      <w:r w:rsidR="002B52B9" w:rsidRPr="002862FA">
        <w:rPr>
          <w:rFonts w:ascii="Times New Roman" w:hAnsi="Times New Roman"/>
          <w:i/>
          <w:sz w:val="24"/>
          <w:szCs w:val="24"/>
          <w:u w:val="single"/>
        </w:rPr>
        <w:t>&amp;</w:t>
      </w:r>
      <w:r w:rsidRPr="002862FA">
        <w:rPr>
          <w:rFonts w:ascii="Times New Roman" w:hAnsi="Times New Roman"/>
          <w:i/>
          <w:sz w:val="24"/>
          <w:szCs w:val="24"/>
          <w:u w:val="single"/>
        </w:rPr>
        <w:t xml:space="preserve"> Efforts to Consult Outside the Agency</w:t>
      </w:r>
      <w:bookmarkEnd w:id="11"/>
      <w:r w:rsidRPr="002862FA">
        <w:rPr>
          <w:rFonts w:ascii="Times New Roman" w:hAnsi="Times New Roman"/>
          <w:i/>
          <w:sz w:val="24"/>
          <w:szCs w:val="24"/>
          <w:u w:val="single"/>
        </w:rPr>
        <w:t xml:space="preserve"> </w:t>
      </w:r>
    </w:p>
    <w:p w:rsidR="001D0925" w:rsidRPr="002862FA" w:rsidRDefault="00D5280D" w:rsidP="007D5253">
      <w:pPr>
        <w:ind w:firstLine="540"/>
      </w:pPr>
      <w:r w:rsidRPr="002862FA">
        <w:t xml:space="preserve">A 60-day notice was published in the </w:t>
      </w:r>
      <w:r w:rsidRPr="002862FA">
        <w:rPr>
          <w:i/>
        </w:rPr>
        <w:t>Federal Register</w:t>
      </w:r>
      <w:r w:rsidRPr="002862FA">
        <w:t xml:space="preserve"> on May 24, 2019 Vol. 84, No. 101, pp 24144–24146 to make the public aware of this proposed information collection (</w:t>
      </w:r>
      <w:r w:rsidRPr="002862FA">
        <w:rPr>
          <w:b/>
        </w:rPr>
        <w:t>Attachment 9a</w:t>
      </w:r>
      <w:r w:rsidRPr="002862FA">
        <w:t>).  No public comments were received</w:t>
      </w:r>
      <w:r w:rsidR="00D63882" w:rsidRPr="002862FA">
        <w:t xml:space="preserve">. </w:t>
      </w:r>
    </w:p>
    <w:p w:rsidR="00B6786D" w:rsidRPr="002862FA" w:rsidRDefault="00B6786D" w:rsidP="007D5253">
      <w:pPr>
        <w:pStyle w:val="BodyText"/>
        <w:ind w:firstLine="634"/>
        <w:rPr>
          <w:sz w:val="24"/>
          <w:szCs w:val="24"/>
        </w:rPr>
      </w:pPr>
      <w:bookmarkStart w:id="12" w:name="_Toc116793853"/>
      <w:bookmarkStart w:id="13" w:name="_Toc121045097"/>
      <w:bookmarkStart w:id="14" w:name="_Toc121045371"/>
      <w:bookmarkStart w:id="15" w:name="_Toc121046026"/>
      <w:bookmarkStart w:id="16" w:name="_Toc121114302"/>
      <w:bookmarkStart w:id="17" w:name="_Toc152491125"/>
      <w:bookmarkStart w:id="18" w:name="_Toc168716876"/>
      <w:r w:rsidRPr="002862FA">
        <w:rPr>
          <w:sz w:val="24"/>
          <w:szCs w:val="24"/>
        </w:rPr>
        <w:t>We have consulted a number of persons outside CDC to ensure that this data collection is not</w:t>
      </w:r>
      <w:r w:rsidR="002B52B9" w:rsidRPr="002862FA">
        <w:rPr>
          <w:sz w:val="24"/>
          <w:szCs w:val="24"/>
        </w:rPr>
        <w:t xml:space="preserve"> </w:t>
      </w:r>
      <w:r w:rsidRPr="002862FA">
        <w:rPr>
          <w:sz w:val="24"/>
          <w:szCs w:val="24"/>
        </w:rPr>
        <w:t>duplicative and that the study design, data elements, and instruments are appropriate.</w:t>
      </w:r>
      <w:bookmarkEnd w:id="12"/>
      <w:bookmarkEnd w:id="13"/>
      <w:bookmarkEnd w:id="14"/>
      <w:bookmarkEnd w:id="15"/>
      <w:bookmarkEnd w:id="16"/>
      <w:bookmarkEnd w:id="17"/>
      <w:bookmarkEnd w:id="18"/>
      <w:r w:rsidRPr="002862FA">
        <w:rPr>
          <w:sz w:val="24"/>
          <w:szCs w:val="24"/>
        </w:rPr>
        <w:t xml:space="preserve"> The principal investigators (PIs) at each of the SEED 1 sites played an integral role in the design and the development of SEED. They conducted an extensive review of the literature, identified the research domains, selected the study design and data collection instruments, and developed the study protocol. The same sites were funded in SEED 2 and the PIs from these sites worked together throughout study implementation to discuss and resolve any issues related to implementing the study protocol, maintaining data security, and analyzing the data.</w:t>
      </w:r>
      <w:r w:rsidR="00F1260E" w:rsidRPr="002862FA">
        <w:rPr>
          <w:sz w:val="24"/>
          <w:szCs w:val="24"/>
        </w:rPr>
        <w:t xml:space="preserve"> Please see </w:t>
      </w:r>
      <w:r w:rsidR="00761FA5" w:rsidRPr="002862FA">
        <w:rPr>
          <w:b/>
          <w:sz w:val="24"/>
          <w:szCs w:val="24"/>
        </w:rPr>
        <w:t xml:space="preserve">Attachment </w:t>
      </w:r>
      <w:r w:rsidR="00393B05" w:rsidRPr="002862FA">
        <w:rPr>
          <w:b/>
          <w:sz w:val="24"/>
          <w:szCs w:val="24"/>
        </w:rPr>
        <w:t>9</w:t>
      </w:r>
      <w:r w:rsidR="006E5727" w:rsidRPr="002862FA">
        <w:rPr>
          <w:b/>
          <w:sz w:val="24"/>
          <w:szCs w:val="24"/>
        </w:rPr>
        <w:t>b</w:t>
      </w:r>
      <w:r w:rsidR="00F1260E" w:rsidRPr="002862FA">
        <w:rPr>
          <w:sz w:val="24"/>
          <w:szCs w:val="24"/>
        </w:rPr>
        <w:t xml:space="preserve"> for </w:t>
      </w:r>
      <w:r w:rsidR="00E927B2" w:rsidRPr="002862FA">
        <w:rPr>
          <w:sz w:val="24"/>
          <w:szCs w:val="24"/>
        </w:rPr>
        <w:t>a</w:t>
      </w:r>
      <w:r w:rsidR="00F1260E" w:rsidRPr="002862FA">
        <w:rPr>
          <w:sz w:val="24"/>
          <w:szCs w:val="24"/>
        </w:rPr>
        <w:t xml:space="preserve"> list of SEED </w:t>
      </w:r>
      <w:r w:rsidR="0083613E" w:rsidRPr="002862FA">
        <w:rPr>
          <w:sz w:val="24"/>
          <w:szCs w:val="24"/>
        </w:rPr>
        <w:t xml:space="preserve">2 </w:t>
      </w:r>
      <w:r w:rsidR="00F1260E" w:rsidRPr="002862FA">
        <w:rPr>
          <w:sz w:val="24"/>
          <w:szCs w:val="24"/>
        </w:rPr>
        <w:t>PIs.</w:t>
      </w:r>
    </w:p>
    <w:p w:rsidR="00B6786D" w:rsidRPr="002862FA" w:rsidRDefault="00B6786D" w:rsidP="005070AF">
      <w:pPr>
        <w:ind w:firstLine="360"/>
      </w:pPr>
      <w:r w:rsidRPr="002862FA">
        <w:t>In December 2003, prior to submission to CDC IRB, the SEED group established a five person external peer review panel. This panel consisted of experts in clinical research, epidemiology, genetics, immunology, and advocacy, who were chosen on the basis of their expertise, balance, independence, and lack of conflicts of interest.  Each of the panel members reviewed the SEED protocol and appendices with regard to several factors, including: the relevance of the proposed research domains and associated hypotheses, the effectiveness and feasibility of the scientific study plan, the appropriateness of the study design, study population, eligibility criteria, and case determination, adequacy of the sample size and study power, and, appropriateness of the data collection instruments and methods. The SEED protocol was revised based on the panel’s feedback.</w:t>
      </w:r>
    </w:p>
    <w:p w:rsidR="00B6786D" w:rsidRPr="002862FA" w:rsidRDefault="00B6786D" w:rsidP="005070AF">
      <w:pPr>
        <w:ind w:firstLine="360"/>
      </w:pPr>
      <w:r w:rsidRPr="002862FA">
        <w:t>After protocol approval, CDC assembled periodic peer review panels to assess the portfolio of research conducted in the Developmental Disabilities Branch</w:t>
      </w:r>
      <w:r w:rsidR="00322C79" w:rsidRPr="002862FA">
        <w:t>, including the SEED project</w:t>
      </w:r>
      <w:r w:rsidRPr="002862FA">
        <w:t xml:space="preserve">.  The most recent of these was in January 2015.  </w:t>
      </w:r>
      <w:r w:rsidR="00761FA5" w:rsidRPr="002862FA">
        <w:t xml:space="preserve">Please see </w:t>
      </w:r>
      <w:r w:rsidR="00761FA5" w:rsidRPr="002862FA">
        <w:rPr>
          <w:b/>
        </w:rPr>
        <w:t xml:space="preserve">Attachment </w:t>
      </w:r>
      <w:r w:rsidR="00393B05" w:rsidRPr="002862FA">
        <w:rPr>
          <w:b/>
        </w:rPr>
        <w:t>9</w:t>
      </w:r>
      <w:r w:rsidR="006E5727" w:rsidRPr="002862FA">
        <w:rPr>
          <w:b/>
        </w:rPr>
        <w:t>c</w:t>
      </w:r>
      <w:r w:rsidR="00761FA5" w:rsidRPr="002862FA">
        <w:t xml:space="preserve"> for the list of the </w:t>
      </w:r>
      <w:r w:rsidR="00E927B2" w:rsidRPr="002862FA">
        <w:t xml:space="preserve">external </w:t>
      </w:r>
      <w:r w:rsidR="00761FA5" w:rsidRPr="002862FA">
        <w:t>review panel</w:t>
      </w:r>
      <w:r w:rsidR="007D5253" w:rsidRPr="002862FA">
        <w:t xml:space="preserve"> members</w:t>
      </w:r>
      <w:r w:rsidR="00761FA5" w:rsidRPr="002862FA">
        <w:t>.</w:t>
      </w:r>
      <w:r w:rsidR="00DB2415" w:rsidRPr="002862FA">
        <w:t xml:space="preserve"> </w:t>
      </w:r>
      <w:r w:rsidRPr="002862FA">
        <w:t>Although the purpose of that review was not specifically to suggest revisions to the SEED protocol (since the protocol necessarily needs to be consistent across phases to enable data harmonization), the CDC presented the panel members with a comprehensive overview of the SEED program and progress to date and asked panel members to consider</w:t>
      </w:r>
      <w:r w:rsidR="00322C79" w:rsidRPr="002862FA">
        <w:t xml:space="preserve"> SEED in the context of</w:t>
      </w:r>
      <w:r w:rsidRPr="002862FA">
        <w:t xml:space="preserve"> some specific issues related to SEED data collection, such as maximizing the use of the biospecimens already collected) and to consider any research gaps not covered by the current SEED protocol.  Based on their review, </w:t>
      </w:r>
      <w:r w:rsidR="00B900AE" w:rsidRPr="002862FA">
        <w:t xml:space="preserve">CDC made the decision to continue collection of data with this current round </w:t>
      </w:r>
      <w:r w:rsidRPr="002862FA">
        <w:t>(SEED 3) to ensure we have an appropriate sample size to answer the critical research questions that SEED was designed to address.</w:t>
      </w:r>
    </w:p>
    <w:p w:rsidR="001F524D" w:rsidRPr="002862FA" w:rsidRDefault="00B6786D" w:rsidP="005070AF">
      <w:r w:rsidRPr="002862FA">
        <w:tab/>
        <w:t>In addition to the more formal peer review panels that have been assembled, we have periodically sought consultation from various individuals at academic institutions with particular areas of expertise</w:t>
      </w:r>
      <w:r w:rsidR="00A1064D" w:rsidRPr="002862FA">
        <w:t xml:space="preserve"> (such as sampling, statistical analyses, genetics, etc</w:t>
      </w:r>
      <w:r w:rsidR="00352BEF" w:rsidRPr="002862FA">
        <w:t>.</w:t>
      </w:r>
      <w:r w:rsidR="00A1064D" w:rsidRPr="002862FA">
        <w:t xml:space="preserve">) </w:t>
      </w:r>
      <w:r w:rsidRPr="002862FA">
        <w:t xml:space="preserve">needed to </w:t>
      </w:r>
      <w:r w:rsidR="00A1064D" w:rsidRPr="002862FA">
        <w:t>address various challenges we faced throughout the course of SEED implementation.</w:t>
      </w:r>
    </w:p>
    <w:p w:rsidR="00C42DD3" w:rsidRPr="00CC4FC9" w:rsidRDefault="0090020C" w:rsidP="005070AF">
      <w:pPr>
        <w:ind w:firstLine="720"/>
      </w:pPr>
      <w:r w:rsidRPr="00CC4FC9">
        <w:t xml:space="preserve">Finally, </w:t>
      </w:r>
      <w:r w:rsidR="00541C01" w:rsidRPr="00CC4FC9">
        <w:t xml:space="preserve">through his role as a member of the IACC, Dr. Stuart Shapira, </w:t>
      </w:r>
      <w:r w:rsidR="003D73DF" w:rsidRPr="00CC4FC9">
        <w:t xml:space="preserve">Associate </w:t>
      </w:r>
      <w:r w:rsidRPr="00CC4FC9">
        <w:t xml:space="preserve">Director </w:t>
      </w:r>
      <w:r w:rsidR="003D73DF" w:rsidRPr="00CC4FC9">
        <w:t xml:space="preserve">for Science for the National Center on </w:t>
      </w:r>
      <w:r w:rsidRPr="00CC4FC9">
        <w:t xml:space="preserve">Birth Defects and Developmental Disabilities at CDC helps to ensure that a wide range of ideas and perspectives are represented and discussed in a public forum. Dr. </w:t>
      </w:r>
      <w:r w:rsidR="003D73DF" w:rsidRPr="00CC4FC9">
        <w:t xml:space="preserve">Shapira </w:t>
      </w:r>
      <w:r w:rsidRPr="00CC4FC9">
        <w:t>provides updates on SEED progress at all annual IACC meetings</w:t>
      </w:r>
      <w:r w:rsidR="003D73DF" w:rsidRPr="00CC4FC9">
        <w:t>.</w:t>
      </w:r>
    </w:p>
    <w:p w:rsidR="009E0959" w:rsidRPr="002862FA" w:rsidRDefault="009E0959" w:rsidP="005070AF">
      <w:pPr>
        <w:pStyle w:val="Heading2"/>
        <w:keepNext/>
        <w:keepLines/>
        <w:widowControl w:val="0"/>
        <w:autoSpaceDE w:val="0"/>
        <w:autoSpaceDN w:val="0"/>
        <w:adjustRightInd w:val="0"/>
        <w:spacing w:before="40" w:after="0" w:line="240" w:lineRule="auto"/>
        <w:contextualSpacing w:val="0"/>
        <w:rPr>
          <w:rFonts w:ascii="Times New Roman" w:hAnsi="Times New Roman"/>
          <w:i w:val="0"/>
          <w:sz w:val="24"/>
          <w:szCs w:val="24"/>
          <w:u w:val="single"/>
        </w:rPr>
      </w:pPr>
    </w:p>
    <w:p w:rsidR="00751D65" w:rsidRPr="00D67597" w:rsidRDefault="00751D65" w:rsidP="00751D65">
      <w:pPr>
        <w:pStyle w:val="Heading1"/>
        <w:keepLines/>
        <w:widowControl w:val="0"/>
        <w:pBdr>
          <w:top w:val="none" w:sz="0" w:space="0" w:color="auto"/>
        </w:pBdr>
        <w:autoSpaceDE w:val="0"/>
        <w:autoSpaceDN w:val="0"/>
        <w:adjustRightInd w:val="0"/>
        <w:spacing w:before="240" w:after="0"/>
        <w:jc w:val="left"/>
        <w:rPr>
          <w:sz w:val="24"/>
          <w:szCs w:val="24"/>
        </w:rPr>
      </w:pPr>
      <w:bookmarkStart w:id="19" w:name="_Toc4936612"/>
      <w:r w:rsidRPr="00D67597">
        <w:rPr>
          <w:rFonts w:ascii="Times New Roman" w:hAnsi="Times New Roman"/>
          <w:i/>
          <w:sz w:val="24"/>
          <w:szCs w:val="24"/>
          <w:u w:val="single"/>
        </w:rPr>
        <w:t>A.9. Explanation of Any Payment or Gift to Respondents</w:t>
      </w:r>
      <w:bookmarkEnd w:id="19"/>
      <w:r w:rsidRPr="00D67597">
        <w:rPr>
          <w:rFonts w:ascii="Times New Roman" w:hAnsi="Times New Roman"/>
          <w:i/>
          <w:sz w:val="24"/>
          <w:szCs w:val="24"/>
          <w:u w:val="single"/>
        </w:rPr>
        <w:t xml:space="preserve"> </w:t>
      </w:r>
    </w:p>
    <w:p w:rsidR="00504868" w:rsidRPr="002862FA" w:rsidRDefault="006B18A8" w:rsidP="00504868">
      <w:pPr>
        <w:pStyle w:val="ListParagraph"/>
        <w:tabs>
          <w:tab w:val="left" w:pos="360"/>
          <w:tab w:val="left" w:pos="720"/>
        </w:tabs>
        <w:spacing w:line="240" w:lineRule="auto"/>
        <w:ind w:left="0"/>
        <w:rPr>
          <w:sz w:val="24"/>
          <w:szCs w:val="24"/>
        </w:rPr>
      </w:pPr>
      <w:r w:rsidRPr="002862FA">
        <w:rPr>
          <w:sz w:val="24"/>
          <w:szCs w:val="24"/>
        </w:rPr>
        <w:t>All</w:t>
      </w:r>
      <w:r w:rsidR="008563A2" w:rsidRPr="002862FA">
        <w:rPr>
          <w:sz w:val="24"/>
          <w:szCs w:val="24"/>
        </w:rPr>
        <w:t xml:space="preserve"> SEED families have young children and two-thirds of SEED families include children with autism or other developmental disabilities. These parents cope with challenges above and beyond what parents of typically developing children face. </w:t>
      </w:r>
      <w:r w:rsidR="00504868" w:rsidRPr="00CC4FC9">
        <w:rPr>
          <w:sz w:val="24"/>
          <w:szCs w:val="24"/>
        </w:rPr>
        <w:t xml:space="preserve">In general, </w:t>
      </w:r>
      <w:r w:rsidR="002862FA">
        <w:rPr>
          <w:sz w:val="24"/>
          <w:szCs w:val="24"/>
        </w:rPr>
        <w:t xml:space="preserve">tokens of appreciation </w:t>
      </w:r>
      <w:r w:rsidR="00504868" w:rsidRPr="00CC4FC9">
        <w:rPr>
          <w:sz w:val="24"/>
          <w:szCs w:val="24"/>
        </w:rPr>
        <w:t>have been found to be important for encouraging participation in federal research especially for more reluctant responders,</w:t>
      </w:r>
      <w:r w:rsidR="00504868" w:rsidRPr="00CC4FC9">
        <w:rPr>
          <w:rStyle w:val="FootnoteReference"/>
          <w:sz w:val="24"/>
          <w:szCs w:val="24"/>
        </w:rPr>
        <w:footnoteReference w:id="14"/>
      </w:r>
      <w:r w:rsidR="00504868" w:rsidRPr="00CC4FC9">
        <w:rPr>
          <w:sz w:val="24"/>
          <w:szCs w:val="24"/>
          <w:vertAlign w:val="superscript"/>
        </w:rPr>
        <w:t>,</w:t>
      </w:r>
      <w:r w:rsidR="00504868" w:rsidRPr="00CC4FC9">
        <w:rPr>
          <w:rStyle w:val="FootnoteReference"/>
          <w:sz w:val="24"/>
          <w:szCs w:val="24"/>
        </w:rPr>
        <w:footnoteReference w:id="15"/>
      </w:r>
      <w:r w:rsidR="00504868" w:rsidRPr="00CC4FC9">
        <w:rPr>
          <w:sz w:val="24"/>
          <w:szCs w:val="24"/>
          <w:vertAlign w:val="superscript"/>
        </w:rPr>
        <w:t>,</w:t>
      </w:r>
      <w:r w:rsidR="00504868" w:rsidRPr="00CC4FC9">
        <w:rPr>
          <w:rStyle w:val="FootnoteReference"/>
          <w:sz w:val="24"/>
          <w:szCs w:val="24"/>
        </w:rPr>
        <w:footnoteReference w:id="16"/>
      </w:r>
      <w:r w:rsidR="00504868" w:rsidRPr="00CC4FC9">
        <w:rPr>
          <w:sz w:val="24"/>
          <w:szCs w:val="24"/>
          <w:vertAlign w:val="superscript"/>
        </w:rPr>
        <w:t xml:space="preserve"> </w:t>
      </w:r>
      <w:r w:rsidR="00504868" w:rsidRPr="002862FA">
        <w:rPr>
          <w:sz w:val="24"/>
          <w:szCs w:val="24"/>
        </w:rPr>
        <w:t xml:space="preserve"> including populations that SEED is specific designed to include (i.e., </w:t>
      </w:r>
      <w:r w:rsidR="00504868" w:rsidRPr="00CC4FC9">
        <w:rPr>
          <w:sz w:val="24"/>
          <w:szCs w:val="24"/>
        </w:rPr>
        <w:t>minorities and mothers with lower education, literacy or income).</w:t>
      </w:r>
      <w:r w:rsidR="00504868" w:rsidRPr="00CC4FC9">
        <w:rPr>
          <w:sz w:val="24"/>
          <w:szCs w:val="24"/>
          <w:vertAlign w:val="superscript"/>
        </w:rPr>
        <w:footnoteReference w:id="17"/>
      </w:r>
      <w:r w:rsidR="00504868" w:rsidRPr="00CC4FC9">
        <w:rPr>
          <w:sz w:val="24"/>
          <w:szCs w:val="24"/>
        </w:rPr>
        <w:t xml:space="preserve"> </w:t>
      </w:r>
      <w:r w:rsidR="00504868" w:rsidRPr="002862FA">
        <w:rPr>
          <w:sz w:val="24"/>
          <w:szCs w:val="24"/>
        </w:rPr>
        <w:t xml:space="preserve">Moreover, given that SEED includes an intensive data collection protocol with multiple data collection components occurring at varying points in time over a period of several months, it is important to include strategies to retain participants who are successfully enrolled. </w:t>
      </w:r>
      <w:r w:rsidR="00504868" w:rsidRPr="00CC4FC9">
        <w:rPr>
          <w:sz w:val="24"/>
          <w:szCs w:val="24"/>
        </w:rPr>
        <w:t>Other studies of mothers with young children have shown the importance of strategies to retain mothers of young children in studies given that participating in even simple activities that can be challenging in the face of financial constraints, childcare duties, and fatigue.</w:t>
      </w:r>
      <w:r w:rsidR="00504868" w:rsidRPr="00CC4FC9">
        <w:rPr>
          <w:sz w:val="24"/>
          <w:szCs w:val="24"/>
          <w:vertAlign w:val="superscript"/>
        </w:rPr>
        <w:footnoteReference w:id="18"/>
      </w:r>
      <w:r w:rsidR="00504868" w:rsidRPr="00CC4FC9">
        <w:rPr>
          <w:sz w:val="24"/>
          <w:szCs w:val="24"/>
          <w:vertAlign w:val="superscript"/>
        </w:rPr>
        <w:t>,</w:t>
      </w:r>
      <w:r w:rsidR="00504868" w:rsidRPr="00CC4FC9">
        <w:rPr>
          <w:sz w:val="24"/>
          <w:szCs w:val="24"/>
          <w:vertAlign w:val="superscript"/>
        </w:rPr>
        <w:footnoteReference w:id="19"/>
      </w:r>
      <w:r w:rsidR="00504868" w:rsidRPr="00CC4FC9">
        <w:rPr>
          <w:sz w:val="24"/>
          <w:szCs w:val="24"/>
        </w:rPr>
        <w:t xml:space="preserve">  These factors may be particularly salient for families </w:t>
      </w:r>
      <w:r w:rsidR="00504868" w:rsidRPr="002862FA">
        <w:rPr>
          <w:sz w:val="24"/>
          <w:szCs w:val="24"/>
        </w:rPr>
        <w:t>enrolled in SEED: these families all  have at least 1 pre-school aged child; two-thirds have at least 1 pre-schooled aged child with a developmental disability; and many have multiple young children and multiple children with developmental disabilities.  Thus, even for phone interviews and completion of self-administered forms, finding sufficient periods of uninterrupted time can be challenging for mothers. This problem is often exacerbated for many SEED families who are of lower SES – groups SEED was specifically designed to include.</w:t>
      </w:r>
    </w:p>
    <w:p w:rsidR="00564CC4" w:rsidRPr="002862FA" w:rsidRDefault="00564CC4" w:rsidP="00504868">
      <w:pPr>
        <w:pStyle w:val="ListParagraph"/>
        <w:tabs>
          <w:tab w:val="left" w:pos="360"/>
          <w:tab w:val="left" w:pos="720"/>
        </w:tabs>
        <w:spacing w:line="240" w:lineRule="auto"/>
        <w:ind w:left="0"/>
        <w:rPr>
          <w:sz w:val="24"/>
          <w:szCs w:val="24"/>
        </w:rPr>
      </w:pPr>
    </w:p>
    <w:p w:rsidR="00564CC4" w:rsidRPr="002862FA" w:rsidRDefault="00564CC4" w:rsidP="00504868">
      <w:pPr>
        <w:pStyle w:val="ListParagraph"/>
        <w:tabs>
          <w:tab w:val="left" w:pos="360"/>
          <w:tab w:val="left" w:pos="720"/>
        </w:tabs>
        <w:spacing w:line="240" w:lineRule="auto"/>
        <w:ind w:left="0"/>
        <w:rPr>
          <w:sz w:val="24"/>
          <w:szCs w:val="24"/>
        </w:rPr>
      </w:pPr>
      <w:r w:rsidRPr="002862FA">
        <w:rPr>
          <w:sz w:val="24"/>
          <w:szCs w:val="24"/>
        </w:rPr>
        <w:t xml:space="preserve">In considering these </w:t>
      </w:r>
      <w:r w:rsidR="002862FA">
        <w:rPr>
          <w:sz w:val="24"/>
          <w:szCs w:val="24"/>
        </w:rPr>
        <w:t>tokens of appreciation,</w:t>
      </w:r>
      <w:r w:rsidRPr="002862FA">
        <w:rPr>
          <w:sz w:val="24"/>
          <w:szCs w:val="24"/>
        </w:rPr>
        <w:t xml:space="preserve"> it is also very important to bear in mind that while the</w:t>
      </w:r>
      <w:r w:rsidR="002862FA">
        <w:rPr>
          <w:sz w:val="24"/>
          <w:szCs w:val="24"/>
        </w:rPr>
        <w:t>y</w:t>
      </w:r>
      <w:r w:rsidRPr="002862FA">
        <w:rPr>
          <w:sz w:val="24"/>
          <w:szCs w:val="24"/>
        </w:rPr>
        <w:t xml:space="preserve"> are linked to certain data collection components, those particular components do not account for the total time we ask a participant to spend on SEED study activities.  For example, we have several follow-up calls with subjects to discuss study steps, schedule visits, etc.  We send several packets of materials to participants that we ask them to review (for example a packet of materials to help them prepare their child for the lengthy in person visit that takes place at the end of the data collection protocol). We also offer participants help in completing self-administered forms via phone and offer to go over study materials we send them. This adds time to the protocol for some participants, but we find it is an important option that many families take.  Given the diversity of our study population, we need to be mindful that some participants have low literacy level and thus need more support from SEED staff.  These participants might also have the largest time constraints.</w:t>
      </w:r>
    </w:p>
    <w:p w:rsidR="00564CC4" w:rsidRPr="008E5646" w:rsidRDefault="008563A2" w:rsidP="00564CC4">
      <w:r w:rsidRPr="002862FA">
        <w:t xml:space="preserve">Thus, we </w:t>
      </w:r>
      <w:r w:rsidR="00E22579" w:rsidRPr="002862FA">
        <w:t xml:space="preserve">propose providing </w:t>
      </w:r>
      <w:r w:rsidR="002862FA">
        <w:t>tokens of appreciation</w:t>
      </w:r>
      <w:r w:rsidR="00E22579" w:rsidRPr="002862FA">
        <w:t xml:space="preserve"> to participants for completing each study step</w:t>
      </w:r>
      <w:r w:rsidRPr="002862FA">
        <w:t xml:space="preserve"> </w:t>
      </w:r>
      <w:r w:rsidR="00E22579" w:rsidRPr="002862FA">
        <w:t xml:space="preserve">in SEED 3 </w:t>
      </w:r>
      <w:r w:rsidRPr="002862FA">
        <w:t>to ensure a more representative study sample</w:t>
      </w:r>
      <w:r w:rsidR="003C6060" w:rsidRPr="002862FA">
        <w:t>.</w:t>
      </w:r>
      <w:r w:rsidR="00E22579" w:rsidRPr="002862FA">
        <w:t xml:space="preserve"> </w:t>
      </w:r>
      <w:r w:rsidR="003C6060" w:rsidRPr="002862FA">
        <w:t xml:space="preserve">These </w:t>
      </w:r>
      <w:r w:rsidR="008E5646">
        <w:t>tokens of appreciation</w:t>
      </w:r>
      <w:r w:rsidR="008E5646" w:rsidRPr="002862FA">
        <w:t xml:space="preserve"> </w:t>
      </w:r>
      <w:r w:rsidR="003C6060" w:rsidRPr="002862FA">
        <w:t>are</w:t>
      </w:r>
      <w:r w:rsidR="00564CC4" w:rsidRPr="002862FA">
        <w:t xml:space="preserve"> lower than those</w:t>
      </w:r>
      <w:r w:rsidR="003C6060" w:rsidRPr="002862FA">
        <w:t xml:space="preserve"> provided to participants in SEED 1</w:t>
      </w:r>
      <w:r w:rsidR="00827B88">
        <w:t>-</w:t>
      </w:r>
      <w:r w:rsidR="003C6060" w:rsidRPr="002862FA">
        <w:t>2</w:t>
      </w:r>
      <w:r w:rsidR="00706451">
        <w:t>.  Additionally</w:t>
      </w:r>
      <w:r w:rsidR="003C6060" w:rsidRPr="002862FA">
        <w:t xml:space="preserve">, </w:t>
      </w:r>
      <w:r w:rsidR="00706451">
        <w:t xml:space="preserve">tokens of appreciation </w:t>
      </w:r>
      <w:r w:rsidR="003C6060" w:rsidRPr="002862FA">
        <w:t>for the DD group</w:t>
      </w:r>
      <w:r w:rsidR="002A5279" w:rsidRPr="002862FA">
        <w:t xml:space="preserve"> has been </w:t>
      </w:r>
      <w:r w:rsidR="00564CC4" w:rsidRPr="002862FA">
        <w:t xml:space="preserve">further </w:t>
      </w:r>
      <w:r w:rsidR="002A5279" w:rsidRPr="002862FA">
        <w:t>reduced commensurate with the reduction of the data collection protocol for this group.</w:t>
      </w:r>
      <w:r w:rsidR="00E22579" w:rsidRPr="008E5646">
        <w:t xml:space="preserve">  </w:t>
      </w:r>
    </w:p>
    <w:p w:rsidR="00564CC4" w:rsidRPr="00D67597" w:rsidRDefault="00564CC4" w:rsidP="00564CC4"/>
    <w:p w:rsidR="007047EA" w:rsidRPr="00706451" w:rsidRDefault="007047EA" w:rsidP="00564CC4">
      <w:r w:rsidRPr="00D67597">
        <w:t xml:space="preserve">Description and specific justification of </w:t>
      </w:r>
      <w:r w:rsidR="00706451">
        <w:t>tokens of appreciation</w:t>
      </w:r>
      <w:r w:rsidR="00706451" w:rsidRPr="00706451">
        <w:t xml:space="preserve"> </w:t>
      </w:r>
      <w:r w:rsidRPr="00706451">
        <w:t>in SEED 3 are as follows:</w:t>
      </w:r>
    </w:p>
    <w:p w:rsidR="007D5253" w:rsidRPr="008F05F4" w:rsidRDefault="007D5253" w:rsidP="005070AF">
      <w:pPr>
        <w:ind w:firstLine="720"/>
      </w:pPr>
    </w:p>
    <w:p w:rsidR="007047EA" w:rsidRPr="00706451" w:rsidRDefault="00706451" w:rsidP="005070AF">
      <w:pPr>
        <w:pStyle w:val="ListParagraph"/>
        <w:numPr>
          <w:ilvl w:val="0"/>
          <w:numId w:val="29"/>
        </w:numPr>
        <w:tabs>
          <w:tab w:val="left" w:pos="360"/>
          <w:tab w:val="left" w:pos="720"/>
        </w:tabs>
        <w:spacing w:after="0" w:line="240" w:lineRule="auto"/>
        <w:ind w:left="0" w:firstLine="0"/>
        <w:rPr>
          <w:sz w:val="24"/>
          <w:szCs w:val="24"/>
        </w:rPr>
      </w:pPr>
      <w:r>
        <w:rPr>
          <w:sz w:val="24"/>
          <w:szCs w:val="24"/>
        </w:rPr>
        <w:t>Amount</w:t>
      </w:r>
      <w:r w:rsidR="007047EA" w:rsidRPr="00706451">
        <w:rPr>
          <w:sz w:val="24"/>
          <w:szCs w:val="24"/>
        </w:rPr>
        <w:t xml:space="preserve"> of $30-40 </w:t>
      </w:r>
      <w:r w:rsidR="005A062D" w:rsidRPr="00706451">
        <w:rPr>
          <w:sz w:val="24"/>
          <w:szCs w:val="24"/>
        </w:rPr>
        <w:t xml:space="preserve">at multiple times during the study period </w:t>
      </w:r>
      <w:r w:rsidR="007047EA" w:rsidRPr="00706451">
        <w:rPr>
          <w:sz w:val="24"/>
          <w:szCs w:val="24"/>
        </w:rPr>
        <w:t>for data collection via phone interview or completion of self-administered forms.</w:t>
      </w:r>
      <w:r w:rsidR="00B547B1" w:rsidRPr="00706451">
        <w:rPr>
          <w:sz w:val="24"/>
          <w:szCs w:val="24"/>
        </w:rPr>
        <w:t xml:space="preserve"> </w:t>
      </w:r>
    </w:p>
    <w:p w:rsidR="00564CC4" w:rsidRPr="008F05F4" w:rsidRDefault="00564CC4" w:rsidP="005070AF">
      <w:pPr>
        <w:tabs>
          <w:tab w:val="left" w:pos="360"/>
          <w:tab w:val="left" w:pos="720"/>
        </w:tabs>
      </w:pPr>
    </w:p>
    <w:p w:rsidR="007047EA" w:rsidRPr="00706451" w:rsidRDefault="00706451" w:rsidP="009E0959">
      <w:pPr>
        <w:pStyle w:val="ListParagraph"/>
        <w:numPr>
          <w:ilvl w:val="0"/>
          <w:numId w:val="29"/>
        </w:numPr>
        <w:tabs>
          <w:tab w:val="left" w:pos="360"/>
          <w:tab w:val="left" w:pos="720"/>
        </w:tabs>
        <w:spacing w:after="0" w:line="240" w:lineRule="auto"/>
        <w:ind w:left="0" w:firstLine="0"/>
        <w:rPr>
          <w:sz w:val="24"/>
          <w:szCs w:val="24"/>
        </w:rPr>
      </w:pPr>
      <w:r>
        <w:rPr>
          <w:sz w:val="24"/>
          <w:szCs w:val="24"/>
        </w:rPr>
        <w:t>Amount</w:t>
      </w:r>
      <w:r w:rsidR="007047EA" w:rsidRPr="00706451">
        <w:rPr>
          <w:sz w:val="24"/>
          <w:szCs w:val="24"/>
        </w:rPr>
        <w:t xml:space="preserve"> of $75 POP group and $200 ASD group for in person assessment</w:t>
      </w:r>
      <w:r w:rsidR="00564CC4" w:rsidRPr="00706451">
        <w:rPr>
          <w:sz w:val="24"/>
          <w:szCs w:val="24"/>
        </w:rPr>
        <w:t xml:space="preserve">.  </w:t>
      </w:r>
      <w:r w:rsidR="007047EA" w:rsidRPr="00706451">
        <w:rPr>
          <w:sz w:val="24"/>
          <w:szCs w:val="24"/>
        </w:rPr>
        <w:t>This is a particularly intensive and burdensome visit in terms of both participant time and acceptability data collection components.</w:t>
      </w:r>
    </w:p>
    <w:p w:rsidR="007047EA" w:rsidRPr="00D67597" w:rsidRDefault="007047EA" w:rsidP="005070AF">
      <w:pPr>
        <w:tabs>
          <w:tab w:val="left" w:pos="360"/>
          <w:tab w:val="left" w:pos="720"/>
        </w:tabs>
      </w:pPr>
    </w:p>
    <w:p w:rsidR="007047EA" w:rsidRPr="008F05F4" w:rsidRDefault="007047EA" w:rsidP="005070AF">
      <w:pPr>
        <w:tabs>
          <w:tab w:val="left" w:pos="360"/>
          <w:tab w:val="left" w:pos="720"/>
        </w:tabs>
      </w:pPr>
      <w:r w:rsidRPr="00D67597">
        <w:rPr>
          <w:b/>
          <w:i/>
          <w:u w:val="single"/>
        </w:rPr>
        <w:t>Time:</w:t>
      </w:r>
      <w:r w:rsidRPr="00D67597">
        <w:t xml:space="preserve">  Actual visit time is nearly 2 hours for the POP group and 5</w:t>
      </w:r>
      <w:r w:rsidR="00564CC4" w:rsidRPr="00D67597">
        <w:t>.5</w:t>
      </w:r>
      <w:r w:rsidRPr="002862FA">
        <w:t xml:space="preserve"> hours for the ASD group,  In addition</w:t>
      </w:r>
      <w:r w:rsidR="008F05F4">
        <w:t>,</w:t>
      </w:r>
      <w:r w:rsidRPr="008F05F4">
        <w:t xml:space="preserve"> to visit time, these visits most often take place in a clinic which can be many miles from the participant’s home.  At some sites, some participants must travel an hour or more one way to reach the clinic location.</w:t>
      </w:r>
    </w:p>
    <w:p w:rsidR="007047EA" w:rsidRPr="00D67597" w:rsidRDefault="007047EA" w:rsidP="005070AF">
      <w:pPr>
        <w:tabs>
          <w:tab w:val="left" w:pos="360"/>
          <w:tab w:val="left" w:pos="720"/>
        </w:tabs>
      </w:pPr>
    </w:p>
    <w:p w:rsidR="007047EA" w:rsidRPr="008F05F4" w:rsidRDefault="007047EA" w:rsidP="005070AF">
      <w:pPr>
        <w:tabs>
          <w:tab w:val="left" w:pos="360"/>
          <w:tab w:val="left" w:pos="720"/>
        </w:tabs>
      </w:pPr>
      <w:r w:rsidRPr="00D67597">
        <w:t>As discussed above, for most SEED families, time to participate in research studies can be very limited.  Thus, incentives allow participants to purchase meals, child</w:t>
      </w:r>
      <w:r w:rsidRPr="002862FA">
        <w:t>care, or even take time off work without pay.  The incentive for this data collection component must also cover travel expenses</w:t>
      </w:r>
      <w:r w:rsidR="008F05F4">
        <w:t>.</w:t>
      </w:r>
    </w:p>
    <w:p w:rsidR="007047EA" w:rsidRPr="00D67597" w:rsidRDefault="007047EA" w:rsidP="005070AF">
      <w:pPr>
        <w:tabs>
          <w:tab w:val="left" w:pos="360"/>
          <w:tab w:val="left" w:pos="720"/>
        </w:tabs>
      </w:pPr>
    </w:p>
    <w:p w:rsidR="007047EA" w:rsidRPr="002862FA" w:rsidRDefault="007047EA" w:rsidP="005070AF">
      <w:pPr>
        <w:tabs>
          <w:tab w:val="left" w:pos="360"/>
          <w:tab w:val="left" w:pos="720"/>
        </w:tabs>
      </w:pPr>
      <w:r w:rsidRPr="00D67597">
        <w:rPr>
          <w:b/>
          <w:i/>
          <w:u w:val="single"/>
        </w:rPr>
        <w:t>Acceptability of Data Collection Components:</w:t>
      </w:r>
      <w:r w:rsidRPr="00D67597">
        <w:t xml:space="preserve">  This visit includes simultaneous data collection activities for both mothers and their children.  Mothers undergo intensive developmental interviews while children undergo a developmental assessment.  While all SEED study staff are professionally train</w:t>
      </w:r>
      <w:r w:rsidRPr="002862FA">
        <w:t>ed with past experience conducting assessments with children, some children nonetheless have difficulty working with a stranger. Some mothers will bring along another trusted caregiver to help the child get comfortable with the visit.  In other cases, the mother must help the child get started and thus start her own data collection components later, which adds to the total time burden.</w:t>
      </w:r>
    </w:p>
    <w:p w:rsidR="007047EA" w:rsidRPr="002862FA" w:rsidRDefault="007047EA" w:rsidP="005070AF">
      <w:pPr>
        <w:tabs>
          <w:tab w:val="left" w:pos="360"/>
          <w:tab w:val="left" w:pos="720"/>
        </w:tabs>
      </w:pPr>
    </w:p>
    <w:p w:rsidR="007047EA" w:rsidRPr="002862FA" w:rsidRDefault="007047EA" w:rsidP="005070AF">
      <w:pPr>
        <w:tabs>
          <w:tab w:val="left" w:pos="360"/>
          <w:tab w:val="left" w:pos="720"/>
        </w:tabs>
      </w:pPr>
      <w:r w:rsidRPr="002862FA">
        <w:t>During these visits</w:t>
      </w:r>
      <w:r w:rsidR="00D67597">
        <w:t>,</w:t>
      </w:r>
      <w:r w:rsidRPr="00D67597">
        <w:t xml:space="preserve"> we also ask mothers to allow us to collect biosamples, including </w:t>
      </w:r>
      <w:r w:rsidR="00FC57E8" w:rsidRPr="00D67597">
        <w:t>saliva</w:t>
      </w:r>
      <w:r w:rsidRPr="00D67597">
        <w:t xml:space="preserve">, from themselves and their children.  This can be a particularly difficult component for the child.  Thus, while families can refuse any data collection component and we do not put undue pressure on them to participate in </w:t>
      </w:r>
      <w:r w:rsidR="00FC57E8" w:rsidRPr="00D67597">
        <w:t xml:space="preserve">biosample </w:t>
      </w:r>
      <w:r w:rsidRPr="00D67597">
        <w:t>collections, we do include this as a possible data col</w:t>
      </w:r>
      <w:r w:rsidRPr="002862FA">
        <w:t xml:space="preserve">lection component we ask them to consider.  </w:t>
      </w:r>
    </w:p>
    <w:p w:rsidR="007047EA" w:rsidRPr="002862FA" w:rsidRDefault="007047EA" w:rsidP="005070AF">
      <w:pPr>
        <w:tabs>
          <w:tab w:val="left" w:pos="360"/>
          <w:tab w:val="left" w:pos="720"/>
        </w:tabs>
      </w:pPr>
    </w:p>
    <w:p w:rsidR="007047EA" w:rsidRPr="00A12B5E" w:rsidRDefault="007047EA" w:rsidP="005070AF">
      <w:pPr>
        <w:tabs>
          <w:tab w:val="left" w:pos="360"/>
          <w:tab w:val="left" w:pos="720"/>
        </w:tabs>
      </w:pPr>
      <w:r w:rsidRPr="002862FA">
        <w:t xml:space="preserve">Given the issues with both time burden and acceptability it is important to include </w:t>
      </w:r>
      <w:r w:rsidR="00A12B5E">
        <w:t>tokens of appreciation</w:t>
      </w:r>
      <w:r w:rsidRPr="00A12B5E">
        <w:t xml:space="preserve"> to motivate families to complete the SEED study data collection protocol and to offset the time demands of the study.   </w:t>
      </w:r>
    </w:p>
    <w:p w:rsidR="007047EA" w:rsidRPr="00D67597" w:rsidRDefault="007047EA" w:rsidP="005070AF"/>
    <w:p w:rsidR="00564CC4" w:rsidRPr="002862FA" w:rsidRDefault="00E22579" w:rsidP="005070AF">
      <w:pPr>
        <w:rPr>
          <w:b/>
        </w:rPr>
      </w:pPr>
      <w:r w:rsidRPr="00D67597">
        <w:t xml:space="preserve">The following </w:t>
      </w:r>
      <w:r w:rsidR="002E333B" w:rsidRPr="00D67597">
        <w:t>are</w:t>
      </w:r>
      <w:r w:rsidRPr="002862FA">
        <w:t xml:space="preserve"> the specific structure</w:t>
      </w:r>
      <w:r w:rsidR="002E333B" w:rsidRPr="002862FA">
        <w:t>s</w:t>
      </w:r>
      <w:r w:rsidRPr="002862FA">
        <w:t xml:space="preserve"> according to data collection workflow</w:t>
      </w:r>
      <w:r w:rsidR="00C84163" w:rsidRPr="002862FA">
        <w:t xml:space="preserve"> for all enrolled participants.</w:t>
      </w:r>
    </w:p>
    <w:p w:rsidR="008563A2" w:rsidRPr="002862FA" w:rsidRDefault="008563A2" w:rsidP="005070AF">
      <w:pPr>
        <w:pStyle w:val="NoSpacing"/>
        <w:framePr w:hSpace="187" w:wrap="around" w:vAnchor="text" w:hAnchor="margin" w:y="149"/>
        <w:rPr>
          <w:rFonts w:ascii="Times New Roman" w:hAnsi="Times New Roman"/>
          <w:b/>
          <w:sz w:val="24"/>
          <w:szCs w:val="24"/>
        </w:rPr>
      </w:pPr>
      <w:r w:rsidRPr="002862FA">
        <w:rPr>
          <w:rFonts w:ascii="Times New Roman" w:hAnsi="Times New Roman"/>
          <w:b/>
          <w:sz w:val="24"/>
          <w:szCs w:val="24"/>
        </w:rPr>
        <w:t>Incentives for ASD workflow mother-child pairs</w:t>
      </w:r>
      <w:r w:rsidR="00EB55A6" w:rsidRPr="002862FA">
        <w:rPr>
          <w:rFonts w:ascii="Times New Roman" w:hAnsi="Times New Roman"/>
          <w:b/>
          <w:sz w:val="24"/>
          <w:szCs w:val="24"/>
        </w:rPr>
        <w:t xml:space="preserve"> (NOTE: only enrolled mother-child pairs receive incentives)</w:t>
      </w:r>
    </w:p>
    <w:tbl>
      <w:tblPr>
        <w:tblpPr w:leftFromText="187" w:rightFromText="187" w:vertAnchor="text" w:horzAnchor="margin" w:tblpY="124"/>
        <w:tblW w:w="9265" w:type="dxa"/>
        <w:tblLayout w:type="fixed"/>
        <w:tblCellMar>
          <w:left w:w="0" w:type="dxa"/>
          <w:right w:w="0" w:type="dxa"/>
        </w:tblCellMar>
        <w:tblLook w:val="0000" w:firstRow="0" w:lastRow="0" w:firstColumn="0" w:lastColumn="0" w:noHBand="0" w:noVBand="0"/>
      </w:tblPr>
      <w:tblGrid>
        <w:gridCol w:w="580"/>
        <w:gridCol w:w="4725"/>
        <w:gridCol w:w="1440"/>
        <w:gridCol w:w="2509"/>
        <w:gridCol w:w="11"/>
      </w:tblGrid>
      <w:tr w:rsidR="00AC51EB" w:rsidRPr="002862FA" w:rsidTr="00AC51EB">
        <w:trPr>
          <w:gridAfter w:val="1"/>
          <w:wAfter w:w="11" w:type="dxa"/>
          <w:cantSplit/>
          <w:trHeight w:val="288"/>
        </w:trPr>
        <w:tc>
          <w:tcPr>
            <w:tcW w:w="9254" w:type="dxa"/>
            <w:gridSpan w:val="4"/>
            <w:tcBorders>
              <w:top w:val="single" w:sz="4" w:space="0" w:color="auto"/>
              <w:left w:val="single" w:sz="4" w:space="0" w:color="auto"/>
              <w:bottom w:val="single" w:sz="8" w:space="0" w:color="auto"/>
              <w:right w:val="single" w:sz="4" w:space="0" w:color="auto"/>
            </w:tcBorders>
            <w:shd w:val="clear" w:color="auto" w:fill="CCCCCC"/>
            <w:tcMar>
              <w:top w:w="0" w:type="dxa"/>
              <w:left w:w="115" w:type="dxa"/>
              <w:bottom w:w="0" w:type="dxa"/>
              <w:right w:w="115" w:type="dxa"/>
            </w:tcMar>
          </w:tcPr>
          <w:p w:rsidR="00AC51EB" w:rsidRPr="002862FA" w:rsidRDefault="00AC51EB" w:rsidP="00AC51EB">
            <w:r w:rsidRPr="002862FA">
              <w:rPr>
                <w:b/>
                <w:bCs/>
              </w:rPr>
              <w:br w:type="page"/>
            </w:r>
          </w:p>
          <w:p w:rsidR="00AC51EB" w:rsidRPr="002862FA" w:rsidRDefault="00AC51EB" w:rsidP="00AC51EB">
            <w:pPr>
              <w:rPr>
                <w:b/>
                <w:bCs/>
              </w:rPr>
            </w:pPr>
            <w:r w:rsidRPr="002862FA">
              <w:rPr>
                <w:b/>
                <w:bCs/>
              </w:rPr>
              <w:t>GROUP: ASD</w:t>
            </w:r>
          </w:p>
        </w:tc>
      </w:tr>
      <w:tr w:rsidR="00AC51EB" w:rsidRPr="002862FA" w:rsidTr="00AC51EB">
        <w:trPr>
          <w:cantSplit/>
          <w:trHeight w:val="288"/>
        </w:trPr>
        <w:tc>
          <w:tcPr>
            <w:tcW w:w="580" w:type="dxa"/>
            <w:tcBorders>
              <w:top w:val="nil"/>
              <w:left w:val="single" w:sz="4" w:space="0" w:color="auto"/>
              <w:bottom w:val="single" w:sz="8" w:space="0" w:color="auto"/>
              <w:right w:val="nil"/>
            </w:tcBorders>
            <w:tcMar>
              <w:top w:w="0" w:type="dxa"/>
              <w:left w:w="115" w:type="dxa"/>
              <w:bottom w:w="0" w:type="dxa"/>
              <w:right w:w="115" w:type="dxa"/>
            </w:tcMar>
            <w:vAlign w:val="center"/>
          </w:tcPr>
          <w:p w:rsidR="00AC51EB" w:rsidRPr="002862FA" w:rsidRDefault="00AC51EB" w:rsidP="00AC51EB">
            <w:pPr>
              <w:rPr>
                <w:b/>
                <w:bCs/>
              </w:rPr>
            </w:pPr>
          </w:p>
        </w:tc>
        <w:tc>
          <w:tcPr>
            <w:tcW w:w="4725" w:type="dxa"/>
            <w:tcBorders>
              <w:top w:val="nil"/>
              <w:left w:val="nil"/>
              <w:bottom w:val="single" w:sz="8" w:space="0" w:color="auto"/>
              <w:right w:val="nil"/>
            </w:tcBorders>
            <w:tcMar>
              <w:top w:w="0" w:type="dxa"/>
              <w:left w:w="115" w:type="dxa"/>
              <w:bottom w:w="0" w:type="dxa"/>
              <w:right w:w="115" w:type="dxa"/>
            </w:tcMar>
            <w:vAlign w:val="center"/>
          </w:tcPr>
          <w:p w:rsidR="00AC51EB" w:rsidRPr="002862FA" w:rsidRDefault="00AC51EB" w:rsidP="00AC51EB">
            <w:pPr>
              <w:jc w:val="center"/>
              <w:rPr>
                <w:b/>
                <w:bCs/>
              </w:rPr>
            </w:pPr>
            <w:r w:rsidRPr="002862FA">
              <w:rPr>
                <w:b/>
                <w:bCs/>
              </w:rPr>
              <w:t>Data Collection Step*</w:t>
            </w:r>
          </w:p>
        </w:tc>
        <w:tc>
          <w:tcPr>
            <w:tcW w:w="1440" w:type="dxa"/>
            <w:tcBorders>
              <w:top w:val="nil"/>
              <w:left w:val="nil"/>
              <w:bottom w:val="single" w:sz="8" w:space="0" w:color="auto"/>
              <w:right w:val="nil"/>
            </w:tcBorders>
            <w:tcMar>
              <w:top w:w="0" w:type="dxa"/>
              <w:left w:w="115" w:type="dxa"/>
              <w:bottom w:w="0" w:type="dxa"/>
              <w:right w:w="115" w:type="dxa"/>
            </w:tcMar>
            <w:vAlign w:val="center"/>
          </w:tcPr>
          <w:p w:rsidR="00AC51EB" w:rsidRPr="002862FA" w:rsidRDefault="00AC51EB" w:rsidP="00AC51EB">
            <w:pPr>
              <w:jc w:val="center"/>
              <w:rPr>
                <w:b/>
                <w:bCs/>
              </w:rPr>
            </w:pPr>
            <w:r w:rsidRPr="002862FA">
              <w:rPr>
                <w:b/>
                <w:bCs/>
              </w:rPr>
              <w:t>Time to Complete</w:t>
            </w:r>
          </w:p>
        </w:tc>
        <w:tc>
          <w:tcPr>
            <w:tcW w:w="2520" w:type="dxa"/>
            <w:gridSpan w:val="2"/>
            <w:tcBorders>
              <w:top w:val="nil"/>
              <w:left w:val="nil"/>
              <w:bottom w:val="single" w:sz="8" w:space="0" w:color="auto"/>
              <w:right w:val="single" w:sz="4" w:space="0" w:color="auto"/>
            </w:tcBorders>
            <w:tcMar>
              <w:top w:w="0" w:type="dxa"/>
              <w:left w:w="115" w:type="dxa"/>
              <w:bottom w:w="0" w:type="dxa"/>
              <w:right w:w="115" w:type="dxa"/>
            </w:tcMar>
            <w:vAlign w:val="center"/>
          </w:tcPr>
          <w:p w:rsidR="00AC51EB" w:rsidRPr="00D67597" w:rsidRDefault="00D67597" w:rsidP="00AC51EB">
            <w:pPr>
              <w:jc w:val="center"/>
              <w:rPr>
                <w:b/>
                <w:bCs/>
              </w:rPr>
            </w:pPr>
            <w:r>
              <w:rPr>
                <w:b/>
                <w:bCs/>
              </w:rPr>
              <w:t>Amount</w:t>
            </w:r>
          </w:p>
        </w:tc>
      </w:tr>
      <w:tr w:rsidR="00AC51EB" w:rsidRPr="002862FA" w:rsidTr="00AC51EB">
        <w:trPr>
          <w:cantSplit/>
          <w:trHeight w:val="288"/>
        </w:trPr>
        <w:tc>
          <w:tcPr>
            <w:tcW w:w="580" w:type="dxa"/>
            <w:tcBorders>
              <w:top w:val="single" w:sz="8" w:space="0" w:color="auto"/>
              <w:left w:val="single" w:sz="4" w:space="0" w:color="auto"/>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1</w:t>
            </w:r>
          </w:p>
        </w:tc>
        <w:tc>
          <w:tcPr>
            <w:tcW w:w="4725" w:type="dxa"/>
            <w:tcBorders>
              <w:top w:val="single" w:sz="8" w:space="0" w:color="auto"/>
              <w:left w:val="nil"/>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 xml:space="preserve"> </w:t>
            </w:r>
            <w:r w:rsidR="00B836C8" w:rsidRPr="002862FA">
              <w:t xml:space="preserve">Invitation Packet/Response Card </w:t>
            </w:r>
            <w:r w:rsidRPr="002862FA">
              <w:t>(</w:t>
            </w:r>
            <w:r w:rsidRPr="002862FA">
              <w:rPr>
                <w:b/>
              </w:rPr>
              <w:t>Attachment 10a,d,g</w:t>
            </w:r>
            <w:r w:rsidRPr="002862FA">
              <w:t>)</w:t>
            </w:r>
          </w:p>
        </w:tc>
        <w:tc>
          <w:tcPr>
            <w:tcW w:w="1440" w:type="dxa"/>
            <w:tcBorders>
              <w:top w:val="single" w:sz="8" w:space="0" w:color="auto"/>
              <w:left w:val="nil"/>
              <w:bottom w:val="single" w:sz="8" w:space="0" w:color="808080"/>
              <w:right w:val="nil"/>
            </w:tcBorders>
            <w:tcMar>
              <w:top w:w="0" w:type="dxa"/>
              <w:left w:w="115" w:type="dxa"/>
              <w:bottom w:w="0" w:type="dxa"/>
              <w:right w:w="115" w:type="dxa"/>
            </w:tcMar>
            <w:vAlign w:val="center"/>
          </w:tcPr>
          <w:p w:rsidR="00AC51EB" w:rsidRPr="002862FA" w:rsidRDefault="00AC08B5" w:rsidP="00AC51EB">
            <w:pPr>
              <w:jc w:val="center"/>
            </w:pPr>
            <w:r w:rsidRPr="002862FA">
              <w:t>10 min</w:t>
            </w:r>
          </w:p>
        </w:tc>
        <w:tc>
          <w:tcPr>
            <w:tcW w:w="2520" w:type="dxa"/>
            <w:gridSpan w:val="2"/>
            <w:vMerge w:val="restart"/>
            <w:tcBorders>
              <w:top w:val="single" w:sz="8" w:space="0" w:color="auto"/>
              <w:left w:val="nil"/>
              <w:right w:val="single" w:sz="4" w:space="0" w:color="auto"/>
            </w:tcBorders>
            <w:tcMar>
              <w:top w:w="0" w:type="dxa"/>
              <w:left w:w="115" w:type="dxa"/>
              <w:bottom w:w="0" w:type="dxa"/>
              <w:right w:w="115" w:type="dxa"/>
            </w:tcMar>
            <w:vAlign w:val="center"/>
          </w:tcPr>
          <w:p w:rsidR="00AC51EB" w:rsidRPr="00827B88" w:rsidRDefault="00AC51EB" w:rsidP="00AC51EB">
            <w:pPr>
              <w:jc w:val="center"/>
            </w:pPr>
          </w:p>
          <w:p w:rsidR="00AC51EB" w:rsidRPr="002862FA" w:rsidRDefault="00AC51EB" w:rsidP="00AC51EB">
            <w:pPr>
              <w:jc w:val="center"/>
            </w:pPr>
            <w:r w:rsidRPr="002862FA">
              <w:t>$30</w:t>
            </w:r>
          </w:p>
        </w:tc>
      </w:tr>
      <w:tr w:rsidR="00AC51EB" w:rsidRPr="002862FA" w:rsidTr="00AC51EB">
        <w:trPr>
          <w:cantSplit/>
          <w:trHeight w:val="453"/>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2</w:t>
            </w:r>
          </w:p>
        </w:tc>
        <w:tc>
          <w:tcPr>
            <w:tcW w:w="472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Screening and Invitation Phone Call (Includes eligibility screen, description of the study, consent [</w:t>
            </w:r>
            <w:r w:rsidRPr="002862FA">
              <w:rPr>
                <w:b/>
              </w:rPr>
              <w:t>Attachment 1</w:t>
            </w:r>
            <w:r w:rsidR="00AC08B5" w:rsidRPr="002862FA">
              <w:rPr>
                <w:b/>
              </w:rPr>
              <w:t>1a</w:t>
            </w:r>
            <w:r w:rsidRPr="002862FA">
              <w:t>], and administration of the SCQ [</w:t>
            </w:r>
            <w:r w:rsidRPr="002862FA">
              <w:rPr>
                <w:b/>
              </w:rPr>
              <w:t>Attachment 3</w:t>
            </w:r>
            <w:r w:rsidRPr="002862FA">
              <w:t>])</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AC51EB" w:rsidP="00AC51EB">
            <w:pPr>
              <w:jc w:val="center"/>
            </w:pPr>
            <w:r w:rsidRPr="002862FA">
              <w:t>30 min</w:t>
            </w:r>
          </w:p>
          <w:p w:rsidR="00AC51EB" w:rsidRPr="002862FA" w:rsidRDefault="00AC51EB" w:rsidP="00AC51EB">
            <w:pPr>
              <w:jc w:val="center"/>
            </w:pPr>
          </w:p>
        </w:tc>
        <w:tc>
          <w:tcPr>
            <w:tcW w:w="2520" w:type="dxa"/>
            <w:gridSpan w:val="2"/>
            <w:vMerge/>
            <w:tcBorders>
              <w:left w:val="nil"/>
              <w:right w:val="single" w:sz="4" w:space="0" w:color="auto"/>
            </w:tcBorders>
            <w:tcMar>
              <w:top w:w="0" w:type="dxa"/>
              <w:left w:w="115" w:type="dxa"/>
              <w:bottom w:w="0" w:type="dxa"/>
              <w:right w:w="115" w:type="dxa"/>
            </w:tcMar>
            <w:vAlign w:val="center"/>
          </w:tcPr>
          <w:p w:rsidR="00AC51EB" w:rsidRPr="002862FA" w:rsidRDefault="00AC51EB" w:rsidP="00AC51EB">
            <w:pPr>
              <w:jc w:val="center"/>
            </w:pPr>
          </w:p>
        </w:tc>
      </w:tr>
      <w:tr w:rsidR="00AC51EB" w:rsidRPr="002862FA" w:rsidTr="00AC51EB">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AC51EB" w:rsidRPr="00827B88" w:rsidRDefault="00AC51EB" w:rsidP="00AC51EB">
            <w:r w:rsidRPr="00827B88">
              <w:t>3.</w:t>
            </w:r>
          </w:p>
        </w:tc>
        <w:tc>
          <w:tcPr>
            <w:tcW w:w="472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827B88" w:rsidRDefault="00AC51EB" w:rsidP="000A0DC7">
            <w:r w:rsidRPr="00827B88">
              <w:t>Enrollment Packet (includes incentive for the eligibility screening</w:t>
            </w:r>
            <w:r w:rsidR="000A0DC7" w:rsidRPr="00827B88">
              <w:rPr>
                <w:b/>
              </w:rPr>
              <w:t xml:space="preserve"> </w:t>
            </w:r>
            <w:r w:rsidR="00AC08B5" w:rsidRPr="00827B88">
              <w:rPr>
                <w:b/>
              </w:rPr>
              <w:t>(</w:t>
            </w:r>
            <w:r w:rsidR="000A0DC7" w:rsidRPr="00827B88">
              <w:rPr>
                <w:b/>
              </w:rPr>
              <w:t>Attachment 1</w:t>
            </w:r>
            <w:r w:rsidR="00AC08B5" w:rsidRPr="00827B88">
              <w:rPr>
                <w:b/>
              </w:rPr>
              <w:t>2</w:t>
            </w:r>
            <w:r w:rsidR="000A0DC7" w:rsidRPr="00827B88">
              <w:rPr>
                <w:b/>
              </w:rPr>
              <w:t>a, c, d</w:t>
            </w:r>
            <w:r w:rsidRPr="00827B88">
              <w:t>)</w:t>
            </w:r>
          </w:p>
        </w:tc>
        <w:tc>
          <w:tcPr>
            <w:tcW w:w="1440" w:type="dxa"/>
            <w:tcBorders>
              <w:top w:val="single" w:sz="8" w:space="0" w:color="808080"/>
              <w:left w:val="nil"/>
              <w:bottom w:val="single" w:sz="4" w:space="0" w:color="auto"/>
              <w:right w:val="nil"/>
            </w:tcBorders>
            <w:tcMar>
              <w:top w:w="0" w:type="dxa"/>
              <w:left w:w="115" w:type="dxa"/>
              <w:bottom w:w="0" w:type="dxa"/>
              <w:right w:w="115" w:type="dxa"/>
            </w:tcMar>
            <w:vAlign w:val="center"/>
          </w:tcPr>
          <w:p w:rsidR="00AC51EB" w:rsidRPr="00827B88" w:rsidRDefault="00AC08B5" w:rsidP="00AC51EB">
            <w:pPr>
              <w:jc w:val="center"/>
            </w:pPr>
            <w:r w:rsidRPr="00827B88">
              <w:t>20 min</w:t>
            </w:r>
          </w:p>
        </w:tc>
        <w:tc>
          <w:tcPr>
            <w:tcW w:w="2520" w:type="dxa"/>
            <w:gridSpan w:val="2"/>
            <w:vMerge/>
            <w:tcBorders>
              <w:left w:val="nil"/>
              <w:bottom w:val="single" w:sz="4" w:space="0" w:color="auto"/>
              <w:right w:val="single" w:sz="4" w:space="0" w:color="auto"/>
            </w:tcBorders>
            <w:tcMar>
              <w:top w:w="0" w:type="dxa"/>
              <w:left w:w="115" w:type="dxa"/>
              <w:bottom w:w="0" w:type="dxa"/>
              <w:right w:w="115" w:type="dxa"/>
            </w:tcMar>
            <w:vAlign w:val="center"/>
          </w:tcPr>
          <w:p w:rsidR="00AC51EB" w:rsidRPr="00827B88" w:rsidRDefault="00AC51EB" w:rsidP="00AC51EB">
            <w:pPr>
              <w:jc w:val="center"/>
            </w:pPr>
          </w:p>
        </w:tc>
      </w:tr>
      <w:tr w:rsidR="00AC51EB" w:rsidRPr="002862FA" w:rsidTr="00AC51EB">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4.</w:t>
            </w:r>
          </w:p>
        </w:tc>
        <w:tc>
          <w:tcPr>
            <w:tcW w:w="472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 xml:space="preserve">Follow Up Phone Call (includes administration of Pregnancy Reference Form </w:t>
            </w:r>
            <w:r w:rsidRPr="002862FA">
              <w:rPr>
                <w:b/>
              </w:rPr>
              <w:t>(Attachment 5 a, b)</w:t>
            </w:r>
            <w:r w:rsidRPr="002862FA">
              <w:t xml:space="preserve"> and discussion of maternal interview) </w:t>
            </w:r>
            <w:r w:rsidRPr="002862FA">
              <w:rPr>
                <w:b/>
              </w:rPr>
              <w:t>(Attachment 1</w:t>
            </w:r>
            <w:r w:rsidR="00AC08B5" w:rsidRPr="002862FA">
              <w:rPr>
                <w:b/>
              </w:rPr>
              <w:t>3</w:t>
            </w:r>
            <w:r w:rsidRPr="002862FA">
              <w:rPr>
                <w:b/>
              </w:rPr>
              <w:t>)</w:t>
            </w:r>
          </w:p>
        </w:tc>
        <w:tc>
          <w:tcPr>
            <w:tcW w:w="1440" w:type="dxa"/>
            <w:tcBorders>
              <w:top w:val="single" w:sz="4" w:space="0" w:color="auto"/>
              <w:left w:val="nil"/>
              <w:bottom w:val="single" w:sz="8" w:space="0" w:color="808080"/>
              <w:right w:val="nil"/>
            </w:tcBorders>
            <w:tcMar>
              <w:top w:w="0" w:type="dxa"/>
              <w:left w:w="115" w:type="dxa"/>
              <w:bottom w:w="0" w:type="dxa"/>
              <w:right w:w="115" w:type="dxa"/>
            </w:tcMar>
            <w:vAlign w:val="center"/>
          </w:tcPr>
          <w:p w:rsidR="00AC51EB" w:rsidRPr="002862FA" w:rsidRDefault="00AC51EB" w:rsidP="00AC51EB">
            <w:pPr>
              <w:jc w:val="center"/>
            </w:pPr>
            <w:r w:rsidRPr="002862FA">
              <w:t>15 min</w:t>
            </w:r>
          </w:p>
        </w:tc>
        <w:tc>
          <w:tcPr>
            <w:tcW w:w="2520" w:type="dxa"/>
            <w:gridSpan w:val="2"/>
            <w:vMerge/>
            <w:tcBorders>
              <w:top w:val="single" w:sz="4" w:space="0" w:color="auto"/>
              <w:left w:val="nil"/>
              <w:bottom w:val="single" w:sz="8" w:space="0" w:color="808080"/>
              <w:right w:val="single" w:sz="4" w:space="0" w:color="auto"/>
            </w:tcBorders>
            <w:tcMar>
              <w:top w:w="0" w:type="dxa"/>
              <w:left w:w="115" w:type="dxa"/>
              <w:bottom w:w="0" w:type="dxa"/>
              <w:right w:w="115" w:type="dxa"/>
            </w:tcMar>
            <w:vAlign w:val="center"/>
          </w:tcPr>
          <w:p w:rsidR="00AC51EB" w:rsidRPr="002862FA" w:rsidRDefault="00AC51EB" w:rsidP="00AC51EB">
            <w:pPr>
              <w:jc w:val="center"/>
            </w:pPr>
          </w:p>
        </w:tc>
      </w:tr>
      <w:tr w:rsidR="00AC51EB" w:rsidRPr="002862FA" w:rsidTr="00AC51EB">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5.</w:t>
            </w:r>
          </w:p>
        </w:tc>
        <w:tc>
          <w:tcPr>
            <w:tcW w:w="472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AC51EB" w:rsidP="00AA6B62">
            <w:r w:rsidRPr="002862FA">
              <w:t>Maternal Interview Call (includes administration of interview</w:t>
            </w:r>
            <w:r w:rsidR="00673F49" w:rsidRPr="002862FA">
              <w:t xml:space="preserve"> </w:t>
            </w:r>
            <w:r w:rsidR="00673F49" w:rsidRPr="002862FA">
              <w:rPr>
                <w:bCs/>
              </w:rPr>
              <w:t>[</w:t>
            </w:r>
            <w:r w:rsidR="00673F49" w:rsidRPr="002862FA">
              <w:rPr>
                <w:b/>
                <w:bCs/>
              </w:rPr>
              <w:t>Attachment 4]</w:t>
            </w:r>
            <w:r w:rsidRPr="002862FA">
              <w:t xml:space="preserve"> and discussion of next steps in study) </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AC51EB" w:rsidP="00AC51EB">
            <w:pPr>
              <w:jc w:val="center"/>
            </w:pPr>
            <w:r w:rsidRPr="002862FA">
              <w:t>60 min</w:t>
            </w:r>
          </w:p>
        </w:tc>
        <w:tc>
          <w:tcPr>
            <w:tcW w:w="2520" w:type="dxa"/>
            <w:gridSpan w:val="2"/>
            <w:tcBorders>
              <w:top w:val="single" w:sz="8" w:space="0" w:color="808080"/>
              <w:left w:val="nil"/>
              <w:bottom w:val="single" w:sz="8" w:space="0" w:color="808080"/>
              <w:right w:val="single" w:sz="4" w:space="0" w:color="auto"/>
            </w:tcBorders>
            <w:tcMar>
              <w:top w:w="0" w:type="dxa"/>
              <w:left w:w="115" w:type="dxa"/>
              <w:bottom w:w="0" w:type="dxa"/>
              <w:right w:w="115" w:type="dxa"/>
            </w:tcMar>
            <w:vAlign w:val="center"/>
          </w:tcPr>
          <w:p w:rsidR="00AC51EB" w:rsidRPr="002862FA" w:rsidRDefault="00AC51EB" w:rsidP="00AC51EB">
            <w:pPr>
              <w:jc w:val="center"/>
            </w:pPr>
            <w:r w:rsidRPr="002862FA">
              <w:t>$30</w:t>
            </w:r>
          </w:p>
        </w:tc>
      </w:tr>
      <w:tr w:rsidR="00AC51EB" w:rsidRPr="002862FA" w:rsidTr="00AC51EB">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6.</w:t>
            </w:r>
          </w:p>
        </w:tc>
        <w:tc>
          <w:tcPr>
            <w:tcW w:w="472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Mailing of Self/Parent Administered Forms Packet (</w:t>
            </w:r>
            <w:r w:rsidRPr="002862FA">
              <w:rPr>
                <w:b/>
              </w:rPr>
              <w:t>Attachment 6a-e, 6f or 6g</w:t>
            </w:r>
            <w:r w:rsidR="00F527DA" w:rsidRPr="002862FA">
              <w:rPr>
                <w:b/>
              </w:rPr>
              <w:t xml:space="preserve">, </w:t>
            </w:r>
            <w:r w:rsidRPr="002862FA">
              <w:rPr>
                <w:b/>
              </w:rPr>
              <w:t>6h</w:t>
            </w:r>
            <w:r w:rsidR="00F527DA" w:rsidRPr="002862FA">
              <w:rPr>
                <w:b/>
              </w:rPr>
              <w:t>-i, 6k-l, and 6o-p</w:t>
            </w:r>
            <w:r w:rsidRPr="002862FA">
              <w:t>) includes forms to complete on parental and child health and child development, and materials about clinic visit preparation)</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EA27DB" w:rsidP="00AC51EB">
            <w:pPr>
              <w:jc w:val="center"/>
            </w:pPr>
            <w:r w:rsidRPr="002862FA">
              <w:t>105</w:t>
            </w:r>
            <w:r w:rsidR="00AC51EB" w:rsidRPr="002862FA">
              <w:t xml:space="preserve"> min</w:t>
            </w:r>
          </w:p>
        </w:tc>
        <w:tc>
          <w:tcPr>
            <w:tcW w:w="2520" w:type="dxa"/>
            <w:gridSpan w:val="2"/>
            <w:tcBorders>
              <w:top w:val="single" w:sz="8" w:space="0" w:color="808080"/>
              <w:left w:val="nil"/>
              <w:bottom w:val="single" w:sz="8" w:space="0" w:color="808080"/>
              <w:right w:val="single" w:sz="4" w:space="0" w:color="auto"/>
            </w:tcBorders>
            <w:tcMar>
              <w:top w:w="0" w:type="dxa"/>
              <w:left w:w="115" w:type="dxa"/>
              <w:bottom w:w="0" w:type="dxa"/>
              <w:right w:w="115" w:type="dxa"/>
            </w:tcMar>
            <w:vAlign w:val="center"/>
          </w:tcPr>
          <w:p w:rsidR="00AC51EB" w:rsidRPr="002862FA" w:rsidRDefault="00AC51EB" w:rsidP="00AC51EB">
            <w:pPr>
              <w:jc w:val="center"/>
            </w:pPr>
            <w:r w:rsidRPr="002862FA">
              <w:t>$40</w:t>
            </w:r>
          </w:p>
        </w:tc>
      </w:tr>
      <w:tr w:rsidR="00AC51EB" w:rsidRPr="002862FA" w:rsidTr="00AC51EB">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7.</w:t>
            </w:r>
          </w:p>
        </w:tc>
        <w:tc>
          <w:tcPr>
            <w:tcW w:w="472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 xml:space="preserve">Follow Up Phone Call 2 (includes answering questions, help with self-administered forms as needed, and preparation for clinic visit) </w:t>
            </w:r>
            <w:r w:rsidRPr="002862FA">
              <w:rPr>
                <w:b/>
              </w:rPr>
              <w:t>(Attachment 1</w:t>
            </w:r>
            <w:r w:rsidR="009250D9" w:rsidRPr="002862FA">
              <w:rPr>
                <w:b/>
              </w:rPr>
              <w:t>4</w:t>
            </w:r>
            <w:r w:rsidRPr="002862FA">
              <w:rPr>
                <w:b/>
              </w:rPr>
              <w:t>)</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AC51EB" w:rsidP="00AC51EB">
            <w:pPr>
              <w:jc w:val="center"/>
            </w:pPr>
            <w:r w:rsidRPr="002862FA">
              <w:t xml:space="preserve"> 20 min</w:t>
            </w:r>
          </w:p>
        </w:tc>
        <w:tc>
          <w:tcPr>
            <w:tcW w:w="2520" w:type="dxa"/>
            <w:gridSpan w:val="2"/>
            <w:tcBorders>
              <w:top w:val="single" w:sz="8" w:space="0" w:color="808080"/>
              <w:left w:val="nil"/>
              <w:bottom w:val="single" w:sz="8" w:space="0" w:color="808080"/>
              <w:right w:val="single" w:sz="4" w:space="0" w:color="auto"/>
            </w:tcBorders>
            <w:tcMar>
              <w:top w:w="0" w:type="dxa"/>
              <w:left w:w="115" w:type="dxa"/>
              <w:bottom w:w="0" w:type="dxa"/>
              <w:right w:w="115" w:type="dxa"/>
            </w:tcMar>
            <w:vAlign w:val="center"/>
          </w:tcPr>
          <w:p w:rsidR="00AC51EB" w:rsidRPr="002862FA" w:rsidRDefault="00AC51EB" w:rsidP="00AC51EB">
            <w:pPr>
              <w:jc w:val="center"/>
            </w:pPr>
          </w:p>
        </w:tc>
      </w:tr>
      <w:tr w:rsidR="00AC51EB" w:rsidRPr="002862FA" w:rsidTr="00AC51EB">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AC51EB" w:rsidRPr="002862FA" w:rsidRDefault="00AC51EB" w:rsidP="00AC51EB">
            <w:r w:rsidRPr="002862FA">
              <w:t>8.</w:t>
            </w:r>
          </w:p>
        </w:tc>
        <w:tc>
          <w:tcPr>
            <w:tcW w:w="472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AC51EB" w:rsidP="00AA6B62">
            <w:r w:rsidRPr="002862FA">
              <w:t>Clinic/Home Visit (includes in depth developmental assessments, anthropometry, collection of biosamples, signing consents, and completing any remaining forms</w:t>
            </w:r>
            <w:r w:rsidR="00673F49" w:rsidRPr="002862FA">
              <w:t xml:space="preserve">, including overall consent </w:t>
            </w:r>
            <w:r w:rsidRPr="002862FA">
              <w:rPr>
                <w:b/>
              </w:rPr>
              <w:t>(Attachments 7a-g, Attachments 8a-d, Attachment 1</w:t>
            </w:r>
            <w:r w:rsidR="009250D9" w:rsidRPr="002862FA">
              <w:rPr>
                <w:b/>
              </w:rPr>
              <w:t>5</w:t>
            </w:r>
            <w:r w:rsidRPr="002862FA">
              <w:rPr>
                <w:b/>
              </w:rPr>
              <w:t>a)</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AC51EB" w:rsidRPr="002862FA" w:rsidRDefault="00AC51EB" w:rsidP="00AC51EB">
            <w:pPr>
              <w:jc w:val="center"/>
            </w:pPr>
            <w:r w:rsidRPr="002862FA">
              <w:t>3</w:t>
            </w:r>
            <w:r w:rsidR="00EA27DB" w:rsidRPr="002862FA">
              <w:t>75</w:t>
            </w:r>
            <w:r w:rsidRPr="002862FA">
              <w:t xml:space="preserve"> min</w:t>
            </w:r>
          </w:p>
        </w:tc>
        <w:tc>
          <w:tcPr>
            <w:tcW w:w="2520" w:type="dxa"/>
            <w:gridSpan w:val="2"/>
            <w:tcBorders>
              <w:top w:val="single" w:sz="8" w:space="0" w:color="808080"/>
              <w:left w:val="nil"/>
              <w:bottom w:val="single" w:sz="8" w:space="0" w:color="808080"/>
              <w:right w:val="single" w:sz="4" w:space="0" w:color="auto"/>
            </w:tcBorders>
            <w:tcMar>
              <w:top w:w="0" w:type="dxa"/>
              <w:left w:w="115" w:type="dxa"/>
              <w:bottom w:w="0" w:type="dxa"/>
              <w:right w:w="115" w:type="dxa"/>
            </w:tcMar>
            <w:vAlign w:val="center"/>
          </w:tcPr>
          <w:p w:rsidR="00AC51EB" w:rsidRPr="002862FA" w:rsidRDefault="00AC51EB" w:rsidP="00AC51EB">
            <w:pPr>
              <w:jc w:val="center"/>
            </w:pPr>
            <w:r w:rsidRPr="002862FA">
              <w:t>$200</w:t>
            </w:r>
          </w:p>
        </w:tc>
      </w:tr>
      <w:tr w:rsidR="00AC51EB" w:rsidRPr="002862FA" w:rsidTr="00AC51EB">
        <w:trPr>
          <w:cantSplit/>
          <w:trHeight w:val="288"/>
        </w:trPr>
        <w:tc>
          <w:tcPr>
            <w:tcW w:w="580" w:type="dxa"/>
            <w:tcBorders>
              <w:left w:val="single" w:sz="4" w:space="0" w:color="auto"/>
              <w:bottom w:val="single" w:sz="4" w:space="0" w:color="auto"/>
              <w:right w:val="nil"/>
            </w:tcBorders>
            <w:tcMar>
              <w:top w:w="0" w:type="dxa"/>
              <w:left w:w="115" w:type="dxa"/>
              <w:bottom w:w="0" w:type="dxa"/>
              <w:right w:w="115" w:type="dxa"/>
            </w:tcMar>
            <w:vAlign w:val="center"/>
          </w:tcPr>
          <w:p w:rsidR="00AC51EB" w:rsidRPr="002862FA" w:rsidRDefault="00AC51EB" w:rsidP="00AC51EB">
            <w:pPr>
              <w:jc w:val="center"/>
              <w:rPr>
                <w:b/>
                <w:bCs/>
              </w:rPr>
            </w:pPr>
          </w:p>
        </w:tc>
        <w:tc>
          <w:tcPr>
            <w:tcW w:w="4725" w:type="dxa"/>
            <w:tcBorders>
              <w:left w:val="nil"/>
              <w:bottom w:val="single" w:sz="4" w:space="0" w:color="auto"/>
              <w:right w:val="nil"/>
            </w:tcBorders>
            <w:tcMar>
              <w:top w:w="0" w:type="dxa"/>
              <w:left w:w="115" w:type="dxa"/>
              <w:bottom w:w="0" w:type="dxa"/>
              <w:right w:w="115" w:type="dxa"/>
            </w:tcMar>
            <w:vAlign w:val="center"/>
          </w:tcPr>
          <w:p w:rsidR="00AC51EB" w:rsidRPr="002862FA" w:rsidRDefault="00AC51EB" w:rsidP="00AC51EB">
            <w:pPr>
              <w:jc w:val="center"/>
              <w:rPr>
                <w:b/>
                <w:bCs/>
              </w:rPr>
            </w:pPr>
            <w:r w:rsidRPr="002862FA">
              <w:rPr>
                <w:b/>
                <w:bCs/>
              </w:rPr>
              <w:t>TOTAL</w:t>
            </w:r>
          </w:p>
        </w:tc>
        <w:tc>
          <w:tcPr>
            <w:tcW w:w="1440" w:type="dxa"/>
            <w:tcBorders>
              <w:left w:val="nil"/>
              <w:bottom w:val="single" w:sz="4" w:space="0" w:color="auto"/>
              <w:right w:val="nil"/>
            </w:tcBorders>
            <w:tcMar>
              <w:top w:w="0" w:type="dxa"/>
              <w:left w:w="115" w:type="dxa"/>
              <w:bottom w:w="0" w:type="dxa"/>
              <w:right w:w="115" w:type="dxa"/>
            </w:tcMar>
            <w:vAlign w:val="center"/>
          </w:tcPr>
          <w:p w:rsidR="00AC51EB" w:rsidRPr="002862FA" w:rsidRDefault="00264AD7" w:rsidP="00AC51EB">
            <w:pPr>
              <w:jc w:val="center"/>
              <w:rPr>
                <w:b/>
                <w:bCs/>
              </w:rPr>
            </w:pPr>
            <w:r w:rsidRPr="002862FA">
              <w:rPr>
                <w:b/>
                <w:bCs/>
              </w:rPr>
              <w:t>10</w:t>
            </w:r>
            <w:r w:rsidR="00AC51EB" w:rsidRPr="002862FA">
              <w:rPr>
                <w:b/>
                <w:bCs/>
              </w:rPr>
              <w:t xml:space="preserve"> hours, </w:t>
            </w:r>
            <w:r w:rsidRPr="002862FA">
              <w:rPr>
                <w:b/>
                <w:bCs/>
              </w:rPr>
              <w:t>35</w:t>
            </w:r>
            <w:r w:rsidR="00AC51EB" w:rsidRPr="002862FA">
              <w:rPr>
                <w:b/>
                <w:bCs/>
              </w:rPr>
              <w:t xml:space="preserve"> minutes </w:t>
            </w:r>
          </w:p>
        </w:tc>
        <w:tc>
          <w:tcPr>
            <w:tcW w:w="2520" w:type="dxa"/>
            <w:gridSpan w:val="2"/>
            <w:tcBorders>
              <w:left w:val="nil"/>
              <w:bottom w:val="single" w:sz="4" w:space="0" w:color="auto"/>
              <w:right w:val="single" w:sz="4" w:space="0" w:color="auto"/>
            </w:tcBorders>
            <w:tcMar>
              <w:top w:w="0" w:type="dxa"/>
              <w:left w:w="115" w:type="dxa"/>
              <w:bottom w:w="0" w:type="dxa"/>
              <w:right w:w="115" w:type="dxa"/>
            </w:tcMar>
            <w:vAlign w:val="center"/>
          </w:tcPr>
          <w:p w:rsidR="00AC51EB" w:rsidRPr="002862FA" w:rsidRDefault="00AC51EB" w:rsidP="00AC51EB">
            <w:pPr>
              <w:jc w:val="center"/>
              <w:rPr>
                <w:b/>
                <w:bCs/>
              </w:rPr>
            </w:pPr>
            <w:r w:rsidRPr="002862FA">
              <w:rPr>
                <w:b/>
                <w:bCs/>
              </w:rPr>
              <w:t>$300</w:t>
            </w:r>
          </w:p>
        </w:tc>
      </w:tr>
    </w:tbl>
    <w:p w:rsidR="00EB55A6" w:rsidRPr="002862FA" w:rsidRDefault="00EB55A6" w:rsidP="005070AF">
      <w:pPr>
        <w:pStyle w:val="NoSpacing"/>
        <w:rPr>
          <w:rFonts w:ascii="Times New Roman" w:hAnsi="Times New Roman"/>
          <w:b/>
          <w:sz w:val="24"/>
          <w:szCs w:val="24"/>
        </w:rPr>
      </w:pPr>
    </w:p>
    <w:p w:rsidR="00C82FC4" w:rsidRPr="002862FA" w:rsidRDefault="00981A88" w:rsidP="005070AF">
      <w:r w:rsidRPr="002862FA">
        <w:t xml:space="preserve">Note:  </w:t>
      </w:r>
      <w:r w:rsidR="008302C2" w:rsidRPr="002862FA">
        <w:t xml:space="preserve">Steps 1 through 7 involve contact with and data collection from the biological mother. </w:t>
      </w:r>
      <w:r w:rsidRPr="002862FA">
        <w:t xml:space="preserve">During the clinic/home visit, data are collected from both </w:t>
      </w:r>
      <w:r w:rsidR="008302C2" w:rsidRPr="002862FA">
        <w:t xml:space="preserve">the mother </w:t>
      </w:r>
      <w:r w:rsidR="00E113C8" w:rsidRPr="002862FA">
        <w:t xml:space="preserve">and </w:t>
      </w:r>
      <w:r w:rsidR="008302C2" w:rsidRPr="002862FA">
        <w:t>the index child.</w:t>
      </w:r>
    </w:p>
    <w:p w:rsidR="00751D65" w:rsidRPr="002862FA" w:rsidRDefault="00751D65" w:rsidP="005070AF">
      <w:pPr>
        <w:spacing w:after="200"/>
        <w:rPr>
          <w:b/>
        </w:rPr>
      </w:pPr>
    </w:p>
    <w:p w:rsidR="008563A2" w:rsidRPr="00D67597" w:rsidRDefault="00D67597" w:rsidP="005070AF">
      <w:pPr>
        <w:spacing w:after="200"/>
      </w:pPr>
      <w:r>
        <w:rPr>
          <w:b/>
        </w:rPr>
        <w:t>Tokens of Appreciation</w:t>
      </w:r>
      <w:r w:rsidRPr="00D67597">
        <w:rPr>
          <w:b/>
        </w:rPr>
        <w:t xml:space="preserve"> </w:t>
      </w:r>
      <w:r w:rsidR="008563A2" w:rsidRPr="00D67597">
        <w:rPr>
          <w:b/>
        </w:rPr>
        <w:t>for POP workflow mother-child pairs</w:t>
      </w:r>
      <w:r w:rsidR="00EB55A6" w:rsidRPr="00D67597">
        <w:rPr>
          <w:b/>
        </w:rPr>
        <w:t xml:space="preserve"> (NOTE: only </w:t>
      </w:r>
      <w:r>
        <w:rPr>
          <w:b/>
        </w:rPr>
        <w:t xml:space="preserve">received by </w:t>
      </w:r>
      <w:r w:rsidR="00EB55A6" w:rsidRPr="00D67597">
        <w:rPr>
          <w:b/>
        </w:rPr>
        <w:t>enrolled mother-child pairs)</w:t>
      </w:r>
    </w:p>
    <w:tbl>
      <w:tblPr>
        <w:tblpPr w:leftFromText="187" w:rightFromText="187" w:vertAnchor="text"/>
        <w:tblW w:w="9540" w:type="dxa"/>
        <w:tblLayout w:type="fixed"/>
        <w:tblCellMar>
          <w:left w:w="0" w:type="dxa"/>
          <w:right w:w="0" w:type="dxa"/>
        </w:tblCellMar>
        <w:tblLook w:val="0000" w:firstRow="0" w:lastRow="0" w:firstColumn="0" w:lastColumn="0" w:noHBand="0" w:noVBand="0"/>
      </w:tblPr>
      <w:tblGrid>
        <w:gridCol w:w="580"/>
        <w:gridCol w:w="4995"/>
        <w:gridCol w:w="1440"/>
        <w:gridCol w:w="2525"/>
      </w:tblGrid>
      <w:tr w:rsidR="008563A2" w:rsidRPr="002862FA" w:rsidTr="0093087A">
        <w:trPr>
          <w:cantSplit/>
          <w:trHeight w:val="288"/>
        </w:trPr>
        <w:tc>
          <w:tcPr>
            <w:tcW w:w="9540" w:type="dxa"/>
            <w:gridSpan w:val="4"/>
            <w:tcBorders>
              <w:top w:val="single" w:sz="4" w:space="0" w:color="auto"/>
              <w:left w:val="single" w:sz="4" w:space="0" w:color="auto"/>
              <w:bottom w:val="single" w:sz="8" w:space="0" w:color="auto"/>
              <w:right w:val="single" w:sz="4" w:space="0" w:color="auto"/>
            </w:tcBorders>
            <w:shd w:val="clear" w:color="auto" w:fill="CCCCCC"/>
            <w:tcMar>
              <w:top w:w="0" w:type="dxa"/>
              <w:left w:w="115" w:type="dxa"/>
              <w:bottom w:w="0" w:type="dxa"/>
              <w:right w:w="115" w:type="dxa"/>
            </w:tcMar>
          </w:tcPr>
          <w:p w:rsidR="008563A2" w:rsidRPr="002862FA" w:rsidRDefault="008563A2" w:rsidP="005070AF">
            <w:r w:rsidRPr="002862FA">
              <w:rPr>
                <w:b/>
                <w:bCs/>
              </w:rPr>
              <w:br w:type="page"/>
            </w:r>
          </w:p>
          <w:p w:rsidR="008563A2" w:rsidRPr="002862FA" w:rsidRDefault="008563A2" w:rsidP="005070AF">
            <w:pPr>
              <w:rPr>
                <w:b/>
                <w:bCs/>
              </w:rPr>
            </w:pPr>
            <w:r w:rsidRPr="002862FA">
              <w:rPr>
                <w:b/>
                <w:bCs/>
              </w:rPr>
              <w:t>GROUP: POP</w:t>
            </w:r>
          </w:p>
        </w:tc>
      </w:tr>
      <w:tr w:rsidR="00673F49" w:rsidRPr="002862FA" w:rsidTr="0093087A">
        <w:trPr>
          <w:cantSplit/>
          <w:trHeight w:val="288"/>
        </w:trPr>
        <w:tc>
          <w:tcPr>
            <w:tcW w:w="5575" w:type="dxa"/>
            <w:gridSpan w:val="2"/>
            <w:tcBorders>
              <w:left w:val="single" w:sz="4" w:space="0" w:color="auto"/>
              <w:bottom w:val="single" w:sz="4" w:space="0" w:color="auto"/>
            </w:tcBorders>
            <w:tcMar>
              <w:top w:w="0" w:type="dxa"/>
              <w:left w:w="115" w:type="dxa"/>
              <w:bottom w:w="0" w:type="dxa"/>
              <w:right w:w="115" w:type="dxa"/>
            </w:tcMar>
            <w:vAlign w:val="center"/>
          </w:tcPr>
          <w:p w:rsidR="00673F49" w:rsidRPr="002862FA" w:rsidRDefault="00673F49" w:rsidP="005070AF">
            <w:pPr>
              <w:jc w:val="center"/>
              <w:rPr>
                <w:b/>
                <w:bCs/>
              </w:rPr>
            </w:pPr>
            <w:r w:rsidRPr="002862FA">
              <w:rPr>
                <w:b/>
                <w:bCs/>
              </w:rPr>
              <w:t>Data Collection Step*</w:t>
            </w:r>
          </w:p>
        </w:tc>
        <w:tc>
          <w:tcPr>
            <w:tcW w:w="1440" w:type="dxa"/>
            <w:tcBorders>
              <w:bottom w:val="single" w:sz="4" w:space="0" w:color="auto"/>
              <w:right w:val="nil"/>
            </w:tcBorders>
            <w:tcMar>
              <w:top w:w="0" w:type="dxa"/>
              <w:left w:w="115" w:type="dxa"/>
              <w:bottom w:w="0" w:type="dxa"/>
              <w:right w:w="115" w:type="dxa"/>
            </w:tcMar>
            <w:vAlign w:val="center"/>
          </w:tcPr>
          <w:p w:rsidR="00673F49" w:rsidRPr="002862FA" w:rsidRDefault="00673F49" w:rsidP="005070AF">
            <w:pPr>
              <w:jc w:val="center"/>
              <w:rPr>
                <w:b/>
                <w:bCs/>
              </w:rPr>
            </w:pPr>
            <w:r w:rsidRPr="002862FA">
              <w:rPr>
                <w:b/>
                <w:bCs/>
              </w:rPr>
              <w:t>Time to Complete</w:t>
            </w:r>
          </w:p>
        </w:tc>
        <w:tc>
          <w:tcPr>
            <w:tcW w:w="2525" w:type="dxa"/>
            <w:tcBorders>
              <w:top w:val="single" w:sz="4" w:space="0" w:color="auto"/>
              <w:left w:val="nil"/>
              <w:bottom w:val="single" w:sz="4" w:space="0" w:color="auto"/>
              <w:right w:val="single" w:sz="4" w:space="0" w:color="auto"/>
            </w:tcBorders>
            <w:tcMar>
              <w:top w:w="0" w:type="dxa"/>
              <w:left w:w="115" w:type="dxa"/>
              <w:bottom w:w="0" w:type="dxa"/>
              <w:right w:w="115" w:type="dxa"/>
            </w:tcMar>
            <w:vAlign w:val="center"/>
          </w:tcPr>
          <w:p w:rsidR="00673F49" w:rsidRPr="00D67597" w:rsidRDefault="00D67597" w:rsidP="005070AF">
            <w:pPr>
              <w:jc w:val="center"/>
              <w:rPr>
                <w:b/>
                <w:bCs/>
              </w:rPr>
            </w:pPr>
            <w:r>
              <w:rPr>
                <w:b/>
                <w:bCs/>
              </w:rPr>
              <w:t>Amount</w:t>
            </w:r>
          </w:p>
        </w:tc>
      </w:tr>
      <w:tr w:rsidR="00A2591E" w:rsidRPr="002862FA" w:rsidTr="0093087A">
        <w:trPr>
          <w:cantSplit/>
          <w:trHeight w:val="288"/>
        </w:trPr>
        <w:tc>
          <w:tcPr>
            <w:tcW w:w="580" w:type="dxa"/>
            <w:tcBorders>
              <w:top w:val="single" w:sz="4" w:space="0" w:color="auto"/>
              <w:left w:val="single" w:sz="4" w:space="0" w:color="auto"/>
              <w:bottom w:val="single" w:sz="8" w:space="0" w:color="808080"/>
              <w:right w:val="nil"/>
            </w:tcBorders>
            <w:tcMar>
              <w:top w:w="0" w:type="dxa"/>
              <w:left w:w="115" w:type="dxa"/>
              <w:bottom w:w="0" w:type="dxa"/>
              <w:right w:w="115" w:type="dxa"/>
            </w:tcMar>
            <w:vAlign w:val="center"/>
          </w:tcPr>
          <w:p w:rsidR="00A2591E" w:rsidRPr="002862FA" w:rsidRDefault="00A2591E" w:rsidP="005070AF">
            <w:r w:rsidRPr="002862FA">
              <w:t>1</w:t>
            </w:r>
          </w:p>
        </w:tc>
        <w:tc>
          <w:tcPr>
            <w:tcW w:w="4995" w:type="dxa"/>
            <w:tcBorders>
              <w:top w:val="single" w:sz="4" w:space="0" w:color="auto"/>
              <w:left w:val="nil"/>
              <w:bottom w:val="single" w:sz="8" w:space="0" w:color="808080"/>
              <w:right w:val="nil"/>
            </w:tcBorders>
            <w:tcMar>
              <w:top w:w="0" w:type="dxa"/>
              <w:left w:w="115" w:type="dxa"/>
              <w:bottom w:w="0" w:type="dxa"/>
              <w:right w:w="115" w:type="dxa"/>
            </w:tcMar>
            <w:vAlign w:val="center"/>
          </w:tcPr>
          <w:p w:rsidR="00A2591E" w:rsidRPr="002862FA" w:rsidRDefault="00B836C8" w:rsidP="005070AF">
            <w:r w:rsidRPr="002862FA">
              <w:t xml:space="preserve">Invitation Packet/Response Card </w:t>
            </w:r>
            <w:r w:rsidR="00596220" w:rsidRPr="002862FA">
              <w:t xml:space="preserve"> (</w:t>
            </w:r>
            <w:r w:rsidR="00596220" w:rsidRPr="002862FA">
              <w:rPr>
                <w:b/>
              </w:rPr>
              <w:t>Attachment 10</w:t>
            </w:r>
            <w:r w:rsidR="000A0DC7" w:rsidRPr="002862FA">
              <w:rPr>
                <w:b/>
              </w:rPr>
              <w:t>c</w:t>
            </w:r>
            <w:r w:rsidR="00596220" w:rsidRPr="002862FA">
              <w:rPr>
                <w:b/>
              </w:rPr>
              <w:t>,f,g</w:t>
            </w:r>
            <w:r w:rsidR="00596220" w:rsidRPr="002862FA">
              <w:t>)</w:t>
            </w:r>
          </w:p>
        </w:tc>
        <w:tc>
          <w:tcPr>
            <w:tcW w:w="1440" w:type="dxa"/>
            <w:tcBorders>
              <w:left w:val="nil"/>
              <w:bottom w:val="single" w:sz="8" w:space="0" w:color="808080"/>
              <w:right w:val="nil"/>
            </w:tcBorders>
            <w:tcMar>
              <w:top w:w="0" w:type="dxa"/>
              <w:left w:w="115" w:type="dxa"/>
              <w:bottom w:w="0" w:type="dxa"/>
              <w:right w:w="115" w:type="dxa"/>
            </w:tcMar>
            <w:vAlign w:val="center"/>
          </w:tcPr>
          <w:p w:rsidR="00A2591E" w:rsidRPr="002862FA" w:rsidRDefault="009250D9" w:rsidP="005070AF">
            <w:pPr>
              <w:jc w:val="center"/>
            </w:pPr>
            <w:r w:rsidRPr="002862FA">
              <w:t>10 min</w:t>
            </w:r>
          </w:p>
        </w:tc>
        <w:tc>
          <w:tcPr>
            <w:tcW w:w="2525" w:type="dxa"/>
            <w:tcBorders>
              <w:top w:val="single" w:sz="4" w:space="0" w:color="auto"/>
              <w:left w:val="nil"/>
              <w:right w:val="single" w:sz="4" w:space="0" w:color="auto"/>
            </w:tcBorders>
            <w:tcMar>
              <w:top w:w="0" w:type="dxa"/>
              <w:left w:w="115" w:type="dxa"/>
              <w:bottom w:w="0" w:type="dxa"/>
              <w:right w:w="115" w:type="dxa"/>
            </w:tcMar>
            <w:vAlign w:val="center"/>
          </w:tcPr>
          <w:p w:rsidR="00A2591E" w:rsidRPr="002862FA" w:rsidRDefault="00A2591E" w:rsidP="005070AF">
            <w:pPr>
              <w:jc w:val="center"/>
            </w:pPr>
          </w:p>
        </w:tc>
      </w:tr>
      <w:tr w:rsidR="005A062D" w:rsidRPr="002862FA" w:rsidTr="0093087A">
        <w:trPr>
          <w:cantSplit/>
          <w:trHeight w:val="453"/>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5A062D" w:rsidRPr="002862FA" w:rsidRDefault="005A062D" w:rsidP="005070AF">
            <w:r w:rsidRPr="002862FA">
              <w:t>2</w:t>
            </w:r>
          </w:p>
        </w:tc>
        <w:tc>
          <w:tcPr>
            <w:tcW w:w="499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5A062D" w:rsidRPr="002862FA" w:rsidRDefault="005A062D" w:rsidP="005070AF">
            <w:r w:rsidRPr="002862FA">
              <w:t>Screening and Invitation Phone Call (Includes eligibility screen, description of the study, consent [</w:t>
            </w:r>
            <w:r w:rsidR="000C6100" w:rsidRPr="002862FA">
              <w:rPr>
                <w:b/>
              </w:rPr>
              <w:t xml:space="preserve">Attachment </w:t>
            </w:r>
            <w:r w:rsidR="00072ABC" w:rsidRPr="002862FA">
              <w:rPr>
                <w:b/>
              </w:rPr>
              <w:t>1</w:t>
            </w:r>
            <w:r w:rsidR="009250D9" w:rsidRPr="002862FA">
              <w:rPr>
                <w:b/>
              </w:rPr>
              <w:t>1c</w:t>
            </w:r>
            <w:r w:rsidRPr="002862FA">
              <w:t>], and administration of the SCQ [</w:t>
            </w:r>
            <w:r w:rsidRPr="002862FA">
              <w:rPr>
                <w:b/>
              </w:rPr>
              <w:t>A</w:t>
            </w:r>
            <w:r w:rsidR="000C6100" w:rsidRPr="002862FA">
              <w:rPr>
                <w:b/>
              </w:rPr>
              <w:t>ttachment 3</w:t>
            </w:r>
            <w:r w:rsidRPr="002862FA">
              <w:t>])</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5A062D" w:rsidRPr="002862FA" w:rsidRDefault="005A062D" w:rsidP="005070AF">
            <w:pPr>
              <w:jc w:val="center"/>
            </w:pPr>
            <w:r w:rsidRPr="002862FA">
              <w:t>30 min</w:t>
            </w:r>
          </w:p>
          <w:p w:rsidR="005A062D" w:rsidRPr="002862FA" w:rsidRDefault="005A062D" w:rsidP="005070AF">
            <w:pPr>
              <w:jc w:val="center"/>
            </w:pPr>
          </w:p>
        </w:tc>
        <w:tc>
          <w:tcPr>
            <w:tcW w:w="2525" w:type="dxa"/>
            <w:vMerge w:val="restart"/>
            <w:tcBorders>
              <w:left w:val="nil"/>
              <w:right w:val="single" w:sz="4" w:space="0" w:color="auto"/>
            </w:tcBorders>
            <w:tcMar>
              <w:top w:w="0" w:type="dxa"/>
              <w:left w:w="115" w:type="dxa"/>
              <w:bottom w:w="0" w:type="dxa"/>
              <w:right w:w="115" w:type="dxa"/>
            </w:tcMar>
            <w:vAlign w:val="center"/>
          </w:tcPr>
          <w:p w:rsidR="005A062D" w:rsidRPr="00827B88" w:rsidRDefault="005A062D" w:rsidP="005070AF">
            <w:pPr>
              <w:jc w:val="center"/>
            </w:pPr>
          </w:p>
          <w:p w:rsidR="005A062D" w:rsidRPr="002862FA" w:rsidRDefault="005A062D" w:rsidP="005070AF">
            <w:pPr>
              <w:jc w:val="center"/>
            </w:pPr>
            <w:r w:rsidRPr="002862FA">
              <w:t>$30</w:t>
            </w:r>
          </w:p>
        </w:tc>
      </w:tr>
      <w:tr w:rsidR="005A062D" w:rsidRPr="002862FA" w:rsidTr="0093087A">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5A062D" w:rsidRPr="00827B88" w:rsidRDefault="005A062D" w:rsidP="005070AF">
            <w:r w:rsidRPr="00827B88">
              <w:t>3.</w:t>
            </w:r>
          </w:p>
        </w:tc>
        <w:tc>
          <w:tcPr>
            <w:tcW w:w="499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5A062D" w:rsidRPr="00827B88" w:rsidRDefault="005A062D" w:rsidP="000A0DC7">
            <w:r w:rsidRPr="00827B88">
              <w:t>Enrollment Packet (includes incentive for the eligibility screening</w:t>
            </w:r>
            <w:r w:rsidR="000A0DC7" w:rsidRPr="00827B88">
              <w:t xml:space="preserve"> [</w:t>
            </w:r>
            <w:r w:rsidR="000A0DC7" w:rsidRPr="00827B88">
              <w:rPr>
                <w:b/>
              </w:rPr>
              <w:t>Attachment 1</w:t>
            </w:r>
            <w:r w:rsidR="009250D9" w:rsidRPr="00827B88">
              <w:rPr>
                <w:b/>
              </w:rPr>
              <w:t>2</w:t>
            </w:r>
            <w:r w:rsidR="000A0DC7" w:rsidRPr="00827B88">
              <w:rPr>
                <w:b/>
              </w:rPr>
              <w:t>, c, d</w:t>
            </w:r>
            <w:r w:rsidR="009250D9" w:rsidRPr="00827B88">
              <w:t>]</w:t>
            </w:r>
            <w:r w:rsidRPr="00827B88">
              <w:t>)</w:t>
            </w:r>
            <w:r w:rsidR="000A0DC7" w:rsidRPr="00827B88">
              <w:t xml:space="preserve"> </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5A062D" w:rsidRPr="00827B88" w:rsidRDefault="009250D9" w:rsidP="005070AF">
            <w:pPr>
              <w:jc w:val="center"/>
            </w:pPr>
            <w:r w:rsidRPr="00827B88">
              <w:t>20 min</w:t>
            </w:r>
          </w:p>
        </w:tc>
        <w:tc>
          <w:tcPr>
            <w:tcW w:w="2525" w:type="dxa"/>
            <w:vMerge/>
            <w:tcBorders>
              <w:left w:val="nil"/>
              <w:right w:val="single" w:sz="4" w:space="0" w:color="auto"/>
            </w:tcBorders>
            <w:tcMar>
              <w:top w:w="0" w:type="dxa"/>
              <w:left w:w="115" w:type="dxa"/>
              <w:bottom w:w="0" w:type="dxa"/>
              <w:right w:w="115" w:type="dxa"/>
            </w:tcMar>
            <w:vAlign w:val="center"/>
          </w:tcPr>
          <w:p w:rsidR="005A062D" w:rsidRPr="00827B88" w:rsidRDefault="005A062D" w:rsidP="005070AF">
            <w:pPr>
              <w:jc w:val="center"/>
            </w:pPr>
          </w:p>
        </w:tc>
      </w:tr>
      <w:tr w:rsidR="005A062D" w:rsidRPr="002862FA" w:rsidTr="0093087A">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5A062D" w:rsidRPr="002862FA" w:rsidRDefault="005A062D" w:rsidP="005070AF">
            <w:r w:rsidRPr="002862FA">
              <w:t>4.</w:t>
            </w:r>
          </w:p>
        </w:tc>
        <w:tc>
          <w:tcPr>
            <w:tcW w:w="499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5A062D" w:rsidRPr="002862FA" w:rsidRDefault="005A062D" w:rsidP="005070AF">
            <w:r w:rsidRPr="002862FA">
              <w:t>Follow Up Phone Call (includes administration of Pregnancy Reference Form (</w:t>
            </w:r>
            <w:r w:rsidR="000C6100" w:rsidRPr="002862FA">
              <w:rPr>
                <w:b/>
              </w:rPr>
              <w:t>Attachment 5a, b</w:t>
            </w:r>
            <w:r w:rsidRPr="002862FA">
              <w:t>) and discussion of maternal interview (</w:t>
            </w:r>
            <w:r w:rsidRPr="002862FA">
              <w:rPr>
                <w:b/>
              </w:rPr>
              <w:t>A</w:t>
            </w:r>
            <w:r w:rsidR="000C6100" w:rsidRPr="002862FA">
              <w:rPr>
                <w:b/>
              </w:rPr>
              <w:t xml:space="preserve">ttachment </w:t>
            </w:r>
            <w:r w:rsidR="00072ABC" w:rsidRPr="002862FA">
              <w:rPr>
                <w:b/>
              </w:rPr>
              <w:t>1</w:t>
            </w:r>
            <w:r w:rsidR="00673F49" w:rsidRPr="002862FA">
              <w:rPr>
                <w:b/>
              </w:rPr>
              <w:t>3</w:t>
            </w:r>
            <w:r w:rsidRPr="002862FA">
              <w:t>)</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5A062D" w:rsidRPr="002862FA" w:rsidRDefault="005A062D" w:rsidP="005070AF">
            <w:pPr>
              <w:jc w:val="center"/>
            </w:pPr>
            <w:r w:rsidRPr="002862FA">
              <w:t>15 min</w:t>
            </w:r>
          </w:p>
        </w:tc>
        <w:tc>
          <w:tcPr>
            <w:tcW w:w="2525" w:type="dxa"/>
            <w:vMerge/>
            <w:tcBorders>
              <w:left w:val="nil"/>
              <w:bottom w:val="single" w:sz="8" w:space="0" w:color="808080"/>
              <w:right w:val="single" w:sz="4" w:space="0" w:color="auto"/>
            </w:tcBorders>
            <w:tcMar>
              <w:top w:w="0" w:type="dxa"/>
              <w:left w:w="115" w:type="dxa"/>
              <w:bottom w:w="0" w:type="dxa"/>
              <w:right w:w="115" w:type="dxa"/>
            </w:tcMar>
            <w:vAlign w:val="center"/>
          </w:tcPr>
          <w:p w:rsidR="005A062D" w:rsidRPr="002862FA" w:rsidRDefault="005A062D" w:rsidP="005070AF">
            <w:pPr>
              <w:jc w:val="center"/>
            </w:pPr>
          </w:p>
        </w:tc>
      </w:tr>
      <w:tr w:rsidR="0066767E" w:rsidRPr="002862FA" w:rsidTr="0093087A">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66767E" w:rsidRPr="002862FA" w:rsidRDefault="0066767E" w:rsidP="005070AF">
            <w:r w:rsidRPr="002862FA">
              <w:t>5.</w:t>
            </w:r>
          </w:p>
        </w:tc>
        <w:tc>
          <w:tcPr>
            <w:tcW w:w="499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66767E" w:rsidRPr="002862FA" w:rsidRDefault="0066767E" w:rsidP="00AA6B62">
            <w:r w:rsidRPr="002862FA">
              <w:t>Maternal Interview Call (includes administration of interview</w:t>
            </w:r>
            <w:r w:rsidR="00673F49" w:rsidRPr="002862FA">
              <w:t xml:space="preserve"> </w:t>
            </w:r>
            <w:r w:rsidR="00673F49" w:rsidRPr="002862FA">
              <w:rPr>
                <w:b/>
                <w:bCs/>
              </w:rPr>
              <w:t>[Attachment 4]</w:t>
            </w:r>
            <w:r w:rsidRPr="002862FA">
              <w:t xml:space="preserve"> and discussion of next steps in study)</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66767E" w:rsidRPr="002862FA" w:rsidRDefault="0066767E" w:rsidP="005070AF">
            <w:pPr>
              <w:jc w:val="center"/>
            </w:pPr>
            <w:r w:rsidRPr="002862FA">
              <w:t>60 min</w:t>
            </w:r>
          </w:p>
        </w:tc>
        <w:tc>
          <w:tcPr>
            <w:tcW w:w="2525" w:type="dxa"/>
            <w:tcBorders>
              <w:top w:val="single" w:sz="8" w:space="0" w:color="808080"/>
              <w:left w:val="nil"/>
              <w:bottom w:val="single" w:sz="8" w:space="0" w:color="808080"/>
              <w:right w:val="single" w:sz="4" w:space="0" w:color="auto"/>
            </w:tcBorders>
            <w:tcMar>
              <w:top w:w="0" w:type="dxa"/>
              <w:left w:w="115" w:type="dxa"/>
              <w:bottom w:w="0" w:type="dxa"/>
              <w:right w:w="115" w:type="dxa"/>
            </w:tcMar>
            <w:vAlign w:val="center"/>
          </w:tcPr>
          <w:p w:rsidR="0066767E" w:rsidRPr="002862FA" w:rsidRDefault="0066767E" w:rsidP="005070AF">
            <w:pPr>
              <w:jc w:val="center"/>
            </w:pPr>
            <w:r w:rsidRPr="002862FA">
              <w:t>$</w:t>
            </w:r>
            <w:r w:rsidR="007047EA" w:rsidRPr="002862FA">
              <w:t>30</w:t>
            </w:r>
          </w:p>
        </w:tc>
      </w:tr>
      <w:tr w:rsidR="0066767E" w:rsidRPr="002862FA" w:rsidTr="0093087A">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66767E" w:rsidRPr="002862FA" w:rsidRDefault="0066767E" w:rsidP="005070AF">
            <w:r w:rsidRPr="002862FA">
              <w:t>6.</w:t>
            </w:r>
          </w:p>
        </w:tc>
        <w:tc>
          <w:tcPr>
            <w:tcW w:w="499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66767E" w:rsidRPr="002862FA" w:rsidRDefault="0066767E" w:rsidP="00AA6B62">
            <w:r w:rsidRPr="002862FA">
              <w:t>Mailing of Self/Parent Administered Forms Packet (</w:t>
            </w:r>
            <w:r w:rsidR="00EA27DB" w:rsidRPr="002862FA">
              <w:rPr>
                <w:b/>
              </w:rPr>
              <w:t>Attac</w:t>
            </w:r>
            <w:r w:rsidR="00640FF2" w:rsidRPr="002862FA">
              <w:rPr>
                <w:b/>
              </w:rPr>
              <w:t>hment 6a-e, 6f or 6g, 6h-i, 6k</w:t>
            </w:r>
            <w:r w:rsidR="00EA27DB" w:rsidRPr="002862FA">
              <w:rPr>
                <w:b/>
              </w:rPr>
              <w:t>, and 6</w:t>
            </w:r>
            <w:r w:rsidR="00640FF2" w:rsidRPr="002862FA">
              <w:rPr>
                <w:b/>
              </w:rPr>
              <w:t>n</w:t>
            </w:r>
            <w:r w:rsidR="00EA27DB" w:rsidRPr="002862FA">
              <w:rPr>
                <w:b/>
              </w:rPr>
              <w:t>-p</w:t>
            </w:r>
            <w:r w:rsidR="000C6100" w:rsidRPr="002862FA">
              <w:t xml:space="preserve">) </w:t>
            </w:r>
            <w:r w:rsidRPr="002862FA">
              <w:t>includes forms to complete on parental and child health and child development, and materials about clinic visit preparation)</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66767E" w:rsidRPr="002862FA" w:rsidRDefault="00137042" w:rsidP="005070AF">
            <w:pPr>
              <w:jc w:val="center"/>
            </w:pPr>
            <w:r w:rsidRPr="002862FA">
              <w:t>10</w:t>
            </w:r>
            <w:r w:rsidR="0066767E" w:rsidRPr="002862FA">
              <w:t>5 min</w:t>
            </w:r>
          </w:p>
        </w:tc>
        <w:tc>
          <w:tcPr>
            <w:tcW w:w="2525" w:type="dxa"/>
            <w:tcBorders>
              <w:top w:val="single" w:sz="8" w:space="0" w:color="808080"/>
              <w:left w:val="nil"/>
              <w:bottom w:val="single" w:sz="8" w:space="0" w:color="808080"/>
              <w:right w:val="single" w:sz="4" w:space="0" w:color="auto"/>
            </w:tcBorders>
            <w:tcMar>
              <w:top w:w="0" w:type="dxa"/>
              <w:left w:w="115" w:type="dxa"/>
              <w:bottom w:w="0" w:type="dxa"/>
              <w:right w:w="115" w:type="dxa"/>
            </w:tcMar>
            <w:vAlign w:val="center"/>
          </w:tcPr>
          <w:p w:rsidR="0066767E" w:rsidRPr="002862FA" w:rsidRDefault="0066767E" w:rsidP="005070AF">
            <w:pPr>
              <w:jc w:val="center"/>
            </w:pPr>
            <w:r w:rsidRPr="002862FA">
              <w:t>$</w:t>
            </w:r>
            <w:r w:rsidR="007047EA" w:rsidRPr="002862FA">
              <w:t>4</w:t>
            </w:r>
            <w:r w:rsidRPr="002862FA">
              <w:t>0</w:t>
            </w:r>
          </w:p>
        </w:tc>
      </w:tr>
      <w:tr w:rsidR="0066767E" w:rsidRPr="002862FA" w:rsidTr="0093087A">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66767E" w:rsidRPr="002862FA" w:rsidRDefault="0066767E" w:rsidP="005070AF">
            <w:r w:rsidRPr="002862FA">
              <w:t>7.</w:t>
            </w:r>
          </w:p>
        </w:tc>
        <w:tc>
          <w:tcPr>
            <w:tcW w:w="499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66767E" w:rsidRPr="002862FA" w:rsidRDefault="0066767E" w:rsidP="005070AF">
            <w:r w:rsidRPr="002862FA">
              <w:t>Follow Up Phone Call</w:t>
            </w:r>
            <w:r w:rsidR="001A7456" w:rsidRPr="002862FA">
              <w:t xml:space="preserve"> 2</w:t>
            </w:r>
            <w:r w:rsidRPr="002862FA">
              <w:t xml:space="preserve"> (includes answering questions, help with self-administered forms as needed, and preparation for clinic visit)</w:t>
            </w:r>
            <w:r w:rsidR="001A7456" w:rsidRPr="002862FA">
              <w:t xml:space="preserve"> (</w:t>
            </w:r>
            <w:r w:rsidR="001A7456" w:rsidRPr="002862FA">
              <w:rPr>
                <w:b/>
              </w:rPr>
              <w:t>A</w:t>
            </w:r>
            <w:r w:rsidR="00C571CA" w:rsidRPr="002862FA">
              <w:rPr>
                <w:b/>
              </w:rPr>
              <w:t>ttachment</w:t>
            </w:r>
            <w:r w:rsidR="001A7456" w:rsidRPr="002862FA">
              <w:rPr>
                <w:b/>
              </w:rPr>
              <w:t xml:space="preserve"> </w:t>
            </w:r>
            <w:r w:rsidR="00333A47" w:rsidRPr="002862FA">
              <w:rPr>
                <w:b/>
              </w:rPr>
              <w:t>1</w:t>
            </w:r>
            <w:r w:rsidR="00673F49" w:rsidRPr="002862FA">
              <w:rPr>
                <w:b/>
              </w:rPr>
              <w:t>4</w:t>
            </w:r>
            <w:r w:rsidR="001A7456" w:rsidRPr="002862FA">
              <w:t>)</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66767E" w:rsidRPr="002862FA" w:rsidRDefault="0066767E" w:rsidP="005070AF">
            <w:pPr>
              <w:jc w:val="center"/>
            </w:pPr>
            <w:r w:rsidRPr="002862FA">
              <w:t>20 min</w:t>
            </w:r>
          </w:p>
        </w:tc>
        <w:tc>
          <w:tcPr>
            <w:tcW w:w="2525" w:type="dxa"/>
            <w:tcBorders>
              <w:top w:val="single" w:sz="8" w:space="0" w:color="808080"/>
              <w:left w:val="nil"/>
              <w:bottom w:val="single" w:sz="8" w:space="0" w:color="808080"/>
              <w:right w:val="single" w:sz="4" w:space="0" w:color="auto"/>
            </w:tcBorders>
            <w:tcMar>
              <w:top w:w="0" w:type="dxa"/>
              <w:left w:w="115" w:type="dxa"/>
              <w:bottom w:w="0" w:type="dxa"/>
              <w:right w:w="115" w:type="dxa"/>
            </w:tcMar>
            <w:vAlign w:val="center"/>
          </w:tcPr>
          <w:p w:rsidR="0066767E" w:rsidRPr="002862FA" w:rsidRDefault="0066767E" w:rsidP="005070AF">
            <w:pPr>
              <w:jc w:val="center"/>
            </w:pPr>
          </w:p>
        </w:tc>
      </w:tr>
      <w:tr w:rsidR="0066767E" w:rsidRPr="002862FA" w:rsidTr="0093087A">
        <w:trPr>
          <w:cantSplit/>
          <w:trHeight w:val="288"/>
        </w:trPr>
        <w:tc>
          <w:tcPr>
            <w:tcW w:w="580" w:type="dxa"/>
            <w:tcBorders>
              <w:top w:val="single" w:sz="8" w:space="0" w:color="808080"/>
              <w:left w:val="single" w:sz="4" w:space="0" w:color="auto"/>
              <w:bottom w:val="single" w:sz="8" w:space="0" w:color="808080"/>
              <w:right w:val="nil"/>
            </w:tcBorders>
            <w:tcMar>
              <w:top w:w="0" w:type="dxa"/>
              <w:left w:w="115" w:type="dxa"/>
              <w:bottom w:w="0" w:type="dxa"/>
              <w:right w:w="115" w:type="dxa"/>
            </w:tcMar>
            <w:vAlign w:val="center"/>
          </w:tcPr>
          <w:p w:rsidR="0066767E" w:rsidRPr="002862FA" w:rsidRDefault="0066767E" w:rsidP="005070AF">
            <w:r w:rsidRPr="002862FA">
              <w:t>8.</w:t>
            </w:r>
          </w:p>
        </w:tc>
        <w:tc>
          <w:tcPr>
            <w:tcW w:w="499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66767E" w:rsidRPr="002862FA" w:rsidRDefault="0066767E" w:rsidP="005070AF">
            <w:r w:rsidRPr="002862FA">
              <w:t>Clinic/Home Visit (includes developmental assessments, anthropometry, collection of biosamples, signing consents and completing any remaining forms)</w:t>
            </w:r>
            <w:r w:rsidR="00C46373" w:rsidRPr="002862FA">
              <w:t xml:space="preserve"> </w:t>
            </w:r>
            <w:r w:rsidR="00C46373" w:rsidRPr="002862FA">
              <w:rPr>
                <w:b/>
              </w:rPr>
              <w:t>(</w:t>
            </w:r>
            <w:r w:rsidR="009E0959" w:rsidRPr="002862FA">
              <w:rPr>
                <w:b/>
              </w:rPr>
              <w:t xml:space="preserve">Attachments 7a-c, Attachments </w:t>
            </w:r>
            <w:r w:rsidR="00072ABC" w:rsidRPr="002862FA">
              <w:rPr>
                <w:b/>
              </w:rPr>
              <w:t>8</w:t>
            </w:r>
            <w:r w:rsidR="009E0959" w:rsidRPr="002862FA">
              <w:rPr>
                <w:b/>
              </w:rPr>
              <w:t xml:space="preserve">a-d, </w:t>
            </w:r>
            <w:r w:rsidR="00C46373" w:rsidRPr="002862FA">
              <w:rPr>
                <w:b/>
              </w:rPr>
              <w:t>A</w:t>
            </w:r>
            <w:r w:rsidR="009E0959" w:rsidRPr="002862FA">
              <w:rPr>
                <w:b/>
              </w:rPr>
              <w:t>ttachments</w:t>
            </w:r>
            <w:r w:rsidR="00C46373" w:rsidRPr="002862FA">
              <w:rPr>
                <w:b/>
              </w:rPr>
              <w:t xml:space="preserve"> 1</w:t>
            </w:r>
            <w:r w:rsidR="00EA27DB" w:rsidRPr="002862FA">
              <w:rPr>
                <w:b/>
              </w:rPr>
              <w:t>5</w:t>
            </w:r>
            <w:r w:rsidR="00C46373" w:rsidRPr="002862FA">
              <w:rPr>
                <w:b/>
              </w:rPr>
              <w:t>c)</w:t>
            </w:r>
          </w:p>
        </w:tc>
        <w:tc>
          <w:tcPr>
            <w:tcW w:w="144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66767E" w:rsidRPr="002862FA" w:rsidRDefault="0066767E" w:rsidP="005070AF">
            <w:pPr>
              <w:jc w:val="center"/>
            </w:pPr>
            <w:r w:rsidRPr="002862FA">
              <w:t>1</w:t>
            </w:r>
            <w:r w:rsidR="00137042" w:rsidRPr="002862FA">
              <w:t>55</w:t>
            </w:r>
            <w:r w:rsidRPr="002862FA">
              <w:t xml:space="preserve"> min</w:t>
            </w:r>
          </w:p>
        </w:tc>
        <w:tc>
          <w:tcPr>
            <w:tcW w:w="2525" w:type="dxa"/>
            <w:tcBorders>
              <w:top w:val="single" w:sz="8" w:space="0" w:color="808080"/>
              <w:left w:val="nil"/>
              <w:bottom w:val="single" w:sz="8" w:space="0" w:color="808080"/>
              <w:right w:val="single" w:sz="4" w:space="0" w:color="auto"/>
            </w:tcBorders>
            <w:tcMar>
              <w:top w:w="0" w:type="dxa"/>
              <w:left w:w="115" w:type="dxa"/>
              <w:bottom w:w="0" w:type="dxa"/>
              <w:right w:w="115" w:type="dxa"/>
            </w:tcMar>
            <w:vAlign w:val="center"/>
          </w:tcPr>
          <w:p w:rsidR="0066767E" w:rsidRPr="002862FA" w:rsidRDefault="0066767E" w:rsidP="005070AF">
            <w:pPr>
              <w:jc w:val="center"/>
            </w:pPr>
            <w:r w:rsidRPr="002862FA">
              <w:t>$75</w:t>
            </w:r>
          </w:p>
        </w:tc>
      </w:tr>
      <w:tr w:rsidR="0066767E" w:rsidRPr="002862FA" w:rsidTr="0093087A">
        <w:trPr>
          <w:cantSplit/>
          <w:trHeight w:val="288"/>
        </w:trPr>
        <w:tc>
          <w:tcPr>
            <w:tcW w:w="580" w:type="dxa"/>
            <w:tcBorders>
              <w:left w:val="single" w:sz="4" w:space="0" w:color="auto"/>
              <w:bottom w:val="single" w:sz="8" w:space="0" w:color="auto"/>
              <w:right w:val="nil"/>
            </w:tcBorders>
            <w:tcMar>
              <w:top w:w="0" w:type="dxa"/>
              <w:left w:w="115" w:type="dxa"/>
              <w:bottom w:w="0" w:type="dxa"/>
              <w:right w:w="115" w:type="dxa"/>
            </w:tcMar>
            <w:vAlign w:val="center"/>
          </w:tcPr>
          <w:p w:rsidR="0066767E" w:rsidRPr="002862FA" w:rsidRDefault="0066767E" w:rsidP="005070AF">
            <w:pPr>
              <w:jc w:val="center"/>
              <w:rPr>
                <w:b/>
                <w:bCs/>
              </w:rPr>
            </w:pPr>
          </w:p>
        </w:tc>
        <w:tc>
          <w:tcPr>
            <w:tcW w:w="4995" w:type="dxa"/>
            <w:tcBorders>
              <w:left w:val="nil"/>
              <w:bottom w:val="single" w:sz="8" w:space="0" w:color="auto"/>
              <w:right w:val="nil"/>
            </w:tcBorders>
            <w:tcMar>
              <w:top w:w="0" w:type="dxa"/>
              <w:left w:w="115" w:type="dxa"/>
              <w:bottom w:w="0" w:type="dxa"/>
              <w:right w:w="115" w:type="dxa"/>
            </w:tcMar>
            <w:vAlign w:val="center"/>
          </w:tcPr>
          <w:p w:rsidR="0066767E" w:rsidRPr="002862FA" w:rsidRDefault="0066767E" w:rsidP="005070AF">
            <w:pPr>
              <w:jc w:val="center"/>
              <w:rPr>
                <w:b/>
                <w:bCs/>
              </w:rPr>
            </w:pPr>
            <w:r w:rsidRPr="002862FA">
              <w:rPr>
                <w:b/>
                <w:bCs/>
              </w:rPr>
              <w:t>TOTAL</w:t>
            </w:r>
          </w:p>
        </w:tc>
        <w:tc>
          <w:tcPr>
            <w:tcW w:w="1440" w:type="dxa"/>
            <w:tcBorders>
              <w:left w:val="nil"/>
              <w:bottom w:val="single" w:sz="8" w:space="0" w:color="auto"/>
              <w:right w:val="nil"/>
            </w:tcBorders>
            <w:tcMar>
              <w:top w:w="0" w:type="dxa"/>
              <w:left w:w="115" w:type="dxa"/>
              <w:bottom w:w="0" w:type="dxa"/>
              <w:right w:w="115" w:type="dxa"/>
            </w:tcMar>
            <w:vAlign w:val="center"/>
          </w:tcPr>
          <w:p w:rsidR="0066767E" w:rsidRPr="002862FA" w:rsidRDefault="00264AD7" w:rsidP="005070AF">
            <w:pPr>
              <w:jc w:val="center"/>
              <w:rPr>
                <w:b/>
                <w:bCs/>
              </w:rPr>
            </w:pPr>
            <w:r w:rsidRPr="002862FA">
              <w:rPr>
                <w:b/>
                <w:bCs/>
              </w:rPr>
              <w:t>6</w:t>
            </w:r>
            <w:r w:rsidR="0066767E" w:rsidRPr="002862FA">
              <w:rPr>
                <w:b/>
                <w:bCs/>
              </w:rPr>
              <w:t xml:space="preserve"> hours, </w:t>
            </w:r>
            <w:r w:rsidRPr="002862FA">
              <w:rPr>
                <w:b/>
                <w:bCs/>
              </w:rPr>
              <w:t>55</w:t>
            </w:r>
            <w:r w:rsidR="0066767E" w:rsidRPr="002862FA">
              <w:rPr>
                <w:b/>
                <w:bCs/>
              </w:rPr>
              <w:t xml:space="preserve"> minutes</w:t>
            </w:r>
          </w:p>
        </w:tc>
        <w:tc>
          <w:tcPr>
            <w:tcW w:w="2525" w:type="dxa"/>
            <w:tcBorders>
              <w:left w:val="nil"/>
              <w:bottom w:val="single" w:sz="8" w:space="0" w:color="auto"/>
              <w:right w:val="single" w:sz="4" w:space="0" w:color="auto"/>
            </w:tcBorders>
            <w:tcMar>
              <w:top w:w="0" w:type="dxa"/>
              <w:left w:w="115" w:type="dxa"/>
              <w:bottom w:w="0" w:type="dxa"/>
              <w:right w:w="115" w:type="dxa"/>
            </w:tcMar>
            <w:vAlign w:val="center"/>
          </w:tcPr>
          <w:p w:rsidR="0066767E" w:rsidRPr="002862FA" w:rsidRDefault="0066767E" w:rsidP="005070AF">
            <w:pPr>
              <w:jc w:val="center"/>
              <w:rPr>
                <w:b/>
                <w:bCs/>
              </w:rPr>
            </w:pPr>
            <w:r w:rsidRPr="002862FA">
              <w:rPr>
                <w:b/>
                <w:bCs/>
              </w:rPr>
              <w:t>$</w:t>
            </w:r>
            <w:r w:rsidR="007047EA" w:rsidRPr="002862FA">
              <w:rPr>
                <w:b/>
                <w:bCs/>
              </w:rPr>
              <w:t>175</w:t>
            </w:r>
          </w:p>
        </w:tc>
      </w:tr>
      <w:tr w:rsidR="0066767E" w:rsidRPr="002862FA" w:rsidTr="0093087A">
        <w:trPr>
          <w:cantSplit/>
          <w:trHeight w:val="288"/>
        </w:trPr>
        <w:tc>
          <w:tcPr>
            <w:tcW w:w="9540" w:type="dxa"/>
            <w:gridSpan w:val="4"/>
            <w:tcBorders>
              <w:top w:val="single" w:sz="8"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66767E" w:rsidRPr="002862FA" w:rsidRDefault="0066767E" w:rsidP="005070AF">
            <w:r w:rsidRPr="002862FA">
              <w:t>Note:  Steps 1 through 7 involve contact with and data collection from the biological mother. During the clinic/home visit, data are collected from both the mother and the index child.</w:t>
            </w:r>
          </w:p>
        </w:tc>
      </w:tr>
    </w:tbl>
    <w:p w:rsidR="00C00DB8" w:rsidRPr="002862FA" w:rsidRDefault="00C00DB8" w:rsidP="005070AF">
      <w:pPr>
        <w:rPr>
          <w:b/>
        </w:rPr>
      </w:pPr>
    </w:p>
    <w:p w:rsidR="00C46373" w:rsidRPr="002862FA" w:rsidRDefault="00C46373" w:rsidP="005070AF">
      <w:pPr>
        <w:spacing w:after="200"/>
        <w:rPr>
          <w:b/>
        </w:rPr>
      </w:pPr>
    </w:p>
    <w:p w:rsidR="009E0959" w:rsidRPr="002862FA" w:rsidRDefault="009E0959" w:rsidP="005070AF">
      <w:pPr>
        <w:spacing w:after="200"/>
        <w:rPr>
          <w:b/>
        </w:rPr>
      </w:pPr>
    </w:p>
    <w:p w:rsidR="00EA27DB" w:rsidRPr="002862FA" w:rsidRDefault="00EA27DB" w:rsidP="005070AF">
      <w:pPr>
        <w:spacing w:after="200"/>
        <w:rPr>
          <w:b/>
        </w:rPr>
      </w:pPr>
    </w:p>
    <w:tbl>
      <w:tblPr>
        <w:tblpPr w:leftFromText="187" w:rightFromText="187" w:vertAnchor="text" w:horzAnchor="margin" w:tblpY="676"/>
        <w:tblW w:w="9419" w:type="dxa"/>
        <w:tblLayout w:type="fixed"/>
        <w:tblCellMar>
          <w:left w:w="0" w:type="dxa"/>
          <w:right w:w="0" w:type="dxa"/>
        </w:tblCellMar>
        <w:tblLook w:val="0000" w:firstRow="0" w:lastRow="0" w:firstColumn="0" w:lastColumn="0" w:noHBand="0" w:noVBand="0"/>
      </w:tblPr>
      <w:tblGrid>
        <w:gridCol w:w="580"/>
        <w:gridCol w:w="4635"/>
        <w:gridCol w:w="1680"/>
        <w:gridCol w:w="2524"/>
      </w:tblGrid>
      <w:tr w:rsidR="009E0959" w:rsidRPr="002862FA" w:rsidTr="0093087A">
        <w:trPr>
          <w:cantSplit/>
          <w:trHeight w:val="288"/>
        </w:trPr>
        <w:tc>
          <w:tcPr>
            <w:tcW w:w="9419" w:type="dxa"/>
            <w:gridSpan w:val="4"/>
            <w:tcBorders>
              <w:top w:val="single" w:sz="4" w:space="0" w:color="auto"/>
              <w:left w:val="single" w:sz="4" w:space="0" w:color="auto"/>
              <w:bottom w:val="single" w:sz="4" w:space="0" w:color="auto"/>
              <w:right w:val="single" w:sz="4" w:space="0" w:color="auto"/>
            </w:tcBorders>
            <w:shd w:val="clear" w:color="auto" w:fill="CCCCCC"/>
            <w:tcMar>
              <w:top w:w="0" w:type="dxa"/>
              <w:left w:w="115" w:type="dxa"/>
              <w:bottom w:w="0" w:type="dxa"/>
              <w:right w:w="115" w:type="dxa"/>
            </w:tcMar>
          </w:tcPr>
          <w:p w:rsidR="009E0959" w:rsidRPr="002862FA" w:rsidRDefault="009E0959" w:rsidP="009E0959">
            <w:r w:rsidRPr="002862FA">
              <w:rPr>
                <w:b/>
                <w:bCs/>
              </w:rPr>
              <w:br w:type="page"/>
            </w:r>
          </w:p>
          <w:p w:rsidR="009E0959" w:rsidRPr="002862FA" w:rsidRDefault="009E0959" w:rsidP="009E0959">
            <w:pPr>
              <w:rPr>
                <w:b/>
                <w:bCs/>
              </w:rPr>
            </w:pPr>
            <w:r w:rsidRPr="002862FA">
              <w:rPr>
                <w:b/>
                <w:bCs/>
              </w:rPr>
              <w:t>GROUP: DD</w:t>
            </w:r>
          </w:p>
        </w:tc>
      </w:tr>
      <w:tr w:rsidR="009E0959" w:rsidRPr="002862FA" w:rsidTr="0093087A">
        <w:trPr>
          <w:cantSplit/>
          <w:trHeight w:val="288"/>
        </w:trPr>
        <w:tc>
          <w:tcPr>
            <w:tcW w:w="580" w:type="dxa"/>
            <w:tcBorders>
              <w:top w:val="single" w:sz="4" w:space="0" w:color="auto"/>
              <w:left w:val="single" w:sz="4" w:space="0" w:color="auto"/>
              <w:bottom w:val="single" w:sz="4" w:space="0" w:color="auto"/>
              <w:right w:val="nil"/>
            </w:tcBorders>
            <w:tcMar>
              <w:top w:w="0" w:type="dxa"/>
              <w:left w:w="115" w:type="dxa"/>
              <w:bottom w:w="0" w:type="dxa"/>
              <w:right w:w="115" w:type="dxa"/>
            </w:tcMar>
            <w:vAlign w:val="center"/>
          </w:tcPr>
          <w:p w:rsidR="009E0959" w:rsidRPr="002862FA" w:rsidRDefault="009E0959" w:rsidP="009E0959">
            <w:pPr>
              <w:rPr>
                <w:b/>
                <w:bCs/>
              </w:rPr>
            </w:pPr>
          </w:p>
        </w:tc>
        <w:tc>
          <w:tcPr>
            <w:tcW w:w="4635" w:type="dxa"/>
            <w:tcBorders>
              <w:top w:val="single" w:sz="4" w:space="0" w:color="auto"/>
              <w:left w:val="nil"/>
              <w:bottom w:val="single" w:sz="4" w:space="0" w:color="auto"/>
              <w:right w:val="nil"/>
            </w:tcBorders>
            <w:tcMar>
              <w:top w:w="0" w:type="dxa"/>
              <w:left w:w="115" w:type="dxa"/>
              <w:bottom w:w="0" w:type="dxa"/>
              <w:right w:w="115" w:type="dxa"/>
            </w:tcMar>
            <w:vAlign w:val="center"/>
          </w:tcPr>
          <w:p w:rsidR="009E0959" w:rsidRPr="002862FA" w:rsidRDefault="009E0959" w:rsidP="009E0959">
            <w:pPr>
              <w:jc w:val="center"/>
              <w:rPr>
                <w:b/>
                <w:bCs/>
              </w:rPr>
            </w:pPr>
            <w:r w:rsidRPr="002862FA">
              <w:rPr>
                <w:b/>
                <w:bCs/>
              </w:rPr>
              <w:t>Data Collection Step*</w:t>
            </w:r>
          </w:p>
        </w:tc>
        <w:tc>
          <w:tcPr>
            <w:tcW w:w="1680" w:type="dxa"/>
            <w:tcBorders>
              <w:top w:val="single" w:sz="4" w:space="0" w:color="auto"/>
              <w:left w:val="nil"/>
              <w:bottom w:val="single" w:sz="4" w:space="0" w:color="auto"/>
              <w:right w:val="nil"/>
            </w:tcBorders>
            <w:tcMar>
              <w:top w:w="0" w:type="dxa"/>
              <w:left w:w="115" w:type="dxa"/>
              <w:bottom w:w="0" w:type="dxa"/>
              <w:right w:w="115" w:type="dxa"/>
            </w:tcMar>
            <w:vAlign w:val="center"/>
          </w:tcPr>
          <w:p w:rsidR="009E0959" w:rsidRPr="002862FA" w:rsidRDefault="009E0959" w:rsidP="009E0959">
            <w:pPr>
              <w:jc w:val="center"/>
              <w:rPr>
                <w:b/>
                <w:bCs/>
              </w:rPr>
            </w:pPr>
            <w:r w:rsidRPr="002862FA">
              <w:rPr>
                <w:b/>
                <w:bCs/>
              </w:rPr>
              <w:t>Time to Complete</w:t>
            </w:r>
          </w:p>
        </w:tc>
        <w:tc>
          <w:tcPr>
            <w:tcW w:w="2520" w:type="dxa"/>
            <w:tcBorders>
              <w:top w:val="single" w:sz="4" w:space="0" w:color="auto"/>
              <w:left w:val="nil"/>
              <w:bottom w:val="single" w:sz="4" w:space="0" w:color="auto"/>
              <w:right w:val="single" w:sz="4" w:space="0" w:color="auto"/>
            </w:tcBorders>
            <w:tcMar>
              <w:top w:w="0" w:type="dxa"/>
              <w:left w:w="115" w:type="dxa"/>
              <w:bottom w:w="0" w:type="dxa"/>
              <w:right w:w="115" w:type="dxa"/>
            </w:tcMar>
            <w:vAlign w:val="center"/>
          </w:tcPr>
          <w:p w:rsidR="009E0959" w:rsidRPr="00D67597" w:rsidRDefault="00D67597" w:rsidP="009E0959">
            <w:pPr>
              <w:jc w:val="center"/>
              <w:rPr>
                <w:b/>
                <w:bCs/>
              </w:rPr>
            </w:pPr>
            <w:r>
              <w:rPr>
                <w:b/>
                <w:bCs/>
              </w:rPr>
              <w:t>Amount</w:t>
            </w:r>
          </w:p>
        </w:tc>
      </w:tr>
      <w:tr w:rsidR="009E0959" w:rsidRPr="002862FA" w:rsidTr="0093087A">
        <w:trPr>
          <w:cantSplit/>
          <w:trHeight w:val="288"/>
        </w:trPr>
        <w:tc>
          <w:tcPr>
            <w:tcW w:w="580" w:type="dxa"/>
            <w:tcBorders>
              <w:top w:val="single" w:sz="4" w:space="0" w:color="auto"/>
              <w:left w:val="single" w:sz="8" w:space="0" w:color="auto"/>
              <w:bottom w:val="single" w:sz="8" w:space="0" w:color="808080"/>
              <w:right w:val="nil"/>
            </w:tcBorders>
            <w:tcMar>
              <w:top w:w="0" w:type="dxa"/>
              <w:left w:w="115" w:type="dxa"/>
              <w:bottom w:w="0" w:type="dxa"/>
              <w:right w:w="115" w:type="dxa"/>
            </w:tcMar>
            <w:vAlign w:val="center"/>
          </w:tcPr>
          <w:p w:rsidR="009E0959" w:rsidRPr="002862FA" w:rsidRDefault="009E0959" w:rsidP="009E0959">
            <w:r w:rsidRPr="002862FA">
              <w:t>1</w:t>
            </w:r>
          </w:p>
        </w:tc>
        <w:tc>
          <w:tcPr>
            <w:tcW w:w="4635" w:type="dxa"/>
            <w:tcBorders>
              <w:top w:val="single" w:sz="4" w:space="0" w:color="auto"/>
              <w:left w:val="nil"/>
              <w:bottom w:val="single" w:sz="8" w:space="0" w:color="808080"/>
              <w:right w:val="nil"/>
            </w:tcBorders>
            <w:tcMar>
              <w:top w:w="0" w:type="dxa"/>
              <w:left w:w="115" w:type="dxa"/>
              <w:bottom w:w="0" w:type="dxa"/>
              <w:right w:w="115" w:type="dxa"/>
            </w:tcMar>
            <w:vAlign w:val="center"/>
          </w:tcPr>
          <w:p w:rsidR="009E0959" w:rsidRPr="002862FA" w:rsidRDefault="00B836C8" w:rsidP="009E0959">
            <w:r w:rsidRPr="002862FA">
              <w:t xml:space="preserve"> Invitation Packet/Response Card </w:t>
            </w:r>
            <w:r w:rsidR="00072ABC" w:rsidRPr="002862FA">
              <w:t xml:space="preserve"> (</w:t>
            </w:r>
            <w:r w:rsidR="00072ABC" w:rsidRPr="002862FA">
              <w:rPr>
                <w:b/>
              </w:rPr>
              <w:t>Attachment 10b,e,g</w:t>
            </w:r>
            <w:r w:rsidR="00072ABC" w:rsidRPr="002862FA">
              <w:t>)</w:t>
            </w:r>
          </w:p>
        </w:tc>
        <w:tc>
          <w:tcPr>
            <w:tcW w:w="1680" w:type="dxa"/>
            <w:tcBorders>
              <w:top w:val="single" w:sz="4" w:space="0" w:color="auto"/>
              <w:left w:val="nil"/>
              <w:bottom w:val="single" w:sz="8" w:space="0" w:color="808080"/>
              <w:right w:val="nil"/>
            </w:tcBorders>
            <w:tcMar>
              <w:top w:w="0" w:type="dxa"/>
              <w:left w:w="115" w:type="dxa"/>
              <w:bottom w:w="0" w:type="dxa"/>
              <w:right w:w="115" w:type="dxa"/>
            </w:tcMar>
            <w:vAlign w:val="center"/>
          </w:tcPr>
          <w:p w:rsidR="009E0959" w:rsidRPr="002862FA" w:rsidRDefault="00EA27DB" w:rsidP="009E0959">
            <w:pPr>
              <w:jc w:val="center"/>
            </w:pPr>
            <w:r w:rsidRPr="002862FA">
              <w:t>10 min</w:t>
            </w:r>
          </w:p>
        </w:tc>
        <w:tc>
          <w:tcPr>
            <w:tcW w:w="2520" w:type="dxa"/>
            <w:tcBorders>
              <w:top w:val="single" w:sz="4" w:space="0" w:color="auto"/>
              <w:left w:val="nil"/>
              <w:right w:val="single" w:sz="4" w:space="0" w:color="auto"/>
            </w:tcBorders>
            <w:tcMar>
              <w:top w:w="0" w:type="dxa"/>
              <w:left w:w="115" w:type="dxa"/>
              <w:bottom w:w="0" w:type="dxa"/>
              <w:right w:w="115" w:type="dxa"/>
            </w:tcMar>
            <w:vAlign w:val="center"/>
          </w:tcPr>
          <w:p w:rsidR="009E0959" w:rsidRPr="002862FA" w:rsidRDefault="009E0959" w:rsidP="009E0959">
            <w:pPr>
              <w:jc w:val="center"/>
            </w:pPr>
          </w:p>
        </w:tc>
      </w:tr>
      <w:tr w:rsidR="009E0959" w:rsidRPr="002862FA" w:rsidTr="0093087A">
        <w:trPr>
          <w:cantSplit/>
          <w:trHeight w:val="453"/>
        </w:trPr>
        <w:tc>
          <w:tcPr>
            <w:tcW w:w="580" w:type="dxa"/>
            <w:tcBorders>
              <w:top w:val="single" w:sz="8" w:space="0" w:color="808080"/>
              <w:left w:val="single" w:sz="8" w:space="0" w:color="auto"/>
              <w:bottom w:val="single" w:sz="8" w:space="0" w:color="808080"/>
              <w:right w:val="nil"/>
            </w:tcBorders>
            <w:tcMar>
              <w:top w:w="0" w:type="dxa"/>
              <w:left w:w="115" w:type="dxa"/>
              <w:bottom w:w="0" w:type="dxa"/>
              <w:right w:w="115" w:type="dxa"/>
            </w:tcMar>
            <w:vAlign w:val="center"/>
          </w:tcPr>
          <w:p w:rsidR="009E0959" w:rsidRPr="002862FA" w:rsidRDefault="009E0959" w:rsidP="009E0959">
            <w:r w:rsidRPr="002862FA">
              <w:t>2</w:t>
            </w:r>
          </w:p>
        </w:tc>
        <w:tc>
          <w:tcPr>
            <w:tcW w:w="463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9E0959" w:rsidRPr="002862FA" w:rsidRDefault="009E0959" w:rsidP="000A0DC7">
            <w:r w:rsidRPr="002862FA">
              <w:t>Screening and Invitation Phone Call (Includes eligibility screen, description of the study, consent [</w:t>
            </w:r>
            <w:r w:rsidRPr="002862FA">
              <w:rPr>
                <w:b/>
              </w:rPr>
              <w:t xml:space="preserve">Attachment </w:t>
            </w:r>
            <w:r w:rsidR="00535B89" w:rsidRPr="002862FA">
              <w:rPr>
                <w:b/>
              </w:rPr>
              <w:t>11b</w:t>
            </w:r>
            <w:r w:rsidRPr="002862FA">
              <w:t>], and administration of the SCQ [</w:t>
            </w:r>
            <w:r w:rsidRPr="002862FA">
              <w:rPr>
                <w:b/>
              </w:rPr>
              <w:t>Attachment 3</w:t>
            </w:r>
            <w:r w:rsidRPr="002862FA">
              <w:t>])</w:t>
            </w:r>
          </w:p>
        </w:tc>
        <w:tc>
          <w:tcPr>
            <w:tcW w:w="168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9E0959" w:rsidRPr="002862FA" w:rsidRDefault="009E0959" w:rsidP="009E0959">
            <w:pPr>
              <w:jc w:val="center"/>
            </w:pPr>
            <w:r w:rsidRPr="002862FA">
              <w:t>30 min</w:t>
            </w:r>
          </w:p>
          <w:p w:rsidR="009E0959" w:rsidRPr="002862FA" w:rsidRDefault="009E0959" w:rsidP="009E0959">
            <w:pPr>
              <w:jc w:val="center"/>
            </w:pPr>
          </w:p>
        </w:tc>
        <w:tc>
          <w:tcPr>
            <w:tcW w:w="2520" w:type="dxa"/>
            <w:vMerge w:val="restart"/>
            <w:tcBorders>
              <w:left w:val="nil"/>
              <w:right w:val="single" w:sz="4" w:space="0" w:color="auto"/>
            </w:tcBorders>
            <w:tcMar>
              <w:top w:w="0" w:type="dxa"/>
              <w:left w:w="115" w:type="dxa"/>
              <w:bottom w:w="0" w:type="dxa"/>
              <w:right w:w="115" w:type="dxa"/>
            </w:tcMar>
            <w:vAlign w:val="center"/>
          </w:tcPr>
          <w:p w:rsidR="009E0959" w:rsidRPr="00827B88" w:rsidRDefault="009E0959" w:rsidP="009E0959">
            <w:pPr>
              <w:jc w:val="center"/>
            </w:pPr>
          </w:p>
          <w:p w:rsidR="009E0959" w:rsidRPr="002862FA" w:rsidRDefault="009E0959" w:rsidP="009E0959">
            <w:pPr>
              <w:jc w:val="center"/>
            </w:pPr>
            <w:r w:rsidRPr="002862FA">
              <w:t>$30</w:t>
            </w:r>
          </w:p>
        </w:tc>
      </w:tr>
      <w:tr w:rsidR="009E0959" w:rsidRPr="002862FA" w:rsidTr="0093087A">
        <w:trPr>
          <w:cantSplit/>
          <w:trHeight w:val="288"/>
        </w:trPr>
        <w:tc>
          <w:tcPr>
            <w:tcW w:w="580" w:type="dxa"/>
            <w:tcBorders>
              <w:top w:val="single" w:sz="8" w:space="0" w:color="808080"/>
              <w:left w:val="single" w:sz="8" w:space="0" w:color="auto"/>
              <w:bottom w:val="single" w:sz="8" w:space="0" w:color="808080"/>
              <w:right w:val="nil"/>
            </w:tcBorders>
            <w:tcMar>
              <w:top w:w="0" w:type="dxa"/>
              <w:left w:w="115" w:type="dxa"/>
              <w:bottom w:w="0" w:type="dxa"/>
              <w:right w:w="115" w:type="dxa"/>
            </w:tcMar>
            <w:vAlign w:val="center"/>
          </w:tcPr>
          <w:p w:rsidR="009E0959" w:rsidRPr="00827B88" w:rsidRDefault="009E0959" w:rsidP="009E0959">
            <w:r w:rsidRPr="00827B88">
              <w:t>3.</w:t>
            </w:r>
          </w:p>
        </w:tc>
        <w:tc>
          <w:tcPr>
            <w:tcW w:w="463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9E0959" w:rsidRPr="00827B88" w:rsidRDefault="009E0959" w:rsidP="000A0DC7">
            <w:r w:rsidRPr="00827B88">
              <w:t>Enrollment Packet (includes incentive for the eligibility screening</w:t>
            </w:r>
            <w:r w:rsidR="000A0DC7" w:rsidRPr="00827B88">
              <w:t xml:space="preserve"> [</w:t>
            </w:r>
            <w:r w:rsidR="000A0DC7" w:rsidRPr="00827B88">
              <w:rPr>
                <w:b/>
              </w:rPr>
              <w:t>Attachment 1</w:t>
            </w:r>
            <w:r w:rsidR="00535B89" w:rsidRPr="00827B88">
              <w:rPr>
                <w:b/>
              </w:rPr>
              <w:t>2</w:t>
            </w:r>
            <w:r w:rsidR="000A0DC7" w:rsidRPr="00827B88">
              <w:rPr>
                <w:b/>
              </w:rPr>
              <w:t>b-d</w:t>
            </w:r>
            <w:r w:rsidRPr="00827B88">
              <w:t>)</w:t>
            </w:r>
            <w:r w:rsidR="000A0DC7" w:rsidRPr="00827B88">
              <w:t xml:space="preserve"> </w:t>
            </w:r>
          </w:p>
        </w:tc>
        <w:tc>
          <w:tcPr>
            <w:tcW w:w="168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9E0959" w:rsidRPr="00827B88" w:rsidRDefault="00535B89" w:rsidP="009E0959">
            <w:pPr>
              <w:jc w:val="center"/>
            </w:pPr>
            <w:r w:rsidRPr="00827B88">
              <w:t>2</w:t>
            </w:r>
            <w:r w:rsidR="00EA27DB" w:rsidRPr="00827B88">
              <w:t>0 min</w:t>
            </w:r>
          </w:p>
        </w:tc>
        <w:tc>
          <w:tcPr>
            <w:tcW w:w="2520" w:type="dxa"/>
            <w:vMerge/>
            <w:tcBorders>
              <w:left w:val="nil"/>
              <w:right w:val="single" w:sz="4" w:space="0" w:color="auto"/>
            </w:tcBorders>
            <w:tcMar>
              <w:top w:w="0" w:type="dxa"/>
              <w:left w:w="115" w:type="dxa"/>
              <w:bottom w:w="0" w:type="dxa"/>
              <w:right w:w="115" w:type="dxa"/>
            </w:tcMar>
            <w:vAlign w:val="center"/>
          </w:tcPr>
          <w:p w:rsidR="009E0959" w:rsidRPr="00827B88" w:rsidRDefault="009E0959" w:rsidP="009E0959">
            <w:pPr>
              <w:jc w:val="center"/>
            </w:pPr>
          </w:p>
        </w:tc>
      </w:tr>
      <w:tr w:rsidR="009E0959" w:rsidRPr="002862FA" w:rsidTr="0093087A">
        <w:trPr>
          <w:cantSplit/>
          <w:trHeight w:val="288"/>
        </w:trPr>
        <w:tc>
          <w:tcPr>
            <w:tcW w:w="580" w:type="dxa"/>
            <w:tcBorders>
              <w:top w:val="single" w:sz="8" w:space="0" w:color="808080"/>
              <w:left w:val="single" w:sz="8" w:space="0" w:color="auto"/>
              <w:bottom w:val="single" w:sz="8" w:space="0" w:color="808080"/>
              <w:right w:val="nil"/>
            </w:tcBorders>
            <w:tcMar>
              <w:top w:w="0" w:type="dxa"/>
              <w:left w:w="115" w:type="dxa"/>
              <w:bottom w:w="0" w:type="dxa"/>
              <w:right w:w="115" w:type="dxa"/>
            </w:tcMar>
            <w:vAlign w:val="center"/>
          </w:tcPr>
          <w:p w:rsidR="009E0959" w:rsidRPr="002862FA" w:rsidRDefault="009E0959" w:rsidP="009E0959">
            <w:r w:rsidRPr="002862FA">
              <w:t>4.</w:t>
            </w:r>
          </w:p>
        </w:tc>
        <w:tc>
          <w:tcPr>
            <w:tcW w:w="463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9E0959" w:rsidRPr="002862FA" w:rsidRDefault="009E0959" w:rsidP="009E0959">
            <w:r w:rsidRPr="002862FA">
              <w:t xml:space="preserve">Follow Up Phone Call (includes administration of Pregnancy Reference Form </w:t>
            </w:r>
            <w:r w:rsidR="00A445A2" w:rsidRPr="002862FA">
              <w:t>[</w:t>
            </w:r>
            <w:r w:rsidRPr="002862FA">
              <w:rPr>
                <w:b/>
              </w:rPr>
              <w:t>Attachment 5a, b</w:t>
            </w:r>
            <w:r w:rsidR="00A445A2" w:rsidRPr="002862FA">
              <w:t>]</w:t>
            </w:r>
            <w:r w:rsidRPr="002862FA">
              <w:t xml:space="preserve"> and discussion of maternal interview </w:t>
            </w:r>
            <w:r w:rsidR="00A445A2" w:rsidRPr="002862FA">
              <w:t>[</w:t>
            </w:r>
            <w:r w:rsidR="00A445A2" w:rsidRPr="002862FA">
              <w:rPr>
                <w:b/>
              </w:rPr>
              <w:t>Attachment 14</w:t>
            </w:r>
            <w:r w:rsidR="00A445A2" w:rsidRPr="002862FA">
              <w:t>])</w:t>
            </w:r>
          </w:p>
        </w:tc>
        <w:tc>
          <w:tcPr>
            <w:tcW w:w="168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9E0959" w:rsidRPr="002862FA" w:rsidRDefault="00A445A2" w:rsidP="009E0959">
            <w:pPr>
              <w:jc w:val="center"/>
            </w:pPr>
            <w:r w:rsidRPr="002862FA">
              <w:t>15</w:t>
            </w:r>
            <w:r w:rsidR="009E0959" w:rsidRPr="002862FA">
              <w:t xml:space="preserve"> min</w:t>
            </w:r>
          </w:p>
        </w:tc>
        <w:tc>
          <w:tcPr>
            <w:tcW w:w="2520" w:type="dxa"/>
            <w:vMerge/>
            <w:tcBorders>
              <w:left w:val="nil"/>
              <w:bottom w:val="single" w:sz="8" w:space="0" w:color="808080"/>
              <w:right w:val="single" w:sz="4" w:space="0" w:color="auto"/>
            </w:tcBorders>
            <w:tcMar>
              <w:top w:w="0" w:type="dxa"/>
              <w:left w:w="115" w:type="dxa"/>
              <w:bottom w:w="0" w:type="dxa"/>
              <w:right w:w="115" w:type="dxa"/>
            </w:tcMar>
            <w:vAlign w:val="center"/>
          </w:tcPr>
          <w:p w:rsidR="009E0959" w:rsidRPr="002862FA" w:rsidRDefault="009E0959" w:rsidP="009E0959">
            <w:pPr>
              <w:jc w:val="center"/>
            </w:pPr>
          </w:p>
        </w:tc>
      </w:tr>
      <w:tr w:rsidR="009E0959" w:rsidRPr="002862FA" w:rsidTr="0093087A">
        <w:trPr>
          <w:cantSplit/>
          <w:trHeight w:val="288"/>
        </w:trPr>
        <w:tc>
          <w:tcPr>
            <w:tcW w:w="580" w:type="dxa"/>
            <w:tcBorders>
              <w:top w:val="single" w:sz="8" w:space="0" w:color="808080"/>
              <w:left w:val="single" w:sz="8" w:space="0" w:color="auto"/>
              <w:bottom w:val="single" w:sz="8" w:space="0" w:color="808080"/>
              <w:right w:val="nil"/>
            </w:tcBorders>
            <w:tcMar>
              <w:top w:w="0" w:type="dxa"/>
              <w:left w:w="115" w:type="dxa"/>
              <w:bottom w:w="0" w:type="dxa"/>
              <w:right w:w="115" w:type="dxa"/>
            </w:tcMar>
            <w:vAlign w:val="center"/>
          </w:tcPr>
          <w:p w:rsidR="009E0959" w:rsidRPr="002862FA" w:rsidRDefault="009E0959" w:rsidP="009E0959">
            <w:r w:rsidRPr="002862FA">
              <w:t>5.</w:t>
            </w:r>
          </w:p>
        </w:tc>
        <w:tc>
          <w:tcPr>
            <w:tcW w:w="463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9E0959" w:rsidRPr="002862FA" w:rsidRDefault="009E0959" w:rsidP="00AA6B62">
            <w:r w:rsidRPr="002862FA">
              <w:t xml:space="preserve">Maternal Interview Call (includes administration of interview </w:t>
            </w:r>
            <w:r w:rsidR="00A445A2" w:rsidRPr="002862FA">
              <w:rPr>
                <w:bCs/>
              </w:rPr>
              <w:t>(</w:t>
            </w:r>
            <w:r w:rsidR="00A445A2" w:rsidRPr="002862FA">
              <w:rPr>
                <w:b/>
                <w:bCs/>
              </w:rPr>
              <w:t>Attachment 4</w:t>
            </w:r>
            <w:r w:rsidR="00A445A2" w:rsidRPr="002862FA">
              <w:rPr>
                <w:bCs/>
              </w:rPr>
              <w:t xml:space="preserve">) </w:t>
            </w:r>
            <w:r w:rsidRPr="002862FA">
              <w:t xml:space="preserve">and discussion of next step in study) </w:t>
            </w:r>
          </w:p>
        </w:tc>
        <w:tc>
          <w:tcPr>
            <w:tcW w:w="168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9E0959" w:rsidRPr="002862FA" w:rsidRDefault="009E0959" w:rsidP="009E0959">
            <w:pPr>
              <w:jc w:val="center"/>
            </w:pPr>
            <w:r w:rsidRPr="002862FA">
              <w:t>60 min</w:t>
            </w:r>
          </w:p>
        </w:tc>
        <w:tc>
          <w:tcPr>
            <w:tcW w:w="2520" w:type="dxa"/>
            <w:tcBorders>
              <w:top w:val="single" w:sz="8" w:space="0" w:color="808080"/>
              <w:left w:val="nil"/>
              <w:bottom w:val="single" w:sz="8" w:space="0" w:color="808080"/>
              <w:right w:val="single" w:sz="4" w:space="0" w:color="auto"/>
            </w:tcBorders>
            <w:tcMar>
              <w:top w:w="0" w:type="dxa"/>
              <w:left w:w="115" w:type="dxa"/>
              <w:bottom w:w="0" w:type="dxa"/>
              <w:right w:w="115" w:type="dxa"/>
            </w:tcMar>
            <w:vAlign w:val="center"/>
          </w:tcPr>
          <w:p w:rsidR="009E0959" w:rsidRPr="002862FA" w:rsidRDefault="009E0959" w:rsidP="009E0959">
            <w:pPr>
              <w:jc w:val="center"/>
            </w:pPr>
            <w:r w:rsidRPr="002862FA">
              <w:t>$30</w:t>
            </w:r>
          </w:p>
        </w:tc>
      </w:tr>
      <w:tr w:rsidR="009E0959" w:rsidRPr="002862FA" w:rsidTr="0093087A">
        <w:trPr>
          <w:cantSplit/>
          <w:trHeight w:val="288"/>
        </w:trPr>
        <w:tc>
          <w:tcPr>
            <w:tcW w:w="580" w:type="dxa"/>
            <w:tcBorders>
              <w:top w:val="single" w:sz="8" w:space="0" w:color="808080"/>
              <w:left w:val="single" w:sz="8" w:space="0" w:color="auto"/>
              <w:bottom w:val="single" w:sz="8" w:space="0" w:color="808080"/>
              <w:right w:val="nil"/>
            </w:tcBorders>
            <w:tcMar>
              <w:top w:w="0" w:type="dxa"/>
              <w:left w:w="115" w:type="dxa"/>
              <w:bottom w:w="0" w:type="dxa"/>
              <w:right w:w="115" w:type="dxa"/>
            </w:tcMar>
            <w:vAlign w:val="center"/>
          </w:tcPr>
          <w:p w:rsidR="009E0959" w:rsidRPr="002862FA" w:rsidRDefault="009E0959" w:rsidP="009E0959">
            <w:r w:rsidRPr="002862FA">
              <w:t>6.</w:t>
            </w:r>
          </w:p>
        </w:tc>
        <w:tc>
          <w:tcPr>
            <w:tcW w:w="4635"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9E0959" w:rsidRPr="002862FA" w:rsidRDefault="009E0959" w:rsidP="00103EEF">
            <w:r w:rsidRPr="002862FA">
              <w:t>Mailing of Self/Parent Administered Forms Packet (includes 4 forms to complete</w:t>
            </w:r>
            <w:r w:rsidR="000A0DC7" w:rsidRPr="002862FA">
              <w:rPr>
                <w:b/>
              </w:rPr>
              <w:t xml:space="preserve"> [Attachments 6a-d</w:t>
            </w:r>
            <w:r w:rsidR="00F527DA" w:rsidRPr="002862FA">
              <w:rPr>
                <w:b/>
              </w:rPr>
              <w:t>, 6j, 6</w:t>
            </w:r>
            <w:r w:rsidR="00A445A2" w:rsidRPr="002862FA">
              <w:rPr>
                <w:b/>
              </w:rPr>
              <w:t>m, and 6o-</w:t>
            </w:r>
            <w:r w:rsidR="00F527DA" w:rsidRPr="002862FA">
              <w:rPr>
                <w:b/>
              </w:rPr>
              <w:t>p</w:t>
            </w:r>
            <w:r w:rsidR="000A0DC7" w:rsidRPr="002862FA">
              <w:rPr>
                <w:b/>
              </w:rPr>
              <w:t>]</w:t>
            </w:r>
            <w:r w:rsidRPr="002862FA">
              <w:t xml:space="preserve">) </w:t>
            </w:r>
            <w:r w:rsidR="00103EEF" w:rsidRPr="002862FA">
              <w:t xml:space="preserve">and </w:t>
            </w:r>
            <w:r w:rsidR="00A445A2" w:rsidRPr="002862FA">
              <w:t xml:space="preserve">overall </w:t>
            </w:r>
            <w:r w:rsidR="00103EEF" w:rsidRPr="002862FA">
              <w:t>consent (</w:t>
            </w:r>
            <w:r w:rsidR="00103EEF" w:rsidRPr="002862FA">
              <w:rPr>
                <w:b/>
              </w:rPr>
              <w:t>Attachment 1</w:t>
            </w:r>
            <w:r w:rsidR="00A445A2" w:rsidRPr="002862FA">
              <w:rPr>
                <w:b/>
              </w:rPr>
              <w:t>5</w:t>
            </w:r>
            <w:r w:rsidR="00103EEF" w:rsidRPr="002862FA">
              <w:rPr>
                <w:b/>
              </w:rPr>
              <w:t>b</w:t>
            </w:r>
            <w:r w:rsidR="00103EEF" w:rsidRPr="002862FA">
              <w:t>)</w:t>
            </w:r>
          </w:p>
        </w:tc>
        <w:tc>
          <w:tcPr>
            <w:tcW w:w="1680" w:type="dxa"/>
            <w:tcBorders>
              <w:top w:val="single" w:sz="8" w:space="0" w:color="808080"/>
              <w:left w:val="nil"/>
              <w:bottom w:val="single" w:sz="8" w:space="0" w:color="808080"/>
              <w:right w:val="nil"/>
            </w:tcBorders>
            <w:tcMar>
              <w:top w:w="0" w:type="dxa"/>
              <w:left w:w="115" w:type="dxa"/>
              <w:bottom w:w="0" w:type="dxa"/>
              <w:right w:w="115" w:type="dxa"/>
            </w:tcMar>
            <w:vAlign w:val="center"/>
          </w:tcPr>
          <w:p w:rsidR="009E0959" w:rsidRPr="002862FA" w:rsidRDefault="00A445A2" w:rsidP="009E0959">
            <w:pPr>
              <w:jc w:val="center"/>
            </w:pPr>
            <w:r w:rsidRPr="002862FA">
              <w:t>75</w:t>
            </w:r>
            <w:r w:rsidR="009E0959" w:rsidRPr="002862FA">
              <w:t xml:space="preserve"> min</w:t>
            </w:r>
          </w:p>
        </w:tc>
        <w:tc>
          <w:tcPr>
            <w:tcW w:w="2520" w:type="dxa"/>
            <w:tcBorders>
              <w:top w:val="single" w:sz="8" w:space="0" w:color="808080"/>
              <w:left w:val="nil"/>
              <w:bottom w:val="single" w:sz="8" w:space="0" w:color="808080"/>
              <w:right w:val="single" w:sz="4" w:space="0" w:color="auto"/>
            </w:tcBorders>
            <w:tcMar>
              <w:top w:w="0" w:type="dxa"/>
              <w:left w:w="115" w:type="dxa"/>
              <w:bottom w:w="0" w:type="dxa"/>
              <w:right w:w="115" w:type="dxa"/>
            </w:tcMar>
            <w:vAlign w:val="center"/>
          </w:tcPr>
          <w:p w:rsidR="009E0959" w:rsidRPr="002862FA" w:rsidRDefault="009E0959" w:rsidP="009E0959">
            <w:pPr>
              <w:jc w:val="center"/>
            </w:pPr>
            <w:r w:rsidRPr="002862FA">
              <w:t>$40</w:t>
            </w:r>
          </w:p>
        </w:tc>
      </w:tr>
      <w:tr w:rsidR="009E0959" w:rsidRPr="002862FA" w:rsidTr="0093087A">
        <w:trPr>
          <w:cantSplit/>
          <w:trHeight w:val="288"/>
        </w:trPr>
        <w:tc>
          <w:tcPr>
            <w:tcW w:w="580" w:type="dxa"/>
            <w:tcBorders>
              <w:left w:val="single" w:sz="8" w:space="0" w:color="auto"/>
              <w:bottom w:val="single" w:sz="8" w:space="0" w:color="auto"/>
              <w:right w:val="nil"/>
            </w:tcBorders>
            <w:tcMar>
              <w:top w:w="0" w:type="dxa"/>
              <w:left w:w="115" w:type="dxa"/>
              <w:bottom w:w="0" w:type="dxa"/>
              <w:right w:w="115" w:type="dxa"/>
            </w:tcMar>
            <w:vAlign w:val="center"/>
          </w:tcPr>
          <w:p w:rsidR="009E0959" w:rsidRPr="002862FA" w:rsidRDefault="009E0959" w:rsidP="009E0959">
            <w:pPr>
              <w:jc w:val="center"/>
              <w:rPr>
                <w:b/>
                <w:bCs/>
              </w:rPr>
            </w:pPr>
          </w:p>
        </w:tc>
        <w:tc>
          <w:tcPr>
            <w:tcW w:w="4635" w:type="dxa"/>
            <w:tcBorders>
              <w:left w:val="nil"/>
              <w:bottom w:val="single" w:sz="8" w:space="0" w:color="auto"/>
              <w:right w:val="nil"/>
            </w:tcBorders>
            <w:tcMar>
              <w:top w:w="0" w:type="dxa"/>
              <w:left w:w="115" w:type="dxa"/>
              <w:bottom w:w="0" w:type="dxa"/>
              <w:right w:w="115" w:type="dxa"/>
            </w:tcMar>
            <w:vAlign w:val="center"/>
          </w:tcPr>
          <w:p w:rsidR="009E0959" w:rsidRPr="002862FA" w:rsidRDefault="009E0959" w:rsidP="009E0959">
            <w:pPr>
              <w:jc w:val="center"/>
              <w:rPr>
                <w:b/>
                <w:bCs/>
              </w:rPr>
            </w:pPr>
            <w:r w:rsidRPr="002862FA">
              <w:rPr>
                <w:b/>
                <w:bCs/>
              </w:rPr>
              <w:t>TOTAL</w:t>
            </w:r>
          </w:p>
        </w:tc>
        <w:tc>
          <w:tcPr>
            <w:tcW w:w="1680" w:type="dxa"/>
            <w:tcBorders>
              <w:left w:val="nil"/>
              <w:bottom w:val="single" w:sz="8" w:space="0" w:color="auto"/>
              <w:right w:val="nil"/>
            </w:tcBorders>
            <w:tcMar>
              <w:top w:w="0" w:type="dxa"/>
              <w:left w:w="115" w:type="dxa"/>
              <w:bottom w:w="0" w:type="dxa"/>
              <w:right w:w="115" w:type="dxa"/>
            </w:tcMar>
            <w:vAlign w:val="center"/>
          </w:tcPr>
          <w:p w:rsidR="009E0959" w:rsidRPr="002862FA" w:rsidRDefault="00FE5BB3" w:rsidP="009E0959">
            <w:pPr>
              <w:jc w:val="center"/>
              <w:rPr>
                <w:b/>
                <w:bCs/>
              </w:rPr>
            </w:pPr>
            <w:r w:rsidRPr="002862FA">
              <w:rPr>
                <w:b/>
                <w:bCs/>
              </w:rPr>
              <w:t>2</w:t>
            </w:r>
            <w:r w:rsidR="009E0959" w:rsidRPr="002862FA">
              <w:rPr>
                <w:b/>
                <w:bCs/>
              </w:rPr>
              <w:t xml:space="preserve"> hours, </w:t>
            </w:r>
            <w:r w:rsidR="00264AD7" w:rsidRPr="002862FA">
              <w:rPr>
                <w:b/>
                <w:bCs/>
              </w:rPr>
              <w:t>30</w:t>
            </w:r>
            <w:r w:rsidR="009E0959" w:rsidRPr="002862FA">
              <w:rPr>
                <w:b/>
                <w:bCs/>
              </w:rPr>
              <w:t xml:space="preserve"> minutes</w:t>
            </w:r>
          </w:p>
        </w:tc>
        <w:tc>
          <w:tcPr>
            <w:tcW w:w="2520" w:type="dxa"/>
            <w:tcBorders>
              <w:left w:val="nil"/>
              <w:bottom w:val="single" w:sz="8" w:space="0" w:color="auto"/>
              <w:right w:val="single" w:sz="4" w:space="0" w:color="auto"/>
            </w:tcBorders>
            <w:tcMar>
              <w:top w:w="0" w:type="dxa"/>
              <w:left w:w="115" w:type="dxa"/>
              <w:bottom w:w="0" w:type="dxa"/>
              <w:right w:w="115" w:type="dxa"/>
            </w:tcMar>
            <w:vAlign w:val="center"/>
          </w:tcPr>
          <w:p w:rsidR="009E0959" w:rsidRPr="002862FA" w:rsidRDefault="009E0959" w:rsidP="009E0959">
            <w:pPr>
              <w:jc w:val="center"/>
              <w:rPr>
                <w:b/>
                <w:bCs/>
              </w:rPr>
            </w:pPr>
            <w:r w:rsidRPr="002862FA">
              <w:rPr>
                <w:b/>
                <w:bCs/>
              </w:rPr>
              <w:t>$100</w:t>
            </w:r>
          </w:p>
        </w:tc>
      </w:tr>
    </w:tbl>
    <w:p w:rsidR="008563A2" w:rsidRPr="00D67597" w:rsidRDefault="00D67597" w:rsidP="005070AF">
      <w:pPr>
        <w:spacing w:after="200"/>
      </w:pPr>
      <w:r>
        <w:rPr>
          <w:b/>
        </w:rPr>
        <w:t>Tokens of Appreciation</w:t>
      </w:r>
      <w:r w:rsidRPr="00D67597">
        <w:rPr>
          <w:b/>
        </w:rPr>
        <w:t xml:space="preserve"> </w:t>
      </w:r>
      <w:r w:rsidR="003C6060" w:rsidRPr="00D67597">
        <w:rPr>
          <w:b/>
        </w:rPr>
        <w:t>for DD workflow mother-child pairs</w:t>
      </w:r>
      <w:r w:rsidR="00EB55A6" w:rsidRPr="00D67597">
        <w:rPr>
          <w:b/>
        </w:rPr>
        <w:t xml:space="preserve"> (NOTE: only </w:t>
      </w:r>
      <w:r>
        <w:rPr>
          <w:b/>
        </w:rPr>
        <w:t xml:space="preserve">received by </w:t>
      </w:r>
      <w:r w:rsidR="00EB55A6" w:rsidRPr="00D67597">
        <w:rPr>
          <w:b/>
        </w:rPr>
        <w:t>enrolled mother-child pairs)</w:t>
      </w:r>
    </w:p>
    <w:p w:rsidR="00C571CA" w:rsidRPr="00D67597" w:rsidRDefault="00C571CA" w:rsidP="005070AF">
      <w:pPr>
        <w:pStyle w:val="Heading2"/>
        <w:keepNext/>
        <w:keepLines/>
        <w:widowControl w:val="0"/>
        <w:autoSpaceDE w:val="0"/>
        <w:autoSpaceDN w:val="0"/>
        <w:adjustRightInd w:val="0"/>
        <w:spacing w:before="40" w:after="0" w:line="240" w:lineRule="auto"/>
        <w:contextualSpacing w:val="0"/>
        <w:rPr>
          <w:rFonts w:ascii="Times New Roman" w:hAnsi="Times New Roman"/>
          <w:i w:val="0"/>
          <w:sz w:val="24"/>
          <w:szCs w:val="24"/>
          <w:u w:val="single"/>
        </w:rPr>
      </w:pPr>
    </w:p>
    <w:p w:rsidR="009E0959" w:rsidRPr="00D67597" w:rsidRDefault="009E0959" w:rsidP="005070AF">
      <w:pPr>
        <w:pStyle w:val="Heading2"/>
        <w:keepNext/>
        <w:keepLines/>
        <w:widowControl w:val="0"/>
        <w:autoSpaceDE w:val="0"/>
        <w:autoSpaceDN w:val="0"/>
        <w:adjustRightInd w:val="0"/>
        <w:spacing w:before="40" w:after="0" w:line="240" w:lineRule="auto"/>
        <w:contextualSpacing w:val="0"/>
        <w:rPr>
          <w:rFonts w:ascii="Times New Roman" w:hAnsi="Times New Roman"/>
          <w:i w:val="0"/>
          <w:sz w:val="24"/>
          <w:szCs w:val="24"/>
          <w:u w:val="single"/>
        </w:rPr>
      </w:pPr>
    </w:p>
    <w:p w:rsidR="00751D65" w:rsidRPr="002862FA" w:rsidRDefault="00751D65" w:rsidP="00751D65">
      <w:pPr>
        <w:pStyle w:val="Heading1"/>
        <w:keepLines/>
        <w:widowControl w:val="0"/>
        <w:pBdr>
          <w:top w:val="none" w:sz="0" w:space="0" w:color="auto"/>
        </w:pBdr>
        <w:autoSpaceDE w:val="0"/>
        <w:autoSpaceDN w:val="0"/>
        <w:adjustRightInd w:val="0"/>
        <w:spacing w:before="240" w:after="0"/>
        <w:jc w:val="left"/>
        <w:rPr>
          <w:sz w:val="24"/>
          <w:szCs w:val="24"/>
        </w:rPr>
      </w:pPr>
      <w:bookmarkStart w:id="20" w:name="_Toc4936613"/>
      <w:r w:rsidRPr="002862FA">
        <w:rPr>
          <w:rFonts w:ascii="Times New Roman" w:hAnsi="Times New Roman"/>
          <w:i/>
          <w:sz w:val="24"/>
          <w:szCs w:val="24"/>
          <w:u w:val="single"/>
        </w:rPr>
        <w:t>A.10. Protection of the Privacy and Confidentiality of Information Provided by Respondents</w:t>
      </w:r>
      <w:bookmarkEnd w:id="20"/>
      <w:r w:rsidRPr="002862FA">
        <w:rPr>
          <w:rFonts w:ascii="Times New Roman" w:hAnsi="Times New Roman"/>
          <w:i/>
          <w:sz w:val="24"/>
          <w:szCs w:val="24"/>
          <w:u w:val="single"/>
        </w:rPr>
        <w:t xml:space="preserve"> </w:t>
      </w:r>
    </w:p>
    <w:p w:rsidR="003E173C" w:rsidRPr="00D67597" w:rsidRDefault="001066F7" w:rsidP="003E173C">
      <w:pPr>
        <w:ind w:firstLine="630"/>
        <w:rPr>
          <w:rFonts w:eastAsia="Calibri"/>
        </w:rPr>
      </w:pPr>
      <w:r w:rsidRPr="002862FA">
        <w:rPr>
          <w:rFonts w:eastAsia="Calibri"/>
        </w:rPr>
        <w:t>CDC’s Information Systems Security Officer has determined that the Privacy Act does apply (</w:t>
      </w:r>
      <w:r w:rsidRPr="002862FA">
        <w:rPr>
          <w:rFonts w:eastAsia="Calibri"/>
          <w:b/>
        </w:rPr>
        <w:t xml:space="preserve">Attachment </w:t>
      </w:r>
      <w:r w:rsidR="00103EEF" w:rsidRPr="002862FA">
        <w:rPr>
          <w:rFonts w:eastAsia="Calibri"/>
          <w:b/>
        </w:rPr>
        <w:t>1</w:t>
      </w:r>
      <w:r w:rsidR="00A445A2" w:rsidRPr="002862FA">
        <w:rPr>
          <w:rFonts w:eastAsia="Calibri"/>
          <w:b/>
        </w:rPr>
        <w:t>6</w:t>
      </w:r>
      <w:r w:rsidR="001F0701" w:rsidRPr="002862FA">
        <w:rPr>
          <w:rFonts w:eastAsia="Calibri"/>
          <w:b/>
        </w:rPr>
        <w:t>a</w:t>
      </w:r>
      <w:r w:rsidR="001F0701" w:rsidRPr="00D67597">
        <w:rPr>
          <w:rFonts w:eastAsia="Calibri"/>
          <w:b/>
        </w:rPr>
        <w:t>&amp;b</w:t>
      </w:r>
      <w:r w:rsidRPr="00D67597">
        <w:rPr>
          <w:rFonts w:eastAsia="Calibri"/>
        </w:rPr>
        <w:t xml:space="preserve">).  The SORN is 09-20-0136, “Epidemiologic Studies and Surveillance of Disease Problems.”  </w:t>
      </w:r>
    </w:p>
    <w:p w:rsidR="00DB0E05" w:rsidRPr="002862FA" w:rsidRDefault="003601C8" w:rsidP="003E173C">
      <w:pPr>
        <w:ind w:firstLine="720"/>
        <w:rPr>
          <w:rFonts w:eastAsia="Calibri"/>
        </w:rPr>
      </w:pPr>
      <w:r w:rsidRPr="00D67597">
        <w:rPr>
          <w:rFonts w:eastAsia="Calibri"/>
        </w:rPr>
        <w:t xml:space="preserve">Data </w:t>
      </w:r>
      <w:r w:rsidR="003E173C" w:rsidRPr="00D67597">
        <w:rPr>
          <w:rFonts w:eastAsia="Calibri"/>
        </w:rPr>
        <w:t xml:space="preserve">are </w:t>
      </w:r>
      <w:r w:rsidRPr="00D67597">
        <w:rPr>
          <w:rFonts w:eastAsia="Calibri"/>
        </w:rPr>
        <w:t xml:space="preserve">collected and entered by </w:t>
      </w:r>
      <w:r w:rsidR="00FF48FE" w:rsidRPr="00D67597">
        <w:rPr>
          <w:rFonts w:eastAsia="Calibri"/>
        </w:rPr>
        <w:t xml:space="preserve">each of the six study </w:t>
      </w:r>
      <w:r w:rsidRPr="002862FA">
        <w:rPr>
          <w:rFonts w:eastAsia="Calibri"/>
        </w:rPr>
        <w:t xml:space="preserve">sites </w:t>
      </w:r>
      <w:r w:rsidR="003E173C" w:rsidRPr="002862FA">
        <w:rPr>
          <w:rFonts w:eastAsia="Calibri"/>
        </w:rPr>
        <w:t>and are</w:t>
      </w:r>
      <w:r w:rsidRPr="002862FA">
        <w:rPr>
          <w:rFonts w:eastAsia="Calibri"/>
        </w:rPr>
        <w:t xml:space="preserve"> maintained </w:t>
      </w:r>
      <w:r w:rsidR="00CF6FA8" w:rsidRPr="002862FA">
        <w:rPr>
          <w:rFonts w:eastAsia="Calibri"/>
        </w:rPr>
        <w:t>by a Data Coordinating Center (DCC)</w:t>
      </w:r>
      <w:r w:rsidR="003E173C" w:rsidRPr="002862FA">
        <w:rPr>
          <w:rFonts w:eastAsia="Calibri"/>
        </w:rPr>
        <w:t xml:space="preserve">. The DCC has previously created and hosted a custom web-based information system, called the CADDRE Information System (CIS), which was used for the first two phases of the study.  The same system will be used in SEED 3. </w:t>
      </w:r>
      <w:r w:rsidR="00D712C4" w:rsidRPr="002862FA">
        <w:rPr>
          <w:rFonts w:eastAsia="Calibri"/>
        </w:rPr>
        <w:t>Each site collects and maintains PII for recruitment of potential participants, identifying duplicate records, and for future contact for thos</w:t>
      </w:r>
      <w:r w:rsidR="00F4336E" w:rsidRPr="002862FA">
        <w:rPr>
          <w:rFonts w:eastAsia="Calibri"/>
        </w:rPr>
        <w:t>e who consent to future studies</w:t>
      </w:r>
      <w:r w:rsidR="00450E35" w:rsidRPr="002862FA">
        <w:rPr>
          <w:rFonts w:eastAsia="Calibri"/>
        </w:rPr>
        <w:t xml:space="preserve">. </w:t>
      </w:r>
      <w:r w:rsidR="004B3ECD" w:rsidRPr="002862FA">
        <w:rPr>
          <w:rFonts w:eastAsia="Calibri"/>
        </w:rPr>
        <w:t xml:space="preserve">A 12-digit identification number is used to encode the participant identity on data collection forms, specimens, and various other study materials.  </w:t>
      </w:r>
      <w:r w:rsidR="0013479F" w:rsidRPr="002862FA">
        <w:rPr>
          <w:rFonts w:eastAsia="Calibri"/>
        </w:rPr>
        <w:t>All transactions across the Internet of study data to/from the DCC occur over an encrypted connection</w:t>
      </w:r>
      <w:r w:rsidR="00F4336E" w:rsidRPr="002862FA">
        <w:rPr>
          <w:rFonts w:eastAsia="Calibri"/>
        </w:rPr>
        <w:t>,</w:t>
      </w:r>
      <w:r w:rsidR="00F4336E" w:rsidRPr="002862FA">
        <w:t xml:space="preserve"> </w:t>
      </w:r>
      <w:r w:rsidR="00F4336E" w:rsidRPr="002862FA">
        <w:rPr>
          <w:rFonts w:eastAsia="Calibri"/>
        </w:rPr>
        <w:t xml:space="preserve">and then stored in the database in only an encrypted form (all 18 HIPAA ‘Safe Harbor’ identifiers as applicable). </w:t>
      </w:r>
      <w:r w:rsidR="0013479F" w:rsidRPr="002862FA">
        <w:rPr>
          <w:rFonts w:eastAsia="Calibri"/>
        </w:rPr>
        <w:t>No documentation concerning</w:t>
      </w:r>
      <w:r w:rsidR="00450E35" w:rsidRPr="002862FA">
        <w:rPr>
          <w:rFonts w:eastAsia="Calibri"/>
        </w:rPr>
        <w:t xml:space="preserve"> </w:t>
      </w:r>
      <w:r w:rsidR="0013479F" w:rsidRPr="002862FA">
        <w:rPr>
          <w:rFonts w:eastAsia="Calibri"/>
        </w:rPr>
        <w:t>the encryption/decr</w:t>
      </w:r>
      <w:r w:rsidR="00F4336E" w:rsidRPr="002862FA">
        <w:rPr>
          <w:rFonts w:eastAsia="Calibri"/>
        </w:rPr>
        <w:t>yption secrets is</w:t>
      </w:r>
      <w:r w:rsidR="003E173C" w:rsidRPr="002862FA">
        <w:rPr>
          <w:rFonts w:eastAsia="Calibri"/>
        </w:rPr>
        <w:t xml:space="preserve"> saved on</w:t>
      </w:r>
      <w:r w:rsidR="0013479F" w:rsidRPr="002862FA">
        <w:rPr>
          <w:rFonts w:eastAsia="Calibri"/>
        </w:rPr>
        <w:t xml:space="preserve"> the database server</w:t>
      </w:r>
      <w:r w:rsidR="00450E35" w:rsidRPr="002862FA">
        <w:rPr>
          <w:rFonts w:eastAsia="Calibri"/>
        </w:rPr>
        <w:t xml:space="preserve">.  </w:t>
      </w:r>
    </w:p>
    <w:p w:rsidR="00450E35" w:rsidRPr="002862FA" w:rsidRDefault="00CF6FA8" w:rsidP="005070AF">
      <w:pPr>
        <w:widowControl w:val="0"/>
        <w:autoSpaceDE w:val="0"/>
        <w:autoSpaceDN w:val="0"/>
        <w:adjustRightInd w:val="0"/>
        <w:ind w:firstLine="634"/>
        <w:rPr>
          <w:rFonts w:eastAsia="Calibri"/>
        </w:rPr>
      </w:pPr>
      <w:r w:rsidRPr="002862FA">
        <w:rPr>
          <w:rFonts w:eastAsia="Calibri"/>
        </w:rPr>
        <w:t xml:space="preserve">The DCC also contracts with the Internet System for Assessing Autistic Children (ISAAC), a web-based application for administering and managing health research projects/studies for some of the data entry tools. ISAAC is a third-party internet portal scoring service for copyrighted assessment instruments. </w:t>
      </w:r>
      <w:r w:rsidR="00450E35" w:rsidRPr="002862FA">
        <w:rPr>
          <w:rFonts w:eastAsia="Calibri"/>
        </w:rPr>
        <w:t>ISAAC access requires a username and password</w:t>
      </w:r>
      <w:r w:rsidR="003E173C" w:rsidRPr="002862FA">
        <w:rPr>
          <w:rFonts w:eastAsia="Calibri"/>
        </w:rPr>
        <w:t xml:space="preserve">; </w:t>
      </w:r>
      <w:r w:rsidR="00450E35" w:rsidRPr="002862FA">
        <w:rPr>
          <w:rFonts w:eastAsia="Calibri"/>
        </w:rPr>
        <w:t xml:space="preserve">all communication with the ISAAC servers uses 128-bit SSL encryption.  Once SEED data are transferred from ISAAC to DCC, the data in ISAAC are expunged. </w:t>
      </w:r>
    </w:p>
    <w:p w:rsidR="0013479F" w:rsidRPr="002862FA" w:rsidRDefault="00CF6FA8" w:rsidP="005070AF">
      <w:pPr>
        <w:widowControl w:val="0"/>
        <w:autoSpaceDE w:val="0"/>
        <w:autoSpaceDN w:val="0"/>
        <w:adjustRightInd w:val="0"/>
        <w:ind w:firstLine="634"/>
        <w:rPr>
          <w:rFonts w:eastAsia="Calibri"/>
        </w:rPr>
      </w:pPr>
      <w:r w:rsidRPr="002862FA">
        <w:rPr>
          <w:rFonts w:eastAsia="Calibri"/>
        </w:rPr>
        <w:t xml:space="preserve"> </w:t>
      </w:r>
      <w:r w:rsidR="00F4336E" w:rsidRPr="002862FA">
        <w:rPr>
          <w:rFonts w:eastAsia="Calibri"/>
        </w:rPr>
        <w:t xml:space="preserve">Access to </w:t>
      </w:r>
      <w:r w:rsidR="003E173C" w:rsidRPr="002862FA">
        <w:rPr>
          <w:rFonts w:eastAsia="Calibri"/>
        </w:rPr>
        <w:t xml:space="preserve">CIS and ISAAC </w:t>
      </w:r>
      <w:r w:rsidR="0013479F" w:rsidRPr="002862FA">
        <w:rPr>
          <w:rFonts w:eastAsia="Calibri"/>
        </w:rPr>
        <w:t>follows a least privilege model</w:t>
      </w:r>
      <w:r w:rsidR="00F4336E" w:rsidRPr="002862FA">
        <w:rPr>
          <w:rFonts w:eastAsia="Calibri"/>
        </w:rPr>
        <w:t xml:space="preserve"> to prevent unnecessary viewing of PII.</w:t>
      </w:r>
      <w:r w:rsidR="0013479F" w:rsidRPr="002862FA">
        <w:rPr>
          <w:rFonts w:eastAsia="Calibri"/>
        </w:rPr>
        <w:t xml:space="preserve"> The CADDRE System Security Plan </w:t>
      </w:r>
      <w:r w:rsidR="00F4336E" w:rsidRPr="002862FA">
        <w:rPr>
          <w:rFonts w:eastAsia="Calibri"/>
        </w:rPr>
        <w:t>(</w:t>
      </w:r>
      <w:r w:rsidR="00F4336E" w:rsidRPr="002862FA">
        <w:rPr>
          <w:rFonts w:eastAsia="Calibri"/>
          <w:b/>
        </w:rPr>
        <w:t>Attachment 1</w:t>
      </w:r>
      <w:r w:rsidR="00A445A2" w:rsidRPr="002862FA">
        <w:rPr>
          <w:rFonts w:eastAsia="Calibri"/>
          <w:b/>
        </w:rPr>
        <w:t>7</w:t>
      </w:r>
      <w:r w:rsidR="00F4336E" w:rsidRPr="002862FA">
        <w:rPr>
          <w:rFonts w:eastAsia="Calibri"/>
        </w:rPr>
        <w:t xml:space="preserve">) </w:t>
      </w:r>
      <w:r w:rsidR="0013479F" w:rsidRPr="002862FA">
        <w:rPr>
          <w:rFonts w:eastAsia="Calibri"/>
        </w:rPr>
        <w:t>describes the user privileges and who should have access to what PII maintained in the system</w:t>
      </w:r>
      <w:r w:rsidR="00F4336E" w:rsidRPr="002862FA">
        <w:rPr>
          <w:rFonts w:eastAsia="Calibri"/>
        </w:rPr>
        <w:t>.  Secure logins are used to prevent unauthorized access from the application. CIS enforces a limited number of invalid access attempts by a user before lockout</w:t>
      </w:r>
      <w:r w:rsidR="003E173C" w:rsidRPr="002862FA">
        <w:rPr>
          <w:rFonts w:eastAsia="Calibri"/>
        </w:rPr>
        <w:t xml:space="preserve"> and </w:t>
      </w:r>
      <w:r w:rsidR="00F4336E" w:rsidRPr="002862FA">
        <w:rPr>
          <w:rFonts w:eastAsia="Calibri"/>
        </w:rPr>
        <w:t>utilize</w:t>
      </w:r>
      <w:r w:rsidR="003E173C" w:rsidRPr="002862FA">
        <w:rPr>
          <w:rFonts w:eastAsia="Calibri"/>
        </w:rPr>
        <w:t>s</w:t>
      </w:r>
      <w:r w:rsidR="00F4336E" w:rsidRPr="002862FA">
        <w:rPr>
          <w:rFonts w:eastAsia="Calibri"/>
        </w:rPr>
        <w:t xml:space="preserve"> FIPS-compliant encryption. </w:t>
      </w:r>
      <w:r w:rsidR="003E173C" w:rsidRPr="002862FA">
        <w:rPr>
          <w:rFonts w:eastAsia="Calibri"/>
        </w:rPr>
        <w:t>The s</w:t>
      </w:r>
      <w:r w:rsidR="00F4336E" w:rsidRPr="002862FA">
        <w:rPr>
          <w:rFonts w:eastAsia="Calibri"/>
        </w:rPr>
        <w:t>erver room remains locked at all times through the use of RFID key cards and personal security passcodes assigned to individual authorized IT staff with proper security privileges.</w:t>
      </w:r>
      <w:r w:rsidR="00F4336E" w:rsidRPr="002862FA">
        <w:t xml:space="preserve"> </w:t>
      </w:r>
      <w:r w:rsidR="00F4336E" w:rsidRPr="002862FA">
        <w:rPr>
          <w:rFonts w:eastAsia="Calibri"/>
        </w:rPr>
        <w:t>Physical measures, policies, and procedures are in place at each SEED site to protect information, buildings, and equipment from unauthorized intrusions, environmental hazards, and natural hazards.</w:t>
      </w:r>
    </w:p>
    <w:p w:rsidR="00D1098D" w:rsidRPr="002862FA" w:rsidRDefault="00D1098D" w:rsidP="00D1098D">
      <w:pPr>
        <w:widowControl w:val="0"/>
        <w:autoSpaceDE w:val="0"/>
        <w:autoSpaceDN w:val="0"/>
        <w:adjustRightInd w:val="0"/>
        <w:ind w:firstLine="634"/>
        <w:rPr>
          <w:rFonts w:eastAsia="Calibri"/>
        </w:rPr>
      </w:pPr>
      <w:r w:rsidRPr="002862FA">
        <w:rPr>
          <w:rFonts w:eastAsia="Calibri"/>
        </w:rPr>
        <w:t>When not in use by authorized project staff, all hard copy material and physical media containing confidential data will be stored in locked containers, locked file cabinets, or locked rooms.  Access to locked storage areas will be limited to project staff who have completed confidentiality training and have been designated by the PI or Project Coordinator.  This procedure will apply to all physical media containing confidential data, including data collections forms, printouts, diskettes, cds/dvds, flash drives, memory cards, laptop computers, and magnetic data tapes.  Staff working with confidential materials during forms processing and data handling will have access only to the materials that they are currently processing.  When confidential records are in use, they must be kept out of sight of persons not authorized to work with these records.</w:t>
      </w:r>
    </w:p>
    <w:p w:rsidR="00D1098D" w:rsidRPr="002862FA" w:rsidRDefault="00D1098D" w:rsidP="00D1098D">
      <w:pPr>
        <w:widowControl w:val="0"/>
        <w:autoSpaceDE w:val="0"/>
        <w:autoSpaceDN w:val="0"/>
        <w:adjustRightInd w:val="0"/>
        <w:ind w:firstLine="634"/>
        <w:rPr>
          <w:rFonts w:eastAsia="Calibri"/>
        </w:rPr>
      </w:pPr>
      <w:r w:rsidRPr="002862FA">
        <w:rPr>
          <w:rFonts w:eastAsia="Calibri"/>
        </w:rPr>
        <w:t xml:space="preserve">Except as needed for operational purposes, photocopies of confidential records are not to be made.  If photocopies are necessary, care should be taken that all copies and originals are recovered from the copy machines and work areas.  Whenever practicable, copy machines should be the type that do not retain hard drive copies of documents.  In cases where copy machines retain electronic images, SEED Data or communications images should be deleted immediately. All confidential paper records will be destroyed as soon as operational requirements permit by burning or shredding the documents.  </w:t>
      </w:r>
    </w:p>
    <w:p w:rsidR="00D1098D" w:rsidRPr="002862FA" w:rsidRDefault="00D1098D" w:rsidP="00D1098D">
      <w:pPr>
        <w:widowControl w:val="0"/>
        <w:autoSpaceDE w:val="0"/>
        <w:autoSpaceDN w:val="0"/>
        <w:adjustRightInd w:val="0"/>
        <w:ind w:firstLine="634"/>
        <w:rPr>
          <w:rFonts w:eastAsia="Calibri"/>
        </w:rPr>
      </w:pPr>
      <w:r w:rsidRPr="002862FA">
        <w:rPr>
          <w:rFonts w:eastAsia="Calibri"/>
        </w:rPr>
        <w:t>No data (or copies of data) are to be retained by a contractor after completion of the period of performance of the contract, or as specified in the contract for reasonable handling of data on back-up tapes/drives.</w:t>
      </w:r>
    </w:p>
    <w:p w:rsidR="00A6739E" w:rsidRPr="002862FA" w:rsidRDefault="00EF50F9" w:rsidP="005070AF">
      <w:pPr>
        <w:ind w:firstLine="720"/>
        <w:rPr>
          <w:rFonts w:eastAsia="Calibri"/>
        </w:rPr>
      </w:pPr>
      <w:r w:rsidRPr="002862FA">
        <w:rPr>
          <w:rFonts w:eastAsia="Calibri"/>
        </w:rPr>
        <w:t xml:space="preserve">The DCC exports all of the </w:t>
      </w:r>
      <w:r w:rsidR="004B3ECD" w:rsidRPr="002862FA">
        <w:rPr>
          <w:rFonts w:eastAsia="Calibri"/>
        </w:rPr>
        <w:t>data needed for analyses (i.e. n</w:t>
      </w:r>
      <w:r w:rsidRPr="002862FA">
        <w:rPr>
          <w:rFonts w:eastAsia="Calibri"/>
        </w:rPr>
        <w:t xml:space="preserve">early all data collected other than participant tracking data) into analytic data files. As part of this export process, the DCC de-identifies all date data using a date shifting algorithm and </w:t>
      </w:r>
      <w:r w:rsidR="00886F12" w:rsidRPr="002862FA">
        <w:rPr>
          <w:rFonts w:eastAsia="Calibri"/>
        </w:rPr>
        <w:t xml:space="preserve">removes </w:t>
      </w:r>
      <w:r w:rsidRPr="002862FA">
        <w:rPr>
          <w:rFonts w:eastAsia="Calibri"/>
        </w:rPr>
        <w:t xml:space="preserve">any open string text field data elements that are inherently identifiable or deemed very likely to be identifiable (such as name of child’s hospital of delivery).  The DCC uploads the analytic data files that have been nearly de-identified to a remote data access server (RDA) for access by the site investigators. The RDA meets CDC security requirements and is located in a HIPAA-compliant data-center with full redundant power and security measures. The DCC also delivers a complete set of the analytic data files to the CDC on an encrypted hard drive.  The CDC stores these data in a secure location on SQL servers with limited access to the databases and identifiers are encrypted.  </w:t>
      </w:r>
    </w:p>
    <w:p w:rsidR="00A6739E" w:rsidRPr="002862FA" w:rsidRDefault="00A6739E" w:rsidP="005070AF">
      <w:pPr>
        <w:ind w:firstLine="720"/>
        <w:rPr>
          <w:rFonts w:eastAsia="Calibri"/>
        </w:rPr>
      </w:pPr>
      <w:r w:rsidRPr="002862FA">
        <w:rPr>
          <w:rFonts w:eastAsia="Calibri"/>
        </w:rPr>
        <w:t xml:space="preserve">The only approved mechanism for </w:t>
      </w:r>
      <w:r w:rsidR="00886F12" w:rsidRPr="002862FA">
        <w:rPr>
          <w:rFonts w:eastAsia="Calibri"/>
        </w:rPr>
        <w:t xml:space="preserve">accessing </w:t>
      </w:r>
      <w:r w:rsidRPr="002862FA">
        <w:rPr>
          <w:rFonts w:eastAsia="Calibri"/>
        </w:rPr>
        <w:t xml:space="preserve">SEED </w:t>
      </w:r>
      <w:r w:rsidR="00886F12" w:rsidRPr="002862FA">
        <w:rPr>
          <w:rFonts w:eastAsia="Calibri"/>
        </w:rPr>
        <w:t xml:space="preserve">analytic data sets is </w:t>
      </w:r>
      <w:r w:rsidRPr="002862FA">
        <w:rPr>
          <w:rFonts w:eastAsia="Calibri"/>
        </w:rPr>
        <w:t>through the RDA maintained by the DCC. Scientists, colleagues, and collaborators who are given access to clinical, interview and biologic data from SEED through the RDA must sign a confidentiality and data use oath that describes how the data should be used and stored. All analyses are</w:t>
      </w:r>
      <w:r w:rsidR="00886F12" w:rsidRPr="002862FA">
        <w:rPr>
          <w:rFonts w:eastAsia="Calibri"/>
        </w:rPr>
        <w:t xml:space="preserve"> </w:t>
      </w:r>
      <w:r w:rsidRPr="002862FA">
        <w:rPr>
          <w:rFonts w:eastAsia="Calibri"/>
        </w:rPr>
        <w:t xml:space="preserve">conducted on the RDA and aggregate results are downloaded but individual-level data are not.  DCC actively monitors the RDA and ensures that data are not downloaded.  The Principal Investigator of each SEED site has full and direct responsibility for tracking the use of SEED data at their site and assuring that each person who has access to the data has read and signed the confidentiality and data use oath.  Each site maintains files of the signed confidentiality and data use oaths.  Signed statements will also be kept on file at the CDC. </w:t>
      </w:r>
    </w:p>
    <w:p w:rsidR="00207CF8" w:rsidRPr="002862FA" w:rsidRDefault="00207CF8" w:rsidP="005070AF">
      <w:pPr>
        <w:ind w:firstLine="720"/>
      </w:pPr>
    </w:p>
    <w:p w:rsidR="00075C1F" w:rsidRPr="002862FA" w:rsidRDefault="00075C1F" w:rsidP="005070AF">
      <w:pPr>
        <w:ind w:firstLine="360"/>
      </w:pPr>
      <w:r w:rsidRPr="002862FA">
        <w:t xml:space="preserve">  </w:t>
      </w:r>
      <w:r w:rsidR="00A6739E" w:rsidRPr="002862FA">
        <w:t xml:space="preserve">For a number of reasons </w:t>
      </w:r>
      <w:r w:rsidRPr="002862FA">
        <w:t xml:space="preserve">the analytic data files </w:t>
      </w:r>
      <w:r w:rsidR="00A6739E" w:rsidRPr="002862FA">
        <w:t xml:space="preserve">available on the RDA </w:t>
      </w:r>
      <w:r w:rsidRPr="002862FA">
        <w:t>will not (and cannot) be considered completely de-identified:</w:t>
      </w:r>
    </w:p>
    <w:p w:rsidR="00D87748" w:rsidRPr="002862FA" w:rsidRDefault="00D87748" w:rsidP="005070AF">
      <w:pPr>
        <w:pStyle w:val="ListParagraph"/>
        <w:numPr>
          <w:ilvl w:val="0"/>
          <w:numId w:val="17"/>
        </w:numPr>
        <w:spacing w:after="0" w:line="240" w:lineRule="auto"/>
        <w:rPr>
          <w:sz w:val="24"/>
          <w:szCs w:val="24"/>
        </w:rPr>
      </w:pPr>
      <w:r w:rsidRPr="002862FA">
        <w:rPr>
          <w:sz w:val="24"/>
          <w:szCs w:val="24"/>
        </w:rPr>
        <w:t>Some genetic data derived from analyses of biosamples will be compiled into analytic files and will be shared with SEED investigators through a second RDA server maintained by the DCC.  Because genetic data are unique to individuals, they are not considered de-identified.  Nonetheless, CDC wants to ensure that these important data are available to the SEED investigators to maximize their use in research analyses. The RDA approach offers a secure platform for these analyses. The second server will include all security provisions as the original RDA.  Additionally, access to the genetic data files will be more restrictive.  Only investigators with a clearly identified need to use the genetic data in their analyses will be provided access.</w:t>
      </w:r>
    </w:p>
    <w:p w:rsidR="00D87748" w:rsidRPr="002862FA" w:rsidRDefault="00D87748" w:rsidP="005070AF">
      <w:pPr>
        <w:pStyle w:val="ListParagraph"/>
        <w:numPr>
          <w:ilvl w:val="0"/>
          <w:numId w:val="17"/>
        </w:numPr>
        <w:spacing w:after="0" w:line="240" w:lineRule="auto"/>
        <w:rPr>
          <w:sz w:val="24"/>
          <w:szCs w:val="24"/>
        </w:rPr>
      </w:pPr>
      <w:r w:rsidRPr="002862FA">
        <w:rPr>
          <w:sz w:val="24"/>
          <w:szCs w:val="24"/>
        </w:rPr>
        <w:t xml:space="preserve">The address data collected on the </w:t>
      </w:r>
      <w:r w:rsidRPr="002862FA">
        <w:rPr>
          <w:iCs/>
          <w:sz w:val="24"/>
          <w:szCs w:val="24"/>
        </w:rPr>
        <w:t>Maternal and Child Residence History form will not be included directly on the RDA.  However, each site will be asked to allow DCC to derive various geocode variables from the data collected on this form and/or to themselves derive various geocode variables.  If sites derive geocoded variables themselves, these data will be sent to DCC following an encryption protocol and the DCC will compile the information.  The DCC will provide access to the geocode data on a designated restricted folder on one of the DCC RDA servers to individual SEED investigators who require access for data linkage purposes. The investigator will have to demonstrate a specific need for these sensitive data and that proposed analysis must be approved by the CDC and the CADDRE/SEED Data Sharing Committee (comprised of site principal investigators).  DCC will provide such investigators time-limited access to the geocoded data such that they can link the data with other data files such as environmental monitoring data or Census data. Once the linkage occurs, the geocodes will be stripped from the linked data file. DCC will move this de-identified file to the main section of the RDA whereby all SEED investigators needing such data will have access and can combine these data with other SEED data.</w:t>
      </w:r>
    </w:p>
    <w:p w:rsidR="00D87748" w:rsidRPr="002862FA" w:rsidRDefault="00D87748" w:rsidP="005070AF">
      <w:pPr>
        <w:pStyle w:val="ListParagraph"/>
        <w:numPr>
          <w:ilvl w:val="0"/>
          <w:numId w:val="17"/>
        </w:numPr>
        <w:spacing w:after="0" w:line="240" w:lineRule="auto"/>
        <w:rPr>
          <w:sz w:val="24"/>
          <w:szCs w:val="24"/>
        </w:rPr>
      </w:pPr>
      <w:r w:rsidRPr="002862FA">
        <w:rPr>
          <w:sz w:val="24"/>
          <w:szCs w:val="24"/>
        </w:rPr>
        <w:t>Beyond genetic and geocode data, the composite SEED data</w:t>
      </w:r>
      <w:r w:rsidR="00886F12" w:rsidRPr="002862FA">
        <w:rPr>
          <w:sz w:val="24"/>
          <w:szCs w:val="24"/>
        </w:rPr>
        <w:t xml:space="preserve"> </w:t>
      </w:r>
      <w:r w:rsidRPr="002862FA">
        <w:rPr>
          <w:sz w:val="24"/>
          <w:szCs w:val="24"/>
        </w:rPr>
        <w:t xml:space="preserve">files will contain up to 20,000 variables per participant for participant families. Although the major issues related to identifiability will be addressed, with this volume of data it is not possible to ensure that combination of data about a research participant will not result indirectly, by reference to other information to identification of study participants. </w:t>
      </w:r>
    </w:p>
    <w:p w:rsidR="00D87748" w:rsidRPr="002862FA" w:rsidRDefault="00D87748" w:rsidP="005070AF">
      <w:pPr>
        <w:pStyle w:val="ListParagraph"/>
        <w:spacing w:after="0" w:line="240" w:lineRule="auto"/>
        <w:rPr>
          <w:sz w:val="24"/>
          <w:szCs w:val="24"/>
        </w:rPr>
      </w:pPr>
    </w:p>
    <w:p w:rsidR="00316A9D" w:rsidRPr="002862FA" w:rsidRDefault="00A6739E" w:rsidP="000528B0">
      <w:pPr>
        <w:ind w:firstLine="720"/>
      </w:pPr>
      <w:r w:rsidRPr="002862FA">
        <w:t>Biologics samples will be stored in two ways</w:t>
      </w:r>
      <w:r w:rsidR="00D4196B" w:rsidRPr="002862FA">
        <w:t>,</w:t>
      </w:r>
      <w:r w:rsidRPr="002862FA">
        <w:t xml:space="preserve"> or destroyed at the end of the study, based on a choice by the study participants.  The first way of storing the samples </w:t>
      </w:r>
      <w:r w:rsidR="00886F12" w:rsidRPr="002862FA">
        <w:t xml:space="preserve">is to keep </w:t>
      </w:r>
      <w:r w:rsidRPr="002862FA">
        <w:t xml:space="preserve">them linked to personal information (through a study ID).  This will allow study investigators to contact participants again in the future.  Participants who agree to have a sample stored with the study ID link intact are informed that they are only agreeing to potentially being contacted for future studies (which will require additional consent from participant). They will also be told they have the option to request this link be broken in the future, and are requested to do this by sending a written, signed letter to the study staff.  Study participants will also have the option to store their samples without a link to personal identifiers. Under this approach the link between the participant’s study ID and their biologic samples will be destroyed at the end of the study. Participants can also request to have their biologics samples destroyed at the end of the study. </w:t>
      </w:r>
      <w:r w:rsidR="00D87748" w:rsidRPr="002862FA">
        <w:t>Specific</w:t>
      </w:r>
      <w:r w:rsidR="00BD3D09" w:rsidRPr="002862FA">
        <w:t xml:space="preserve"> consent language </w:t>
      </w:r>
      <w:r w:rsidRPr="002862FA">
        <w:t xml:space="preserve">has been </w:t>
      </w:r>
      <w:r w:rsidR="00BD3D09" w:rsidRPr="002862FA">
        <w:t xml:space="preserve">included in the written consent forms to permit, if signed by the participant, the participant’s </w:t>
      </w:r>
      <w:r w:rsidR="00D87748" w:rsidRPr="002862FA">
        <w:t xml:space="preserve">genetic </w:t>
      </w:r>
      <w:r w:rsidR="00BD3D09" w:rsidRPr="002862FA">
        <w:t>data to be placed in the National Database for Autism Research (NDAR) and the Database for Genotypes and Phenotypes (dbGaP)</w:t>
      </w:r>
      <w:r w:rsidR="007262C9" w:rsidRPr="002862FA">
        <w:t xml:space="preserve"> </w:t>
      </w:r>
      <w:r w:rsidR="007262C9" w:rsidRPr="002862FA">
        <w:rPr>
          <w:rFonts w:cs="Arial"/>
          <w:b/>
        </w:rPr>
        <w:t>(Attachment 1</w:t>
      </w:r>
      <w:r w:rsidR="00A445A2" w:rsidRPr="002862FA">
        <w:rPr>
          <w:rFonts w:cs="Arial"/>
          <w:b/>
        </w:rPr>
        <w:t>5</w:t>
      </w:r>
      <w:r w:rsidR="00207CF8" w:rsidRPr="002862FA">
        <w:rPr>
          <w:rFonts w:cs="Arial"/>
          <w:b/>
        </w:rPr>
        <w:t>a&amp;c</w:t>
      </w:r>
      <w:r w:rsidR="007262C9" w:rsidRPr="002862FA">
        <w:rPr>
          <w:rFonts w:cs="Arial"/>
          <w:b/>
        </w:rPr>
        <w:t>)</w:t>
      </w:r>
      <w:r w:rsidR="00BD3D09" w:rsidRPr="002862FA">
        <w:t>. Both databases</w:t>
      </w:r>
      <w:r w:rsidR="00BD3D09" w:rsidRPr="002862FA">
        <w:rPr>
          <w:rFonts w:cs="Arial"/>
        </w:rPr>
        <w:t xml:space="preserve"> are run by the National Institutes of Health (NIH) that allows researchers studying autism to easily share and pool information with each other.  To protect participant privacy, all identifying information</w:t>
      </w:r>
      <w:r w:rsidR="00D87748" w:rsidRPr="002862FA">
        <w:rPr>
          <w:rFonts w:cs="Arial"/>
        </w:rPr>
        <w:t xml:space="preserve"> such as name and address</w:t>
      </w:r>
      <w:r w:rsidR="00BD3D09" w:rsidRPr="002862FA">
        <w:rPr>
          <w:rFonts w:cs="Arial"/>
        </w:rPr>
        <w:t xml:space="preserve"> will be removed and replaced with an NDAR specific code number.  </w:t>
      </w:r>
      <w:r w:rsidR="007262C9" w:rsidRPr="002862FA">
        <w:rPr>
          <w:rFonts w:cs="Arial"/>
        </w:rPr>
        <w:t>The consent form</w:t>
      </w:r>
      <w:r w:rsidR="00BD3D09" w:rsidRPr="002862FA">
        <w:rPr>
          <w:rFonts w:cs="Arial"/>
        </w:rPr>
        <w:t xml:space="preserve"> language was </w:t>
      </w:r>
      <w:r w:rsidR="007262C9" w:rsidRPr="002862FA">
        <w:rPr>
          <w:rFonts w:cs="Arial"/>
        </w:rPr>
        <w:t>developed</w:t>
      </w:r>
      <w:r w:rsidR="00BD3D09" w:rsidRPr="002862FA">
        <w:rPr>
          <w:rFonts w:cs="Arial"/>
        </w:rPr>
        <w:t xml:space="preserve"> in accordance with the evolving understanding of the identifiability of genetic data</w:t>
      </w:r>
      <w:r w:rsidR="007262C9" w:rsidRPr="002862FA">
        <w:rPr>
          <w:rFonts w:cs="Arial"/>
        </w:rPr>
        <w:t xml:space="preserve"> such that parents are fully informed of risks and benefits when providing consent for genetic data sharing</w:t>
      </w:r>
      <w:r w:rsidR="00BD3D09" w:rsidRPr="002862FA">
        <w:rPr>
          <w:rFonts w:cs="Arial"/>
        </w:rPr>
        <w:t xml:space="preserve">. </w:t>
      </w:r>
    </w:p>
    <w:p w:rsidR="00316A9D" w:rsidRPr="002862FA" w:rsidRDefault="00316A9D" w:rsidP="009E0959">
      <w:pPr>
        <w:pStyle w:val="ListParagraph"/>
        <w:autoSpaceDE w:val="0"/>
        <w:autoSpaceDN w:val="0"/>
        <w:adjustRightInd w:val="0"/>
        <w:spacing w:line="240" w:lineRule="auto"/>
        <w:ind w:left="0" w:firstLine="720"/>
        <w:rPr>
          <w:sz w:val="24"/>
          <w:szCs w:val="24"/>
        </w:rPr>
      </w:pPr>
      <w:r w:rsidRPr="002862FA">
        <w:rPr>
          <w:sz w:val="24"/>
          <w:szCs w:val="24"/>
        </w:rPr>
        <w:t>Consent for the data collection will be obtained on four separate occasions for mother-child pairs inclu</w:t>
      </w:r>
      <w:r w:rsidR="00F15DC3" w:rsidRPr="002862FA">
        <w:rPr>
          <w:sz w:val="24"/>
          <w:szCs w:val="24"/>
        </w:rPr>
        <w:t>ded in the ASD and POP groups</w:t>
      </w:r>
      <w:r w:rsidRPr="002862FA">
        <w:rPr>
          <w:sz w:val="24"/>
          <w:szCs w:val="24"/>
        </w:rPr>
        <w:t xml:space="preserve">.  First, </w:t>
      </w:r>
      <w:r w:rsidR="00F15162" w:rsidRPr="002862FA">
        <w:rPr>
          <w:sz w:val="24"/>
          <w:szCs w:val="24"/>
        </w:rPr>
        <w:t>during the initial</w:t>
      </w:r>
      <w:r w:rsidRPr="002862FA">
        <w:rPr>
          <w:sz w:val="24"/>
          <w:szCs w:val="24"/>
        </w:rPr>
        <w:t xml:space="preserve"> telephone contact after the individual has received the invitation letter,</w:t>
      </w:r>
      <w:r w:rsidR="00F15DC3" w:rsidRPr="002862FA">
        <w:rPr>
          <w:sz w:val="24"/>
          <w:szCs w:val="24"/>
        </w:rPr>
        <w:t xml:space="preserve"> verbal </w:t>
      </w:r>
      <w:r w:rsidRPr="002862FA">
        <w:rPr>
          <w:sz w:val="24"/>
          <w:szCs w:val="24"/>
        </w:rPr>
        <w:t xml:space="preserve">consent </w:t>
      </w:r>
      <w:r w:rsidR="00F15DC3" w:rsidRPr="002862FA">
        <w:rPr>
          <w:sz w:val="24"/>
          <w:szCs w:val="24"/>
        </w:rPr>
        <w:t xml:space="preserve">will be obtained </w:t>
      </w:r>
      <w:r w:rsidRPr="002862FA">
        <w:rPr>
          <w:sz w:val="24"/>
          <w:szCs w:val="24"/>
        </w:rPr>
        <w:t xml:space="preserve">to conduct an ASD screen </w:t>
      </w:r>
      <w:r w:rsidR="00F15162" w:rsidRPr="002862FA">
        <w:rPr>
          <w:sz w:val="24"/>
          <w:szCs w:val="24"/>
        </w:rPr>
        <w:t>(</w:t>
      </w:r>
      <w:r w:rsidR="00F15162" w:rsidRPr="002862FA">
        <w:rPr>
          <w:b/>
          <w:sz w:val="24"/>
          <w:szCs w:val="24"/>
        </w:rPr>
        <w:t>Attachment 3</w:t>
      </w:r>
      <w:r w:rsidR="00F15162" w:rsidRPr="002862FA">
        <w:rPr>
          <w:sz w:val="24"/>
          <w:szCs w:val="24"/>
        </w:rPr>
        <w:t xml:space="preserve">) </w:t>
      </w:r>
      <w:r w:rsidRPr="002862FA">
        <w:rPr>
          <w:sz w:val="24"/>
          <w:szCs w:val="24"/>
        </w:rPr>
        <w:t xml:space="preserve">and then to participate in the study. Second, verbal consent for the maternal interview </w:t>
      </w:r>
      <w:r w:rsidR="00F15162" w:rsidRPr="002862FA">
        <w:rPr>
          <w:sz w:val="24"/>
          <w:szCs w:val="24"/>
        </w:rPr>
        <w:t>(</w:t>
      </w:r>
      <w:r w:rsidR="00F15162" w:rsidRPr="002862FA">
        <w:rPr>
          <w:b/>
          <w:sz w:val="24"/>
          <w:szCs w:val="24"/>
        </w:rPr>
        <w:t>Attachment 4</w:t>
      </w:r>
      <w:r w:rsidR="00F15162" w:rsidRPr="002862FA">
        <w:rPr>
          <w:sz w:val="24"/>
          <w:szCs w:val="24"/>
        </w:rPr>
        <w:t xml:space="preserve">) </w:t>
      </w:r>
      <w:r w:rsidRPr="002862FA">
        <w:rPr>
          <w:sz w:val="24"/>
          <w:szCs w:val="24"/>
        </w:rPr>
        <w:t>will be obtained during the interview phone call.  Third, enrollment packets will contain written informed consent fo</w:t>
      </w:r>
      <w:r w:rsidR="00F15162" w:rsidRPr="002862FA">
        <w:rPr>
          <w:sz w:val="24"/>
          <w:szCs w:val="24"/>
        </w:rPr>
        <w:t>rms (</w:t>
      </w:r>
      <w:r w:rsidR="00F15162" w:rsidRPr="002862FA">
        <w:rPr>
          <w:b/>
          <w:sz w:val="24"/>
          <w:szCs w:val="24"/>
        </w:rPr>
        <w:t>Attachments 1</w:t>
      </w:r>
      <w:r w:rsidR="003820AE" w:rsidRPr="002862FA">
        <w:rPr>
          <w:b/>
          <w:sz w:val="24"/>
          <w:szCs w:val="24"/>
        </w:rPr>
        <w:t>5</w:t>
      </w:r>
      <w:r w:rsidR="00103EEF" w:rsidRPr="002862FA">
        <w:rPr>
          <w:b/>
          <w:sz w:val="24"/>
          <w:szCs w:val="24"/>
        </w:rPr>
        <w:t>a&amp;c</w:t>
      </w:r>
      <w:r w:rsidR="00F15162" w:rsidRPr="002862FA">
        <w:rPr>
          <w:sz w:val="24"/>
          <w:szCs w:val="24"/>
        </w:rPr>
        <w:t>) as well as a bill of rights for participants (</w:t>
      </w:r>
      <w:r w:rsidR="00F15162" w:rsidRPr="002862FA">
        <w:rPr>
          <w:b/>
          <w:sz w:val="24"/>
          <w:szCs w:val="24"/>
        </w:rPr>
        <w:t>Attachment 1</w:t>
      </w:r>
      <w:r w:rsidR="003820AE" w:rsidRPr="002862FA">
        <w:rPr>
          <w:b/>
          <w:sz w:val="24"/>
          <w:szCs w:val="24"/>
        </w:rPr>
        <w:t>2</w:t>
      </w:r>
      <w:r w:rsidR="00F15162" w:rsidRPr="002862FA">
        <w:rPr>
          <w:b/>
          <w:sz w:val="24"/>
          <w:szCs w:val="24"/>
        </w:rPr>
        <w:t>d</w:t>
      </w:r>
      <w:r w:rsidR="00F15162" w:rsidRPr="002862FA">
        <w:rPr>
          <w:sz w:val="24"/>
          <w:szCs w:val="24"/>
        </w:rPr>
        <w:t>). S</w:t>
      </w:r>
      <w:r w:rsidRPr="002862FA">
        <w:rPr>
          <w:sz w:val="24"/>
          <w:szCs w:val="24"/>
        </w:rPr>
        <w:t>taff will obtain written, oral, or implied consent for the Medical History and Child Development Forms</w:t>
      </w:r>
      <w:r w:rsidR="00F15162" w:rsidRPr="002862FA">
        <w:rPr>
          <w:sz w:val="24"/>
          <w:szCs w:val="24"/>
        </w:rPr>
        <w:t xml:space="preserve"> (</w:t>
      </w:r>
      <w:r w:rsidR="00F15162" w:rsidRPr="002862FA">
        <w:rPr>
          <w:b/>
          <w:sz w:val="24"/>
          <w:szCs w:val="24"/>
        </w:rPr>
        <w:t>Attachments 6</w:t>
      </w:r>
      <w:r w:rsidR="00846D2D" w:rsidRPr="002862FA">
        <w:rPr>
          <w:b/>
          <w:sz w:val="24"/>
          <w:szCs w:val="24"/>
        </w:rPr>
        <w:t>a-e, 6f or 6g, and 6h</w:t>
      </w:r>
      <w:r w:rsidR="00F15162" w:rsidRPr="002862FA">
        <w:rPr>
          <w:sz w:val="24"/>
          <w:szCs w:val="24"/>
        </w:rPr>
        <w:t>)</w:t>
      </w:r>
      <w:r w:rsidRPr="002862FA">
        <w:rPr>
          <w:sz w:val="24"/>
          <w:szCs w:val="24"/>
        </w:rPr>
        <w:t xml:space="preserve">, depending on whether the forms are completed face-to-face, over the telephone, or self-administered. Fourth, during the clinic visit, study staff will </w:t>
      </w:r>
      <w:r w:rsidR="00103EEF" w:rsidRPr="002862FA">
        <w:rPr>
          <w:sz w:val="24"/>
          <w:szCs w:val="24"/>
        </w:rPr>
        <w:t>collect the</w:t>
      </w:r>
      <w:r w:rsidRPr="002862FA">
        <w:rPr>
          <w:sz w:val="24"/>
          <w:szCs w:val="24"/>
        </w:rPr>
        <w:t xml:space="preserve"> informed consent for the overall study</w:t>
      </w:r>
      <w:r w:rsidR="00103EEF" w:rsidRPr="002862FA">
        <w:rPr>
          <w:sz w:val="24"/>
          <w:szCs w:val="24"/>
        </w:rPr>
        <w:t xml:space="preserve"> (</w:t>
      </w:r>
      <w:r w:rsidR="00103EEF" w:rsidRPr="002862FA">
        <w:rPr>
          <w:b/>
          <w:sz w:val="24"/>
          <w:szCs w:val="24"/>
        </w:rPr>
        <w:t>Attachment 1</w:t>
      </w:r>
      <w:r w:rsidR="003820AE" w:rsidRPr="002862FA">
        <w:rPr>
          <w:b/>
          <w:sz w:val="24"/>
          <w:szCs w:val="24"/>
        </w:rPr>
        <w:t>5</w:t>
      </w:r>
      <w:r w:rsidR="00103EEF" w:rsidRPr="002862FA">
        <w:rPr>
          <w:b/>
          <w:sz w:val="24"/>
          <w:szCs w:val="24"/>
        </w:rPr>
        <w:t>a&amp;c</w:t>
      </w:r>
      <w:r w:rsidR="00103EEF" w:rsidRPr="002862FA">
        <w:rPr>
          <w:sz w:val="24"/>
          <w:szCs w:val="24"/>
        </w:rPr>
        <w:t>)</w:t>
      </w:r>
      <w:r w:rsidR="00F15162" w:rsidRPr="002862FA">
        <w:rPr>
          <w:sz w:val="24"/>
          <w:szCs w:val="24"/>
        </w:rPr>
        <w:t>,</w:t>
      </w:r>
      <w:r w:rsidRPr="002862FA">
        <w:rPr>
          <w:sz w:val="24"/>
          <w:szCs w:val="24"/>
        </w:rPr>
        <w:t xml:space="preserve"> including</w:t>
      </w:r>
      <w:r w:rsidR="00F15162" w:rsidRPr="002862FA">
        <w:rPr>
          <w:sz w:val="24"/>
          <w:szCs w:val="24"/>
        </w:rPr>
        <w:t xml:space="preserve"> developmental assessments (</w:t>
      </w:r>
      <w:r w:rsidR="007C282C" w:rsidRPr="002862FA">
        <w:rPr>
          <w:b/>
          <w:sz w:val="24"/>
          <w:szCs w:val="24"/>
        </w:rPr>
        <w:t>Attachments 7a-g</w:t>
      </w:r>
      <w:r w:rsidR="00F15162" w:rsidRPr="002862FA">
        <w:rPr>
          <w:sz w:val="24"/>
          <w:szCs w:val="24"/>
        </w:rPr>
        <w:t>), and collection of anthropometric measurements and</w:t>
      </w:r>
      <w:r w:rsidRPr="002862FA">
        <w:rPr>
          <w:sz w:val="24"/>
          <w:szCs w:val="24"/>
        </w:rPr>
        <w:t xml:space="preserve"> </w:t>
      </w:r>
      <w:r w:rsidR="00F15162" w:rsidRPr="002862FA">
        <w:rPr>
          <w:sz w:val="24"/>
          <w:szCs w:val="24"/>
        </w:rPr>
        <w:t>saliva swabs (</w:t>
      </w:r>
      <w:r w:rsidR="00F15162" w:rsidRPr="002862FA">
        <w:rPr>
          <w:b/>
          <w:sz w:val="24"/>
          <w:szCs w:val="24"/>
        </w:rPr>
        <w:t xml:space="preserve">Attachments </w:t>
      </w:r>
      <w:r w:rsidR="00103EEF" w:rsidRPr="002862FA">
        <w:rPr>
          <w:b/>
          <w:sz w:val="24"/>
          <w:szCs w:val="24"/>
        </w:rPr>
        <w:t>8</w:t>
      </w:r>
      <w:r w:rsidR="007C282C" w:rsidRPr="002862FA">
        <w:rPr>
          <w:b/>
          <w:sz w:val="24"/>
          <w:szCs w:val="24"/>
        </w:rPr>
        <w:t>a-d</w:t>
      </w:r>
      <w:r w:rsidR="00F15162" w:rsidRPr="002862FA">
        <w:rPr>
          <w:sz w:val="24"/>
          <w:szCs w:val="24"/>
        </w:rPr>
        <w:t>)</w:t>
      </w:r>
      <w:r w:rsidRPr="002862FA">
        <w:rPr>
          <w:sz w:val="24"/>
          <w:szCs w:val="24"/>
        </w:rPr>
        <w:t xml:space="preserve">. </w:t>
      </w:r>
    </w:p>
    <w:p w:rsidR="00316A9D" w:rsidRPr="002862FA" w:rsidRDefault="00316A9D" w:rsidP="000528B0">
      <w:pPr>
        <w:pStyle w:val="ListParagraph"/>
        <w:autoSpaceDE w:val="0"/>
        <w:autoSpaceDN w:val="0"/>
        <w:adjustRightInd w:val="0"/>
        <w:spacing w:line="240" w:lineRule="auto"/>
        <w:ind w:left="0" w:firstLine="720"/>
        <w:rPr>
          <w:sz w:val="24"/>
          <w:szCs w:val="24"/>
        </w:rPr>
      </w:pPr>
      <w:r w:rsidRPr="002862FA">
        <w:rPr>
          <w:sz w:val="24"/>
          <w:szCs w:val="24"/>
        </w:rPr>
        <w:t>Given the streamlined protocol for mother-child pairs included in the DD workflow, consent for the data collection will be obtain</w:t>
      </w:r>
      <w:r w:rsidR="000528B0" w:rsidRPr="002862FA">
        <w:rPr>
          <w:sz w:val="24"/>
          <w:szCs w:val="24"/>
        </w:rPr>
        <w:t>ed on three separate occasions.</w:t>
      </w:r>
      <w:r w:rsidRPr="002862FA">
        <w:rPr>
          <w:sz w:val="24"/>
          <w:szCs w:val="24"/>
        </w:rPr>
        <w:t xml:space="preserve"> </w:t>
      </w:r>
      <w:r w:rsidR="000528B0" w:rsidRPr="002862FA">
        <w:rPr>
          <w:sz w:val="24"/>
          <w:szCs w:val="24"/>
        </w:rPr>
        <w:t>First, during the initial telephone contact after the individual has received the invitation letter, verbal consent will be obtained to conduct an ASD screen (</w:t>
      </w:r>
      <w:r w:rsidR="000528B0" w:rsidRPr="002862FA">
        <w:rPr>
          <w:b/>
          <w:sz w:val="24"/>
          <w:szCs w:val="24"/>
        </w:rPr>
        <w:t>Attachment 3</w:t>
      </w:r>
      <w:r w:rsidR="000528B0" w:rsidRPr="002862FA">
        <w:rPr>
          <w:sz w:val="24"/>
          <w:szCs w:val="24"/>
        </w:rPr>
        <w:t>) and then to participate in the study. Second, verbal consent for the maternal interview (</w:t>
      </w:r>
      <w:r w:rsidR="000528B0" w:rsidRPr="002862FA">
        <w:rPr>
          <w:b/>
          <w:sz w:val="24"/>
          <w:szCs w:val="24"/>
        </w:rPr>
        <w:t>Attachment 4</w:t>
      </w:r>
      <w:r w:rsidR="000528B0" w:rsidRPr="002862FA">
        <w:rPr>
          <w:sz w:val="24"/>
          <w:szCs w:val="24"/>
        </w:rPr>
        <w:t xml:space="preserve">) will be obtained during the interview phone call. </w:t>
      </w:r>
      <w:r w:rsidRPr="002862FA">
        <w:rPr>
          <w:sz w:val="24"/>
          <w:szCs w:val="24"/>
        </w:rPr>
        <w:t xml:space="preserve"> Third, staff will obtain written, oral, or implied consent </w:t>
      </w:r>
      <w:r w:rsidR="00103EEF" w:rsidRPr="002862FA">
        <w:rPr>
          <w:sz w:val="24"/>
          <w:szCs w:val="24"/>
        </w:rPr>
        <w:t>(</w:t>
      </w:r>
      <w:r w:rsidR="00103EEF" w:rsidRPr="002862FA">
        <w:rPr>
          <w:b/>
          <w:sz w:val="24"/>
          <w:szCs w:val="24"/>
        </w:rPr>
        <w:t>Attachment 1</w:t>
      </w:r>
      <w:r w:rsidR="003820AE" w:rsidRPr="002862FA">
        <w:rPr>
          <w:b/>
          <w:sz w:val="24"/>
          <w:szCs w:val="24"/>
        </w:rPr>
        <w:t>5</w:t>
      </w:r>
      <w:r w:rsidR="00103EEF" w:rsidRPr="002862FA">
        <w:rPr>
          <w:b/>
          <w:sz w:val="24"/>
          <w:szCs w:val="24"/>
        </w:rPr>
        <w:t>b</w:t>
      </w:r>
      <w:r w:rsidR="00103EEF" w:rsidRPr="002862FA">
        <w:rPr>
          <w:sz w:val="24"/>
          <w:szCs w:val="24"/>
        </w:rPr>
        <w:t xml:space="preserve">) </w:t>
      </w:r>
      <w:r w:rsidRPr="002862FA">
        <w:rPr>
          <w:sz w:val="24"/>
          <w:szCs w:val="24"/>
        </w:rPr>
        <w:t>for the Medical History and Child Development Forms</w:t>
      </w:r>
      <w:r w:rsidR="000528B0" w:rsidRPr="002862FA">
        <w:rPr>
          <w:sz w:val="24"/>
          <w:szCs w:val="24"/>
        </w:rPr>
        <w:t xml:space="preserve"> (</w:t>
      </w:r>
      <w:r w:rsidR="000528B0" w:rsidRPr="002862FA">
        <w:rPr>
          <w:b/>
          <w:sz w:val="24"/>
          <w:szCs w:val="24"/>
        </w:rPr>
        <w:t>Attachments 6</w:t>
      </w:r>
      <w:r w:rsidR="007C282C" w:rsidRPr="002862FA">
        <w:rPr>
          <w:b/>
          <w:sz w:val="24"/>
          <w:szCs w:val="24"/>
        </w:rPr>
        <w:t>a-d</w:t>
      </w:r>
      <w:r w:rsidR="000528B0" w:rsidRPr="002862FA">
        <w:rPr>
          <w:sz w:val="24"/>
          <w:szCs w:val="24"/>
        </w:rPr>
        <w:t>).</w:t>
      </w:r>
    </w:p>
    <w:p w:rsidR="004B3ECD" w:rsidRPr="002862FA" w:rsidRDefault="004B3ECD" w:rsidP="009E0959">
      <w:pPr>
        <w:pStyle w:val="ListParagraph"/>
        <w:autoSpaceDE w:val="0"/>
        <w:autoSpaceDN w:val="0"/>
        <w:adjustRightInd w:val="0"/>
        <w:spacing w:line="240" w:lineRule="auto"/>
        <w:ind w:left="0" w:firstLine="720"/>
        <w:rPr>
          <w:sz w:val="24"/>
          <w:szCs w:val="24"/>
        </w:rPr>
      </w:pPr>
      <w:r w:rsidRPr="002862FA">
        <w:rPr>
          <w:sz w:val="24"/>
          <w:szCs w:val="24"/>
        </w:rPr>
        <w:t xml:space="preserve">Due to the sensitive nature of certain data collection components, </w:t>
      </w:r>
      <w:r w:rsidR="00886F12" w:rsidRPr="002862FA">
        <w:rPr>
          <w:sz w:val="24"/>
          <w:szCs w:val="24"/>
        </w:rPr>
        <w:t>a</w:t>
      </w:r>
      <w:r w:rsidRPr="002862FA">
        <w:rPr>
          <w:sz w:val="24"/>
          <w:szCs w:val="24"/>
        </w:rPr>
        <w:t>s in SEED 1 and SEED 2, a 301(d) Certificate of Confidentiality for protection of the individual participants at all six sites has been approved</w:t>
      </w:r>
      <w:r w:rsidR="00886F12" w:rsidRPr="002862FA">
        <w:rPr>
          <w:sz w:val="24"/>
          <w:szCs w:val="24"/>
        </w:rPr>
        <w:t xml:space="preserve"> for SEED 3</w:t>
      </w:r>
      <w:r w:rsidRPr="002862FA">
        <w:rPr>
          <w:sz w:val="24"/>
          <w:szCs w:val="24"/>
        </w:rPr>
        <w:t xml:space="preserve"> (</w:t>
      </w:r>
      <w:r w:rsidR="00A6739E" w:rsidRPr="002862FA">
        <w:rPr>
          <w:b/>
          <w:sz w:val="24"/>
          <w:szCs w:val="24"/>
        </w:rPr>
        <w:t>Attachment 1</w:t>
      </w:r>
      <w:r w:rsidR="003820AE" w:rsidRPr="002862FA">
        <w:rPr>
          <w:b/>
          <w:sz w:val="24"/>
          <w:szCs w:val="24"/>
        </w:rPr>
        <w:t>8</w:t>
      </w:r>
      <w:r w:rsidR="00E34E25" w:rsidRPr="002862FA">
        <w:rPr>
          <w:b/>
          <w:sz w:val="24"/>
          <w:szCs w:val="24"/>
        </w:rPr>
        <w:t>a-f</w:t>
      </w:r>
      <w:r w:rsidRPr="002862FA">
        <w:rPr>
          <w:sz w:val="24"/>
          <w:szCs w:val="24"/>
        </w:rPr>
        <w:t xml:space="preserve">).  </w:t>
      </w:r>
    </w:p>
    <w:p w:rsidR="000528B0" w:rsidRPr="002862FA" w:rsidRDefault="000528B0" w:rsidP="009E0959">
      <w:pPr>
        <w:pStyle w:val="ListParagraph"/>
        <w:autoSpaceDE w:val="0"/>
        <w:autoSpaceDN w:val="0"/>
        <w:adjustRightInd w:val="0"/>
        <w:spacing w:line="240" w:lineRule="auto"/>
        <w:ind w:left="0" w:firstLine="720"/>
        <w:rPr>
          <w:sz w:val="24"/>
          <w:szCs w:val="24"/>
        </w:rPr>
      </w:pPr>
    </w:p>
    <w:p w:rsidR="005D2268" w:rsidRPr="002862FA" w:rsidRDefault="00751D65" w:rsidP="00463875">
      <w:pPr>
        <w:pStyle w:val="Heading1"/>
        <w:keepLines/>
        <w:widowControl w:val="0"/>
        <w:pBdr>
          <w:top w:val="none" w:sz="0" w:space="0" w:color="auto"/>
        </w:pBdr>
        <w:autoSpaceDE w:val="0"/>
        <w:autoSpaceDN w:val="0"/>
        <w:adjustRightInd w:val="0"/>
        <w:spacing w:before="240" w:after="0"/>
        <w:jc w:val="left"/>
        <w:rPr>
          <w:rFonts w:ascii="Times New Roman" w:hAnsi="Times New Roman"/>
          <w:sz w:val="24"/>
          <w:szCs w:val="24"/>
          <w:u w:val="single"/>
        </w:rPr>
      </w:pPr>
      <w:bookmarkStart w:id="21" w:name="_Toc4936614"/>
      <w:r w:rsidRPr="002862FA">
        <w:rPr>
          <w:rFonts w:ascii="Times New Roman" w:hAnsi="Times New Roman"/>
          <w:i/>
          <w:sz w:val="24"/>
          <w:szCs w:val="24"/>
          <w:u w:val="single"/>
        </w:rPr>
        <w:t>A.11. Institutional Review Board Approval and Justification for Sensitive Questions</w:t>
      </w:r>
      <w:bookmarkEnd w:id="21"/>
      <w:r w:rsidRPr="002862FA">
        <w:rPr>
          <w:rFonts w:ascii="Times New Roman" w:hAnsi="Times New Roman"/>
          <w:i/>
          <w:sz w:val="24"/>
          <w:szCs w:val="24"/>
          <w:u w:val="single"/>
        </w:rPr>
        <w:t xml:space="preserve"> </w:t>
      </w:r>
    </w:p>
    <w:p w:rsidR="00191F71" w:rsidRPr="002862FA" w:rsidRDefault="005D2268" w:rsidP="00463875">
      <w:r w:rsidRPr="002862FA">
        <w:t xml:space="preserve">IRB approval was granted on </w:t>
      </w:r>
      <w:r w:rsidR="008563A2" w:rsidRPr="002862FA">
        <w:t>12/7/2</w:t>
      </w:r>
      <w:r w:rsidR="00364A5C" w:rsidRPr="002862FA">
        <w:t>015</w:t>
      </w:r>
      <w:r w:rsidR="00A01E1F" w:rsidRPr="002862FA">
        <w:t xml:space="preserve">, and the most recent renewal extends through </w:t>
      </w:r>
      <w:r w:rsidR="008563A2" w:rsidRPr="002862FA">
        <w:t>12/7</w:t>
      </w:r>
      <w:r w:rsidR="0095158A" w:rsidRPr="002862FA">
        <w:t>/201</w:t>
      </w:r>
      <w:r w:rsidR="00A01E1F" w:rsidRPr="002862FA">
        <w:t>9</w:t>
      </w:r>
      <w:r w:rsidRPr="002862FA">
        <w:t xml:space="preserve">. The current IRB approval letter is included as </w:t>
      </w:r>
      <w:r w:rsidRPr="002862FA">
        <w:rPr>
          <w:b/>
        </w:rPr>
        <w:t xml:space="preserve">Attachment </w:t>
      </w:r>
      <w:r w:rsidR="00DB2415" w:rsidRPr="002862FA">
        <w:rPr>
          <w:b/>
        </w:rPr>
        <w:t>1</w:t>
      </w:r>
      <w:r w:rsidR="003820AE" w:rsidRPr="002862FA">
        <w:rPr>
          <w:b/>
        </w:rPr>
        <w:t>9</w:t>
      </w:r>
      <w:r w:rsidRPr="002862FA">
        <w:t>.</w:t>
      </w:r>
      <w:r w:rsidR="00207CF8" w:rsidRPr="002862FA">
        <w:t xml:space="preserve"> </w:t>
      </w:r>
      <w:r w:rsidR="00191F71" w:rsidRPr="002862FA">
        <w:t xml:space="preserve">The consent forms for </w:t>
      </w:r>
      <w:r w:rsidR="00E55537" w:rsidRPr="002862FA">
        <w:t>the parents</w:t>
      </w:r>
      <w:r w:rsidR="00191F71" w:rsidRPr="002862FA">
        <w:t xml:space="preserve"> </w:t>
      </w:r>
      <w:r w:rsidR="00207CF8" w:rsidRPr="002862FA">
        <w:t xml:space="preserve">are included as </w:t>
      </w:r>
      <w:r w:rsidR="00281AFF" w:rsidRPr="002862FA">
        <w:rPr>
          <w:b/>
        </w:rPr>
        <w:t>Attachment</w:t>
      </w:r>
      <w:r w:rsidR="00284397" w:rsidRPr="002862FA">
        <w:rPr>
          <w:b/>
        </w:rPr>
        <w:t xml:space="preserve"> </w:t>
      </w:r>
      <w:r w:rsidR="003820AE" w:rsidRPr="002862FA">
        <w:rPr>
          <w:b/>
        </w:rPr>
        <w:t>15</w:t>
      </w:r>
      <w:r w:rsidR="00A668E2" w:rsidRPr="002862FA">
        <w:rPr>
          <w:b/>
        </w:rPr>
        <w:t>a-c</w:t>
      </w:r>
      <w:r w:rsidR="00191F71" w:rsidRPr="002862FA">
        <w:t xml:space="preserve">. Due to the age of the children involved in this study (2-5 years), parental consent alone is sufficient and the explicit assent of the child is not required. During the consent process, participants are fully informed about the potential uses of the information and the fact that their participation is completely voluntary. Participants are also assured that their decision about participating in the study will not affect their child’s medical care.  In addition, participants are given a chance to receive a semi-annual </w:t>
      </w:r>
      <w:r w:rsidR="00191F71" w:rsidRPr="002862FA">
        <w:rPr>
          <w:i/>
        </w:rPr>
        <w:t>Participant Newsletter</w:t>
      </w:r>
      <w:r w:rsidR="00191F71" w:rsidRPr="002862FA">
        <w:t xml:space="preserve"> </w:t>
      </w:r>
      <w:r w:rsidR="00E55537" w:rsidRPr="002862FA">
        <w:rPr>
          <w:b/>
        </w:rPr>
        <w:t>(A</w:t>
      </w:r>
      <w:r w:rsidR="00485668" w:rsidRPr="002862FA">
        <w:rPr>
          <w:b/>
        </w:rPr>
        <w:t>ttachment</w:t>
      </w:r>
      <w:r w:rsidR="00E55537" w:rsidRPr="002862FA">
        <w:rPr>
          <w:b/>
        </w:rPr>
        <w:t xml:space="preserve"> </w:t>
      </w:r>
      <w:r w:rsidR="003820AE" w:rsidRPr="002862FA">
        <w:rPr>
          <w:b/>
        </w:rPr>
        <w:t>20</w:t>
      </w:r>
      <w:r w:rsidR="00191F71" w:rsidRPr="002862FA">
        <w:rPr>
          <w:b/>
        </w:rPr>
        <w:t>)</w:t>
      </w:r>
      <w:r w:rsidR="00191F71" w:rsidRPr="002862FA">
        <w:t xml:space="preserve"> which keeps them informed about the study’s progress and when the study results will be shared in general medical and public health journals.</w:t>
      </w:r>
    </w:p>
    <w:p w:rsidR="00BC297D" w:rsidRPr="002862FA" w:rsidRDefault="00654648" w:rsidP="005070AF">
      <w:pPr>
        <w:ind w:firstLine="720"/>
      </w:pPr>
      <w:r w:rsidRPr="002862FA">
        <w:t>SEED participants will be interviewed on multiple occasions and will be asked some questions that are potentially sensitive, including items on alcohol use during pregnancy, adverse pregnancy outcomes, family medical history, family income questions, and other lifestyle questions. The interviews have some risk of psychological discomfort, but women will be told at the beginning of each interview that they may choose to skip any question at any time during the interview. In addition, we will accommodate the participants’ wishes with regards to the timing of the interviews and will hire interviewers who are sensitive to the well-being of participants who are emotionally vulnerable. Extensive training will be held with all interviewers to address these issues.</w:t>
      </w:r>
    </w:p>
    <w:p w:rsidR="005070AF" w:rsidRPr="002862FA" w:rsidRDefault="005070AF" w:rsidP="005070AF">
      <w:pPr>
        <w:ind w:firstLine="720"/>
      </w:pPr>
    </w:p>
    <w:p w:rsidR="00E55537" w:rsidRPr="002862FA" w:rsidRDefault="00E55537" w:rsidP="005070AF">
      <w:pPr>
        <w:ind w:firstLine="720"/>
      </w:pPr>
      <w:r w:rsidRPr="002862FA">
        <w:t>Questions of particul</w:t>
      </w:r>
      <w:r w:rsidR="00FA3A8A" w:rsidRPr="002862FA">
        <w:t>ar sensitivity can be found in</w:t>
      </w:r>
      <w:r w:rsidR="00741E53" w:rsidRPr="002862FA">
        <w:t xml:space="preserve"> the following</w:t>
      </w:r>
      <w:r w:rsidR="00FA3A8A" w:rsidRPr="002862FA">
        <w:t>:</w:t>
      </w:r>
    </w:p>
    <w:p w:rsidR="00E55537" w:rsidRPr="00827B88" w:rsidRDefault="00315875" w:rsidP="005070AF">
      <w:pPr>
        <w:pStyle w:val="Heading4"/>
        <w:rPr>
          <w:color w:val="auto"/>
        </w:rPr>
      </w:pPr>
      <w:r w:rsidRPr="002862FA">
        <w:rPr>
          <w:rFonts w:ascii="Times New Roman" w:hAnsi="Times New Roman"/>
          <w:b w:val="0"/>
          <w:color w:val="auto"/>
        </w:rPr>
        <w:t>1</w:t>
      </w:r>
      <w:r w:rsidR="00E55537" w:rsidRPr="002862FA">
        <w:rPr>
          <w:rFonts w:ascii="Times New Roman" w:hAnsi="Times New Roman"/>
          <w:b w:val="0"/>
          <w:color w:val="auto"/>
        </w:rPr>
        <w:t xml:space="preserve">. </w:t>
      </w:r>
      <w:r w:rsidR="00E55537" w:rsidRPr="002862FA">
        <w:rPr>
          <w:rFonts w:ascii="Times New Roman" w:hAnsi="Times New Roman"/>
          <w:b w:val="0"/>
          <w:bCs w:val="0"/>
          <w:i w:val="0"/>
          <w:iCs w:val="0"/>
          <w:color w:val="auto"/>
          <w:u w:val="single"/>
        </w:rPr>
        <w:t xml:space="preserve">Maternal </w:t>
      </w:r>
      <w:r w:rsidR="00FA3A8A" w:rsidRPr="002862FA">
        <w:rPr>
          <w:rFonts w:ascii="Times New Roman" w:hAnsi="Times New Roman"/>
          <w:b w:val="0"/>
          <w:bCs w:val="0"/>
          <w:i w:val="0"/>
          <w:iCs w:val="0"/>
          <w:color w:val="auto"/>
          <w:u w:val="single"/>
        </w:rPr>
        <w:t>I</w:t>
      </w:r>
      <w:r w:rsidR="00E55537" w:rsidRPr="002862FA">
        <w:rPr>
          <w:rFonts w:ascii="Times New Roman" w:hAnsi="Times New Roman"/>
          <w:b w:val="0"/>
          <w:bCs w:val="0"/>
          <w:i w:val="0"/>
          <w:iCs w:val="0"/>
          <w:color w:val="auto"/>
          <w:u w:val="single"/>
        </w:rPr>
        <w:t>nterview</w:t>
      </w:r>
      <w:r w:rsidR="00E55537" w:rsidRPr="002862FA">
        <w:rPr>
          <w:rFonts w:ascii="Times New Roman" w:hAnsi="Times New Roman"/>
          <w:b w:val="0"/>
          <w:color w:val="auto"/>
        </w:rPr>
        <w:t xml:space="preserve"> </w:t>
      </w:r>
      <w:r w:rsidR="00485668" w:rsidRPr="002862FA">
        <w:rPr>
          <w:rFonts w:ascii="Times New Roman" w:hAnsi="Times New Roman"/>
          <w:i w:val="0"/>
          <w:color w:val="auto"/>
        </w:rPr>
        <w:t xml:space="preserve">(Attachment </w:t>
      </w:r>
      <w:r w:rsidR="0008306B" w:rsidRPr="002862FA">
        <w:rPr>
          <w:rFonts w:ascii="Times New Roman" w:hAnsi="Times New Roman"/>
          <w:i w:val="0"/>
          <w:color w:val="auto"/>
        </w:rPr>
        <w:t>4</w:t>
      </w:r>
      <w:r w:rsidR="00E55537" w:rsidRPr="002862FA">
        <w:rPr>
          <w:rFonts w:ascii="Times New Roman" w:hAnsi="Times New Roman"/>
          <w:i w:val="0"/>
          <w:color w:val="auto"/>
        </w:rPr>
        <w:t>)</w:t>
      </w:r>
      <w:r w:rsidR="00E55537" w:rsidRPr="002862FA">
        <w:rPr>
          <w:rFonts w:ascii="Times New Roman" w:hAnsi="Times New Roman"/>
          <w:b w:val="0"/>
          <w:color w:val="auto"/>
        </w:rPr>
        <w:t xml:space="preserve">  </w:t>
      </w:r>
    </w:p>
    <w:p w:rsidR="00315875" w:rsidRPr="00827B88" w:rsidRDefault="00315875" w:rsidP="005070AF">
      <w:pPr>
        <w:pStyle w:val="Heading4"/>
        <w:rPr>
          <w:i w:val="0"/>
          <w:color w:val="auto"/>
        </w:rPr>
      </w:pPr>
      <w:r w:rsidRPr="002862FA">
        <w:rPr>
          <w:rFonts w:ascii="Times New Roman" w:hAnsi="Times New Roman"/>
          <w:b w:val="0"/>
          <w:bCs w:val="0"/>
          <w:iCs w:val="0"/>
          <w:color w:val="auto"/>
        </w:rPr>
        <w:t>2.</w:t>
      </w:r>
      <w:r w:rsidRPr="002862FA">
        <w:rPr>
          <w:rFonts w:ascii="Times New Roman" w:hAnsi="Times New Roman"/>
          <w:b w:val="0"/>
          <w:bCs w:val="0"/>
          <w:i w:val="0"/>
          <w:iCs w:val="0"/>
          <w:color w:val="auto"/>
          <w:u w:val="single"/>
        </w:rPr>
        <w:t xml:space="preserve"> </w:t>
      </w:r>
      <w:r w:rsidR="00FA3A8A" w:rsidRPr="002862FA">
        <w:rPr>
          <w:rFonts w:ascii="Times New Roman" w:hAnsi="Times New Roman"/>
          <w:b w:val="0"/>
          <w:bCs w:val="0"/>
          <w:i w:val="0"/>
          <w:iCs w:val="0"/>
          <w:color w:val="auto"/>
          <w:u w:val="single"/>
        </w:rPr>
        <w:t>Self/Parent Administered Forms</w:t>
      </w:r>
      <w:r w:rsidR="00FA3A8A" w:rsidRPr="002862FA">
        <w:rPr>
          <w:rFonts w:ascii="Times New Roman" w:hAnsi="Times New Roman"/>
          <w:b w:val="0"/>
          <w:color w:val="auto"/>
        </w:rPr>
        <w:t xml:space="preserve"> </w:t>
      </w:r>
      <w:r w:rsidR="00485668" w:rsidRPr="00D67597">
        <w:rPr>
          <w:rFonts w:ascii="Times New Roman" w:hAnsi="Times New Roman"/>
          <w:i w:val="0"/>
          <w:color w:val="auto"/>
        </w:rPr>
        <w:t xml:space="preserve">(Attachment </w:t>
      </w:r>
      <w:r w:rsidR="0008306B" w:rsidRPr="00D67597">
        <w:rPr>
          <w:rFonts w:ascii="Times New Roman" w:hAnsi="Times New Roman"/>
          <w:i w:val="0"/>
          <w:color w:val="auto"/>
        </w:rPr>
        <w:t>6</w:t>
      </w:r>
      <w:r w:rsidR="005070AF" w:rsidRPr="00D67597">
        <w:rPr>
          <w:rFonts w:ascii="Times New Roman" w:hAnsi="Times New Roman"/>
          <w:i w:val="0"/>
          <w:color w:val="auto"/>
        </w:rPr>
        <w:t>a-h</w:t>
      </w:r>
      <w:r w:rsidR="00FA3A8A" w:rsidRPr="00D67597">
        <w:rPr>
          <w:rFonts w:ascii="Times New Roman" w:hAnsi="Times New Roman"/>
          <w:i w:val="0"/>
          <w:color w:val="auto"/>
        </w:rPr>
        <w:t>)</w:t>
      </w:r>
    </w:p>
    <w:p w:rsidR="00E55537" w:rsidRPr="00827B88" w:rsidRDefault="00315875" w:rsidP="005070AF">
      <w:pPr>
        <w:pStyle w:val="Heading4"/>
        <w:rPr>
          <w:color w:val="auto"/>
        </w:rPr>
      </w:pPr>
      <w:r w:rsidRPr="002862FA">
        <w:rPr>
          <w:rFonts w:ascii="Times New Roman" w:hAnsi="Times New Roman"/>
          <w:b w:val="0"/>
          <w:color w:val="auto"/>
        </w:rPr>
        <w:t>3</w:t>
      </w:r>
      <w:r w:rsidR="00E55537" w:rsidRPr="002862FA">
        <w:rPr>
          <w:rFonts w:ascii="Times New Roman" w:hAnsi="Times New Roman"/>
          <w:b w:val="0"/>
          <w:color w:val="auto"/>
        </w:rPr>
        <w:t xml:space="preserve">. </w:t>
      </w:r>
      <w:r w:rsidR="00E55537" w:rsidRPr="002862FA">
        <w:rPr>
          <w:rFonts w:ascii="Times New Roman" w:hAnsi="Times New Roman"/>
          <w:b w:val="0"/>
          <w:bCs w:val="0"/>
          <w:i w:val="0"/>
          <w:iCs w:val="0"/>
          <w:color w:val="auto"/>
          <w:u w:val="single"/>
        </w:rPr>
        <w:t>Child developmental evaluation</w:t>
      </w:r>
      <w:r w:rsidR="00E55537" w:rsidRPr="002862FA">
        <w:rPr>
          <w:rFonts w:ascii="Times New Roman" w:hAnsi="Times New Roman"/>
          <w:b w:val="0"/>
          <w:color w:val="auto"/>
        </w:rPr>
        <w:t xml:space="preserve"> </w:t>
      </w:r>
      <w:r w:rsidR="00485668" w:rsidRPr="00D67597">
        <w:rPr>
          <w:rFonts w:ascii="Times New Roman" w:hAnsi="Times New Roman"/>
          <w:i w:val="0"/>
          <w:color w:val="auto"/>
        </w:rPr>
        <w:t xml:space="preserve">(Attachment </w:t>
      </w:r>
      <w:r w:rsidR="0008306B" w:rsidRPr="00D67597">
        <w:rPr>
          <w:rFonts w:ascii="Times New Roman" w:hAnsi="Times New Roman"/>
          <w:i w:val="0"/>
          <w:color w:val="auto"/>
        </w:rPr>
        <w:t>7</w:t>
      </w:r>
      <w:r w:rsidR="005070AF" w:rsidRPr="00D67597">
        <w:rPr>
          <w:rFonts w:ascii="Times New Roman" w:hAnsi="Times New Roman"/>
          <w:i w:val="0"/>
          <w:color w:val="auto"/>
        </w:rPr>
        <w:t>a-g</w:t>
      </w:r>
      <w:r w:rsidR="00E55537" w:rsidRPr="00D67597">
        <w:rPr>
          <w:rFonts w:ascii="Times New Roman" w:hAnsi="Times New Roman"/>
          <w:i w:val="0"/>
          <w:color w:val="auto"/>
        </w:rPr>
        <w:t>)</w:t>
      </w:r>
      <w:r w:rsidR="00E55537" w:rsidRPr="00D67597">
        <w:rPr>
          <w:rFonts w:ascii="Times New Roman" w:hAnsi="Times New Roman"/>
          <w:b w:val="0"/>
          <w:color w:val="auto"/>
        </w:rPr>
        <w:t xml:space="preserve"> </w:t>
      </w:r>
    </w:p>
    <w:p w:rsidR="00485668" w:rsidRPr="002862FA" w:rsidRDefault="00485668" w:rsidP="005070AF">
      <w:pPr>
        <w:ind w:firstLine="360"/>
      </w:pPr>
    </w:p>
    <w:p w:rsidR="005105C0" w:rsidRPr="00D67597" w:rsidRDefault="00E55537" w:rsidP="005070AF">
      <w:pPr>
        <w:ind w:firstLine="360"/>
      </w:pPr>
      <w:r w:rsidRPr="00D67597">
        <w:t xml:space="preserve">We have included these items despite their potential sensitivity because research suggests that they are </w:t>
      </w:r>
      <w:r w:rsidR="005105C0" w:rsidRPr="00D67597">
        <w:t xml:space="preserve">1) </w:t>
      </w:r>
      <w:r w:rsidRPr="00D67597">
        <w:t>potential risk factors for ASDs and the associations need further clarification</w:t>
      </w:r>
      <w:r w:rsidR="005105C0" w:rsidRPr="00D67597">
        <w:t>; 2) important health conditions potentially related to ASDs in need of further study; 3) behaviors and symptoms important in further characterizing the spectrum of autism</w:t>
      </w:r>
      <w:r w:rsidRPr="00D67597">
        <w:t xml:space="preserve">. </w:t>
      </w:r>
    </w:p>
    <w:p w:rsidR="005105C0" w:rsidRPr="002862FA" w:rsidRDefault="005105C0" w:rsidP="005070AF"/>
    <w:p w:rsidR="00E55537" w:rsidRPr="002862FA" w:rsidRDefault="00E55537" w:rsidP="005070AF">
      <w:pPr>
        <w:ind w:firstLine="360"/>
      </w:pPr>
      <w:r w:rsidRPr="002862FA">
        <w:t xml:space="preserve">Specifically, </w:t>
      </w:r>
      <w:r w:rsidR="00C72017" w:rsidRPr="002862FA">
        <w:t>some of these</w:t>
      </w:r>
      <w:r w:rsidRPr="002862FA">
        <w:t xml:space="preserve"> questions explore risk factors that may be:</w:t>
      </w:r>
    </w:p>
    <w:p w:rsidR="00E55537" w:rsidRPr="002862FA" w:rsidRDefault="00E55537" w:rsidP="005070AF">
      <w:pPr>
        <w:widowControl w:val="0"/>
        <w:numPr>
          <w:ilvl w:val="0"/>
          <w:numId w:val="9"/>
        </w:numPr>
        <w:autoSpaceDE w:val="0"/>
        <w:autoSpaceDN w:val="0"/>
        <w:adjustRightInd w:val="0"/>
      </w:pPr>
      <w:r w:rsidRPr="002862FA">
        <w:t>Direct hazards to the developing fetus (e.g., recreational drugs use during pregnancy, infectious diseases of the genitourinary system, medications taken during pregnancy)</w:t>
      </w:r>
    </w:p>
    <w:p w:rsidR="00E55537" w:rsidRPr="002862FA" w:rsidRDefault="00E55537" w:rsidP="005070AF">
      <w:pPr>
        <w:widowControl w:val="0"/>
        <w:numPr>
          <w:ilvl w:val="0"/>
          <w:numId w:val="9"/>
        </w:numPr>
        <w:autoSpaceDE w:val="0"/>
        <w:autoSpaceDN w:val="0"/>
        <w:adjustRightInd w:val="0"/>
      </w:pPr>
      <w:r w:rsidRPr="002862FA">
        <w:t>Pathways of exposure to potentially harmful agents to the developing fetus (e.g., infectious disease transmission associated with sexual intercourse)</w:t>
      </w:r>
    </w:p>
    <w:p w:rsidR="00E55537" w:rsidRPr="002862FA" w:rsidRDefault="00E55537" w:rsidP="005070AF">
      <w:pPr>
        <w:widowControl w:val="0"/>
        <w:numPr>
          <w:ilvl w:val="0"/>
          <w:numId w:val="9"/>
        </w:numPr>
        <w:autoSpaceDE w:val="0"/>
        <w:autoSpaceDN w:val="0"/>
        <w:adjustRightInd w:val="0"/>
      </w:pPr>
      <w:r w:rsidRPr="002862FA">
        <w:t>Related to poor reproductive outcomes (e.g., abnormal menstrual patterns or indicators of abnormal hormonal patterns such as menstrual history and fertility treatments).</w:t>
      </w:r>
    </w:p>
    <w:p w:rsidR="00C72017" w:rsidRPr="002862FA" w:rsidRDefault="00C72017" w:rsidP="005070AF">
      <w:pPr>
        <w:ind w:firstLine="360"/>
      </w:pPr>
    </w:p>
    <w:p w:rsidR="007262C9" w:rsidRPr="002862FA" w:rsidRDefault="00E55537" w:rsidP="005070AF">
      <w:pPr>
        <w:ind w:firstLine="360"/>
      </w:pPr>
      <w:r w:rsidRPr="002862FA">
        <w:t>Throughout the data collection process, subjects repeatedly are reminded that they may choose to skip any question that causes them undue discomfort and that their answers are not divulged to anyone outside the research group</w:t>
      </w:r>
      <w:r w:rsidR="00DD55C3" w:rsidRPr="002862FA">
        <w:t xml:space="preserve">. </w:t>
      </w:r>
      <w:r w:rsidRPr="002862FA">
        <w:t xml:space="preserve">Prior to beginning the </w:t>
      </w:r>
      <w:r w:rsidR="00FC39DF" w:rsidRPr="002862FA">
        <w:rPr>
          <w:i/>
        </w:rPr>
        <w:t>Maternal</w:t>
      </w:r>
      <w:r w:rsidRPr="002862FA">
        <w:rPr>
          <w:i/>
        </w:rPr>
        <w:t xml:space="preserve"> Interview</w:t>
      </w:r>
      <w:r w:rsidRPr="002862FA">
        <w:t xml:space="preserve"> </w:t>
      </w:r>
      <w:r w:rsidR="00281AFF" w:rsidRPr="002862FA">
        <w:rPr>
          <w:b/>
        </w:rPr>
        <w:t>(Attachment</w:t>
      </w:r>
      <w:r w:rsidR="005A01AE" w:rsidRPr="002862FA">
        <w:rPr>
          <w:b/>
        </w:rPr>
        <w:t xml:space="preserve"> </w:t>
      </w:r>
      <w:r w:rsidR="0008306B" w:rsidRPr="002862FA">
        <w:rPr>
          <w:b/>
        </w:rPr>
        <w:t>4</w:t>
      </w:r>
      <w:r w:rsidR="005A01AE" w:rsidRPr="002862FA">
        <w:rPr>
          <w:b/>
        </w:rPr>
        <w:t>)</w:t>
      </w:r>
      <w:r w:rsidR="005A01AE" w:rsidRPr="002862FA">
        <w:t xml:space="preserve"> </w:t>
      </w:r>
      <w:r w:rsidRPr="002862FA">
        <w:t>interviewers notify participants ‘You may find some of the questions sensitive in nature but you can choose not to answer any question you wish’ and, again that ‘You may feel uncomfortable answering sensitive questions or discussing your pregnancies.  Again, you can choose not to answer any question that makes you feel uncomfortable.’</w:t>
      </w:r>
      <w:r w:rsidR="00DD55C3" w:rsidRPr="002862FA">
        <w:t xml:space="preserve"> Participants in ASD and POP workflows sign a </w:t>
      </w:r>
      <w:r w:rsidR="00DD55C3" w:rsidRPr="002862FA">
        <w:rPr>
          <w:i/>
        </w:rPr>
        <w:t>written informed consent</w:t>
      </w:r>
      <w:r w:rsidR="00DD55C3" w:rsidRPr="002862FA">
        <w:t xml:space="preserve"> </w:t>
      </w:r>
      <w:r w:rsidR="00DD55C3" w:rsidRPr="002862FA">
        <w:rPr>
          <w:b/>
        </w:rPr>
        <w:t>(</w:t>
      </w:r>
      <w:r w:rsidR="00281AFF" w:rsidRPr="002862FA">
        <w:rPr>
          <w:b/>
        </w:rPr>
        <w:t xml:space="preserve">Attachment </w:t>
      </w:r>
      <w:r w:rsidR="0078443E" w:rsidRPr="002862FA">
        <w:rPr>
          <w:b/>
        </w:rPr>
        <w:t>1</w:t>
      </w:r>
      <w:r w:rsidR="003820AE" w:rsidRPr="002862FA">
        <w:rPr>
          <w:b/>
        </w:rPr>
        <w:t>5</w:t>
      </w:r>
      <w:r w:rsidR="0008306B" w:rsidRPr="002862FA">
        <w:rPr>
          <w:b/>
        </w:rPr>
        <w:t>a&amp;c</w:t>
      </w:r>
      <w:r w:rsidR="00DD55C3" w:rsidRPr="002862FA">
        <w:rPr>
          <w:b/>
        </w:rPr>
        <w:t xml:space="preserve">) </w:t>
      </w:r>
      <w:r w:rsidR="00DD55C3" w:rsidRPr="002862FA">
        <w:t>at the initial clinic visit. It informs participants that: ‘You can refuse any task and still participate in the study.’</w:t>
      </w:r>
    </w:p>
    <w:p w:rsidR="002E4EC8" w:rsidRPr="002862FA" w:rsidRDefault="002E4EC8" w:rsidP="005070AF">
      <w:pPr>
        <w:ind w:firstLine="360"/>
      </w:pPr>
    </w:p>
    <w:p w:rsidR="008D588A" w:rsidRPr="002862FA" w:rsidRDefault="008D588A" w:rsidP="008D588A">
      <w:pPr>
        <w:pStyle w:val="Heading1"/>
        <w:keepLines/>
        <w:widowControl w:val="0"/>
        <w:pBdr>
          <w:top w:val="none" w:sz="0" w:space="0" w:color="auto"/>
        </w:pBdr>
        <w:autoSpaceDE w:val="0"/>
        <w:autoSpaceDN w:val="0"/>
        <w:adjustRightInd w:val="0"/>
        <w:spacing w:before="240" w:after="0"/>
        <w:jc w:val="left"/>
        <w:rPr>
          <w:rFonts w:ascii="Times New Roman" w:hAnsi="Times New Roman"/>
          <w:sz w:val="24"/>
          <w:szCs w:val="24"/>
        </w:rPr>
      </w:pPr>
      <w:bookmarkStart w:id="22" w:name="_Toc4936615"/>
      <w:r w:rsidRPr="002862FA">
        <w:rPr>
          <w:rFonts w:ascii="Times New Roman" w:hAnsi="Times New Roman"/>
          <w:i/>
          <w:sz w:val="24"/>
          <w:szCs w:val="24"/>
          <w:u w:val="single"/>
        </w:rPr>
        <w:t>A.12. Estimates of Annualized Burden Hours and Costs</w:t>
      </w:r>
      <w:bookmarkEnd w:id="22"/>
    </w:p>
    <w:p w:rsidR="00875F10" w:rsidRPr="002862FA" w:rsidRDefault="00875F10" w:rsidP="005070AF">
      <w:pPr>
        <w:ind w:firstLine="432"/>
      </w:pPr>
      <w:r w:rsidRPr="002862FA">
        <w:t xml:space="preserve">Although children are initially identified as potentially being eligible for a given group – ASD, DD, or POP – the final study group classification is determined from standardized research developmental assessments. Upon enrollment, all children are screened for possible autism characteristics through their mother’s completion of the Social Communication Questionnaire (SCQ).  Children with SCQ scores above a predetermined threshold (&gt;11) are designated as potential ASD cases regardless of how they were initially identified. Additionally, all children who had a previous ASD diagnosis or autism special education classification are designated as potential ASD cases regardless of their SCQ scores. Potential ASD or DD or POP participants are designated into specific protocols, and these protocols are called workflows.   </w:t>
      </w:r>
      <w:r w:rsidRPr="002862FA">
        <w:tab/>
      </w:r>
    </w:p>
    <w:p w:rsidR="00875F10" w:rsidRPr="002862FA" w:rsidRDefault="00875F10" w:rsidP="005070AF">
      <w:pPr>
        <w:ind w:firstLine="432"/>
      </w:pPr>
      <w:r w:rsidRPr="002862FA">
        <w:t>Children in the potential ASD workflow will have a more comprehensive assessment than children in the other groups. The clinic visit includes a developmental assessment, anthropometric measurements, and biologic sample collection.  The child and mother parts of the clinic visit can happen simultaneously, and fathers are mailed the saliva kits.  In addition to a general developmental assessment, children are administered the Autism Diagnostic Observation Schedule (ADOS) and their mothers are administered the Autism Diagnostic Interview revised (ADI-R).  Final ASD case classification are based on the ADOS and ADI-</w:t>
      </w:r>
      <w:r w:rsidR="00A34E41" w:rsidRPr="002862FA">
        <w:t>R</w:t>
      </w:r>
      <w:r w:rsidRPr="002862FA">
        <w:t xml:space="preserve"> scores. </w:t>
      </w:r>
    </w:p>
    <w:p w:rsidR="00875F10" w:rsidRPr="002862FA" w:rsidRDefault="00875F10" w:rsidP="005070AF">
      <w:pPr>
        <w:ind w:firstLine="432"/>
      </w:pPr>
      <w:r w:rsidRPr="002862FA">
        <w:t xml:space="preserve">Those in the potential POP workflow will have a general developmental assessment resulting in a shorter clinic visit, fewer paper forms to fill out, and less burden than the potential ASD workflow group.  Participants in the potential DD workflow will not have a clinic visit and will have even fewer paper forms to fill out than the ASD or POP workflow groups. </w:t>
      </w:r>
    </w:p>
    <w:p w:rsidR="00875F10" w:rsidRPr="002862FA" w:rsidRDefault="00875F10" w:rsidP="005070AF">
      <w:pPr>
        <w:ind w:firstLine="432"/>
      </w:pPr>
    </w:p>
    <w:p w:rsidR="00875F10" w:rsidRPr="002862FA" w:rsidRDefault="00875F10" w:rsidP="005070AF">
      <w:pPr>
        <w:ind w:firstLine="432"/>
      </w:pPr>
      <w:r w:rsidRPr="002862FA">
        <w:t>To estimate annualized burden hours, we have made the following assumptions based on data</w:t>
      </w:r>
      <w:r w:rsidR="002E4EC8" w:rsidRPr="002862FA">
        <w:t xml:space="preserve"> that have been collected already</w:t>
      </w:r>
      <w:r w:rsidRPr="002862FA">
        <w:t>:</w:t>
      </w:r>
    </w:p>
    <w:p w:rsidR="002E4EC8" w:rsidRPr="002862FA" w:rsidRDefault="002E4EC8" w:rsidP="005070AF">
      <w:pPr>
        <w:rPr>
          <w:b/>
          <w:bCs/>
          <w:i/>
          <w:u w:val="single"/>
        </w:rPr>
      </w:pPr>
    </w:p>
    <w:p w:rsidR="00875F10" w:rsidRPr="002862FA" w:rsidRDefault="00875F10" w:rsidP="005070AF">
      <w:pPr>
        <w:rPr>
          <w:b/>
          <w:bCs/>
          <w:i/>
          <w:u w:val="single"/>
        </w:rPr>
      </w:pPr>
      <w:r w:rsidRPr="002862FA">
        <w:rPr>
          <w:b/>
          <w:bCs/>
          <w:i/>
          <w:u w:val="single"/>
        </w:rPr>
        <w:t>Mother-child pairs sampled from birth records for potential POP workflow group</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 xml:space="preserve">Of </w:t>
      </w:r>
      <w:r w:rsidRPr="002862FA">
        <w:rPr>
          <w:bCs/>
          <w:i/>
          <w:sz w:val="24"/>
          <w:szCs w:val="24"/>
          <w:u w:val="single"/>
        </w:rPr>
        <w:t>potentially</w:t>
      </w:r>
      <w:r w:rsidRPr="002862FA">
        <w:rPr>
          <w:bCs/>
          <w:sz w:val="24"/>
          <w:szCs w:val="24"/>
        </w:rPr>
        <w:t xml:space="preserve"> eligible participants sent invitation mailings, study staff will have contact with 50%.</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with contact, 24% will be ineligible.</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with contact who are eligible, 60% will enroll.</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eligible, consented, and enrolled, 90% of mothers will complete the first follow-up phone call and pregnancy reference form and the maternal interview.</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eligible, consented, and enrolled, 80% of mothers will complete the self-administered forms and second follow-up phone call to review the forms.</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eligible, consented, and enrolled, 70% will complete the clinic visit.</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who complete the clinic visit, 50% of fathers will provide saliva specimens.</w:t>
      </w:r>
    </w:p>
    <w:p w:rsidR="008D588A" w:rsidRPr="002862FA" w:rsidRDefault="008D588A" w:rsidP="008D588A">
      <w:pPr>
        <w:pStyle w:val="ListParagraph"/>
        <w:spacing w:after="0" w:line="240" w:lineRule="auto"/>
        <w:rPr>
          <w:bCs/>
          <w:sz w:val="24"/>
          <w:szCs w:val="24"/>
        </w:rPr>
      </w:pPr>
    </w:p>
    <w:p w:rsidR="00875F10" w:rsidRPr="002862FA" w:rsidRDefault="00875F10" w:rsidP="005070AF">
      <w:pPr>
        <w:rPr>
          <w:b/>
          <w:bCs/>
          <w:i/>
          <w:u w:val="single"/>
        </w:rPr>
      </w:pPr>
      <w:r w:rsidRPr="002862FA">
        <w:rPr>
          <w:b/>
          <w:bCs/>
          <w:i/>
          <w:u w:val="single"/>
        </w:rPr>
        <w:t>Mother-child pairs identified from health and school sources for potential ASD or DD workflow groups</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 xml:space="preserve">Of </w:t>
      </w:r>
      <w:r w:rsidRPr="002862FA">
        <w:rPr>
          <w:bCs/>
          <w:i/>
          <w:sz w:val="24"/>
          <w:szCs w:val="24"/>
          <w:u w:val="single"/>
        </w:rPr>
        <w:t>potentially</w:t>
      </w:r>
      <w:r w:rsidRPr="002862FA">
        <w:rPr>
          <w:bCs/>
          <w:sz w:val="24"/>
          <w:szCs w:val="24"/>
        </w:rPr>
        <w:t xml:space="preserve"> eligible participants sent invitation mailings, study staff will have contact with 50%.</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with contact, 22% will be ineligible.</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with contact who are eligible, 70% will enroll.</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who do not have a previous ASD diagnosis and are initially identified as potential DD workflow, 40% will screen positive on the ASD screen and will be evaluated in the ASD workflow instead of the DD workflow.</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eligible, consented, and enrolled, 90% of mothers will complete the first follow-up phone call and pregnancy reference form and the maternal interview.</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eligible, consented, and enrolled, 80% of mothers will complete the self-administered forms and second follow-up phone call to review the forms.</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eligible, consented, and enrolled, 70% will complete the clinic visit (ASD workflow only)</w:t>
      </w:r>
    </w:p>
    <w:p w:rsidR="00875F10" w:rsidRPr="002862FA" w:rsidRDefault="00875F10" w:rsidP="005070AF">
      <w:pPr>
        <w:pStyle w:val="ListParagraph"/>
        <w:numPr>
          <w:ilvl w:val="0"/>
          <w:numId w:val="28"/>
        </w:numPr>
        <w:spacing w:after="0" w:line="240" w:lineRule="auto"/>
        <w:rPr>
          <w:bCs/>
          <w:sz w:val="24"/>
          <w:szCs w:val="24"/>
        </w:rPr>
      </w:pPr>
      <w:r w:rsidRPr="002862FA">
        <w:rPr>
          <w:bCs/>
          <w:sz w:val="24"/>
          <w:szCs w:val="24"/>
        </w:rPr>
        <w:t>Of those who complete the clinic visit, 50% of fathers will provide saliva specimens (ASD workflow only).</w:t>
      </w:r>
    </w:p>
    <w:p w:rsidR="002E4EC8" w:rsidRPr="002862FA" w:rsidRDefault="002E4EC8" w:rsidP="008D588A">
      <w:pPr>
        <w:pStyle w:val="ListParagraph"/>
        <w:spacing w:after="0" w:line="240" w:lineRule="auto"/>
        <w:rPr>
          <w:bCs/>
          <w:sz w:val="24"/>
          <w:szCs w:val="24"/>
        </w:rPr>
      </w:pPr>
    </w:p>
    <w:p w:rsidR="00875F10" w:rsidRPr="002862FA" w:rsidRDefault="00875F10" w:rsidP="005070AF">
      <w:r w:rsidRPr="002862FA">
        <w:t xml:space="preserve">Given the complexity of a study with participants in </w:t>
      </w:r>
      <w:r w:rsidR="002E4EC8" w:rsidRPr="002862FA">
        <w:t>three</w:t>
      </w:r>
      <w:r w:rsidRPr="002862FA">
        <w:t xml:space="preserve"> different workflow groups</w:t>
      </w:r>
      <w:r w:rsidR="002E4EC8" w:rsidRPr="002862FA">
        <w:t>,</w:t>
      </w:r>
      <w:r w:rsidRPr="002862FA">
        <w:t xml:space="preserve"> the table below presents the estimates by pre-enrollment, enrollment, and post-enrollment of each workflow group (ASD, POP, and DD) to give the most accurate estimate of participant burden. The estimated annual burden is </w:t>
      </w:r>
      <w:r w:rsidR="00C202A3" w:rsidRPr="002862FA">
        <w:t>7</w:t>
      </w:r>
      <w:r w:rsidR="0059677A" w:rsidRPr="002862FA">
        <w:t>,</w:t>
      </w:r>
      <w:r w:rsidR="00C202A3" w:rsidRPr="002862FA">
        <w:t>118</w:t>
      </w:r>
      <w:r w:rsidRPr="002862FA">
        <w:t xml:space="preserve"> hours.    </w:t>
      </w:r>
    </w:p>
    <w:p w:rsidR="002E4EC8" w:rsidRPr="002862FA" w:rsidRDefault="002E4EC8" w:rsidP="005070AF"/>
    <w:p w:rsidR="00FC7C5F" w:rsidRPr="002862FA" w:rsidRDefault="00FC7C5F">
      <w:r w:rsidRPr="002862FA">
        <w:br w:type="page"/>
      </w:r>
    </w:p>
    <w:p w:rsidR="00FC7C5F" w:rsidRPr="002862FA" w:rsidRDefault="00FC7C5F" w:rsidP="005070AF"/>
    <w:p w:rsidR="00AC7D93" w:rsidRPr="002862FA" w:rsidRDefault="00640A70" w:rsidP="005070AF">
      <w:pPr>
        <w:ind w:left="432"/>
        <w:rPr>
          <w:b/>
        </w:rPr>
      </w:pPr>
      <w:r w:rsidRPr="002862FA">
        <w:rPr>
          <w:b/>
        </w:rPr>
        <w:t>A.12.A E</w:t>
      </w:r>
      <w:r w:rsidR="00CE11C6" w:rsidRPr="002862FA">
        <w:rPr>
          <w:b/>
        </w:rPr>
        <w:t>stimated Annualized Burden Hours</w:t>
      </w:r>
    </w:p>
    <w:p w:rsidR="00875F10" w:rsidRPr="002862FA" w:rsidRDefault="00875F10" w:rsidP="005070AF">
      <w:pPr>
        <w:pStyle w:val="ListBullet"/>
        <w:numPr>
          <w:ilvl w:val="0"/>
          <w:numId w:val="0"/>
        </w:numPr>
        <w:rPr>
          <w:b/>
          <w:sz w:val="24"/>
          <w:szCs w:val="24"/>
        </w:rPr>
      </w:pPr>
    </w:p>
    <w:tbl>
      <w:tblPr>
        <w:tblW w:w="10268"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520"/>
        <w:gridCol w:w="1440"/>
        <w:gridCol w:w="1530"/>
        <w:gridCol w:w="1620"/>
        <w:gridCol w:w="1620"/>
        <w:gridCol w:w="8"/>
      </w:tblGrid>
      <w:tr w:rsidR="00C93B5F" w:rsidRPr="002862FA" w:rsidTr="0093087A">
        <w:trPr>
          <w:gridAfter w:val="1"/>
          <w:wAfter w:w="8" w:type="dxa"/>
          <w:trHeight w:val="1146"/>
        </w:trPr>
        <w:tc>
          <w:tcPr>
            <w:tcW w:w="1530" w:type="dxa"/>
          </w:tcPr>
          <w:p w:rsidR="00C93B5F" w:rsidRPr="002862FA" w:rsidRDefault="00C93B5F" w:rsidP="005070AF">
            <w:pPr>
              <w:pStyle w:val="ListBullet"/>
              <w:numPr>
                <w:ilvl w:val="0"/>
                <w:numId w:val="0"/>
              </w:numPr>
              <w:rPr>
                <w:b/>
                <w:bCs/>
                <w:szCs w:val="24"/>
              </w:rPr>
            </w:pPr>
            <w:r w:rsidRPr="002862FA">
              <w:rPr>
                <w:b/>
                <w:bCs/>
                <w:szCs w:val="24"/>
              </w:rPr>
              <w:t>Type of Respondents</w:t>
            </w:r>
          </w:p>
        </w:tc>
        <w:tc>
          <w:tcPr>
            <w:tcW w:w="2520" w:type="dxa"/>
          </w:tcPr>
          <w:p w:rsidR="00C93B5F" w:rsidRPr="002862FA" w:rsidRDefault="00C93B5F" w:rsidP="005070AF">
            <w:pPr>
              <w:pStyle w:val="ListBullet"/>
              <w:numPr>
                <w:ilvl w:val="0"/>
                <w:numId w:val="0"/>
              </w:numPr>
              <w:rPr>
                <w:b/>
                <w:bCs/>
                <w:szCs w:val="24"/>
              </w:rPr>
            </w:pPr>
            <w:r w:rsidRPr="002862FA">
              <w:rPr>
                <w:b/>
                <w:bCs/>
                <w:szCs w:val="24"/>
              </w:rPr>
              <w:t>Form Name</w:t>
            </w:r>
          </w:p>
        </w:tc>
        <w:tc>
          <w:tcPr>
            <w:tcW w:w="1440" w:type="dxa"/>
          </w:tcPr>
          <w:p w:rsidR="00C93B5F" w:rsidRPr="002862FA" w:rsidRDefault="00C93B5F" w:rsidP="005070AF">
            <w:pPr>
              <w:pStyle w:val="ListBullet"/>
              <w:numPr>
                <w:ilvl w:val="0"/>
                <w:numId w:val="0"/>
              </w:numPr>
              <w:jc w:val="center"/>
              <w:rPr>
                <w:b/>
                <w:bCs/>
                <w:szCs w:val="24"/>
              </w:rPr>
            </w:pPr>
            <w:r w:rsidRPr="002862FA">
              <w:rPr>
                <w:b/>
                <w:bCs/>
                <w:szCs w:val="24"/>
              </w:rPr>
              <w:t>No. of Respondents</w:t>
            </w:r>
          </w:p>
        </w:tc>
        <w:tc>
          <w:tcPr>
            <w:tcW w:w="1530" w:type="dxa"/>
          </w:tcPr>
          <w:p w:rsidR="00C93B5F" w:rsidRPr="002862FA" w:rsidRDefault="00C93B5F" w:rsidP="005070AF">
            <w:pPr>
              <w:pStyle w:val="ListBullet"/>
              <w:numPr>
                <w:ilvl w:val="0"/>
                <w:numId w:val="0"/>
              </w:numPr>
              <w:jc w:val="center"/>
              <w:rPr>
                <w:b/>
                <w:bCs/>
                <w:szCs w:val="24"/>
              </w:rPr>
            </w:pPr>
            <w:r w:rsidRPr="002862FA">
              <w:rPr>
                <w:b/>
                <w:bCs/>
                <w:szCs w:val="24"/>
              </w:rPr>
              <w:t>No. Responses per Respondent</w:t>
            </w:r>
          </w:p>
        </w:tc>
        <w:tc>
          <w:tcPr>
            <w:tcW w:w="1620" w:type="dxa"/>
          </w:tcPr>
          <w:p w:rsidR="00C93B5F" w:rsidRPr="002862FA" w:rsidRDefault="00C93B5F" w:rsidP="005070AF">
            <w:pPr>
              <w:pStyle w:val="ListBullet"/>
              <w:numPr>
                <w:ilvl w:val="0"/>
                <w:numId w:val="0"/>
              </w:numPr>
              <w:jc w:val="center"/>
              <w:rPr>
                <w:b/>
                <w:bCs/>
                <w:szCs w:val="24"/>
              </w:rPr>
            </w:pPr>
            <w:r w:rsidRPr="002862FA">
              <w:rPr>
                <w:b/>
                <w:bCs/>
                <w:szCs w:val="24"/>
              </w:rPr>
              <w:t>Average Burden per Response (in hours)</w:t>
            </w:r>
          </w:p>
        </w:tc>
        <w:tc>
          <w:tcPr>
            <w:tcW w:w="1620" w:type="dxa"/>
          </w:tcPr>
          <w:p w:rsidR="00C93B5F" w:rsidRPr="002862FA" w:rsidRDefault="00C93B5F" w:rsidP="005070AF">
            <w:pPr>
              <w:pStyle w:val="ListBullet"/>
              <w:numPr>
                <w:ilvl w:val="0"/>
                <w:numId w:val="0"/>
              </w:numPr>
              <w:jc w:val="center"/>
              <w:rPr>
                <w:b/>
                <w:bCs/>
                <w:szCs w:val="24"/>
              </w:rPr>
            </w:pPr>
            <w:r w:rsidRPr="002862FA">
              <w:rPr>
                <w:b/>
                <w:bCs/>
                <w:szCs w:val="24"/>
              </w:rPr>
              <w:t>Total Burden</w:t>
            </w:r>
          </w:p>
          <w:p w:rsidR="00C93B5F" w:rsidRPr="002862FA" w:rsidRDefault="00C93B5F" w:rsidP="005070AF">
            <w:pPr>
              <w:pStyle w:val="ListBullet"/>
              <w:numPr>
                <w:ilvl w:val="0"/>
                <w:numId w:val="0"/>
              </w:numPr>
              <w:jc w:val="center"/>
              <w:rPr>
                <w:b/>
                <w:bCs/>
                <w:szCs w:val="24"/>
              </w:rPr>
            </w:pPr>
            <w:r w:rsidRPr="002862FA">
              <w:rPr>
                <w:b/>
                <w:bCs/>
                <w:szCs w:val="24"/>
              </w:rPr>
              <w:t>Hours</w:t>
            </w:r>
          </w:p>
        </w:tc>
      </w:tr>
      <w:tr w:rsidR="00C93B5F" w:rsidRPr="002862FA" w:rsidTr="0093087A">
        <w:trPr>
          <w:trHeight w:val="516"/>
        </w:trPr>
        <w:tc>
          <w:tcPr>
            <w:tcW w:w="10268" w:type="dxa"/>
            <w:gridSpan w:val="7"/>
            <w:shd w:val="clear" w:color="auto" w:fill="auto"/>
          </w:tcPr>
          <w:p w:rsidR="00C93B5F" w:rsidRPr="002862FA" w:rsidRDefault="00C93B5F" w:rsidP="005070AF">
            <w:pPr>
              <w:pStyle w:val="ListBullet"/>
              <w:numPr>
                <w:ilvl w:val="0"/>
                <w:numId w:val="0"/>
              </w:numPr>
              <w:jc w:val="center"/>
              <w:rPr>
                <w:b/>
                <w:bCs/>
                <w:sz w:val="28"/>
                <w:szCs w:val="28"/>
                <w:highlight w:val="yellow"/>
              </w:rPr>
            </w:pPr>
            <w:r w:rsidRPr="002862FA">
              <w:rPr>
                <w:b/>
                <w:bCs/>
                <w:sz w:val="28"/>
                <w:szCs w:val="28"/>
              </w:rPr>
              <w:t>ASD Workflow</w:t>
            </w:r>
          </w:p>
        </w:tc>
      </w:tr>
      <w:tr w:rsidR="00C93B5F" w:rsidRPr="002862FA" w:rsidDel="002B5E2D" w:rsidTr="0093087A">
        <w:trPr>
          <w:trHeight w:val="435"/>
        </w:trPr>
        <w:tc>
          <w:tcPr>
            <w:tcW w:w="10268" w:type="dxa"/>
            <w:gridSpan w:val="7"/>
            <w:shd w:val="clear" w:color="auto" w:fill="D9D9D9"/>
          </w:tcPr>
          <w:p w:rsidR="00C93B5F" w:rsidRPr="002862FA" w:rsidDel="002B5E2D" w:rsidRDefault="00C93B5F" w:rsidP="005070AF">
            <w:pPr>
              <w:pStyle w:val="ListBullet"/>
              <w:numPr>
                <w:ilvl w:val="0"/>
                <w:numId w:val="0"/>
              </w:numPr>
              <w:rPr>
                <w:bCs/>
                <w:szCs w:val="24"/>
              </w:rPr>
            </w:pPr>
            <w:r w:rsidRPr="002862FA">
              <w:rPr>
                <w:b/>
                <w:bCs/>
                <w:szCs w:val="24"/>
              </w:rPr>
              <w:t>PRE-ENROLLMENT</w:t>
            </w:r>
          </w:p>
        </w:tc>
      </w:tr>
      <w:tr w:rsidR="00C93B5F" w:rsidRPr="002862FA" w:rsidTr="0093087A">
        <w:trPr>
          <w:gridAfter w:val="1"/>
          <w:wAfter w:w="8" w:type="dxa"/>
          <w:trHeight w:val="1146"/>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Cs/>
                <w:i/>
                <w:szCs w:val="24"/>
              </w:rPr>
            </w:pPr>
            <w:r w:rsidRPr="002862FA">
              <w:rPr>
                <w:bCs/>
                <w:i/>
                <w:szCs w:val="24"/>
              </w:rPr>
              <w:t>All potential participants sent mailing</w:t>
            </w:r>
          </w:p>
        </w:tc>
        <w:tc>
          <w:tcPr>
            <w:tcW w:w="2520" w:type="dxa"/>
          </w:tcPr>
          <w:p w:rsidR="00C93B5F" w:rsidRPr="002862FA" w:rsidRDefault="00C93B5F" w:rsidP="005070AF">
            <w:pPr>
              <w:pStyle w:val="ListBullet"/>
              <w:numPr>
                <w:ilvl w:val="0"/>
                <w:numId w:val="0"/>
              </w:numPr>
              <w:rPr>
                <w:bCs/>
                <w:szCs w:val="24"/>
              </w:rPr>
            </w:pPr>
            <w:r w:rsidRPr="002862FA">
              <w:rPr>
                <w:b/>
                <w:bCs/>
                <w:szCs w:val="24"/>
              </w:rPr>
              <w:t xml:space="preserve">Invitation Packet/Response Card </w:t>
            </w:r>
            <w:r w:rsidRPr="002862FA">
              <w:rPr>
                <w:bCs/>
                <w:szCs w:val="24"/>
              </w:rPr>
              <w:t xml:space="preserve">(Attachments </w:t>
            </w:r>
            <w:r w:rsidR="002E4EC8" w:rsidRPr="002862FA">
              <w:rPr>
                <w:bCs/>
                <w:szCs w:val="24"/>
              </w:rPr>
              <w:t>1</w:t>
            </w:r>
            <w:r w:rsidR="007457AD" w:rsidRPr="002862FA">
              <w:rPr>
                <w:bCs/>
                <w:szCs w:val="24"/>
              </w:rPr>
              <w:t>0</w:t>
            </w:r>
            <w:r w:rsidR="002E4EC8" w:rsidRPr="002862FA">
              <w:rPr>
                <w:bCs/>
                <w:szCs w:val="24"/>
              </w:rPr>
              <w:t xml:space="preserve">a, </w:t>
            </w:r>
            <w:r w:rsidR="003C2179" w:rsidRPr="002862FA">
              <w:rPr>
                <w:bCs/>
                <w:szCs w:val="24"/>
              </w:rPr>
              <w:t>1</w:t>
            </w:r>
            <w:r w:rsidR="007457AD" w:rsidRPr="002862FA">
              <w:rPr>
                <w:bCs/>
                <w:szCs w:val="24"/>
              </w:rPr>
              <w:t>0</w:t>
            </w:r>
            <w:r w:rsidR="002E4EC8" w:rsidRPr="002862FA">
              <w:rPr>
                <w:bCs/>
                <w:szCs w:val="24"/>
              </w:rPr>
              <w:t>d,</w:t>
            </w:r>
            <w:r w:rsidR="003C2179" w:rsidRPr="002862FA">
              <w:rPr>
                <w:bCs/>
                <w:szCs w:val="24"/>
              </w:rPr>
              <w:t xml:space="preserve"> 1</w:t>
            </w:r>
            <w:r w:rsidR="007457AD" w:rsidRPr="002862FA">
              <w:rPr>
                <w:bCs/>
                <w:szCs w:val="24"/>
              </w:rPr>
              <w:t>0</w:t>
            </w:r>
            <w:r w:rsidR="002E4EC8" w:rsidRPr="002862FA">
              <w:rPr>
                <w:bCs/>
                <w:szCs w:val="24"/>
              </w:rPr>
              <w:t>g</w:t>
            </w:r>
            <w:r w:rsidRPr="002862FA">
              <w:rPr>
                <w:bCs/>
                <w:szCs w:val="24"/>
              </w:rPr>
              <w:t>)</w:t>
            </w:r>
          </w:p>
        </w:tc>
        <w:tc>
          <w:tcPr>
            <w:tcW w:w="1440" w:type="dxa"/>
          </w:tcPr>
          <w:p w:rsidR="00C93B5F" w:rsidRPr="002862FA" w:rsidRDefault="00C93B5F" w:rsidP="005070AF">
            <w:pPr>
              <w:pStyle w:val="ListBullet"/>
              <w:numPr>
                <w:ilvl w:val="0"/>
                <w:numId w:val="0"/>
              </w:numPr>
              <w:jc w:val="center"/>
              <w:rPr>
                <w:bCs/>
                <w:szCs w:val="24"/>
              </w:rPr>
            </w:pPr>
            <w:r w:rsidRPr="002862FA">
              <w:rPr>
                <w:bCs/>
                <w:szCs w:val="24"/>
              </w:rPr>
              <w:t>1,718</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10/60</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286</w:t>
            </w:r>
          </w:p>
        </w:tc>
      </w:tr>
      <w:tr w:rsidR="00C93B5F" w:rsidRPr="002862FA" w:rsidDel="002B5E2D" w:rsidTr="0093087A">
        <w:trPr>
          <w:trHeight w:val="390"/>
        </w:trPr>
        <w:tc>
          <w:tcPr>
            <w:tcW w:w="10268" w:type="dxa"/>
            <w:gridSpan w:val="7"/>
            <w:shd w:val="clear" w:color="auto" w:fill="D9D9D9"/>
          </w:tcPr>
          <w:p w:rsidR="00C93B5F" w:rsidRPr="002862FA" w:rsidDel="002B5E2D" w:rsidRDefault="00C93B5F" w:rsidP="005070AF">
            <w:pPr>
              <w:pStyle w:val="ListBullet"/>
              <w:numPr>
                <w:ilvl w:val="0"/>
                <w:numId w:val="0"/>
              </w:numPr>
              <w:rPr>
                <w:b/>
                <w:bCs/>
                <w:szCs w:val="24"/>
              </w:rPr>
            </w:pPr>
            <w:r w:rsidRPr="002862FA">
              <w:rPr>
                <w:b/>
                <w:bCs/>
                <w:szCs w:val="24"/>
              </w:rPr>
              <w:t>ENROLLMENT</w:t>
            </w:r>
            <w:r w:rsidRPr="002862FA" w:rsidDel="004A7B12">
              <w:rPr>
                <w:b/>
                <w:bCs/>
                <w:szCs w:val="24"/>
              </w:rPr>
              <w:t xml:space="preserve"> </w:t>
            </w:r>
          </w:p>
        </w:tc>
      </w:tr>
      <w:tr w:rsidR="00C93B5F" w:rsidRPr="002862FA" w:rsidTr="0093087A">
        <w:trPr>
          <w:gridAfter w:val="1"/>
          <w:wAfter w:w="8" w:type="dxa"/>
          <w:trHeight w:val="687"/>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Cs/>
                <w:i/>
                <w:szCs w:val="24"/>
              </w:rPr>
            </w:pPr>
            <w:r w:rsidRPr="002862FA">
              <w:rPr>
                <w:bCs/>
                <w:i/>
                <w:szCs w:val="24"/>
              </w:rPr>
              <w:t>Potentially eligible with contact by study staff</w:t>
            </w:r>
          </w:p>
        </w:tc>
        <w:tc>
          <w:tcPr>
            <w:tcW w:w="2520" w:type="dxa"/>
          </w:tcPr>
          <w:p w:rsidR="00C93B5F" w:rsidRPr="002862FA" w:rsidRDefault="00C93B5F" w:rsidP="007457AD">
            <w:pPr>
              <w:pStyle w:val="ListBullet"/>
              <w:numPr>
                <w:ilvl w:val="0"/>
                <w:numId w:val="0"/>
              </w:numPr>
              <w:rPr>
                <w:bCs/>
                <w:szCs w:val="24"/>
              </w:rPr>
            </w:pPr>
            <w:r w:rsidRPr="002862FA">
              <w:rPr>
                <w:b/>
                <w:bCs/>
                <w:szCs w:val="24"/>
              </w:rPr>
              <w:t>Invitation Call Script</w:t>
            </w:r>
            <w:r w:rsidRPr="002862FA">
              <w:rPr>
                <w:bCs/>
                <w:szCs w:val="24"/>
              </w:rPr>
              <w:t xml:space="preserve"> (Attachment </w:t>
            </w:r>
            <w:r w:rsidR="007457AD" w:rsidRPr="002862FA">
              <w:rPr>
                <w:bCs/>
                <w:szCs w:val="24"/>
              </w:rPr>
              <w:t>1</w:t>
            </w:r>
            <w:r w:rsidR="00EB50BA" w:rsidRPr="002862FA">
              <w:rPr>
                <w:bCs/>
                <w:szCs w:val="24"/>
              </w:rPr>
              <w:t>1a</w:t>
            </w:r>
            <w:r w:rsidRPr="002862FA">
              <w:rPr>
                <w:bCs/>
                <w:szCs w:val="24"/>
              </w:rPr>
              <w:t xml:space="preserve">) </w:t>
            </w:r>
            <w:r w:rsidRPr="002862FA">
              <w:rPr>
                <w:b/>
                <w:bCs/>
                <w:szCs w:val="24"/>
              </w:rPr>
              <w:t>and SCQ</w:t>
            </w:r>
            <w:r w:rsidRPr="002862FA">
              <w:rPr>
                <w:bCs/>
                <w:szCs w:val="24"/>
              </w:rPr>
              <w:t xml:space="preserve"> (Attachment </w:t>
            </w:r>
            <w:r w:rsidR="003C2179" w:rsidRPr="002862FA">
              <w:rPr>
                <w:bCs/>
                <w:szCs w:val="24"/>
              </w:rPr>
              <w:t>3</w:t>
            </w:r>
            <w:r w:rsidRPr="002862FA">
              <w:rPr>
                <w:bCs/>
                <w:szCs w:val="24"/>
              </w:rPr>
              <w:t>)</w:t>
            </w:r>
          </w:p>
        </w:tc>
        <w:tc>
          <w:tcPr>
            <w:tcW w:w="1440" w:type="dxa"/>
          </w:tcPr>
          <w:p w:rsidR="00C93B5F" w:rsidRPr="002862FA" w:rsidRDefault="00C93B5F" w:rsidP="005070AF">
            <w:pPr>
              <w:pStyle w:val="ListBullet"/>
              <w:numPr>
                <w:ilvl w:val="0"/>
                <w:numId w:val="0"/>
              </w:numPr>
              <w:jc w:val="center"/>
              <w:rPr>
                <w:bCs/>
                <w:szCs w:val="24"/>
              </w:rPr>
            </w:pPr>
            <w:r w:rsidRPr="002862FA">
              <w:rPr>
                <w:bCs/>
                <w:szCs w:val="24"/>
              </w:rPr>
              <w:t>859</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30/60</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430</w:t>
            </w:r>
          </w:p>
        </w:tc>
      </w:tr>
      <w:tr w:rsidR="00C93B5F" w:rsidRPr="002862FA" w:rsidDel="002B5E2D" w:rsidTr="0093087A">
        <w:trPr>
          <w:gridAfter w:val="1"/>
          <w:wAfter w:w="8" w:type="dxa"/>
          <w:trHeight w:val="687"/>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Cs/>
                <w:i/>
                <w:szCs w:val="24"/>
              </w:rPr>
            </w:pPr>
            <w:r w:rsidRPr="002862FA">
              <w:rPr>
                <w:bCs/>
                <w:i/>
                <w:szCs w:val="24"/>
              </w:rPr>
              <w:t>Eligible, consented, and enrolled; assigned to the ASD workflow based on enrollment intake</w:t>
            </w:r>
          </w:p>
        </w:tc>
        <w:tc>
          <w:tcPr>
            <w:tcW w:w="2520" w:type="dxa"/>
          </w:tcPr>
          <w:p w:rsidR="00C93B5F" w:rsidRPr="002862FA" w:rsidRDefault="00C93B5F" w:rsidP="007457AD">
            <w:pPr>
              <w:pStyle w:val="ListBullet"/>
              <w:numPr>
                <w:ilvl w:val="0"/>
                <w:numId w:val="0"/>
              </w:numPr>
              <w:rPr>
                <w:bCs/>
                <w:szCs w:val="24"/>
              </w:rPr>
            </w:pPr>
            <w:r w:rsidRPr="002862FA">
              <w:rPr>
                <w:b/>
                <w:bCs/>
                <w:szCs w:val="24"/>
              </w:rPr>
              <w:t xml:space="preserve">Enrollment Packet </w:t>
            </w:r>
            <w:r w:rsidRPr="002862FA">
              <w:rPr>
                <w:bCs/>
                <w:szCs w:val="24"/>
              </w:rPr>
              <w:t xml:space="preserve">(Attachments </w:t>
            </w:r>
            <w:r w:rsidR="007457AD" w:rsidRPr="002862FA">
              <w:rPr>
                <w:bCs/>
                <w:szCs w:val="24"/>
              </w:rPr>
              <w:t>1</w:t>
            </w:r>
            <w:r w:rsidR="00EB50BA" w:rsidRPr="002862FA">
              <w:rPr>
                <w:bCs/>
                <w:szCs w:val="24"/>
              </w:rPr>
              <w:t>2</w:t>
            </w:r>
            <w:r w:rsidR="007457AD" w:rsidRPr="002862FA">
              <w:rPr>
                <w:bCs/>
                <w:szCs w:val="24"/>
              </w:rPr>
              <w:t>a</w:t>
            </w:r>
            <w:r w:rsidRPr="002862FA">
              <w:rPr>
                <w:bCs/>
                <w:szCs w:val="24"/>
              </w:rPr>
              <w:t>,</w:t>
            </w:r>
            <w:r w:rsidR="007457AD" w:rsidRPr="002862FA">
              <w:rPr>
                <w:bCs/>
                <w:szCs w:val="24"/>
              </w:rPr>
              <w:t>c,d</w:t>
            </w:r>
            <w:r w:rsidRPr="002862FA">
              <w:rPr>
                <w:bCs/>
                <w:szCs w:val="24"/>
              </w:rPr>
              <w:t>) – Reference materials only;</w:t>
            </w:r>
            <w:r w:rsidR="007457AD" w:rsidRPr="002862FA">
              <w:rPr>
                <w:bCs/>
                <w:szCs w:val="24"/>
              </w:rPr>
              <w:t xml:space="preserve"> </w:t>
            </w:r>
            <w:r w:rsidRPr="002862FA">
              <w:rPr>
                <w:bCs/>
                <w:szCs w:val="24"/>
              </w:rPr>
              <w:t>could be read on own or reviewed during subsequent calls.</w:t>
            </w:r>
          </w:p>
        </w:tc>
        <w:tc>
          <w:tcPr>
            <w:tcW w:w="1440" w:type="dxa"/>
          </w:tcPr>
          <w:p w:rsidR="00C93B5F" w:rsidRPr="002862FA" w:rsidDel="004E1FB1" w:rsidRDefault="00C93B5F" w:rsidP="005070AF">
            <w:pPr>
              <w:pStyle w:val="ListBullet"/>
              <w:numPr>
                <w:ilvl w:val="0"/>
                <w:numId w:val="0"/>
              </w:numPr>
              <w:jc w:val="center"/>
              <w:rPr>
                <w:bCs/>
                <w:szCs w:val="24"/>
              </w:rPr>
            </w:pPr>
            <w:r w:rsidRPr="002862FA">
              <w:rPr>
                <w:bCs/>
                <w:szCs w:val="24"/>
              </w:rPr>
              <w:t>469</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20/60</w:t>
            </w:r>
          </w:p>
        </w:tc>
        <w:tc>
          <w:tcPr>
            <w:tcW w:w="1620" w:type="dxa"/>
          </w:tcPr>
          <w:p w:rsidR="00C93B5F" w:rsidRPr="002862FA" w:rsidDel="002B5E2D" w:rsidRDefault="00C93B5F" w:rsidP="005070AF">
            <w:pPr>
              <w:pStyle w:val="ListBullet"/>
              <w:numPr>
                <w:ilvl w:val="0"/>
                <w:numId w:val="0"/>
              </w:numPr>
              <w:jc w:val="center"/>
              <w:rPr>
                <w:bCs/>
                <w:szCs w:val="24"/>
              </w:rPr>
            </w:pPr>
            <w:r w:rsidRPr="002862FA">
              <w:rPr>
                <w:bCs/>
                <w:szCs w:val="24"/>
              </w:rPr>
              <w:t>156</w:t>
            </w:r>
          </w:p>
        </w:tc>
      </w:tr>
      <w:tr w:rsidR="00C93B5F" w:rsidRPr="002862FA" w:rsidDel="00510BB1" w:rsidTr="0093087A">
        <w:trPr>
          <w:trHeight w:val="453"/>
        </w:trPr>
        <w:tc>
          <w:tcPr>
            <w:tcW w:w="10268" w:type="dxa"/>
            <w:gridSpan w:val="7"/>
            <w:shd w:val="clear" w:color="auto" w:fill="D9D9D9"/>
          </w:tcPr>
          <w:p w:rsidR="00C93B5F" w:rsidRPr="002862FA" w:rsidDel="00510BB1" w:rsidRDefault="00C93B5F" w:rsidP="005070AF">
            <w:pPr>
              <w:pStyle w:val="ListBullet"/>
              <w:numPr>
                <w:ilvl w:val="0"/>
                <w:numId w:val="0"/>
              </w:numPr>
              <w:rPr>
                <w:b/>
                <w:bCs/>
                <w:szCs w:val="24"/>
              </w:rPr>
            </w:pPr>
            <w:r w:rsidRPr="002862FA">
              <w:rPr>
                <w:b/>
                <w:bCs/>
                <w:szCs w:val="24"/>
              </w:rPr>
              <w:t>POST-ENROLLMENT</w:t>
            </w:r>
          </w:p>
        </w:tc>
      </w:tr>
      <w:tr w:rsidR="00C93B5F" w:rsidRPr="002862FA" w:rsidTr="0093087A">
        <w:trPr>
          <w:gridAfter w:val="1"/>
          <w:wAfter w:w="8" w:type="dxa"/>
          <w:trHeight w:val="912"/>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Cs/>
                <w:i/>
                <w:szCs w:val="24"/>
              </w:rPr>
            </w:pPr>
            <w:r w:rsidRPr="002862FA">
              <w:rPr>
                <w:bCs/>
                <w:i/>
                <w:szCs w:val="24"/>
              </w:rPr>
              <w:t>Completed this study step</w:t>
            </w:r>
          </w:p>
        </w:tc>
        <w:tc>
          <w:tcPr>
            <w:tcW w:w="2520" w:type="dxa"/>
          </w:tcPr>
          <w:p w:rsidR="00C93B5F" w:rsidRPr="002862FA" w:rsidRDefault="00C93B5F" w:rsidP="005070AF">
            <w:pPr>
              <w:pStyle w:val="ListBullet"/>
              <w:numPr>
                <w:ilvl w:val="0"/>
                <w:numId w:val="0"/>
              </w:numPr>
              <w:rPr>
                <w:bCs/>
                <w:szCs w:val="24"/>
              </w:rPr>
            </w:pPr>
            <w:r w:rsidRPr="002862FA">
              <w:rPr>
                <w:b/>
                <w:bCs/>
                <w:szCs w:val="24"/>
              </w:rPr>
              <w:t>Follow-up Phone Call Script</w:t>
            </w:r>
            <w:r w:rsidR="006B5E24" w:rsidRPr="002862FA">
              <w:rPr>
                <w:b/>
                <w:bCs/>
                <w:szCs w:val="24"/>
              </w:rPr>
              <w:t xml:space="preserve"> and </w:t>
            </w:r>
            <w:r w:rsidR="00D03178" w:rsidRPr="002862FA">
              <w:rPr>
                <w:b/>
                <w:bCs/>
                <w:szCs w:val="24"/>
              </w:rPr>
              <w:t>Checklist</w:t>
            </w:r>
            <w:r w:rsidRPr="002862FA">
              <w:rPr>
                <w:bCs/>
                <w:szCs w:val="24"/>
              </w:rPr>
              <w:t xml:space="preserve"> (Attachment </w:t>
            </w:r>
            <w:r w:rsidR="00F527DA" w:rsidRPr="002862FA">
              <w:rPr>
                <w:bCs/>
                <w:szCs w:val="24"/>
              </w:rPr>
              <w:t>1</w:t>
            </w:r>
            <w:r w:rsidR="00C41C1E" w:rsidRPr="002862FA">
              <w:rPr>
                <w:bCs/>
                <w:szCs w:val="24"/>
              </w:rPr>
              <w:t>3</w:t>
            </w:r>
            <w:r w:rsidRPr="002862FA">
              <w:rPr>
                <w:bCs/>
                <w:szCs w:val="24"/>
              </w:rPr>
              <w:t xml:space="preserve">) </w:t>
            </w:r>
            <w:r w:rsidRPr="002862FA">
              <w:rPr>
                <w:b/>
                <w:bCs/>
                <w:szCs w:val="24"/>
              </w:rPr>
              <w:t>and Pregnancy Reference Form</w:t>
            </w:r>
          </w:p>
          <w:p w:rsidR="00C93B5F" w:rsidRPr="002862FA" w:rsidRDefault="00C93B5F" w:rsidP="005070AF">
            <w:pPr>
              <w:pStyle w:val="ListBullet"/>
              <w:numPr>
                <w:ilvl w:val="0"/>
                <w:numId w:val="0"/>
              </w:numPr>
              <w:rPr>
                <w:bCs/>
                <w:szCs w:val="24"/>
              </w:rPr>
            </w:pPr>
            <w:r w:rsidRPr="002862FA">
              <w:rPr>
                <w:bCs/>
                <w:szCs w:val="24"/>
              </w:rPr>
              <w:t xml:space="preserve">(Attachments </w:t>
            </w:r>
            <w:r w:rsidR="00D03178" w:rsidRPr="002862FA">
              <w:rPr>
                <w:bCs/>
                <w:szCs w:val="24"/>
              </w:rPr>
              <w:t>5</w:t>
            </w:r>
            <w:r w:rsidRPr="002862FA">
              <w:rPr>
                <w:bCs/>
                <w:szCs w:val="24"/>
              </w:rPr>
              <w:t xml:space="preserve">a and </w:t>
            </w:r>
            <w:r w:rsidR="00D03178" w:rsidRPr="002862FA">
              <w:rPr>
                <w:bCs/>
                <w:szCs w:val="24"/>
              </w:rPr>
              <w:t>5</w:t>
            </w:r>
            <w:r w:rsidRPr="002862FA">
              <w:rPr>
                <w:bCs/>
                <w:szCs w:val="24"/>
              </w:rPr>
              <w:t xml:space="preserve">b) </w:t>
            </w:r>
          </w:p>
        </w:tc>
        <w:tc>
          <w:tcPr>
            <w:tcW w:w="1440" w:type="dxa"/>
          </w:tcPr>
          <w:p w:rsidR="00C93B5F" w:rsidRPr="002862FA" w:rsidRDefault="00C93B5F" w:rsidP="005070AF">
            <w:pPr>
              <w:pStyle w:val="ListBullet"/>
              <w:numPr>
                <w:ilvl w:val="0"/>
                <w:numId w:val="0"/>
              </w:numPr>
              <w:jc w:val="center"/>
              <w:rPr>
                <w:bCs/>
                <w:szCs w:val="24"/>
              </w:rPr>
            </w:pPr>
            <w:r w:rsidRPr="002862FA">
              <w:rPr>
                <w:bCs/>
                <w:szCs w:val="24"/>
              </w:rPr>
              <w:t>422</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15/60</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106</w:t>
            </w:r>
          </w:p>
        </w:tc>
      </w:tr>
      <w:tr w:rsidR="00C93B5F" w:rsidRPr="002862FA" w:rsidTr="0093087A">
        <w:trPr>
          <w:gridAfter w:val="1"/>
          <w:wAfter w:w="8" w:type="dxa"/>
          <w:trHeight w:val="849"/>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Completed this study step</w:t>
            </w:r>
          </w:p>
        </w:tc>
        <w:tc>
          <w:tcPr>
            <w:tcW w:w="2520" w:type="dxa"/>
          </w:tcPr>
          <w:p w:rsidR="00C93B5F" w:rsidRPr="002862FA" w:rsidRDefault="00C93B5F" w:rsidP="00D03178">
            <w:pPr>
              <w:pStyle w:val="ListBullet"/>
              <w:numPr>
                <w:ilvl w:val="0"/>
                <w:numId w:val="0"/>
              </w:numPr>
              <w:rPr>
                <w:bCs/>
                <w:szCs w:val="24"/>
              </w:rPr>
            </w:pPr>
            <w:r w:rsidRPr="002862FA">
              <w:rPr>
                <w:b/>
                <w:bCs/>
                <w:szCs w:val="24"/>
              </w:rPr>
              <w:t>Maternal Interview Call</w:t>
            </w:r>
            <w:r w:rsidRPr="002862FA">
              <w:rPr>
                <w:bCs/>
                <w:szCs w:val="24"/>
              </w:rPr>
              <w:t xml:space="preserve"> (Attachment</w:t>
            </w:r>
            <w:r w:rsidR="00D03178" w:rsidRPr="002862FA">
              <w:rPr>
                <w:bCs/>
                <w:szCs w:val="24"/>
              </w:rPr>
              <w:t xml:space="preserve"> 4</w:t>
            </w:r>
            <w:r w:rsidRPr="002862FA">
              <w:rPr>
                <w:bCs/>
                <w:szCs w:val="24"/>
              </w:rPr>
              <w:t>)</w:t>
            </w:r>
          </w:p>
        </w:tc>
        <w:tc>
          <w:tcPr>
            <w:tcW w:w="1440" w:type="dxa"/>
          </w:tcPr>
          <w:p w:rsidR="00C93B5F" w:rsidRPr="002862FA" w:rsidRDefault="00C93B5F" w:rsidP="005070AF">
            <w:pPr>
              <w:pStyle w:val="ListBullet"/>
              <w:numPr>
                <w:ilvl w:val="0"/>
                <w:numId w:val="0"/>
              </w:numPr>
              <w:jc w:val="center"/>
              <w:rPr>
                <w:bCs/>
                <w:szCs w:val="24"/>
              </w:rPr>
            </w:pPr>
            <w:r w:rsidRPr="002862FA">
              <w:rPr>
                <w:bCs/>
                <w:szCs w:val="24"/>
              </w:rPr>
              <w:t>422</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57CFA" w:rsidP="005070AF">
            <w:pPr>
              <w:pStyle w:val="ListBullet"/>
              <w:numPr>
                <w:ilvl w:val="0"/>
                <w:numId w:val="0"/>
              </w:numPr>
              <w:jc w:val="center"/>
              <w:rPr>
                <w:bCs/>
                <w:szCs w:val="24"/>
              </w:rPr>
            </w:pPr>
            <w:r w:rsidRPr="002862FA">
              <w:rPr>
                <w:bCs/>
                <w:szCs w:val="24"/>
              </w:rPr>
              <w:t>60/60</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422</w:t>
            </w:r>
          </w:p>
        </w:tc>
      </w:tr>
      <w:tr w:rsidR="00C93B5F" w:rsidRPr="002862FA" w:rsidTr="0093087A">
        <w:trPr>
          <w:gridAfter w:val="1"/>
          <w:wAfter w:w="8" w:type="dxa"/>
          <w:trHeight w:val="1335"/>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Cs/>
                <w:szCs w:val="24"/>
              </w:rPr>
            </w:pPr>
            <w:r w:rsidRPr="002862FA">
              <w:rPr>
                <w:bCs/>
                <w:i/>
                <w:szCs w:val="24"/>
              </w:rPr>
              <w:t>Completed this study step</w:t>
            </w:r>
          </w:p>
        </w:tc>
        <w:tc>
          <w:tcPr>
            <w:tcW w:w="2520" w:type="dxa"/>
          </w:tcPr>
          <w:p w:rsidR="00C93B5F" w:rsidRPr="002862FA" w:rsidRDefault="00C93B5F" w:rsidP="005070AF">
            <w:pPr>
              <w:pStyle w:val="NoSpacing"/>
              <w:rPr>
                <w:rFonts w:ascii="Times New Roman" w:hAnsi="Times New Roman"/>
                <w:b/>
              </w:rPr>
            </w:pPr>
            <w:r w:rsidRPr="002862FA">
              <w:rPr>
                <w:rFonts w:ascii="Times New Roman" w:hAnsi="Times New Roman"/>
                <w:b/>
              </w:rPr>
              <w:t xml:space="preserve">Self-Administered Forms </w:t>
            </w:r>
          </w:p>
          <w:p w:rsidR="00C93B5F" w:rsidRPr="002862FA" w:rsidRDefault="00C93B5F" w:rsidP="005070AF">
            <w:pPr>
              <w:pStyle w:val="NoSpacing"/>
              <w:rPr>
                <w:bCs/>
              </w:rPr>
            </w:pPr>
            <w:r w:rsidRPr="002862FA">
              <w:rPr>
                <w:rFonts w:ascii="Times New Roman" w:hAnsi="Times New Roman"/>
                <w:bCs/>
              </w:rPr>
              <w:t>(</w:t>
            </w:r>
            <w:r w:rsidR="00F527DA" w:rsidRPr="002862FA">
              <w:rPr>
                <w:rFonts w:ascii="Times New Roman" w:hAnsi="Times New Roman"/>
              </w:rPr>
              <w:t>Attachment 6a-e, 6f or 6g, 6h-i, 6k-l, and 6o-p</w:t>
            </w:r>
            <w:r w:rsidRPr="002862FA">
              <w:rPr>
                <w:rFonts w:ascii="Times New Roman" w:hAnsi="Times New Roman"/>
                <w:bCs/>
              </w:rPr>
              <w:t>)</w:t>
            </w:r>
          </w:p>
        </w:tc>
        <w:tc>
          <w:tcPr>
            <w:tcW w:w="144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375</w:t>
            </w:r>
          </w:p>
          <w:p w:rsidR="00C93B5F" w:rsidRPr="002862FA" w:rsidRDefault="00C93B5F" w:rsidP="005070AF">
            <w:pPr>
              <w:pStyle w:val="NoSpacing"/>
              <w:rPr>
                <w:rFonts w:ascii="Times New Roman" w:hAnsi="Times New Roman"/>
              </w:rPr>
            </w:pPr>
          </w:p>
          <w:p w:rsidR="00C93B5F" w:rsidRPr="002862FA" w:rsidRDefault="00C93B5F" w:rsidP="005070AF">
            <w:pPr>
              <w:pStyle w:val="ListBullet"/>
              <w:numPr>
                <w:ilvl w:val="0"/>
                <w:numId w:val="0"/>
              </w:numPr>
              <w:jc w:val="center"/>
              <w:rPr>
                <w:bCs/>
              </w:rPr>
            </w:pPr>
          </w:p>
        </w:tc>
        <w:tc>
          <w:tcPr>
            <w:tcW w:w="1530" w:type="dxa"/>
          </w:tcPr>
          <w:p w:rsidR="00C93B5F" w:rsidRPr="002862FA" w:rsidRDefault="00C93B5F" w:rsidP="005070AF">
            <w:pPr>
              <w:pStyle w:val="ListBullet"/>
              <w:numPr>
                <w:ilvl w:val="0"/>
                <w:numId w:val="0"/>
              </w:numPr>
              <w:jc w:val="center"/>
              <w:rPr>
                <w:bCs/>
              </w:rPr>
            </w:pPr>
            <w:r w:rsidRPr="002862FA">
              <w:rPr>
                <w:bCs/>
              </w:rPr>
              <w:t>1</w:t>
            </w:r>
          </w:p>
        </w:tc>
        <w:tc>
          <w:tcPr>
            <w:tcW w:w="1620" w:type="dxa"/>
          </w:tcPr>
          <w:p w:rsidR="00C93B5F" w:rsidRPr="002862FA" w:rsidRDefault="00AD0703" w:rsidP="005070AF">
            <w:pPr>
              <w:pStyle w:val="NoSpacing"/>
              <w:jc w:val="center"/>
              <w:rPr>
                <w:rFonts w:ascii="Times New Roman" w:hAnsi="Times New Roman"/>
              </w:rPr>
            </w:pPr>
            <w:r w:rsidRPr="002862FA">
              <w:rPr>
                <w:rFonts w:ascii="Times New Roman" w:hAnsi="Times New Roman"/>
              </w:rPr>
              <w:t>105/60</w:t>
            </w:r>
          </w:p>
          <w:p w:rsidR="00C93B5F" w:rsidRPr="002862FA" w:rsidRDefault="00C93B5F" w:rsidP="005070AF">
            <w:pPr>
              <w:pStyle w:val="NoSpacing"/>
              <w:jc w:val="center"/>
              <w:rPr>
                <w:bCs/>
              </w:rPr>
            </w:pPr>
          </w:p>
        </w:tc>
        <w:tc>
          <w:tcPr>
            <w:tcW w:w="1620" w:type="dxa"/>
          </w:tcPr>
          <w:p w:rsidR="00C93B5F" w:rsidRPr="002862FA" w:rsidRDefault="00C93B5F" w:rsidP="005070AF">
            <w:pPr>
              <w:pStyle w:val="ListBullet"/>
              <w:numPr>
                <w:ilvl w:val="0"/>
                <w:numId w:val="0"/>
              </w:numPr>
              <w:jc w:val="center"/>
              <w:rPr>
                <w:bCs/>
              </w:rPr>
            </w:pPr>
            <w:r w:rsidRPr="002862FA">
              <w:rPr>
                <w:bCs/>
              </w:rPr>
              <w:t>6</w:t>
            </w:r>
            <w:r w:rsidR="00AD0703" w:rsidRPr="002862FA">
              <w:rPr>
                <w:bCs/>
              </w:rPr>
              <w:t>56</w:t>
            </w:r>
          </w:p>
        </w:tc>
      </w:tr>
      <w:tr w:rsidR="00C93B5F" w:rsidRPr="002862FA" w:rsidTr="0093087A">
        <w:trPr>
          <w:gridAfter w:val="1"/>
          <w:wAfter w:w="8" w:type="dxa"/>
          <w:trHeight w:val="2127"/>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Completed this study step</w:t>
            </w:r>
          </w:p>
        </w:tc>
        <w:tc>
          <w:tcPr>
            <w:tcW w:w="2520" w:type="dxa"/>
          </w:tcPr>
          <w:p w:rsidR="00C93B5F" w:rsidRPr="002862FA" w:rsidRDefault="00C93B5F" w:rsidP="005070AF">
            <w:pPr>
              <w:pStyle w:val="ListBullet"/>
              <w:numPr>
                <w:ilvl w:val="0"/>
                <w:numId w:val="0"/>
              </w:numPr>
              <w:rPr>
                <w:bCs/>
              </w:rPr>
            </w:pPr>
            <w:r w:rsidRPr="002862FA">
              <w:rPr>
                <w:b/>
                <w:bCs/>
              </w:rPr>
              <w:t>Follow-up Call 2</w:t>
            </w:r>
            <w:r w:rsidR="006B5E24" w:rsidRPr="002862FA">
              <w:rPr>
                <w:b/>
                <w:bCs/>
              </w:rPr>
              <w:t xml:space="preserve">, </w:t>
            </w:r>
            <w:r w:rsidRPr="002862FA">
              <w:rPr>
                <w:bCs/>
              </w:rPr>
              <w:t xml:space="preserve">answer questions, provide help with self-administered forms as needed, and prepare for clinic visit (Attachment </w:t>
            </w:r>
            <w:r w:rsidR="00C41C1E" w:rsidRPr="002862FA">
              <w:rPr>
                <w:bCs/>
              </w:rPr>
              <w:t>14</w:t>
            </w:r>
            <w:r w:rsidRPr="002862FA">
              <w:rPr>
                <w:bCs/>
              </w:rPr>
              <w:t>)</w:t>
            </w:r>
          </w:p>
          <w:p w:rsidR="00C93B5F" w:rsidRPr="002862FA" w:rsidRDefault="00C93B5F" w:rsidP="005070AF">
            <w:pPr>
              <w:pStyle w:val="ListBullet"/>
              <w:numPr>
                <w:ilvl w:val="0"/>
                <w:numId w:val="0"/>
              </w:numPr>
              <w:rPr>
                <w:bCs/>
              </w:rPr>
            </w:pPr>
          </w:p>
        </w:tc>
        <w:tc>
          <w:tcPr>
            <w:tcW w:w="144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375</w:t>
            </w:r>
          </w:p>
          <w:p w:rsidR="00C93B5F" w:rsidRPr="002862FA" w:rsidRDefault="00C93B5F" w:rsidP="005070AF">
            <w:pPr>
              <w:pStyle w:val="NoSpacing"/>
              <w:rPr>
                <w:rFonts w:ascii="Times New Roman" w:hAnsi="Times New Roman"/>
              </w:rPr>
            </w:pPr>
          </w:p>
          <w:p w:rsidR="00C93B5F" w:rsidRPr="002862FA" w:rsidRDefault="00C93B5F" w:rsidP="005070AF">
            <w:pPr>
              <w:pStyle w:val="ListBullet"/>
              <w:numPr>
                <w:ilvl w:val="0"/>
                <w:numId w:val="0"/>
              </w:numPr>
              <w:jc w:val="center"/>
              <w:rPr>
                <w:bCs/>
              </w:rPr>
            </w:pPr>
          </w:p>
        </w:tc>
        <w:tc>
          <w:tcPr>
            <w:tcW w:w="1530" w:type="dxa"/>
          </w:tcPr>
          <w:p w:rsidR="00C93B5F" w:rsidRPr="002862FA" w:rsidRDefault="00C93B5F" w:rsidP="005070AF">
            <w:pPr>
              <w:pStyle w:val="ListBullet"/>
              <w:numPr>
                <w:ilvl w:val="0"/>
                <w:numId w:val="0"/>
              </w:numPr>
              <w:jc w:val="center"/>
              <w:rPr>
                <w:bCs/>
              </w:rPr>
            </w:pPr>
            <w:r w:rsidRPr="002862FA">
              <w:rPr>
                <w:bCs/>
              </w:rPr>
              <w:t>1</w:t>
            </w:r>
          </w:p>
        </w:tc>
        <w:tc>
          <w:tcPr>
            <w:tcW w:w="1620" w:type="dxa"/>
          </w:tcPr>
          <w:p w:rsidR="00C93B5F" w:rsidRPr="002862FA" w:rsidRDefault="00C93B5F" w:rsidP="005070AF">
            <w:pPr>
              <w:pStyle w:val="NoSpacing"/>
              <w:jc w:val="center"/>
              <w:rPr>
                <w:bCs/>
              </w:rPr>
            </w:pPr>
            <w:r w:rsidRPr="002862FA">
              <w:rPr>
                <w:rFonts w:ascii="Times New Roman" w:hAnsi="Times New Roman"/>
                <w:bCs/>
              </w:rPr>
              <w:t>20/60</w:t>
            </w:r>
          </w:p>
        </w:tc>
        <w:tc>
          <w:tcPr>
            <w:tcW w:w="1620" w:type="dxa"/>
          </w:tcPr>
          <w:p w:rsidR="00C93B5F" w:rsidRPr="002862FA" w:rsidRDefault="00C93B5F" w:rsidP="005070AF">
            <w:pPr>
              <w:pStyle w:val="ListBullet"/>
              <w:numPr>
                <w:ilvl w:val="0"/>
                <w:numId w:val="0"/>
              </w:numPr>
              <w:jc w:val="center"/>
              <w:rPr>
                <w:bCs/>
              </w:rPr>
            </w:pPr>
            <w:r w:rsidRPr="002862FA">
              <w:rPr>
                <w:bCs/>
              </w:rPr>
              <w:t>125</w:t>
            </w:r>
          </w:p>
        </w:tc>
      </w:tr>
      <w:tr w:rsidR="00C93B5F" w:rsidRPr="002862FA" w:rsidTr="0093087A">
        <w:trPr>
          <w:gridAfter w:val="1"/>
          <w:wAfter w:w="8" w:type="dxa"/>
        </w:trPr>
        <w:tc>
          <w:tcPr>
            <w:tcW w:w="1530" w:type="dxa"/>
          </w:tcPr>
          <w:p w:rsidR="00C93B5F" w:rsidRPr="002862FA" w:rsidRDefault="00C93B5F" w:rsidP="005070AF">
            <w:pPr>
              <w:pStyle w:val="NoSpacing"/>
              <w:rPr>
                <w:rFonts w:ascii="Times New Roman" w:hAnsi="Times New Roman"/>
                <w:b/>
              </w:rPr>
            </w:pPr>
            <w:r w:rsidRPr="002862FA">
              <w:rPr>
                <w:rFonts w:ascii="Times New Roman" w:hAnsi="Times New Roman"/>
                <w:b/>
              </w:rPr>
              <w:t>Mother</w:t>
            </w:r>
          </w:p>
          <w:p w:rsidR="00C93B5F" w:rsidRPr="002862FA" w:rsidRDefault="00C93B5F" w:rsidP="005070AF">
            <w:pPr>
              <w:pStyle w:val="NoSpacing"/>
              <w:rPr>
                <w:rFonts w:ascii="Times New Roman" w:hAnsi="Times New Roman"/>
                <w:b/>
              </w:rPr>
            </w:pPr>
            <w:r w:rsidRPr="002862FA">
              <w:rPr>
                <w:rFonts w:ascii="Times New Roman" w:hAnsi="Times New Roman"/>
                <w:bCs/>
                <w:i/>
                <w:szCs w:val="24"/>
              </w:rPr>
              <w:t>Completed this study step</w:t>
            </w:r>
          </w:p>
        </w:tc>
        <w:tc>
          <w:tcPr>
            <w:tcW w:w="2520" w:type="dxa"/>
          </w:tcPr>
          <w:p w:rsidR="00C93B5F" w:rsidRPr="002862FA" w:rsidRDefault="00C93B5F" w:rsidP="005070AF">
            <w:pPr>
              <w:pStyle w:val="NoSpacing"/>
              <w:rPr>
                <w:rFonts w:ascii="Times New Roman" w:hAnsi="Times New Roman"/>
                <w:b/>
              </w:rPr>
            </w:pPr>
            <w:r w:rsidRPr="002862FA">
              <w:rPr>
                <w:rFonts w:ascii="Times New Roman" w:hAnsi="Times New Roman"/>
                <w:b/>
              </w:rPr>
              <w:t>Clinic / Home Visit – Developmental Assessment</w:t>
            </w:r>
            <w:r w:rsidR="008C6F9B" w:rsidRPr="002862FA">
              <w:rPr>
                <w:rFonts w:ascii="Times New Roman" w:hAnsi="Times New Roman"/>
                <w:b/>
              </w:rPr>
              <w:t>, saliva collection and overall consent</w:t>
            </w:r>
          </w:p>
          <w:p w:rsidR="00C93B5F" w:rsidRPr="002862FA" w:rsidRDefault="00C93B5F" w:rsidP="005070AF">
            <w:pPr>
              <w:pStyle w:val="NoSpacing"/>
              <w:rPr>
                <w:rFonts w:ascii="Times New Roman" w:hAnsi="Times New Roman"/>
              </w:rPr>
            </w:pPr>
            <w:r w:rsidRPr="002862FA">
              <w:rPr>
                <w:rFonts w:ascii="Times New Roman" w:hAnsi="Times New Roman"/>
              </w:rPr>
              <w:t xml:space="preserve">(Attachments; </w:t>
            </w:r>
            <w:r w:rsidR="000C3F03" w:rsidRPr="002862FA">
              <w:rPr>
                <w:rFonts w:ascii="Times New Roman" w:hAnsi="Times New Roman"/>
              </w:rPr>
              <w:t>7</w:t>
            </w:r>
            <w:r w:rsidRPr="002862FA">
              <w:rPr>
                <w:rFonts w:ascii="Times New Roman" w:hAnsi="Times New Roman"/>
              </w:rPr>
              <w:t>b;</w:t>
            </w:r>
            <w:r w:rsidR="000C3F03" w:rsidRPr="002862FA">
              <w:rPr>
                <w:rFonts w:ascii="Times New Roman" w:hAnsi="Times New Roman"/>
              </w:rPr>
              <w:t>7</w:t>
            </w:r>
            <w:r w:rsidRPr="002862FA">
              <w:rPr>
                <w:rFonts w:ascii="Times New Roman" w:hAnsi="Times New Roman"/>
              </w:rPr>
              <w:t xml:space="preserve">c; </w:t>
            </w:r>
            <w:r w:rsidR="000C3F03" w:rsidRPr="002862FA">
              <w:rPr>
                <w:rFonts w:ascii="Times New Roman" w:hAnsi="Times New Roman"/>
              </w:rPr>
              <w:t>7</w:t>
            </w:r>
            <w:r w:rsidRPr="002862FA">
              <w:rPr>
                <w:rFonts w:ascii="Times New Roman" w:hAnsi="Times New Roman"/>
              </w:rPr>
              <w:t xml:space="preserve">g; </w:t>
            </w:r>
            <w:r w:rsidR="00240807" w:rsidRPr="002862FA">
              <w:rPr>
                <w:rFonts w:ascii="Times New Roman" w:hAnsi="Times New Roman"/>
              </w:rPr>
              <w:t>8</w:t>
            </w:r>
            <w:r w:rsidRPr="002862FA">
              <w:rPr>
                <w:rFonts w:ascii="Times New Roman" w:hAnsi="Times New Roman"/>
              </w:rPr>
              <w:t>a-d</w:t>
            </w:r>
            <w:r w:rsidR="00240807" w:rsidRPr="002862FA">
              <w:rPr>
                <w:rFonts w:ascii="Times New Roman" w:hAnsi="Times New Roman"/>
              </w:rPr>
              <w:t>, 1</w:t>
            </w:r>
            <w:r w:rsidR="00C41C1E" w:rsidRPr="002862FA">
              <w:rPr>
                <w:rFonts w:ascii="Times New Roman" w:hAnsi="Times New Roman"/>
              </w:rPr>
              <w:t>5</w:t>
            </w:r>
            <w:r w:rsidR="00240807" w:rsidRPr="002862FA">
              <w:rPr>
                <w:rFonts w:ascii="Times New Roman" w:hAnsi="Times New Roman"/>
              </w:rPr>
              <w:t>a</w:t>
            </w:r>
            <w:r w:rsidRPr="002862FA">
              <w:rPr>
                <w:rFonts w:ascii="Times New Roman" w:hAnsi="Times New Roman"/>
              </w:rPr>
              <w:t>)</w:t>
            </w:r>
          </w:p>
          <w:p w:rsidR="00C93B5F" w:rsidRPr="002862FA" w:rsidRDefault="00C93B5F" w:rsidP="005070AF">
            <w:pPr>
              <w:pStyle w:val="NoSpacing"/>
              <w:rPr>
                <w:rFonts w:ascii="Times New Roman" w:hAnsi="Times New Roman"/>
              </w:rPr>
            </w:pPr>
          </w:p>
          <w:p w:rsidR="00C93B5F" w:rsidRPr="002862FA" w:rsidRDefault="00C93B5F" w:rsidP="005070AF">
            <w:pPr>
              <w:pStyle w:val="NoSpacing"/>
              <w:rPr>
                <w:rFonts w:ascii="Times New Roman" w:hAnsi="Times New Roman"/>
                <w:b/>
              </w:rPr>
            </w:pPr>
          </w:p>
        </w:tc>
        <w:tc>
          <w:tcPr>
            <w:tcW w:w="144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328</w:t>
            </w:r>
          </w:p>
        </w:tc>
        <w:tc>
          <w:tcPr>
            <w:tcW w:w="1530" w:type="dxa"/>
          </w:tcPr>
          <w:p w:rsidR="00C93B5F" w:rsidRPr="002862FA" w:rsidRDefault="00C93B5F" w:rsidP="005070AF">
            <w:pPr>
              <w:pStyle w:val="ListBullet"/>
              <w:numPr>
                <w:ilvl w:val="0"/>
                <w:numId w:val="0"/>
              </w:numPr>
              <w:jc w:val="center"/>
            </w:pPr>
            <w:r w:rsidRPr="002862FA">
              <w:t>1</w:t>
            </w:r>
          </w:p>
        </w:tc>
        <w:tc>
          <w:tcPr>
            <w:tcW w:w="1620" w:type="dxa"/>
          </w:tcPr>
          <w:p w:rsidR="00C93B5F" w:rsidRPr="002862FA" w:rsidRDefault="00AD0703" w:rsidP="005070AF">
            <w:pPr>
              <w:pStyle w:val="NoSpacing"/>
              <w:jc w:val="center"/>
              <w:rPr>
                <w:rFonts w:ascii="Times New Roman" w:hAnsi="Times New Roman"/>
              </w:rPr>
            </w:pPr>
            <w:r w:rsidRPr="002862FA">
              <w:rPr>
                <w:rFonts w:ascii="Times New Roman" w:hAnsi="Times New Roman"/>
              </w:rPr>
              <w:t>225/60</w:t>
            </w:r>
          </w:p>
          <w:p w:rsidR="00C93B5F" w:rsidRPr="002862FA" w:rsidRDefault="00C93B5F" w:rsidP="005070AF">
            <w:pPr>
              <w:pStyle w:val="NoSpacing"/>
              <w:jc w:val="center"/>
              <w:rPr>
                <w:rFonts w:ascii="Times New Roman" w:hAnsi="Times New Roman"/>
              </w:rPr>
            </w:pPr>
          </w:p>
        </w:tc>
        <w:tc>
          <w:tcPr>
            <w:tcW w:w="1620" w:type="dxa"/>
          </w:tcPr>
          <w:p w:rsidR="00C93B5F" w:rsidRPr="002862FA" w:rsidRDefault="00C93B5F" w:rsidP="005070AF">
            <w:pPr>
              <w:pStyle w:val="ListBullet"/>
              <w:numPr>
                <w:ilvl w:val="0"/>
                <w:numId w:val="0"/>
              </w:numPr>
              <w:jc w:val="center"/>
            </w:pPr>
            <w:r w:rsidRPr="002862FA">
              <w:t>1,</w:t>
            </w:r>
            <w:r w:rsidR="00AD0703" w:rsidRPr="002862FA">
              <w:t>230</w:t>
            </w:r>
          </w:p>
        </w:tc>
      </w:tr>
      <w:tr w:rsidR="00C93B5F" w:rsidRPr="002862FA" w:rsidTr="0093087A">
        <w:trPr>
          <w:gridAfter w:val="1"/>
          <w:wAfter w:w="8" w:type="dxa"/>
        </w:trPr>
        <w:tc>
          <w:tcPr>
            <w:tcW w:w="1530" w:type="dxa"/>
          </w:tcPr>
          <w:p w:rsidR="00C93B5F" w:rsidRPr="002862FA" w:rsidRDefault="00C93B5F" w:rsidP="005070AF">
            <w:pPr>
              <w:pStyle w:val="NoSpacing"/>
              <w:rPr>
                <w:rFonts w:ascii="Times New Roman" w:hAnsi="Times New Roman"/>
                <w:b/>
              </w:rPr>
            </w:pPr>
            <w:r w:rsidRPr="002862FA">
              <w:rPr>
                <w:rFonts w:ascii="Times New Roman" w:hAnsi="Times New Roman"/>
                <w:b/>
              </w:rPr>
              <w:t>Father</w:t>
            </w:r>
          </w:p>
          <w:p w:rsidR="00C93B5F" w:rsidRPr="002862FA" w:rsidRDefault="00C93B5F" w:rsidP="005070AF">
            <w:pPr>
              <w:pStyle w:val="NoSpacing"/>
              <w:rPr>
                <w:rFonts w:ascii="Times New Roman" w:hAnsi="Times New Roman"/>
                <w:b/>
              </w:rPr>
            </w:pPr>
            <w:r w:rsidRPr="002862FA">
              <w:rPr>
                <w:rFonts w:ascii="Times New Roman" w:hAnsi="Times New Roman"/>
                <w:bCs/>
                <w:i/>
                <w:szCs w:val="24"/>
              </w:rPr>
              <w:t>Completed this study step</w:t>
            </w:r>
          </w:p>
        </w:tc>
        <w:tc>
          <w:tcPr>
            <w:tcW w:w="2520" w:type="dxa"/>
          </w:tcPr>
          <w:p w:rsidR="00C93B5F" w:rsidRPr="002862FA" w:rsidRDefault="00C93B5F" w:rsidP="005070AF">
            <w:pPr>
              <w:pStyle w:val="NoSpacing"/>
              <w:rPr>
                <w:rFonts w:ascii="Times New Roman" w:hAnsi="Times New Roman"/>
                <w:b/>
              </w:rPr>
            </w:pPr>
            <w:r w:rsidRPr="002862FA">
              <w:rPr>
                <w:rFonts w:ascii="Times New Roman" w:hAnsi="Times New Roman"/>
                <w:b/>
              </w:rPr>
              <w:t xml:space="preserve">Clinic / Home Visit – Saliva Collection (optional - on own) </w:t>
            </w:r>
          </w:p>
          <w:p w:rsidR="00C93B5F" w:rsidRPr="002862FA" w:rsidRDefault="00C93B5F" w:rsidP="005070AF">
            <w:pPr>
              <w:pStyle w:val="NoSpacing"/>
              <w:rPr>
                <w:rFonts w:ascii="Times New Roman" w:hAnsi="Times New Roman"/>
              </w:rPr>
            </w:pPr>
            <w:r w:rsidRPr="002862FA">
              <w:rPr>
                <w:rFonts w:ascii="Times New Roman" w:hAnsi="Times New Roman"/>
              </w:rPr>
              <w:t xml:space="preserve">(Attachments </w:t>
            </w:r>
            <w:r w:rsidR="00240807" w:rsidRPr="002862FA">
              <w:rPr>
                <w:rFonts w:ascii="Times New Roman" w:hAnsi="Times New Roman"/>
              </w:rPr>
              <w:t>8</w:t>
            </w:r>
            <w:r w:rsidRPr="002862FA">
              <w:rPr>
                <w:rFonts w:ascii="Times New Roman" w:hAnsi="Times New Roman"/>
              </w:rPr>
              <w:t>b-d)</w:t>
            </w:r>
          </w:p>
          <w:p w:rsidR="00C93B5F" w:rsidRPr="002862FA" w:rsidRDefault="00C93B5F" w:rsidP="005070AF">
            <w:pPr>
              <w:pStyle w:val="NoSpacing"/>
              <w:rPr>
                <w:rFonts w:ascii="Times New Roman" w:hAnsi="Times New Roman"/>
              </w:rPr>
            </w:pPr>
          </w:p>
          <w:p w:rsidR="00C93B5F" w:rsidRPr="002862FA" w:rsidRDefault="00C93B5F" w:rsidP="005070AF">
            <w:pPr>
              <w:pStyle w:val="NoSpacing"/>
              <w:rPr>
                <w:rFonts w:ascii="Times New Roman" w:hAnsi="Times New Roman"/>
                <w:b/>
              </w:rPr>
            </w:pPr>
          </w:p>
        </w:tc>
        <w:tc>
          <w:tcPr>
            <w:tcW w:w="144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164</w:t>
            </w:r>
          </w:p>
        </w:tc>
        <w:tc>
          <w:tcPr>
            <w:tcW w:w="1530" w:type="dxa"/>
          </w:tcPr>
          <w:p w:rsidR="00C93B5F" w:rsidRPr="002862FA" w:rsidRDefault="00C93B5F" w:rsidP="005070AF">
            <w:pPr>
              <w:pStyle w:val="ListBullet"/>
              <w:numPr>
                <w:ilvl w:val="0"/>
                <w:numId w:val="0"/>
              </w:numPr>
              <w:jc w:val="center"/>
            </w:pPr>
            <w:r w:rsidRPr="002862FA">
              <w:t>1</w:t>
            </w:r>
          </w:p>
        </w:tc>
        <w:tc>
          <w:tcPr>
            <w:tcW w:w="162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15/60</w:t>
            </w:r>
          </w:p>
          <w:p w:rsidR="00C93B5F" w:rsidRPr="002862FA" w:rsidRDefault="00C93B5F" w:rsidP="005070AF">
            <w:pPr>
              <w:pStyle w:val="NoSpacing"/>
              <w:jc w:val="center"/>
              <w:rPr>
                <w:rFonts w:ascii="Times New Roman" w:hAnsi="Times New Roman"/>
              </w:rPr>
            </w:pPr>
          </w:p>
        </w:tc>
        <w:tc>
          <w:tcPr>
            <w:tcW w:w="1620" w:type="dxa"/>
          </w:tcPr>
          <w:p w:rsidR="00C93B5F" w:rsidRPr="002862FA" w:rsidRDefault="00C93B5F" w:rsidP="005070AF">
            <w:pPr>
              <w:pStyle w:val="ListBullet"/>
              <w:numPr>
                <w:ilvl w:val="0"/>
                <w:numId w:val="0"/>
              </w:numPr>
              <w:jc w:val="center"/>
            </w:pPr>
            <w:r w:rsidRPr="002862FA">
              <w:t>41</w:t>
            </w:r>
          </w:p>
        </w:tc>
      </w:tr>
      <w:tr w:rsidR="00C93B5F" w:rsidRPr="002862FA" w:rsidTr="0093087A">
        <w:trPr>
          <w:gridAfter w:val="1"/>
          <w:wAfter w:w="8" w:type="dxa"/>
        </w:trPr>
        <w:tc>
          <w:tcPr>
            <w:tcW w:w="1530" w:type="dxa"/>
          </w:tcPr>
          <w:p w:rsidR="00C93B5F" w:rsidRPr="002862FA" w:rsidRDefault="00C93B5F" w:rsidP="005070AF">
            <w:pPr>
              <w:pStyle w:val="NoSpacing"/>
              <w:rPr>
                <w:rFonts w:ascii="Times New Roman" w:hAnsi="Times New Roman"/>
                <w:b/>
              </w:rPr>
            </w:pPr>
            <w:r w:rsidRPr="002862FA">
              <w:rPr>
                <w:rFonts w:ascii="Times New Roman" w:hAnsi="Times New Roman"/>
                <w:b/>
              </w:rPr>
              <w:t>Child</w:t>
            </w:r>
          </w:p>
          <w:p w:rsidR="00C93B5F" w:rsidRPr="002862FA" w:rsidRDefault="00C93B5F" w:rsidP="005070AF">
            <w:pPr>
              <w:pStyle w:val="ListBullet"/>
              <w:numPr>
                <w:ilvl w:val="0"/>
                <w:numId w:val="0"/>
              </w:numPr>
              <w:rPr>
                <w:b/>
                <w:bCs/>
                <w:szCs w:val="24"/>
              </w:rPr>
            </w:pPr>
            <w:r w:rsidRPr="002862FA">
              <w:rPr>
                <w:bCs/>
                <w:i/>
                <w:szCs w:val="24"/>
              </w:rPr>
              <w:t>Completed this study step</w:t>
            </w:r>
          </w:p>
        </w:tc>
        <w:tc>
          <w:tcPr>
            <w:tcW w:w="2520" w:type="dxa"/>
          </w:tcPr>
          <w:p w:rsidR="00C93B5F" w:rsidRPr="002862FA" w:rsidRDefault="00C93B5F" w:rsidP="005070AF">
            <w:pPr>
              <w:pStyle w:val="NoSpacing"/>
              <w:rPr>
                <w:rFonts w:ascii="Times New Roman" w:hAnsi="Times New Roman"/>
                <w:b/>
              </w:rPr>
            </w:pPr>
            <w:r w:rsidRPr="002862FA">
              <w:rPr>
                <w:rFonts w:ascii="Times New Roman" w:hAnsi="Times New Roman"/>
                <w:b/>
              </w:rPr>
              <w:t xml:space="preserve">Clinic / Home Visit – Developmental Assessment </w:t>
            </w:r>
            <w:r w:rsidR="008C6F9B" w:rsidRPr="002862FA">
              <w:rPr>
                <w:rFonts w:ascii="Times New Roman" w:hAnsi="Times New Roman"/>
                <w:b/>
              </w:rPr>
              <w:t>and saliva collection</w:t>
            </w:r>
          </w:p>
          <w:p w:rsidR="00C93B5F" w:rsidRPr="002862FA" w:rsidRDefault="00C93B5F" w:rsidP="005070AF">
            <w:pPr>
              <w:pStyle w:val="NoSpacing"/>
              <w:rPr>
                <w:rFonts w:ascii="Times New Roman" w:hAnsi="Times New Roman"/>
              </w:rPr>
            </w:pPr>
            <w:r w:rsidRPr="002862FA">
              <w:rPr>
                <w:rFonts w:ascii="Times New Roman" w:hAnsi="Times New Roman"/>
              </w:rPr>
              <w:t xml:space="preserve">(Attachments </w:t>
            </w:r>
            <w:r w:rsidR="00A9038A" w:rsidRPr="002862FA">
              <w:rPr>
                <w:rFonts w:ascii="Times New Roman" w:hAnsi="Times New Roman"/>
              </w:rPr>
              <w:t>7</w:t>
            </w:r>
            <w:r w:rsidRPr="002862FA">
              <w:rPr>
                <w:rFonts w:ascii="Times New Roman" w:hAnsi="Times New Roman"/>
              </w:rPr>
              <w:t xml:space="preserve">a; </w:t>
            </w:r>
            <w:r w:rsidR="00A9038A" w:rsidRPr="002862FA">
              <w:rPr>
                <w:rFonts w:ascii="Times New Roman" w:hAnsi="Times New Roman"/>
              </w:rPr>
              <w:t>7</w:t>
            </w:r>
            <w:r w:rsidRPr="002862FA">
              <w:rPr>
                <w:rFonts w:ascii="Times New Roman" w:hAnsi="Times New Roman"/>
              </w:rPr>
              <w:t xml:space="preserve">d or </w:t>
            </w:r>
            <w:r w:rsidR="00A9038A" w:rsidRPr="002862FA">
              <w:rPr>
                <w:rFonts w:ascii="Times New Roman" w:hAnsi="Times New Roman"/>
              </w:rPr>
              <w:t>7</w:t>
            </w:r>
            <w:r w:rsidRPr="002862FA">
              <w:rPr>
                <w:rFonts w:ascii="Times New Roman" w:hAnsi="Times New Roman"/>
              </w:rPr>
              <w:t xml:space="preserve">e or </w:t>
            </w:r>
            <w:r w:rsidR="00A9038A" w:rsidRPr="002862FA">
              <w:rPr>
                <w:rFonts w:ascii="Times New Roman" w:hAnsi="Times New Roman"/>
              </w:rPr>
              <w:t>7</w:t>
            </w:r>
            <w:r w:rsidRPr="002862FA">
              <w:rPr>
                <w:rFonts w:ascii="Times New Roman" w:hAnsi="Times New Roman"/>
              </w:rPr>
              <w:t xml:space="preserve">f; </w:t>
            </w:r>
            <w:r w:rsidR="00240807" w:rsidRPr="002862FA">
              <w:rPr>
                <w:rFonts w:ascii="Times New Roman" w:hAnsi="Times New Roman"/>
              </w:rPr>
              <w:t>8</w:t>
            </w:r>
            <w:r w:rsidRPr="002862FA">
              <w:rPr>
                <w:rFonts w:ascii="Times New Roman" w:hAnsi="Times New Roman"/>
              </w:rPr>
              <w:t>a-d)</w:t>
            </w:r>
          </w:p>
          <w:p w:rsidR="00C93B5F" w:rsidRPr="002862FA" w:rsidRDefault="00C93B5F" w:rsidP="005070AF">
            <w:pPr>
              <w:pStyle w:val="NoSpacing"/>
              <w:rPr>
                <w:rFonts w:ascii="Times New Roman" w:hAnsi="Times New Roman"/>
              </w:rPr>
            </w:pPr>
          </w:p>
          <w:p w:rsidR="00C93B5F" w:rsidRPr="002862FA" w:rsidRDefault="00C93B5F" w:rsidP="005070AF">
            <w:pPr>
              <w:pStyle w:val="ListBullet"/>
              <w:numPr>
                <w:ilvl w:val="0"/>
                <w:numId w:val="0"/>
              </w:numPr>
              <w:rPr>
                <w:b/>
                <w:bCs/>
              </w:rPr>
            </w:pPr>
          </w:p>
        </w:tc>
        <w:tc>
          <w:tcPr>
            <w:tcW w:w="1440" w:type="dxa"/>
          </w:tcPr>
          <w:p w:rsidR="00C93B5F" w:rsidRPr="002862FA" w:rsidRDefault="00C93B5F" w:rsidP="005070AF">
            <w:pPr>
              <w:pStyle w:val="NoSpacing"/>
              <w:jc w:val="center"/>
              <w:rPr>
                <w:rFonts w:ascii="Times New Roman" w:hAnsi="Times New Roman"/>
                <w:highlight w:val="yellow"/>
              </w:rPr>
            </w:pPr>
            <w:r w:rsidRPr="002862FA">
              <w:rPr>
                <w:rFonts w:ascii="Times New Roman" w:hAnsi="Times New Roman"/>
              </w:rPr>
              <w:t>328</w:t>
            </w:r>
          </w:p>
        </w:tc>
        <w:tc>
          <w:tcPr>
            <w:tcW w:w="1530" w:type="dxa"/>
          </w:tcPr>
          <w:p w:rsidR="00C93B5F" w:rsidRPr="002862FA" w:rsidRDefault="00C93B5F" w:rsidP="005070AF">
            <w:pPr>
              <w:pStyle w:val="ListBullet"/>
              <w:numPr>
                <w:ilvl w:val="0"/>
                <w:numId w:val="0"/>
              </w:numPr>
              <w:jc w:val="center"/>
              <w:rPr>
                <w:bCs/>
              </w:rPr>
            </w:pPr>
            <w:r w:rsidRPr="002862FA">
              <w:t>1</w:t>
            </w:r>
          </w:p>
        </w:tc>
        <w:tc>
          <w:tcPr>
            <w:tcW w:w="1620" w:type="dxa"/>
          </w:tcPr>
          <w:p w:rsidR="00C93B5F" w:rsidRPr="002862FA" w:rsidRDefault="00AD0703" w:rsidP="005070AF">
            <w:pPr>
              <w:pStyle w:val="NoSpacing"/>
              <w:jc w:val="center"/>
              <w:rPr>
                <w:rFonts w:ascii="Times New Roman" w:hAnsi="Times New Roman"/>
              </w:rPr>
            </w:pPr>
            <w:r w:rsidRPr="002862FA">
              <w:rPr>
                <w:rFonts w:ascii="Times New Roman" w:hAnsi="Times New Roman"/>
              </w:rPr>
              <w:t>135/60</w:t>
            </w:r>
          </w:p>
          <w:p w:rsidR="00C93B5F" w:rsidRPr="002862FA" w:rsidRDefault="00C93B5F" w:rsidP="005070AF">
            <w:pPr>
              <w:pStyle w:val="NoSpacing"/>
              <w:jc w:val="center"/>
              <w:rPr>
                <w:rFonts w:ascii="Times New Roman" w:hAnsi="Times New Roman"/>
                <w:bCs/>
              </w:rPr>
            </w:pPr>
          </w:p>
        </w:tc>
        <w:tc>
          <w:tcPr>
            <w:tcW w:w="1620" w:type="dxa"/>
          </w:tcPr>
          <w:p w:rsidR="00C93B5F" w:rsidRPr="002862FA" w:rsidRDefault="00AD0703" w:rsidP="005070AF">
            <w:pPr>
              <w:pStyle w:val="ListBullet"/>
              <w:numPr>
                <w:ilvl w:val="0"/>
                <w:numId w:val="0"/>
              </w:numPr>
              <w:jc w:val="center"/>
              <w:rPr>
                <w:bCs/>
                <w:highlight w:val="yellow"/>
              </w:rPr>
            </w:pPr>
            <w:r w:rsidRPr="002862FA">
              <w:t>738</w:t>
            </w:r>
          </w:p>
        </w:tc>
      </w:tr>
      <w:tr w:rsidR="00C93B5F" w:rsidRPr="002862FA" w:rsidTr="0093087A">
        <w:trPr>
          <w:trHeight w:val="516"/>
        </w:trPr>
        <w:tc>
          <w:tcPr>
            <w:tcW w:w="10268" w:type="dxa"/>
            <w:gridSpan w:val="7"/>
            <w:shd w:val="clear" w:color="auto" w:fill="auto"/>
          </w:tcPr>
          <w:p w:rsidR="00C93B5F" w:rsidRPr="002862FA" w:rsidRDefault="00C93B5F" w:rsidP="005070AF">
            <w:pPr>
              <w:pStyle w:val="NoSpacing"/>
              <w:rPr>
                <w:rFonts w:ascii="Times New Roman" w:hAnsi="Times New Roman"/>
                <w:b/>
              </w:rPr>
            </w:pPr>
            <w:r w:rsidRPr="002862FA">
              <w:rPr>
                <w:rFonts w:ascii="Times New Roman" w:hAnsi="Times New Roman"/>
                <w:b/>
              </w:rPr>
              <w:t>ASD Workflow SUBTOTAL                                                                                                              4,</w:t>
            </w:r>
            <w:r w:rsidR="00BA5490" w:rsidRPr="002862FA">
              <w:rPr>
                <w:rFonts w:ascii="Times New Roman" w:hAnsi="Times New Roman"/>
                <w:b/>
              </w:rPr>
              <w:t>190</w:t>
            </w:r>
          </w:p>
        </w:tc>
      </w:tr>
      <w:tr w:rsidR="00C93B5F" w:rsidRPr="002862FA" w:rsidTr="0093087A">
        <w:trPr>
          <w:trHeight w:val="516"/>
        </w:trPr>
        <w:tc>
          <w:tcPr>
            <w:tcW w:w="10268" w:type="dxa"/>
            <w:gridSpan w:val="7"/>
            <w:shd w:val="clear" w:color="auto" w:fill="auto"/>
          </w:tcPr>
          <w:p w:rsidR="00C93B5F" w:rsidRPr="002862FA" w:rsidRDefault="00C93B5F" w:rsidP="005070AF">
            <w:pPr>
              <w:pStyle w:val="ListBullet"/>
              <w:numPr>
                <w:ilvl w:val="0"/>
                <w:numId w:val="0"/>
              </w:numPr>
              <w:jc w:val="center"/>
              <w:rPr>
                <w:b/>
                <w:bCs/>
                <w:sz w:val="28"/>
                <w:szCs w:val="28"/>
                <w:highlight w:val="yellow"/>
              </w:rPr>
            </w:pPr>
            <w:r w:rsidRPr="002862FA">
              <w:rPr>
                <w:b/>
                <w:bCs/>
                <w:sz w:val="28"/>
                <w:szCs w:val="28"/>
              </w:rPr>
              <w:t>POP Workflow</w:t>
            </w:r>
          </w:p>
        </w:tc>
      </w:tr>
      <w:tr w:rsidR="00C93B5F" w:rsidRPr="002862FA" w:rsidDel="002B5E2D" w:rsidTr="0093087A">
        <w:trPr>
          <w:trHeight w:val="435"/>
        </w:trPr>
        <w:tc>
          <w:tcPr>
            <w:tcW w:w="10268" w:type="dxa"/>
            <w:gridSpan w:val="7"/>
            <w:shd w:val="clear" w:color="auto" w:fill="D9D9D9"/>
          </w:tcPr>
          <w:p w:rsidR="00C93B5F" w:rsidRPr="002862FA" w:rsidDel="002B5E2D" w:rsidRDefault="00C93B5F" w:rsidP="005070AF">
            <w:pPr>
              <w:pStyle w:val="ListBullet"/>
              <w:numPr>
                <w:ilvl w:val="0"/>
                <w:numId w:val="0"/>
              </w:numPr>
              <w:rPr>
                <w:bCs/>
                <w:szCs w:val="24"/>
              </w:rPr>
            </w:pPr>
            <w:r w:rsidRPr="002862FA">
              <w:rPr>
                <w:b/>
                <w:bCs/>
                <w:szCs w:val="24"/>
              </w:rPr>
              <w:t>PRE-ENROLLMENT</w:t>
            </w:r>
          </w:p>
        </w:tc>
      </w:tr>
      <w:tr w:rsidR="00C93B5F" w:rsidRPr="002862FA" w:rsidTr="0093087A">
        <w:trPr>
          <w:gridAfter w:val="1"/>
          <w:wAfter w:w="8" w:type="dxa"/>
          <w:trHeight w:val="1146"/>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All potential participants sent mailing</w:t>
            </w:r>
          </w:p>
        </w:tc>
        <w:tc>
          <w:tcPr>
            <w:tcW w:w="2520" w:type="dxa"/>
          </w:tcPr>
          <w:p w:rsidR="00C93B5F" w:rsidRPr="002862FA" w:rsidRDefault="00C93B5F" w:rsidP="005070AF">
            <w:pPr>
              <w:pStyle w:val="ListBullet"/>
              <w:numPr>
                <w:ilvl w:val="0"/>
                <w:numId w:val="0"/>
              </w:numPr>
              <w:rPr>
                <w:bCs/>
                <w:szCs w:val="24"/>
              </w:rPr>
            </w:pPr>
            <w:r w:rsidRPr="002862FA">
              <w:rPr>
                <w:b/>
                <w:bCs/>
                <w:szCs w:val="24"/>
              </w:rPr>
              <w:t xml:space="preserve">Invitation Packet/Response Card </w:t>
            </w:r>
            <w:r w:rsidRPr="002862FA">
              <w:rPr>
                <w:bCs/>
                <w:szCs w:val="24"/>
              </w:rPr>
              <w:t>(Attachments 1</w:t>
            </w:r>
            <w:r w:rsidR="00240807" w:rsidRPr="002862FA">
              <w:rPr>
                <w:bCs/>
                <w:szCs w:val="24"/>
              </w:rPr>
              <w:t>0</w:t>
            </w:r>
            <w:r w:rsidRPr="002862FA">
              <w:rPr>
                <w:bCs/>
                <w:szCs w:val="24"/>
              </w:rPr>
              <w:t>c, 1</w:t>
            </w:r>
            <w:r w:rsidR="00240807" w:rsidRPr="002862FA">
              <w:rPr>
                <w:bCs/>
                <w:szCs w:val="24"/>
              </w:rPr>
              <w:t>0</w:t>
            </w:r>
            <w:r w:rsidRPr="002862FA">
              <w:rPr>
                <w:bCs/>
                <w:szCs w:val="24"/>
              </w:rPr>
              <w:t xml:space="preserve">f, and </w:t>
            </w:r>
            <w:r w:rsidR="00A9038A" w:rsidRPr="002862FA">
              <w:rPr>
                <w:bCs/>
                <w:szCs w:val="24"/>
              </w:rPr>
              <w:t>1</w:t>
            </w:r>
            <w:r w:rsidR="00240807" w:rsidRPr="002862FA">
              <w:rPr>
                <w:bCs/>
                <w:szCs w:val="24"/>
              </w:rPr>
              <w:t>0</w:t>
            </w:r>
            <w:r w:rsidRPr="002862FA">
              <w:rPr>
                <w:bCs/>
                <w:szCs w:val="24"/>
              </w:rPr>
              <w:t>g)</w:t>
            </w:r>
          </w:p>
        </w:tc>
        <w:tc>
          <w:tcPr>
            <w:tcW w:w="1440" w:type="dxa"/>
          </w:tcPr>
          <w:p w:rsidR="00C93B5F" w:rsidRPr="002862FA" w:rsidRDefault="00C93B5F" w:rsidP="005070AF">
            <w:pPr>
              <w:pStyle w:val="ListBullet"/>
              <w:numPr>
                <w:ilvl w:val="0"/>
                <w:numId w:val="0"/>
              </w:numPr>
              <w:jc w:val="center"/>
              <w:rPr>
                <w:bCs/>
                <w:szCs w:val="24"/>
              </w:rPr>
            </w:pPr>
            <w:r w:rsidRPr="002862FA">
              <w:rPr>
                <w:bCs/>
                <w:szCs w:val="24"/>
              </w:rPr>
              <w:t>1,466</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10/60</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244</w:t>
            </w:r>
          </w:p>
        </w:tc>
      </w:tr>
      <w:tr w:rsidR="00C93B5F" w:rsidRPr="002862FA" w:rsidDel="002B5E2D" w:rsidTr="0093087A">
        <w:trPr>
          <w:trHeight w:val="390"/>
        </w:trPr>
        <w:tc>
          <w:tcPr>
            <w:tcW w:w="10268" w:type="dxa"/>
            <w:gridSpan w:val="7"/>
            <w:shd w:val="clear" w:color="auto" w:fill="D9D9D9"/>
          </w:tcPr>
          <w:p w:rsidR="00C93B5F" w:rsidRPr="002862FA" w:rsidDel="002B5E2D" w:rsidRDefault="00C93B5F" w:rsidP="005070AF">
            <w:pPr>
              <w:pStyle w:val="ListBullet"/>
              <w:numPr>
                <w:ilvl w:val="0"/>
                <w:numId w:val="0"/>
              </w:numPr>
              <w:rPr>
                <w:b/>
                <w:bCs/>
                <w:szCs w:val="24"/>
              </w:rPr>
            </w:pPr>
            <w:r w:rsidRPr="002862FA">
              <w:rPr>
                <w:b/>
                <w:bCs/>
                <w:szCs w:val="24"/>
              </w:rPr>
              <w:t>ENROLLMENT</w:t>
            </w:r>
            <w:r w:rsidRPr="002862FA" w:rsidDel="004A7B12">
              <w:rPr>
                <w:b/>
                <w:bCs/>
                <w:szCs w:val="24"/>
              </w:rPr>
              <w:t xml:space="preserve"> </w:t>
            </w:r>
          </w:p>
        </w:tc>
      </w:tr>
      <w:tr w:rsidR="00C93B5F" w:rsidRPr="002862FA" w:rsidTr="0093087A">
        <w:trPr>
          <w:gridAfter w:val="1"/>
          <w:wAfter w:w="8" w:type="dxa"/>
          <w:trHeight w:val="687"/>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Potentially eligible with contact by study staff</w:t>
            </w:r>
          </w:p>
        </w:tc>
        <w:tc>
          <w:tcPr>
            <w:tcW w:w="2520" w:type="dxa"/>
          </w:tcPr>
          <w:p w:rsidR="00C93B5F" w:rsidRPr="002862FA" w:rsidRDefault="00C93B5F" w:rsidP="00A17541">
            <w:pPr>
              <w:pStyle w:val="ListBullet"/>
              <w:numPr>
                <w:ilvl w:val="0"/>
                <w:numId w:val="0"/>
              </w:numPr>
              <w:rPr>
                <w:bCs/>
                <w:szCs w:val="24"/>
              </w:rPr>
            </w:pPr>
            <w:r w:rsidRPr="002862FA">
              <w:rPr>
                <w:b/>
                <w:bCs/>
                <w:szCs w:val="24"/>
              </w:rPr>
              <w:t>Invitation Call Script</w:t>
            </w:r>
            <w:r w:rsidRPr="002862FA">
              <w:rPr>
                <w:bCs/>
                <w:szCs w:val="24"/>
              </w:rPr>
              <w:t xml:space="preserve"> (Attachment</w:t>
            </w:r>
            <w:r w:rsidR="00AE75D1" w:rsidRPr="002862FA">
              <w:rPr>
                <w:bCs/>
                <w:szCs w:val="24"/>
              </w:rPr>
              <w:t xml:space="preserve"> </w:t>
            </w:r>
            <w:r w:rsidR="00E93008" w:rsidRPr="002862FA">
              <w:rPr>
                <w:bCs/>
                <w:szCs w:val="24"/>
              </w:rPr>
              <w:t>1</w:t>
            </w:r>
            <w:r w:rsidR="00C41C1E" w:rsidRPr="002862FA">
              <w:rPr>
                <w:bCs/>
                <w:szCs w:val="24"/>
              </w:rPr>
              <w:t>1c</w:t>
            </w:r>
            <w:r w:rsidRPr="002862FA">
              <w:rPr>
                <w:bCs/>
                <w:szCs w:val="24"/>
              </w:rPr>
              <w:t xml:space="preserve">) </w:t>
            </w:r>
            <w:r w:rsidRPr="002862FA">
              <w:rPr>
                <w:b/>
                <w:bCs/>
                <w:szCs w:val="24"/>
              </w:rPr>
              <w:t>and SCQ</w:t>
            </w:r>
            <w:r w:rsidRPr="002862FA">
              <w:rPr>
                <w:bCs/>
                <w:szCs w:val="24"/>
              </w:rPr>
              <w:t xml:space="preserve"> (Attachment </w:t>
            </w:r>
            <w:r w:rsidR="001D173F" w:rsidRPr="002862FA">
              <w:rPr>
                <w:bCs/>
                <w:szCs w:val="24"/>
              </w:rPr>
              <w:t>3</w:t>
            </w:r>
            <w:r w:rsidRPr="002862FA">
              <w:rPr>
                <w:bCs/>
                <w:szCs w:val="24"/>
              </w:rPr>
              <w:t>)</w:t>
            </w:r>
          </w:p>
        </w:tc>
        <w:tc>
          <w:tcPr>
            <w:tcW w:w="1440" w:type="dxa"/>
          </w:tcPr>
          <w:p w:rsidR="00C93B5F" w:rsidRPr="002862FA" w:rsidRDefault="00C93B5F" w:rsidP="005070AF">
            <w:pPr>
              <w:pStyle w:val="ListBullet"/>
              <w:numPr>
                <w:ilvl w:val="0"/>
                <w:numId w:val="0"/>
              </w:numPr>
              <w:jc w:val="center"/>
              <w:rPr>
                <w:bCs/>
                <w:szCs w:val="24"/>
              </w:rPr>
            </w:pPr>
            <w:r w:rsidRPr="002862FA">
              <w:rPr>
                <w:bCs/>
                <w:szCs w:val="24"/>
              </w:rPr>
              <w:t>733</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30/60</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367</w:t>
            </w:r>
          </w:p>
        </w:tc>
      </w:tr>
      <w:tr w:rsidR="00C93B5F" w:rsidRPr="002862FA" w:rsidDel="002B5E2D" w:rsidTr="0093087A">
        <w:trPr>
          <w:gridAfter w:val="1"/>
          <w:wAfter w:w="8" w:type="dxa"/>
          <w:trHeight w:val="687"/>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Eligible, consented, and enrolled; assigned to the POP workflow based on enrollment intake</w:t>
            </w:r>
          </w:p>
        </w:tc>
        <w:tc>
          <w:tcPr>
            <w:tcW w:w="2520" w:type="dxa"/>
          </w:tcPr>
          <w:p w:rsidR="00C93B5F" w:rsidRPr="002862FA" w:rsidRDefault="00C93B5F" w:rsidP="005070AF">
            <w:pPr>
              <w:pStyle w:val="ListBullet"/>
              <w:numPr>
                <w:ilvl w:val="0"/>
                <w:numId w:val="0"/>
              </w:numPr>
              <w:rPr>
                <w:bCs/>
                <w:szCs w:val="24"/>
              </w:rPr>
            </w:pPr>
            <w:r w:rsidRPr="002862FA">
              <w:rPr>
                <w:b/>
                <w:bCs/>
                <w:szCs w:val="24"/>
              </w:rPr>
              <w:t xml:space="preserve">Enrollment Packet </w:t>
            </w:r>
            <w:r w:rsidRPr="002862FA">
              <w:rPr>
                <w:bCs/>
                <w:szCs w:val="24"/>
              </w:rPr>
              <w:t xml:space="preserve">(Attachments </w:t>
            </w:r>
            <w:r w:rsidR="00A17541" w:rsidRPr="002862FA">
              <w:rPr>
                <w:bCs/>
                <w:szCs w:val="24"/>
              </w:rPr>
              <w:t>1</w:t>
            </w:r>
            <w:r w:rsidR="00C41C1E" w:rsidRPr="002862FA">
              <w:rPr>
                <w:bCs/>
                <w:szCs w:val="24"/>
              </w:rPr>
              <w:t>2</w:t>
            </w:r>
            <w:r w:rsidR="00A17541" w:rsidRPr="002862FA">
              <w:rPr>
                <w:bCs/>
                <w:szCs w:val="24"/>
              </w:rPr>
              <w:t>a,c</w:t>
            </w:r>
            <w:r w:rsidRPr="002862FA">
              <w:rPr>
                <w:bCs/>
                <w:szCs w:val="24"/>
              </w:rPr>
              <w:t>,</w:t>
            </w:r>
            <w:r w:rsidR="00A17541" w:rsidRPr="002862FA">
              <w:rPr>
                <w:bCs/>
                <w:szCs w:val="24"/>
              </w:rPr>
              <w:t>d</w:t>
            </w:r>
            <w:r w:rsidRPr="002862FA">
              <w:rPr>
                <w:bCs/>
                <w:szCs w:val="24"/>
              </w:rPr>
              <w:t>)</w:t>
            </w:r>
          </w:p>
          <w:p w:rsidR="00C93B5F" w:rsidRPr="002862FA" w:rsidRDefault="00C93B5F" w:rsidP="005070AF">
            <w:pPr>
              <w:pStyle w:val="ListBullet"/>
              <w:numPr>
                <w:ilvl w:val="0"/>
                <w:numId w:val="0"/>
              </w:numPr>
              <w:rPr>
                <w:bCs/>
                <w:szCs w:val="24"/>
              </w:rPr>
            </w:pPr>
            <w:r w:rsidRPr="002862FA">
              <w:rPr>
                <w:bCs/>
                <w:szCs w:val="24"/>
              </w:rPr>
              <w:t>Reference materials only; could be read on own or reviewed during subsequent calls.</w:t>
            </w:r>
          </w:p>
        </w:tc>
        <w:tc>
          <w:tcPr>
            <w:tcW w:w="1440" w:type="dxa"/>
          </w:tcPr>
          <w:p w:rsidR="00C93B5F" w:rsidRPr="002862FA" w:rsidDel="004E1FB1" w:rsidRDefault="00C93B5F" w:rsidP="005070AF">
            <w:pPr>
              <w:pStyle w:val="ListBullet"/>
              <w:numPr>
                <w:ilvl w:val="0"/>
                <w:numId w:val="0"/>
              </w:numPr>
              <w:jc w:val="center"/>
              <w:rPr>
                <w:bCs/>
                <w:szCs w:val="24"/>
              </w:rPr>
            </w:pPr>
            <w:r w:rsidRPr="002862FA">
              <w:rPr>
                <w:bCs/>
                <w:szCs w:val="24"/>
              </w:rPr>
              <w:t>334</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20/60</w:t>
            </w:r>
          </w:p>
        </w:tc>
        <w:tc>
          <w:tcPr>
            <w:tcW w:w="1620" w:type="dxa"/>
          </w:tcPr>
          <w:p w:rsidR="00C93B5F" w:rsidRPr="002862FA" w:rsidDel="002B5E2D" w:rsidRDefault="00C93B5F" w:rsidP="005070AF">
            <w:pPr>
              <w:pStyle w:val="ListBullet"/>
              <w:numPr>
                <w:ilvl w:val="0"/>
                <w:numId w:val="0"/>
              </w:numPr>
              <w:jc w:val="center"/>
              <w:rPr>
                <w:bCs/>
                <w:szCs w:val="24"/>
              </w:rPr>
            </w:pPr>
            <w:r w:rsidRPr="002862FA">
              <w:rPr>
                <w:bCs/>
                <w:szCs w:val="24"/>
              </w:rPr>
              <w:t>111</w:t>
            </w:r>
          </w:p>
        </w:tc>
      </w:tr>
      <w:tr w:rsidR="00A17541" w:rsidRPr="002862FA" w:rsidDel="00510BB1" w:rsidTr="0093087A">
        <w:trPr>
          <w:trHeight w:val="453"/>
        </w:trPr>
        <w:tc>
          <w:tcPr>
            <w:tcW w:w="10268" w:type="dxa"/>
            <w:gridSpan w:val="7"/>
            <w:tcBorders>
              <w:bottom w:val="single" w:sz="4" w:space="0" w:color="auto"/>
            </w:tcBorders>
            <w:shd w:val="clear" w:color="auto" w:fill="D9D9D9"/>
          </w:tcPr>
          <w:p w:rsidR="00A17541" w:rsidRPr="002862FA" w:rsidDel="00510BB1" w:rsidRDefault="00A17541" w:rsidP="005070AF">
            <w:pPr>
              <w:pStyle w:val="ListBullet"/>
              <w:numPr>
                <w:ilvl w:val="0"/>
                <w:numId w:val="0"/>
              </w:numPr>
              <w:rPr>
                <w:b/>
                <w:bCs/>
                <w:szCs w:val="24"/>
              </w:rPr>
            </w:pPr>
            <w:r w:rsidRPr="002862FA">
              <w:rPr>
                <w:b/>
                <w:bCs/>
                <w:szCs w:val="24"/>
              </w:rPr>
              <w:t>POST-ENROLLMENT</w:t>
            </w:r>
          </w:p>
        </w:tc>
      </w:tr>
      <w:tr w:rsidR="00C93B5F" w:rsidRPr="002862FA" w:rsidTr="0093087A">
        <w:trPr>
          <w:gridAfter w:val="1"/>
          <w:wAfter w:w="8" w:type="dxa"/>
          <w:trHeight w:val="912"/>
        </w:trPr>
        <w:tc>
          <w:tcPr>
            <w:tcW w:w="1530" w:type="dxa"/>
            <w:tcBorders>
              <w:top w:val="single" w:sz="4" w:space="0" w:color="auto"/>
              <w:left w:val="single" w:sz="4" w:space="0" w:color="auto"/>
              <w:bottom w:val="single" w:sz="4" w:space="0" w:color="auto"/>
              <w:right w:val="single" w:sz="4" w:space="0" w:color="auto"/>
            </w:tcBorders>
          </w:tcPr>
          <w:p w:rsidR="00C93B5F" w:rsidRPr="002862FA" w:rsidRDefault="00C93B5F" w:rsidP="005070AF">
            <w:pPr>
              <w:pStyle w:val="NoSpacing"/>
              <w:rPr>
                <w:rFonts w:ascii="Times New Roman" w:hAnsi="Times New Roman"/>
                <w:b/>
              </w:rPr>
            </w:pPr>
            <w:r w:rsidRPr="002862FA">
              <w:rPr>
                <w:rFonts w:ascii="Times New Roman" w:hAnsi="Times New Roman"/>
                <w:b/>
              </w:rPr>
              <w:t>Mother</w:t>
            </w:r>
          </w:p>
          <w:p w:rsidR="00C93B5F" w:rsidRPr="002862FA" w:rsidRDefault="00C93B5F" w:rsidP="005070AF">
            <w:pPr>
              <w:pStyle w:val="ListBullet"/>
              <w:numPr>
                <w:ilvl w:val="0"/>
                <w:numId w:val="0"/>
              </w:numPr>
              <w:rPr>
                <w:b/>
                <w:bCs/>
                <w:szCs w:val="24"/>
              </w:rPr>
            </w:pPr>
            <w:r w:rsidRPr="002862FA">
              <w:rPr>
                <w:bCs/>
                <w:i/>
                <w:szCs w:val="24"/>
              </w:rPr>
              <w:t>Completed this study step</w:t>
            </w:r>
          </w:p>
        </w:tc>
        <w:tc>
          <w:tcPr>
            <w:tcW w:w="2520" w:type="dxa"/>
            <w:tcBorders>
              <w:top w:val="single" w:sz="4" w:space="0" w:color="auto"/>
              <w:left w:val="single" w:sz="4" w:space="0" w:color="auto"/>
              <w:bottom w:val="single" w:sz="4" w:space="0" w:color="auto"/>
              <w:right w:val="single" w:sz="4" w:space="0" w:color="auto"/>
            </w:tcBorders>
          </w:tcPr>
          <w:p w:rsidR="00C93B5F" w:rsidRPr="002862FA" w:rsidRDefault="00C93B5F" w:rsidP="005070AF">
            <w:pPr>
              <w:pStyle w:val="ListBullet"/>
              <w:numPr>
                <w:ilvl w:val="0"/>
                <w:numId w:val="0"/>
              </w:numPr>
              <w:rPr>
                <w:bCs/>
                <w:szCs w:val="24"/>
              </w:rPr>
            </w:pPr>
            <w:r w:rsidRPr="002862FA">
              <w:rPr>
                <w:b/>
                <w:bCs/>
                <w:szCs w:val="24"/>
              </w:rPr>
              <w:t>Follow-up Phone Call Script</w:t>
            </w:r>
            <w:r w:rsidRPr="002862FA">
              <w:rPr>
                <w:bCs/>
                <w:szCs w:val="24"/>
              </w:rPr>
              <w:t xml:space="preserve"> </w:t>
            </w:r>
            <w:r w:rsidR="001D173F" w:rsidRPr="002862FA">
              <w:rPr>
                <w:b/>
                <w:bCs/>
                <w:szCs w:val="24"/>
              </w:rPr>
              <w:t>and Checklist</w:t>
            </w:r>
            <w:r w:rsidR="001D173F" w:rsidRPr="002862FA">
              <w:rPr>
                <w:bCs/>
                <w:szCs w:val="24"/>
              </w:rPr>
              <w:t xml:space="preserve"> </w:t>
            </w:r>
            <w:r w:rsidRPr="002862FA">
              <w:rPr>
                <w:bCs/>
                <w:szCs w:val="24"/>
              </w:rPr>
              <w:t xml:space="preserve">(Attachment </w:t>
            </w:r>
            <w:r w:rsidR="00A17541" w:rsidRPr="002862FA">
              <w:rPr>
                <w:bCs/>
                <w:szCs w:val="24"/>
              </w:rPr>
              <w:t>1</w:t>
            </w:r>
            <w:r w:rsidR="00C41C1E" w:rsidRPr="002862FA">
              <w:rPr>
                <w:bCs/>
                <w:szCs w:val="24"/>
              </w:rPr>
              <w:t>3</w:t>
            </w:r>
            <w:r w:rsidRPr="002862FA">
              <w:rPr>
                <w:bCs/>
                <w:szCs w:val="24"/>
              </w:rPr>
              <w:t xml:space="preserve">) </w:t>
            </w:r>
            <w:r w:rsidRPr="002862FA">
              <w:rPr>
                <w:b/>
                <w:bCs/>
                <w:szCs w:val="24"/>
              </w:rPr>
              <w:t>and Pregnancy Reference Form</w:t>
            </w:r>
          </w:p>
          <w:p w:rsidR="00C93B5F" w:rsidRPr="002862FA" w:rsidRDefault="00C93B5F" w:rsidP="005070AF">
            <w:pPr>
              <w:pStyle w:val="ListBullet"/>
              <w:numPr>
                <w:ilvl w:val="0"/>
                <w:numId w:val="0"/>
              </w:numPr>
              <w:rPr>
                <w:bCs/>
                <w:szCs w:val="24"/>
              </w:rPr>
            </w:pPr>
            <w:r w:rsidRPr="002862FA">
              <w:rPr>
                <w:bCs/>
                <w:szCs w:val="24"/>
              </w:rPr>
              <w:t xml:space="preserve">(Attachments </w:t>
            </w:r>
            <w:r w:rsidR="001D173F" w:rsidRPr="002862FA">
              <w:rPr>
                <w:bCs/>
                <w:szCs w:val="24"/>
              </w:rPr>
              <w:t>5</w:t>
            </w:r>
            <w:r w:rsidRPr="002862FA">
              <w:rPr>
                <w:bCs/>
                <w:szCs w:val="24"/>
              </w:rPr>
              <w:t xml:space="preserve">a and </w:t>
            </w:r>
            <w:r w:rsidR="001D173F" w:rsidRPr="002862FA">
              <w:rPr>
                <w:bCs/>
                <w:szCs w:val="24"/>
              </w:rPr>
              <w:t>5</w:t>
            </w:r>
            <w:r w:rsidRPr="002862FA">
              <w:rPr>
                <w:bCs/>
                <w:szCs w:val="24"/>
              </w:rPr>
              <w:t xml:space="preserve">b) </w:t>
            </w:r>
          </w:p>
        </w:tc>
        <w:tc>
          <w:tcPr>
            <w:tcW w:w="1440" w:type="dxa"/>
            <w:tcBorders>
              <w:top w:val="single" w:sz="4" w:space="0" w:color="auto"/>
              <w:left w:val="single" w:sz="4" w:space="0" w:color="auto"/>
              <w:bottom w:val="single" w:sz="4" w:space="0" w:color="auto"/>
              <w:right w:val="single" w:sz="4" w:space="0" w:color="auto"/>
            </w:tcBorders>
          </w:tcPr>
          <w:p w:rsidR="00C93B5F" w:rsidRPr="002862FA" w:rsidRDefault="00C93B5F" w:rsidP="005070AF">
            <w:pPr>
              <w:pStyle w:val="ListBullet"/>
              <w:numPr>
                <w:ilvl w:val="0"/>
                <w:numId w:val="0"/>
              </w:numPr>
              <w:jc w:val="center"/>
              <w:rPr>
                <w:bCs/>
                <w:szCs w:val="24"/>
              </w:rPr>
            </w:pPr>
            <w:r w:rsidRPr="002862FA">
              <w:rPr>
                <w:bCs/>
                <w:szCs w:val="24"/>
              </w:rPr>
              <w:t>301</w:t>
            </w:r>
          </w:p>
        </w:tc>
        <w:tc>
          <w:tcPr>
            <w:tcW w:w="1530" w:type="dxa"/>
            <w:tcBorders>
              <w:top w:val="single" w:sz="4" w:space="0" w:color="auto"/>
              <w:left w:val="single" w:sz="4" w:space="0" w:color="auto"/>
              <w:bottom w:val="single" w:sz="4" w:space="0" w:color="auto"/>
              <w:right w:val="single" w:sz="4" w:space="0" w:color="auto"/>
            </w:tcBorders>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Borders>
              <w:top w:val="single" w:sz="4" w:space="0" w:color="auto"/>
              <w:left w:val="single" w:sz="4" w:space="0" w:color="auto"/>
              <w:bottom w:val="single" w:sz="4" w:space="0" w:color="auto"/>
              <w:right w:val="single" w:sz="4" w:space="0" w:color="auto"/>
            </w:tcBorders>
          </w:tcPr>
          <w:p w:rsidR="00C93B5F" w:rsidRPr="002862FA" w:rsidRDefault="00C93B5F" w:rsidP="005070AF">
            <w:pPr>
              <w:pStyle w:val="ListBullet"/>
              <w:numPr>
                <w:ilvl w:val="0"/>
                <w:numId w:val="0"/>
              </w:numPr>
              <w:jc w:val="center"/>
              <w:rPr>
                <w:bCs/>
                <w:szCs w:val="24"/>
              </w:rPr>
            </w:pPr>
            <w:r w:rsidRPr="002862FA">
              <w:rPr>
                <w:bCs/>
                <w:szCs w:val="24"/>
              </w:rPr>
              <w:t>15/60</w:t>
            </w:r>
          </w:p>
        </w:tc>
        <w:tc>
          <w:tcPr>
            <w:tcW w:w="1620" w:type="dxa"/>
            <w:tcBorders>
              <w:top w:val="single" w:sz="4" w:space="0" w:color="auto"/>
              <w:left w:val="single" w:sz="4" w:space="0" w:color="auto"/>
              <w:bottom w:val="single" w:sz="4" w:space="0" w:color="auto"/>
              <w:right w:val="single" w:sz="4" w:space="0" w:color="auto"/>
            </w:tcBorders>
          </w:tcPr>
          <w:p w:rsidR="00C93B5F" w:rsidRPr="002862FA" w:rsidRDefault="00C93B5F" w:rsidP="005070AF">
            <w:pPr>
              <w:pStyle w:val="ListBullet"/>
              <w:numPr>
                <w:ilvl w:val="0"/>
                <w:numId w:val="0"/>
              </w:numPr>
              <w:jc w:val="center"/>
              <w:rPr>
                <w:bCs/>
                <w:szCs w:val="24"/>
              </w:rPr>
            </w:pPr>
            <w:r w:rsidRPr="002862FA">
              <w:rPr>
                <w:bCs/>
                <w:szCs w:val="24"/>
              </w:rPr>
              <w:t>75</w:t>
            </w:r>
          </w:p>
        </w:tc>
      </w:tr>
      <w:tr w:rsidR="00C93B5F" w:rsidRPr="002862FA" w:rsidTr="0093087A">
        <w:trPr>
          <w:gridAfter w:val="1"/>
          <w:wAfter w:w="8" w:type="dxa"/>
          <w:trHeight w:val="993"/>
        </w:trPr>
        <w:tc>
          <w:tcPr>
            <w:tcW w:w="1530" w:type="dxa"/>
            <w:tcBorders>
              <w:top w:val="single" w:sz="4" w:space="0" w:color="auto"/>
            </w:tcBorders>
          </w:tcPr>
          <w:p w:rsidR="00C93B5F" w:rsidRPr="002862FA" w:rsidRDefault="00C93B5F" w:rsidP="005070AF">
            <w:pPr>
              <w:pStyle w:val="NoSpacing"/>
              <w:rPr>
                <w:rFonts w:ascii="Times New Roman" w:hAnsi="Times New Roman"/>
                <w:b/>
              </w:rPr>
            </w:pPr>
            <w:r w:rsidRPr="002862FA">
              <w:rPr>
                <w:rFonts w:ascii="Times New Roman" w:hAnsi="Times New Roman"/>
                <w:b/>
              </w:rPr>
              <w:t>Mother</w:t>
            </w:r>
          </w:p>
          <w:p w:rsidR="00C93B5F" w:rsidRPr="002862FA" w:rsidRDefault="00C93B5F" w:rsidP="005070AF">
            <w:pPr>
              <w:pStyle w:val="ListBullet"/>
              <w:numPr>
                <w:ilvl w:val="0"/>
                <w:numId w:val="0"/>
              </w:numPr>
              <w:rPr>
                <w:b/>
                <w:bCs/>
                <w:szCs w:val="24"/>
              </w:rPr>
            </w:pPr>
            <w:r w:rsidRPr="002862FA">
              <w:rPr>
                <w:bCs/>
                <w:i/>
                <w:szCs w:val="24"/>
              </w:rPr>
              <w:t>Completed this study step</w:t>
            </w:r>
            <w:r w:rsidRPr="002862FA">
              <w:rPr>
                <w:b/>
                <w:bCs/>
                <w:szCs w:val="24"/>
              </w:rPr>
              <w:t xml:space="preserve"> </w:t>
            </w:r>
          </w:p>
        </w:tc>
        <w:tc>
          <w:tcPr>
            <w:tcW w:w="2520" w:type="dxa"/>
            <w:tcBorders>
              <w:top w:val="single" w:sz="4" w:space="0" w:color="auto"/>
            </w:tcBorders>
          </w:tcPr>
          <w:p w:rsidR="00C93B5F" w:rsidRPr="002862FA" w:rsidRDefault="00C93B5F" w:rsidP="001D173F">
            <w:pPr>
              <w:pStyle w:val="ListBullet"/>
              <w:numPr>
                <w:ilvl w:val="0"/>
                <w:numId w:val="0"/>
              </w:numPr>
              <w:rPr>
                <w:bCs/>
                <w:szCs w:val="24"/>
              </w:rPr>
            </w:pPr>
            <w:r w:rsidRPr="002862FA">
              <w:rPr>
                <w:b/>
                <w:bCs/>
                <w:szCs w:val="24"/>
              </w:rPr>
              <w:t>Maternal Interview Call</w:t>
            </w:r>
            <w:r w:rsidRPr="002862FA">
              <w:rPr>
                <w:bCs/>
                <w:szCs w:val="24"/>
              </w:rPr>
              <w:t xml:space="preserve"> (Attachment</w:t>
            </w:r>
            <w:r w:rsidR="001D173F" w:rsidRPr="002862FA">
              <w:rPr>
                <w:bCs/>
                <w:szCs w:val="24"/>
              </w:rPr>
              <w:t xml:space="preserve"> 4</w:t>
            </w:r>
            <w:r w:rsidRPr="002862FA">
              <w:rPr>
                <w:bCs/>
                <w:szCs w:val="24"/>
              </w:rPr>
              <w:t>)</w:t>
            </w:r>
          </w:p>
        </w:tc>
        <w:tc>
          <w:tcPr>
            <w:tcW w:w="1440" w:type="dxa"/>
            <w:tcBorders>
              <w:top w:val="single" w:sz="4" w:space="0" w:color="auto"/>
            </w:tcBorders>
          </w:tcPr>
          <w:p w:rsidR="00C93B5F" w:rsidRPr="002862FA" w:rsidRDefault="00C93B5F" w:rsidP="005070AF">
            <w:pPr>
              <w:pStyle w:val="ListBullet"/>
              <w:numPr>
                <w:ilvl w:val="0"/>
                <w:numId w:val="0"/>
              </w:numPr>
              <w:jc w:val="center"/>
              <w:rPr>
                <w:bCs/>
                <w:szCs w:val="24"/>
              </w:rPr>
            </w:pPr>
            <w:r w:rsidRPr="002862FA">
              <w:rPr>
                <w:bCs/>
                <w:szCs w:val="24"/>
              </w:rPr>
              <w:t>301</w:t>
            </w:r>
          </w:p>
        </w:tc>
        <w:tc>
          <w:tcPr>
            <w:tcW w:w="1530" w:type="dxa"/>
            <w:tcBorders>
              <w:top w:val="single" w:sz="4" w:space="0" w:color="auto"/>
            </w:tcBorders>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Borders>
              <w:top w:val="single" w:sz="4" w:space="0" w:color="auto"/>
            </w:tcBorders>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Borders>
              <w:top w:val="single" w:sz="4" w:space="0" w:color="auto"/>
            </w:tcBorders>
          </w:tcPr>
          <w:p w:rsidR="00C93B5F" w:rsidRPr="002862FA" w:rsidRDefault="00C93B5F" w:rsidP="005070AF">
            <w:pPr>
              <w:pStyle w:val="ListBullet"/>
              <w:numPr>
                <w:ilvl w:val="0"/>
                <w:numId w:val="0"/>
              </w:numPr>
              <w:jc w:val="center"/>
              <w:rPr>
                <w:bCs/>
                <w:szCs w:val="24"/>
              </w:rPr>
            </w:pPr>
            <w:r w:rsidRPr="002862FA">
              <w:rPr>
                <w:bCs/>
                <w:szCs w:val="24"/>
              </w:rPr>
              <w:t>301</w:t>
            </w:r>
          </w:p>
        </w:tc>
      </w:tr>
      <w:tr w:rsidR="00C93B5F" w:rsidRPr="002862FA" w:rsidTr="0093087A">
        <w:trPr>
          <w:gridAfter w:val="1"/>
          <w:wAfter w:w="8" w:type="dxa"/>
        </w:trPr>
        <w:tc>
          <w:tcPr>
            <w:tcW w:w="1530" w:type="dxa"/>
          </w:tcPr>
          <w:p w:rsidR="00C93B5F" w:rsidRPr="002862FA" w:rsidRDefault="00C93B5F" w:rsidP="005070AF">
            <w:pPr>
              <w:pStyle w:val="NoSpacing"/>
              <w:rPr>
                <w:rFonts w:ascii="Times New Roman" w:hAnsi="Times New Roman"/>
                <w:b/>
              </w:rPr>
            </w:pPr>
            <w:r w:rsidRPr="002862FA">
              <w:rPr>
                <w:rFonts w:ascii="Times New Roman" w:hAnsi="Times New Roman"/>
                <w:b/>
              </w:rPr>
              <w:t>Mother</w:t>
            </w:r>
          </w:p>
          <w:p w:rsidR="00C93B5F" w:rsidRPr="002862FA" w:rsidRDefault="00C93B5F" w:rsidP="005070AF">
            <w:pPr>
              <w:pStyle w:val="ListBullet"/>
              <w:numPr>
                <w:ilvl w:val="0"/>
                <w:numId w:val="0"/>
              </w:numPr>
              <w:rPr>
                <w:bCs/>
                <w:szCs w:val="24"/>
              </w:rPr>
            </w:pPr>
            <w:r w:rsidRPr="002862FA">
              <w:rPr>
                <w:bCs/>
                <w:i/>
                <w:szCs w:val="24"/>
              </w:rPr>
              <w:t>Completed this study step</w:t>
            </w:r>
            <w:r w:rsidRPr="002862FA">
              <w:rPr>
                <w:bCs/>
                <w:szCs w:val="24"/>
              </w:rPr>
              <w:t xml:space="preserve"> </w:t>
            </w:r>
          </w:p>
        </w:tc>
        <w:tc>
          <w:tcPr>
            <w:tcW w:w="2520" w:type="dxa"/>
          </w:tcPr>
          <w:p w:rsidR="00C93B5F" w:rsidRPr="002862FA" w:rsidRDefault="00C93B5F" w:rsidP="005070AF">
            <w:pPr>
              <w:pStyle w:val="NoSpacing"/>
              <w:rPr>
                <w:rFonts w:ascii="Times New Roman" w:hAnsi="Times New Roman"/>
                <w:b/>
              </w:rPr>
            </w:pPr>
            <w:r w:rsidRPr="002862FA">
              <w:rPr>
                <w:rFonts w:ascii="Times New Roman" w:hAnsi="Times New Roman"/>
                <w:b/>
              </w:rPr>
              <w:t xml:space="preserve">Self-Administered Forms </w:t>
            </w:r>
          </w:p>
          <w:p w:rsidR="00C93B5F" w:rsidRPr="002862FA" w:rsidRDefault="00C93B5F" w:rsidP="005070AF">
            <w:pPr>
              <w:pStyle w:val="NoSpacing"/>
              <w:rPr>
                <w:rFonts w:ascii="Times New Roman" w:hAnsi="Times New Roman"/>
                <w:b/>
                <w:bCs/>
              </w:rPr>
            </w:pPr>
            <w:r w:rsidRPr="002862FA">
              <w:rPr>
                <w:rFonts w:ascii="Times New Roman" w:hAnsi="Times New Roman"/>
                <w:bCs/>
              </w:rPr>
              <w:t>(</w:t>
            </w:r>
            <w:r w:rsidR="00A17541" w:rsidRPr="002862FA">
              <w:rPr>
                <w:rFonts w:ascii="Times New Roman" w:hAnsi="Times New Roman"/>
              </w:rPr>
              <w:t>Attachment 6a-e, 6f or 6g, 6h-i, 6k</w:t>
            </w:r>
            <w:r w:rsidR="00640FF2" w:rsidRPr="002862FA">
              <w:rPr>
                <w:rFonts w:ascii="Times New Roman" w:hAnsi="Times New Roman"/>
              </w:rPr>
              <w:t>, 6n</w:t>
            </w:r>
            <w:r w:rsidR="00640FF2" w:rsidRPr="002862FA">
              <w:rPr>
                <w:rFonts w:ascii="Times New Roman" w:hAnsi="Times New Roman"/>
                <w:bCs/>
              </w:rPr>
              <w:t>-p</w:t>
            </w:r>
            <w:r w:rsidRPr="002862FA">
              <w:rPr>
                <w:rFonts w:ascii="Times New Roman" w:hAnsi="Times New Roman"/>
                <w:bCs/>
              </w:rPr>
              <w:t>)</w:t>
            </w:r>
          </w:p>
          <w:p w:rsidR="00C93B5F" w:rsidRPr="002862FA" w:rsidRDefault="00C93B5F" w:rsidP="005070AF">
            <w:pPr>
              <w:pStyle w:val="NoSpacing"/>
              <w:rPr>
                <w:bCs/>
              </w:rPr>
            </w:pPr>
          </w:p>
        </w:tc>
        <w:tc>
          <w:tcPr>
            <w:tcW w:w="144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267</w:t>
            </w:r>
          </w:p>
          <w:p w:rsidR="00C93B5F" w:rsidRPr="002862FA" w:rsidRDefault="00C93B5F" w:rsidP="005070AF">
            <w:pPr>
              <w:pStyle w:val="NoSpacing"/>
              <w:rPr>
                <w:rFonts w:ascii="Times New Roman" w:hAnsi="Times New Roman"/>
              </w:rPr>
            </w:pPr>
          </w:p>
          <w:p w:rsidR="00C93B5F" w:rsidRPr="002862FA" w:rsidRDefault="00C93B5F" w:rsidP="005070AF">
            <w:pPr>
              <w:pStyle w:val="ListBullet"/>
              <w:numPr>
                <w:ilvl w:val="0"/>
                <w:numId w:val="0"/>
              </w:numPr>
              <w:jc w:val="center"/>
              <w:rPr>
                <w:bCs/>
              </w:rPr>
            </w:pPr>
          </w:p>
        </w:tc>
        <w:tc>
          <w:tcPr>
            <w:tcW w:w="1530" w:type="dxa"/>
          </w:tcPr>
          <w:p w:rsidR="00C93B5F" w:rsidRPr="002862FA" w:rsidRDefault="00C93B5F" w:rsidP="005070AF">
            <w:pPr>
              <w:pStyle w:val="ListBullet"/>
              <w:numPr>
                <w:ilvl w:val="0"/>
                <w:numId w:val="0"/>
              </w:numPr>
              <w:jc w:val="center"/>
              <w:rPr>
                <w:bCs/>
              </w:rPr>
            </w:pPr>
            <w:r w:rsidRPr="002862FA">
              <w:rPr>
                <w:bCs/>
              </w:rPr>
              <w:t>1</w:t>
            </w:r>
          </w:p>
        </w:tc>
        <w:tc>
          <w:tcPr>
            <w:tcW w:w="1620" w:type="dxa"/>
          </w:tcPr>
          <w:p w:rsidR="00C93B5F" w:rsidRPr="002862FA" w:rsidRDefault="00B95A6F" w:rsidP="005070AF">
            <w:pPr>
              <w:pStyle w:val="NoSpacing"/>
              <w:jc w:val="center"/>
              <w:rPr>
                <w:rFonts w:ascii="Times New Roman" w:hAnsi="Times New Roman"/>
              </w:rPr>
            </w:pPr>
            <w:r w:rsidRPr="002862FA">
              <w:rPr>
                <w:rFonts w:ascii="Times New Roman" w:hAnsi="Times New Roman"/>
              </w:rPr>
              <w:t>105/60</w:t>
            </w:r>
          </w:p>
          <w:p w:rsidR="00C93B5F" w:rsidRPr="002862FA" w:rsidRDefault="00C93B5F" w:rsidP="005070AF">
            <w:pPr>
              <w:pStyle w:val="NoSpacing"/>
              <w:jc w:val="center"/>
              <w:rPr>
                <w:bCs/>
              </w:rPr>
            </w:pPr>
          </w:p>
        </w:tc>
        <w:tc>
          <w:tcPr>
            <w:tcW w:w="1620" w:type="dxa"/>
          </w:tcPr>
          <w:p w:rsidR="00C93B5F" w:rsidRPr="002862FA" w:rsidRDefault="00C93B5F" w:rsidP="005070AF">
            <w:pPr>
              <w:pStyle w:val="ListBullet"/>
              <w:numPr>
                <w:ilvl w:val="0"/>
                <w:numId w:val="0"/>
              </w:numPr>
              <w:jc w:val="center"/>
              <w:rPr>
                <w:bCs/>
              </w:rPr>
            </w:pPr>
            <w:r w:rsidRPr="002862FA">
              <w:rPr>
                <w:bCs/>
              </w:rPr>
              <w:t>4</w:t>
            </w:r>
            <w:r w:rsidR="00BA5490" w:rsidRPr="002862FA">
              <w:rPr>
                <w:bCs/>
              </w:rPr>
              <w:t>6</w:t>
            </w:r>
            <w:r w:rsidRPr="002862FA">
              <w:rPr>
                <w:bCs/>
              </w:rPr>
              <w:t>7</w:t>
            </w:r>
          </w:p>
        </w:tc>
      </w:tr>
      <w:tr w:rsidR="00C93B5F" w:rsidRPr="002862FA" w:rsidTr="0093087A">
        <w:trPr>
          <w:gridAfter w:val="1"/>
          <w:wAfter w:w="8" w:type="dxa"/>
        </w:trPr>
        <w:tc>
          <w:tcPr>
            <w:tcW w:w="1530" w:type="dxa"/>
          </w:tcPr>
          <w:p w:rsidR="00C93B5F" w:rsidRPr="002862FA" w:rsidRDefault="00C93B5F" w:rsidP="005070AF">
            <w:pPr>
              <w:pStyle w:val="NoSpacing"/>
              <w:rPr>
                <w:rFonts w:ascii="Times New Roman" w:hAnsi="Times New Roman"/>
                <w:b/>
              </w:rPr>
            </w:pPr>
            <w:r w:rsidRPr="002862FA">
              <w:rPr>
                <w:rFonts w:ascii="Times New Roman" w:hAnsi="Times New Roman"/>
                <w:b/>
              </w:rPr>
              <w:t>Mother</w:t>
            </w:r>
          </w:p>
          <w:p w:rsidR="00C93B5F" w:rsidRPr="002862FA" w:rsidRDefault="00C93B5F" w:rsidP="005070AF">
            <w:pPr>
              <w:pStyle w:val="ListBullet"/>
              <w:numPr>
                <w:ilvl w:val="0"/>
                <w:numId w:val="0"/>
              </w:numPr>
              <w:rPr>
                <w:b/>
                <w:bCs/>
                <w:szCs w:val="24"/>
              </w:rPr>
            </w:pPr>
            <w:r w:rsidRPr="002862FA">
              <w:rPr>
                <w:bCs/>
                <w:i/>
                <w:szCs w:val="24"/>
              </w:rPr>
              <w:t>Completed this study step</w:t>
            </w:r>
            <w:r w:rsidRPr="002862FA">
              <w:rPr>
                <w:b/>
                <w:bCs/>
                <w:szCs w:val="24"/>
              </w:rPr>
              <w:t xml:space="preserve"> </w:t>
            </w:r>
          </w:p>
        </w:tc>
        <w:tc>
          <w:tcPr>
            <w:tcW w:w="2520" w:type="dxa"/>
          </w:tcPr>
          <w:p w:rsidR="00C93B5F" w:rsidRPr="002862FA" w:rsidRDefault="00C93B5F" w:rsidP="005070AF">
            <w:pPr>
              <w:pStyle w:val="ListBullet"/>
              <w:numPr>
                <w:ilvl w:val="0"/>
                <w:numId w:val="0"/>
              </w:numPr>
              <w:rPr>
                <w:bCs/>
              </w:rPr>
            </w:pPr>
            <w:r w:rsidRPr="002862FA">
              <w:rPr>
                <w:b/>
                <w:bCs/>
              </w:rPr>
              <w:t>Follow-up Call 2</w:t>
            </w:r>
            <w:r w:rsidRPr="002862FA">
              <w:rPr>
                <w:bCs/>
              </w:rPr>
              <w:t xml:space="preserve"> answer questions, provide help with self-administered forms as needed, and prepare for clinic visit (Attachment </w:t>
            </w:r>
            <w:r w:rsidR="00A17541" w:rsidRPr="002862FA">
              <w:rPr>
                <w:bCs/>
              </w:rPr>
              <w:t>1</w:t>
            </w:r>
            <w:r w:rsidR="00640FF2" w:rsidRPr="002862FA">
              <w:rPr>
                <w:bCs/>
              </w:rPr>
              <w:t>4</w:t>
            </w:r>
            <w:r w:rsidRPr="002862FA">
              <w:rPr>
                <w:bCs/>
              </w:rPr>
              <w:t>)</w:t>
            </w:r>
          </w:p>
          <w:p w:rsidR="00C93B5F" w:rsidRPr="002862FA" w:rsidRDefault="00C93B5F" w:rsidP="005070AF">
            <w:pPr>
              <w:pStyle w:val="ListBullet"/>
              <w:numPr>
                <w:ilvl w:val="0"/>
                <w:numId w:val="0"/>
              </w:numPr>
              <w:rPr>
                <w:bCs/>
              </w:rPr>
            </w:pPr>
          </w:p>
        </w:tc>
        <w:tc>
          <w:tcPr>
            <w:tcW w:w="144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267</w:t>
            </w:r>
          </w:p>
          <w:p w:rsidR="00C93B5F" w:rsidRPr="002862FA" w:rsidRDefault="00C93B5F" w:rsidP="005070AF">
            <w:pPr>
              <w:pStyle w:val="NoSpacing"/>
              <w:rPr>
                <w:rFonts w:ascii="Times New Roman" w:hAnsi="Times New Roman"/>
              </w:rPr>
            </w:pPr>
          </w:p>
          <w:p w:rsidR="00C93B5F" w:rsidRPr="002862FA" w:rsidRDefault="00C93B5F" w:rsidP="005070AF">
            <w:pPr>
              <w:pStyle w:val="ListBullet"/>
              <w:numPr>
                <w:ilvl w:val="0"/>
                <w:numId w:val="0"/>
              </w:numPr>
              <w:jc w:val="center"/>
              <w:rPr>
                <w:bCs/>
              </w:rPr>
            </w:pPr>
          </w:p>
        </w:tc>
        <w:tc>
          <w:tcPr>
            <w:tcW w:w="1530" w:type="dxa"/>
          </w:tcPr>
          <w:p w:rsidR="00C93B5F" w:rsidRPr="002862FA" w:rsidRDefault="00C93B5F" w:rsidP="005070AF">
            <w:pPr>
              <w:pStyle w:val="ListBullet"/>
              <w:numPr>
                <w:ilvl w:val="0"/>
                <w:numId w:val="0"/>
              </w:numPr>
              <w:jc w:val="center"/>
              <w:rPr>
                <w:bCs/>
              </w:rPr>
            </w:pPr>
            <w:r w:rsidRPr="002862FA">
              <w:rPr>
                <w:bCs/>
              </w:rPr>
              <w:t>1</w:t>
            </w:r>
          </w:p>
        </w:tc>
        <w:tc>
          <w:tcPr>
            <w:tcW w:w="1620" w:type="dxa"/>
          </w:tcPr>
          <w:p w:rsidR="00C93B5F" w:rsidRPr="002862FA" w:rsidRDefault="00C93B5F" w:rsidP="005070AF">
            <w:pPr>
              <w:pStyle w:val="NoSpacing"/>
              <w:jc w:val="center"/>
              <w:rPr>
                <w:bCs/>
              </w:rPr>
            </w:pPr>
            <w:r w:rsidRPr="002862FA">
              <w:rPr>
                <w:rFonts w:ascii="Times New Roman" w:hAnsi="Times New Roman"/>
                <w:bCs/>
              </w:rPr>
              <w:t>20/60</w:t>
            </w:r>
          </w:p>
        </w:tc>
        <w:tc>
          <w:tcPr>
            <w:tcW w:w="1620" w:type="dxa"/>
          </w:tcPr>
          <w:p w:rsidR="00C93B5F" w:rsidRPr="002862FA" w:rsidRDefault="00C93B5F" w:rsidP="005070AF">
            <w:pPr>
              <w:pStyle w:val="ListBullet"/>
              <w:numPr>
                <w:ilvl w:val="0"/>
                <w:numId w:val="0"/>
              </w:numPr>
              <w:jc w:val="center"/>
              <w:rPr>
                <w:bCs/>
              </w:rPr>
            </w:pPr>
            <w:r w:rsidRPr="002862FA">
              <w:rPr>
                <w:bCs/>
              </w:rPr>
              <w:t>89</w:t>
            </w:r>
          </w:p>
        </w:tc>
      </w:tr>
      <w:tr w:rsidR="00C93B5F" w:rsidRPr="002862FA" w:rsidTr="0093087A">
        <w:trPr>
          <w:gridAfter w:val="1"/>
          <w:wAfter w:w="8" w:type="dxa"/>
        </w:trPr>
        <w:tc>
          <w:tcPr>
            <w:tcW w:w="1530" w:type="dxa"/>
          </w:tcPr>
          <w:p w:rsidR="00C93B5F" w:rsidRPr="002862FA" w:rsidRDefault="00C93B5F" w:rsidP="005070AF">
            <w:pPr>
              <w:pStyle w:val="NoSpacing"/>
              <w:rPr>
                <w:rFonts w:ascii="Times New Roman" w:hAnsi="Times New Roman"/>
                <w:b/>
              </w:rPr>
            </w:pPr>
            <w:r w:rsidRPr="002862FA">
              <w:rPr>
                <w:rFonts w:ascii="Times New Roman" w:hAnsi="Times New Roman"/>
                <w:b/>
              </w:rPr>
              <w:t>Mother</w:t>
            </w:r>
          </w:p>
          <w:p w:rsidR="00C93B5F" w:rsidRPr="002862FA" w:rsidRDefault="00C93B5F" w:rsidP="005070AF">
            <w:pPr>
              <w:pStyle w:val="NoSpacing"/>
              <w:rPr>
                <w:rFonts w:ascii="Times New Roman" w:hAnsi="Times New Roman"/>
                <w:b/>
              </w:rPr>
            </w:pPr>
            <w:r w:rsidRPr="002862FA">
              <w:rPr>
                <w:rFonts w:ascii="Times New Roman" w:hAnsi="Times New Roman"/>
                <w:bCs/>
                <w:i/>
                <w:szCs w:val="24"/>
              </w:rPr>
              <w:t>Completed this study step</w:t>
            </w:r>
            <w:r w:rsidRPr="002862FA">
              <w:rPr>
                <w:rFonts w:ascii="Times New Roman" w:hAnsi="Times New Roman"/>
                <w:b/>
              </w:rPr>
              <w:t xml:space="preserve"> </w:t>
            </w:r>
          </w:p>
        </w:tc>
        <w:tc>
          <w:tcPr>
            <w:tcW w:w="2520" w:type="dxa"/>
          </w:tcPr>
          <w:p w:rsidR="00C93B5F" w:rsidRPr="002862FA" w:rsidRDefault="00C93B5F" w:rsidP="005070AF">
            <w:pPr>
              <w:pStyle w:val="NoSpacing"/>
              <w:rPr>
                <w:rFonts w:ascii="Times New Roman" w:hAnsi="Times New Roman"/>
                <w:b/>
              </w:rPr>
            </w:pPr>
            <w:r w:rsidRPr="002862FA">
              <w:rPr>
                <w:rFonts w:ascii="Times New Roman" w:hAnsi="Times New Roman"/>
                <w:b/>
              </w:rPr>
              <w:t>Clinic / Home Visit – Developmental Assessment</w:t>
            </w:r>
            <w:r w:rsidR="00504407" w:rsidRPr="002862FA">
              <w:rPr>
                <w:rFonts w:ascii="Times New Roman" w:hAnsi="Times New Roman"/>
                <w:b/>
              </w:rPr>
              <w:t>, saliva collection and overall consent</w:t>
            </w:r>
          </w:p>
          <w:p w:rsidR="00C93B5F" w:rsidRPr="002862FA" w:rsidRDefault="00C93B5F" w:rsidP="005070AF">
            <w:pPr>
              <w:pStyle w:val="NoSpacing"/>
              <w:rPr>
                <w:rFonts w:ascii="Times New Roman" w:hAnsi="Times New Roman"/>
              </w:rPr>
            </w:pPr>
            <w:r w:rsidRPr="002862FA">
              <w:rPr>
                <w:rFonts w:ascii="Times New Roman" w:hAnsi="Times New Roman"/>
              </w:rPr>
              <w:t xml:space="preserve">(Attachments </w:t>
            </w:r>
            <w:r w:rsidR="00A17541" w:rsidRPr="002862FA">
              <w:rPr>
                <w:rFonts w:ascii="Times New Roman" w:hAnsi="Times New Roman"/>
              </w:rPr>
              <w:t>8</w:t>
            </w:r>
            <w:r w:rsidRPr="002862FA">
              <w:rPr>
                <w:rFonts w:ascii="Times New Roman" w:hAnsi="Times New Roman"/>
              </w:rPr>
              <w:t>a-d</w:t>
            </w:r>
            <w:r w:rsidR="00D80D06" w:rsidRPr="002862FA">
              <w:rPr>
                <w:rFonts w:ascii="Times New Roman" w:hAnsi="Times New Roman"/>
              </w:rPr>
              <w:t>,</w:t>
            </w:r>
            <w:r w:rsidR="00AA6B62" w:rsidRPr="002862FA">
              <w:rPr>
                <w:rFonts w:ascii="Times New Roman" w:hAnsi="Times New Roman"/>
              </w:rPr>
              <w:t>15</w:t>
            </w:r>
            <w:r w:rsidR="00D80D06" w:rsidRPr="002862FA">
              <w:rPr>
                <w:rFonts w:ascii="Times New Roman" w:hAnsi="Times New Roman"/>
              </w:rPr>
              <w:t>c</w:t>
            </w:r>
            <w:r w:rsidRPr="002862FA">
              <w:rPr>
                <w:rFonts w:ascii="Times New Roman" w:hAnsi="Times New Roman"/>
              </w:rPr>
              <w:t>)</w:t>
            </w:r>
          </w:p>
          <w:p w:rsidR="00C93B5F" w:rsidRPr="002862FA" w:rsidRDefault="00C93B5F" w:rsidP="005070AF">
            <w:pPr>
              <w:pStyle w:val="NoSpacing"/>
              <w:rPr>
                <w:rFonts w:ascii="Times New Roman" w:hAnsi="Times New Roman"/>
              </w:rPr>
            </w:pPr>
          </w:p>
          <w:p w:rsidR="00C93B5F" w:rsidRPr="002862FA" w:rsidRDefault="00C93B5F" w:rsidP="005070AF">
            <w:pPr>
              <w:pStyle w:val="NoSpacing"/>
              <w:rPr>
                <w:rFonts w:ascii="Times New Roman" w:hAnsi="Times New Roman"/>
                <w:b/>
              </w:rPr>
            </w:pPr>
          </w:p>
        </w:tc>
        <w:tc>
          <w:tcPr>
            <w:tcW w:w="144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234</w:t>
            </w:r>
          </w:p>
        </w:tc>
        <w:tc>
          <w:tcPr>
            <w:tcW w:w="1530" w:type="dxa"/>
          </w:tcPr>
          <w:p w:rsidR="00C93B5F" w:rsidRPr="002862FA" w:rsidRDefault="00C93B5F" w:rsidP="005070AF">
            <w:pPr>
              <w:pStyle w:val="ListBullet"/>
              <w:numPr>
                <w:ilvl w:val="0"/>
                <w:numId w:val="0"/>
              </w:numPr>
              <w:jc w:val="center"/>
            </w:pPr>
            <w:r w:rsidRPr="002862FA">
              <w:t>1</w:t>
            </w:r>
          </w:p>
        </w:tc>
        <w:tc>
          <w:tcPr>
            <w:tcW w:w="162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50/60</w:t>
            </w:r>
          </w:p>
          <w:p w:rsidR="00C93B5F" w:rsidRPr="002862FA" w:rsidRDefault="00C93B5F" w:rsidP="005070AF">
            <w:pPr>
              <w:pStyle w:val="NoSpacing"/>
              <w:jc w:val="center"/>
              <w:rPr>
                <w:rFonts w:ascii="Times New Roman" w:hAnsi="Times New Roman"/>
                <w:highlight w:val="yellow"/>
              </w:rPr>
            </w:pPr>
          </w:p>
        </w:tc>
        <w:tc>
          <w:tcPr>
            <w:tcW w:w="1620" w:type="dxa"/>
          </w:tcPr>
          <w:p w:rsidR="00C93B5F" w:rsidRPr="002862FA" w:rsidRDefault="00C93B5F" w:rsidP="005070AF">
            <w:pPr>
              <w:pStyle w:val="ListBullet"/>
              <w:numPr>
                <w:ilvl w:val="0"/>
                <w:numId w:val="0"/>
              </w:numPr>
              <w:jc w:val="center"/>
              <w:rPr>
                <w:highlight w:val="yellow"/>
              </w:rPr>
            </w:pPr>
            <w:r w:rsidRPr="002862FA">
              <w:t>195</w:t>
            </w:r>
          </w:p>
        </w:tc>
      </w:tr>
      <w:tr w:rsidR="00C93B5F" w:rsidRPr="002862FA" w:rsidTr="0093087A">
        <w:trPr>
          <w:gridAfter w:val="1"/>
          <w:wAfter w:w="8" w:type="dxa"/>
        </w:trPr>
        <w:tc>
          <w:tcPr>
            <w:tcW w:w="1530" w:type="dxa"/>
          </w:tcPr>
          <w:p w:rsidR="00C93B5F" w:rsidRPr="002862FA" w:rsidRDefault="00C93B5F" w:rsidP="005070AF">
            <w:pPr>
              <w:pStyle w:val="NoSpacing"/>
              <w:rPr>
                <w:rFonts w:ascii="Times New Roman" w:hAnsi="Times New Roman"/>
                <w:b/>
              </w:rPr>
            </w:pPr>
            <w:r w:rsidRPr="002862FA">
              <w:rPr>
                <w:rFonts w:ascii="Times New Roman" w:hAnsi="Times New Roman"/>
                <w:b/>
              </w:rPr>
              <w:t>Father</w:t>
            </w:r>
          </w:p>
          <w:p w:rsidR="00C93B5F" w:rsidRPr="002862FA" w:rsidRDefault="00C93B5F" w:rsidP="005070AF">
            <w:pPr>
              <w:pStyle w:val="NoSpacing"/>
              <w:rPr>
                <w:rFonts w:ascii="Times New Roman" w:hAnsi="Times New Roman"/>
                <w:b/>
              </w:rPr>
            </w:pPr>
            <w:r w:rsidRPr="002862FA">
              <w:rPr>
                <w:rFonts w:ascii="Times New Roman" w:hAnsi="Times New Roman"/>
                <w:bCs/>
                <w:i/>
                <w:szCs w:val="24"/>
              </w:rPr>
              <w:t>Completed this study step</w:t>
            </w:r>
          </w:p>
        </w:tc>
        <w:tc>
          <w:tcPr>
            <w:tcW w:w="2520" w:type="dxa"/>
          </w:tcPr>
          <w:p w:rsidR="00C93B5F" w:rsidRPr="002862FA" w:rsidRDefault="00C93B5F" w:rsidP="005070AF">
            <w:pPr>
              <w:pStyle w:val="NoSpacing"/>
              <w:rPr>
                <w:rFonts w:ascii="Times New Roman" w:hAnsi="Times New Roman"/>
                <w:b/>
              </w:rPr>
            </w:pPr>
            <w:r w:rsidRPr="002862FA">
              <w:rPr>
                <w:rFonts w:ascii="Times New Roman" w:hAnsi="Times New Roman"/>
                <w:b/>
              </w:rPr>
              <w:t xml:space="preserve">Clinic / Home Visit – Saliva Collection (optional - on own) </w:t>
            </w:r>
          </w:p>
          <w:p w:rsidR="00C93B5F" w:rsidRPr="002862FA" w:rsidRDefault="00C93B5F" w:rsidP="005070AF">
            <w:pPr>
              <w:pStyle w:val="NoSpacing"/>
              <w:rPr>
                <w:rFonts w:ascii="Times New Roman" w:hAnsi="Times New Roman"/>
              </w:rPr>
            </w:pPr>
            <w:r w:rsidRPr="002862FA">
              <w:rPr>
                <w:rFonts w:ascii="Times New Roman" w:hAnsi="Times New Roman"/>
              </w:rPr>
              <w:t xml:space="preserve">(Attachments </w:t>
            </w:r>
            <w:r w:rsidR="00A17541" w:rsidRPr="002862FA">
              <w:rPr>
                <w:rFonts w:ascii="Times New Roman" w:hAnsi="Times New Roman"/>
              </w:rPr>
              <w:t>8</w:t>
            </w:r>
            <w:r w:rsidRPr="002862FA">
              <w:rPr>
                <w:rFonts w:ascii="Times New Roman" w:hAnsi="Times New Roman"/>
              </w:rPr>
              <w:t>b-d)</w:t>
            </w:r>
          </w:p>
          <w:p w:rsidR="00C93B5F" w:rsidRPr="002862FA" w:rsidRDefault="00C93B5F" w:rsidP="005070AF">
            <w:pPr>
              <w:pStyle w:val="NoSpacing"/>
              <w:rPr>
                <w:rFonts w:ascii="Times New Roman" w:hAnsi="Times New Roman"/>
              </w:rPr>
            </w:pPr>
          </w:p>
          <w:p w:rsidR="00C93B5F" w:rsidRPr="002862FA" w:rsidRDefault="00C93B5F" w:rsidP="005070AF">
            <w:pPr>
              <w:pStyle w:val="NoSpacing"/>
              <w:rPr>
                <w:rFonts w:ascii="Times New Roman" w:hAnsi="Times New Roman"/>
                <w:b/>
              </w:rPr>
            </w:pPr>
          </w:p>
        </w:tc>
        <w:tc>
          <w:tcPr>
            <w:tcW w:w="144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117</w:t>
            </w:r>
          </w:p>
        </w:tc>
        <w:tc>
          <w:tcPr>
            <w:tcW w:w="1530" w:type="dxa"/>
          </w:tcPr>
          <w:p w:rsidR="00C93B5F" w:rsidRPr="002862FA" w:rsidRDefault="00C93B5F" w:rsidP="005070AF">
            <w:pPr>
              <w:pStyle w:val="ListBullet"/>
              <w:numPr>
                <w:ilvl w:val="0"/>
                <w:numId w:val="0"/>
              </w:numPr>
              <w:jc w:val="center"/>
            </w:pPr>
            <w:r w:rsidRPr="002862FA">
              <w:t>1</w:t>
            </w:r>
          </w:p>
        </w:tc>
        <w:tc>
          <w:tcPr>
            <w:tcW w:w="162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15/60</w:t>
            </w:r>
          </w:p>
          <w:p w:rsidR="00C93B5F" w:rsidRPr="002862FA" w:rsidRDefault="00C93B5F" w:rsidP="005070AF">
            <w:pPr>
              <w:pStyle w:val="NoSpacing"/>
              <w:jc w:val="center"/>
              <w:rPr>
                <w:rFonts w:ascii="Times New Roman" w:hAnsi="Times New Roman"/>
              </w:rPr>
            </w:pPr>
          </w:p>
        </w:tc>
        <w:tc>
          <w:tcPr>
            <w:tcW w:w="1620" w:type="dxa"/>
          </w:tcPr>
          <w:p w:rsidR="00C93B5F" w:rsidRPr="002862FA" w:rsidRDefault="00C93B5F" w:rsidP="005070AF">
            <w:pPr>
              <w:pStyle w:val="ListBullet"/>
              <w:numPr>
                <w:ilvl w:val="0"/>
                <w:numId w:val="0"/>
              </w:numPr>
              <w:jc w:val="center"/>
            </w:pPr>
            <w:r w:rsidRPr="002862FA">
              <w:t>29</w:t>
            </w:r>
          </w:p>
        </w:tc>
      </w:tr>
      <w:tr w:rsidR="00C93B5F" w:rsidRPr="002862FA" w:rsidTr="0093087A">
        <w:trPr>
          <w:gridAfter w:val="1"/>
          <w:wAfter w:w="8" w:type="dxa"/>
        </w:trPr>
        <w:tc>
          <w:tcPr>
            <w:tcW w:w="1530" w:type="dxa"/>
          </w:tcPr>
          <w:p w:rsidR="00C93B5F" w:rsidRPr="002862FA" w:rsidRDefault="00C93B5F" w:rsidP="005070AF">
            <w:pPr>
              <w:pStyle w:val="NoSpacing"/>
              <w:rPr>
                <w:rFonts w:ascii="Times New Roman" w:hAnsi="Times New Roman"/>
                <w:b/>
              </w:rPr>
            </w:pPr>
            <w:r w:rsidRPr="002862FA">
              <w:rPr>
                <w:rFonts w:ascii="Times New Roman" w:hAnsi="Times New Roman"/>
                <w:b/>
              </w:rPr>
              <w:t>Child</w:t>
            </w:r>
          </w:p>
          <w:p w:rsidR="00C93B5F" w:rsidRPr="002862FA" w:rsidRDefault="00C93B5F" w:rsidP="005070AF">
            <w:pPr>
              <w:pStyle w:val="ListBullet"/>
              <w:numPr>
                <w:ilvl w:val="0"/>
                <w:numId w:val="0"/>
              </w:numPr>
              <w:rPr>
                <w:b/>
                <w:bCs/>
                <w:szCs w:val="24"/>
              </w:rPr>
            </w:pPr>
            <w:r w:rsidRPr="002862FA">
              <w:rPr>
                <w:bCs/>
                <w:i/>
                <w:szCs w:val="24"/>
              </w:rPr>
              <w:t>Completed this study step</w:t>
            </w:r>
          </w:p>
        </w:tc>
        <w:tc>
          <w:tcPr>
            <w:tcW w:w="2520" w:type="dxa"/>
          </w:tcPr>
          <w:p w:rsidR="00504407" w:rsidRPr="002862FA" w:rsidRDefault="00C93B5F" w:rsidP="00504407">
            <w:pPr>
              <w:pStyle w:val="NoSpacing"/>
              <w:rPr>
                <w:rFonts w:ascii="Times New Roman" w:hAnsi="Times New Roman"/>
                <w:b/>
              </w:rPr>
            </w:pPr>
            <w:r w:rsidRPr="002862FA">
              <w:rPr>
                <w:rFonts w:ascii="Times New Roman" w:hAnsi="Times New Roman"/>
                <w:b/>
              </w:rPr>
              <w:t>Clinic / Home Visit – Developmental Assessment</w:t>
            </w:r>
            <w:r w:rsidR="00504407" w:rsidRPr="002862FA">
              <w:rPr>
                <w:rFonts w:ascii="Times New Roman" w:hAnsi="Times New Roman"/>
                <w:b/>
              </w:rPr>
              <w:t>, saliva collection and overall consent</w:t>
            </w:r>
          </w:p>
          <w:p w:rsidR="00C93B5F" w:rsidRPr="002862FA" w:rsidRDefault="00C93B5F" w:rsidP="005070AF">
            <w:pPr>
              <w:pStyle w:val="NoSpacing"/>
              <w:rPr>
                <w:rFonts w:ascii="Times New Roman" w:hAnsi="Times New Roman"/>
                <w:b/>
              </w:rPr>
            </w:pPr>
          </w:p>
          <w:p w:rsidR="00C93B5F" w:rsidRPr="002862FA" w:rsidRDefault="00C93B5F" w:rsidP="00BE21BF">
            <w:pPr>
              <w:pStyle w:val="NoSpacing"/>
            </w:pPr>
            <w:r w:rsidRPr="002862FA">
              <w:rPr>
                <w:rFonts w:ascii="Times New Roman" w:hAnsi="Times New Roman"/>
              </w:rPr>
              <w:t xml:space="preserve">(Attachments </w:t>
            </w:r>
            <w:r w:rsidR="00DE7E35" w:rsidRPr="002862FA">
              <w:rPr>
                <w:rFonts w:ascii="Times New Roman" w:hAnsi="Times New Roman"/>
              </w:rPr>
              <w:t>7</w:t>
            </w:r>
            <w:r w:rsidR="00312B60" w:rsidRPr="002862FA">
              <w:rPr>
                <w:rFonts w:ascii="Times New Roman" w:hAnsi="Times New Roman"/>
              </w:rPr>
              <w:t>a</w:t>
            </w:r>
            <w:r w:rsidRPr="002862FA">
              <w:rPr>
                <w:rFonts w:ascii="Times New Roman" w:hAnsi="Times New Roman"/>
              </w:rPr>
              <w:t xml:space="preserve">; </w:t>
            </w:r>
            <w:r w:rsidR="00A17541" w:rsidRPr="002862FA">
              <w:rPr>
                <w:rFonts w:ascii="Times New Roman" w:hAnsi="Times New Roman"/>
              </w:rPr>
              <w:t>8</w:t>
            </w:r>
            <w:r w:rsidRPr="002862FA">
              <w:rPr>
                <w:rFonts w:ascii="Times New Roman" w:hAnsi="Times New Roman"/>
              </w:rPr>
              <w:t>a-d)</w:t>
            </w:r>
          </w:p>
        </w:tc>
        <w:tc>
          <w:tcPr>
            <w:tcW w:w="1440" w:type="dxa"/>
          </w:tcPr>
          <w:p w:rsidR="00C93B5F" w:rsidRPr="002862FA" w:rsidRDefault="00C93B5F" w:rsidP="005070AF">
            <w:pPr>
              <w:pStyle w:val="NoSpacing"/>
              <w:jc w:val="center"/>
              <w:rPr>
                <w:rFonts w:ascii="Times New Roman" w:hAnsi="Times New Roman"/>
                <w:highlight w:val="yellow"/>
              </w:rPr>
            </w:pPr>
            <w:r w:rsidRPr="002862FA">
              <w:rPr>
                <w:rFonts w:ascii="Times New Roman" w:hAnsi="Times New Roman"/>
              </w:rPr>
              <w:t>234</w:t>
            </w:r>
          </w:p>
        </w:tc>
        <w:tc>
          <w:tcPr>
            <w:tcW w:w="1530" w:type="dxa"/>
          </w:tcPr>
          <w:p w:rsidR="00C93B5F" w:rsidRPr="002862FA" w:rsidRDefault="00C93B5F" w:rsidP="005070AF">
            <w:pPr>
              <w:pStyle w:val="ListBullet"/>
              <w:numPr>
                <w:ilvl w:val="0"/>
                <w:numId w:val="0"/>
              </w:numPr>
              <w:jc w:val="center"/>
              <w:rPr>
                <w:bCs/>
              </w:rPr>
            </w:pPr>
            <w:r w:rsidRPr="002862FA">
              <w:t>1</w:t>
            </w:r>
          </w:p>
        </w:tc>
        <w:tc>
          <w:tcPr>
            <w:tcW w:w="1620" w:type="dxa"/>
          </w:tcPr>
          <w:p w:rsidR="00C93B5F" w:rsidRPr="002862FA" w:rsidRDefault="00B95A6F" w:rsidP="005070AF">
            <w:pPr>
              <w:pStyle w:val="NoSpacing"/>
              <w:jc w:val="center"/>
              <w:rPr>
                <w:rFonts w:ascii="Times New Roman" w:hAnsi="Times New Roman"/>
                <w:bCs/>
                <w:highlight w:val="yellow"/>
              </w:rPr>
            </w:pPr>
            <w:r w:rsidRPr="002862FA">
              <w:rPr>
                <w:rFonts w:ascii="Times New Roman" w:hAnsi="Times New Roman"/>
                <w:bCs/>
              </w:rPr>
              <w:t>90/60</w:t>
            </w:r>
          </w:p>
        </w:tc>
        <w:tc>
          <w:tcPr>
            <w:tcW w:w="1620" w:type="dxa"/>
          </w:tcPr>
          <w:p w:rsidR="00C93B5F" w:rsidRPr="002862FA" w:rsidRDefault="00C93B5F" w:rsidP="005070AF">
            <w:pPr>
              <w:pStyle w:val="ListBullet"/>
              <w:numPr>
                <w:ilvl w:val="0"/>
                <w:numId w:val="0"/>
              </w:numPr>
              <w:jc w:val="center"/>
              <w:rPr>
                <w:bCs/>
                <w:highlight w:val="yellow"/>
              </w:rPr>
            </w:pPr>
            <w:r w:rsidRPr="002862FA">
              <w:t>3</w:t>
            </w:r>
            <w:r w:rsidR="00BA5490" w:rsidRPr="002862FA">
              <w:t>51</w:t>
            </w:r>
          </w:p>
        </w:tc>
      </w:tr>
      <w:tr w:rsidR="00C93B5F" w:rsidRPr="002862FA" w:rsidTr="0093087A">
        <w:trPr>
          <w:trHeight w:val="516"/>
        </w:trPr>
        <w:tc>
          <w:tcPr>
            <w:tcW w:w="10268" w:type="dxa"/>
            <w:gridSpan w:val="7"/>
            <w:tcBorders>
              <w:top w:val="single" w:sz="4" w:space="0" w:color="auto"/>
              <w:left w:val="single" w:sz="4" w:space="0" w:color="auto"/>
              <w:bottom w:val="single" w:sz="4" w:space="0" w:color="auto"/>
              <w:right w:val="single" w:sz="4" w:space="0" w:color="auto"/>
            </w:tcBorders>
            <w:shd w:val="clear" w:color="auto" w:fill="auto"/>
          </w:tcPr>
          <w:p w:rsidR="00C93B5F" w:rsidRPr="002862FA" w:rsidRDefault="00C93B5F" w:rsidP="005070AF">
            <w:pPr>
              <w:pStyle w:val="ListBullet"/>
              <w:numPr>
                <w:ilvl w:val="0"/>
                <w:numId w:val="0"/>
              </w:numPr>
              <w:rPr>
                <w:b/>
              </w:rPr>
            </w:pPr>
            <w:r w:rsidRPr="002862FA">
              <w:rPr>
                <w:b/>
              </w:rPr>
              <w:t xml:space="preserve">POP Workflow SUBTOTAL                                                                       </w:t>
            </w:r>
            <w:r w:rsidR="00BD60A3" w:rsidRPr="002862FA">
              <w:rPr>
                <w:b/>
              </w:rPr>
              <w:t xml:space="preserve">                                       </w:t>
            </w:r>
            <w:r w:rsidRPr="002862FA">
              <w:rPr>
                <w:b/>
              </w:rPr>
              <w:t>2,</w:t>
            </w:r>
            <w:r w:rsidR="00BA5490" w:rsidRPr="002862FA">
              <w:rPr>
                <w:b/>
              </w:rPr>
              <w:t>229</w:t>
            </w:r>
          </w:p>
          <w:p w:rsidR="00745517" w:rsidRPr="002862FA" w:rsidRDefault="00745517" w:rsidP="005070AF">
            <w:pPr>
              <w:pStyle w:val="ListBullet"/>
              <w:numPr>
                <w:ilvl w:val="0"/>
                <w:numId w:val="0"/>
              </w:numPr>
              <w:rPr>
                <w:b/>
              </w:rPr>
            </w:pPr>
          </w:p>
          <w:p w:rsidR="00745517" w:rsidRPr="002862FA" w:rsidRDefault="00745517" w:rsidP="005070AF">
            <w:pPr>
              <w:pStyle w:val="ListBullet"/>
              <w:numPr>
                <w:ilvl w:val="0"/>
                <w:numId w:val="0"/>
              </w:numPr>
              <w:rPr>
                <w:b/>
              </w:rPr>
            </w:pPr>
          </w:p>
          <w:p w:rsidR="00745517" w:rsidRPr="002862FA" w:rsidRDefault="00745517" w:rsidP="005070AF">
            <w:pPr>
              <w:pStyle w:val="ListBullet"/>
              <w:numPr>
                <w:ilvl w:val="0"/>
                <w:numId w:val="0"/>
              </w:numPr>
              <w:rPr>
                <w:b/>
                <w:bCs/>
                <w:sz w:val="28"/>
                <w:szCs w:val="28"/>
              </w:rPr>
            </w:pPr>
          </w:p>
        </w:tc>
      </w:tr>
      <w:tr w:rsidR="00C93B5F" w:rsidRPr="002862FA" w:rsidTr="0093087A">
        <w:trPr>
          <w:trHeight w:val="516"/>
        </w:trPr>
        <w:tc>
          <w:tcPr>
            <w:tcW w:w="10268" w:type="dxa"/>
            <w:gridSpan w:val="7"/>
            <w:tcBorders>
              <w:top w:val="single" w:sz="4" w:space="0" w:color="auto"/>
              <w:left w:val="single" w:sz="4" w:space="0" w:color="auto"/>
              <w:bottom w:val="single" w:sz="4" w:space="0" w:color="auto"/>
              <w:right w:val="single" w:sz="4" w:space="0" w:color="auto"/>
            </w:tcBorders>
            <w:shd w:val="clear" w:color="auto" w:fill="auto"/>
          </w:tcPr>
          <w:p w:rsidR="00C93B5F" w:rsidRPr="002862FA" w:rsidRDefault="00C93B5F" w:rsidP="005070AF">
            <w:pPr>
              <w:pStyle w:val="ListBullet"/>
              <w:numPr>
                <w:ilvl w:val="0"/>
                <w:numId w:val="0"/>
              </w:numPr>
              <w:jc w:val="center"/>
              <w:rPr>
                <w:b/>
                <w:bCs/>
                <w:sz w:val="28"/>
                <w:szCs w:val="28"/>
                <w:highlight w:val="yellow"/>
              </w:rPr>
            </w:pPr>
            <w:r w:rsidRPr="002862FA">
              <w:rPr>
                <w:b/>
                <w:bCs/>
                <w:sz w:val="28"/>
                <w:szCs w:val="28"/>
              </w:rPr>
              <w:t>DD Workflow</w:t>
            </w:r>
          </w:p>
        </w:tc>
      </w:tr>
      <w:tr w:rsidR="00C93B5F" w:rsidRPr="002862FA" w:rsidDel="002B5E2D" w:rsidTr="0093087A">
        <w:trPr>
          <w:trHeight w:val="435"/>
        </w:trPr>
        <w:tc>
          <w:tcPr>
            <w:tcW w:w="10268" w:type="dxa"/>
            <w:gridSpan w:val="7"/>
            <w:tcBorders>
              <w:top w:val="single" w:sz="4" w:space="0" w:color="auto"/>
            </w:tcBorders>
            <w:shd w:val="clear" w:color="auto" w:fill="D9D9D9"/>
          </w:tcPr>
          <w:p w:rsidR="00C93B5F" w:rsidRPr="002862FA" w:rsidDel="002B5E2D" w:rsidRDefault="00C93B5F" w:rsidP="005070AF">
            <w:pPr>
              <w:pStyle w:val="ListBullet"/>
              <w:numPr>
                <w:ilvl w:val="0"/>
                <w:numId w:val="0"/>
              </w:numPr>
              <w:rPr>
                <w:bCs/>
                <w:szCs w:val="24"/>
              </w:rPr>
            </w:pPr>
            <w:r w:rsidRPr="002862FA">
              <w:rPr>
                <w:b/>
                <w:bCs/>
                <w:szCs w:val="24"/>
              </w:rPr>
              <w:t xml:space="preserve">PRE-ENROLLMENT </w:t>
            </w:r>
          </w:p>
        </w:tc>
      </w:tr>
      <w:tr w:rsidR="00C93B5F" w:rsidRPr="002862FA" w:rsidTr="0093087A">
        <w:trPr>
          <w:gridAfter w:val="1"/>
          <w:wAfter w:w="8" w:type="dxa"/>
          <w:trHeight w:val="1146"/>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All potential participants sent mailing</w:t>
            </w:r>
          </w:p>
        </w:tc>
        <w:tc>
          <w:tcPr>
            <w:tcW w:w="2520" w:type="dxa"/>
          </w:tcPr>
          <w:p w:rsidR="00C93B5F" w:rsidRPr="002862FA" w:rsidRDefault="00C93B5F" w:rsidP="005070AF">
            <w:pPr>
              <w:pStyle w:val="ListBullet"/>
              <w:numPr>
                <w:ilvl w:val="0"/>
                <w:numId w:val="0"/>
              </w:numPr>
              <w:rPr>
                <w:bCs/>
                <w:szCs w:val="24"/>
              </w:rPr>
            </w:pPr>
            <w:r w:rsidRPr="002862FA">
              <w:rPr>
                <w:b/>
                <w:bCs/>
                <w:szCs w:val="24"/>
              </w:rPr>
              <w:t xml:space="preserve">Invitation Packet/Response Card </w:t>
            </w:r>
            <w:r w:rsidRPr="002862FA">
              <w:rPr>
                <w:bCs/>
                <w:szCs w:val="24"/>
              </w:rPr>
              <w:t>(Attachments 1</w:t>
            </w:r>
            <w:r w:rsidR="001A6D55" w:rsidRPr="002862FA">
              <w:rPr>
                <w:bCs/>
                <w:szCs w:val="24"/>
              </w:rPr>
              <w:t>0</w:t>
            </w:r>
            <w:r w:rsidRPr="002862FA">
              <w:rPr>
                <w:bCs/>
                <w:szCs w:val="24"/>
              </w:rPr>
              <w:t>b, 1</w:t>
            </w:r>
            <w:r w:rsidR="001A6D55" w:rsidRPr="002862FA">
              <w:rPr>
                <w:bCs/>
                <w:szCs w:val="24"/>
              </w:rPr>
              <w:t>0</w:t>
            </w:r>
            <w:r w:rsidRPr="002862FA">
              <w:rPr>
                <w:bCs/>
                <w:szCs w:val="24"/>
              </w:rPr>
              <w:t>e, and 1</w:t>
            </w:r>
            <w:r w:rsidR="001A6D55" w:rsidRPr="002862FA">
              <w:rPr>
                <w:bCs/>
                <w:szCs w:val="24"/>
              </w:rPr>
              <w:t>0</w:t>
            </w:r>
            <w:r w:rsidRPr="002862FA">
              <w:rPr>
                <w:bCs/>
                <w:szCs w:val="24"/>
              </w:rPr>
              <w:t>g)</w:t>
            </w:r>
          </w:p>
        </w:tc>
        <w:tc>
          <w:tcPr>
            <w:tcW w:w="1440" w:type="dxa"/>
          </w:tcPr>
          <w:p w:rsidR="00C93B5F" w:rsidRPr="002862FA" w:rsidRDefault="00C93B5F" w:rsidP="005070AF">
            <w:pPr>
              <w:pStyle w:val="ListBullet"/>
              <w:numPr>
                <w:ilvl w:val="0"/>
                <w:numId w:val="0"/>
              </w:numPr>
              <w:jc w:val="center"/>
              <w:rPr>
                <w:bCs/>
                <w:szCs w:val="24"/>
              </w:rPr>
            </w:pPr>
            <w:r w:rsidRPr="002862FA">
              <w:rPr>
                <w:bCs/>
                <w:szCs w:val="24"/>
              </w:rPr>
              <w:t>641</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10/60</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107</w:t>
            </w:r>
          </w:p>
        </w:tc>
      </w:tr>
      <w:tr w:rsidR="00C93B5F" w:rsidRPr="002862FA" w:rsidDel="002B5E2D" w:rsidTr="0093087A">
        <w:trPr>
          <w:trHeight w:val="390"/>
        </w:trPr>
        <w:tc>
          <w:tcPr>
            <w:tcW w:w="10268" w:type="dxa"/>
            <w:gridSpan w:val="7"/>
            <w:shd w:val="clear" w:color="auto" w:fill="D9D9D9"/>
          </w:tcPr>
          <w:p w:rsidR="00C93B5F" w:rsidRPr="002862FA" w:rsidDel="002B5E2D" w:rsidRDefault="00C93B5F" w:rsidP="005070AF">
            <w:pPr>
              <w:pStyle w:val="ListBullet"/>
              <w:numPr>
                <w:ilvl w:val="0"/>
                <w:numId w:val="0"/>
              </w:numPr>
              <w:rPr>
                <w:b/>
                <w:bCs/>
                <w:szCs w:val="24"/>
              </w:rPr>
            </w:pPr>
            <w:r w:rsidRPr="002862FA">
              <w:rPr>
                <w:b/>
                <w:bCs/>
                <w:szCs w:val="24"/>
              </w:rPr>
              <w:t>ENROLLMENT</w:t>
            </w:r>
            <w:r w:rsidRPr="002862FA" w:rsidDel="004A7B12">
              <w:rPr>
                <w:b/>
                <w:bCs/>
                <w:szCs w:val="24"/>
              </w:rPr>
              <w:t xml:space="preserve"> </w:t>
            </w:r>
          </w:p>
        </w:tc>
      </w:tr>
      <w:tr w:rsidR="00C93B5F" w:rsidRPr="002862FA" w:rsidTr="0093087A">
        <w:trPr>
          <w:gridAfter w:val="1"/>
          <w:wAfter w:w="8" w:type="dxa"/>
          <w:trHeight w:val="687"/>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Potentially eligible with contact by study staff</w:t>
            </w:r>
          </w:p>
        </w:tc>
        <w:tc>
          <w:tcPr>
            <w:tcW w:w="2520" w:type="dxa"/>
          </w:tcPr>
          <w:p w:rsidR="00C93B5F" w:rsidRPr="002862FA" w:rsidRDefault="00C93B5F" w:rsidP="001A6D55">
            <w:pPr>
              <w:pStyle w:val="ListBullet"/>
              <w:numPr>
                <w:ilvl w:val="0"/>
                <w:numId w:val="0"/>
              </w:numPr>
              <w:rPr>
                <w:bCs/>
                <w:szCs w:val="24"/>
              </w:rPr>
            </w:pPr>
            <w:r w:rsidRPr="002862FA">
              <w:rPr>
                <w:b/>
                <w:bCs/>
                <w:szCs w:val="24"/>
              </w:rPr>
              <w:t>Invitation Call Script</w:t>
            </w:r>
            <w:r w:rsidRPr="002862FA">
              <w:rPr>
                <w:bCs/>
                <w:szCs w:val="24"/>
              </w:rPr>
              <w:t xml:space="preserve"> (Attachment</w:t>
            </w:r>
            <w:r w:rsidR="00AE75D1" w:rsidRPr="002862FA">
              <w:rPr>
                <w:bCs/>
                <w:szCs w:val="24"/>
              </w:rPr>
              <w:t xml:space="preserve"> </w:t>
            </w:r>
            <w:r w:rsidR="001A6D55" w:rsidRPr="002862FA">
              <w:rPr>
                <w:bCs/>
                <w:szCs w:val="24"/>
              </w:rPr>
              <w:t>1</w:t>
            </w:r>
            <w:r w:rsidR="00D80D06" w:rsidRPr="002862FA">
              <w:rPr>
                <w:bCs/>
                <w:szCs w:val="24"/>
              </w:rPr>
              <w:t>1b</w:t>
            </w:r>
            <w:r w:rsidRPr="002862FA">
              <w:rPr>
                <w:bCs/>
                <w:szCs w:val="24"/>
              </w:rPr>
              <w:t xml:space="preserve">) </w:t>
            </w:r>
            <w:r w:rsidRPr="002862FA">
              <w:rPr>
                <w:b/>
                <w:bCs/>
                <w:szCs w:val="24"/>
              </w:rPr>
              <w:t>and SCQ</w:t>
            </w:r>
            <w:r w:rsidRPr="002862FA">
              <w:rPr>
                <w:bCs/>
                <w:szCs w:val="24"/>
              </w:rPr>
              <w:t xml:space="preserve"> (Attachment </w:t>
            </w:r>
            <w:r w:rsidR="00DE7E35" w:rsidRPr="002862FA">
              <w:rPr>
                <w:bCs/>
                <w:szCs w:val="24"/>
              </w:rPr>
              <w:t>3</w:t>
            </w:r>
            <w:r w:rsidRPr="002862FA">
              <w:rPr>
                <w:bCs/>
                <w:szCs w:val="24"/>
              </w:rPr>
              <w:t>)</w:t>
            </w:r>
          </w:p>
        </w:tc>
        <w:tc>
          <w:tcPr>
            <w:tcW w:w="1440" w:type="dxa"/>
          </w:tcPr>
          <w:p w:rsidR="00C93B5F" w:rsidRPr="002862FA" w:rsidRDefault="00C93B5F" w:rsidP="005070AF">
            <w:pPr>
              <w:pStyle w:val="ListBullet"/>
              <w:numPr>
                <w:ilvl w:val="0"/>
                <w:numId w:val="0"/>
              </w:numPr>
              <w:jc w:val="center"/>
              <w:rPr>
                <w:bCs/>
                <w:szCs w:val="24"/>
              </w:rPr>
            </w:pPr>
            <w:r w:rsidRPr="002862FA">
              <w:rPr>
                <w:bCs/>
                <w:szCs w:val="24"/>
              </w:rPr>
              <w:t>321</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30/60</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161</w:t>
            </w:r>
          </w:p>
        </w:tc>
      </w:tr>
      <w:tr w:rsidR="00C93B5F" w:rsidRPr="002862FA" w:rsidDel="002B5E2D" w:rsidTr="0093087A">
        <w:trPr>
          <w:gridAfter w:val="1"/>
          <w:wAfter w:w="8" w:type="dxa"/>
          <w:trHeight w:val="687"/>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Eligible, consented, and enrolled; assigned to the DD workflow based on enrollment intake</w:t>
            </w:r>
          </w:p>
        </w:tc>
        <w:tc>
          <w:tcPr>
            <w:tcW w:w="2520" w:type="dxa"/>
          </w:tcPr>
          <w:p w:rsidR="00C93B5F" w:rsidRPr="002862FA" w:rsidRDefault="00C93B5F" w:rsidP="005070AF">
            <w:pPr>
              <w:pStyle w:val="ListBullet"/>
              <w:numPr>
                <w:ilvl w:val="0"/>
                <w:numId w:val="0"/>
              </w:numPr>
              <w:rPr>
                <w:bCs/>
                <w:szCs w:val="24"/>
              </w:rPr>
            </w:pPr>
            <w:r w:rsidRPr="002862FA">
              <w:rPr>
                <w:b/>
                <w:bCs/>
                <w:szCs w:val="24"/>
              </w:rPr>
              <w:t xml:space="preserve">Enrollment Packet </w:t>
            </w:r>
            <w:r w:rsidRPr="002862FA">
              <w:rPr>
                <w:bCs/>
                <w:szCs w:val="24"/>
              </w:rPr>
              <w:t xml:space="preserve">(Attachment </w:t>
            </w:r>
            <w:r w:rsidR="00DE7E35" w:rsidRPr="002862FA">
              <w:rPr>
                <w:bCs/>
                <w:szCs w:val="24"/>
              </w:rPr>
              <w:t>1</w:t>
            </w:r>
            <w:r w:rsidR="00D80D06" w:rsidRPr="002862FA">
              <w:rPr>
                <w:bCs/>
                <w:szCs w:val="24"/>
              </w:rPr>
              <w:t>2</w:t>
            </w:r>
            <w:r w:rsidRPr="002862FA">
              <w:rPr>
                <w:bCs/>
                <w:szCs w:val="24"/>
              </w:rPr>
              <w:t>b</w:t>
            </w:r>
            <w:r w:rsidR="001A6D55" w:rsidRPr="002862FA">
              <w:rPr>
                <w:bCs/>
                <w:szCs w:val="24"/>
              </w:rPr>
              <w:t>-d</w:t>
            </w:r>
            <w:r w:rsidRPr="002862FA">
              <w:rPr>
                <w:bCs/>
                <w:szCs w:val="24"/>
              </w:rPr>
              <w:t>)</w:t>
            </w:r>
          </w:p>
          <w:p w:rsidR="00C93B5F" w:rsidRPr="002862FA" w:rsidRDefault="00C93B5F" w:rsidP="005070AF">
            <w:pPr>
              <w:pStyle w:val="ListBullet"/>
              <w:numPr>
                <w:ilvl w:val="0"/>
                <w:numId w:val="0"/>
              </w:numPr>
              <w:rPr>
                <w:bCs/>
                <w:szCs w:val="24"/>
              </w:rPr>
            </w:pPr>
            <w:r w:rsidRPr="002862FA">
              <w:rPr>
                <w:bCs/>
                <w:szCs w:val="24"/>
              </w:rPr>
              <w:t>Reference materials only; could be read on own or reviewed during subsequent calls.</w:t>
            </w:r>
          </w:p>
        </w:tc>
        <w:tc>
          <w:tcPr>
            <w:tcW w:w="1440" w:type="dxa"/>
          </w:tcPr>
          <w:p w:rsidR="00C93B5F" w:rsidRPr="002862FA" w:rsidDel="004E1FB1" w:rsidRDefault="00C93B5F" w:rsidP="005070AF">
            <w:pPr>
              <w:pStyle w:val="ListBullet"/>
              <w:numPr>
                <w:ilvl w:val="0"/>
                <w:numId w:val="0"/>
              </w:numPr>
              <w:jc w:val="center"/>
              <w:rPr>
                <w:bCs/>
                <w:szCs w:val="24"/>
              </w:rPr>
            </w:pPr>
            <w:r w:rsidRPr="002862FA">
              <w:rPr>
                <w:bCs/>
                <w:szCs w:val="24"/>
              </w:rPr>
              <w:t>175</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20/60</w:t>
            </w:r>
          </w:p>
        </w:tc>
        <w:tc>
          <w:tcPr>
            <w:tcW w:w="1620" w:type="dxa"/>
          </w:tcPr>
          <w:p w:rsidR="00C93B5F" w:rsidRPr="002862FA" w:rsidDel="002B5E2D" w:rsidRDefault="00C93B5F" w:rsidP="005070AF">
            <w:pPr>
              <w:pStyle w:val="ListBullet"/>
              <w:numPr>
                <w:ilvl w:val="0"/>
                <w:numId w:val="0"/>
              </w:numPr>
              <w:jc w:val="center"/>
              <w:rPr>
                <w:bCs/>
                <w:szCs w:val="24"/>
              </w:rPr>
            </w:pPr>
            <w:r w:rsidRPr="002862FA">
              <w:rPr>
                <w:bCs/>
                <w:szCs w:val="24"/>
              </w:rPr>
              <w:t>58</w:t>
            </w:r>
          </w:p>
        </w:tc>
      </w:tr>
      <w:tr w:rsidR="00C93B5F" w:rsidRPr="002862FA" w:rsidDel="00510BB1" w:rsidTr="0093087A">
        <w:trPr>
          <w:trHeight w:val="453"/>
        </w:trPr>
        <w:tc>
          <w:tcPr>
            <w:tcW w:w="10268" w:type="dxa"/>
            <w:gridSpan w:val="7"/>
            <w:shd w:val="clear" w:color="auto" w:fill="D9D9D9"/>
          </w:tcPr>
          <w:p w:rsidR="00C93B5F" w:rsidRPr="002862FA" w:rsidDel="00510BB1" w:rsidRDefault="00C93B5F" w:rsidP="005070AF">
            <w:pPr>
              <w:pStyle w:val="ListBullet"/>
              <w:numPr>
                <w:ilvl w:val="0"/>
                <w:numId w:val="0"/>
              </w:numPr>
              <w:rPr>
                <w:b/>
                <w:bCs/>
                <w:szCs w:val="24"/>
              </w:rPr>
            </w:pPr>
            <w:r w:rsidRPr="002862FA">
              <w:rPr>
                <w:b/>
                <w:bCs/>
                <w:szCs w:val="24"/>
              </w:rPr>
              <w:t>POST-ENROLLMENT</w:t>
            </w:r>
          </w:p>
        </w:tc>
      </w:tr>
      <w:tr w:rsidR="00C93B5F" w:rsidRPr="002862FA" w:rsidTr="0093087A">
        <w:trPr>
          <w:gridAfter w:val="1"/>
          <w:wAfter w:w="8" w:type="dxa"/>
          <w:trHeight w:val="912"/>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Completed this study step</w:t>
            </w:r>
          </w:p>
        </w:tc>
        <w:tc>
          <w:tcPr>
            <w:tcW w:w="2520" w:type="dxa"/>
          </w:tcPr>
          <w:p w:rsidR="00C93B5F" w:rsidRPr="002862FA" w:rsidRDefault="00C93B5F" w:rsidP="005070AF">
            <w:pPr>
              <w:pStyle w:val="ListBullet"/>
              <w:numPr>
                <w:ilvl w:val="0"/>
                <w:numId w:val="0"/>
              </w:numPr>
              <w:rPr>
                <w:bCs/>
                <w:szCs w:val="24"/>
              </w:rPr>
            </w:pPr>
            <w:r w:rsidRPr="002862FA">
              <w:rPr>
                <w:b/>
                <w:bCs/>
                <w:szCs w:val="24"/>
              </w:rPr>
              <w:t>Follow-up Phone Call Script</w:t>
            </w:r>
            <w:r w:rsidR="002E3001" w:rsidRPr="002862FA">
              <w:rPr>
                <w:b/>
                <w:bCs/>
                <w:szCs w:val="24"/>
              </w:rPr>
              <w:t xml:space="preserve"> and Checklist</w:t>
            </w:r>
            <w:r w:rsidRPr="002862FA">
              <w:rPr>
                <w:bCs/>
                <w:szCs w:val="24"/>
              </w:rPr>
              <w:t xml:space="preserve"> (Attachment </w:t>
            </w:r>
            <w:r w:rsidR="00810C04" w:rsidRPr="002862FA">
              <w:rPr>
                <w:bCs/>
                <w:szCs w:val="24"/>
              </w:rPr>
              <w:t>1</w:t>
            </w:r>
            <w:r w:rsidR="00D80D06" w:rsidRPr="002862FA">
              <w:rPr>
                <w:bCs/>
                <w:szCs w:val="24"/>
              </w:rPr>
              <w:t>3</w:t>
            </w:r>
            <w:r w:rsidRPr="002862FA">
              <w:rPr>
                <w:bCs/>
                <w:szCs w:val="24"/>
              </w:rPr>
              <w:t xml:space="preserve">) </w:t>
            </w:r>
            <w:r w:rsidRPr="002862FA">
              <w:rPr>
                <w:b/>
                <w:bCs/>
                <w:szCs w:val="24"/>
              </w:rPr>
              <w:t>and Pregnancy Reference Form</w:t>
            </w:r>
          </w:p>
          <w:p w:rsidR="00C93B5F" w:rsidRPr="002862FA" w:rsidRDefault="00C93B5F" w:rsidP="005070AF">
            <w:pPr>
              <w:pStyle w:val="ListBullet"/>
              <w:numPr>
                <w:ilvl w:val="0"/>
                <w:numId w:val="0"/>
              </w:numPr>
              <w:rPr>
                <w:bCs/>
                <w:szCs w:val="24"/>
              </w:rPr>
            </w:pPr>
            <w:r w:rsidRPr="002862FA">
              <w:rPr>
                <w:bCs/>
                <w:szCs w:val="24"/>
              </w:rPr>
              <w:t xml:space="preserve">(Attachments </w:t>
            </w:r>
            <w:r w:rsidR="002E3001" w:rsidRPr="002862FA">
              <w:rPr>
                <w:bCs/>
                <w:szCs w:val="24"/>
              </w:rPr>
              <w:t>5</w:t>
            </w:r>
            <w:r w:rsidRPr="002862FA">
              <w:rPr>
                <w:bCs/>
                <w:szCs w:val="24"/>
              </w:rPr>
              <w:t xml:space="preserve">a and </w:t>
            </w:r>
            <w:r w:rsidR="002E3001" w:rsidRPr="002862FA">
              <w:rPr>
                <w:bCs/>
                <w:szCs w:val="24"/>
              </w:rPr>
              <w:t>5</w:t>
            </w:r>
            <w:r w:rsidRPr="002862FA">
              <w:rPr>
                <w:bCs/>
                <w:szCs w:val="24"/>
              </w:rPr>
              <w:t xml:space="preserve">b) </w:t>
            </w:r>
          </w:p>
        </w:tc>
        <w:tc>
          <w:tcPr>
            <w:tcW w:w="1440" w:type="dxa"/>
          </w:tcPr>
          <w:p w:rsidR="00C93B5F" w:rsidRPr="002862FA" w:rsidRDefault="00C93B5F" w:rsidP="005070AF">
            <w:pPr>
              <w:pStyle w:val="ListBullet"/>
              <w:numPr>
                <w:ilvl w:val="0"/>
                <w:numId w:val="0"/>
              </w:numPr>
              <w:jc w:val="center"/>
              <w:rPr>
                <w:bCs/>
                <w:szCs w:val="24"/>
              </w:rPr>
            </w:pPr>
            <w:r w:rsidRPr="002862FA">
              <w:rPr>
                <w:bCs/>
                <w:szCs w:val="24"/>
              </w:rPr>
              <w:t>158</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15/60</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40</w:t>
            </w:r>
          </w:p>
        </w:tc>
      </w:tr>
      <w:tr w:rsidR="00C93B5F" w:rsidRPr="002862FA" w:rsidTr="0093087A">
        <w:trPr>
          <w:gridAfter w:val="1"/>
          <w:wAfter w:w="8" w:type="dxa"/>
          <w:trHeight w:val="993"/>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Completed this study step</w:t>
            </w:r>
          </w:p>
        </w:tc>
        <w:tc>
          <w:tcPr>
            <w:tcW w:w="2520" w:type="dxa"/>
          </w:tcPr>
          <w:p w:rsidR="00C93B5F" w:rsidRPr="002862FA" w:rsidRDefault="00C93B5F" w:rsidP="005070AF">
            <w:pPr>
              <w:pStyle w:val="ListBullet"/>
              <w:numPr>
                <w:ilvl w:val="0"/>
                <w:numId w:val="0"/>
              </w:numPr>
              <w:rPr>
                <w:bCs/>
                <w:szCs w:val="24"/>
              </w:rPr>
            </w:pPr>
            <w:r w:rsidRPr="002862FA">
              <w:rPr>
                <w:b/>
                <w:bCs/>
                <w:szCs w:val="24"/>
              </w:rPr>
              <w:t>Maternal Interview Call</w:t>
            </w:r>
            <w:r w:rsidRPr="002862FA">
              <w:rPr>
                <w:bCs/>
                <w:szCs w:val="24"/>
              </w:rPr>
              <w:t xml:space="preserve"> (Attachments </w:t>
            </w:r>
            <w:r w:rsidR="002E3001" w:rsidRPr="002862FA">
              <w:rPr>
                <w:bCs/>
                <w:szCs w:val="24"/>
              </w:rPr>
              <w:t>4</w:t>
            </w:r>
            <w:r w:rsidRPr="002862FA">
              <w:rPr>
                <w:bCs/>
                <w:szCs w:val="24"/>
              </w:rPr>
              <w:t>)</w:t>
            </w:r>
          </w:p>
        </w:tc>
        <w:tc>
          <w:tcPr>
            <w:tcW w:w="1440" w:type="dxa"/>
          </w:tcPr>
          <w:p w:rsidR="00C93B5F" w:rsidRPr="002862FA" w:rsidRDefault="00C93B5F" w:rsidP="005070AF">
            <w:pPr>
              <w:pStyle w:val="ListBullet"/>
              <w:numPr>
                <w:ilvl w:val="0"/>
                <w:numId w:val="0"/>
              </w:numPr>
              <w:jc w:val="center"/>
              <w:rPr>
                <w:bCs/>
                <w:szCs w:val="24"/>
              </w:rPr>
            </w:pPr>
            <w:r w:rsidRPr="002862FA">
              <w:rPr>
                <w:bCs/>
                <w:szCs w:val="24"/>
              </w:rPr>
              <w:t>158</w:t>
            </w:r>
          </w:p>
        </w:tc>
        <w:tc>
          <w:tcPr>
            <w:tcW w:w="153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1</w:t>
            </w:r>
          </w:p>
        </w:tc>
        <w:tc>
          <w:tcPr>
            <w:tcW w:w="1620" w:type="dxa"/>
          </w:tcPr>
          <w:p w:rsidR="00C93B5F" w:rsidRPr="002862FA" w:rsidRDefault="00C93B5F" w:rsidP="005070AF">
            <w:pPr>
              <w:pStyle w:val="ListBullet"/>
              <w:numPr>
                <w:ilvl w:val="0"/>
                <w:numId w:val="0"/>
              </w:numPr>
              <w:jc w:val="center"/>
              <w:rPr>
                <w:bCs/>
                <w:szCs w:val="24"/>
              </w:rPr>
            </w:pPr>
            <w:r w:rsidRPr="002862FA">
              <w:rPr>
                <w:bCs/>
                <w:szCs w:val="24"/>
              </w:rPr>
              <w:t>158</w:t>
            </w:r>
          </w:p>
        </w:tc>
      </w:tr>
      <w:tr w:rsidR="00C93B5F" w:rsidRPr="002862FA" w:rsidTr="0093087A">
        <w:trPr>
          <w:gridAfter w:val="1"/>
          <w:wAfter w:w="8" w:type="dxa"/>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Cs/>
                <w:szCs w:val="24"/>
              </w:rPr>
            </w:pPr>
            <w:r w:rsidRPr="002862FA">
              <w:rPr>
                <w:bCs/>
                <w:i/>
                <w:szCs w:val="24"/>
              </w:rPr>
              <w:t>Completed this study step</w:t>
            </w:r>
          </w:p>
        </w:tc>
        <w:tc>
          <w:tcPr>
            <w:tcW w:w="2520" w:type="dxa"/>
          </w:tcPr>
          <w:p w:rsidR="00C93B5F" w:rsidRPr="002862FA" w:rsidRDefault="00C93B5F" w:rsidP="005070AF">
            <w:pPr>
              <w:pStyle w:val="NoSpacing"/>
              <w:rPr>
                <w:rFonts w:ascii="Times New Roman" w:hAnsi="Times New Roman"/>
                <w:b/>
              </w:rPr>
            </w:pPr>
            <w:r w:rsidRPr="002862FA">
              <w:rPr>
                <w:rFonts w:ascii="Times New Roman" w:hAnsi="Times New Roman"/>
                <w:b/>
              </w:rPr>
              <w:t xml:space="preserve">Self-Administered Forms </w:t>
            </w:r>
          </w:p>
          <w:p w:rsidR="00C93B5F" w:rsidRPr="002862FA" w:rsidRDefault="00C93B5F" w:rsidP="005070AF">
            <w:pPr>
              <w:pStyle w:val="NoSpacing"/>
              <w:rPr>
                <w:bCs/>
              </w:rPr>
            </w:pPr>
            <w:r w:rsidRPr="002862FA">
              <w:rPr>
                <w:rFonts w:ascii="Times New Roman" w:hAnsi="Times New Roman"/>
                <w:bCs/>
              </w:rPr>
              <w:t>(</w:t>
            </w:r>
            <w:r w:rsidR="00F527DA" w:rsidRPr="002862FA">
              <w:rPr>
                <w:rFonts w:ascii="Times New Roman" w:hAnsi="Times New Roman"/>
              </w:rPr>
              <w:t xml:space="preserve">Attachments 6a-d, 6j, </w:t>
            </w:r>
            <w:r w:rsidR="00C66501" w:rsidRPr="002862FA">
              <w:rPr>
                <w:rFonts w:ascii="Times New Roman" w:hAnsi="Times New Roman"/>
              </w:rPr>
              <w:t xml:space="preserve">6m, </w:t>
            </w:r>
            <w:r w:rsidR="00F527DA" w:rsidRPr="002862FA">
              <w:rPr>
                <w:rFonts w:ascii="Times New Roman" w:hAnsi="Times New Roman"/>
              </w:rPr>
              <w:t>and 6</w:t>
            </w:r>
            <w:r w:rsidR="00C66501" w:rsidRPr="002862FA">
              <w:rPr>
                <w:rFonts w:ascii="Times New Roman" w:hAnsi="Times New Roman"/>
              </w:rPr>
              <w:t>o</w:t>
            </w:r>
            <w:r w:rsidR="00F527DA" w:rsidRPr="002862FA">
              <w:rPr>
                <w:rFonts w:ascii="Times New Roman" w:hAnsi="Times New Roman"/>
              </w:rPr>
              <w:t>-p</w:t>
            </w:r>
            <w:r w:rsidRPr="002862FA">
              <w:rPr>
                <w:rFonts w:ascii="Times New Roman" w:hAnsi="Times New Roman"/>
                <w:bCs/>
              </w:rPr>
              <w:t xml:space="preserve">) </w:t>
            </w:r>
          </w:p>
        </w:tc>
        <w:tc>
          <w:tcPr>
            <w:tcW w:w="144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140</w:t>
            </w:r>
          </w:p>
          <w:p w:rsidR="00C93B5F" w:rsidRPr="002862FA" w:rsidRDefault="00C93B5F" w:rsidP="005070AF">
            <w:pPr>
              <w:pStyle w:val="NoSpacing"/>
              <w:rPr>
                <w:rFonts w:ascii="Times New Roman" w:hAnsi="Times New Roman"/>
              </w:rPr>
            </w:pPr>
          </w:p>
          <w:p w:rsidR="00C93B5F" w:rsidRPr="002862FA" w:rsidRDefault="00C93B5F" w:rsidP="005070AF">
            <w:pPr>
              <w:pStyle w:val="ListBullet"/>
              <w:numPr>
                <w:ilvl w:val="0"/>
                <w:numId w:val="0"/>
              </w:numPr>
              <w:jc w:val="center"/>
              <w:rPr>
                <w:bCs/>
              </w:rPr>
            </w:pPr>
          </w:p>
        </w:tc>
        <w:tc>
          <w:tcPr>
            <w:tcW w:w="1530" w:type="dxa"/>
          </w:tcPr>
          <w:p w:rsidR="00C93B5F" w:rsidRPr="002862FA" w:rsidRDefault="00C93B5F" w:rsidP="005070AF">
            <w:pPr>
              <w:pStyle w:val="ListBullet"/>
              <w:numPr>
                <w:ilvl w:val="0"/>
                <w:numId w:val="0"/>
              </w:numPr>
              <w:jc w:val="center"/>
              <w:rPr>
                <w:bCs/>
              </w:rPr>
            </w:pPr>
            <w:r w:rsidRPr="002862FA">
              <w:rPr>
                <w:bCs/>
              </w:rPr>
              <w:t>1</w:t>
            </w:r>
          </w:p>
        </w:tc>
        <w:tc>
          <w:tcPr>
            <w:tcW w:w="162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55/60</w:t>
            </w:r>
          </w:p>
          <w:p w:rsidR="00C93B5F" w:rsidRPr="002862FA" w:rsidRDefault="00C93B5F" w:rsidP="005070AF">
            <w:pPr>
              <w:pStyle w:val="NoSpacing"/>
              <w:jc w:val="center"/>
              <w:rPr>
                <w:bCs/>
              </w:rPr>
            </w:pPr>
          </w:p>
        </w:tc>
        <w:tc>
          <w:tcPr>
            <w:tcW w:w="1620" w:type="dxa"/>
          </w:tcPr>
          <w:p w:rsidR="00C93B5F" w:rsidRPr="002862FA" w:rsidRDefault="00C93B5F" w:rsidP="005070AF">
            <w:pPr>
              <w:pStyle w:val="ListBullet"/>
              <w:numPr>
                <w:ilvl w:val="0"/>
                <w:numId w:val="0"/>
              </w:numPr>
              <w:jc w:val="center"/>
              <w:rPr>
                <w:bCs/>
              </w:rPr>
            </w:pPr>
            <w:r w:rsidRPr="002862FA">
              <w:rPr>
                <w:bCs/>
              </w:rPr>
              <w:t>128</w:t>
            </w:r>
          </w:p>
        </w:tc>
      </w:tr>
      <w:tr w:rsidR="00C93B5F" w:rsidRPr="002862FA" w:rsidTr="0093087A">
        <w:trPr>
          <w:gridAfter w:val="1"/>
          <w:wAfter w:w="8" w:type="dxa"/>
        </w:trPr>
        <w:tc>
          <w:tcPr>
            <w:tcW w:w="1530" w:type="dxa"/>
          </w:tcPr>
          <w:p w:rsidR="00C93B5F" w:rsidRPr="002862FA" w:rsidRDefault="00C93B5F" w:rsidP="005070AF">
            <w:pPr>
              <w:pStyle w:val="ListBullet"/>
              <w:numPr>
                <w:ilvl w:val="0"/>
                <w:numId w:val="0"/>
              </w:numPr>
              <w:rPr>
                <w:b/>
                <w:bCs/>
                <w:szCs w:val="24"/>
              </w:rPr>
            </w:pPr>
            <w:r w:rsidRPr="002862FA">
              <w:rPr>
                <w:b/>
                <w:bCs/>
                <w:szCs w:val="24"/>
              </w:rPr>
              <w:t xml:space="preserve">Mother </w:t>
            </w:r>
          </w:p>
          <w:p w:rsidR="00C93B5F" w:rsidRPr="002862FA" w:rsidRDefault="00C93B5F" w:rsidP="005070AF">
            <w:pPr>
              <w:pStyle w:val="ListBullet"/>
              <w:numPr>
                <w:ilvl w:val="0"/>
                <w:numId w:val="0"/>
              </w:numPr>
              <w:rPr>
                <w:b/>
                <w:bCs/>
                <w:szCs w:val="24"/>
              </w:rPr>
            </w:pPr>
            <w:r w:rsidRPr="002862FA">
              <w:rPr>
                <w:bCs/>
                <w:i/>
                <w:szCs w:val="24"/>
              </w:rPr>
              <w:t>Completed this study step</w:t>
            </w:r>
          </w:p>
        </w:tc>
        <w:tc>
          <w:tcPr>
            <w:tcW w:w="2520" w:type="dxa"/>
          </w:tcPr>
          <w:p w:rsidR="00C93B5F" w:rsidRPr="002862FA" w:rsidRDefault="00C93B5F" w:rsidP="005070AF">
            <w:pPr>
              <w:pStyle w:val="ListBullet"/>
              <w:numPr>
                <w:ilvl w:val="0"/>
                <w:numId w:val="0"/>
              </w:numPr>
              <w:rPr>
                <w:bCs/>
              </w:rPr>
            </w:pPr>
            <w:r w:rsidRPr="002862FA">
              <w:rPr>
                <w:b/>
                <w:bCs/>
              </w:rPr>
              <w:t>Follow-up Call 2</w:t>
            </w:r>
            <w:r w:rsidRPr="002862FA">
              <w:rPr>
                <w:bCs/>
              </w:rPr>
              <w:t xml:space="preserve"> answer questions, provide help with sel</w:t>
            </w:r>
            <w:r w:rsidR="0009488B" w:rsidRPr="002862FA">
              <w:rPr>
                <w:bCs/>
              </w:rPr>
              <w:t xml:space="preserve">f-administered forms as needed </w:t>
            </w:r>
            <w:r w:rsidRPr="002862FA">
              <w:rPr>
                <w:bCs/>
              </w:rPr>
              <w:t xml:space="preserve">(Attachment </w:t>
            </w:r>
            <w:r w:rsidR="00810C04" w:rsidRPr="002862FA">
              <w:rPr>
                <w:bCs/>
              </w:rPr>
              <w:t>1</w:t>
            </w:r>
            <w:r w:rsidR="00D80D06" w:rsidRPr="002862FA">
              <w:rPr>
                <w:bCs/>
              </w:rPr>
              <w:t>5b</w:t>
            </w:r>
            <w:r w:rsidRPr="002862FA">
              <w:rPr>
                <w:bCs/>
              </w:rPr>
              <w:t>)</w:t>
            </w:r>
          </w:p>
        </w:tc>
        <w:tc>
          <w:tcPr>
            <w:tcW w:w="1440" w:type="dxa"/>
          </w:tcPr>
          <w:p w:rsidR="00C93B5F" w:rsidRPr="002862FA" w:rsidRDefault="00C93B5F" w:rsidP="005070AF">
            <w:pPr>
              <w:pStyle w:val="NoSpacing"/>
              <w:jc w:val="center"/>
              <w:rPr>
                <w:rFonts w:ascii="Times New Roman" w:hAnsi="Times New Roman"/>
              </w:rPr>
            </w:pPr>
            <w:r w:rsidRPr="002862FA">
              <w:rPr>
                <w:rFonts w:ascii="Times New Roman" w:hAnsi="Times New Roman"/>
              </w:rPr>
              <w:t>140</w:t>
            </w:r>
          </w:p>
          <w:p w:rsidR="00C93B5F" w:rsidRPr="002862FA" w:rsidRDefault="00C93B5F" w:rsidP="005070AF">
            <w:pPr>
              <w:pStyle w:val="NoSpacing"/>
              <w:rPr>
                <w:rFonts w:ascii="Times New Roman" w:hAnsi="Times New Roman"/>
              </w:rPr>
            </w:pPr>
          </w:p>
          <w:p w:rsidR="00C93B5F" w:rsidRPr="002862FA" w:rsidRDefault="00C93B5F" w:rsidP="005070AF">
            <w:pPr>
              <w:pStyle w:val="ListBullet"/>
              <w:numPr>
                <w:ilvl w:val="0"/>
                <w:numId w:val="0"/>
              </w:numPr>
              <w:jc w:val="center"/>
              <w:rPr>
                <w:bCs/>
              </w:rPr>
            </w:pPr>
          </w:p>
        </w:tc>
        <w:tc>
          <w:tcPr>
            <w:tcW w:w="1530" w:type="dxa"/>
          </w:tcPr>
          <w:p w:rsidR="00C93B5F" w:rsidRPr="002862FA" w:rsidRDefault="00C93B5F" w:rsidP="005070AF">
            <w:pPr>
              <w:pStyle w:val="ListBullet"/>
              <w:numPr>
                <w:ilvl w:val="0"/>
                <w:numId w:val="0"/>
              </w:numPr>
              <w:jc w:val="center"/>
              <w:rPr>
                <w:bCs/>
              </w:rPr>
            </w:pPr>
            <w:r w:rsidRPr="002862FA">
              <w:rPr>
                <w:bCs/>
              </w:rPr>
              <w:t>1</w:t>
            </w:r>
          </w:p>
        </w:tc>
        <w:tc>
          <w:tcPr>
            <w:tcW w:w="1620" w:type="dxa"/>
          </w:tcPr>
          <w:p w:rsidR="00C93B5F" w:rsidRPr="002862FA" w:rsidRDefault="00C93B5F" w:rsidP="005070AF">
            <w:pPr>
              <w:pStyle w:val="NoSpacing"/>
              <w:jc w:val="center"/>
              <w:rPr>
                <w:bCs/>
              </w:rPr>
            </w:pPr>
            <w:r w:rsidRPr="002862FA">
              <w:rPr>
                <w:rFonts w:ascii="Times New Roman" w:hAnsi="Times New Roman"/>
                <w:bCs/>
              </w:rPr>
              <w:t>20/60</w:t>
            </w:r>
          </w:p>
        </w:tc>
        <w:tc>
          <w:tcPr>
            <w:tcW w:w="1620" w:type="dxa"/>
          </w:tcPr>
          <w:p w:rsidR="00C93B5F" w:rsidRPr="002862FA" w:rsidRDefault="00C93B5F" w:rsidP="005070AF">
            <w:pPr>
              <w:pStyle w:val="ListBullet"/>
              <w:numPr>
                <w:ilvl w:val="0"/>
                <w:numId w:val="0"/>
              </w:numPr>
              <w:jc w:val="center"/>
              <w:rPr>
                <w:bCs/>
              </w:rPr>
            </w:pPr>
            <w:r w:rsidRPr="002862FA">
              <w:rPr>
                <w:bCs/>
              </w:rPr>
              <w:t>47</w:t>
            </w:r>
          </w:p>
        </w:tc>
      </w:tr>
      <w:tr w:rsidR="00C93B5F" w:rsidRPr="002862FA" w:rsidTr="0093087A">
        <w:trPr>
          <w:trHeight w:val="516"/>
        </w:trPr>
        <w:tc>
          <w:tcPr>
            <w:tcW w:w="10268" w:type="dxa"/>
            <w:gridSpan w:val="7"/>
            <w:tcBorders>
              <w:top w:val="single" w:sz="4" w:space="0" w:color="auto"/>
              <w:left w:val="single" w:sz="4" w:space="0" w:color="auto"/>
              <w:bottom w:val="single" w:sz="4" w:space="0" w:color="auto"/>
              <w:right w:val="single" w:sz="4" w:space="0" w:color="auto"/>
            </w:tcBorders>
            <w:shd w:val="clear" w:color="auto" w:fill="auto"/>
          </w:tcPr>
          <w:p w:rsidR="00C93B5F" w:rsidRPr="002862FA" w:rsidRDefault="00C93B5F" w:rsidP="005070AF">
            <w:pPr>
              <w:pStyle w:val="ListBullet"/>
              <w:numPr>
                <w:ilvl w:val="0"/>
                <w:numId w:val="0"/>
              </w:numPr>
              <w:rPr>
                <w:b/>
                <w:bCs/>
                <w:sz w:val="28"/>
                <w:szCs w:val="28"/>
              </w:rPr>
            </w:pPr>
            <w:r w:rsidRPr="002862FA">
              <w:rPr>
                <w:b/>
              </w:rPr>
              <w:t xml:space="preserve">DD Workflow SUBTOTAL                                                                                                         </w:t>
            </w:r>
            <w:r w:rsidR="00BD60A3" w:rsidRPr="002862FA">
              <w:rPr>
                <w:b/>
              </w:rPr>
              <w:t xml:space="preserve">        </w:t>
            </w:r>
            <w:r w:rsidRPr="002862FA">
              <w:rPr>
                <w:b/>
              </w:rPr>
              <w:t>699</w:t>
            </w:r>
          </w:p>
        </w:tc>
      </w:tr>
      <w:tr w:rsidR="00C93B5F" w:rsidRPr="002862FA" w:rsidTr="0093087A">
        <w:trPr>
          <w:trHeight w:val="516"/>
        </w:trPr>
        <w:tc>
          <w:tcPr>
            <w:tcW w:w="10268" w:type="dxa"/>
            <w:gridSpan w:val="7"/>
            <w:tcBorders>
              <w:top w:val="single" w:sz="4" w:space="0" w:color="auto"/>
              <w:left w:val="single" w:sz="4" w:space="0" w:color="auto"/>
              <w:bottom w:val="single" w:sz="4" w:space="0" w:color="auto"/>
              <w:right w:val="single" w:sz="4" w:space="0" w:color="auto"/>
            </w:tcBorders>
            <w:shd w:val="clear" w:color="auto" w:fill="auto"/>
          </w:tcPr>
          <w:p w:rsidR="00C93B5F" w:rsidRPr="002862FA" w:rsidRDefault="00C93B5F" w:rsidP="005070AF">
            <w:pPr>
              <w:pStyle w:val="ListBullet"/>
              <w:numPr>
                <w:ilvl w:val="0"/>
                <w:numId w:val="0"/>
              </w:numPr>
              <w:rPr>
                <w:b/>
                <w:bCs/>
                <w:sz w:val="28"/>
                <w:szCs w:val="28"/>
              </w:rPr>
            </w:pPr>
            <w:r w:rsidRPr="002862FA">
              <w:rPr>
                <w:b/>
              </w:rPr>
              <w:t xml:space="preserve">GRAND TOTAL                                                                                                                                 </w:t>
            </w:r>
            <w:r w:rsidR="00BA5490" w:rsidRPr="002862FA">
              <w:rPr>
                <w:b/>
              </w:rPr>
              <w:t>7</w:t>
            </w:r>
            <w:r w:rsidR="00D03F99" w:rsidRPr="002862FA">
              <w:rPr>
                <w:b/>
              </w:rPr>
              <w:t>,</w:t>
            </w:r>
            <w:r w:rsidR="00BA5490" w:rsidRPr="002862FA">
              <w:rPr>
                <w:b/>
              </w:rPr>
              <w:t>118</w:t>
            </w:r>
          </w:p>
        </w:tc>
      </w:tr>
    </w:tbl>
    <w:p w:rsidR="002E3001" w:rsidRPr="002862FA" w:rsidRDefault="002E3001" w:rsidP="002E3001">
      <w:pPr>
        <w:pStyle w:val="ListBullet"/>
        <w:numPr>
          <w:ilvl w:val="0"/>
          <w:numId w:val="0"/>
        </w:numPr>
        <w:ind w:left="90" w:firstLine="720"/>
        <w:rPr>
          <w:b/>
          <w:sz w:val="24"/>
          <w:szCs w:val="24"/>
        </w:rPr>
      </w:pPr>
    </w:p>
    <w:p w:rsidR="002E3001" w:rsidRPr="002862FA" w:rsidRDefault="002E3001" w:rsidP="002E3001">
      <w:pPr>
        <w:pStyle w:val="ListBullet"/>
        <w:numPr>
          <w:ilvl w:val="0"/>
          <w:numId w:val="0"/>
        </w:numPr>
        <w:ind w:left="90" w:firstLine="720"/>
        <w:rPr>
          <w:b/>
          <w:sz w:val="24"/>
          <w:szCs w:val="24"/>
        </w:rPr>
      </w:pPr>
    </w:p>
    <w:p w:rsidR="00DF214B" w:rsidRPr="002862FA" w:rsidRDefault="00B55414" w:rsidP="005070AF">
      <w:pPr>
        <w:pStyle w:val="ListBullet"/>
        <w:numPr>
          <w:ilvl w:val="0"/>
          <w:numId w:val="0"/>
        </w:numPr>
        <w:ind w:left="-144" w:firstLine="720"/>
        <w:rPr>
          <w:b/>
          <w:sz w:val="24"/>
          <w:szCs w:val="24"/>
        </w:rPr>
      </w:pPr>
      <w:r w:rsidRPr="002862FA">
        <w:rPr>
          <w:b/>
          <w:sz w:val="24"/>
          <w:szCs w:val="24"/>
        </w:rPr>
        <w:t xml:space="preserve">A.12.B. Estimated Annualized Burden Costs </w:t>
      </w:r>
    </w:p>
    <w:p w:rsidR="00DF214B" w:rsidRPr="002862FA" w:rsidRDefault="00DF214B" w:rsidP="005070AF">
      <w:pPr>
        <w:pStyle w:val="ListBullet"/>
        <w:numPr>
          <w:ilvl w:val="0"/>
          <w:numId w:val="0"/>
        </w:numPr>
        <w:ind w:left="-144" w:firstLine="720"/>
        <w:rPr>
          <w:b/>
          <w:sz w:val="24"/>
          <w:szCs w:val="24"/>
        </w:rPr>
      </w:pPr>
    </w:p>
    <w:p w:rsidR="00A0206B" w:rsidRPr="00D67597" w:rsidRDefault="00A0206B" w:rsidP="00A0206B">
      <w:pPr>
        <w:autoSpaceDE w:val="0"/>
        <w:autoSpaceDN w:val="0"/>
        <w:adjustRightInd w:val="0"/>
        <w:rPr>
          <w:sz w:val="22"/>
        </w:rPr>
      </w:pPr>
      <w:r w:rsidRPr="002862FA">
        <w:t>Annualized burden costs are summarized in the table below.</w:t>
      </w:r>
      <w:r w:rsidRPr="002862FA">
        <w:rPr>
          <w:sz w:val="22"/>
        </w:rPr>
        <w:t xml:space="preserve"> </w:t>
      </w:r>
      <w:r w:rsidRPr="002862FA">
        <w:t xml:space="preserve">The hourly wage estimates are based on the Bureau of Labor Statistics May 2018 National Occupational Employment and Wage Estimates </w:t>
      </w:r>
      <w:r w:rsidRPr="002862FA">
        <w:rPr>
          <w:sz w:val="22"/>
        </w:rPr>
        <w:t xml:space="preserve">(available at </w:t>
      </w:r>
      <w:hyperlink r:id="rId10" w:history="1">
        <w:r w:rsidRPr="00827B88">
          <w:rPr>
            <w:sz w:val="22"/>
            <w:u w:val="single"/>
          </w:rPr>
          <w:t>http://www.bls.gov/oes/current/oes_nat.htm</w:t>
        </w:r>
      </w:hyperlink>
      <w:r w:rsidRPr="002862FA">
        <w:rPr>
          <w:sz w:val="22"/>
        </w:rPr>
        <w:t xml:space="preserve">). </w:t>
      </w:r>
      <w:r w:rsidRPr="008E5646">
        <w:t xml:space="preserve">The mean hourly wage rate for all occupations ($24.98) was used. </w:t>
      </w:r>
    </w:p>
    <w:p w:rsidR="00B55414" w:rsidRPr="00D67597" w:rsidRDefault="00A0206B" w:rsidP="00D03F99">
      <w:pPr>
        <w:pStyle w:val="ListBullet"/>
        <w:numPr>
          <w:ilvl w:val="0"/>
          <w:numId w:val="0"/>
        </w:numPr>
        <w:ind w:left="43" w:hanging="43"/>
        <w:rPr>
          <w:sz w:val="24"/>
          <w:szCs w:val="24"/>
        </w:rPr>
      </w:pPr>
      <w:r w:rsidRPr="00D67597" w:rsidDel="00DF214B">
        <w:rPr>
          <w:b/>
          <w:sz w:val="24"/>
          <w:szCs w:val="24"/>
        </w:rPr>
        <w:t xml:space="preserve"> </w:t>
      </w:r>
    </w:p>
    <w:tbl>
      <w:tblPr>
        <w:tblW w:w="9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
        <w:gridCol w:w="1695"/>
        <w:gridCol w:w="2250"/>
        <w:gridCol w:w="1620"/>
        <w:gridCol w:w="2160"/>
        <w:gridCol w:w="2165"/>
      </w:tblGrid>
      <w:tr w:rsidR="00B55414" w:rsidRPr="002862FA" w:rsidTr="00BE21BF">
        <w:trPr>
          <w:trHeight w:val="867"/>
        </w:trPr>
        <w:tc>
          <w:tcPr>
            <w:tcW w:w="1710" w:type="dxa"/>
            <w:gridSpan w:val="2"/>
          </w:tcPr>
          <w:p w:rsidR="00B55414" w:rsidRPr="00D67597" w:rsidRDefault="00B55414" w:rsidP="005070AF">
            <w:pPr>
              <w:pStyle w:val="ListBullet"/>
              <w:numPr>
                <w:ilvl w:val="0"/>
                <w:numId w:val="0"/>
              </w:numPr>
              <w:rPr>
                <w:b/>
                <w:bCs/>
              </w:rPr>
            </w:pPr>
            <w:r w:rsidRPr="00D67597">
              <w:rPr>
                <w:b/>
                <w:bCs/>
              </w:rPr>
              <w:t>Type of Respondents</w:t>
            </w:r>
          </w:p>
        </w:tc>
        <w:tc>
          <w:tcPr>
            <w:tcW w:w="2250" w:type="dxa"/>
          </w:tcPr>
          <w:p w:rsidR="00B55414" w:rsidRPr="00D67597" w:rsidRDefault="00B55414" w:rsidP="005070AF">
            <w:pPr>
              <w:pStyle w:val="ListBullet"/>
              <w:numPr>
                <w:ilvl w:val="0"/>
                <w:numId w:val="0"/>
              </w:numPr>
              <w:rPr>
                <w:b/>
                <w:bCs/>
              </w:rPr>
            </w:pPr>
            <w:r w:rsidRPr="00D67597">
              <w:rPr>
                <w:b/>
                <w:bCs/>
              </w:rPr>
              <w:t>Form Name</w:t>
            </w:r>
          </w:p>
        </w:tc>
        <w:tc>
          <w:tcPr>
            <w:tcW w:w="1620" w:type="dxa"/>
          </w:tcPr>
          <w:p w:rsidR="00B55414" w:rsidRPr="002862FA" w:rsidRDefault="00B55414" w:rsidP="005070AF">
            <w:pPr>
              <w:pStyle w:val="ListBullet"/>
              <w:numPr>
                <w:ilvl w:val="0"/>
                <w:numId w:val="0"/>
              </w:numPr>
              <w:jc w:val="center"/>
              <w:rPr>
                <w:b/>
                <w:bCs/>
              </w:rPr>
            </w:pPr>
            <w:r w:rsidRPr="002862FA">
              <w:rPr>
                <w:b/>
                <w:bCs/>
              </w:rPr>
              <w:t>Total Burden</w:t>
            </w:r>
          </w:p>
          <w:p w:rsidR="00B55414" w:rsidRPr="002862FA" w:rsidRDefault="00B55414" w:rsidP="005070AF">
            <w:pPr>
              <w:pStyle w:val="ListBullet"/>
              <w:numPr>
                <w:ilvl w:val="0"/>
                <w:numId w:val="0"/>
              </w:numPr>
              <w:jc w:val="center"/>
              <w:rPr>
                <w:b/>
                <w:bCs/>
              </w:rPr>
            </w:pPr>
            <w:r w:rsidRPr="002862FA">
              <w:rPr>
                <w:b/>
                <w:bCs/>
              </w:rPr>
              <w:t>Hours</w:t>
            </w:r>
          </w:p>
        </w:tc>
        <w:tc>
          <w:tcPr>
            <w:tcW w:w="2160" w:type="dxa"/>
          </w:tcPr>
          <w:p w:rsidR="00B55414" w:rsidRPr="002862FA" w:rsidRDefault="00B55414" w:rsidP="005070AF">
            <w:pPr>
              <w:pStyle w:val="ListBullet"/>
              <w:numPr>
                <w:ilvl w:val="0"/>
                <w:numId w:val="0"/>
              </w:numPr>
              <w:jc w:val="center"/>
              <w:rPr>
                <w:b/>
                <w:bCs/>
              </w:rPr>
            </w:pPr>
            <w:r w:rsidRPr="002862FA">
              <w:rPr>
                <w:b/>
                <w:bCs/>
              </w:rPr>
              <w:t>Average Hourly Wage Rate ($)</w:t>
            </w:r>
          </w:p>
        </w:tc>
        <w:tc>
          <w:tcPr>
            <w:tcW w:w="2165" w:type="dxa"/>
          </w:tcPr>
          <w:p w:rsidR="00B55414" w:rsidRPr="002862FA" w:rsidRDefault="00B55414" w:rsidP="005070AF">
            <w:pPr>
              <w:pStyle w:val="ListBullet"/>
              <w:numPr>
                <w:ilvl w:val="0"/>
                <w:numId w:val="0"/>
              </w:numPr>
              <w:jc w:val="center"/>
              <w:rPr>
                <w:b/>
                <w:bCs/>
              </w:rPr>
            </w:pPr>
            <w:r w:rsidRPr="002862FA">
              <w:rPr>
                <w:b/>
                <w:bCs/>
              </w:rPr>
              <w:t>Total Respondent</w:t>
            </w:r>
          </w:p>
          <w:p w:rsidR="00B55414" w:rsidRPr="002862FA" w:rsidRDefault="00B55414" w:rsidP="005070AF">
            <w:pPr>
              <w:pStyle w:val="ListBullet"/>
              <w:numPr>
                <w:ilvl w:val="0"/>
                <w:numId w:val="0"/>
              </w:numPr>
              <w:jc w:val="center"/>
              <w:rPr>
                <w:b/>
                <w:bCs/>
              </w:rPr>
            </w:pPr>
            <w:r w:rsidRPr="002862FA">
              <w:rPr>
                <w:b/>
                <w:bCs/>
              </w:rPr>
              <w:t>Costs ($)</w:t>
            </w:r>
          </w:p>
        </w:tc>
      </w:tr>
      <w:tr w:rsidR="00B55414" w:rsidRPr="002862FA" w:rsidTr="0093087A">
        <w:trPr>
          <w:trHeight w:val="455"/>
        </w:trPr>
        <w:tc>
          <w:tcPr>
            <w:tcW w:w="9905" w:type="dxa"/>
            <w:gridSpan w:val="6"/>
            <w:tcBorders>
              <w:bottom w:val="single" w:sz="4" w:space="0" w:color="auto"/>
            </w:tcBorders>
            <w:shd w:val="clear" w:color="auto" w:fill="BFBFBF"/>
          </w:tcPr>
          <w:p w:rsidR="00B55414" w:rsidRPr="002862FA" w:rsidRDefault="00B55414" w:rsidP="005070AF">
            <w:pPr>
              <w:pStyle w:val="ListBullet"/>
              <w:numPr>
                <w:ilvl w:val="0"/>
                <w:numId w:val="0"/>
              </w:numPr>
              <w:rPr>
                <w:b/>
                <w:bCs/>
              </w:rPr>
            </w:pPr>
            <w:r w:rsidRPr="002862FA">
              <w:rPr>
                <w:b/>
                <w:bCs/>
              </w:rPr>
              <w:t>ASD Workflow</w:t>
            </w:r>
          </w:p>
        </w:tc>
      </w:tr>
      <w:tr w:rsidR="00584531" w:rsidRPr="002862FA" w:rsidTr="0093087A">
        <w:trPr>
          <w:trHeight w:val="455"/>
        </w:trPr>
        <w:tc>
          <w:tcPr>
            <w:tcW w:w="1710" w:type="dxa"/>
            <w:gridSpan w:val="2"/>
            <w:tcBorders>
              <w:top w:val="single" w:sz="4" w:space="0" w:color="auto"/>
              <w:left w:val="single" w:sz="4" w:space="0" w:color="auto"/>
              <w:bottom w:val="single" w:sz="4" w:space="0" w:color="auto"/>
              <w:right w:val="single" w:sz="4" w:space="0" w:color="auto"/>
            </w:tcBorders>
          </w:tcPr>
          <w:p w:rsidR="00584531" w:rsidRPr="002862FA" w:rsidRDefault="00584531" w:rsidP="005070AF">
            <w:pPr>
              <w:pStyle w:val="NoSpacing"/>
              <w:rPr>
                <w:rFonts w:ascii="Times New Roman" w:hAnsi="Times New Roman"/>
                <w:b/>
              </w:rPr>
            </w:pPr>
            <w:r w:rsidRPr="002862FA">
              <w:rPr>
                <w:rFonts w:ascii="Times New Roman" w:hAnsi="Times New Roman"/>
                <w:b/>
              </w:rPr>
              <w:t>Mother</w:t>
            </w:r>
          </w:p>
          <w:p w:rsidR="00584531" w:rsidRPr="002862FA" w:rsidRDefault="00584531" w:rsidP="005070AF">
            <w:pPr>
              <w:pStyle w:val="NoSpacing"/>
              <w:rPr>
                <w:rFonts w:ascii="Times New Roman" w:hAnsi="Times New Roman"/>
              </w:rPr>
            </w:pPr>
            <w:r w:rsidRPr="002862FA">
              <w:rPr>
                <w:rFonts w:ascii="Times New Roman" w:hAnsi="Times New Roman"/>
              </w:rPr>
              <w:t>N=1,718</w:t>
            </w:r>
          </w:p>
        </w:tc>
        <w:tc>
          <w:tcPr>
            <w:tcW w:w="2250" w:type="dxa"/>
            <w:tcBorders>
              <w:top w:val="single" w:sz="4" w:space="0" w:color="auto"/>
              <w:left w:val="single" w:sz="4" w:space="0" w:color="auto"/>
              <w:bottom w:val="single" w:sz="4" w:space="0" w:color="auto"/>
              <w:right w:val="single" w:sz="4" w:space="0" w:color="auto"/>
            </w:tcBorders>
          </w:tcPr>
          <w:p w:rsidR="00584531" w:rsidRPr="002862FA" w:rsidRDefault="00584531" w:rsidP="005070AF">
            <w:pPr>
              <w:pStyle w:val="ListBullet"/>
              <w:numPr>
                <w:ilvl w:val="0"/>
                <w:numId w:val="0"/>
              </w:numPr>
              <w:rPr>
                <w:b/>
                <w:bCs/>
              </w:rPr>
            </w:pPr>
            <w:r w:rsidRPr="002862FA">
              <w:rPr>
                <w:b/>
                <w:bCs/>
              </w:rPr>
              <w:t xml:space="preserve">Invitation Packet/Response Card </w:t>
            </w:r>
          </w:p>
          <w:p w:rsidR="00584531" w:rsidRPr="002862FA" w:rsidRDefault="00584531" w:rsidP="005070AF">
            <w:pPr>
              <w:pStyle w:val="ListBullet"/>
              <w:numPr>
                <w:ilvl w:val="0"/>
                <w:numId w:val="0"/>
              </w:numPr>
              <w:rPr>
                <w:bCs/>
              </w:rPr>
            </w:pPr>
            <w:r w:rsidRPr="002862FA">
              <w:rPr>
                <w:bCs/>
              </w:rPr>
              <w:t>(</w:t>
            </w:r>
            <w:r w:rsidR="00D21793" w:rsidRPr="002862FA">
              <w:rPr>
                <w:bCs/>
              </w:rPr>
              <w:t>A</w:t>
            </w:r>
            <w:r w:rsidRPr="002862FA">
              <w:rPr>
                <w:bCs/>
              </w:rPr>
              <w:t>ttachments 10a, 10d, 10g)</w:t>
            </w:r>
          </w:p>
        </w:tc>
        <w:tc>
          <w:tcPr>
            <w:tcW w:w="1620" w:type="dxa"/>
            <w:tcBorders>
              <w:top w:val="single" w:sz="4" w:space="0" w:color="auto"/>
              <w:left w:val="single" w:sz="4" w:space="0" w:color="auto"/>
              <w:bottom w:val="single" w:sz="4" w:space="0" w:color="auto"/>
              <w:right w:val="single" w:sz="4" w:space="0" w:color="auto"/>
            </w:tcBorders>
          </w:tcPr>
          <w:p w:rsidR="00584531" w:rsidRPr="002862FA" w:rsidRDefault="00584531" w:rsidP="005070AF">
            <w:pPr>
              <w:pStyle w:val="ListBullet"/>
              <w:numPr>
                <w:ilvl w:val="0"/>
                <w:numId w:val="0"/>
              </w:numPr>
              <w:jc w:val="center"/>
              <w:rPr>
                <w:bCs/>
              </w:rPr>
            </w:pPr>
            <w:r w:rsidRPr="002862FA">
              <w:rPr>
                <w:bCs/>
              </w:rPr>
              <w:t>286</w:t>
            </w:r>
          </w:p>
        </w:tc>
        <w:tc>
          <w:tcPr>
            <w:tcW w:w="2160" w:type="dxa"/>
            <w:tcBorders>
              <w:top w:val="single" w:sz="4" w:space="0" w:color="auto"/>
              <w:left w:val="single" w:sz="4" w:space="0" w:color="auto"/>
              <w:bottom w:val="single" w:sz="4" w:space="0" w:color="auto"/>
              <w:right w:val="single" w:sz="4" w:space="0" w:color="auto"/>
            </w:tcBorders>
          </w:tcPr>
          <w:p w:rsidR="00584531" w:rsidRPr="002862FA" w:rsidRDefault="00A0206B" w:rsidP="005070AF">
            <w:pPr>
              <w:pStyle w:val="ListBullet"/>
              <w:numPr>
                <w:ilvl w:val="0"/>
                <w:numId w:val="0"/>
              </w:numPr>
              <w:jc w:val="center"/>
              <w:rPr>
                <w:bCs/>
              </w:rPr>
            </w:pPr>
            <w:r w:rsidRPr="002862FA">
              <w:rPr>
                <w:bCs/>
              </w:rPr>
              <w:t>$24.98</w:t>
            </w:r>
          </w:p>
        </w:tc>
        <w:tc>
          <w:tcPr>
            <w:tcW w:w="2165" w:type="dxa"/>
            <w:tcBorders>
              <w:top w:val="single" w:sz="4" w:space="0" w:color="auto"/>
              <w:left w:val="single" w:sz="4" w:space="0" w:color="auto"/>
              <w:bottom w:val="single" w:sz="4" w:space="0" w:color="auto"/>
              <w:right w:val="single" w:sz="4" w:space="0" w:color="auto"/>
            </w:tcBorders>
          </w:tcPr>
          <w:p w:rsidR="00584531" w:rsidRPr="002862FA" w:rsidRDefault="00D21793" w:rsidP="005070AF">
            <w:pPr>
              <w:pStyle w:val="ListBullet"/>
              <w:numPr>
                <w:ilvl w:val="0"/>
                <w:numId w:val="0"/>
              </w:numPr>
              <w:jc w:val="center"/>
              <w:rPr>
                <w:bCs/>
                <w:highlight w:val="yellow"/>
              </w:rPr>
            </w:pPr>
            <w:r w:rsidRPr="002862FA">
              <w:rPr>
                <w:bCs/>
              </w:rPr>
              <w:t>$</w:t>
            </w:r>
            <w:r w:rsidR="00A0206B" w:rsidRPr="002862FA">
              <w:rPr>
                <w:bCs/>
              </w:rPr>
              <w:t>7</w:t>
            </w:r>
            <w:r w:rsidRPr="002862FA">
              <w:rPr>
                <w:bCs/>
              </w:rPr>
              <w:t>,</w:t>
            </w:r>
            <w:r w:rsidR="00A0206B" w:rsidRPr="002862FA">
              <w:rPr>
                <w:bCs/>
              </w:rPr>
              <w:t>144.28</w:t>
            </w:r>
          </w:p>
        </w:tc>
      </w:tr>
      <w:tr w:rsidR="00B55414" w:rsidRPr="002862FA" w:rsidTr="0093087A">
        <w:trPr>
          <w:trHeight w:val="455"/>
        </w:trPr>
        <w:tc>
          <w:tcPr>
            <w:tcW w:w="1710" w:type="dxa"/>
            <w:gridSpan w:val="2"/>
            <w:tcBorders>
              <w:top w:val="single" w:sz="4" w:space="0" w:color="auto"/>
              <w:left w:val="single" w:sz="4" w:space="0" w:color="auto"/>
              <w:bottom w:val="single" w:sz="4" w:space="0" w:color="auto"/>
              <w:right w:val="single" w:sz="4" w:space="0" w:color="auto"/>
            </w:tcBorders>
          </w:tcPr>
          <w:p w:rsidR="00B55414" w:rsidRPr="002862FA" w:rsidRDefault="00B55414" w:rsidP="005070AF">
            <w:pPr>
              <w:pStyle w:val="NoSpacing"/>
              <w:rPr>
                <w:rFonts w:ascii="Times New Roman" w:hAnsi="Times New Roman"/>
                <w:b/>
              </w:rPr>
            </w:pPr>
            <w:r w:rsidRPr="002862FA">
              <w:rPr>
                <w:rFonts w:ascii="Times New Roman" w:hAnsi="Times New Roman"/>
                <w:b/>
              </w:rPr>
              <w:t xml:space="preserve">Mother </w:t>
            </w:r>
          </w:p>
          <w:p w:rsidR="00B55414" w:rsidRPr="002862FA" w:rsidRDefault="00B55414" w:rsidP="005070AF">
            <w:pPr>
              <w:pStyle w:val="NoSpacing"/>
              <w:rPr>
                <w:rFonts w:ascii="Times New Roman" w:hAnsi="Times New Roman"/>
              </w:rPr>
            </w:pPr>
            <w:r w:rsidRPr="002862FA">
              <w:rPr>
                <w:rFonts w:ascii="Times New Roman" w:hAnsi="Times New Roman"/>
              </w:rPr>
              <w:t>N=859</w:t>
            </w:r>
          </w:p>
          <w:p w:rsidR="00B55414" w:rsidRPr="002862FA" w:rsidRDefault="00B55414" w:rsidP="005070AF">
            <w:pPr>
              <w:pStyle w:val="NoSpacing"/>
              <w:rPr>
                <w:rFonts w:ascii="Times New Roman" w:hAnsi="Times New Roman"/>
                <w:i/>
              </w:rPr>
            </w:pPr>
          </w:p>
          <w:p w:rsidR="00B55414" w:rsidRPr="002862FA" w:rsidRDefault="00B55414" w:rsidP="005070AF">
            <w:pPr>
              <w:pStyle w:val="NoSpacing"/>
              <w:rPr>
                <w:rFonts w:ascii="Times New Roman" w:hAnsi="Times New Roman"/>
                <w:b/>
              </w:rPr>
            </w:pPr>
          </w:p>
        </w:tc>
        <w:tc>
          <w:tcPr>
            <w:tcW w:w="2250" w:type="dxa"/>
            <w:tcBorders>
              <w:top w:val="single" w:sz="4" w:space="0" w:color="auto"/>
              <w:left w:val="single" w:sz="4" w:space="0" w:color="auto"/>
              <w:bottom w:val="single" w:sz="4" w:space="0" w:color="auto"/>
              <w:right w:val="single" w:sz="4" w:space="0" w:color="auto"/>
            </w:tcBorders>
          </w:tcPr>
          <w:p w:rsidR="00B55414" w:rsidRPr="002862FA" w:rsidRDefault="00B55414" w:rsidP="005070AF">
            <w:pPr>
              <w:pStyle w:val="ListBullet"/>
              <w:numPr>
                <w:ilvl w:val="0"/>
                <w:numId w:val="0"/>
              </w:numPr>
              <w:rPr>
                <w:bCs/>
              </w:rPr>
            </w:pPr>
            <w:r w:rsidRPr="002862FA">
              <w:rPr>
                <w:b/>
                <w:bCs/>
              </w:rPr>
              <w:t>Invitation Call Script</w:t>
            </w:r>
            <w:r w:rsidRPr="002862FA">
              <w:rPr>
                <w:bCs/>
              </w:rPr>
              <w:t xml:space="preserve"> </w:t>
            </w:r>
            <w:r w:rsidRPr="002862FA">
              <w:rPr>
                <w:b/>
                <w:bCs/>
              </w:rPr>
              <w:t>and SCQ</w:t>
            </w:r>
            <w:r w:rsidRPr="002862FA">
              <w:rPr>
                <w:bCs/>
              </w:rPr>
              <w:t xml:space="preserve"> </w:t>
            </w:r>
          </w:p>
          <w:p w:rsidR="00B55414" w:rsidRPr="002862FA" w:rsidRDefault="00B55414" w:rsidP="005070AF">
            <w:pPr>
              <w:pStyle w:val="ListBullet"/>
              <w:numPr>
                <w:ilvl w:val="0"/>
                <w:numId w:val="0"/>
              </w:numPr>
              <w:rPr>
                <w:bCs/>
              </w:rPr>
            </w:pPr>
            <w:r w:rsidRPr="002862FA">
              <w:rPr>
                <w:bCs/>
              </w:rPr>
              <w:t>(</w:t>
            </w:r>
            <w:r w:rsidR="00CE4F9F" w:rsidRPr="002862FA">
              <w:rPr>
                <w:bCs/>
              </w:rPr>
              <w:t>Attachment 3</w:t>
            </w:r>
            <w:r w:rsidRPr="002862FA">
              <w:rPr>
                <w:bCs/>
              </w:rPr>
              <w:t>)</w:t>
            </w:r>
          </w:p>
        </w:tc>
        <w:tc>
          <w:tcPr>
            <w:tcW w:w="1620" w:type="dxa"/>
            <w:tcBorders>
              <w:top w:val="single" w:sz="4" w:space="0" w:color="auto"/>
              <w:left w:val="single" w:sz="4" w:space="0" w:color="auto"/>
              <w:bottom w:val="single" w:sz="4" w:space="0" w:color="auto"/>
              <w:right w:val="single" w:sz="4" w:space="0" w:color="auto"/>
            </w:tcBorders>
          </w:tcPr>
          <w:p w:rsidR="00B55414" w:rsidRPr="002862FA" w:rsidRDefault="00B55414" w:rsidP="00D03F99">
            <w:pPr>
              <w:pStyle w:val="ListBullet"/>
              <w:numPr>
                <w:ilvl w:val="0"/>
                <w:numId w:val="0"/>
              </w:numPr>
              <w:jc w:val="center"/>
              <w:rPr>
                <w:bCs/>
              </w:rPr>
            </w:pPr>
            <w:r w:rsidRPr="002862FA">
              <w:rPr>
                <w:bCs/>
              </w:rPr>
              <w:t>430</w:t>
            </w:r>
          </w:p>
          <w:p w:rsidR="00B55414" w:rsidRPr="002862FA" w:rsidRDefault="00B55414" w:rsidP="005070AF">
            <w:pPr>
              <w:pStyle w:val="ListBullet"/>
              <w:numPr>
                <w:ilvl w:val="0"/>
                <w:numId w:val="0"/>
              </w:numPr>
              <w:jc w:val="center"/>
              <w:rPr>
                <w:bCs/>
              </w:rPr>
            </w:pPr>
          </w:p>
        </w:tc>
        <w:tc>
          <w:tcPr>
            <w:tcW w:w="2160" w:type="dxa"/>
            <w:tcBorders>
              <w:top w:val="single" w:sz="4" w:space="0" w:color="auto"/>
              <w:left w:val="single" w:sz="4" w:space="0" w:color="auto"/>
              <w:bottom w:val="single" w:sz="4" w:space="0" w:color="auto"/>
              <w:right w:val="single" w:sz="4" w:space="0" w:color="auto"/>
            </w:tcBorders>
          </w:tcPr>
          <w:p w:rsidR="00B55414" w:rsidRPr="002862FA" w:rsidRDefault="00B55414" w:rsidP="00D03F99">
            <w:pPr>
              <w:pStyle w:val="ListBullet"/>
              <w:numPr>
                <w:ilvl w:val="0"/>
                <w:numId w:val="0"/>
              </w:numPr>
              <w:jc w:val="center"/>
              <w:rPr>
                <w:bCs/>
              </w:rPr>
            </w:pPr>
            <w:r w:rsidRPr="002862FA">
              <w:rPr>
                <w:bCs/>
              </w:rPr>
              <w:t>$2</w:t>
            </w:r>
            <w:r w:rsidR="00A0206B" w:rsidRPr="002862FA">
              <w:rPr>
                <w:bCs/>
              </w:rPr>
              <w:t>4</w:t>
            </w:r>
            <w:r w:rsidRPr="002862FA">
              <w:rPr>
                <w:bCs/>
              </w:rPr>
              <w:t>.</w:t>
            </w:r>
            <w:r w:rsidR="00A0206B" w:rsidRPr="002862FA">
              <w:rPr>
                <w:bCs/>
              </w:rPr>
              <w:t>98</w:t>
            </w:r>
          </w:p>
          <w:p w:rsidR="00B55414" w:rsidRPr="002862FA" w:rsidRDefault="00B55414" w:rsidP="00D03F99">
            <w:pPr>
              <w:pStyle w:val="ListBullet"/>
              <w:numPr>
                <w:ilvl w:val="0"/>
                <w:numId w:val="0"/>
              </w:numPr>
              <w:jc w:val="center"/>
              <w:rPr>
                <w:bCs/>
              </w:rPr>
            </w:pPr>
          </w:p>
        </w:tc>
        <w:tc>
          <w:tcPr>
            <w:tcW w:w="2165" w:type="dxa"/>
            <w:tcBorders>
              <w:top w:val="single" w:sz="4" w:space="0" w:color="auto"/>
              <w:left w:val="single" w:sz="4" w:space="0" w:color="auto"/>
              <w:bottom w:val="single" w:sz="4" w:space="0" w:color="auto"/>
              <w:right w:val="single" w:sz="4" w:space="0" w:color="auto"/>
            </w:tcBorders>
          </w:tcPr>
          <w:p w:rsidR="00B55414" w:rsidRPr="002862FA" w:rsidRDefault="00A0206B" w:rsidP="005070AF">
            <w:pPr>
              <w:pStyle w:val="ListBullet"/>
              <w:numPr>
                <w:ilvl w:val="0"/>
                <w:numId w:val="0"/>
              </w:numPr>
              <w:jc w:val="center"/>
              <w:rPr>
                <w:bCs/>
                <w:highlight w:val="yellow"/>
              </w:rPr>
            </w:pPr>
            <w:r w:rsidRPr="002862FA">
              <w:rPr>
                <w:bCs/>
              </w:rPr>
              <w:t>$10,741.4</w:t>
            </w:r>
            <w:r w:rsidR="00D21793" w:rsidRPr="002862FA">
              <w:rPr>
                <w:bCs/>
              </w:rPr>
              <w:t>0</w:t>
            </w:r>
          </w:p>
        </w:tc>
      </w:tr>
      <w:tr w:rsidR="00B55414" w:rsidRPr="002862FA" w:rsidTr="0093087A">
        <w:trPr>
          <w:trHeight w:val="455"/>
        </w:trPr>
        <w:tc>
          <w:tcPr>
            <w:tcW w:w="1710" w:type="dxa"/>
            <w:gridSpan w:val="2"/>
            <w:tcBorders>
              <w:top w:val="single" w:sz="4" w:space="0" w:color="auto"/>
            </w:tcBorders>
          </w:tcPr>
          <w:p w:rsidR="00B55414" w:rsidRPr="002862FA" w:rsidRDefault="00B55414" w:rsidP="005070AF">
            <w:pPr>
              <w:pStyle w:val="NoSpacing"/>
              <w:rPr>
                <w:rFonts w:ascii="Times New Roman" w:hAnsi="Times New Roman"/>
                <w:b/>
              </w:rPr>
            </w:pPr>
            <w:r w:rsidRPr="002862FA">
              <w:rPr>
                <w:rFonts w:ascii="Times New Roman" w:hAnsi="Times New Roman"/>
                <w:b/>
              </w:rPr>
              <w:t>Mother</w:t>
            </w:r>
          </w:p>
          <w:p w:rsidR="00B55414" w:rsidRPr="002862FA" w:rsidRDefault="00B55414" w:rsidP="005070AF">
            <w:pPr>
              <w:pStyle w:val="NoSpacing"/>
              <w:rPr>
                <w:rFonts w:ascii="Times New Roman" w:hAnsi="Times New Roman"/>
              </w:rPr>
            </w:pPr>
            <w:r w:rsidRPr="002862FA">
              <w:rPr>
                <w:rFonts w:ascii="Times New Roman" w:hAnsi="Times New Roman"/>
              </w:rPr>
              <w:t>N=4</w:t>
            </w:r>
            <w:r w:rsidR="00CE4F9F" w:rsidRPr="002862FA">
              <w:rPr>
                <w:rFonts w:ascii="Times New Roman" w:hAnsi="Times New Roman"/>
              </w:rPr>
              <w:t>69</w:t>
            </w:r>
          </w:p>
          <w:p w:rsidR="00B55414" w:rsidRPr="002862FA" w:rsidRDefault="00B55414" w:rsidP="002E3001">
            <w:pPr>
              <w:pStyle w:val="NoSpacing"/>
              <w:ind w:left="240"/>
              <w:rPr>
                <w:rFonts w:ascii="Times New Roman" w:hAnsi="Times New Roman"/>
                <w:b/>
                <w:bCs/>
              </w:rPr>
            </w:pPr>
          </w:p>
        </w:tc>
        <w:tc>
          <w:tcPr>
            <w:tcW w:w="2250" w:type="dxa"/>
            <w:tcBorders>
              <w:top w:val="single" w:sz="4" w:space="0" w:color="auto"/>
            </w:tcBorders>
          </w:tcPr>
          <w:p w:rsidR="00B55414" w:rsidRPr="002862FA" w:rsidRDefault="00B55414" w:rsidP="005070AF">
            <w:pPr>
              <w:pStyle w:val="ListBullet"/>
              <w:numPr>
                <w:ilvl w:val="0"/>
                <w:numId w:val="0"/>
              </w:numPr>
              <w:rPr>
                <w:b/>
                <w:bCs/>
              </w:rPr>
            </w:pPr>
            <w:r w:rsidRPr="002862FA">
              <w:rPr>
                <w:b/>
                <w:bCs/>
              </w:rPr>
              <w:t>Enrollment Packet,</w:t>
            </w:r>
          </w:p>
          <w:p w:rsidR="00B55414" w:rsidRPr="002862FA" w:rsidRDefault="00CE4F9F" w:rsidP="005070AF">
            <w:pPr>
              <w:pStyle w:val="ListBullet"/>
              <w:numPr>
                <w:ilvl w:val="0"/>
                <w:numId w:val="0"/>
              </w:numPr>
              <w:rPr>
                <w:bCs/>
              </w:rPr>
            </w:pPr>
            <w:r w:rsidRPr="002862FA">
              <w:rPr>
                <w:bCs/>
                <w:szCs w:val="24"/>
              </w:rPr>
              <w:t xml:space="preserve">(Attachments 12a,c,d) </w:t>
            </w:r>
          </w:p>
        </w:tc>
        <w:tc>
          <w:tcPr>
            <w:tcW w:w="1620" w:type="dxa"/>
            <w:tcBorders>
              <w:top w:val="single" w:sz="4" w:space="0" w:color="auto"/>
            </w:tcBorders>
          </w:tcPr>
          <w:p w:rsidR="00B55414" w:rsidRPr="002862FA" w:rsidRDefault="00CE4F9F" w:rsidP="005070AF">
            <w:pPr>
              <w:pStyle w:val="ListBullet"/>
              <w:numPr>
                <w:ilvl w:val="0"/>
                <w:numId w:val="0"/>
              </w:numPr>
              <w:jc w:val="center"/>
              <w:rPr>
                <w:bCs/>
              </w:rPr>
            </w:pPr>
            <w:r w:rsidRPr="002862FA">
              <w:rPr>
                <w:bCs/>
              </w:rPr>
              <w:t>156</w:t>
            </w:r>
          </w:p>
        </w:tc>
        <w:tc>
          <w:tcPr>
            <w:tcW w:w="2160" w:type="dxa"/>
            <w:tcBorders>
              <w:top w:val="single" w:sz="4" w:space="0" w:color="auto"/>
            </w:tcBorders>
          </w:tcPr>
          <w:p w:rsidR="00D21793" w:rsidRPr="002862FA" w:rsidRDefault="00D21793" w:rsidP="00D21793">
            <w:pPr>
              <w:pStyle w:val="ListBullet"/>
              <w:numPr>
                <w:ilvl w:val="0"/>
                <w:numId w:val="0"/>
              </w:numPr>
              <w:jc w:val="center"/>
              <w:rPr>
                <w:bCs/>
              </w:rPr>
            </w:pPr>
            <w:r w:rsidRPr="002862FA">
              <w:rPr>
                <w:bCs/>
              </w:rPr>
              <w:t>$24.98</w:t>
            </w:r>
          </w:p>
          <w:p w:rsidR="00B55414" w:rsidRPr="002862FA" w:rsidRDefault="00B55414" w:rsidP="005070AF">
            <w:pPr>
              <w:pStyle w:val="ListBullet"/>
              <w:numPr>
                <w:ilvl w:val="0"/>
                <w:numId w:val="0"/>
              </w:numPr>
              <w:jc w:val="center"/>
              <w:rPr>
                <w:bCs/>
              </w:rPr>
            </w:pPr>
          </w:p>
        </w:tc>
        <w:tc>
          <w:tcPr>
            <w:tcW w:w="2165" w:type="dxa"/>
            <w:tcBorders>
              <w:top w:val="single" w:sz="4" w:space="0" w:color="auto"/>
            </w:tcBorders>
          </w:tcPr>
          <w:p w:rsidR="00B55414" w:rsidRPr="002862FA" w:rsidRDefault="00D21793" w:rsidP="005070AF">
            <w:pPr>
              <w:pStyle w:val="ListBullet"/>
              <w:numPr>
                <w:ilvl w:val="0"/>
                <w:numId w:val="0"/>
              </w:numPr>
              <w:jc w:val="center"/>
              <w:rPr>
                <w:bCs/>
                <w:highlight w:val="yellow"/>
              </w:rPr>
            </w:pPr>
            <w:r w:rsidRPr="002862FA">
              <w:rPr>
                <w:bCs/>
              </w:rPr>
              <w:t>$3,896.88</w:t>
            </w:r>
          </w:p>
        </w:tc>
      </w:tr>
      <w:tr w:rsidR="00A0206B" w:rsidRPr="002862FA" w:rsidTr="0093087A">
        <w:trPr>
          <w:trHeight w:val="455"/>
        </w:trPr>
        <w:tc>
          <w:tcPr>
            <w:tcW w:w="1710" w:type="dxa"/>
            <w:gridSpan w:val="2"/>
            <w:tcBorders>
              <w:top w:val="single" w:sz="4" w:space="0" w:color="auto"/>
            </w:tcBorders>
          </w:tcPr>
          <w:p w:rsidR="00A0206B" w:rsidRPr="002862FA" w:rsidRDefault="00CE4F9F" w:rsidP="00D03F99">
            <w:pPr>
              <w:pStyle w:val="ListBullet"/>
              <w:numPr>
                <w:ilvl w:val="0"/>
                <w:numId w:val="0"/>
              </w:numPr>
              <w:rPr>
                <w:b/>
              </w:rPr>
            </w:pPr>
            <w:r w:rsidRPr="002862FA">
              <w:rPr>
                <w:b/>
              </w:rPr>
              <w:t>Mother</w:t>
            </w:r>
          </w:p>
          <w:p w:rsidR="00CE4F9F" w:rsidRPr="002862FA" w:rsidRDefault="00CE4F9F" w:rsidP="00D03F99">
            <w:pPr>
              <w:pStyle w:val="ListBullet"/>
              <w:numPr>
                <w:ilvl w:val="0"/>
                <w:numId w:val="0"/>
              </w:numPr>
            </w:pPr>
            <w:r w:rsidRPr="002862FA">
              <w:t>N=422</w:t>
            </w:r>
          </w:p>
        </w:tc>
        <w:tc>
          <w:tcPr>
            <w:tcW w:w="2250" w:type="dxa"/>
            <w:tcBorders>
              <w:top w:val="single" w:sz="4" w:space="0" w:color="auto"/>
            </w:tcBorders>
          </w:tcPr>
          <w:p w:rsidR="00CE4F9F" w:rsidRPr="002862FA" w:rsidRDefault="00CE4F9F" w:rsidP="00CE4F9F">
            <w:pPr>
              <w:pStyle w:val="ListBullet"/>
              <w:numPr>
                <w:ilvl w:val="0"/>
                <w:numId w:val="0"/>
              </w:numPr>
              <w:rPr>
                <w:bCs/>
                <w:szCs w:val="24"/>
              </w:rPr>
            </w:pPr>
            <w:r w:rsidRPr="002862FA">
              <w:rPr>
                <w:b/>
                <w:bCs/>
                <w:szCs w:val="24"/>
              </w:rPr>
              <w:t>Follow-up Phone Call Script and Checklist</w:t>
            </w:r>
            <w:r w:rsidRPr="002862FA">
              <w:rPr>
                <w:bCs/>
                <w:szCs w:val="24"/>
              </w:rPr>
              <w:t xml:space="preserve"> (Attachment 13) </w:t>
            </w:r>
            <w:r w:rsidRPr="002862FA">
              <w:rPr>
                <w:b/>
                <w:bCs/>
                <w:szCs w:val="24"/>
              </w:rPr>
              <w:t>and Pregnancy Reference Form</w:t>
            </w:r>
          </w:p>
          <w:p w:rsidR="00A0206B" w:rsidRPr="002862FA" w:rsidRDefault="00CE4F9F" w:rsidP="00CE4F9F">
            <w:pPr>
              <w:pStyle w:val="ListBullet"/>
              <w:numPr>
                <w:ilvl w:val="0"/>
                <w:numId w:val="0"/>
              </w:numPr>
              <w:rPr>
                <w:b/>
                <w:bCs/>
              </w:rPr>
            </w:pPr>
            <w:r w:rsidRPr="002862FA">
              <w:rPr>
                <w:bCs/>
                <w:szCs w:val="24"/>
              </w:rPr>
              <w:t>(Attachments 5a and 5b)</w:t>
            </w:r>
          </w:p>
        </w:tc>
        <w:tc>
          <w:tcPr>
            <w:tcW w:w="1620" w:type="dxa"/>
            <w:tcBorders>
              <w:top w:val="single" w:sz="4" w:space="0" w:color="auto"/>
            </w:tcBorders>
          </w:tcPr>
          <w:p w:rsidR="00A0206B" w:rsidRPr="002862FA" w:rsidRDefault="00CE4F9F" w:rsidP="005070AF">
            <w:pPr>
              <w:pStyle w:val="ListBullet"/>
              <w:numPr>
                <w:ilvl w:val="0"/>
                <w:numId w:val="0"/>
              </w:numPr>
              <w:jc w:val="center"/>
              <w:rPr>
                <w:bCs/>
              </w:rPr>
            </w:pPr>
            <w:r w:rsidRPr="002862FA">
              <w:rPr>
                <w:bCs/>
              </w:rPr>
              <w:t>106</w:t>
            </w:r>
          </w:p>
        </w:tc>
        <w:tc>
          <w:tcPr>
            <w:tcW w:w="2160" w:type="dxa"/>
            <w:tcBorders>
              <w:top w:val="single" w:sz="4" w:space="0" w:color="auto"/>
            </w:tcBorders>
          </w:tcPr>
          <w:p w:rsidR="00D21793" w:rsidRPr="002862FA" w:rsidRDefault="00D21793" w:rsidP="00D21793">
            <w:pPr>
              <w:pStyle w:val="ListBullet"/>
              <w:numPr>
                <w:ilvl w:val="0"/>
                <w:numId w:val="0"/>
              </w:numPr>
              <w:jc w:val="center"/>
              <w:rPr>
                <w:bCs/>
              </w:rPr>
            </w:pPr>
            <w:r w:rsidRPr="002862FA">
              <w:rPr>
                <w:bCs/>
              </w:rPr>
              <w:t>$24.98</w:t>
            </w:r>
          </w:p>
          <w:p w:rsidR="00A0206B" w:rsidRPr="002862FA" w:rsidDel="00A0206B" w:rsidRDefault="00A0206B" w:rsidP="005070AF">
            <w:pPr>
              <w:pStyle w:val="ListBullet"/>
              <w:numPr>
                <w:ilvl w:val="0"/>
                <w:numId w:val="0"/>
              </w:numPr>
              <w:jc w:val="center"/>
              <w:rPr>
                <w:bCs/>
              </w:rPr>
            </w:pPr>
          </w:p>
        </w:tc>
        <w:tc>
          <w:tcPr>
            <w:tcW w:w="2165" w:type="dxa"/>
            <w:tcBorders>
              <w:top w:val="single" w:sz="4" w:space="0" w:color="auto"/>
            </w:tcBorders>
          </w:tcPr>
          <w:p w:rsidR="00A0206B" w:rsidRPr="002862FA" w:rsidDel="00A0206B" w:rsidRDefault="00D21793" w:rsidP="005070AF">
            <w:pPr>
              <w:pStyle w:val="ListBullet"/>
              <w:numPr>
                <w:ilvl w:val="0"/>
                <w:numId w:val="0"/>
              </w:numPr>
              <w:jc w:val="center"/>
              <w:rPr>
                <w:bCs/>
              </w:rPr>
            </w:pPr>
            <w:r w:rsidRPr="002862FA">
              <w:rPr>
                <w:bCs/>
              </w:rPr>
              <w:t>$3,996.80</w:t>
            </w:r>
          </w:p>
        </w:tc>
      </w:tr>
      <w:tr w:rsidR="00B55414" w:rsidRPr="002862FA" w:rsidTr="00D03F99">
        <w:trPr>
          <w:trHeight w:val="885"/>
        </w:trPr>
        <w:tc>
          <w:tcPr>
            <w:tcW w:w="1710" w:type="dxa"/>
            <w:gridSpan w:val="2"/>
          </w:tcPr>
          <w:p w:rsidR="00B55414" w:rsidRPr="002862FA" w:rsidRDefault="00B55414" w:rsidP="005070AF">
            <w:pPr>
              <w:pStyle w:val="NoSpacing"/>
              <w:rPr>
                <w:rFonts w:ascii="Times New Roman" w:hAnsi="Times New Roman"/>
                <w:b/>
              </w:rPr>
            </w:pPr>
            <w:r w:rsidRPr="002862FA">
              <w:rPr>
                <w:rFonts w:ascii="Times New Roman" w:hAnsi="Times New Roman"/>
                <w:b/>
              </w:rPr>
              <w:t xml:space="preserve">Mother </w:t>
            </w:r>
          </w:p>
          <w:p w:rsidR="00B55414" w:rsidRPr="002862FA" w:rsidRDefault="00B55414" w:rsidP="005070AF">
            <w:pPr>
              <w:pStyle w:val="NoSpacing"/>
              <w:rPr>
                <w:rFonts w:ascii="Times New Roman" w:hAnsi="Times New Roman"/>
                <w:b/>
                <w:bCs/>
              </w:rPr>
            </w:pPr>
            <w:r w:rsidRPr="002862FA">
              <w:rPr>
                <w:rFonts w:ascii="Times New Roman" w:hAnsi="Times New Roman"/>
              </w:rPr>
              <w:t>N=422</w:t>
            </w:r>
          </w:p>
        </w:tc>
        <w:tc>
          <w:tcPr>
            <w:tcW w:w="2250" w:type="dxa"/>
          </w:tcPr>
          <w:p w:rsidR="00B55414" w:rsidRPr="002862FA" w:rsidRDefault="00B55414" w:rsidP="005070AF">
            <w:pPr>
              <w:pStyle w:val="ListBullet"/>
              <w:numPr>
                <w:ilvl w:val="0"/>
                <w:numId w:val="0"/>
              </w:numPr>
              <w:rPr>
                <w:b/>
                <w:bCs/>
              </w:rPr>
            </w:pPr>
            <w:r w:rsidRPr="002862FA">
              <w:rPr>
                <w:b/>
                <w:bCs/>
              </w:rPr>
              <w:t>Maternal Interview Call</w:t>
            </w:r>
          </w:p>
          <w:p w:rsidR="00CE4F9F" w:rsidRPr="002862FA" w:rsidRDefault="00CE4F9F" w:rsidP="005070AF">
            <w:pPr>
              <w:pStyle w:val="ListBullet"/>
              <w:numPr>
                <w:ilvl w:val="0"/>
                <w:numId w:val="0"/>
              </w:numPr>
              <w:rPr>
                <w:bCs/>
              </w:rPr>
            </w:pPr>
            <w:r w:rsidRPr="002862FA">
              <w:rPr>
                <w:bCs/>
              </w:rPr>
              <w:t>(Attac</w:t>
            </w:r>
            <w:r w:rsidR="00D21793" w:rsidRPr="002862FA">
              <w:rPr>
                <w:bCs/>
              </w:rPr>
              <w:t>h</w:t>
            </w:r>
            <w:r w:rsidRPr="002862FA">
              <w:rPr>
                <w:bCs/>
              </w:rPr>
              <w:t>ment 4)</w:t>
            </w:r>
          </w:p>
        </w:tc>
        <w:tc>
          <w:tcPr>
            <w:tcW w:w="1620" w:type="dxa"/>
          </w:tcPr>
          <w:p w:rsidR="00B55414" w:rsidRPr="002862FA" w:rsidRDefault="00B55414" w:rsidP="005070AF">
            <w:pPr>
              <w:pStyle w:val="ListBullet"/>
              <w:numPr>
                <w:ilvl w:val="0"/>
                <w:numId w:val="0"/>
              </w:numPr>
              <w:jc w:val="center"/>
              <w:rPr>
                <w:bCs/>
              </w:rPr>
            </w:pPr>
            <w:r w:rsidRPr="002862FA">
              <w:rPr>
                <w:bCs/>
              </w:rPr>
              <w:t>422</w:t>
            </w:r>
          </w:p>
        </w:tc>
        <w:tc>
          <w:tcPr>
            <w:tcW w:w="2160" w:type="dxa"/>
          </w:tcPr>
          <w:p w:rsidR="00D21793" w:rsidRPr="002862FA" w:rsidRDefault="00D21793" w:rsidP="00D21793">
            <w:pPr>
              <w:pStyle w:val="ListBullet"/>
              <w:numPr>
                <w:ilvl w:val="0"/>
                <w:numId w:val="0"/>
              </w:numPr>
              <w:jc w:val="center"/>
              <w:rPr>
                <w:bCs/>
              </w:rPr>
            </w:pPr>
            <w:r w:rsidRPr="002862FA">
              <w:rPr>
                <w:bCs/>
              </w:rPr>
              <w:t>$24.98</w:t>
            </w:r>
          </w:p>
          <w:p w:rsidR="00D21793" w:rsidRPr="002862FA" w:rsidRDefault="00D21793" w:rsidP="005070AF">
            <w:pPr>
              <w:pStyle w:val="ListBullet"/>
              <w:numPr>
                <w:ilvl w:val="0"/>
                <w:numId w:val="0"/>
              </w:numPr>
              <w:jc w:val="center"/>
              <w:rPr>
                <w:bCs/>
              </w:rPr>
            </w:pPr>
          </w:p>
          <w:p w:rsidR="00B55414" w:rsidRPr="002862FA" w:rsidRDefault="00B55414" w:rsidP="00D03F99">
            <w:pPr>
              <w:pStyle w:val="ListBullet"/>
              <w:numPr>
                <w:ilvl w:val="0"/>
                <w:numId w:val="0"/>
              </w:numPr>
              <w:rPr>
                <w:bCs/>
              </w:rPr>
            </w:pPr>
          </w:p>
        </w:tc>
        <w:tc>
          <w:tcPr>
            <w:tcW w:w="2165" w:type="dxa"/>
          </w:tcPr>
          <w:p w:rsidR="00B55414" w:rsidRPr="002862FA" w:rsidRDefault="00D21793" w:rsidP="005070AF">
            <w:pPr>
              <w:pStyle w:val="ListBullet"/>
              <w:numPr>
                <w:ilvl w:val="0"/>
                <w:numId w:val="0"/>
              </w:numPr>
              <w:jc w:val="center"/>
              <w:rPr>
                <w:bCs/>
                <w:highlight w:val="yellow"/>
              </w:rPr>
            </w:pPr>
            <w:r w:rsidRPr="002862FA">
              <w:rPr>
                <w:bCs/>
              </w:rPr>
              <w:t>$10,541.56</w:t>
            </w:r>
          </w:p>
        </w:tc>
      </w:tr>
      <w:tr w:rsidR="00B55414" w:rsidRPr="002862FA" w:rsidTr="00BE21BF">
        <w:trPr>
          <w:trHeight w:val="732"/>
        </w:trPr>
        <w:tc>
          <w:tcPr>
            <w:tcW w:w="1710" w:type="dxa"/>
            <w:gridSpan w:val="2"/>
          </w:tcPr>
          <w:p w:rsidR="00B55414" w:rsidRPr="002862FA" w:rsidRDefault="00B55414" w:rsidP="005070AF">
            <w:pPr>
              <w:pStyle w:val="NoSpacing"/>
              <w:rPr>
                <w:rFonts w:ascii="Times New Roman" w:hAnsi="Times New Roman"/>
              </w:rPr>
            </w:pPr>
            <w:r w:rsidRPr="002862FA">
              <w:rPr>
                <w:rFonts w:ascii="Times New Roman" w:hAnsi="Times New Roman"/>
                <w:b/>
              </w:rPr>
              <w:t xml:space="preserve">Mother </w:t>
            </w:r>
          </w:p>
          <w:p w:rsidR="00B55414" w:rsidRPr="002862FA" w:rsidRDefault="00B55414" w:rsidP="005070AF">
            <w:pPr>
              <w:pStyle w:val="NoSpacing"/>
              <w:rPr>
                <w:rFonts w:ascii="Times New Roman" w:hAnsi="Times New Roman"/>
              </w:rPr>
            </w:pPr>
            <w:r w:rsidRPr="002862FA">
              <w:rPr>
                <w:rFonts w:ascii="Times New Roman" w:hAnsi="Times New Roman"/>
              </w:rPr>
              <w:t>N=375</w:t>
            </w:r>
          </w:p>
          <w:p w:rsidR="00B55414" w:rsidRPr="002862FA" w:rsidRDefault="00B55414" w:rsidP="005070AF">
            <w:pPr>
              <w:pStyle w:val="NoSpacing"/>
              <w:rPr>
                <w:rFonts w:ascii="Times New Roman" w:hAnsi="Times New Roman"/>
                <w:b/>
                <w:bCs/>
              </w:rPr>
            </w:pPr>
          </w:p>
        </w:tc>
        <w:tc>
          <w:tcPr>
            <w:tcW w:w="2250" w:type="dxa"/>
          </w:tcPr>
          <w:p w:rsidR="00CE4F9F" w:rsidRPr="002862FA" w:rsidRDefault="00CE4F9F" w:rsidP="00CE4F9F">
            <w:pPr>
              <w:pStyle w:val="NoSpacing"/>
              <w:rPr>
                <w:rFonts w:ascii="Times New Roman" w:eastAsia="Times New Roman" w:hAnsi="Times New Roman"/>
                <w:b/>
                <w:bCs/>
                <w:kern w:val="24"/>
              </w:rPr>
            </w:pPr>
            <w:r w:rsidRPr="002862FA">
              <w:rPr>
                <w:rFonts w:ascii="Times New Roman" w:eastAsia="Times New Roman" w:hAnsi="Times New Roman"/>
                <w:b/>
                <w:bCs/>
                <w:kern w:val="24"/>
              </w:rPr>
              <w:t xml:space="preserve">Self-Administered Forms </w:t>
            </w:r>
          </w:p>
          <w:p w:rsidR="00B55414" w:rsidRPr="002862FA" w:rsidRDefault="00CE4F9F" w:rsidP="00CE4F9F">
            <w:pPr>
              <w:pStyle w:val="ListBullet"/>
              <w:numPr>
                <w:ilvl w:val="0"/>
                <w:numId w:val="0"/>
              </w:numPr>
              <w:rPr>
                <w:bCs/>
              </w:rPr>
            </w:pPr>
            <w:r w:rsidRPr="002862FA">
              <w:rPr>
                <w:bCs/>
              </w:rPr>
              <w:t>(Attachment 6a-e, 6f or 6g, 6h-i, 6k-l, and 6o-p )</w:t>
            </w:r>
          </w:p>
        </w:tc>
        <w:tc>
          <w:tcPr>
            <w:tcW w:w="1620" w:type="dxa"/>
          </w:tcPr>
          <w:p w:rsidR="00B55414" w:rsidRPr="002862FA" w:rsidRDefault="00CE4F9F" w:rsidP="005070AF">
            <w:pPr>
              <w:pStyle w:val="ListBullet"/>
              <w:numPr>
                <w:ilvl w:val="0"/>
                <w:numId w:val="0"/>
              </w:numPr>
              <w:jc w:val="center"/>
              <w:rPr>
                <w:bCs/>
              </w:rPr>
            </w:pPr>
            <w:r w:rsidRPr="002862FA">
              <w:rPr>
                <w:bCs/>
              </w:rPr>
              <w:t>656</w:t>
            </w:r>
          </w:p>
        </w:tc>
        <w:tc>
          <w:tcPr>
            <w:tcW w:w="2160" w:type="dxa"/>
          </w:tcPr>
          <w:p w:rsidR="00D21793" w:rsidRPr="002862FA" w:rsidRDefault="00D21793" w:rsidP="00D21793">
            <w:pPr>
              <w:pStyle w:val="ListBullet"/>
              <w:numPr>
                <w:ilvl w:val="0"/>
                <w:numId w:val="0"/>
              </w:numPr>
              <w:jc w:val="center"/>
              <w:rPr>
                <w:bCs/>
              </w:rPr>
            </w:pPr>
            <w:r w:rsidRPr="002862FA">
              <w:rPr>
                <w:bCs/>
              </w:rPr>
              <w:t>$24.98</w:t>
            </w:r>
          </w:p>
          <w:p w:rsidR="00D21793" w:rsidRPr="002862FA" w:rsidRDefault="00D21793" w:rsidP="005070AF">
            <w:pPr>
              <w:pStyle w:val="ListBullet"/>
              <w:numPr>
                <w:ilvl w:val="0"/>
                <w:numId w:val="0"/>
              </w:numPr>
              <w:jc w:val="center"/>
              <w:rPr>
                <w:bCs/>
              </w:rPr>
            </w:pPr>
          </w:p>
          <w:p w:rsidR="00B55414" w:rsidRPr="002862FA" w:rsidRDefault="00B55414" w:rsidP="005070AF">
            <w:pPr>
              <w:pStyle w:val="ListBullet"/>
              <w:numPr>
                <w:ilvl w:val="0"/>
                <w:numId w:val="0"/>
              </w:numPr>
              <w:jc w:val="center"/>
              <w:rPr>
                <w:bCs/>
              </w:rPr>
            </w:pPr>
          </w:p>
        </w:tc>
        <w:tc>
          <w:tcPr>
            <w:tcW w:w="2165" w:type="dxa"/>
          </w:tcPr>
          <w:p w:rsidR="00B55414" w:rsidRPr="002862FA" w:rsidRDefault="00D21793" w:rsidP="005070AF">
            <w:pPr>
              <w:pStyle w:val="ListBullet"/>
              <w:numPr>
                <w:ilvl w:val="0"/>
                <w:numId w:val="0"/>
              </w:numPr>
              <w:jc w:val="center"/>
              <w:rPr>
                <w:bCs/>
                <w:highlight w:val="yellow"/>
              </w:rPr>
            </w:pPr>
            <w:r w:rsidRPr="002862FA">
              <w:rPr>
                <w:bCs/>
              </w:rPr>
              <w:t>$16,386.88</w:t>
            </w:r>
          </w:p>
        </w:tc>
      </w:tr>
      <w:tr w:rsidR="00CE4F9F" w:rsidRPr="002862FA" w:rsidTr="00BE21BF">
        <w:trPr>
          <w:gridBefore w:val="1"/>
          <w:wBefore w:w="15" w:type="dxa"/>
          <w:trHeight w:val="1245"/>
        </w:trPr>
        <w:tc>
          <w:tcPr>
            <w:tcW w:w="1695" w:type="dxa"/>
          </w:tcPr>
          <w:p w:rsidR="00CE4F9F" w:rsidRPr="002862FA" w:rsidRDefault="00CE4F9F" w:rsidP="005070AF">
            <w:pPr>
              <w:pStyle w:val="NoSpacing"/>
              <w:rPr>
                <w:rFonts w:ascii="Times New Roman" w:hAnsi="Times New Roman"/>
                <w:b/>
              </w:rPr>
            </w:pPr>
            <w:r w:rsidRPr="002862FA">
              <w:rPr>
                <w:rFonts w:ascii="Times New Roman" w:hAnsi="Times New Roman"/>
                <w:b/>
              </w:rPr>
              <w:t>Mother</w:t>
            </w:r>
          </w:p>
          <w:p w:rsidR="00CE4F9F" w:rsidRPr="002862FA" w:rsidRDefault="00CE4F9F" w:rsidP="005070AF">
            <w:pPr>
              <w:pStyle w:val="NoSpacing"/>
              <w:rPr>
                <w:rFonts w:ascii="Times New Roman" w:hAnsi="Times New Roman"/>
              </w:rPr>
            </w:pPr>
            <w:r w:rsidRPr="002862FA">
              <w:rPr>
                <w:rFonts w:ascii="Times New Roman" w:hAnsi="Times New Roman"/>
              </w:rPr>
              <w:t>N=375</w:t>
            </w:r>
          </w:p>
        </w:tc>
        <w:tc>
          <w:tcPr>
            <w:tcW w:w="2250" w:type="dxa"/>
          </w:tcPr>
          <w:p w:rsidR="00CE4F9F" w:rsidRPr="002862FA" w:rsidRDefault="00CE4F9F" w:rsidP="00CE4F9F">
            <w:pPr>
              <w:rPr>
                <w:b/>
                <w:bCs/>
                <w:kern w:val="24"/>
                <w:sz w:val="22"/>
                <w:szCs w:val="22"/>
              </w:rPr>
            </w:pPr>
            <w:r w:rsidRPr="002862FA">
              <w:rPr>
                <w:b/>
                <w:bCs/>
                <w:kern w:val="24"/>
                <w:sz w:val="22"/>
                <w:szCs w:val="22"/>
              </w:rPr>
              <w:t>Follow-up Call 2</w:t>
            </w:r>
            <w:r w:rsidR="00AA5105" w:rsidRPr="002862FA">
              <w:rPr>
                <w:b/>
                <w:bCs/>
                <w:kern w:val="24"/>
                <w:sz w:val="22"/>
                <w:szCs w:val="22"/>
              </w:rPr>
              <w:t xml:space="preserve"> </w:t>
            </w:r>
            <w:r w:rsidRPr="002862FA">
              <w:rPr>
                <w:bCs/>
                <w:kern w:val="24"/>
                <w:sz w:val="22"/>
                <w:szCs w:val="22"/>
              </w:rPr>
              <w:t>(Attachment 14)</w:t>
            </w:r>
          </w:p>
          <w:p w:rsidR="00CE4F9F" w:rsidRPr="002862FA" w:rsidRDefault="00CE4F9F" w:rsidP="005070AF">
            <w:pPr>
              <w:pStyle w:val="ListBullet"/>
              <w:numPr>
                <w:ilvl w:val="0"/>
                <w:numId w:val="0"/>
              </w:numPr>
              <w:rPr>
                <w:b/>
                <w:bCs/>
              </w:rPr>
            </w:pPr>
          </w:p>
        </w:tc>
        <w:tc>
          <w:tcPr>
            <w:tcW w:w="1620" w:type="dxa"/>
          </w:tcPr>
          <w:p w:rsidR="00CE4F9F" w:rsidRPr="002862FA" w:rsidRDefault="00CE4F9F" w:rsidP="005070AF">
            <w:pPr>
              <w:pStyle w:val="ListBullet"/>
              <w:numPr>
                <w:ilvl w:val="0"/>
                <w:numId w:val="0"/>
              </w:numPr>
              <w:jc w:val="center"/>
              <w:rPr>
                <w:bCs/>
              </w:rPr>
            </w:pPr>
            <w:r w:rsidRPr="002862FA">
              <w:rPr>
                <w:bCs/>
              </w:rPr>
              <w:t>125</w:t>
            </w:r>
          </w:p>
        </w:tc>
        <w:tc>
          <w:tcPr>
            <w:tcW w:w="2160" w:type="dxa"/>
          </w:tcPr>
          <w:p w:rsidR="00D21793" w:rsidRPr="002862FA" w:rsidRDefault="00D21793" w:rsidP="00D21793">
            <w:pPr>
              <w:pStyle w:val="ListBullet"/>
              <w:numPr>
                <w:ilvl w:val="0"/>
                <w:numId w:val="0"/>
              </w:numPr>
              <w:jc w:val="center"/>
              <w:rPr>
                <w:bCs/>
              </w:rPr>
            </w:pPr>
            <w:r w:rsidRPr="002862FA">
              <w:rPr>
                <w:bCs/>
              </w:rPr>
              <w:t>$24.98</w:t>
            </w:r>
          </w:p>
          <w:p w:rsidR="00CE4F9F" w:rsidRPr="002862FA" w:rsidDel="00A0206B" w:rsidRDefault="00CE4F9F" w:rsidP="005070AF">
            <w:pPr>
              <w:pStyle w:val="ListBullet"/>
              <w:numPr>
                <w:ilvl w:val="0"/>
                <w:numId w:val="0"/>
              </w:numPr>
              <w:jc w:val="center"/>
              <w:rPr>
                <w:bCs/>
              </w:rPr>
            </w:pPr>
          </w:p>
        </w:tc>
        <w:tc>
          <w:tcPr>
            <w:tcW w:w="2165" w:type="dxa"/>
          </w:tcPr>
          <w:p w:rsidR="00CE4F9F" w:rsidRPr="002862FA" w:rsidDel="00A0206B" w:rsidRDefault="00D21793" w:rsidP="005070AF">
            <w:pPr>
              <w:pStyle w:val="ListBullet"/>
              <w:numPr>
                <w:ilvl w:val="0"/>
                <w:numId w:val="0"/>
              </w:numPr>
              <w:jc w:val="center"/>
              <w:rPr>
                <w:bCs/>
              </w:rPr>
            </w:pPr>
            <w:r w:rsidRPr="002862FA">
              <w:rPr>
                <w:bCs/>
              </w:rPr>
              <w:t>$3,122.50</w:t>
            </w:r>
          </w:p>
        </w:tc>
      </w:tr>
      <w:tr w:rsidR="00D21793" w:rsidRPr="002862FA" w:rsidTr="00BE21BF">
        <w:trPr>
          <w:gridBefore w:val="1"/>
          <w:wBefore w:w="15" w:type="dxa"/>
          <w:trHeight w:val="1245"/>
        </w:trPr>
        <w:tc>
          <w:tcPr>
            <w:tcW w:w="1695" w:type="dxa"/>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Mother </w:t>
            </w:r>
          </w:p>
          <w:p w:rsidR="00D21793" w:rsidRPr="002862FA" w:rsidRDefault="00D21793" w:rsidP="00D21793">
            <w:pPr>
              <w:pStyle w:val="NoSpacing"/>
              <w:rPr>
                <w:rFonts w:ascii="Times New Roman" w:hAnsi="Times New Roman"/>
              </w:rPr>
            </w:pPr>
            <w:r w:rsidRPr="002862FA">
              <w:rPr>
                <w:rFonts w:ascii="Times New Roman" w:hAnsi="Times New Roman"/>
              </w:rPr>
              <w:t>N=328</w:t>
            </w:r>
          </w:p>
          <w:p w:rsidR="00D21793" w:rsidRPr="002862FA" w:rsidRDefault="00D21793" w:rsidP="00D21793">
            <w:pPr>
              <w:pStyle w:val="NoSpacing"/>
              <w:rPr>
                <w:rFonts w:ascii="Times New Roman" w:hAnsi="Times New Roman"/>
              </w:rPr>
            </w:pPr>
          </w:p>
        </w:tc>
        <w:tc>
          <w:tcPr>
            <w:tcW w:w="2250" w:type="dxa"/>
          </w:tcPr>
          <w:p w:rsidR="00D21793" w:rsidRPr="002862FA" w:rsidRDefault="00D21793" w:rsidP="00D21793">
            <w:pPr>
              <w:pStyle w:val="ListBullet"/>
              <w:numPr>
                <w:ilvl w:val="0"/>
                <w:numId w:val="0"/>
              </w:numPr>
              <w:rPr>
                <w:b/>
                <w:bCs/>
              </w:rPr>
            </w:pPr>
            <w:r w:rsidRPr="002862FA">
              <w:rPr>
                <w:b/>
                <w:bCs/>
              </w:rPr>
              <w:t xml:space="preserve">Clinic / Home Visit – Developmental Assessment </w:t>
            </w:r>
          </w:p>
          <w:p w:rsidR="00D21793" w:rsidRPr="002862FA" w:rsidRDefault="00D21793" w:rsidP="00D21793">
            <w:pPr>
              <w:pStyle w:val="ListBullet"/>
              <w:numPr>
                <w:ilvl w:val="0"/>
                <w:numId w:val="0"/>
              </w:numPr>
              <w:rPr>
                <w:bCs/>
              </w:rPr>
            </w:pPr>
            <w:r w:rsidRPr="002862FA">
              <w:rPr>
                <w:bCs/>
              </w:rPr>
              <w:t>(Attachments; 7b;7c; 7g; 8a-d, 15a)</w:t>
            </w:r>
            <w:r w:rsidRPr="002862FA" w:rsidDel="00B900FE">
              <w:rPr>
                <w:bCs/>
              </w:rPr>
              <w:t xml:space="preserve"> </w:t>
            </w:r>
          </w:p>
        </w:tc>
        <w:tc>
          <w:tcPr>
            <w:tcW w:w="1620" w:type="dxa"/>
          </w:tcPr>
          <w:p w:rsidR="00D21793" w:rsidRPr="002862FA" w:rsidRDefault="00D21793" w:rsidP="00D21793">
            <w:pPr>
              <w:pStyle w:val="ListBullet"/>
              <w:numPr>
                <w:ilvl w:val="0"/>
                <w:numId w:val="0"/>
              </w:numPr>
              <w:jc w:val="center"/>
              <w:rPr>
                <w:bCs/>
              </w:rPr>
            </w:pPr>
            <w:r w:rsidRPr="002862FA">
              <w:rPr>
                <w:bCs/>
              </w:rPr>
              <w:t>1,230</w:t>
            </w:r>
          </w:p>
        </w:tc>
        <w:tc>
          <w:tcPr>
            <w:tcW w:w="2160" w:type="dxa"/>
          </w:tcPr>
          <w:p w:rsidR="00D21793" w:rsidRPr="002862FA" w:rsidRDefault="00D21793" w:rsidP="00D21793">
            <w:pPr>
              <w:pStyle w:val="ListBullet"/>
              <w:numPr>
                <w:ilvl w:val="0"/>
                <w:numId w:val="0"/>
              </w:numPr>
              <w:jc w:val="center"/>
              <w:rPr>
                <w:bCs/>
              </w:rPr>
            </w:pPr>
            <w:r w:rsidRPr="002862FA">
              <w:rPr>
                <w:bCs/>
              </w:rPr>
              <w:t>$24.98</w:t>
            </w:r>
          </w:p>
          <w:p w:rsidR="00D21793" w:rsidRPr="002862FA" w:rsidRDefault="00D21793" w:rsidP="00D21793">
            <w:pPr>
              <w:pStyle w:val="ListBullet"/>
              <w:numPr>
                <w:ilvl w:val="0"/>
                <w:numId w:val="0"/>
              </w:numPr>
              <w:jc w:val="center"/>
              <w:rPr>
                <w:bCs/>
              </w:rPr>
            </w:pPr>
          </w:p>
          <w:p w:rsidR="00D21793" w:rsidRPr="002862FA" w:rsidRDefault="00D21793" w:rsidP="00D21793">
            <w:pPr>
              <w:pStyle w:val="ListBullet"/>
              <w:numPr>
                <w:ilvl w:val="0"/>
                <w:numId w:val="0"/>
              </w:numPr>
              <w:jc w:val="center"/>
              <w:rPr>
                <w:bCs/>
                <w:sz w:val="24"/>
                <w:szCs w:val="24"/>
              </w:rPr>
            </w:pPr>
          </w:p>
        </w:tc>
        <w:tc>
          <w:tcPr>
            <w:tcW w:w="2165" w:type="dxa"/>
          </w:tcPr>
          <w:p w:rsidR="00D21793" w:rsidRPr="002862FA" w:rsidRDefault="00D21793" w:rsidP="00D21793">
            <w:pPr>
              <w:pStyle w:val="ListBullet"/>
              <w:numPr>
                <w:ilvl w:val="0"/>
                <w:numId w:val="0"/>
              </w:numPr>
              <w:jc w:val="center"/>
              <w:rPr>
                <w:bCs/>
                <w:highlight w:val="yellow"/>
              </w:rPr>
            </w:pPr>
            <w:r w:rsidRPr="002862FA">
              <w:rPr>
                <w:bCs/>
              </w:rPr>
              <w:t>$30,725.40</w:t>
            </w:r>
          </w:p>
        </w:tc>
      </w:tr>
      <w:tr w:rsidR="00D21793" w:rsidRPr="002862FA" w:rsidTr="00BE21BF">
        <w:trPr>
          <w:gridBefore w:val="1"/>
          <w:wBefore w:w="15" w:type="dxa"/>
          <w:trHeight w:val="1245"/>
        </w:trPr>
        <w:tc>
          <w:tcPr>
            <w:tcW w:w="1695" w:type="dxa"/>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Father </w:t>
            </w:r>
          </w:p>
          <w:p w:rsidR="00D21793" w:rsidRPr="002862FA" w:rsidRDefault="00D21793" w:rsidP="00D21793">
            <w:pPr>
              <w:pStyle w:val="NoSpacing"/>
              <w:rPr>
                <w:rFonts w:ascii="Times New Roman" w:hAnsi="Times New Roman"/>
              </w:rPr>
            </w:pPr>
            <w:r w:rsidRPr="002862FA">
              <w:rPr>
                <w:rFonts w:ascii="Times New Roman" w:hAnsi="Times New Roman"/>
              </w:rPr>
              <w:t>N=164</w:t>
            </w:r>
          </w:p>
        </w:tc>
        <w:tc>
          <w:tcPr>
            <w:tcW w:w="2250" w:type="dxa"/>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Clinic / Home Visit – Saliva Collection (optional - on own) </w:t>
            </w:r>
          </w:p>
          <w:p w:rsidR="00D21793" w:rsidRPr="002862FA" w:rsidRDefault="00D21793" w:rsidP="00D21793">
            <w:pPr>
              <w:pStyle w:val="NoSpacing"/>
              <w:rPr>
                <w:rFonts w:ascii="Times New Roman" w:hAnsi="Times New Roman"/>
              </w:rPr>
            </w:pPr>
            <w:r w:rsidRPr="002862FA">
              <w:rPr>
                <w:rFonts w:ascii="Times New Roman" w:hAnsi="Times New Roman"/>
              </w:rPr>
              <w:t>(Attachments 8b-d)</w:t>
            </w:r>
          </w:p>
          <w:p w:rsidR="00D21793" w:rsidRPr="002862FA" w:rsidRDefault="00D21793" w:rsidP="00D21793">
            <w:pPr>
              <w:pStyle w:val="NoSpacing"/>
              <w:rPr>
                <w:rFonts w:ascii="Times New Roman" w:hAnsi="Times New Roman"/>
              </w:rPr>
            </w:pPr>
          </w:p>
          <w:p w:rsidR="00D21793" w:rsidRPr="002862FA" w:rsidRDefault="00D21793" w:rsidP="00D21793">
            <w:pPr>
              <w:pStyle w:val="ListBullet"/>
              <w:numPr>
                <w:ilvl w:val="0"/>
                <w:numId w:val="0"/>
              </w:numPr>
              <w:rPr>
                <w:b/>
                <w:bCs/>
              </w:rPr>
            </w:pPr>
          </w:p>
        </w:tc>
        <w:tc>
          <w:tcPr>
            <w:tcW w:w="1620" w:type="dxa"/>
          </w:tcPr>
          <w:p w:rsidR="00D21793" w:rsidRPr="002862FA" w:rsidRDefault="00D21793" w:rsidP="00D21793">
            <w:pPr>
              <w:pStyle w:val="ListBullet"/>
              <w:numPr>
                <w:ilvl w:val="0"/>
                <w:numId w:val="0"/>
              </w:numPr>
              <w:jc w:val="center"/>
              <w:rPr>
                <w:bCs/>
              </w:rPr>
            </w:pPr>
            <w:r w:rsidRPr="002862FA">
              <w:rPr>
                <w:bCs/>
              </w:rPr>
              <w:t>41</w:t>
            </w:r>
          </w:p>
        </w:tc>
        <w:tc>
          <w:tcPr>
            <w:tcW w:w="2160" w:type="dxa"/>
          </w:tcPr>
          <w:p w:rsidR="00D21793" w:rsidRPr="002862FA" w:rsidRDefault="00D21793" w:rsidP="00D21793">
            <w:pPr>
              <w:pStyle w:val="ListBullet"/>
              <w:numPr>
                <w:ilvl w:val="0"/>
                <w:numId w:val="0"/>
              </w:numPr>
              <w:jc w:val="center"/>
              <w:rPr>
                <w:bCs/>
              </w:rPr>
            </w:pPr>
            <w:r w:rsidRPr="002862FA">
              <w:rPr>
                <w:bCs/>
              </w:rPr>
              <w:t>$24.98</w:t>
            </w:r>
          </w:p>
          <w:p w:rsidR="00D21793" w:rsidRPr="002862FA" w:rsidDel="00A0206B" w:rsidRDefault="00D21793" w:rsidP="00D21793">
            <w:pPr>
              <w:pStyle w:val="ListBullet"/>
              <w:numPr>
                <w:ilvl w:val="0"/>
                <w:numId w:val="0"/>
              </w:numPr>
              <w:jc w:val="center"/>
              <w:rPr>
                <w:bCs/>
              </w:rPr>
            </w:pPr>
          </w:p>
        </w:tc>
        <w:tc>
          <w:tcPr>
            <w:tcW w:w="2165" w:type="dxa"/>
          </w:tcPr>
          <w:p w:rsidR="00D21793" w:rsidRPr="002862FA" w:rsidDel="00A0206B" w:rsidRDefault="00D21793" w:rsidP="00D21793">
            <w:pPr>
              <w:pStyle w:val="ListBullet"/>
              <w:numPr>
                <w:ilvl w:val="0"/>
                <w:numId w:val="0"/>
              </w:numPr>
              <w:jc w:val="center"/>
              <w:rPr>
                <w:bCs/>
              </w:rPr>
            </w:pPr>
            <w:r w:rsidRPr="002862FA">
              <w:rPr>
                <w:bCs/>
              </w:rPr>
              <w:t>$1,024.18</w:t>
            </w:r>
          </w:p>
        </w:tc>
      </w:tr>
      <w:tr w:rsidR="00D21793" w:rsidRPr="002862FA" w:rsidTr="00BE21BF">
        <w:trPr>
          <w:gridBefore w:val="1"/>
          <w:wBefore w:w="15" w:type="dxa"/>
          <w:trHeight w:val="1245"/>
        </w:trPr>
        <w:tc>
          <w:tcPr>
            <w:tcW w:w="1695" w:type="dxa"/>
          </w:tcPr>
          <w:p w:rsidR="00D21793" w:rsidRPr="002862FA" w:rsidRDefault="00D21793" w:rsidP="00D21793">
            <w:pPr>
              <w:pStyle w:val="NoSpacing"/>
              <w:rPr>
                <w:rFonts w:ascii="Times New Roman" w:hAnsi="Times New Roman"/>
                <w:b/>
              </w:rPr>
            </w:pPr>
            <w:r w:rsidRPr="002862FA">
              <w:rPr>
                <w:rFonts w:ascii="Times New Roman" w:hAnsi="Times New Roman"/>
                <w:b/>
              </w:rPr>
              <w:t>Child</w:t>
            </w:r>
          </w:p>
          <w:p w:rsidR="00D21793" w:rsidRPr="002862FA" w:rsidRDefault="00D21793" w:rsidP="00D21793">
            <w:pPr>
              <w:pStyle w:val="NoSpacing"/>
              <w:rPr>
                <w:rFonts w:ascii="Times New Roman" w:hAnsi="Times New Roman"/>
              </w:rPr>
            </w:pPr>
            <w:r w:rsidRPr="002862FA">
              <w:rPr>
                <w:rFonts w:ascii="Times New Roman" w:hAnsi="Times New Roman"/>
              </w:rPr>
              <w:t>N=328</w:t>
            </w:r>
          </w:p>
        </w:tc>
        <w:tc>
          <w:tcPr>
            <w:tcW w:w="2250" w:type="dxa"/>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Clinic / Home Visit – Developmental Assessment </w:t>
            </w:r>
          </w:p>
          <w:p w:rsidR="00D21793" w:rsidRPr="002862FA" w:rsidRDefault="00D21793" w:rsidP="00D21793">
            <w:pPr>
              <w:pStyle w:val="NoSpacing"/>
              <w:rPr>
                <w:rFonts w:ascii="Times New Roman" w:hAnsi="Times New Roman"/>
              </w:rPr>
            </w:pPr>
            <w:r w:rsidRPr="002862FA">
              <w:rPr>
                <w:rFonts w:ascii="Times New Roman" w:hAnsi="Times New Roman"/>
              </w:rPr>
              <w:t>(Attachments 7a; 7d or 7e or 7f; 8a-d)</w:t>
            </w:r>
          </w:p>
          <w:p w:rsidR="00D21793" w:rsidRPr="002862FA" w:rsidRDefault="00D21793" w:rsidP="00D21793">
            <w:pPr>
              <w:pStyle w:val="NoSpacing"/>
              <w:rPr>
                <w:rFonts w:ascii="Times New Roman" w:hAnsi="Times New Roman"/>
              </w:rPr>
            </w:pPr>
          </w:p>
          <w:p w:rsidR="00D21793" w:rsidRPr="002862FA" w:rsidRDefault="00D21793" w:rsidP="00D21793">
            <w:pPr>
              <w:pStyle w:val="ListBullet"/>
              <w:numPr>
                <w:ilvl w:val="0"/>
                <w:numId w:val="0"/>
              </w:numPr>
              <w:rPr>
                <w:b/>
                <w:bCs/>
              </w:rPr>
            </w:pPr>
          </w:p>
        </w:tc>
        <w:tc>
          <w:tcPr>
            <w:tcW w:w="1620" w:type="dxa"/>
          </w:tcPr>
          <w:p w:rsidR="00D21793" w:rsidRPr="002862FA" w:rsidRDefault="00D21793" w:rsidP="00D21793">
            <w:pPr>
              <w:pStyle w:val="ListBullet"/>
              <w:numPr>
                <w:ilvl w:val="0"/>
                <w:numId w:val="0"/>
              </w:numPr>
              <w:jc w:val="center"/>
              <w:rPr>
                <w:bCs/>
              </w:rPr>
            </w:pPr>
            <w:r w:rsidRPr="002862FA">
              <w:rPr>
                <w:bCs/>
              </w:rPr>
              <w:t>738</w:t>
            </w:r>
          </w:p>
        </w:tc>
        <w:tc>
          <w:tcPr>
            <w:tcW w:w="2160" w:type="dxa"/>
          </w:tcPr>
          <w:p w:rsidR="00D21793" w:rsidRPr="002862FA" w:rsidDel="00A0206B" w:rsidRDefault="00D21793" w:rsidP="00D21793">
            <w:pPr>
              <w:pStyle w:val="ListBullet"/>
              <w:numPr>
                <w:ilvl w:val="0"/>
                <w:numId w:val="0"/>
              </w:numPr>
              <w:jc w:val="center"/>
              <w:rPr>
                <w:bCs/>
              </w:rPr>
            </w:pPr>
            <w:r w:rsidRPr="002862FA">
              <w:rPr>
                <w:bCs/>
              </w:rPr>
              <w:t>$0</w:t>
            </w:r>
          </w:p>
        </w:tc>
        <w:tc>
          <w:tcPr>
            <w:tcW w:w="2165" w:type="dxa"/>
          </w:tcPr>
          <w:p w:rsidR="00D21793" w:rsidRPr="002862FA" w:rsidDel="00A0206B" w:rsidRDefault="00D21793" w:rsidP="00D21793">
            <w:pPr>
              <w:pStyle w:val="ListBullet"/>
              <w:numPr>
                <w:ilvl w:val="0"/>
                <w:numId w:val="0"/>
              </w:numPr>
              <w:jc w:val="center"/>
              <w:rPr>
                <w:bCs/>
              </w:rPr>
            </w:pPr>
            <w:r w:rsidRPr="002862FA">
              <w:rPr>
                <w:bCs/>
              </w:rPr>
              <w:t>$0</w:t>
            </w:r>
          </w:p>
        </w:tc>
      </w:tr>
      <w:tr w:rsidR="00D21793" w:rsidRPr="002862FA" w:rsidTr="00BE21BF">
        <w:trPr>
          <w:gridBefore w:val="1"/>
          <w:wBefore w:w="15" w:type="dxa"/>
          <w:trHeight w:val="537"/>
        </w:trPr>
        <w:tc>
          <w:tcPr>
            <w:tcW w:w="7725" w:type="dxa"/>
            <w:gridSpan w:val="4"/>
          </w:tcPr>
          <w:p w:rsidR="00D21793" w:rsidRPr="002862FA" w:rsidRDefault="00D21793" w:rsidP="00D21793">
            <w:pPr>
              <w:pStyle w:val="ListBullet"/>
              <w:numPr>
                <w:ilvl w:val="0"/>
                <w:numId w:val="0"/>
              </w:numPr>
              <w:rPr>
                <w:b/>
                <w:bCs/>
              </w:rPr>
            </w:pPr>
            <w:r w:rsidRPr="002862FA">
              <w:rPr>
                <w:b/>
                <w:bCs/>
              </w:rPr>
              <w:t xml:space="preserve">ASD SUBTOTAL </w:t>
            </w:r>
          </w:p>
        </w:tc>
        <w:tc>
          <w:tcPr>
            <w:tcW w:w="2165" w:type="dxa"/>
          </w:tcPr>
          <w:p w:rsidR="00D21793" w:rsidRPr="002862FA" w:rsidRDefault="00D03F99" w:rsidP="00D21793">
            <w:pPr>
              <w:pStyle w:val="ListBullet"/>
              <w:numPr>
                <w:ilvl w:val="0"/>
                <w:numId w:val="0"/>
              </w:numPr>
              <w:jc w:val="center"/>
              <w:rPr>
                <w:b/>
                <w:bCs/>
                <w:highlight w:val="yellow"/>
              </w:rPr>
            </w:pPr>
            <w:r w:rsidRPr="002862FA">
              <w:rPr>
                <w:b/>
                <w:bCs/>
              </w:rPr>
              <w:t>$87,579.88</w:t>
            </w:r>
          </w:p>
        </w:tc>
      </w:tr>
      <w:tr w:rsidR="00D21793" w:rsidRPr="002862FA" w:rsidTr="00BE21BF">
        <w:trPr>
          <w:trHeight w:val="455"/>
        </w:trPr>
        <w:tc>
          <w:tcPr>
            <w:tcW w:w="9905" w:type="dxa"/>
            <w:gridSpan w:val="6"/>
            <w:shd w:val="clear" w:color="auto" w:fill="BFBFBF"/>
          </w:tcPr>
          <w:p w:rsidR="00D21793" w:rsidRPr="002862FA" w:rsidRDefault="00D21793" w:rsidP="00D21793">
            <w:pPr>
              <w:pStyle w:val="ListBullet"/>
              <w:numPr>
                <w:ilvl w:val="0"/>
                <w:numId w:val="0"/>
              </w:numPr>
              <w:rPr>
                <w:bCs/>
                <w:highlight w:val="yellow"/>
              </w:rPr>
            </w:pPr>
            <w:r w:rsidRPr="002862FA">
              <w:rPr>
                <w:b/>
                <w:bCs/>
              </w:rPr>
              <w:t>POP Workflow</w:t>
            </w:r>
          </w:p>
        </w:tc>
      </w:tr>
      <w:tr w:rsidR="00D21793" w:rsidRPr="002862FA" w:rsidTr="00BE21BF">
        <w:trPr>
          <w:trHeight w:val="455"/>
        </w:trPr>
        <w:tc>
          <w:tcPr>
            <w:tcW w:w="1710" w:type="dxa"/>
            <w:gridSpan w:val="2"/>
          </w:tcPr>
          <w:p w:rsidR="00D21793" w:rsidRPr="002862FA" w:rsidRDefault="00D21793" w:rsidP="00D21793">
            <w:pPr>
              <w:pStyle w:val="NoSpacing"/>
              <w:rPr>
                <w:rFonts w:ascii="Times New Roman" w:hAnsi="Times New Roman"/>
                <w:b/>
              </w:rPr>
            </w:pPr>
            <w:r w:rsidRPr="002862FA">
              <w:rPr>
                <w:rFonts w:ascii="Times New Roman" w:hAnsi="Times New Roman"/>
                <w:b/>
              </w:rPr>
              <w:t>Mother</w:t>
            </w:r>
          </w:p>
          <w:p w:rsidR="00D21793" w:rsidRPr="002862FA" w:rsidRDefault="00D21793" w:rsidP="00D21793">
            <w:pPr>
              <w:pStyle w:val="NoSpacing"/>
              <w:rPr>
                <w:rFonts w:ascii="Times New Roman" w:hAnsi="Times New Roman"/>
              </w:rPr>
            </w:pPr>
            <w:r w:rsidRPr="002862FA">
              <w:rPr>
                <w:rFonts w:ascii="Times New Roman" w:hAnsi="Times New Roman"/>
              </w:rPr>
              <w:t>N=1466</w:t>
            </w:r>
          </w:p>
        </w:tc>
        <w:tc>
          <w:tcPr>
            <w:tcW w:w="2250" w:type="dxa"/>
          </w:tcPr>
          <w:p w:rsidR="00D21793" w:rsidRPr="002862FA" w:rsidRDefault="00D21793" w:rsidP="00D21793">
            <w:pPr>
              <w:pStyle w:val="ListBullet"/>
              <w:numPr>
                <w:ilvl w:val="0"/>
                <w:numId w:val="0"/>
              </w:numPr>
              <w:rPr>
                <w:b/>
                <w:bCs/>
              </w:rPr>
            </w:pPr>
            <w:r w:rsidRPr="002862FA">
              <w:rPr>
                <w:b/>
                <w:bCs/>
              </w:rPr>
              <w:t xml:space="preserve">Invitation Packet/Response Card </w:t>
            </w:r>
            <w:r w:rsidRPr="002862FA">
              <w:rPr>
                <w:bCs/>
              </w:rPr>
              <w:t>(Attachments 10c, 10f, and 10g)</w:t>
            </w:r>
          </w:p>
        </w:tc>
        <w:tc>
          <w:tcPr>
            <w:tcW w:w="1620" w:type="dxa"/>
          </w:tcPr>
          <w:p w:rsidR="00D21793" w:rsidRPr="002862FA" w:rsidRDefault="00D21793" w:rsidP="00D21793">
            <w:pPr>
              <w:pStyle w:val="ListBullet"/>
              <w:numPr>
                <w:ilvl w:val="0"/>
                <w:numId w:val="0"/>
              </w:numPr>
              <w:jc w:val="center"/>
              <w:rPr>
                <w:bCs/>
              </w:rPr>
            </w:pPr>
            <w:r w:rsidRPr="002862FA">
              <w:rPr>
                <w:bCs/>
              </w:rPr>
              <w:t>244</w:t>
            </w:r>
          </w:p>
        </w:tc>
        <w:tc>
          <w:tcPr>
            <w:tcW w:w="2160" w:type="dxa"/>
          </w:tcPr>
          <w:p w:rsidR="00D21793" w:rsidRPr="002862FA" w:rsidRDefault="00D21793" w:rsidP="00D21793">
            <w:pPr>
              <w:pStyle w:val="ListBullet"/>
              <w:numPr>
                <w:ilvl w:val="0"/>
                <w:numId w:val="0"/>
              </w:numPr>
              <w:jc w:val="center"/>
              <w:rPr>
                <w:bCs/>
              </w:rPr>
            </w:pPr>
            <w:r w:rsidRPr="002862FA">
              <w:rPr>
                <w:bCs/>
              </w:rPr>
              <w:t>$24.98</w:t>
            </w:r>
          </w:p>
        </w:tc>
        <w:tc>
          <w:tcPr>
            <w:tcW w:w="2165" w:type="dxa"/>
          </w:tcPr>
          <w:p w:rsidR="00D21793" w:rsidRPr="002862FA" w:rsidRDefault="00D21793" w:rsidP="00D21793">
            <w:pPr>
              <w:pStyle w:val="ListBullet"/>
              <w:numPr>
                <w:ilvl w:val="0"/>
                <w:numId w:val="0"/>
              </w:numPr>
              <w:jc w:val="center"/>
              <w:rPr>
                <w:bCs/>
              </w:rPr>
            </w:pPr>
            <w:r w:rsidRPr="002862FA">
              <w:rPr>
                <w:bCs/>
              </w:rPr>
              <w:t>$6,095.12</w:t>
            </w:r>
          </w:p>
        </w:tc>
      </w:tr>
      <w:tr w:rsidR="00D21793" w:rsidRPr="002862FA" w:rsidTr="00BE21BF">
        <w:trPr>
          <w:trHeight w:val="455"/>
        </w:trPr>
        <w:tc>
          <w:tcPr>
            <w:tcW w:w="1710" w:type="dxa"/>
            <w:gridSpan w:val="2"/>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Mother </w:t>
            </w:r>
          </w:p>
          <w:p w:rsidR="00D21793" w:rsidRPr="002862FA" w:rsidRDefault="00D21793" w:rsidP="00D21793">
            <w:pPr>
              <w:pStyle w:val="NoSpacing"/>
              <w:rPr>
                <w:rFonts w:ascii="Times New Roman" w:hAnsi="Times New Roman"/>
              </w:rPr>
            </w:pPr>
            <w:r w:rsidRPr="002862FA">
              <w:rPr>
                <w:rFonts w:ascii="Times New Roman" w:hAnsi="Times New Roman"/>
              </w:rPr>
              <w:t>N=733</w:t>
            </w:r>
          </w:p>
          <w:p w:rsidR="00D21793" w:rsidRPr="002862FA" w:rsidRDefault="00D21793" w:rsidP="00D21793">
            <w:pPr>
              <w:pStyle w:val="NoSpacing"/>
              <w:rPr>
                <w:rFonts w:ascii="Times New Roman" w:hAnsi="Times New Roman"/>
                <w:i/>
              </w:rPr>
            </w:pPr>
          </w:p>
          <w:p w:rsidR="00D21793" w:rsidRPr="002862FA" w:rsidRDefault="00D21793" w:rsidP="00D21793">
            <w:pPr>
              <w:pStyle w:val="NoSpacing"/>
              <w:rPr>
                <w:rFonts w:ascii="Times New Roman" w:hAnsi="Times New Roman"/>
                <w:b/>
              </w:rPr>
            </w:pPr>
          </w:p>
        </w:tc>
        <w:tc>
          <w:tcPr>
            <w:tcW w:w="2250" w:type="dxa"/>
          </w:tcPr>
          <w:p w:rsidR="00D21793" w:rsidRPr="002862FA" w:rsidRDefault="00D21793" w:rsidP="00D21793">
            <w:pPr>
              <w:pStyle w:val="ListBullet"/>
              <w:numPr>
                <w:ilvl w:val="0"/>
                <w:numId w:val="0"/>
              </w:numPr>
              <w:rPr>
                <w:bCs/>
              </w:rPr>
            </w:pPr>
            <w:r w:rsidRPr="002862FA">
              <w:rPr>
                <w:b/>
                <w:bCs/>
              </w:rPr>
              <w:t>Invitation Call Script</w:t>
            </w:r>
            <w:r w:rsidRPr="002862FA">
              <w:rPr>
                <w:bCs/>
              </w:rPr>
              <w:t xml:space="preserve"> </w:t>
            </w:r>
            <w:r w:rsidRPr="002862FA">
              <w:rPr>
                <w:b/>
                <w:bCs/>
              </w:rPr>
              <w:t>and SCQ</w:t>
            </w:r>
            <w:r w:rsidRPr="002862FA">
              <w:rPr>
                <w:bCs/>
              </w:rPr>
              <w:t xml:space="preserve"> </w:t>
            </w:r>
          </w:p>
          <w:p w:rsidR="00D21793" w:rsidRPr="002862FA" w:rsidRDefault="00D21793" w:rsidP="00D21793">
            <w:pPr>
              <w:pStyle w:val="ListBullet"/>
              <w:numPr>
                <w:ilvl w:val="0"/>
                <w:numId w:val="0"/>
              </w:numPr>
              <w:rPr>
                <w:bCs/>
              </w:rPr>
            </w:pPr>
            <w:r w:rsidRPr="002862FA">
              <w:rPr>
                <w:bCs/>
              </w:rPr>
              <w:t>(Attachment 3)</w:t>
            </w:r>
          </w:p>
        </w:tc>
        <w:tc>
          <w:tcPr>
            <w:tcW w:w="1620" w:type="dxa"/>
          </w:tcPr>
          <w:p w:rsidR="00D21793" w:rsidRPr="002862FA" w:rsidRDefault="00D21793" w:rsidP="00D21793">
            <w:pPr>
              <w:pStyle w:val="ListBullet"/>
              <w:numPr>
                <w:ilvl w:val="0"/>
                <w:numId w:val="0"/>
              </w:numPr>
              <w:jc w:val="center"/>
              <w:rPr>
                <w:bCs/>
              </w:rPr>
            </w:pPr>
            <w:r w:rsidRPr="002862FA">
              <w:rPr>
                <w:bCs/>
              </w:rPr>
              <w:t>367</w:t>
            </w:r>
          </w:p>
          <w:p w:rsidR="00D21793" w:rsidRPr="002862FA" w:rsidRDefault="00D21793" w:rsidP="00D21793">
            <w:pPr>
              <w:pStyle w:val="ListBullet"/>
              <w:numPr>
                <w:ilvl w:val="0"/>
                <w:numId w:val="0"/>
              </w:numPr>
              <w:jc w:val="center"/>
              <w:rPr>
                <w:bCs/>
              </w:rPr>
            </w:pPr>
          </w:p>
        </w:tc>
        <w:tc>
          <w:tcPr>
            <w:tcW w:w="2160" w:type="dxa"/>
          </w:tcPr>
          <w:p w:rsidR="00D21793" w:rsidRPr="002862FA" w:rsidRDefault="00D21793" w:rsidP="00D21793">
            <w:pPr>
              <w:pStyle w:val="ListBullet"/>
              <w:numPr>
                <w:ilvl w:val="0"/>
                <w:numId w:val="0"/>
              </w:numPr>
              <w:jc w:val="center"/>
              <w:rPr>
                <w:bCs/>
              </w:rPr>
            </w:pPr>
            <w:r w:rsidRPr="002862FA">
              <w:rPr>
                <w:bCs/>
              </w:rPr>
              <w:t>$24.98</w:t>
            </w:r>
          </w:p>
        </w:tc>
        <w:tc>
          <w:tcPr>
            <w:tcW w:w="2165" w:type="dxa"/>
          </w:tcPr>
          <w:p w:rsidR="00D21793" w:rsidRPr="002862FA" w:rsidRDefault="00D21793" w:rsidP="00D21793">
            <w:pPr>
              <w:pStyle w:val="ListBullet"/>
              <w:numPr>
                <w:ilvl w:val="0"/>
                <w:numId w:val="0"/>
              </w:numPr>
              <w:jc w:val="center"/>
              <w:rPr>
                <w:bCs/>
              </w:rPr>
            </w:pPr>
            <w:r w:rsidRPr="002862FA">
              <w:rPr>
                <w:bCs/>
              </w:rPr>
              <w:t>$9</w:t>
            </w:r>
            <w:r w:rsidR="00D03F99" w:rsidRPr="002862FA">
              <w:rPr>
                <w:bCs/>
              </w:rPr>
              <w:t>,</w:t>
            </w:r>
            <w:r w:rsidRPr="002862FA">
              <w:rPr>
                <w:bCs/>
              </w:rPr>
              <w:t>167.66</w:t>
            </w:r>
          </w:p>
        </w:tc>
      </w:tr>
      <w:tr w:rsidR="00D21793" w:rsidRPr="002862FA" w:rsidTr="00BE21BF">
        <w:trPr>
          <w:trHeight w:val="455"/>
        </w:trPr>
        <w:tc>
          <w:tcPr>
            <w:tcW w:w="1710" w:type="dxa"/>
            <w:gridSpan w:val="2"/>
          </w:tcPr>
          <w:p w:rsidR="00D21793" w:rsidRPr="002862FA" w:rsidRDefault="00D21793" w:rsidP="00D21793">
            <w:pPr>
              <w:pStyle w:val="NoSpacing"/>
              <w:rPr>
                <w:rFonts w:ascii="Times New Roman" w:hAnsi="Times New Roman"/>
                <w:b/>
              </w:rPr>
            </w:pPr>
            <w:r w:rsidRPr="002862FA">
              <w:rPr>
                <w:rFonts w:ascii="Times New Roman" w:hAnsi="Times New Roman"/>
                <w:b/>
              </w:rPr>
              <w:t>Mother</w:t>
            </w:r>
          </w:p>
          <w:p w:rsidR="00D21793" w:rsidRPr="002862FA" w:rsidRDefault="00D21793" w:rsidP="00D21793">
            <w:pPr>
              <w:pStyle w:val="NoSpacing"/>
              <w:rPr>
                <w:rFonts w:ascii="Times New Roman" w:hAnsi="Times New Roman"/>
              </w:rPr>
            </w:pPr>
            <w:r w:rsidRPr="002862FA">
              <w:rPr>
                <w:rFonts w:ascii="Times New Roman" w:hAnsi="Times New Roman"/>
              </w:rPr>
              <w:t xml:space="preserve">N=334 </w:t>
            </w:r>
          </w:p>
          <w:p w:rsidR="00D21793" w:rsidRPr="002862FA" w:rsidRDefault="00D21793" w:rsidP="00D21793">
            <w:pPr>
              <w:pStyle w:val="NoSpacing"/>
              <w:rPr>
                <w:rFonts w:ascii="Times New Roman" w:hAnsi="Times New Roman"/>
                <w:b/>
                <w:bCs/>
              </w:rPr>
            </w:pPr>
          </w:p>
        </w:tc>
        <w:tc>
          <w:tcPr>
            <w:tcW w:w="2250" w:type="dxa"/>
          </w:tcPr>
          <w:p w:rsidR="00D21793" w:rsidRPr="002862FA" w:rsidRDefault="00D21793" w:rsidP="00D21793">
            <w:pPr>
              <w:pStyle w:val="ListBullet"/>
              <w:numPr>
                <w:ilvl w:val="0"/>
                <w:numId w:val="0"/>
              </w:numPr>
              <w:rPr>
                <w:bCs/>
                <w:szCs w:val="24"/>
              </w:rPr>
            </w:pPr>
            <w:r w:rsidRPr="002862FA">
              <w:rPr>
                <w:b/>
                <w:bCs/>
                <w:szCs w:val="24"/>
              </w:rPr>
              <w:t xml:space="preserve">Enrollment Packet </w:t>
            </w:r>
            <w:r w:rsidRPr="002862FA">
              <w:rPr>
                <w:bCs/>
                <w:szCs w:val="24"/>
              </w:rPr>
              <w:t>(Attachments 12a,c,d)</w:t>
            </w:r>
          </w:p>
          <w:p w:rsidR="00D21793" w:rsidRPr="002862FA" w:rsidRDefault="00D21793" w:rsidP="00D21793">
            <w:pPr>
              <w:pStyle w:val="ListBullet"/>
              <w:numPr>
                <w:ilvl w:val="0"/>
                <w:numId w:val="0"/>
              </w:numPr>
              <w:rPr>
                <w:bCs/>
              </w:rPr>
            </w:pPr>
          </w:p>
        </w:tc>
        <w:tc>
          <w:tcPr>
            <w:tcW w:w="1620" w:type="dxa"/>
          </w:tcPr>
          <w:p w:rsidR="00D21793" w:rsidRPr="002862FA" w:rsidRDefault="00D21793" w:rsidP="00D21793">
            <w:pPr>
              <w:pStyle w:val="ListBullet"/>
              <w:numPr>
                <w:ilvl w:val="0"/>
                <w:numId w:val="0"/>
              </w:numPr>
              <w:jc w:val="center"/>
              <w:rPr>
                <w:bCs/>
              </w:rPr>
            </w:pPr>
            <w:r w:rsidRPr="002862FA">
              <w:rPr>
                <w:bCs/>
              </w:rPr>
              <w:t>111</w:t>
            </w:r>
          </w:p>
        </w:tc>
        <w:tc>
          <w:tcPr>
            <w:tcW w:w="2160" w:type="dxa"/>
          </w:tcPr>
          <w:p w:rsidR="00D21793" w:rsidRPr="002862FA" w:rsidRDefault="00D21793" w:rsidP="00D21793">
            <w:pPr>
              <w:pStyle w:val="ListBullet"/>
              <w:numPr>
                <w:ilvl w:val="0"/>
                <w:numId w:val="0"/>
              </w:numPr>
              <w:jc w:val="center"/>
              <w:rPr>
                <w:bCs/>
              </w:rPr>
            </w:pPr>
            <w:r w:rsidRPr="002862FA">
              <w:rPr>
                <w:bCs/>
              </w:rPr>
              <w:t>$24.98</w:t>
            </w:r>
          </w:p>
        </w:tc>
        <w:tc>
          <w:tcPr>
            <w:tcW w:w="2165" w:type="dxa"/>
          </w:tcPr>
          <w:p w:rsidR="00D21793" w:rsidRPr="002862FA" w:rsidRDefault="00D21793" w:rsidP="00D21793">
            <w:pPr>
              <w:pStyle w:val="ListBullet"/>
              <w:numPr>
                <w:ilvl w:val="0"/>
                <w:numId w:val="0"/>
              </w:numPr>
              <w:jc w:val="center"/>
              <w:rPr>
                <w:bCs/>
              </w:rPr>
            </w:pPr>
            <w:r w:rsidRPr="002862FA">
              <w:rPr>
                <w:bCs/>
              </w:rPr>
              <w:t>$2,772.78</w:t>
            </w:r>
          </w:p>
        </w:tc>
      </w:tr>
      <w:tr w:rsidR="00D21793" w:rsidRPr="002862FA" w:rsidTr="00BE21BF">
        <w:trPr>
          <w:trHeight w:val="455"/>
        </w:trPr>
        <w:tc>
          <w:tcPr>
            <w:tcW w:w="1710" w:type="dxa"/>
            <w:gridSpan w:val="2"/>
          </w:tcPr>
          <w:p w:rsidR="00D21793" w:rsidRPr="002862FA" w:rsidRDefault="00D21793" w:rsidP="00D21793">
            <w:pPr>
              <w:pStyle w:val="NoSpacing"/>
              <w:rPr>
                <w:rFonts w:ascii="Times New Roman" w:hAnsi="Times New Roman"/>
                <w:b/>
              </w:rPr>
            </w:pPr>
            <w:r w:rsidRPr="002862FA">
              <w:rPr>
                <w:rFonts w:ascii="Times New Roman" w:hAnsi="Times New Roman"/>
                <w:b/>
              </w:rPr>
              <w:t>Mother</w:t>
            </w:r>
          </w:p>
          <w:p w:rsidR="00D21793" w:rsidRPr="002862FA" w:rsidRDefault="00D21793" w:rsidP="00D21793">
            <w:pPr>
              <w:pStyle w:val="NoSpacing"/>
              <w:rPr>
                <w:rFonts w:ascii="Times New Roman" w:hAnsi="Times New Roman"/>
              </w:rPr>
            </w:pPr>
            <w:r w:rsidRPr="002862FA">
              <w:rPr>
                <w:rFonts w:ascii="Times New Roman" w:hAnsi="Times New Roman"/>
              </w:rPr>
              <w:t xml:space="preserve">N=301 </w:t>
            </w:r>
          </w:p>
          <w:p w:rsidR="00D21793" w:rsidRPr="002862FA" w:rsidRDefault="00D21793" w:rsidP="00D21793">
            <w:pPr>
              <w:pStyle w:val="NoSpacing"/>
              <w:rPr>
                <w:rFonts w:ascii="Times New Roman" w:hAnsi="Times New Roman"/>
                <w:b/>
              </w:rPr>
            </w:pPr>
          </w:p>
        </w:tc>
        <w:tc>
          <w:tcPr>
            <w:tcW w:w="2250" w:type="dxa"/>
          </w:tcPr>
          <w:p w:rsidR="00D21793" w:rsidRPr="002862FA" w:rsidRDefault="00D21793" w:rsidP="00D21793">
            <w:pPr>
              <w:pStyle w:val="ListBullet"/>
              <w:numPr>
                <w:ilvl w:val="0"/>
                <w:numId w:val="0"/>
              </w:numPr>
              <w:rPr>
                <w:bCs/>
                <w:szCs w:val="24"/>
              </w:rPr>
            </w:pPr>
            <w:r w:rsidRPr="002862FA">
              <w:rPr>
                <w:b/>
                <w:bCs/>
                <w:szCs w:val="24"/>
              </w:rPr>
              <w:t>Follow-up Phone Call Script</w:t>
            </w:r>
            <w:r w:rsidRPr="002862FA">
              <w:rPr>
                <w:bCs/>
                <w:szCs w:val="24"/>
              </w:rPr>
              <w:t xml:space="preserve"> </w:t>
            </w:r>
            <w:r w:rsidRPr="002862FA">
              <w:rPr>
                <w:b/>
                <w:bCs/>
                <w:szCs w:val="24"/>
              </w:rPr>
              <w:t>and Checklist</w:t>
            </w:r>
            <w:r w:rsidRPr="002862FA">
              <w:rPr>
                <w:bCs/>
                <w:szCs w:val="24"/>
              </w:rPr>
              <w:t xml:space="preserve"> (Attachment 13) </w:t>
            </w:r>
            <w:r w:rsidRPr="002862FA">
              <w:rPr>
                <w:b/>
                <w:bCs/>
                <w:szCs w:val="24"/>
              </w:rPr>
              <w:t>and Pregnancy Reference Form</w:t>
            </w:r>
          </w:p>
          <w:p w:rsidR="00D21793" w:rsidRPr="002862FA" w:rsidRDefault="00D21793" w:rsidP="00D21793">
            <w:pPr>
              <w:pStyle w:val="ListBullet"/>
              <w:numPr>
                <w:ilvl w:val="0"/>
                <w:numId w:val="0"/>
              </w:numPr>
              <w:rPr>
                <w:b/>
                <w:bCs/>
              </w:rPr>
            </w:pPr>
            <w:r w:rsidRPr="002862FA">
              <w:rPr>
                <w:bCs/>
                <w:szCs w:val="24"/>
              </w:rPr>
              <w:t>(Attachments 5a and 5b)</w:t>
            </w:r>
          </w:p>
        </w:tc>
        <w:tc>
          <w:tcPr>
            <w:tcW w:w="1620" w:type="dxa"/>
          </w:tcPr>
          <w:p w:rsidR="00D21793" w:rsidRPr="002862FA" w:rsidRDefault="00D21793" w:rsidP="00D21793">
            <w:pPr>
              <w:pStyle w:val="ListBullet"/>
              <w:numPr>
                <w:ilvl w:val="0"/>
                <w:numId w:val="0"/>
              </w:numPr>
              <w:jc w:val="center"/>
              <w:rPr>
                <w:bCs/>
              </w:rPr>
            </w:pPr>
            <w:r w:rsidRPr="002862FA">
              <w:rPr>
                <w:bCs/>
              </w:rPr>
              <w:t>75</w:t>
            </w:r>
          </w:p>
        </w:tc>
        <w:tc>
          <w:tcPr>
            <w:tcW w:w="2160" w:type="dxa"/>
          </w:tcPr>
          <w:p w:rsidR="00D21793" w:rsidRPr="002862FA" w:rsidRDefault="00D21793" w:rsidP="00D21793">
            <w:pPr>
              <w:pStyle w:val="ListBullet"/>
              <w:numPr>
                <w:ilvl w:val="0"/>
                <w:numId w:val="0"/>
              </w:numPr>
              <w:jc w:val="center"/>
              <w:rPr>
                <w:bCs/>
              </w:rPr>
            </w:pPr>
            <w:r w:rsidRPr="002862FA">
              <w:rPr>
                <w:bCs/>
              </w:rPr>
              <w:t>$24.98</w:t>
            </w:r>
          </w:p>
        </w:tc>
        <w:tc>
          <w:tcPr>
            <w:tcW w:w="2165" w:type="dxa"/>
          </w:tcPr>
          <w:p w:rsidR="00D21793" w:rsidRPr="002862FA" w:rsidRDefault="00D21793" w:rsidP="00D21793">
            <w:pPr>
              <w:pStyle w:val="ListBullet"/>
              <w:numPr>
                <w:ilvl w:val="0"/>
                <w:numId w:val="0"/>
              </w:numPr>
              <w:jc w:val="center"/>
              <w:rPr>
                <w:bCs/>
              </w:rPr>
            </w:pPr>
            <w:r w:rsidRPr="002862FA">
              <w:rPr>
                <w:bCs/>
              </w:rPr>
              <w:t>$1,873.50</w:t>
            </w:r>
          </w:p>
        </w:tc>
      </w:tr>
      <w:tr w:rsidR="00D21793" w:rsidRPr="002862FA" w:rsidTr="00D03F99">
        <w:trPr>
          <w:trHeight w:val="975"/>
        </w:trPr>
        <w:tc>
          <w:tcPr>
            <w:tcW w:w="1710" w:type="dxa"/>
            <w:gridSpan w:val="2"/>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Mother </w:t>
            </w:r>
          </w:p>
          <w:p w:rsidR="00D21793" w:rsidRPr="002862FA" w:rsidRDefault="00D21793" w:rsidP="00D21793">
            <w:pPr>
              <w:pStyle w:val="NoSpacing"/>
              <w:rPr>
                <w:rFonts w:ascii="Times New Roman" w:hAnsi="Times New Roman"/>
              </w:rPr>
            </w:pPr>
            <w:r w:rsidRPr="002862FA">
              <w:rPr>
                <w:rFonts w:ascii="Times New Roman" w:hAnsi="Times New Roman"/>
              </w:rPr>
              <w:t>N=301</w:t>
            </w:r>
          </w:p>
          <w:p w:rsidR="00D21793" w:rsidRPr="002862FA" w:rsidRDefault="00D21793" w:rsidP="00D21793">
            <w:pPr>
              <w:pStyle w:val="NoSpacing"/>
              <w:rPr>
                <w:rFonts w:ascii="Times New Roman" w:hAnsi="Times New Roman"/>
                <w:b/>
                <w:bCs/>
              </w:rPr>
            </w:pPr>
          </w:p>
        </w:tc>
        <w:tc>
          <w:tcPr>
            <w:tcW w:w="2250" w:type="dxa"/>
          </w:tcPr>
          <w:p w:rsidR="00D21793" w:rsidRPr="002862FA" w:rsidRDefault="00D21793" w:rsidP="00D21793">
            <w:pPr>
              <w:pStyle w:val="ListBullet"/>
              <w:numPr>
                <w:ilvl w:val="0"/>
                <w:numId w:val="0"/>
              </w:numPr>
              <w:rPr>
                <w:b/>
                <w:bCs/>
              </w:rPr>
            </w:pPr>
            <w:r w:rsidRPr="002862FA">
              <w:rPr>
                <w:b/>
                <w:bCs/>
              </w:rPr>
              <w:t>Maternal Interview Call</w:t>
            </w:r>
          </w:p>
          <w:p w:rsidR="00D21793" w:rsidRPr="002862FA" w:rsidRDefault="00D21793" w:rsidP="00D21793">
            <w:pPr>
              <w:pStyle w:val="ListBullet"/>
              <w:numPr>
                <w:ilvl w:val="0"/>
                <w:numId w:val="0"/>
              </w:numPr>
              <w:rPr>
                <w:bCs/>
              </w:rPr>
            </w:pPr>
            <w:r w:rsidRPr="002862FA">
              <w:rPr>
                <w:bCs/>
              </w:rPr>
              <w:t>(Attachment 4)</w:t>
            </w:r>
          </w:p>
        </w:tc>
        <w:tc>
          <w:tcPr>
            <w:tcW w:w="1620" w:type="dxa"/>
          </w:tcPr>
          <w:p w:rsidR="00D21793" w:rsidRPr="002862FA" w:rsidRDefault="00D21793" w:rsidP="00D21793">
            <w:pPr>
              <w:pStyle w:val="ListBullet"/>
              <w:numPr>
                <w:ilvl w:val="0"/>
                <w:numId w:val="0"/>
              </w:numPr>
              <w:jc w:val="center"/>
              <w:rPr>
                <w:bCs/>
              </w:rPr>
            </w:pPr>
            <w:r w:rsidRPr="002862FA">
              <w:rPr>
                <w:bCs/>
              </w:rPr>
              <w:t>301</w:t>
            </w:r>
          </w:p>
        </w:tc>
        <w:tc>
          <w:tcPr>
            <w:tcW w:w="2160" w:type="dxa"/>
          </w:tcPr>
          <w:p w:rsidR="00D21793" w:rsidRPr="002862FA" w:rsidRDefault="00D21793" w:rsidP="00D21793">
            <w:pPr>
              <w:pStyle w:val="ListBullet"/>
              <w:numPr>
                <w:ilvl w:val="0"/>
                <w:numId w:val="0"/>
              </w:numPr>
              <w:jc w:val="center"/>
              <w:rPr>
                <w:bCs/>
              </w:rPr>
            </w:pPr>
            <w:r w:rsidRPr="002862FA">
              <w:rPr>
                <w:bCs/>
              </w:rPr>
              <w:t>$24.98</w:t>
            </w:r>
          </w:p>
        </w:tc>
        <w:tc>
          <w:tcPr>
            <w:tcW w:w="2165" w:type="dxa"/>
          </w:tcPr>
          <w:p w:rsidR="00D21793" w:rsidRPr="002862FA" w:rsidRDefault="00D03F99" w:rsidP="00D21793">
            <w:pPr>
              <w:pStyle w:val="ListBullet"/>
              <w:numPr>
                <w:ilvl w:val="0"/>
                <w:numId w:val="0"/>
              </w:numPr>
              <w:jc w:val="center"/>
              <w:rPr>
                <w:bCs/>
              </w:rPr>
            </w:pPr>
            <w:r w:rsidRPr="002862FA">
              <w:rPr>
                <w:bCs/>
              </w:rPr>
              <w:t>$7,518.</w:t>
            </w:r>
            <w:r w:rsidR="00AA5105" w:rsidRPr="002862FA">
              <w:rPr>
                <w:bCs/>
              </w:rPr>
              <w:t>98</w:t>
            </w:r>
          </w:p>
        </w:tc>
      </w:tr>
      <w:tr w:rsidR="00D21793" w:rsidRPr="002862FA" w:rsidTr="00BE21BF">
        <w:trPr>
          <w:trHeight w:val="732"/>
        </w:trPr>
        <w:tc>
          <w:tcPr>
            <w:tcW w:w="1710" w:type="dxa"/>
            <w:gridSpan w:val="2"/>
          </w:tcPr>
          <w:p w:rsidR="00D21793" w:rsidRPr="002862FA" w:rsidRDefault="00D21793" w:rsidP="00D21793">
            <w:pPr>
              <w:pStyle w:val="NoSpacing"/>
              <w:rPr>
                <w:rFonts w:ascii="Times New Roman" w:hAnsi="Times New Roman"/>
              </w:rPr>
            </w:pPr>
            <w:r w:rsidRPr="002862FA">
              <w:rPr>
                <w:rFonts w:ascii="Times New Roman" w:hAnsi="Times New Roman"/>
                <w:b/>
              </w:rPr>
              <w:t xml:space="preserve">Mother </w:t>
            </w:r>
          </w:p>
          <w:p w:rsidR="00D21793" w:rsidRPr="002862FA" w:rsidRDefault="00D21793" w:rsidP="00D21793">
            <w:pPr>
              <w:pStyle w:val="NoSpacing"/>
              <w:rPr>
                <w:rFonts w:ascii="Times New Roman" w:hAnsi="Times New Roman"/>
              </w:rPr>
            </w:pPr>
            <w:r w:rsidRPr="002862FA">
              <w:rPr>
                <w:rFonts w:ascii="Times New Roman" w:hAnsi="Times New Roman"/>
              </w:rPr>
              <w:t>N=267</w:t>
            </w:r>
          </w:p>
          <w:p w:rsidR="00D21793" w:rsidRPr="002862FA" w:rsidRDefault="00D21793" w:rsidP="00D21793">
            <w:pPr>
              <w:pStyle w:val="NoSpacing"/>
              <w:rPr>
                <w:rFonts w:ascii="Times New Roman" w:hAnsi="Times New Roman"/>
                <w:b/>
                <w:bCs/>
              </w:rPr>
            </w:pPr>
          </w:p>
        </w:tc>
        <w:tc>
          <w:tcPr>
            <w:tcW w:w="2250" w:type="dxa"/>
          </w:tcPr>
          <w:p w:rsidR="00D21793" w:rsidRPr="002862FA" w:rsidRDefault="00D21793" w:rsidP="00D21793">
            <w:pPr>
              <w:pStyle w:val="NoSpacing"/>
              <w:rPr>
                <w:rFonts w:ascii="Times New Roman" w:eastAsia="Times New Roman" w:hAnsi="Times New Roman"/>
                <w:b/>
                <w:bCs/>
                <w:kern w:val="24"/>
              </w:rPr>
            </w:pPr>
            <w:r w:rsidRPr="002862FA">
              <w:rPr>
                <w:rFonts w:ascii="Times New Roman" w:eastAsia="Times New Roman" w:hAnsi="Times New Roman"/>
                <w:b/>
                <w:bCs/>
                <w:kern w:val="24"/>
              </w:rPr>
              <w:t xml:space="preserve">Self-Administered Forms </w:t>
            </w:r>
          </w:p>
          <w:p w:rsidR="00D21793" w:rsidRPr="002862FA" w:rsidRDefault="00D21793" w:rsidP="00D21793">
            <w:pPr>
              <w:pStyle w:val="ListBullet"/>
              <w:numPr>
                <w:ilvl w:val="0"/>
                <w:numId w:val="0"/>
              </w:numPr>
              <w:rPr>
                <w:bCs/>
              </w:rPr>
            </w:pPr>
            <w:r w:rsidRPr="002862FA">
              <w:rPr>
                <w:bCs/>
              </w:rPr>
              <w:t>(Attachment 6a-e, 6f or 6g, 6h-i, 6k, 6n-p)</w:t>
            </w:r>
          </w:p>
        </w:tc>
        <w:tc>
          <w:tcPr>
            <w:tcW w:w="1620" w:type="dxa"/>
          </w:tcPr>
          <w:p w:rsidR="00D21793" w:rsidRPr="002862FA" w:rsidRDefault="00D21793" w:rsidP="00D21793">
            <w:pPr>
              <w:pStyle w:val="ListBullet"/>
              <w:numPr>
                <w:ilvl w:val="0"/>
                <w:numId w:val="0"/>
              </w:numPr>
              <w:jc w:val="center"/>
              <w:rPr>
                <w:bCs/>
              </w:rPr>
            </w:pPr>
            <w:r w:rsidRPr="002862FA">
              <w:rPr>
                <w:bCs/>
              </w:rPr>
              <w:t>467</w:t>
            </w:r>
          </w:p>
        </w:tc>
        <w:tc>
          <w:tcPr>
            <w:tcW w:w="2160" w:type="dxa"/>
          </w:tcPr>
          <w:p w:rsidR="00D21793" w:rsidRPr="002862FA" w:rsidRDefault="00D21793" w:rsidP="00D21793">
            <w:pPr>
              <w:pStyle w:val="ListBullet"/>
              <w:numPr>
                <w:ilvl w:val="0"/>
                <w:numId w:val="0"/>
              </w:numPr>
              <w:jc w:val="center"/>
              <w:rPr>
                <w:bCs/>
              </w:rPr>
            </w:pPr>
            <w:r w:rsidRPr="002862FA">
              <w:rPr>
                <w:bCs/>
              </w:rPr>
              <w:t>$24.98</w:t>
            </w:r>
          </w:p>
        </w:tc>
        <w:tc>
          <w:tcPr>
            <w:tcW w:w="2165" w:type="dxa"/>
          </w:tcPr>
          <w:p w:rsidR="00D21793" w:rsidRPr="002862FA" w:rsidRDefault="00D21793" w:rsidP="00D21793">
            <w:pPr>
              <w:pStyle w:val="ListBullet"/>
              <w:numPr>
                <w:ilvl w:val="0"/>
                <w:numId w:val="0"/>
              </w:numPr>
              <w:jc w:val="center"/>
              <w:rPr>
                <w:bCs/>
              </w:rPr>
            </w:pPr>
            <w:r w:rsidRPr="002862FA">
              <w:rPr>
                <w:bCs/>
              </w:rPr>
              <w:t>$11,665.66</w:t>
            </w:r>
          </w:p>
        </w:tc>
      </w:tr>
      <w:tr w:rsidR="00D21793" w:rsidRPr="002862FA" w:rsidTr="00D03F99">
        <w:trPr>
          <w:gridBefore w:val="1"/>
          <w:wBefore w:w="15" w:type="dxa"/>
          <w:trHeight w:val="885"/>
        </w:trPr>
        <w:tc>
          <w:tcPr>
            <w:tcW w:w="1695" w:type="dxa"/>
          </w:tcPr>
          <w:p w:rsidR="00D21793" w:rsidRPr="002862FA" w:rsidRDefault="00D21793" w:rsidP="00D21793">
            <w:pPr>
              <w:pStyle w:val="NoSpacing"/>
              <w:rPr>
                <w:rFonts w:ascii="Times New Roman" w:hAnsi="Times New Roman"/>
              </w:rPr>
            </w:pPr>
            <w:r w:rsidRPr="002862FA">
              <w:rPr>
                <w:rFonts w:ascii="Times New Roman" w:hAnsi="Times New Roman"/>
                <w:b/>
              </w:rPr>
              <w:t xml:space="preserve">Mother </w:t>
            </w:r>
          </w:p>
          <w:p w:rsidR="00D21793" w:rsidRPr="002862FA" w:rsidRDefault="00D21793" w:rsidP="00D21793">
            <w:pPr>
              <w:pStyle w:val="NoSpacing"/>
              <w:rPr>
                <w:rFonts w:ascii="Times New Roman" w:hAnsi="Times New Roman"/>
              </w:rPr>
            </w:pPr>
            <w:r w:rsidRPr="002862FA">
              <w:rPr>
                <w:rFonts w:ascii="Times New Roman" w:hAnsi="Times New Roman"/>
              </w:rPr>
              <w:t>N=267</w:t>
            </w:r>
          </w:p>
          <w:p w:rsidR="00D21793" w:rsidRPr="002862FA" w:rsidRDefault="00D21793" w:rsidP="00D21793">
            <w:pPr>
              <w:pStyle w:val="NoSpacing"/>
              <w:rPr>
                <w:rFonts w:ascii="Times New Roman" w:hAnsi="Times New Roman"/>
                <w:b/>
              </w:rPr>
            </w:pPr>
          </w:p>
        </w:tc>
        <w:tc>
          <w:tcPr>
            <w:tcW w:w="2250" w:type="dxa"/>
          </w:tcPr>
          <w:p w:rsidR="00D21793" w:rsidRPr="002862FA" w:rsidRDefault="00D21793" w:rsidP="00D21793">
            <w:pPr>
              <w:pStyle w:val="ListBullet"/>
              <w:numPr>
                <w:ilvl w:val="0"/>
                <w:numId w:val="0"/>
              </w:numPr>
              <w:rPr>
                <w:bCs/>
              </w:rPr>
            </w:pPr>
            <w:r w:rsidRPr="002862FA">
              <w:rPr>
                <w:b/>
                <w:bCs/>
              </w:rPr>
              <w:t>Follow-up Call 2</w:t>
            </w:r>
            <w:r w:rsidRPr="002862FA">
              <w:rPr>
                <w:bCs/>
              </w:rPr>
              <w:t xml:space="preserve"> (Attachment 14)</w:t>
            </w:r>
          </w:p>
          <w:p w:rsidR="00D21793" w:rsidRPr="002862FA" w:rsidRDefault="00D21793" w:rsidP="00D21793">
            <w:pPr>
              <w:pStyle w:val="ListBullet"/>
              <w:numPr>
                <w:ilvl w:val="0"/>
                <w:numId w:val="0"/>
              </w:numPr>
              <w:rPr>
                <w:b/>
                <w:bCs/>
              </w:rPr>
            </w:pPr>
          </w:p>
        </w:tc>
        <w:tc>
          <w:tcPr>
            <w:tcW w:w="1620" w:type="dxa"/>
          </w:tcPr>
          <w:p w:rsidR="00D21793" w:rsidRPr="002862FA" w:rsidRDefault="00D21793" w:rsidP="00D21793">
            <w:pPr>
              <w:pStyle w:val="ListBullet"/>
              <w:numPr>
                <w:ilvl w:val="0"/>
                <w:numId w:val="0"/>
              </w:numPr>
              <w:jc w:val="center"/>
              <w:rPr>
                <w:bCs/>
              </w:rPr>
            </w:pPr>
            <w:r w:rsidRPr="002862FA">
              <w:rPr>
                <w:bCs/>
              </w:rPr>
              <w:t>89</w:t>
            </w:r>
          </w:p>
        </w:tc>
        <w:tc>
          <w:tcPr>
            <w:tcW w:w="2160" w:type="dxa"/>
          </w:tcPr>
          <w:p w:rsidR="00D21793" w:rsidRPr="002862FA" w:rsidRDefault="00D21793" w:rsidP="00D21793">
            <w:pPr>
              <w:pStyle w:val="ListBullet"/>
              <w:numPr>
                <w:ilvl w:val="0"/>
                <w:numId w:val="0"/>
              </w:numPr>
              <w:jc w:val="center"/>
              <w:rPr>
                <w:bCs/>
              </w:rPr>
            </w:pPr>
            <w:r w:rsidRPr="002862FA">
              <w:rPr>
                <w:bCs/>
              </w:rPr>
              <w:t>$24.98</w:t>
            </w:r>
          </w:p>
          <w:p w:rsidR="00D21793" w:rsidRPr="002862FA" w:rsidDel="00B900FE" w:rsidRDefault="00D21793" w:rsidP="00D21793">
            <w:pPr>
              <w:pStyle w:val="ListBullet"/>
              <w:numPr>
                <w:ilvl w:val="0"/>
                <w:numId w:val="0"/>
              </w:numPr>
              <w:jc w:val="center"/>
              <w:rPr>
                <w:bCs/>
              </w:rPr>
            </w:pPr>
          </w:p>
        </w:tc>
        <w:tc>
          <w:tcPr>
            <w:tcW w:w="2165" w:type="dxa"/>
          </w:tcPr>
          <w:p w:rsidR="00D21793" w:rsidRPr="002862FA" w:rsidDel="00B900FE" w:rsidRDefault="00D21793" w:rsidP="00D21793">
            <w:pPr>
              <w:pStyle w:val="ListBullet"/>
              <w:numPr>
                <w:ilvl w:val="0"/>
                <w:numId w:val="0"/>
              </w:numPr>
              <w:jc w:val="center"/>
              <w:rPr>
                <w:bCs/>
              </w:rPr>
            </w:pPr>
            <w:r w:rsidRPr="002862FA">
              <w:rPr>
                <w:bCs/>
              </w:rPr>
              <w:t>$2,223.22</w:t>
            </w:r>
          </w:p>
        </w:tc>
      </w:tr>
      <w:tr w:rsidR="00D21793" w:rsidRPr="002862FA" w:rsidTr="00D03F99">
        <w:trPr>
          <w:gridBefore w:val="1"/>
          <w:wBefore w:w="15" w:type="dxa"/>
          <w:trHeight w:val="1515"/>
        </w:trPr>
        <w:tc>
          <w:tcPr>
            <w:tcW w:w="1695" w:type="dxa"/>
          </w:tcPr>
          <w:p w:rsidR="00D21793" w:rsidRPr="002862FA" w:rsidRDefault="00D21793" w:rsidP="00D21793">
            <w:pPr>
              <w:pStyle w:val="NoSpacing"/>
              <w:rPr>
                <w:rFonts w:ascii="Times New Roman" w:hAnsi="Times New Roman"/>
                <w:i/>
              </w:rPr>
            </w:pPr>
            <w:r w:rsidRPr="002862FA">
              <w:rPr>
                <w:rFonts w:ascii="Times New Roman" w:hAnsi="Times New Roman"/>
                <w:b/>
              </w:rPr>
              <w:t xml:space="preserve">Mother </w:t>
            </w:r>
          </w:p>
          <w:p w:rsidR="00D21793" w:rsidRPr="002862FA" w:rsidRDefault="00D21793" w:rsidP="00D21793">
            <w:pPr>
              <w:pStyle w:val="NoSpacing"/>
              <w:rPr>
                <w:rFonts w:ascii="Times New Roman" w:hAnsi="Times New Roman"/>
              </w:rPr>
            </w:pPr>
            <w:r w:rsidRPr="002862FA">
              <w:rPr>
                <w:rFonts w:ascii="Times New Roman" w:hAnsi="Times New Roman"/>
              </w:rPr>
              <w:t>N=234</w:t>
            </w:r>
          </w:p>
          <w:p w:rsidR="00D21793" w:rsidRPr="002862FA" w:rsidRDefault="00D21793" w:rsidP="00D21793">
            <w:pPr>
              <w:pStyle w:val="NoSpacing"/>
              <w:rPr>
                <w:rFonts w:ascii="Times New Roman" w:hAnsi="Times New Roman"/>
              </w:rPr>
            </w:pPr>
          </w:p>
        </w:tc>
        <w:tc>
          <w:tcPr>
            <w:tcW w:w="2250" w:type="dxa"/>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Clinic / Home Visit – Developmental Assessment </w:t>
            </w:r>
          </w:p>
          <w:p w:rsidR="00D21793" w:rsidRPr="002862FA" w:rsidRDefault="00D21793" w:rsidP="00D21793">
            <w:pPr>
              <w:pStyle w:val="NoSpacing"/>
              <w:rPr>
                <w:rFonts w:ascii="Times New Roman" w:hAnsi="Times New Roman"/>
              </w:rPr>
            </w:pPr>
            <w:r w:rsidRPr="002862FA">
              <w:rPr>
                <w:rFonts w:ascii="Times New Roman" w:hAnsi="Times New Roman"/>
              </w:rPr>
              <w:t>(Attachments 8a-d,15c)</w:t>
            </w:r>
          </w:p>
          <w:p w:rsidR="00D21793" w:rsidRPr="002862FA" w:rsidRDefault="00D21793" w:rsidP="00D21793">
            <w:pPr>
              <w:pStyle w:val="NoSpacing"/>
              <w:rPr>
                <w:rFonts w:ascii="Times New Roman" w:hAnsi="Times New Roman"/>
              </w:rPr>
            </w:pPr>
          </w:p>
          <w:p w:rsidR="00D21793" w:rsidRPr="002862FA" w:rsidRDefault="00D21793" w:rsidP="00D21793">
            <w:pPr>
              <w:pStyle w:val="ListBullet"/>
              <w:numPr>
                <w:ilvl w:val="0"/>
                <w:numId w:val="0"/>
              </w:numPr>
              <w:rPr>
                <w:b/>
                <w:bCs/>
              </w:rPr>
            </w:pPr>
          </w:p>
        </w:tc>
        <w:tc>
          <w:tcPr>
            <w:tcW w:w="1620" w:type="dxa"/>
          </w:tcPr>
          <w:p w:rsidR="00D21793" w:rsidRPr="002862FA" w:rsidRDefault="00D21793" w:rsidP="00D21793">
            <w:pPr>
              <w:pStyle w:val="ListBullet"/>
              <w:numPr>
                <w:ilvl w:val="0"/>
                <w:numId w:val="0"/>
              </w:numPr>
              <w:jc w:val="center"/>
              <w:rPr>
                <w:bCs/>
              </w:rPr>
            </w:pPr>
            <w:r w:rsidRPr="002862FA">
              <w:t>195</w:t>
            </w:r>
          </w:p>
        </w:tc>
        <w:tc>
          <w:tcPr>
            <w:tcW w:w="2160" w:type="dxa"/>
          </w:tcPr>
          <w:p w:rsidR="00D21793" w:rsidRPr="002862FA" w:rsidRDefault="00D21793" w:rsidP="00D21793">
            <w:pPr>
              <w:pStyle w:val="ListBullet"/>
              <w:numPr>
                <w:ilvl w:val="0"/>
                <w:numId w:val="0"/>
              </w:numPr>
              <w:jc w:val="center"/>
              <w:rPr>
                <w:bCs/>
              </w:rPr>
            </w:pPr>
            <w:r w:rsidRPr="002862FA">
              <w:rPr>
                <w:bCs/>
              </w:rPr>
              <w:t>$24.98</w:t>
            </w:r>
          </w:p>
          <w:p w:rsidR="00D21793" w:rsidRPr="002862FA" w:rsidRDefault="00D21793" w:rsidP="00D21793">
            <w:pPr>
              <w:pStyle w:val="ListBullet"/>
              <w:numPr>
                <w:ilvl w:val="0"/>
                <w:numId w:val="0"/>
              </w:numPr>
              <w:jc w:val="center"/>
              <w:rPr>
                <w:bCs/>
              </w:rPr>
            </w:pPr>
          </w:p>
        </w:tc>
        <w:tc>
          <w:tcPr>
            <w:tcW w:w="2165" w:type="dxa"/>
          </w:tcPr>
          <w:p w:rsidR="00D21793" w:rsidRPr="002862FA" w:rsidRDefault="00D21793" w:rsidP="00D21793">
            <w:pPr>
              <w:pStyle w:val="ListBullet"/>
              <w:numPr>
                <w:ilvl w:val="0"/>
                <w:numId w:val="0"/>
              </w:numPr>
              <w:jc w:val="center"/>
              <w:rPr>
                <w:bCs/>
              </w:rPr>
            </w:pPr>
            <w:r w:rsidRPr="002862FA">
              <w:rPr>
                <w:bCs/>
              </w:rPr>
              <w:t>$4,871.10</w:t>
            </w:r>
          </w:p>
        </w:tc>
      </w:tr>
      <w:tr w:rsidR="00D21793" w:rsidRPr="002862FA" w:rsidTr="00BE21BF">
        <w:trPr>
          <w:gridBefore w:val="1"/>
          <w:wBefore w:w="15" w:type="dxa"/>
          <w:trHeight w:val="1245"/>
        </w:trPr>
        <w:tc>
          <w:tcPr>
            <w:tcW w:w="1695" w:type="dxa"/>
          </w:tcPr>
          <w:p w:rsidR="00D21793" w:rsidRPr="002862FA" w:rsidRDefault="00D21793" w:rsidP="00D21793">
            <w:pPr>
              <w:pStyle w:val="NoSpacing"/>
              <w:rPr>
                <w:rFonts w:ascii="Times New Roman" w:hAnsi="Times New Roman"/>
                <w:b/>
              </w:rPr>
            </w:pPr>
            <w:r w:rsidRPr="002862FA">
              <w:rPr>
                <w:rFonts w:ascii="Times New Roman" w:hAnsi="Times New Roman"/>
                <w:b/>
              </w:rPr>
              <w:t>Father</w:t>
            </w:r>
          </w:p>
          <w:p w:rsidR="00D21793" w:rsidRPr="002862FA" w:rsidRDefault="00D21793" w:rsidP="00D21793">
            <w:pPr>
              <w:pStyle w:val="NoSpacing"/>
              <w:rPr>
                <w:rFonts w:ascii="Times New Roman" w:hAnsi="Times New Roman"/>
                <w:b/>
              </w:rPr>
            </w:pPr>
            <w:r w:rsidRPr="002862FA">
              <w:rPr>
                <w:rFonts w:ascii="Times New Roman" w:hAnsi="Times New Roman"/>
                <w:b/>
              </w:rPr>
              <w:t>N=117</w:t>
            </w:r>
          </w:p>
        </w:tc>
        <w:tc>
          <w:tcPr>
            <w:tcW w:w="2250" w:type="dxa"/>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Clinic / Home Visit – Saliva Collection (optional - on own) </w:t>
            </w:r>
          </w:p>
          <w:p w:rsidR="00D21793" w:rsidRPr="002862FA" w:rsidRDefault="00D21793" w:rsidP="00D21793">
            <w:pPr>
              <w:pStyle w:val="NoSpacing"/>
              <w:rPr>
                <w:rFonts w:ascii="Times New Roman" w:hAnsi="Times New Roman"/>
              </w:rPr>
            </w:pPr>
            <w:r w:rsidRPr="002862FA">
              <w:rPr>
                <w:rFonts w:ascii="Times New Roman" w:hAnsi="Times New Roman"/>
              </w:rPr>
              <w:t>(Attachments 8b-d)</w:t>
            </w:r>
          </w:p>
          <w:p w:rsidR="00D21793" w:rsidRPr="002862FA" w:rsidRDefault="00D21793" w:rsidP="00D21793">
            <w:pPr>
              <w:pStyle w:val="NoSpacing"/>
              <w:rPr>
                <w:rFonts w:ascii="Times New Roman" w:hAnsi="Times New Roman"/>
              </w:rPr>
            </w:pPr>
          </w:p>
          <w:p w:rsidR="00D21793" w:rsidRPr="002862FA" w:rsidRDefault="00D21793" w:rsidP="00D21793">
            <w:pPr>
              <w:pStyle w:val="ListBullet"/>
              <w:numPr>
                <w:ilvl w:val="0"/>
                <w:numId w:val="0"/>
              </w:numPr>
              <w:rPr>
                <w:b/>
                <w:bCs/>
              </w:rPr>
            </w:pPr>
          </w:p>
        </w:tc>
        <w:tc>
          <w:tcPr>
            <w:tcW w:w="1620" w:type="dxa"/>
          </w:tcPr>
          <w:p w:rsidR="00D21793" w:rsidRPr="002862FA" w:rsidRDefault="00D21793" w:rsidP="00D21793">
            <w:pPr>
              <w:pStyle w:val="ListBullet"/>
              <w:numPr>
                <w:ilvl w:val="0"/>
                <w:numId w:val="0"/>
              </w:numPr>
              <w:jc w:val="center"/>
              <w:rPr>
                <w:bCs/>
              </w:rPr>
            </w:pPr>
            <w:r w:rsidRPr="002862FA">
              <w:t>29</w:t>
            </w:r>
          </w:p>
        </w:tc>
        <w:tc>
          <w:tcPr>
            <w:tcW w:w="2160" w:type="dxa"/>
          </w:tcPr>
          <w:p w:rsidR="00D21793" w:rsidRPr="002862FA" w:rsidRDefault="00D21793" w:rsidP="00D21793">
            <w:pPr>
              <w:pStyle w:val="ListBullet"/>
              <w:numPr>
                <w:ilvl w:val="0"/>
                <w:numId w:val="0"/>
              </w:numPr>
              <w:jc w:val="center"/>
              <w:rPr>
                <w:bCs/>
              </w:rPr>
            </w:pPr>
            <w:r w:rsidRPr="002862FA">
              <w:rPr>
                <w:bCs/>
              </w:rPr>
              <w:t>$24.98</w:t>
            </w:r>
          </w:p>
          <w:p w:rsidR="00D21793" w:rsidRPr="002862FA" w:rsidRDefault="00D21793" w:rsidP="00D21793">
            <w:pPr>
              <w:pStyle w:val="ListBullet"/>
              <w:numPr>
                <w:ilvl w:val="0"/>
                <w:numId w:val="0"/>
              </w:numPr>
              <w:jc w:val="center"/>
              <w:rPr>
                <w:bCs/>
              </w:rPr>
            </w:pPr>
          </w:p>
        </w:tc>
        <w:tc>
          <w:tcPr>
            <w:tcW w:w="2165" w:type="dxa"/>
          </w:tcPr>
          <w:p w:rsidR="00D21793" w:rsidRPr="002862FA" w:rsidRDefault="00D21793" w:rsidP="00D21793">
            <w:pPr>
              <w:pStyle w:val="ListBullet"/>
              <w:numPr>
                <w:ilvl w:val="0"/>
                <w:numId w:val="0"/>
              </w:numPr>
              <w:jc w:val="center"/>
              <w:rPr>
                <w:bCs/>
              </w:rPr>
            </w:pPr>
            <w:r w:rsidRPr="002862FA">
              <w:rPr>
                <w:bCs/>
              </w:rPr>
              <w:t>$724.42</w:t>
            </w:r>
          </w:p>
        </w:tc>
      </w:tr>
      <w:tr w:rsidR="00D21793" w:rsidRPr="002862FA" w:rsidTr="00BE21BF">
        <w:trPr>
          <w:gridBefore w:val="1"/>
          <w:wBefore w:w="15" w:type="dxa"/>
          <w:trHeight w:val="1245"/>
        </w:trPr>
        <w:tc>
          <w:tcPr>
            <w:tcW w:w="1695" w:type="dxa"/>
          </w:tcPr>
          <w:p w:rsidR="00D21793" w:rsidRPr="002862FA" w:rsidRDefault="00D21793" w:rsidP="00D21793">
            <w:pPr>
              <w:pStyle w:val="NoSpacing"/>
              <w:rPr>
                <w:rFonts w:ascii="Times New Roman" w:hAnsi="Times New Roman"/>
                <w:i/>
              </w:rPr>
            </w:pPr>
            <w:r w:rsidRPr="002862FA">
              <w:rPr>
                <w:rFonts w:ascii="Times New Roman" w:hAnsi="Times New Roman"/>
                <w:b/>
              </w:rPr>
              <w:t xml:space="preserve">Child </w:t>
            </w:r>
          </w:p>
          <w:p w:rsidR="00D21793" w:rsidRPr="002862FA" w:rsidRDefault="00D21793" w:rsidP="00D21793">
            <w:pPr>
              <w:pStyle w:val="NoSpacing"/>
              <w:rPr>
                <w:rFonts w:ascii="Times New Roman" w:hAnsi="Times New Roman"/>
              </w:rPr>
            </w:pPr>
            <w:r w:rsidRPr="002862FA">
              <w:rPr>
                <w:rFonts w:ascii="Times New Roman" w:hAnsi="Times New Roman"/>
              </w:rPr>
              <w:t>N=234</w:t>
            </w:r>
          </w:p>
          <w:p w:rsidR="00D21793" w:rsidRPr="002862FA" w:rsidRDefault="00D21793" w:rsidP="00D21793">
            <w:pPr>
              <w:pStyle w:val="NoSpacing"/>
              <w:rPr>
                <w:rFonts w:ascii="Times New Roman" w:hAnsi="Times New Roman"/>
                <w:b/>
              </w:rPr>
            </w:pPr>
          </w:p>
        </w:tc>
        <w:tc>
          <w:tcPr>
            <w:tcW w:w="2250" w:type="dxa"/>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Clinic / Home Visit – Developmental Assessment </w:t>
            </w:r>
          </w:p>
          <w:p w:rsidR="00D21793" w:rsidRPr="002862FA" w:rsidRDefault="00D21793" w:rsidP="00D21793">
            <w:pPr>
              <w:pStyle w:val="ListBullet"/>
              <w:numPr>
                <w:ilvl w:val="0"/>
                <w:numId w:val="0"/>
              </w:numPr>
              <w:rPr>
                <w:b/>
                <w:bCs/>
              </w:rPr>
            </w:pPr>
            <w:r w:rsidRPr="002862FA">
              <w:t>(Attachments 7a-c; 8a-d)</w:t>
            </w:r>
          </w:p>
        </w:tc>
        <w:tc>
          <w:tcPr>
            <w:tcW w:w="1620" w:type="dxa"/>
          </w:tcPr>
          <w:p w:rsidR="00D21793" w:rsidRPr="002862FA" w:rsidRDefault="00D21793" w:rsidP="00D21793">
            <w:pPr>
              <w:pStyle w:val="ListBullet"/>
              <w:numPr>
                <w:ilvl w:val="0"/>
                <w:numId w:val="0"/>
              </w:numPr>
              <w:jc w:val="center"/>
              <w:rPr>
                <w:bCs/>
              </w:rPr>
            </w:pPr>
            <w:r w:rsidRPr="002862FA">
              <w:t>351</w:t>
            </w:r>
          </w:p>
        </w:tc>
        <w:tc>
          <w:tcPr>
            <w:tcW w:w="2160" w:type="dxa"/>
          </w:tcPr>
          <w:p w:rsidR="00D21793" w:rsidRPr="002862FA" w:rsidRDefault="00D21793" w:rsidP="00D21793">
            <w:pPr>
              <w:pStyle w:val="ListBullet"/>
              <w:numPr>
                <w:ilvl w:val="0"/>
                <w:numId w:val="0"/>
              </w:numPr>
              <w:jc w:val="center"/>
              <w:rPr>
                <w:bCs/>
              </w:rPr>
            </w:pPr>
            <w:r w:rsidRPr="002862FA">
              <w:rPr>
                <w:bCs/>
              </w:rPr>
              <w:t>$0</w:t>
            </w:r>
          </w:p>
        </w:tc>
        <w:tc>
          <w:tcPr>
            <w:tcW w:w="2165" w:type="dxa"/>
          </w:tcPr>
          <w:p w:rsidR="00D21793" w:rsidRPr="002862FA" w:rsidRDefault="00D21793" w:rsidP="00D21793">
            <w:pPr>
              <w:pStyle w:val="ListBullet"/>
              <w:numPr>
                <w:ilvl w:val="0"/>
                <w:numId w:val="0"/>
              </w:numPr>
              <w:jc w:val="center"/>
              <w:rPr>
                <w:bCs/>
                <w:highlight w:val="yellow"/>
              </w:rPr>
            </w:pPr>
            <w:r w:rsidRPr="002862FA">
              <w:rPr>
                <w:bCs/>
              </w:rPr>
              <w:t>$0</w:t>
            </w:r>
          </w:p>
        </w:tc>
      </w:tr>
      <w:tr w:rsidR="00D21793" w:rsidRPr="002862FA" w:rsidTr="00BE21BF">
        <w:trPr>
          <w:gridBefore w:val="1"/>
          <w:wBefore w:w="15" w:type="dxa"/>
          <w:trHeight w:val="435"/>
        </w:trPr>
        <w:tc>
          <w:tcPr>
            <w:tcW w:w="7725" w:type="dxa"/>
            <w:gridSpan w:val="4"/>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rPr>
                <w:bCs/>
              </w:rPr>
            </w:pPr>
            <w:r w:rsidRPr="002862FA">
              <w:rPr>
                <w:b/>
                <w:bCs/>
              </w:rPr>
              <w:t xml:space="preserve">POP SUBTOTAL </w:t>
            </w:r>
          </w:p>
        </w:tc>
        <w:tc>
          <w:tcPr>
            <w:tcW w:w="2165" w:type="dxa"/>
            <w:tcBorders>
              <w:top w:val="single" w:sz="4" w:space="0" w:color="000000"/>
              <w:left w:val="single" w:sz="4" w:space="0" w:color="000000"/>
              <w:bottom w:val="single" w:sz="4" w:space="0" w:color="000000"/>
              <w:right w:val="single" w:sz="4" w:space="0" w:color="000000"/>
            </w:tcBorders>
          </w:tcPr>
          <w:p w:rsidR="00D21793" w:rsidRPr="002862FA" w:rsidRDefault="00D03F99" w:rsidP="00D21793">
            <w:pPr>
              <w:pStyle w:val="ListBullet"/>
              <w:numPr>
                <w:ilvl w:val="0"/>
                <w:numId w:val="0"/>
              </w:numPr>
              <w:jc w:val="center"/>
              <w:rPr>
                <w:bCs/>
                <w:highlight w:val="yellow"/>
              </w:rPr>
            </w:pPr>
            <w:r w:rsidRPr="002862FA">
              <w:rPr>
                <w:b/>
                <w:bCs/>
              </w:rPr>
              <w:t>$46,912.44</w:t>
            </w:r>
          </w:p>
        </w:tc>
      </w:tr>
      <w:tr w:rsidR="00D21793" w:rsidRPr="002862FA" w:rsidTr="00BE21BF">
        <w:trPr>
          <w:gridBefore w:val="1"/>
          <w:wBefore w:w="15" w:type="dxa"/>
          <w:trHeight w:val="408"/>
        </w:trPr>
        <w:tc>
          <w:tcPr>
            <w:tcW w:w="9890" w:type="dxa"/>
            <w:gridSpan w:val="5"/>
            <w:tcBorders>
              <w:top w:val="single" w:sz="4" w:space="0" w:color="000000"/>
              <w:left w:val="single" w:sz="4" w:space="0" w:color="000000"/>
              <w:bottom w:val="single" w:sz="4" w:space="0" w:color="000000"/>
              <w:right w:val="single" w:sz="4" w:space="0" w:color="000000"/>
            </w:tcBorders>
            <w:shd w:val="clear" w:color="auto" w:fill="BFBFBF"/>
          </w:tcPr>
          <w:p w:rsidR="00D21793" w:rsidRPr="002862FA" w:rsidRDefault="00D21793" w:rsidP="00D21793">
            <w:pPr>
              <w:pStyle w:val="ListBullet"/>
              <w:numPr>
                <w:ilvl w:val="0"/>
                <w:numId w:val="0"/>
              </w:numPr>
              <w:rPr>
                <w:bCs/>
                <w:highlight w:val="yellow"/>
              </w:rPr>
            </w:pPr>
            <w:r w:rsidRPr="002862FA">
              <w:rPr>
                <w:b/>
                <w:bCs/>
              </w:rPr>
              <w:t>DD Workflow</w:t>
            </w:r>
          </w:p>
        </w:tc>
      </w:tr>
      <w:tr w:rsidR="00D21793" w:rsidRPr="002862FA" w:rsidTr="00BE21BF">
        <w:trPr>
          <w:gridBefore w:val="1"/>
          <w:wBefore w:w="15" w:type="dxa"/>
          <w:trHeight w:val="1245"/>
        </w:trPr>
        <w:tc>
          <w:tcPr>
            <w:tcW w:w="1695"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NoSpacing"/>
              <w:rPr>
                <w:rFonts w:ascii="Times New Roman" w:hAnsi="Times New Roman"/>
                <w:b/>
              </w:rPr>
            </w:pPr>
            <w:r w:rsidRPr="002862FA">
              <w:rPr>
                <w:rFonts w:ascii="Times New Roman" w:hAnsi="Times New Roman"/>
                <w:b/>
              </w:rPr>
              <w:t>Mother</w:t>
            </w:r>
          </w:p>
          <w:p w:rsidR="00D21793" w:rsidRPr="002862FA" w:rsidRDefault="00D21793" w:rsidP="00D21793">
            <w:pPr>
              <w:pStyle w:val="NoSpacing"/>
              <w:rPr>
                <w:rFonts w:ascii="Times New Roman" w:hAnsi="Times New Roman"/>
              </w:rPr>
            </w:pPr>
            <w:r w:rsidRPr="002862FA">
              <w:rPr>
                <w:rFonts w:ascii="Times New Roman" w:hAnsi="Times New Roman"/>
              </w:rPr>
              <w:t>N=641</w:t>
            </w:r>
          </w:p>
        </w:tc>
        <w:tc>
          <w:tcPr>
            <w:tcW w:w="225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rPr>
                <w:b/>
                <w:bCs/>
              </w:rPr>
            </w:pPr>
            <w:r w:rsidRPr="002862FA">
              <w:rPr>
                <w:b/>
                <w:bCs/>
                <w:szCs w:val="24"/>
              </w:rPr>
              <w:t xml:space="preserve">Invitation Packet/Response Card </w:t>
            </w:r>
            <w:r w:rsidRPr="002862FA">
              <w:rPr>
                <w:bCs/>
                <w:szCs w:val="24"/>
              </w:rPr>
              <w:t>(Attachments 10b, 10e, and 10g)</w:t>
            </w:r>
          </w:p>
        </w:tc>
        <w:tc>
          <w:tcPr>
            <w:tcW w:w="162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107</w:t>
            </w:r>
          </w:p>
        </w:tc>
        <w:tc>
          <w:tcPr>
            <w:tcW w:w="216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$24.98</w:t>
            </w:r>
          </w:p>
        </w:tc>
        <w:tc>
          <w:tcPr>
            <w:tcW w:w="2165" w:type="dxa"/>
            <w:tcBorders>
              <w:top w:val="single" w:sz="4" w:space="0" w:color="000000"/>
              <w:left w:val="single" w:sz="4" w:space="0" w:color="000000"/>
              <w:bottom w:val="single" w:sz="4" w:space="0" w:color="000000"/>
              <w:right w:val="single" w:sz="4" w:space="0" w:color="000000"/>
            </w:tcBorders>
          </w:tcPr>
          <w:p w:rsidR="00D21793" w:rsidRPr="002862FA" w:rsidRDefault="00D03F99" w:rsidP="00D21793">
            <w:pPr>
              <w:pStyle w:val="ListBullet"/>
              <w:numPr>
                <w:ilvl w:val="0"/>
                <w:numId w:val="0"/>
              </w:numPr>
              <w:jc w:val="center"/>
              <w:rPr>
                <w:bCs/>
              </w:rPr>
            </w:pPr>
            <w:r w:rsidRPr="002862FA">
              <w:rPr>
                <w:bCs/>
              </w:rPr>
              <w:t>$2,672.86</w:t>
            </w:r>
          </w:p>
        </w:tc>
      </w:tr>
      <w:tr w:rsidR="00D21793" w:rsidRPr="002862FA" w:rsidTr="00BE21BF">
        <w:trPr>
          <w:gridBefore w:val="1"/>
          <w:wBefore w:w="15" w:type="dxa"/>
          <w:trHeight w:val="1245"/>
        </w:trPr>
        <w:tc>
          <w:tcPr>
            <w:tcW w:w="1695"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Mother </w:t>
            </w:r>
          </w:p>
          <w:p w:rsidR="00D21793" w:rsidRPr="002862FA" w:rsidRDefault="00D21793" w:rsidP="00D21793">
            <w:pPr>
              <w:pStyle w:val="NoSpacing"/>
              <w:rPr>
                <w:rFonts w:ascii="Times New Roman" w:hAnsi="Times New Roman"/>
              </w:rPr>
            </w:pPr>
            <w:r w:rsidRPr="002862FA">
              <w:rPr>
                <w:rFonts w:ascii="Times New Roman" w:hAnsi="Times New Roman"/>
              </w:rPr>
              <w:t>N=321</w:t>
            </w:r>
          </w:p>
          <w:p w:rsidR="00D21793" w:rsidRPr="002862FA" w:rsidRDefault="00D21793" w:rsidP="00D21793">
            <w:pPr>
              <w:pStyle w:val="NoSpacing"/>
              <w:rPr>
                <w:rFonts w:ascii="Times New Roman" w:hAnsi="Times New Roman"/>
                <w:b/>
              </w:rPr>
            </w:pPr>
          </w:p>
          <w:p w:rsidR="00D21793" w:rsidRPr="002862FA" w:rsidRDefault="00D21793" w:rsidP="00D21793">
            <w:pPr>
              <w:pStyle w:val="NoSpacing"/>
              <w:rPr>
                <w:rFonts w:ascii="Times New Roman" w:hAnsi="Times New Roman"/>
                <w:b/>
              </w:rPr>
            </w:pPr>
          </w:p>
        </w:tc>
        <w:tc>
          <w:tcPr>
            <w:tcW w:w="225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rPr>
                <w:bCs/>
              </w:rPr>
            </w:pPr>
            <w:r w:rsidRPr="002862FA">
              <w:rPr>
                <w:b/>
                <w:bCs/>
                <w:szCs w:val="24"/>
              </w:rPr>
              <w:t>Invitation Call Script</w:t>
            </w:r>
            <w:r w:rsidRPr="002862FA">
              <w:rPr>
                <w:bCs/>
                <w:szCs w:val="24"/>
              </w:rPr>
              <w:t xml:space="preserve"> (Attachment 11b) </w:t>
            </w:r>
            <w:r w:rsidRPr="002862FA">
              <w:rPr>
                <w:b/>
                <w:bCs/>
                <w:szCs w:val="24"/>
              </w:rPr>
              <w:t>and SCQ</w:t>
            </w:r>
            <w:r w:rsidRPr="002862FA">
              <w:rPr>
                <w:bCs/>
                <w:szCs w:val="24"/>
              </w:rPr>
              <w:t xml:space="preserve"> (Attachment 3)</w:t>
            </w:r>
          </w:p>
        </w:tc>
        <w:tc>
          <w:tcPr>
            <w:tcW w:w="162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161</w:t>
            </w:r>
          </w:p>
          <w:p w:rsidR="00D21793" w:rsidRPr="002862FA" w:rsidRDefault="00D21793" w:rsidP="00D21793">
            <w:pPr>
              <w:pStyle w:val="ListBullet"/>
              <w:numPr>
                <w:ilvl w:val="0"/>
                <w:numId w:val="0"/>
              </w:numPr>
              <w:jc w:val="center"/>
              <w:rPr>
                <w:bCs/>
              </w:rPr>
            </w:pPr>
          </w:p>
        </w:tc>
        <w:tc>
          <w:tcPr>
            <w:tcW w:w="216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$24.98</w:t>
            </w:r>
          </w:p>
        </w:tc>
        <w:tc>
          <w:tcPr>
            <w:tcW w:w="2165" w:type="dxa"/>
            <w:tcBorders>
              <w:top w:val="single" w:sz="4" w:space="0" w:color="000000"/>
              <w:left w:val="single" w:sz="4" w:space="0" w:color="000000"/>
              <w:bottom w:val="single" w:sz="4" w:space="0" w:color="000000"/>
              <w:right w:val="single" w:sz="4" w:space="0" w:color="000000"/>
            </w:tcBorders>
          </w:tcPr>
          <w:p w:rsidR="00D21793" w:rsidRPr="002862FA" w:rsidRDefault="00D03F99" w:rsidP="00D21793">
            <w:pPr>
              <w:pStyle w:val="ListBullet"/>
              <w:numPr>
                <w:ilvl w:val="0"/>
                <w:numId w:val="0"/>
              </w:numPr>
              <w:jc w:val="center"/>
              <w:rPr>
                <w:bCs/>
              </w:rPr>
            </w:pPr>
            <w:r w:rsidRPr="002862FA">
              <w:rPr>
                <w:bCs/>
              </w:rPr>
              <w:t>$4,021.78</w:t>
            </w:r>
          </w:p>
        </w:tc>
      </w:tr>
      <w:tr w:rsidR="00D21793" w:rsidRPr="002862FA" w:rsidTr="00BE21BF">
        <w:trPr>
          <w:gridBefore w:val="1"/>
          <w:wBefore w:w="15" w:type="dxa"/>
          <w:trHeight w:val="1245"/>
        </w:trPr>
        <w:tc>
          <w:tcPr>
            <w:tcW w:w="1695"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NoSpacing"/>
              <w:rPr>
                <w:rFonts w:ascii="Times New Roman" w:hAnsi="Times New Roman"/>
                <w:b/>
              </w:rPr>
            </w:pPr>
            <w:r w:rsidRPr="002862FA">
              <w:rPr>
                <w:rFonts w:ascii="Times New Roman" w:hAnsi="Times New Roman"/>
                <w:b/>
              </w:rPr>
              <w:t>Mother</w:t>
            </w:r>
          </w:p>
          <w:p w:rsidR="00D21793" w:rsidRPr="002862FA" w:rsidRDefault="00D21793" w:rsidP="00D21793">
            <w:pPr>
              <w:pStyle w:val="NoSpacing"/>
              <w:rPr>
                <w:rFonts w:ascii="Times New Roman" w:hAnsi="Times New Roman"/>
                <w:b/>
              </w:rPr>
            </w:pPr>
            <w:r w:rsidRPr="002862FA">
              <w:rPr>
                <w:rFonts w:ascii="Times New Roman" w:hAnsi="Times New Roman"/>
              </w:rPr>
              <w:t xml:space="preserve">N=175 </w:t>
            </w:r>
          </w:p>
        </w:tc>
        <w:tc>
          <w:tcPr>
            <w:tcW w:w="225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rPr>
                <w:b/>
                <w:bCs/>
              </w:rPr>
            </w:pPr>
            <w:r w:rsidRPr="002862FA">
              <w:rPr>
                <w:b/>
                <w:bCs/>
              </w:rPr>
              <w:t>Enrollment Packet (Attachment 12b-d)</w:t>
            </w:r>
          </w:p>
        </w:tc>
        <w:tc>
          <w:tcPr>
            <w:tcW w:w="162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58</w:t>
            </w:r>
          </w:p>
          <w:p w:rsidR="00D21793" w:rsidRPr="002862FA" w:rsidRDefault="00D21793" w:rsidP="00D21793">
            <w:pPr>
              <w:pStyle w:val="ListBullet"/>
              <w:numPr>
                <w:ilvl w:val="0"/>
                <w:numId w:val="0"/>
              </w:numPr>
              <w:jc w:val="center"/>
              <w:rPr>
                <w:bCs/>
              </w:rPr>
            </w:pPr>
          </w:p>
        </w:tc>
        <w:tc>
          <w:tcPr>
            <w:tcW w:w="216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$24.98</w:t>
            </w:r>
          </w:p>
        </w:tc>
        <w:tc>
          <w:tcPr>
            <w:tcW w:w="2165" w:type="dxa"/>
            <w:tcBorders>
              <w:top w:val="single" w:sz="4" w:space="0" w:color="000000"/>
              <w:left w:val="single" w:sz="4" w:space="0" w:color="000000"/>
              <w:bottom w:val="single" w:sz="4" w:space="0" w:color="000000"/>
              <w:right w:val="single" w:sz="4" w:space="0" w:color="000000"/>
            </w:tcBorders>
          </w:tcPr>
          <w:p w:rsidR="00D21793" w:rsidRPr="002862FA" w:rsidRDefault="00D03F99" w:rsidP="00D21793">
            <w:pPr>
              <w:pStyle w:val="ListBullet"/>
              <w:numPr>
                <w:ilvl w:val="0"/>
                <w:numId w:val="0"/>
              </w:numPr>
              <w:jc w:val="center"/>
              <w:rPr>
                <w:bCs/>
              </w:rPr>
            </w:pPr>
            <w:r w:rsidRPr="002862FA">
              <w:rPr>
                <w:bCs/>
              </w:rPr>
              <w:t>$1,448.84</w:t>
            </w:r>
          </w:p>
        </w:tc>
      </w:tr>
      <w:tr w:rsidR="00D21793" w:rsidRPr="002862FA" w:rsidTr="00BE21BF">
        <w:trPr>
          <w:gridBefore w:val="1"/>
          <w:wBefore w:w="15" w:type="dxa"/>
          <w:trHeight w:val="1245"/>
        </w:trPr>
        <w:tc>
          <w:tcPr>
            <w:tcW w:w="1695"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NoSpacing"/>
              <w:rPr>
                <w:rFonts w:ascii="Times New Roman" w:hAnsi="Times New Roman"/>
                <w:b/>
              </w:rPr>
            </w:pPr>
            <w:r w:rsidRPr="002862FA">
              <w:rPr>
                <w:rFonts w:ascii="Times New Roman" w:hAnsi="Times New Roman"/>
                <w:b/>
              </w:rPr>
              <w:t>Mother</w:t>
            </w:r>
          </w:p>
          <w:p w:rsidR="00D21793" w:rsidRPr="002862FA" w:rsidRDefault="00D21793" w:rsidP="00D21793">
            <w:pPr>
              <w:pStyle w:val="NoSpacing"/>
              <w:rPr>
                <w:rFonts w:ascii="Times New Roman" w:hAnsi="Times New Roman"/>
                <w:b/>
              </w:rPr>
            </w:pPr>
            <w:r w:rsidRPr="002862FA">
              <w:rPr>
                <w:rFonts w:ascii="Times New Roman" w:hAnsi="Times New Roman"/>
              </w:rPr>
              <w:t>N=158</w:t>
            </w:r>
          </w:p>
        </w:tc>
        <w:tc>
          <w:tcPr>
            <w:tcW w:w="225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rPr>
                <w:bCs/>
                <w:szCs w:val="24"/>
              </w:rPr>
            </w:pPr>
            <w:r w:rsidRPr="002862FA">
              <w:rPr>
                <w:b/>
                <w:bCs/>
                <w:szCs w:val="24"/>
              </w:rPr>
              <w:t>Follow-up Phone Call Script and Checklist</w:t>
            </w:r>
            <w:r w:rsidRPr="002862FA">
              <w:rPr>
                <w:bCs/>
                <w:szCs w:val="24"/>
              </w:rPr>
              <w:t xml:space="preserve"> (Attachment 13) </w:t>
            </w:r>
            <w:r w:rsidRPr="002862FA">
              <w:rPr>
                <w:b/>
                <w:bCs/>
                <w:szCs w:val="24"/>
              </w:rPr>
              <w:t>and Pregnancy Reference Form</w:t>
            </w:r>
          </w:p>
          <w:p w:rsidR="00D21793" w:rsidRPr="002862FA" w:rsidRDefault="00D21793" w:rsidP="00D21793">
            <w:pPr>
              <w:pStyle w:val="ListBullet"/>
              <w:numPr>
                <w:ilvl w:val="0"/>
                <w:numId w:val="0"/>
              </w:numPr>
              <w:rPr>
                <w:b/>
                <w:bCs/>
              </w:rPr>
            </w:pPr>
            <w:r w:rsidRPr="002862FA">
              <w:rPr>
                <w:bCs/>
                <w:szCs w:val="24"/>
              </w:rPr>
              <w:t>(Attachments 5a and 5b)</w:t>
            </w:r>
          </w:p>
        </w:tc>
        <w:tc>
          <w:tcPr>
            <w:tcW w:w="162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40</w:t>
            </w:r>
          </w:p>
        </w:tc>
        <w:tc>
          <w:tcPr>
            <w:tcW w:w="216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$24.98</w:t>
            </w:r>
          </w:p>
        </w:tc>
        <w:tc>
          <w:tcPr>
            <w:tcW w:w="2165" w:type="dxa"/>
            <w:tcBorders>
              <w:top w:val="single" w:sz="4" w:space="0" w:color="000000"/>
              <w:left w:val="single" w:sz="4" w:space="0" w:color="000000"/>
              <w:bottom w:val="single" w:sz="4" w:space="0" w:color="000000"/>
              <w:right w:val="single" w:sz="4" w:space="0" w:color="000000"/>
            </w:tcBorders>
          </w:tcPr>
          <w:p w:rsidR="00D21793" w:rsidRPr="002862FA" w:rsidRDefault="00D03F99" w:rsidP="00D21793">
            <w:pPr>
              <w:pStyle w:val="ListBullet"/>
              <w:numPr>
                <w:ilvl w:val="0"/>
                <w:numId w:val="0"/>
              </w:numPr>
              <w:jc w:val="center"/>
              <w:rPr>
                <w:bCs/>
              </w:rPr>
            </w:pPr>
            <w:r w:rsidRPr="002862FA">
              <w:rPr>
                <w:bCs/>
              </w:rPr>
              <w:t>$999.20</w:t>
            </w:r>
          </w:p>
        </w:tc>
      </w:tr>
      <w:tr w:rsidR="00D21793" w:rsidRPr="002862FA" w:rsidTr="00BE21BF">
        <w:trPr>
          <w:gridBefore w:val="1"/>
          <w:wBefore w:w="15" w:type="dxa"/>
          <w:trHeight w:val="1245"/>
        </w:trPr>
        <w:tc>
          <w:tcPr>
            <w:tcW w:w="1695"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Mother </w:t>
            </w:r>
          </w:p>
          <w:p w:rsidR="00D21793" w:rsidRPr="002862FA" w:rsidRDefault="00D21793" w:rsidP="00D21793">
            <w:pPr>
              <w:pStyle w:val="NoSpacing"/>
              <w:rPr>
                <w:rFonts w:ascii="Times New Roman" w:hAnsi="Times New Roman"/>
              </w:rPr>
            </w:pPr>
            <w:r w:rsidRPr="002862FA">
              <w:rPr>
                <w:rFonts w:ascii="Times New Roman" w:hAnsi="Times New Roman"/>
              </w:rPr>
              <w:t>N=158</w:t>
            </w:r>
          </w:p>
        </w:tc>
        <w:tc>
          <w:tcPr>
            <w:tcW w:w="225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rPr>
                <w:b/>
                <w:bCs/>
              </w:rPr>
            </w:pPr>
            <w:r w:rsidRPr="002862FA">
              <w:rPr>
                <w:b/>
                <w:bCs/>
              </w:rPr>
              <w:t>Maternal Interview Call</w:t>
            </w:r>
          </w:p>
          <w:p w:rsidR="00D21793" w:rsidRPr="002862FA" w:rsidRDefault="00D21793" w:rsidP="00D21793">
            <w:pPr>
              <w:pStyle w:val="ListBullet"/>
              <w:numPr>
                <w:ilvl w:val="0"/>
                <w:numId w:val="0"/>
              </w:numPr>
              <w:rPr>
                <w:b/>
                <w:bCs/>
              </w:rPr>
            </w:pPr>
            <w:r w:rsidRPr="002862FA">
              <w:rPr>
                <w:bCs/>
              </w:rPr>
              <w:t>(Attachment 4)</w:t>
            </w:r>
          </w:p>
        </w:tc>
        <w:tc>
          <w:tcPr>
            <w:tcW w:w="162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158</w:t>
            </w:r>
          </w:p>
        </w:tc>
        <w:tc>
          <w:tcPr>
            <w:tcW w:w="216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$24.98</w:t>
            </w:r>
          </w:p>
        </w:tc>
        <w:tc>
          <w:tcPr>
            <w:tcW w:w="2165" w:type="dxa"/>
            <w:tcBorders>
              <w:top w:val="single" w:sz="4" w:space="0" w:color="000000"/>
              <w:left w:val="single" w:sz="4" w:space="0" w:color="000000"/>
              <w:bottom w:val="single" w:sz="4" w:space="0" w:color="000000"/>
              <w:right w:val="single" w:sz="4" w:space="0" w:color="000000"/>
            </w:tcBorders>
          </w:tcPr>
          <w:p w:rsidR="00D21793" w:rsidRPr="002862FA" w:rsidRDefault="00D03F99" w:rsidP="00D21793">
            <w:pPr>
              <w:pStyle w:val="ListBullet"/>
              <w:numPr>
                <w:ilvl w:val="0"/>
                <w:numId w:val="0"/>
              </w:numPr>
              <w:jc w:val="center"/>
              <w:rPr>
                <w:bCs/>
              </w:rPr>
            </w:pPr>
            <w:r w:rsidRPr="002862FA">
              <w:rPr>
                <w:bCs/>
              </w:rPr>
              <w:t>$3,946.84</w:t>
            </w:r>
          </w:p>
        </w:tc>
      </w:tr>
      <w:tr w:rsidR="00D21793" w:rsidRPr="002862FA" w:rsidTr="00D03F99">
        <w:trPr>
          <w:gridBefore w:val="1"/>
          <w:wBefore w:w="15" w:type="dxa"/>
          <w:trHeight w:val="1245"/>
        </w:trPr>
        <w:tc>
          <w:tcPr>
            <w:tcW w:w="1695"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Mother </w:t>
            </w:r>
          </w:p>
          <w:p w:rsidR="00D21793" w:rsidRPr="002862FA" w:rsidRDefault="00D21793" w:rsidP="00D21793">
            <w:pPr>
              <w:pStyle w:val="NoSpacing"/>
              <w:rPr>
                <w:rFonts w:ascii="Times New Roman" w:hAnsi="Times New Roman"/>
              </w:rPr>
            </w:pPr>
            <w:r w:rsidRPr="002862FA">
              <w:rPr>
                <w:rFonts w:ascii="Times New Roman" w:hAnsi="Times New Roman"/>
              </w:rPr>
              <w:t>N=140</w:t>
            </w:r>
          </w:p>
          <w:p w:rsidR="00D21793" w:rsidRPr="002862FA" w:rsidRDefault="00D21793" w:rsidP="00D21793">
            <w:pPr>
              <w:pStyle w:val="NoSpacing"/>
              <w:rPr>
                <w:rFonts w:ascii="Times New Roman" w:hAnsi="Times New Roman"/>
                <w:b/>
              </w:rPr>
            </w:pPr>
          </w:p>
          <w:p w:rsidR="00D21793" w:rsidRPr="002862FA" w:rsidRDefault="00D21793" w:rsidP="00D21793">
            <w:pPr>
              <w:pStyle w:val="NoSpacing"/>
              <w:rPr>
                <w:rFonts w:ascii="Times New Roman" w:hAnsi="Times New Roman"/>
                <w:b/>
              </w:rPr>
            </w:pPr>
          </w:p>
        </w:tc>
        <w:tc>
          <w:tcPr>
            <w:tcW w:w="2250" w:type="dxa"/>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Self-Administered Forms </w:t>
            </w:r>
          </w:p>
          <w:p w:rsidR="00D21793" w:rsidRPr="002862FA" w:rsidRDefault="00D21793" w:rsidP="00D21793">
            <w:pPr>
              <w:pStyle w:val="ListBullet"/>
              <w:numPr>
                <w:ilvl w:val="0"/>
                <w:numId w:val="0"/>
              </w:numPr>
              <w:rPr>
                <w:b/>
                <w:bCs/>
              </w:rPr>
            </w:pPr>
            <w:r w:rsidRPr="002862FA">
              <w:rPr>
                <w:bCs/>
              </w:rPr>
              <w:t>(</w:t>
            </w:r>
            <w:r w:rsidRPr="002862FA">
              <w:t>Attachments 6a-d, 6j, 6m, and 6o-p</w:t>
            </w:r>
            <w:r w:rsidRPr="002862FA">
              <w:rPr>
                <w:bCs/>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128</w:t>
            </w:r>
          </w:p>
        </w:tc>
        <w:tc>
          <w:tcPr>
            <w:tcW w:w="216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$24.98</w:t>
            </w:r>
          </w:p>
        </w:tc>
        <w:tc>
          <w:tcPr>
            <w:tcW w:w="2165" w:type="dxa"/>
            <w:tcBorders>
              <w:top w:val="single" w:sz="4" w:space="0" w:color="000000"/>
              <w:left w:val="single" w:sz="4" w:space="0" w:color="000000"/>
              <w:bottom w:val="single" w:sz="4" w:space="0" w:color="000000"/>
              <w:right w:val="single" w:sz="4" w:space="0" w:color="000000"/>
            </w:tcBorders>
          </w:tcPr>
          <w:p w:rsidR="00D21793" w:rsidRPr="002862FA" w:rsidRDefault="00D03F99" w:rsidP="00D21793">
            <w:pPr>
              <w:pStyle w:val="ListBullet"/>
              <w:numPr>
                <w:ilvl w:val="0"/>
                <w:numId w:val="0"/>
              </w:numPr>
              <w:jc w:val="center"/>
              <w:rPr>
                <w:bCs/>
              </w:rPr>
            </w:pPr>
            <w:r w:rsidRPr="002862FA">
              <w:rPr>
                <w:bCs/>
              </w:rPr>
              <w:t>$3,197.44</w:t>
            </w:r>
          </w:p>
        </w:tc>
      </w:tr>
      <w:tr w:rsidR="00D21793" w:rsidRPr="002862FA" w:rsidTr="00D03F99">
        <w:trPr>
          <w:gridBefore w:val="1"/>
          <w:wBefore w:w="15" w:type="dxa"/>
          <w:trHeight w:val="1245"/>
        </w:trPr>
        <w:tc>
          <w:tcPr>
            <w:tcW w:w="1695"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NoSpacing"/>
              <w:rPr>
                <w:rFonts w:ascii="Times New Roman" w:hAnsi="Times New Roman"/>
                <w:b/>
              </w:rPr>
            </w:pPr>
            <w:r w:rsidRPr="002862FA">
              <w:rPr>
                <w:rFonts w:ascii="Times New Roman" w:hAnsi="Times New Roman"/>
                <w:b/>
              </w:rPr>
              <w:t xml:space="preserve">Mother </w:t>
            </w:r>
          </w:p>
          <w:p w:rsidR="00D21793" w:rsidRPr="002862FA" w:rsidRDefault="00D21793" w:rsidP="00D21793">
            <w:pPr>
              <w:pStyle w:val="NoSpacing"/>
              <w:rPr>
                <w:rFonts w:ascii="Times New Roman" w:hAnsi="Times New Roman"/>
              </w:rPr>
            </w:pPr>
            <w:r w:rsidRPr="002862FA">
              <w:rPr>
                <w:rFonts w:ascii="Times New Roman" w:hAnsi="Times New Roman"/>
              </w:rPr>
              <w:t>N=140</w:t>
            </w:r>
          </w:p>
          <w:p w:rsidR="00D21793" w:rsidRPr="002862FA" w:rsidRDefault="00D21793" w:rsidP="00D21793">
            <w:pPr>
              <w:pStyle w:val="NoSpacing"/>
              <w:rPr>
                <w:rFonts w:ascii="Times New Roman" w:hAnsi="Times New Roman"/>
                <w:b/>
              </w:rPr>
            </w:pPr>
          </w:p>
        </w:tc>
        <w:tc>
          <w:tcPr>
            <w:tcW w:w="2250" w:type="dxa"/>
          </w:tcPr>
          <w:p w:rsidR="00D21793" w:rsidRPr="002862FA" w:rsidRDefault="00D21793" w:rsidP="00D21793">
            <w:pPr>
              <w:pStyle w:val="ListBullet"/>
              <w:numPr>
                <w:ilvl w:val="0"/>
                <w:numId w:val="0"/>
              </w:numPr>
              <w:rPr>
                <w:b/>
                <w:bCs/>
              </w:rPr>
            </w:pPr>
            <w:r w:rsidRPr="002862FA">
              <w:rPr>
                <w:b/>
                <w:bCs/>
              </w:rPr>
              <w:t>Follow-up Call 2</w:t>
            </w:r>
            <w:r w:rsidRPr="002862FA">
              <w:rPr>
                <w:bCs/>
              </w:rPr>
              <w:t xml:space="preserve"> (Attachment 15b)</w:t>
            </w:r>
          </w:p>
        </w:tc>
        <w:tc>
          <w:tcPr>
            <w:tcW w:w="1620" w:type="dxa"/>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jc w:val="center"/>
              <w:rPr>
                <w:bCs/>
              </w:rPr>
            </w:pPr>
            <w:r w:rsidRPr="002862FA">
              <w:rPr>
                <w:bCs/>
              </w:rPr>
              <w:t>47</w:t>
            </w:r>
          </w:p>
        </w:tc>
        <w:tc>
          <w:tcPr>
            <w:tcW w:w="2160" w:type="dxa"/>
            <w:tcBorders>
              <w:top w:val="single" w:sz="4" w:space="0" w:color="000000"/>
              <w:left w:val="single" w:sz="4" w:space="0" w:color="000000"/>
              <w:bottom w:val="single" w:sz="4" w:space="0" w:color="000000"/>
              <w:right w:val="single" w:sz="4" w:space="0" w:color="000000"/>
            </w:tcBorders>
          </w:tcPr>
          <w:p w:rsidR="00D21793" w:rsidRPr="002862FA" w:rsidDel="002E59C2" w:rsidRDefault="00D21793" w:rsidP="00D21793">
            <w:pPr>
              <w:pStyle w:val="ListBullet"/>
              <w:numPr>
                <w:ilvl w:val="0"/>
                <w:numId w:val="0"/>
              </w:numPr>
              <w:jc w:val="center"/>
              <w:rPr>
                <w:bCs/>
              </w:rPr>
            </w:pPr>
            <w:r w:rsidRPr="002862FA">
              <w:rPr>
                <w:bCs/>
              </w:rPr>
              <w:t>$24.98</w:t>
            </w:r>
          </w:p>
        </w:tc>
        <w:tc>
          <w:tcPr>
            <w:tcW w:w="2165" w:type="dxa"/>
            <w:tcBorders>
              <w:top w:val="single" w:sz="4" w:space="0" w:color="000000"/>
              <w:left w:val="single" w:sz="4" w:space="0" w:color="000000"/>
              <w:bottom w:val="single" w:sz="4" w:space="0" w:color="000000"/>
              <w:right w:val="single" w:sz="4" w:space="0" w:color="000000"/>
            </w:tcBorders>
          </w:tcPr>
          <w:p w:rsidR="00D21793" w:rsidRPr="002862FA" w:rsidDel="002E59C2" w:rsidRDefault="00D03F99" w:rsidP="00D21793">
            <w:pPr>
              <w:pStyle w:val="ListBullet"/>
              <w:numPr>
                <w:ilvl w:val="0"/>
                <w:numId w:val="0"/>
              </w:numPr>
              <w:jc w:val="center"/>
              <w:rPr>
                <w:bCs/>
              </w:rPr>
            </w:pPr>
            <w:r w:rsidRPr="002862FA">
              <w:rPr>
                <w:bCs/>
              </w:rPr>
              <w:t>$1,174.06</w:t>
            </w:r>
          </w:p>
        </w:tc>
      </w:tr>
      <w:tr w:rsidR="00D21793" w:rsidRPr="002862FA" w:rsidTr="00BE21BF">
        <w:trPr>
          <w:gridBefore w:val="1"/>
          <w:wBefore w:w="15" w:type="dxa"/>
          <w:trHeight w:val="435"/>
        </w:trPr>
        <w:tc>
          <w:tcPr>
            <w:tcW w:w="7725" w:type="dxa"/>
            <w:gridSpan w:val="4"/>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rPr>
                <w:bCs/>
              </w:rPr>
            </w:pPr>
            <w:r w:rsidRPr="002862FA">
              <w:rPr>
                <w:b/>
                <w:bCs/>
              </w:rPr>
              <w:t xml:space="preserve">DD SUBTOTAL </w:t>
            </w:r>
          </w:p>
        </w:tc>
        <w:tc>
          <w:tcPr>
            <w:tcW w:w="2165" w:type="dxa"/>
            <w:tcBorders>
              <w:top w:val="single" w:sz="4" w:space="0" w:color="000000"/>
              <w:left w:val="single" w:sz="4" w:space="0" w:color="000000"/>
              <w:bottom w:val="single" w:sz="4" w:space="0" w:color="000000"/>
              <w:right w:val="single" w:sz="4" w:space="0" w:color="000000"/>
            </w:tcBorders>
          </w:tcPr>
          <w:p w:rsidR="00D21793" w:rsidRPr="002862FA" w:rsidRDefault="00D03F99" w:rsidP="00D21793">
            <w:pPr>
              <w:pStyle w:val="ListBullet"/>
              <w:numPr>
                <w:ilvl w:val="0"/>
                <w:numId w:val="0"/>
              </w:numPr>
              <w:jc w:val="center"/>
              <w:rPr>
                <w:bCs/>
              </w:rPr>
            </w:pPr>
            <w:r w:rsidRPr="002862FA">
              <w:rPr>
                <w:b/>
                <w:bCs/>
              </w:rPr>
              <w:t>$17,461.02</w:t>
            </w:r>
          </w:p>
        </w:tc>
      </w:tr>
      <w:tr w:rsidR="00D21793" w:rsidRPr="002862FA" w:rsidTr="00BE21BF">
        <w:trPr>
          <w:gridBefore w:val="1"/>
          <w:wBefore w:w="15" w:type="dxa"/>
          <w:trHeight w:val="435"/>
        </w:trPr>
        <w:tc>
          <w:tcPr>
            <w:tcW w:w="7725" w:type="dxa"/>
            <w:gridSpan w:val="4"/>
            <w:tcBorders>
              <w:top w:val="single" w:sz="4" w:space="0" w:color="000000"/>
              <w:left w:val="single" w:sz="4" w:space="0" w:color="000000"/>
              <w:bottom w:val="single" w:sz="4" w:space="0" w:color="000000"/>
              <w:right w:val="single" w:sz="4" w:space="0" w:color="000000"/>
            </w:tcBorders>
          </w:tcPr>
          <w:p w:rsidR="00D21793" w:rsidRPr="002862FA" w:rsidRDefault="00D21793" w:rsidP="00D21793">
            <w:pPr>
              <w:pStyle w:val="ListBullet"/>
              <w:numPr>
                <w:ilvl w:val="0"/>
                <w:numId w:val="0"/>
              </w:numPr>
              <w:rPr>
                <w:b/>
                <w:bCs/>
              </w:rPr>
            </w:pPr>
            <w:r w:rsidRPr="002862FA">
              <w:rPr>
                <w:b/>
                <w:bCs/>
              </w:rPr>
              <w:t xml:space="preserve">GRAND TOTAL </w:t>
            </w:r>
          </w:p>
        </w:tc>
        <w:tc>
          <w:tcPr>
            <w:tcW w:w="2165" w:type="dxa"/>
            <w:tcBorders>
              <w:top w:val="single" w:sz="4" w:space="0" w:color="000000"/>
              <w:left w:val="single" w:sz="4" w:space="0" w:color="000000"/>
              <w:bottom w:val="single" w:sz="4" w:space="0" w:color="000000"/>
              <w:right w:val="single" w:sz="4" w:space="0" w:color="000000"/>
            </w:tcBorders>
          </w:tcPr>
          <w:p w:rsidR="00D21793" w:rsidRPr="002862FA" w:rsidRDefault="00D03F99" w:rsidP="00D21793">
            <w:pPr>
              <w:pStyle w:val="ListBullet"/>
              <w:numPr>
                <w:ilvl w:val="0"/>
                <w:numId w:val="0"/>
              </w:numPr>
              <w:jc w:val="center"/>
              <w:rPr>
                <w:b/>
                <w:bCs/>
              </w:rPr>
            </w:pPr>
            <w:r w:rsidRPr="002862FA">
              <w:rPr>
                <w:b/>
                <w:bCs/>
              </w:rPr>
              <w:t>$151,953.34</w:t>
            </w:r>
          </w:p>
        </w:tc>
      </w:tr>
    </w:tbl>
    <w:p w:rsidR="00FE7018" w:rsidRPr="002862FA" w:rsidRDefault="00FE7018" w:rsidP="00FE7018">
      <w:pPr>
        <w:pStyle w:val="Heading1"/>
        <w:keepLines/>
        <w:widowControl w:val="0"/>
        <w:pBdr>
          <w:top w:val="none" w:sz="0" w:space="0" w:color="auto"/>
        </w:pBdr>
        <w:autoSpaceDE w:val="0"/>
        <w:autoSpaceDN w:val="0"/>
        <w:adjustRightInd w:val="0"/>
        <w:spacing w:before="240" w:after="0"/>
        <w:jc w:val="left"/>
        <w:rPr>
          <w:rFonts w:ascii="Times New Roman" w:hAnsi="Times New Roman"/>
          <w:sz w:val="24"/>
          <w:szCs w:val="24"/>
        </w:rPr>
      </w:pPr>
      <w:bookmarkStart w:id="23" w:name="_Toc4936616"/>
      <w:r w:rsidRPr="002862FA">
        <w:rPr>
          <w:rFonts w:ascii="Times New Roman" w:hAnsi="Times New Roman"/>
          <w:i/>
          <w:sz w:val="24"/>
          <w:szCs w:val="24"/>
          <w:u w:val="single"/>
        </w:rPr>
        <w:t>A.13. Estimates of Other Total Annual Cost Burden to Respondents or Record Keepers</w:t>
      </w:r>
      <w:bookmarkEnd w:id="23"/>
    </w:p>
    <w:p w:rsidR="001D6574" w:rsidRPr="002862FA" w:rsidRDefault="001D6574" w:rsidP="005070AF">
      <w:r w:rsidRPr="002862FA">
        <w:t>There are no costs to respondents associated with either capital and startup efforts or operation and maintenance of services for this project.</w:t>
      </w:r>
    </w:p>
    <w:p w:rsidR="00FE7018" w:rsidRPr="002862FA" w:rsidRDefault="00FE7018" w:rsidP="005070AF"/>
    <w:p w:rsidR="00FE7018" w:rsidRPr="002862FA" w:rsidRDefault="00FE7018" w:rsidP="00FE7018">
      <w:pPr>
        <w:pStyle w:val="Heading1"/>
        <w:keepLines/>
        <w:widowControl w:val="0"/>
        <w:pBdr>
          <w:top w:val="none" w:sz="0" w:space="0" w:color="auto"/>
        </w:pBdr>
        <w:autoSpaceDE w:val="0"/>
        <w:autoSpaceDN w:val="0"/>
        <w:adjustRightInd w:val="0"/>
        <w:spacing w:before="240" w:after="0"/>
        <w:jc w:val="left"/>
        <w:rPr>
          <w:rFonts w:ascii="Times New Roman" w:hAnsi="Times New Roman"/>
          <w:sz w:val="24"/>
          <w:szCs w:val="24"/>
        </w:rPr>
      </w:pPr>
      <w:bookmarkStart w:id="24" w:name="_Toc4936617"/>
      <w:r w:rsidRPr="002862FA">
        <w:rPr>
          <w:rFonts w:ascii="Times New Roman" w:hAnsi="Times New Roman"/>
          <w:i/>
          <w:sz w:val="24"/>
          <w:szCs w:val="24"/>
          <w:u w:val="single"/>
        </w:rPr>
        <w:t>A.14. Annualized Cost to the Government</w:t>
      </w:r>
      <w:bookmarkEnd w:id="24"/>
    </w:p>
    <w:p w:rsidR="00FE7018" w:rsidRPr="002862FA" w:rsidRDefault="00FE7018" w:rsidP="005070AF"/>
    <w:p w:rsidR="001D6574" w:rsidRPr="002862FA" w:rsidRDefault="001D6574" w:rsidP="005070AF">
      <w:r w:rsidRPr="002862FA">
        <w:t>The average annualized cost to the Government</w:t>
      </w:r>
      <w:r w:rsidR="00B47249" w:rsidRPr="002862FA">
        <w:t xml:space="preserve"> to collect this information is:</w:t>
      </w: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7"/>
        <w:gridCol w:w="3833"/>
        <w:gridCol w:w="3060"/>
      </w:tblGrid>
      <w:tr w:rsidR="00321887" w:rsidRPr="002862FA" w:rsidTr="00031D2F">
        <w:trPr>
          <w:trHeight w:val="838"/>
        </w:trPr>
        <w:tc>
          <w:tcPr>
            <w:tcW w:w="2647" w:type="dxa"/>
          </w:tcPr>
          <w:p w:rsidR="00321887" w:rsidRPr="002862FA" w:rsidRDefault="00321887" w:rsidP="005070AF">
            <w:pPr>
              <w:rPr>
                <w:b/>
              </w:rPr>
            </w:pPr>
            <w:r w:rsidRPr="002862FA">
              <w:rPr>
                <w:b/>
              </w:rPr>
              <w:t>Federal Government</w:t>
            </w:r>
          </w:p>
          <w:p w:rsidR="00321887" w:rsidRPr="002862FA" w:rsidRDefault="00321887" w:rsidP="005070AF">
            <w:pPr>
              <w:rPr>
                <w:b/>
              </w:rPr>
            </w:pPr>
            <w:r w:rsidRPr="002862FA">
              <w:rPr>
                <w:b/>
              </w:rPr>
              <w:t>Personnel costs</w:t>
            </w:r>
          </w:p>
        </w:tc>
        <w:tc>
          <w:tcPr>
            <w:tcW w:w="3833" w:type="dxa"/>
          </w:tcPr>
          <w:p w:rsidR="00321887" w:rsidRPr="002862FA" w:rsidRDefault="00321887" w:rsidP="005070AF">
            <w:r w:rsidRPr="002862FA">
              <w:t xml:space="preserve">CDC Site Principal Investigator </w:t>
            </w:r>
          </w:p>
        </w:tc>
        <w:tc>
          <w:tcPr>
            <w:tcW w:w="3060" w:type="dxa"/>
          </w:tcPr>
          <w:p w:rsidR="00321887" w:rsidRPr="00827B88" w:rsidRDefault="00321887" w:rsidP="005070AF">
            <w:pPr>
              <w:autoSpaceDE w:val="0"/>
              <w:autoSpaceDN w:val="0"/>
              <w:adjustRightInd w:val="0"/>
              <w:jc w:val="center"/>
              <w:rPr>
                <w:rFonts w:eastAsia="Calibri"/>
              </w:rPr>
            </w:pPr>
          </w:p>
          <w:p w:rsidR="00321887" w:rsidRPr="008E5646" w:rsidRDefault="00321887" w:rsidP="005070AF">
            <w:pPr>
              <w:jc w:val="center"/>
            </w:pPr>
            <w:r w:rsidRPr="002862FA">
              <w:t>$</w:t>
            </w:r>
            <w:r w:rsidRPr="008E5646">
              <w:t>90,000</w:t>
            </w:r>
          </w:p>
        </w:tc>
      </w:tr>
      <w:tr w:rsidR="00321887" w:rsidRPr="002862FA" w:rsidTr="00E43891">
        <w:trPr>
          <w:trHeight w:val="255"/>
        </w:trPr>
        <w:tc>
          <w:tcPr>
            <w:tcW w:w="2647" w:type="dxa"/>
            <w:vMerge w:val="restart"/>
          </w:tcPr>
          <w:p w:rsidR="00321887" w:rsidRPr="002862FA" w:rsidRDefault="00321887" w:rsidP="005070AF">
            <w:pPr>
              <w:rPr>
                <w:b/>
              </w:rPr>
            </w:pPr>
          </w:p>
        </w:tc>
        <w:tc>
          <w:tcPr>
            <w:tcW w:w="3833" w:type="dxa"/>
          </w:tcPr>
          <w:p w:rsidR="00321887" w:rsidRPr="002862FA" w:rsidRDefault="00321887" w:rsidP="005070AF">
            <w:r w:rsidRPr="002862FA">
              <w:t xml:space="preserve">CDC Project Officer </w:t>
            </w:r>
          </w:p>
        </w:tc>
        <w:tc>
          <w:tcPr>
            <w:tcW w:w="3060" w:type="dxa"/>
          </w:tcPr>
          <w:p w:rsidR="00321887" w:rsidRPr="002862FA" w:rsidRDefault="00321887" w:rsidP="005070AF">
            <w:pPr>
              <w:jc w:val="center"/>
            </w:pPr>
            <w:r w:rsidRPr="002862FA">
              <w:t>$60,000</w:t>
            </w:r>
          </w:p>
        </w:tc>
      </w:tr>
      <w:tr w:rsidR="00321887" w:rsidRPr="002862FA" w:rsidTr="00E43891">
        <w:trPr>
          <w:trHeight w:val="255"/>
        </w:trPr>
        <w:tc>
          <w:tcPr>
            <w:tcW w:w="2647" w:type="dxa"/>
            <w:vMerge/>
          </w:tcPr>
          <w:p w:rsidR="00321887" w:rsidRPr="002862FA" w:rsidRDefault="00321887" w:rsidP="005070AF">
            <w:pPr>
              <w:rPr>
                <w:b/>
              </w:rPr>
            </w:pPr>
          </w:p>
        </w:tc>
        <w:tc>
          <w:tcPr>
            <w:tcW w:w="3833" w:type="dxa"/>
          </w:tcPr>
          <w:p w:rsidR="00321887" w:rsidRPr="002862FA" w:rsidRDefault="00321887" w:rsidP="005070AF">
            <w:r w:rsidRPr="002862FA">
              <w:t xml:space="preserve">CDC Site Co-Principal Investigator </w:t>
            </w:r>
          </w:p>
        </w:tc>
        <w:tc>
          <w:tcPr>
            <w:tcW w:w="3060" w:type="dxa"/>
          </w:tcPr>
          <w:p w:rsidR="00321887" w:rsidRPr="002862FA" w:rsidRDefault="00321887" w:rsidP="005070AF">
            <w:pPr>
              <w:jc w:val="center"/>
            </w:pPr>
            <w:r w:rsidRPr="002862FA">
              <w:t>$80,000</w:t>
            </w:r>
          </w:p>
        </w:tc>
      </w:tr>
      <w:tr w:rsidR="00321887" w:rsidRPr="002862FA" w:rsidTr="00E43891">
        <w:trPr>
          <w:trHeight w:val="255"/>
        </w:trPr>
        <w:tc>
          <w:tcPr>
            <w:tcW w:w="2647" w:type="dxa"/>
            <w:vMerge/>
          </w:tcPr>
          <w:p w:rsidR="00321887" w:rsidRPr="002862FA" w:rsidRDefault="00321887" w:rsidP="005070AF">
            <w:pPr>
              <w:rPr>
                <w:b/>
              </w:rPr>
            </w:pPr>
          </w:p>
        </w:tc>
        <w:tc>
          <w:tcPr>
            <w:tcW w:w="3833" w:type="dxa"/>
          </w:tcPr>
          <w:p w:rsidR="00321887" w:rsidRPr="002862FA" w:rsidRDefault="00321887" w:rsidP="005070AF">
            <w:r w:rsidRPr="002862FA">
              <w:t>CDC Site Co-Principal Investigator</w:t>
            </w:r>
          </w:p>
        </w:tc>
        <w:tc>
          <w:tcPr>
            <w:tcW w:w="3060" w:type="dxa"/>
          </w:tcPr>
          <w:p w:rsidR="00321887" w:rsidRPr="002862FA" w:rsidRDefault="00321887" w:rsidP="005070AF">
            <w:pPr>
              <w:jc w:val="center"/>
            </w:pPr>
            <w:r w:rsidRPr="002862FA">
              <w:t>$80,000</w:t>
            </w:r>
          </w:p>
        </w:tc>
      </w:tr>
      <w:tr w:rsidR="00321887" w:rsidRPr="002862FA" w:rsidTr="00E43891">
        <w:trPr>
          <w:trHeight w:val="255"/>
        </w:trPr>
        <w:tc>
          <w:tcPr>
            <w:tcW w:w="2647" w:type="dxa"/>
            <w:vMerge/>
          </w:tcPr>
          <w:p w:rsidR="00321887" w:rsidRPr="002862FA" w:rsidRDefault="00321887" w:rsidP="005070AF">
            <w:pPr>
              <w:rPr>
                <w:b/>
              </w:rPr>
            </w:pPr>
          </w:p>
        </w:tc>
        <w:tc>
          <w:tcPr>
            <w:tcW w:w="3833" w:type="dxa"/>
          </w:tcPr>
          <w:p w:rsidR="00321887" w:rsidRPr="002862FA" w:rsidRDefault="00321887" w:rsidP="005070AF">
            <w:r w:rsidRPr="002862FA">
              <w:t>CDC Site Co-Principal Investigator</w:t>
            </w:r>
          </w:p>
        </w:tc>
        <w:tc>
          <w:tcPr>
            <w:tcW w:w="3060" w:type="dxa"/>
          </w:tcPr>
          <w:p w:rsidR="00321887" w:rsidRPr="002862FA" w:rsidRDefault="00321887" w:rsidP="005070AF">
            <w:pPr>
              <w:jc w:val="center"/>
            </w:pPr>
            <w:r w:rsidRPr="002862FA">
              <w:t>$80,000</w:t>
            </w:r>
          </w:p>
        </w:tc>
      </w:tr>
      <w:tr w:rsidR="00321887" w:rsidRPr="002862FA" w:rsidTr="00E43891">
        <w:trPr>
          <w:trHeight w:val="255"/>
        </w:trPr>
        <w:tc>
          <w:tcPr>
            <w:tcW w:w="2647" w:type="dxa"/>
            <w:vMerge/>
          </w:tcPr>
          <w:p w:rsidR="00321887" w:rsidRPr="002862FA" w:rsidRDefault="00321887" w:rsidP="005070AF">
            <w:pPr>
              <w:rPr>
                <w:b/>
              </w:rPr>
            </w:pPr>
          </w:p>
        </w:tc>
        <w:tc>
          <w:tcPr>
            <w:tcW w:w="3833" w:type="dxa"/>
          </w:tcPr>
          <w:p w:rsidR="00321887" w:rsidRPr="002862FA" w:rsidRDefault="00321887" w:rsidP="005070AF">
            <w:r w:rsidRPr="002862FA">
              <w:t xml:space="preserve">CDC Health Scientist </w:t>
            </w:r>
          </w:p>
        </w:tc>
        <w:tc>
          <w:tcPr>
            <w:tcW w:w="3060" w:type="dxa"/>
          </w:tcPr>
          <w:p w:rsidR="00321887" w:rsidRPr="002862FA" w:rsidRDefault="00321887" w:rsidP="005070AF">
            <w:pPr>
              <w:jc w:val="center"/>
            </w:pPr>
            <w:r w:rsidRPr="002862FA">
              <w:t>$75,000</w:t>
            </w:r>
          </w:p>
        </w:tc>
      </w:tr>
      <w:tr w:rsidR="00321887" w:rsidRPr="002862FA" w:rsidTr="00E43891">
        <w:trPr>
          <w:trHeight w:val="255"/>
        </w:trPr>
        <w:tc>
          <w:tcPr>
            <w:tcW w:w="2647" w:type="dxa"/>
            <w:vMerge/>
          </w:tcPr>
          <w:p w:rsidR="00321887" w:rsidRPr="002862FA" w:rsidRDefault="00321887" w:rsidP="005070AF">
            <w:pPr>
              <w:rPr>
                <w:b/>
              </w:rPr>
            </w:pPr>
          </w:p>
        </w:tc>
        <w:tc>
          <w:tcPr>
            <w:tcW w:w="3833" w:type="dxa"/>
          </w:tcPr>
          <w:p w:rsidR="00321887" w:rsidRPr="002862FA" w:rsidRDefault="00321887" w:rsidP="005070AF">
            <w:r w:rsidRPr="002862FA">
              <w:t xml:space="preserve">CDC Public Health Analyst </w:t>
            </w:r>
          </w:p>
        </w:tc>
        <w:tc>
          <w:tcPr>
            <w:tcW w:w="3060" w:type="dxa"/>
          </w:tcPr>
          <w:p w:rsidR="00321887" w:rsidRPr="002862FA" w:rsidRDefault="00321887" w:rsidP="005070AF">
            <w:pPr>
              <w:jc w:val="center"/>
            </w:pPr>
            <w:r w:rsidRPr="002862FA">
              <w:t>$65,000</w:t>
            </w:r>
          </w:p>
        </w:tc>
      </w:tr>
      <w:tr w:rsidR="00321887" w:rsidRPr="002862FA" w:rsidTr="00E43891">
        <w:trPr>
          <w:trHeight w:val="255"/>
        </w:trPr>
        <w:tc>
          <w:tcPr>
            <w:tcW w:w="2647" w:type="dxa"/>
            <w:vMerge/>
          </w:tcPr>
          <w:p w:rsidR="00321887" w:rsidRPr="002862FA" w:rsidRDefault="00321887" w:rsidP="005070AF">
            <w:pPr>
              <w:rPr>
                <w:b/>
              </w:rPr>
            </w:pPr>
          </w:p>
        </w:tc>
        <w:tc>
          <w:tcPr>
            <w:tcW w:w="3833" w:type="dxa"/>
          </w:tcPr>
          <w:p w:rsidR="00321887" w:rsidRPr="002862FA" w:rsidRDefault="00321887" w:rsidP="005070AF">
            <w:r w:rsidRPr="002862FA">
              <w:t>CDC Collaborator</w:t>
            </w:r>
          </w:p>
        </w:tc>
        <w:tc>
          <w:tcPr>
            <w:tcW w:w="3060" w:type="dxa"/>
          </w:tcPr>
          <w:p w:rsidR="00321887" w:rsidRPr="002862FA" w:rsidRDefault="00321887" w:rsidP="005070AF">
            <w:pPr>
              <w:jc w:val="center"/>
            </w:pPr>
            <w:r w:rsidRPr="002862FA">
              <w:t>$50,000</w:t>
            </w:r>
          </w:p>
        </w:tc>
      </w:tr>
      <w:tr w:rsidR="00321887" w:rsidRPr="002862FA" w:rsidTr="00E43891">
        <w:trPr>
          <w:trHeight w:val="255"/>
        </w:trPr>
        <w:tc>
          <w:tcPr>
            <w:tcW w:w="2647" w:type="dxa"/>
            <w:vMerge/>
          </w:tcPr>
          <w:p w:rsidR="00321887" w:rsidRPr="002862FA" w:rsidRDefault="00321887" w:rsidP="005070AF">
            <w:pPr>
              <w:rPr>
                <w:b/>
              </w:rPr>
            </w:pPr>
          </w:p>
        </w:tc>
        <w:tc>
          <w:tcPr>
            <w:tcW w:w="3833" w:type="dxa"/>
          </w:tcPr>
          <w:p w:rsidR="00321887" w:rsidRPr="002862FA" w:rsidRDefault="00321887" w:rsidP="005070AF">
            <w:r w:rsidRPr="002862FA">
              <w:t>CDC Collaborator</w:t>
            </w:r>
          </w:p>
        </w:tc>
        <w:tc>
          <w:tcPr>
            <w:tcW w:w="3060" w:type="dxa"/>
          </w:tcPr>
          <w:p w:rsidR="00321887" w:rsidRPr="002862FA" w:rsidRDefault="00321887" w:rsidP="005070AF">
            <w:pPr>
              <w:jc w:val="center"/>
            </w:pPr>
            <w:r w:rsidRPr="002862FA">
              <w:t>$50,000</w:t>
            </w:r>
          </w:p>
        </w:tc>
      </w:tr>
      <w:tr w:rsidR="00321887" w:rsidRPr="002862FA" w:rsidTr="00E43891">
        <w:trPr>
          <w:trHeight w:val="255"/>
        </w:trPr>
        <w:tc>
          <w:tcPr>
            <w:tcW w:w="2647" w:type="dxa"/>
            <w:vMerge/>
          </w:tcPr>
          <w:p w:rsidR="00321887" w:rsidRPr="002862FA" w:rsidRDefault="00321887" w:rsidP="005070AF">
            <w:pPr>
              <w:rPr>
                <w:b/>
              </w:rPr>
            </w:pPr>
          </w:p>
        </w:tc>
        <w:tc>
          <w:tcPr>
            <w:tcW w:w="3833" w:type="dxa"/>
          </w:tcPr>
          <w:p w:rsidR="00321887" w:rsidRPr="002862FA" w:rsidRDefault="00321887" w:rsidP="005070AF">
            <w:pPr>
              <w:rPr>
                <w:b/>
              </w:rPr>
            </w:pPr>
            <w:r w:rsidRPr="002862FA">
              <w:rPr>
                <w:b/>
              </w:rPr>
              <w:t>Subtotal for Government Personnel Costs</w:t>
            </w:r>
          </w:p>
        </w:tc>
        <w:tc>
          <w:tcPr>
            <w:tcW w:w="3060" w:type="dxa"/>
          </w:tcPr>
          <w:p w:rsidR="00321887" w:rsidRPr="002862FA" w:rsidRDefault="00321887" w:rsidP="005070AF">
            <w:pPr>
              <w:jc w:val="center"/>
            </w:pPr>
            <w:r w:rsidRPr="002862FA">
              <w:t>$630,000</w:t>
            </w:r>
          </w:p>
        </w:tc>
      </w:tr>
      <w:tr w:rsidR="001D6574" w:rsidRPr="002862FA" w:rsidTr="00EE4875">
        <w:trPr>
          <w:trHeight w:val="570"/>
        </w:trPr>
        <w:tc>
          <w:tcPr>
            <w:tcW w:w="2647" w:type="dxa"/>
          </w:tcPr>
          <w:p w:rsidR="001D6574" w:rsidRPr="002862FA" w:rsidRDefault="001D6574" w:rsidP="005070AF">
            <w:pPr>
              <w:rPr>
                <w:b/>
              </w:rPr>
            </w:pPr>
            <w:r w:rsidRPr="002862FA">
              <w:rPr>
                <w:b/>
              </w:rPr>
              <w:t>Contractor</w:t>
            </w:r>
            <w:r w:rsidR="00B47249" w:rsidRPr="002862FA">
              <w:rPr>
                <w:b/>
              </w:rPr>
              <w:t xml:space="preserve"> and Grantee Costs </w:t>
            </w:r>
          </w:p>
        </w:tc>
        <w:tc>
          <w:tcPr>
            <w:tcW w:w="3833" w:type="dxa"/>
          </w:tcPr>
          <w:p w:rsidR="001D6574" w:rsidRPr="002862FA" w:rsidRDefault="001D6574" w:rsidP="005070AF">
            <w:r w:rsidRPr="002862FA">
              <w:t xml:space="preserve">GA SEED (CDC)  </w:t>
            </w:r>
          </w:p>
        </w:tc>
        <w:tc>
          <w:tcPr>
            <w:tcW w:w="3060" w:type="dxa"/>
          </w:tcPr>
          <w:p w:rsidR="001D6574" w:rsidRPr="002862FA" w:rsidRDefault="00321887" w:rsidP="005070AF">
            <w:pPr>
              <w:jc w:val="center"/>
            </w:pPr>
            <w:r w:rsidRPr="002862FA">
              <w:t>$770,377</w:t>
            </w:r>
          </w:p>
        </w:tc>
      </w:tr>
      <w:tr w:rsidR="00321887" w:rsidRPr="002862FA" w:rsidTr="00EE4875">
        <w:trPr>
          <w:trHeight w:val="408"/>
        </w:trPr>
        <w:tc>
          <w:tcPr>
            <w:tcW w:w="2647" w:type="dxa"/>
            <w:vMerge w:val="restart"/>
          </w:tcPr>
          <w:p w:rsidR="00321887" w:rsidRPr="002862FA" w:rsidRDefault="00321887" w:rsidP="005070AF">
            <w:pPr>
              <w:rPr>
                <w:b/>
              </w:rPr>
            </w:pPr>
          </w:p>
        </w:tc>
        <w:tc>
          <w:tcPr>
            <w:tcW w:w="3833" w:type="dxa"/>
          </w:tcPr>
          <w:p w:rsidR="00321887" w:rsidRPr="002862FA" w:rsidRDefault="00321887" w:rsidP="005070AF">
            <w:r w:rsidRPr="002862FA">
              <w:t>Awardee #1</w:t>
            </w:r>
          </w:p>
        </w:tc>
        <w:tc>
          <w:tcPr>
            <w:tcW w:w="3060" w:type="dxa"/>
          </w:tcPr>
          <w:p w:rsidR="00321887" w:rsidRPr="002862FA" w:rsidRDefault="00321887" w:rsidP="005070AF">
            <w:pPr>
              <w:jc w:val="center"/>
            </w:pPr>
            <w:r w:rsidRPr="002862FA">
              <w:t>$770,377</w:t>
            </w:r>
          </w:p>
        </w:tc>
      </w:tr>
      <w:tr w:rsidR="00321887" w:rsidRPr="002862FA" w:rsidTr="00EE4875">
        <w:trPr>
          <w:trHeight w:val="345"/>
        </w:trPr>
        <w:tc>
          <w:tcPr>
            <w:tcW w:w="2647" w:type="dxa"/>
            <w:vMerge/>
          </w:tcPr>
          <w:p w:rsidR="00321887" w:rsidRPr="002862FA" w:rsidDel="002A2C43" w:rsidRDefault="00321887" w:rsidP="005070AF">
            <w:pPr>
              <w:rPr>
                <w:b/>
              </w:rPr>
            </w:pPr>
          </w:p>
        </w:tc>
        <w:tc>
          <w:tcPr>
            <w:tcW w:w="3833" w:type="dxa"/>
          </w:tcPr>
          <w:p w:rsidR="00321887" w:rsidRPr="002862FA" w:rsidDel="002A2C43" w:rsidRDefault="00321887" w:rsidP="005070AF">
            <w:r w:rsidRPr="002862FA">
              <w:t>Awardee #2</w:t>
            </w:r>
          </w:p>
        </w:tc>
        <w:tc>
          <w:tcPr>
            <w:tcW w:w="3060" w:type="dxa"/>
          </w:tcPr>
          <w:p w:rsidR="00321887" w:rsidRPr="002862FA" w:rsidRDefault="00321887" w:rsidP="005070AF">
            <w:pPr>
              <w:jc w:val="center"/>
            </w:pPr>
            <w:r w:rsidRPr="002862FA">
              <w:t>$770,377</w:t>
            </w:r>
          </w:p>
        </w:tc>
      </w:tr>
      <w:tr w:rsidR="00321887" w:rsidRPr="002862FA" w:rsidTr="00EE4875">
        <w:trPr>
          <w:trHeight w:val="345"/>
        </w:trPr>
        <w:tc>
          <w:tcPr>
            <w:tcW w:w="2647" w:type="dxa"/>
            <w:vMerge/>
          </w:tcPr>
          <w:p w:rsidR="00321887" w:rsidRPr="002862FA" w:rsidDel="002A2C43" w:rsidRDefault="00321887" w:rsidP="005070AF">
            <w:pPr>
              <w:rPr>
                <w:b/>
              </w:rPr>
            </w:pPr>
          </w:p>
        </w:tc>
        <w:tc>
          <w:tcPr>
            <w:tcW w:w="3833" w:type="dxa"/>
          </w:tcPr>
          <w:p w:rsidR="00321887" w:rsidRPr="002862FA" w:rsidRDefault="00321887" w:rsidP="005070AF">
            <w:r w:rsidRPr="002862FA">
              <w:t>Awardee #3</w:t>
            </w:r>
          </w:p>
        </w:tc>
        <w:tc>
          <w:tcPr>
            <w:tcW w:w="3060" w:type="dxa"/>
          </w:tcPr>
          <w:p w:rsidR="00321887" w:rsidRPr="002862FA" w:rsidRDefault="00321887" w:rsidP="005070AF">
            <w:pPr>
              <w:jc w:val="center"/>
            </w:pPr>
            <w:r w:rsidRPr="002862FA">
              <w:t>$770,377</w:t>
            </w:r>
          </w:p>
        </w:tc>
      </w:tr>
      <w:tr w:rsidR="00321887" w:rsidRPr="002862FA" w:rsidTr="00EE4875">
        <w:trPr>
          <w:trHeight w:val="354"/>
        </w:trPr>
        <w:tc>
          <w:tcPr>
            <w:tcW w:w="2647" w:type="dxa"/>
            <w:vMerge/>
          </w:tcPr>
          <w:p w:rsidR="00321887" w:rsidRPr="002862FA" w:rsidDel="002A2C43" w:rsidRDefault="00321887" w:rsidP="005070AF">
            <w:pPr>
              <w:rPr>
                <w:b/>
              </w:rPr>
            </w:pPr>
          </w:p>
        </w:tc>
        <w:tc>
          <w:tcPr>
            <w:tcW w:w="3833" w:type="dxa"/>
          </w:tcPr>
          <w:p w:rsidR="00321887" w:rsidRPr="002862FA" w:rsidRDefault="00321887" w:rsidP="005070AF">
            <w:r w:rsidRPr="002862FA">
              <w:t>Awardee #4</w:t>
            </w:r>
          </w:p>
        </w:tc>
        <w:tc>
          <w:tcPr>
            <w:tcW w:w="3060" w:type="dxa"/>
          </w:tcPr>
          <w:p w:rsidR="00321887" w:rsidRPr="002862FA" w:rsidRDefault="00321887" w:rsidP="005070AF">
            <w:pPr>
              <w:jc w:val="center"/>
            </w:pPr>
            <w:r w:rsidRPr="002862FA">
              <w:t>$770,377</w:t>
            </w:r>
          </w:p>
        </w:tc>
      </w:tr>
      <w:tr w:rsidR="00321887" w:rsidRPr="002862FA" w:rsidTr="00EE4875">
        <w:trPr>
          <w:trHeight w:val="345"/>
        </w:trPr>
        <w:tc>
          <w:tcPr>
            <w:tcW w:w="2647" w:type="dxa"/>
            <w:vMerge/>
          </w:tcPr>
          <w:p w:rsidR="00321887" w:rsidRPr="002862FA" w:rsidDel="002A2C43" w:rsidRDefault="00321887" w:rsidP="005070AF">
            <w:pPr>
              <w:rPr>
                <w:b/>
              </w:rPr>
            </w:pPr>
          </w:p>
        </w:tc>
        <w:tc>
          <w:tcPr>
            <w:tcW w:w="3833" w:type="dxa"/>
          </w:tcPr>
          <w:p w:rsidR="00321887" w:rsidRPr="002862FA" w:rsidRDefault="00321887" w:rsidP="005070AF">
            <w:r w:rsidRPr="002862FA">
              <w:t>Awardee #5</w:t>
            </w:r>
          </w:p>
        </w:tc>
        <w:tc>
          <w:tcPr>
            <w:tcW w:w="3060" w:type="dxa"/>
          </w:tcPr>
          <w:p w:rsidR="00321887" w:rsidRPr="002862FA" w:rsidRDefault="00321887" w:rsidP="005070AF">
            <w:pPr>
              <w:jc w:val="center"/>
            </w:pPr>
            <w:r w:rsidRPr="002862FA">
              <w:t>$770,377</w:t>
            </w:r>
          </w:p>
        </w:tc>
      </w:tr>
      <w:tr w:rsidR="00321887" w:rsidRPr="002862FA" w:rsidTr="00EE4875">
        <w:trPr>
          <w:trHeight w:val="345"/>
        </w:trPr>
        <w:tc>
          <w:tcPr>
            <w:tcW w:w="2647" w:type="dxa"/>
            <w:vMerge/>
          </w:tcPr>
          <w:p w:rsidR="00321887" w:rsidRPr="002862FA" w:rsidDel="002A2C43" w:rsidRDefault="00321887" w:rsidP="005070AF">
            <w:pPr>
              <w:rPr>
                <w:b/>
              </w:rPr>
            </w:pPr>
          </w:p>
        </w:tc>
        <w:tc>
          <w:tcPr>
            <w:tcW w:w="3833" w:type="dxa"/>
          </w:tcPr>
          <w:p w:rsidR="00321887" w:rsidRPr="002862FA" w:rsidRDefault="00321887" w:rsidP="005070AF">
            <w:r w:rsidRPr="002862FA">
              <w:t xml:space="preserve">Awardee #6 Biorepository </w:t>
            </w:r>
          </w:p>
        </w:tc>
        <w:tc>
          <w:tcPr>
            <w:tcW w:w="3060" w:type="dxa"/>
          </w:tcPr>
          <w:p w:rsidR="00321887" w:rsidRPr="002862FA" w:rsidRDefault="00321887" w:rsidP="005070AF">
            <w:pPr>
              <w:jc w:val="center"/>
            </w:pPr>
            <w:r w:rsidRPr="002862FA">
              <w:t>$250,000</w:t>
            </w:r>
          </w:p>
        </w:tc>
      </w:tr>
      <w:tr w:rsidR="00321887" w:rsidRPr="002862FA" w:rsidTr="00EE4875">
        <w:trPr>
          <w:trHeight w:val="462"/>
        </w:trPr>
        <w:tc>
          <w:tcPr>
            <w:tcW w:w="2647" w:type="dxa"/>
            <w:vMerge/>
          </w:tcPr>
          <w:p w:rsidR="00321887" w:rsidRPr="002862FA" w:rsidDel="002A2C43" w:rsidRDefault="00321887" w:rsidP="005070AF">
            <w:pPr>
              <w:rPr>
                <w:b/>
              </w:rPr>
            </w:pPr>
          </w:p>
        </w:tc>
        <w:tc>
          <w:tcPr>
            <w:tcW w:w="3833" w:type="dxa"/>
          </w:tcPr>
          <w:p w:rsidR="00321887" w:rsidRPr="002862FA" w:rsidRDefault="00321887" w:rsidP="005070AF">
            <w:r w:rsidRPr="002862FA">
              <w:t>Awardee #7 Data Coordinating Center (DCC)</w:t>
            </w:r>
          </w:p>
        </w:tc>
        <w:tc>
          <w:tcPr>
            <w:tcW w:w="3060" w:type="dxa"/>
          </w:tcPr>
          <w:p w:rsidR="00321887" w:rsidRPr="002862FA" w:rsidRDefault="00321887" w:rsidP="005070AF">
            <w:pPr>
              <w:jc w:val="center"/>
            </w:pPr>
            <w:r w:rsidRPr="002862FA">
              <w:t>1,200,000</w:t>
            </w:r>
          </w:p>
        </w:tc>
      </w:tr>
      <w:tr w:rsidR="00321887" w:rsidRPr="002862FA" w:rsidTr="00BE21BF">
        <w:trPr>
          <w:trHeight w:val="417"/>
        </w:trPr>
        <w:tc>
          <w:tcPr>
            <w:tcW w:w="2647" w:type="dxa"/>
          </w:tcPr>
          <w:p w:rsidR="00321887" w:rsidRPr="002862FA" w:rsidRDefault="00321887" w:rsidP="005070AF"/>
        </w:tc>
        <w:tc>
          <w:tcPr>
            <w:tcW w:w="3833" w:type="dxa"/>
          </w:tcPr>
          <w:p w:rsidR="00321887" w:rsidRPr="002862FA" w:rsidRDefault="00321887" w:rsidP="005070AF">
            <w:pPr>
              <w:rPr>
                <w:b/>
              </w:rPr>
            </w:pPr>
            <w:r w:rsidRPr="002862FA">
              <w:rPr>
                <w:b/>
              </w:rPr>
              <w:t>Subtotal for Contractor and Grantee Costs</w:t>
            </w:r>
          </w:p>
        </w:tc>
        <w:tc>
          <w:tcPr>
            <w:tcW w:w="3060" w:type="dxa"/>
          </w:tcPr>
          <w:p w:rsidR="00321887" w:rsidRPr="002862FA" w:rsidRDefault="00321887" w:rsidP="005070AF">
            <w:pPr>
              <w:jc w:val="center"/>
              <w:rPr>
                <w:b/>
              </w:rPr>
            </w:pPr>
            <w:r w:rsidRPr="002862FA">
              <w:rPr>
                <w:b/>
              </w:rPr>
              <w:t xml:space="preserve">$6,072,262 </w:t>
            </w:r>
          </w:p>
        </w:tc>
      </w:tr>
      <w:tr w:rsidR="00321887" w:rsidRPr="002862FA" w:rsidTr="0001135E">
        <w:trPr>
          <w:trHeight w:val="417"/>
        </w:trPr>
        <w:tc>
          <w:tcPr>
            <w:tcW w:w="6480" w:type="dxa"/>
            <w:gridSpan w:val="2"/>
          </w:tcPr>
          <w:p w:rsidR="00321887" w:rsidRPr="002862FA" w:rsidRDefault="00321887" w:rsidP="005070AF">
            <w:r w:rsidRPr="002862FA">
              <w:t>Total Government Costs</w:t>
            </w:r>
          </w:p>
        </w:tc>
        <w:tc>
          <w:tcPr>
            <w:tcW w:w="3060" w:type="dxa"/>
          </w:tcPr>
          <w:p w:rsidR="00321887" w:rsidRPr="00827B88" w:rsidRDefault="00321887" w:rsidP="00321887">
            <w:pPr>
              <w:jc w:val="center"/>
              <w:rPr>
                <w:b/>
              </w:rPr>
            </w:pPr>
            <w:r w:rsidRPr="00827B88">
              <w:rPr>
                <w:b/>
              </w:rPr>
              <w:t xml:space="preserve">$6,702,262 </w:t>
            </w:r>
          </w:p>
        </w:tc>
      </w:tr>
    </w:tbl>
    <w:p w:rsidR="00873BFC" w:rsidRPr="002862FA" w:rsidRDefault="00873BFC" w:rsidP="005070AF"/>
    <w:p w:rsidR="00873BFC" w:rsidRPr="002862FA" w:rsidRDefault="00FE7018" w:rsidP="00BE21BF">
      <w:pPr>
        <w:pStyle w:val="Heading1"/>
        <w:keepLines/>
        <w:widowControl w:val="0"/>
        <w:pBdr>
          <w:top w:val="none" w:sz="0" w:space="0" w:color="auto"/>
        </w:pBdr>
        <w:autoSpaceDE w:val="0"/>
        <w:autoSpaceDN w:val="0"/>
        <w:adjustRightInd w:val="0"/>
        <w:spacing w:before="240" w:after="0"/>
        <w:jc w:val="left"/>
        <w:rPr>
          <w:rFonts w:ascii="Times New Roman" w:hAnsi="Times New Roman"/>
          <w:i/>
          <w:sz w:val="24"/>
          <w:szCs w:val="24"/>
          <w:u w:val="single"/>
        </w:rPr>
      </w:pPr>
      <w:bookmarkStart w:id="25" w:name="_Toc4936618"/>
      <w:r w:rsidRPr="002862FA">
        <w:rPr>
          <w:rFonts w:ascii="Times New Roman" w:hAnsi="Times New Roman"/>
          <w:i/>
          <w:sz w:val="24"/>
          <w:szCs w:val="24"/>
          <w:u w:val="single"/>
        </w:rPr>
        <w:t>A.15. Explanation for Program Changes or Adjustments</w:t>
      </w:r>
      <w:bookmarkEnd w:id="25"/>
      <w:r w:rsidRPr="002862FA">
        <w:rPr>
          <w:rFonts w:ascii="Times New Roman" w:hAnsi="Times New Roman"/>
          <w:i/>
          <w:sz w:val="24"/>
          <w:szCs w:val="24"/>
          <w:u w:val="single"/>
        </w:rPr>
        <w:t xml:space="preserve"> </w:t>
      </w:r>
    </w:p>
    <w:p w:rsidR="00873BFC" w:rsidRPr="002862FA" w:rsidRDefault="00873BFC" w:rsidP="005070AF">
      <w:r w:rsidRPr="002862FA">
        <w:t>T</w:t>
      </w:r>
      <w:r w:rsidR="00321887" w:rsidRPr="002862FA">
        <w:t>here are no changes to this data collection</w:t>
      </w:r>
      <w:r w:rsidRPr="002862FA">
        <w:t>.</w:t>
      </w:r>
      <w:r w:rsidR="004C48B0" w:rsidRPr="002862FA">
        <w:t xml:space="preserve">  </w:t>
      </w:r>
    </w:p>
    <w:p w:rsidR="00321887" w:rsidRPr="002862FA" w:rsidRDefault="00321887" w:rsidP="005070AF">
      <w:pPr>
        <w:pStyle w:val="Heading2"/>
        <w:keepNext/>
        <w:keepLines/>
        <w:widowControl w:val="0"/>
        <w:autoSpaceDE w:val="0"/>
        <w:autoSpaceDN w:val="0"/>
        <w:adjustRightInd w:val="0"/>
        <w:spacing w:before="40" w:after="0" w:line="240" w:lineRule="auto"/>
        <w:contextualSpacing w:val="0"/>
        <w:rPr>
          <w:rFonts w:ascii="Times New Roman" w:hAnsi="Times New Roman"/>
          <w:i w:val="0"/>
          <w:sz w:val="24"/>
          <w:szCs w:val="24"/>
          <w:u w:val="single"/>
        </w:rPr>
      </w:pPr>
    </w:p>
    <w:p w:rsidR="00873BFC" w:rsidRPr="002862FA" w:rsidRDefault="00FE7018" w:rsidP="00BE21BF">
      <w:pPr>
        <w:pStyle w:val="Heading1"/>
        <w:keepLines/>
        <w:widowControl w:val="0"/>
        <w:pBdr>
          <w:top w:val="none" w:sz="0" w:space="0" w:color="auto"/>
        </w:pBdr>
        <w:autoSpaceDE w:val="0"/>
        <w:autoSpaceDN w:val="0"/>
        <w:adjustRightInd w:val="0"/>
        <w:spacing w:before="240" w:after="0"/>
        <w:jc w:val="left"/>
        <w:rPr>
          <w:rFonts w:ascii="Times New Roman" w:hAnsi="Times New Roman"/>
          <w:i/>
          <w:sz w:val="24"/>
          <w:szCs w:val="24"/>
          <w:u w:val="single"/>
        </w:rPr>
      </w:pPr>
      <w:bookmarkStart w:id="26" w:name="_Toc4936619"/>
      <w:r w:rsidRPr="002862FA">
        <w:rPr>
          <w:rFonts w:ascii="Times New Roman" w:hAnsi="Times New Roman"/>
          <w:i/>
          <w:sz w:val="24"/>
          <w:szCs w:val="24"/>
          <w:u w:val="single"/>
        </w:rPr>
        <w:t>A.16. Plans for Tabulation and Publication and Project Time Schedule</w:t>
      </w:r>
      <w:bookmarkEnd w:id="26"/>
      <w:r w:rsidRPr="002862FA">
        <w:rPr>
          <w:rFonts w:ascii="Times New Roman" w:hAnsi="Times New Roman"/>
          <w:i/>
          <w:sz w:val="24"/>
          <w:szCs w:val="24"/>
          <w:u w:val="single"/>
        </w:rPr>
        <w:t xml:space="preserve"> </w:t>
      </w:r>
    </w:p>
    <w:p w:rsidR="002741AE" w:rsidRPr="002862FA" w:rsidRDefault="002741AE" w:rsidP="005070AF">
      <w:pPr>
        <w:ind w:firstLine="720"/>
      </w:pPr>
      <w:r w:rsidRPr="002862FA">
        <w:t>Data collection commence</w:t>
      </w:r>
      <w:r w:rsidR="000A6E75" w:rsidRPr="002862FA">
        <w:t>d</w:t>
      </w:r>
      <w:r w:rsidRPr="002862FA">
        <w:t xml:space="preserve"> 1 month after OMB approval is obtained a</w:t>
      </w:r>
      <w:r w:rsidR="002528B9" w:rsidRPr="002862FA">
        <w:t>nd</w:t>
      </w:r>
      <w:r w:rsidRPr="002862FA">
        <w:t xml:space="preserve"> is expected to </w:t>
      </w:r>
      <w:r w:rsidR="00F97E56" w:rsidRPr="002862FA">
        <w:t>4</w:t>
      </w:r>
      <w:r w:rsidRPr="002862FA">
        <w:t xml:space="preserve"> years.  Data cleaning and analytic preparation and QC of all SEED analytic data</w:t>
      </w:r>
      <w:r w:rsidR="00594300" w:rsidRPr="002862FA">
        <w:t xml:space="preserve"> </w:t>
      </w:r>
      <w:r w:rsidRPr="002862FA">
        <w:t>files (including harmonization of SEED 3 data with data from SEED 1 and 2) will take up to 1 year following data collection. Data analysis will begin as soon as the analytic files are finalized.</w:t>
      </w:r>
    </w:p>
    <w:p w:rsidR="002741AE" w:rsidRPr="002862FA" w:rsidRDefault="002741AE" w:rsidP="005070AF">
      <w:pPr>
        <w:ind w:firstLine="720"/>
      </w:pPr>
      <w:r w:rsidRPr="002862FA">
        <w:t xml:space="preserve">In most risk factor and child health analyses, children with a final classification of ASD will be compared to children in the two control groups (DD and POP). Odds ratios with 95% confidence intervals will be calculated for associations between ASD and various risk factors: overall; for etiologic ASD subgroups defined empirically based on analyses of the detailed behavioral and other phenotypic data; within strata defined by key demographic characteristics, such as child sex, race-ethnicity and maternal age; and after adjustment for demographic and perinatal characteristics. Interactions between genetic and non-genetic risk factors will be assessed through stratification and modelling. Child health characteristics will be similarly assessed through comparison of children with ASD to children in the DD and POP comparison groups.  </w:t>
      </w:r>
      <w:r w:rsidR="00CC683C" w:rsidRPr="002862FA">
        <w:t>Separate in depth analyses of the ASD group will also be performed that examine the proportions of children with various behavioral and developmental symptoms and thus characterize ASD subgroups and the extent to which various ASD symptoms and other health characteristics cluster together.</w:t>
      </w:r>
    </w:p>
    <w:p w:rsidR="00F17348" w:rsidRPr="002862FA" w:rsidRDefault="00F17348" w:rsidP="005070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0"/>
        <w:gridCol w:w="4910"/>
      </w:tblGrid>
      <w:tr w:rsidR="000E33DA" w:rsidRPr="002862FA" w:rsidTr="009449E0">
        <w:tc>
          <w:tcPr>
            <w:tcW w:w="9350" w:type="dxa"/>
            <w:gridSpan w:val="2"/>
            <w:shd w:val="clear" w:color="auto" w:fill="auto"/>
          </w:tcPr>
          <w:p w:rsidR="000E33DA" w:rsidRPr="002862FA" w:rsidRDefault="000E33DA" w:rsidP="005070AF">
            <w:pPr>
              <w:jc w:val="center"/>
              <w:rPr>
                <w:b/>
              </w:rPr>
            </w:pPr>
            <w:r w:rsidRPr="002862FA">
              <w:rPr>
                <w:b/>
              </w:rPr>
              <w:t>Project Time Schedule</w:t>
            </w:r>
          </w:p>
        </w:tc>
      </w:tr>
      <w:tr w:rsidR="000E33DA" w:rsidRPr="002862FA" w:rsidTr="009449E0">
        <w:tc>
          <w:tcPr>
            <w:tcW w:w="4440" w:type="dxa"/>
            <w:tcBorders>
              <w:right w:val="single" w:sz="4" w:space="0" w:color="auto"/>
            </w:tcBorders>
            <w:shd w:val="clear" w:color="auto" w:fill="auto"/>
          </w:tcPr>
          <w:p w:rsidR="000E33DA" w:rsidRPr="002862FA" w:rsidRDefault="000E33DA" w:rsidP="005070AF">
            <w:pPr>
              <w:jc w:val="center"/>
              <w:rPr>
                <w:b/>
              </w:rPr>
            </w:pPr>
            <w:r w:rsidRPr="002862FA">
              <w:rPr>
                <w:b/>
              </w:rPr>
              <w:t>Activity</w:t>
            </w:r>
          </w:p>
        </w:tc>
        <w:tc>
          <w:tcPr>
            <w:tcW w:w="4910" w:type="dxa"/>
            <w:tcBorders>
              <w:left w:val="single" w:sz="4" w:space="0" w:color="auto"/>
            </w:tcBorders>
            <w:shd w:val="clear" w:color="auto" w:fill="auto"/>
          </w:tcPr>
          <w:p w:rsidR="000E33DA" w:rsidRPr="002862FA" w:rsidRDefault="000E33DA" w:rsidP="005070AF">
            <w:pPr>
              <w:jc w:val="center"/>
              <w:rPr>
                <w:b/>
              </w:rPr>
            </w:pPr>
            <w:r w:rsidRPr="002862FA">
              <w:rPr>
                <w:b/>
              </w:rPr>
              <w:t>Time Schedule</w:t>
            </w:r>
            <w:r w:rsidR="00C230F7" w:rsidRPr="002862FA">
              <w:rPr>
                <w:b/>
              </w:rPr>
              <w:t>*</w:t>
            </w:r>
          </w:p>
        </w:tc>
      </w:tr>
      <w:tr w:rsidR="000E33DA" w:rsidRPr="002862FA" w:rsidTr="00BE21BF">
        <w:trPr>
          <w:trHeight w:val="588"/>
        </w:trPr>
        <w:tc>
          <w:tcPr>
            <w:tcW w:w="4440" w:type="dxa"/>
            <w:tcBorders>
              <w:right w:val="single" w:sz="4" w:space="0" w:color="auto"/>
            </w:tcBorders>
            <w:shd w:val="clear" w:color="auto" w:fill="auto"/>
          </w:tcPr>
          <w:p w:rsidR="000E33DA" w:rsidRPr="002862FA" w:rsidRDefault="004E494F" w:rsidP="005070AF">
            <w:r w:rsidRPr="002862FA">
              <w:t xml:space="preserve">Letters of invitation sent to potential participants </w:t>
            </w:r>
          </w:p>
        </w:tc>
        <w:tc>
          <w:tcPr>
            <w:tcW w:w="4910" w:type="dxa"/>
            <w:tcBorders>
              <w:left w:val="single" w:sz="4" w:space="0" w:color="auto"/>
            </w:tcBorders>
            <w:shd w:val="clear" w:color="auto" w:fill="auto"/>
          </w:tcPr>
          <w:p w:rsidR="000E33DA" w:rsidRPr="002862FA" w:rsidRDefault="004E494F" w:rsidP="005070AF">
            <w:r w:rsidRPr="002862FA">
              <w:t xml:space="preserve">Immediately after </w:t>
            </w:r>
            <w:r w:rsidR="00F97E56" w:rsidRPr="002862FA">
              <w:t xml:space="preserve">initial </w:t>
            </w:r>
            <w:r w:rsidRPr="002862FA">
              <w:t>OMB approval</w:t>
            </w:r>
          </w:p>
        </w:tc>
      </w:tr>
      <w:tr w:rsidR="004E494F" w:rsidRPr="002862FA" w:rsidTr="009449E0">
        <w:tc>
          <w:tcPr>
            <w:tcW w:w="4440" w:type="dxa"/>
            <w:tcBorders>
              <w:right w:val="single" w:sz="4" w:space="0" w:color="auto"/>
            </w:tcBorders>
            <w:shd w:val="clear" w:color="auto" w:fill="auto"/>
          </w:tcPr>
          <w:p w:rsidR="004E494F" w:rsidRPr="002862FA" w:rsidRDefault="00C5791F" w:rsidP="005070AF">
            <w:r w:rsidRPr="002862FA">
              <w:t>Data c</w:t>
            </w:r>
            <w:r w:rsidR="004E494F" w:rsidRPr="002862FA">
              <w:t xml:space="preserve">ollection begins </w:t>
            </w:r>
          </w:p>
        </w:tc>
        <w:tc>
          <w:tcPr>
            <w:tcW w:w="4910" w:type="dxa"/>
            <w:tcBorders>
              <w:left w:val="single" w:sz="4" w:space="0" w:color="auto"/>
            </w:tcBorders>
            <w:shd w:val="clear" w:color="auto" w:fill="auto"/>
          </w:tcPr>
          <w:p w:rsidR="004E494F" w:rsidRPr="002862FA" w:rsidRDefault="004E494F" w:rsidP="005070AF">
            <w:r w:rsidRPr="002862FA">
              <w:t xml:space="preserve">1 month after </w:t>
            </w:r>
            <w:r w:rsidR="00F97E56" w:rsidRPr="002862FA">
              <w:t xml:space="preserve">initial </w:t>
            </w:r>
            <w:r w:rsidRPr="002862FA">
              <w:t>OMB approval</w:t>
            </w:r>
          </w:p>
        </w:tc>
      </w:tr>
      <w:tr w:rsidR="004E494F" w:rsidRPr="002862FA" w:rsidTr="009449E0">
        <w:tc>
          <w:tcPr>
            <w:tcW w:w="4440" w:type="dxa"/>
            <w:tcBorders>
              <w:right w:val="single" w:sz="4" w:space="0" w:color="auto"/>
            </w:tcBorders>
            <w:shd w:val="clear" w:color="auto" w:fill="auto"/>
          </w:tcPr>
          <w:p w:rsidR="004E494F" w:rsidRPr="002862FA" w:rsidRDefault="004E494F" w:rsidP="005070AF">
            <w:r w:rsidRPr="002862FA">
              <w:t>Complete data collection</w:t>
            </w:r>
          </w:p>
        </w:tc>
        <w:tc>
          <w:tcPr>
            <w:tcW w:w="4910" w:type="dxa"/>
            <w:tcBorders>
              <w:left w:val="single" w:sz="4" w:space="0" w:color="auto"/>
            </w:tcBorders>
            <w:shd w:val="clear" w:color="auto" w:fill="auto"/>
          </w:tcPr>
          <w:p w:rsidR="004E494F" w:rsidRPr="002862FA" w:rsidRDefault="00F97E56" w:rsidP="005070AF">
            <w:r w:rsidRPr="002862FA">
              <w:t>4</w:t>
            </w:r>
            <w:r w:rsidR="004E494F" w:rsidRPr="002862FA">
              <w:t xml:space="preserve"> years after </w:t>
            </w:r>
            <w:r w:rsidRPr="002862FA">
              <w:t xml:space="preserve">initial </w:t>
            </w:r>
            <w:r w:rsidR="004E494F" w:rsidRPr="002862FA">
              <w:t xml:space="preserve">OMB approval </w:t>
            </w:r>
          </w:p>
        </w:tc>
      </w:tr>
      <w:tr w:rsidR="004E494F" w:rsidRPr="002862FA" w:rsidTr="009449E0">
        <w:tc>
          <w:tcPr>
            <w:tcW w:w="4440" w:type="dxa"/>
            <w:tcBorders>
              <w:right w:val="single" w:sz="4" w:space="0" w:color="auto"/>
            </w:tcBorders>
            <w:shd w:val="clear" w:color="auto" w:fill="auto"/>
          </w:tcPr>
          <w:p w:rsidR="004E494F" w:rsidRPr="002862FA" w:rsidRDefault="004E494F" w:rsidP="005070AF">
            <w:r w:rsidRPr="002862FA">
              <w:t xml:space="preserve">Finalize data cleaning and entry </w:t>
            </w:r>
          </w:p>
        </w:tc>
        <w:tc>
          <w:tcPr>
            <w:tcW w:w="4910" w:type="dxa"/>
            <w:tcBorders>
              <w:left w:val="single" w:sz="4" w:space="0" w:color="auto"/>
            </w:tcBorders>
            <w:shd w:val="clear" w:color="auto" w:fill="auto"/>
          </w:tcPr>
          <w:p w:rsidR="004E494F" w:rsidRPr="002862FA" w:rsidRDefault="00F97E56" w:rsidP="005070AF">
            <w:r w:rsidRPr="002862FA">
              <w:t>4</w:t>
            </w:r>
            <w:r w:rsidR="001F7ABD" w:rsidRPr="002862FA">
              <w:t>.5</w:t>
            </w:r>
            <w:r w:rsidR="004E494F" w:rsidRPr="002862FA">
              <w:t xml:space="preserve">  years after </w:t>
            </w:r>
            <w:r w:rsidRPr="002862FA">
              <w:t xml:space="preserve">initial </w:t>
            </w:r>
            <w:r w:rsidR="004E494F" w:rsidRPr="002862FA">
              <w:t>OMB approval</w:t>
            </w:r>
          </w:p>
        </w:tc>
      </w:tr>
      <w:tr w:rsidR="004E494F" w:rsidRPr="002862FA" w:rsidTr="00BE21BF">
        <w:trPr>
          <w:trHeight w:val="570"/>
        </w:trPr>
        <w:tc>
          <w:tcPr>
            <w:tcW w:w="4440" w:type="dxa"/>
            <w:tcBorders>
              <w:right w:val="single" w:sz="4" w:space="0" w:color="auto"/>
            </w:tcBorders>
            <w:shd w:val="clear" w:color="auto" w:fill="auto"/>
          </w:tcPr>
          <w:p w:rsidR="006F25FD" w:rsidRPr="002862FA" w:rsidRDefault="004E494F" w:rsidP="005070AF">
            <w:r w:rsidRPr="002862FA">
              <w:t xml:space="preserve">Prepare analytic data files and harmonize SEED 1 and 2 </w:t>
            </w:r>
            <w:r w:rsidR="00DA11E9" w:rsidRPr="002862FA">
              <w:t>data files</w:t>
            </w:r>
          </w:p>
        </w:tc>
        <w:tc>
          <w:tcPr>
            <w:tcW w:w="4910" w:type="dxa"/>
            <w:tcBorders>
              <w:left w:val="single" w:sz="4" w:space="0" w:color="auto"/>
            </w:tcBorders>
            <w:shd w:val="clear" w:color="auto" w:fill="auto"/>
          </w:tcPr>
          <w:p w:rsidR="004E494F" w:rsidRPr="002862FA" w:rsidRDefault="00F97E56" w:rsidP="005070AF">
            <w:r w:rsidRPr="002862FA">
              <w:t>5</w:t>
            </w:r>
            <w:r w:rsidR="001F7ABD" w:rsidRPr="002862FA">
              <w:t xml:space="preserve"> </w:t>
            </w:r>
            <w:r w:rsidR="004E494F" w:rsidRPr="002862FA">
              <w:t xml:space="preserve">years after </w:t>
            </w:r>
            <w:r w:rsidRPr="002862FA">
              <w:t xml:space="preserve">initial </w:t>
            </w:r>
            <w:r w:rsidR="004E494F" w:rsidRPr="002862FA">
              <w:t>OMB approval</w:t>
            </w:r>
          </w:p>
        </w:tc>
      </w:tr>
      <w:tr w:rsidR="004E494F" w:rsidRPr="002862FA" w:rsidTr="009449E0">
        <w:tc>
          <w:tcPr>
            <w:tcW w:w="4440" w:type="dxa"/>
            <w:tcBorders>
              <w:right w:val="single" w:sz="4" w:space="0" w:color="auto"/>
            </w:tcBorders>
            <w:shd w:val="clear" w:color="auto" w:fill="auto"/>
          </w:tcPr>
          <w:p w:rsidR="004E494F" w:rsidRPr="002862FA" w:rsidRDefault="004E494F" w:rsidP="005070AF">
            <w:r w:rsidRPr="002862FA">
              <w:t xml:space="preserve">Begin to analyze data </w:t>
            </w:r>
          </w:p>
        </w:tc>
        <w:tc>
          <w:tcPr>
            <w:tcW w:w="4910" w:type="dxa"/>
            <w:tcBorders>
              <w:left w:val="single" w:sz="4" w:space="0" w:color="auto"/>
            </w:tcBorders>
            <w:shd w:val="clear" w:color="auto" w:fill="auto"/>
          </w:tcPr>
          <w:p w:rsidR="004E494F" w:rsidRPr="002862FA" w:rsidRDefault="00F97E56" w:rsidP="005070AF">
            <w:r w:rsidRPr="002862FA">
              <w:t>5</w:t>
            </w:r>
            <w:r w:rsidR="001F7ABD" w:rsidRPr="002862FA">
              <w:t xml:space="preserve"> </w:t>
            </w:r>
            <w:r w:rsidR="004E494F" w:rsidRPr="002862FA">
              <w:t xml:space="preserve">years after </w:t>
            </w:r>
            <w:r w:rsidRPr="002862FA">
              <w:t xml:space="preserve">initial </w:t>
            </w:r>
            <w:r w:rsidR="004E494F" w:rsidRPr="002862FA">
              <w:t>OMB approval</w:t>
            </w:r>
          </w:p>
        </w:tc>
      </w:tr>
      <w:tr w:rsidR="004E494F" w:rsidRPr="002862FA" w:rsidTr="009449E0">
        <w:tc>
          <w:tcPr>
            <w:tcW w:w="4440" w:type="dxa"/>
            <w:tcBorders>
              <w:right w:val="single" w:sz="4" w:space="0" w:color="auto"/>
            </w:tcBorders>
            <w:shd w:val="clear" w:color="auto" w:fill="auto"/>
          </w:tcPr>
          <w:p w:rsidR="004E494F" w:rsidRPr="002862FA" w:rsidRDefault="004E494F" w:rsidP="005070AF">
            <w:r w:rsidRPr="002862FA">
              <w:t xml:space="preserve">Prepare first manuscript </w:t>
            </w:r>
          </w:p>
        </w:tc>
        <w:tc>
          <w:tcPr>
            <w:tcW w:w="4910" w:type="dxa"/>
            <w:tcBorders>
              <w:left w:val="single" w:sz="4" w:space="0" w:color="auto"/>
            </w:tcBorders>
            <w:shd w:val="clear" w:color="auto" w:fill="auto"/>
          </w:tcPr>
          <w:p w:rsidR="004E494F" w:rsidRPr="002862FA" w:rsidRDefault="00F97E56" w:rsidP="005070AF">
            <w:r w:rsidRPr="002862FA">
              <w:t>5</w:t>
            </w:r>
            <w:r w:rsidR="001F7ABD" w:rsidRPr="002862FA">
              <w:t>.5</w:t>
            </w:r>
            <w:r w:rsidR="004E494F" w:rsidRPr="002862FA">
              <w:t xml:space="preserve"> years after </w:t>
            </w:r>
            <w:r w:rsidRPr="002862FA">
              <w:t xml:space="preserve">initial </w:t>
            </w:r>
            <w:r w:rsidR="004E494F" w:rsidRPr="002862FA">
              <w:t>OMB approval</w:t>
            </w:r>
          </w:p>
        </w:tc>
      </w:tr>
      <w:tr w:rsidR="004E494F" w:rsidRPr="002862FA" w:rsidTr="009449E0">
        <w:tc>
          <w:tcPr>
            <w:tcW w:w="4440" w:type="dxa"/>
            <w:tcBorders>
              <w:right w:val="single" w:sz="4" w:space="0" w:color="auto"/>
            </w:tcBorders>
            <w:shd w:val="clear" w:color="auto" w:fill="auto"/>
          </w:tcPr>
          <w:p w:rsidR="004E494F" w:rsidRPr="002862FA" w:rsidRDefault="004E494F" w:rsidP="005070AF">
            <w:r w:rsidRPr="002862FA">
              <w:t xml:space="preserve">Publication of first manuscript </w:t>
            </w:r>
          </w:p>
        </w:tc>
        <w:tc>
          <w:tcPr>
            <w:tcW w:w="4910" w:type="dxa"/>
            <w:tcBorders>
              <w:left w:val="single" w:sz="4" w:space="0" w:color="auto"/>
            </w:tcBorders>
            <w:shd w:val="clear" w:color="auto" w:fill="auto"/>
          </w:tcPr>
          <w:p w:rsidR="004E494F" w:rsidRPr="002862FA" w:rsidRDefault="00F97E56" w:rsidP="005070AF">
            <w:r w:rsidRPr="002862FA">
              <w:t>6</w:t>
            </w:r>
            <w:r w:rsidR="001F7ABD" w:rsidRPr="002862FA">
              <w:t xml:space="preserve"> </w:t>
            </w:r>
            <w:r w:rsidR="004E494F" w:rsidRPr="002862FA">
              <w:t xml:space="preserve">years after </w:t>
            </w:r>
            <w:r w:rsidRPr="002862FA">
              <w:t xml:space="preserve">initial </w:t>
            </w:r>
            <w:r w:rsidR="004E494F" w:rsidRPr="002862FA">
              <w:t>OMB approval</w:t>
            </w:r>
          </w:p>
        </w:tc>
      </w:tr>
    </w:tbl>
    <w:p w:rsidR="00EE4875" w:rsidRPr="002862FA" w:rsidRDefault="00EE4875" w:rsidP="005070AF">
      <w:pPr>
        <w:pStyle w:val="Heading2"/>
        <w:keepNext/>
        <w:keepLines/>
        <w:widowControl w:val="0"/>
        <w:autoSpaceDE w:val="0"/>
        <w:autoSpaceDN w:val="0"/>
        <w:adjustRightInd w:val="0"/>
        <w:spacing w:before="40" w:after="0" w:line="240" w:lineRule="auto"/>
        <w:contextualSpacing w:val="0"/>
        <w:rPr>
          <w:rFonts w:ascii="Times New Roman" w:hAnsi="Times New Roman"/>
          <w:i w:val="0"/>
          <w:sz w:val="24"/>
          <w:szCs w:val="24"/>
          <w:u w:val="single"/>
        </w:rPr>
      </w:pPr>
    </w:p>
    <w:p w:rsidR="00FE7018" w:rsidRPr="002862FA" w:rsidRDefault="00FE7018" w:rsidP="00BE21BF"/>
    <w:p w:rsidR="00873BFC" w:rsidRPr="002862FA" w:rsidRDefault="00FE7018" w:rsidP="00BE21BF">
      <w:pPr>
        <w:pStyle w:val="Heading1"/>
        <w:keepLines/>
        <w:widowControl w:val="0"/>
        <w:pBdr>
          <w:top w:val="none" w:sz="0" w:space="0" w:color="auto"/>
        </w:pBdr>
        <w:autoSpaceDE w:val="0"/>
        <w:autoSpaceDN w:val="0"/>
        <w:adjustRightInd w:val="0"/>
        <w:spacing w:before="240" w:after="0"/>
        <w:jc w:val="left"/>
        <w:rPr>
          <w:rFonts w:ascii="Times New Roman" w:hAnsi="Times New Roman"/>
          <w:i/>
          <w:sz w:val="24"/>
          <w:szCs w:val="24"/>
          <w:u w:val="single"/>
        </w:rPr>
      </w:pPr>
      <w:bookmarkStart w:id="27" w:name="_Toc4936620"/>
      <w:r w:rsidRPr="002862FA">
        <w:rPr>
          <w:rFonts w:ascii="Times New Roman" w:hAnsi="Times New Roman"/>
          <w:i/>
          <w:sz w:val="24"/>
          <w:szCs w:val="24"/>
          <w:u w:val="single"/>
        </w:rPr>
        <w:t>A.1</w:t>
      </w:r>
      <w:r w:rsidR="009325D2" w:rsidRPr="002862FA">
        <w:rPr>
          <w:rFonts w:ascii="Times New Roman" w:hAnsi="Times New Roman"/>
          <w:i/>
          <w:sz w:val="24"/>
          <w:szCs w:val="24"/>
          <w:u w:val="single"/>
        </w:rPr>
        <w:t>7 Reasons</w:t>
      </w:r>
      <w:r w:rsidRPr="002862FA">
        <w:rPr>
          <w:rFonts w:ascii="Times New Roman" w:hAnsi="Times New Roman"/>
          <w:i/>
          <w:sz w:val="24"/>
          <w:szCs w:val="24"/>
          <w:u w:val="single"/>
        </w:rPr>
        <w:t xml:space="preserve"> Display of OMB Expiration Date Is Inappropriate .</w:t>
      </w:r>
      <w:bookmarkEnd w:id="27"/>
      <w:r w:rsidRPr="002862FA">
        <w:rPr>
          <w:rFonts w:ascii="Times New Roman" w:hAnsi="Times New Roman"/>
          <w:i/>
          <w:sz w:val="24"/>
          <w:szCs w:val="24"/>
          <w:u w:val="single"/>
        </w:rPr>
        <w:t xml:space="preserve"> </w:t>
      </w:r>
    </w:p>
    <w:p w:rsidR="00873BFC" w:rsidRPr="002862FA" w:rsidRDefault="00A765EC" w:rsidP="005070AF">
      <w:r w:rsidRPr="002862FA">
        <w:t>The display of the OMB expiration date is appropriate</w:t>
      </w:r>
      <w:r w:rsidR="00CF761B" w:rsidRPr="002862FA">
        <w:t>, no exception is sought</w:t>
      </w:r>
      <w:r w:rsidRPr="002862FA">
        <w:t xml:space="preserve">. </w:t>
      </w:r>
    </w:p>
    <w:p w:rsidR="00873BFC" w:rsidRPr="002862FA" w:rsidRDefault="00FE7018" w:rsidP="00BE21BF">
      <w:pPr>
        <w:pStyle w:val="Heading1"/>
        <w:keepLines/>
        <w:widowControl w:val="0"/>
        <w:pBdr>
          <w:top w:val="none" w:sz="0" w:space="0" w:color="auto"/>
        </w:pBdr>
        <w:autoSpaceDE w:val="0"/>
        <w:autoSpaceDN w:val="0"/>
        <w:adjustRightInd w:val="0"/>
        <w:spacing w:before="240" w:after="0"/>
        <w:jc w:val="left"/>
        <w:rPr>
          <w:rFonts w:ascii="Times New Roman" w:hAnsi="Times New Roman"/>
          <w:b w:val="0"/>
          <w:sz w:val="24"/>
          <w:szCs w:val="24"/>
          <w:u w:val="single"/>
        </w:rPr>
      </w:pPr>
      <w:bookmarkStart w:id="28" w:name="_Toc4936621"/>
      <w:r w:rsidRPr="002862FA">
        <w:rPr>
          <w:rFonts w:ascii="Times New Roman" w:hAnsi="Times New Roman"/>
          <w:i/>
          <w:sz w:val="24"/>
          <w:szCs w:val="24"/>
          <w:u w:val="single"/>
        </w:rPr>
        <w:t>A.18. Exceptions to Certification for Paperwork Reduction Act Submissions</w:t>
      </w:r>
      <w:bookmarkEnd w:id="28"/>
      <w:r w:rsidRPr="002862FA">
        <w:rPr>
          <w:rFonts w:ascii="Times New Roman" w:hAnsi="Times New Roman"/>
          <w:i/>
          <w:sz w:val="24"/>
          <w:szCs w:val="24"/>
          <w:u w:val="single"/>
        </w:rPr>
        <w:t xml:space="preserve">  </w:t>
      </w:r>
    </w:p>
    <w:p w:rsidR="0084792A" w:rsidRPr="002862FA" w:rsidRDefault="00873BFC" w:rsidP="005070AF">
      <w:r w:rsidRPr="002862FA">
        <w:t>There are no exceptions to the certification.</w:t>
      </w:r>
    </w:p>
    <w:sectPr w:rsidR="0084792A" w:rsidRPr="002862FA" w:rsidSect="00333512">
      <w:pgSz w:w="12240" w:h="15840"/>
      <w:pgMar w:top="116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01" w:rsidRDefault="002C1701" w:rsidP="00873BFC">
      <w:r>
        <w:separator/>
      </w:r>
    </w:p>
  </w:endnote>
  <w:endnote w:type="continuationSeparator" w:id="0">
    <w:p w:rsidR="002C1701" w:rsidRDefault="002C1701" w:rsidP="008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DJHP B+ 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01" w:rsidRDefault="002C1701">
    <w:pPr>
      <w:pStyle w:val="Footer"/>
      <w:jc w:val="right"/>
    </w:pPr>
    <w:r>
      <w:fldChar w:fldCharType="begin"/>
    </w:r>
    <w:r>
      <w:instrText xml:space="preserve"> PAGE   \* MERGEFORMAT </w:instrText>
    </w:r>
    <w:r>
      <w:fldChar w:fldCharType="separate"/>
    </w:r>
    <w:r w:rsidR="00CE4D3B">
      <w:rPr>
        <w:noProof/>
      </w:rPr>
      <w:t>28</w:t>
    </w:r>
    <w:r>
      <w:rPr>
        <w:noProof/>
      </w:rPr>
      <w:fldChar w:fldCharType="end"/>
    </w:r>
  </w:p>
  <w:p w:rsidR="002C1701" w:rsidRDefault="002C1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01" w:rsidRDefault="002C1701" w:rsidP="00873BFC">
      <w:r>
        <w:separator/>
      </w:r>
    </w:p>
  </w:footnote>
  <w:footnote w:type="continuationSeparator" w:id="0">
    <w:p w:rsidR="002C1701" w:rsidRDefault="002C1701" w:rsidP="00873BFC">
      <w:r>
        <w:continuationSeparator/>
      </w:r>
    </w:p>
  </w:footnote>
  <w:footnote w:id="1">
    <w:p w:rsidR="002C1701" w:rsidRPr="00655BBB" w:rsidRDefault="002C1701" w:rsidP="00655BBB">
      <w:pPr>
        <w:pStyle w:val="FootnoteText"/>
        <w:ind w:left="180" w:hanging="180"/>
        <w:rPr>
          <w:sz w:val="16"/>
          <w:szCs w:val="16"/>
        </w:rPr>
      </w:pPr>
      <w:r w:rsidRPr="00655BBB">
        <w:rPr>
          <w:rStyle w:val="FootnoteReference"/>
          <w:sz w:val="16"/>
          <w:szCs w:val="16"/>
        </w:rPr>
        <w:footnoteRef/>
      </w:r>
      <w:r w:rsidRPr="00655BBB">
        <w:rPr>
          <w:sz w:val="16"/>
          <w:szCs w:val="16"/>
        </w:rPr>
        <w:t xml:space="preserve"> Baio J. et al. 2018.  Prevalence of Autism Spectrum Disorder Among Children Aged 8 Years — Autism and Developmental Disabilities Monitoring Network, 11 Sites, United States, 2014. MMWR Surveillance Summaries: 67(6);1–23. https://www.cdc.gov/mmwr/volumes/67/ss/ss6706a1.htm.</w:t>
      </w:r>
    </w:p>
  </w:footnote>
  <w:footnote w:id="2">
    <w:p w:rsidR="002C1701" w:rsidRPr="00655BBB" w:rsidRDefault="002C1701" w:rsidP="00655BBB">
      <w:pPr>
        <w:pStyle w:val="FootnoteText"/>
        <w:ind w:left="180" w:hanging="180"/>
        <w:rPr>
          <w:sz w:val="16"/>
          <w:szCs w:val="16"/>
        </w:rPr>
      </w:pPr>
      <w:r w:rsidRPr="00655BBB">
        <w:rPr>
          <w:rStyle w:val="FootnoteReference"/>
          <w:sz w:val="16"/>
          <w:szCs w:val="16"/>
        </w:rPr>
        <w:footnoteRef/>
      </w:r>
      <w:r w:rsidRPr="00655BBB">
        <w:rPr>
          <w:sz w:val="16"/>
          <w:szCs w:val="16"/>
        </w:rPr>
        <w:t xml:space="preserve"> Miles, J. H. (2011). Autism spectrum disorders—A genetics review. Genetics in Medicine, 13(4), 278–294. http://doi.org/10.1097/GIM.0b013e3181ff67ba</w:t>
      </w:r>
    </w:p>
  </w:footnote>
  <w:footnote w:id="3">
    <w:p w:rsidR="002C1701" w:rsidRPr="00655BBB" w:rsidRDefault="002C1701" w:rsidP="00655BBB">
      <w:pPr>
        <w:pStyle w:val="FootnoteText"/>
        <w:ind w:left="180" w:hanging="180"/>
        <w:rPr>
          <w:sz w:val="16"/>
          <w:szCs w:val="16"/>
        </w:rPr>
      </w:pPr>
      <w:r w:rsidRPr="00655BBB">
        <w:rPr>
          <w:rStyle w:val="FootnoteReference"/>
          <w:sz w:val="16"/>
          <w:szCs w:val="16"/>
        </w:rPr>
        <w:footnoteRef/>
      </w:r>
      <w:r w:rsidRPr="00655BBB">
        <w:rPr>
          <w:sz w:val="16"/>
          <w:szCs w:val="16"/>
        </w:rPr>
        <w:t xml:space="preserve"> Risch et al. 2014. Familial recurrence of autism spectrum disorder: evaluating genetic and environmental contributions. Am J Psychiatry. 2014 Nov 1;171(11):1206-13. https://www.ncbi.nlm.nih.gov/pubmed/24969362.</w:t>
      </w:r>
    </w:p>
  </w:footnote>
  <w:footnote w:id="4">
    <w:p w:rsidR="002C1701" w:rsidRPr="00655BBB" w:rsidRDefault="002C1701" w:rsidP="00655BBB">
      <w:pPr>
        <w:pStyle w:val="FootnoteText"/>
        <w:ind w:left="180" w:hanging="180"/>
        <w:rPr>
          <w:sz w:val="16"/>
          <w:szCs w:val="16"/>
        </w:rPr>
      </w:pPr>
      <w:r w:rsidRPr="00655BBB">
        <w:rPr>
          <w:rStyle w:val="FootnoteReference"/>
          <w:sz w:val="16"/>
          <w:szCs w:val="16"/>
        </w:rPr>
        <w:footnoteRef/>
      </w:r>
      <w:r w:rsidRPr="00655BBB">
        <w:rPr>
          <w:sz w:val="16"/>
          <w:szCs w:val="16"/>
        </w:rPr>
        <w:t xml:space="preserve"> Hallmayer, J. (2011). Genetic Heritability and Shared Environmental Factors Among Twin Pairs With Autism. Archives of General Psychiatry, 68(11), 1095. http://doi.org/10.1001/archgenpsychiatry.2011.76.</w:t>
      </w:r>
    </w:p>
  </w:footnote>
  <w:footnote w:id="5">
    <w:p w:rsidR="002C1701" w:rsidRPr="00655BBB" w:rsidRDefault="002C1701" w:rsidP="00655BBB">
      <w:pPr>
        <w:pStyle w:val="FootnoteText"/>
        <w:ind w:left="180" w:hanging="180"/>
        <w:rPr>
          <w:sz w:val="16"/>
          <w:szCs w:val="16"/>
        </w:rPr>
      </w:pPr>
      <w:r w:rsidRPr="00655BBB">
        <w:rPr>
          <w:rStyle w:val="FootnoteReference"/>
          <w:sz w:val="16"/>
          <w:szCs w:val="16"/>
        </w:rPr>
        <w:footnoteRef/>
      </w:r>
      <w:r w:rsidRPr="00655BBB">
        <w:rPr>
          <w:sz w:val="16"/>
          <w:szCs w:val="16"/>
        </w:rPr>
        <w:t xml:space="preserve"> Schieve L, et al. 2015.  Comparison of perinatal risk factors associated with autism spectrum disorder (ASD), intellectual disability (ID), and co-occurring ASD and ID.  J Autism Dev Disord. 2015 Aug;45(8):2361-72. https://www.ncbi.nlm.nih.gov/pubmed/25739693</w:t>
      </w:r>
    </w:p>
  </w:footnote>
  <w:footnote w:id="6">
    <w:p w:rsidR="002C1701" w:rsidRPr="00655BBB" w:rsidRDefault="002C1701" w:rsidP="00655BBB">
      <w:pPr>
        <w:pStyle w:val="FootnoteText"/>
        <w:ind w:left="180" w:hanging="180"/>
        <w:rPr>
          <w:sz w:val="16"/>
          <w:szCs w:val="16"/>
        </w:rPr>
      </w:pPr>
      <w:r w:rsidRPr="00655BBB">
        <w:rPr>
          <w:rStyle w:val="FootnoteReference"/>
          <w:sz w:val="16"/>
          <w:szCs w:val="16"/>
        </w:rPr>
        <w:footnoteRef/>
      </w:r>
      <w:r w:rsidRPr="00655BBB">
        <w:rPr>
          <w:sz w:val="16"/>
          <w:szCs w:val="16"/>
        </w:rPr>
        <w:t xml:space="preserve"> Schieve L, et al. 2011.  Have secular changes in perinatal risk factors contributed to the recent autism prevalence increase? Development and application of a mathematical assessment model. Ann Epidemiol. 21(12):930-45. https://www.ncbi.nlm.nih.gov/pubmed/22000328.</w:t>
      </w:r>
    </w:p>
  </w:footnote>
  <w:footnote w:id="7">
    <w:p w:rsidR="002C1701" w:rsidRPr="00655BBB" w:rsidRDefault="002C1701" w:rsidP="00655BBB">
      <w:pPr>
        <w:pStyle w:val="FootnoteText"/>
        <w:ind w:left="180" w:hanging="180"/>
        <w:rPr>
          <w:sz w:val="16"/>
          <w:szCs w:val="16"/>
        </w:rPr>
      </w:pPr>
      <w:r w:rsidRPr="00655BBB">
        <w:rPr>
          <w:rStyle w:val="FootnoteReference"/>
          <w:sz w:val="16"/>
          <w:szCs w:val="16"/>
        </w:rPr>
        <w:footnoteRef/>
      </w:r>
      <w:r w:rsidRPr="00655BBB">
        <w:rPr>
          <w:sz w:val="16"/>
          <w:szCs w:val="16"/>
        </w:rPr>
        <w:t xml:space="preserve"> Talbott E, et al. Air toxics and the risk of autism spectrum disorder: the results of a population based case-control study in southwestern Pennsylvania. </w:t>
      </w:r>
      <w:r w:rsidRPr="007A3123">
        <w:rPr>
          <w:sz w:val="16"/>
          <w:szCs w:val="16"/>
        </w:rPr>
        <w:t>Environ Health;14:80. https://www.ncbi.nlm.nih.gov/pubmed/26444407.</w:t>
      </w:r>
    </w:p>
    <w:p w:rsidR="002C1701" w:rsidRDefault="002C1701" w:rsidP="00751D65">
      <w:pPr>
        <w:pStyle w:val="FootnoteText"/>
      </w:pPr>
    </w:p>
  </w:footnote>
  <w:footnote w:id="8">
    <w:p w:rsidR="002C1701" w:rsidRPr="00751D65" w:rsidRDefault="002C1701" w:rsidP="007A3123">
      <w:pPr>
        <w:pStyle w:val="FootnoteText"/>
        <w:ind w:left="90" w:hanging="90"/>
        <w:rPr>
          <w:sz w:val="16"/>
          <w:szCs w:val="16"/>
        </w:rPr>
      </w:pPr>
      <w:r w:rsidRPr="00751D65">
        <w:rPr>
          <w:rStyle w:val="FootnoteReference"/>
          <w:sz w:val="16"/>
          <w:szCs w:val="16"/>
        </w:rPr>
        <w:footnoteRef/>
      </w:r>
      <w:r w:rsidRPr="00751D65">
        <w:rPr>
          <w:sz w:val="16"/>
          <w:szCs w:val="16"/>
        </w:rPr>
        <w:t xml:space="preserve"> Newschaffer C, et al. 2007. The epidemiology of autism spectrum disorders. </w:t>
      </w:r>
      <w:r w:rsidRPr="00751D65">
        <w:rPr>
          <w:i/>
          <w:iCs/>
          <w:sz w:val="16"/>
          <w:szCs w:val="16"/>
        </w:rPr>
        <w:t>Annual Review of Public Health</w:t>
      </w:r>
      <w:r w:rsidRPr="00751D65">
        <w:rPr>
          <w:sz w:val="16"/>
          <w:szCs w:val="16"/>
        </w:rPr>
        <w:t xml:space="preserve">, </w:t>
      </w:r>
      <w:r w:rsidRPr="00751D65">
        <w:rPr>
          <w:i/>
          <w:iCs/>
          <w:sz w:val="16"/>
          <w:szCs w:val="16"/>
        </w:rPr>
        <w:t>28</w:t>
      </w:r>
      <w:r w:rsidRPr="00751D65">
        <w:rPr>
          <w:sz w:val="16"/>
          <w:szCs w:val="16"/>
        </w:rPr>
        <w:t>(1), 235–258. http://doi.org/10.1146/annurev.publhealth.28.021406.144007.</w:t>
      </w:r>
    </w:p>
  </w:footnote>
  <w:footnote w:id="9">
    <w:p w:rsidR="002C1701" w:rsidRDefault="002C1701">
      <w:pPr>
        <w:pStyle w:val="FootnoteText"/>
      </w:pPr>
      <w:r>
        <w:rPr>
          <w:rStyle w:val="FootnoteReference"/>
        </w:rPr>
        <w:footnoteRef/>
      </w:r>
      <w:r>
        <w:t xml:space="preserve"> </w:t>
      </w:r>
      <w:r w:rsidRPr="00FF06A2">
        <w:t>https://www.cdc.gov/ncbddd/autism/seed-research.html</w:t>
      </w:r>
      <w:r>
        <w:t>.</w:t>
      </w:r>
    </w:p>
  </w:footnote>
  <w:footnote w:id="10">
    <w:p w:rsidR="002C1701" w:rsidRPr="007D5253" w:rsidRDefault="002C1701" w:rsidP="002B52B9">
      <w:pPr>
        <w:pStyle w:val="FootnoteText"/>
        <w:ind w:left="180" w:hanging="180"/>
        <w:rPr>
          <w:sz w:val="16"/>
          <w:szCs w:val="16"/>
        </w:rPr>
      </w:pPr>
      <w:r w:rsidRPr="007D5253">
        <w:rPr>
          <w:rStyle w:val="FootnoteReference"/>
          <w:sz w:val="16"/>
          <w:szCs w:val="16"/>
        </w:rPr>
        <w:footnoteRef/>
      </w:r>
      <w:r w:rsidRPr="007D5253">
        <w:rPr>
          <w:sz w:val="16"/>
          <w:szCs w:val="16"/>
        </w:rPr>
        <w:t xml:space="preserve"> Burd L, et al. 1999. Prenatal and perinatal risk factors for autism. J Perinat Med;27(6):441-50. </w:t>
      </w:r>
      <w:hyperlink r:id="rId1" w:history="1">
        <w:r w:rsidRPr="007D5253">
          <w:rPr>
            <w:rStyle w:val="Hyperlink"/>
            <w:sz w:val="16"/>
            <w:szCs w:val="16"/>
          </w:rPr>
          <w:t>https://www.ncbi.nlm.nih.gov/pubmed/?term=Burd+1999+autism</w:t>
        </w:r>
      </w:hyperlink>
      <w:r w:rsidRPr="007D5253">
        <w:rPr>
          <w:sz w:val="16"/>
          <w:szCs w:val="16"/>
        </w:rPr>
        <w:t xml:space="preserve">. </w:t>
      </w:r>
    </w:p>
  </w:footnote>
  <w:footnote w:id="11">
    <w:p w:rsidR="002C1701" w:rsidRPr="007D5253" w:rsidRDefault="002C1701" w:rsidP="002B52B9">
      <w:pPr>
        <w:pStyle w:val="FootnoteText"/>
        <w:ind w:left="180" w:hanging="180"/>
        <w:rPr>
          <w:sz w:val="16"/>
          <w:szCs w:val="16"/>
        </w:rPr>
      </w:pPr>
      <w:r w:rsidRPr="007D5253">
        <w:rPr>
          <w:rStyle w:val="FootnoteReference"/>
          <w:sz w:val="16"/>
          <w:szCs w:val="16"/>
        </w:rPr>
        <w:footnoteRef/>
      </w:r>
      <w:r w:rsidRPr="007D5253">
        <w:rPr>
          <w:sz w:val="16"/>
          <w:szCs w:val="16"/>
        </w:rPr>
        <w:t xml:space="preserve"> Hultman C, et al. 2002 Perinatal risk factors for infantile autism. Epidemiology. 2002 Jul;13(4):417-23. https://www.ncbi.nlm.nih.gov/pubmed/12094096</w:t>
      </w:r>
    </w:p>
  </w:footnote>
  <w:footnote w:id="12">
    <w:p w:rsidR="002C1701" w:rsidRPr="007D5253" w:rsidRDefault="002C1701" w:rsidP="002B52B9">
      <w:pPr>
        <w:pStyle w:val="FootnoteText"/>
        <w:ind w:left="180" w:hanging="180"/>
        <w:rPr>
          <w:sz w:val="16"/>
          <w:szCs w:val="16"/>
        </w:rPr>
      </w:pPr>
      <w:r w:rsidRPr="007D5253">
        <w:rPr>
          <w:rStyle w:val="FootnoteReference"/>
          <w:sz w:val="16"/>
          <w:szCs w:val="16"/>
        </w:rPr>
        <w:footnoteRef/>
      </w:r>
      <w:r w:rsidRPr="007D5253">
        <w:rPr>
          <w:sz w:val="16"/>
          <w:szCs w:val="16"/>
        </w:rPr>
        <w:t xml:space="preserve"> Juul Dam N, et al. 2001.  Prenatal, perinatal, and neonatal factors in autism, pervasive developmental disorder-not otherwise specified, and the general population. Pediatrics;107(4):E63. https://www.ncbi.nlm.nih.gov/pubmed/11335784</w:t>
      </w:r>
    </w:p>
  </w:footnote>
  <w:footnote w:id="13">
    <w:p w:rsidR="002C1701" w:rsidRPr="007D5253" w:rsidRDefault="002C1701" w:rsidP="002B52B9">
      <w:pPr>
        <w:pStyle w:val="FootnoteText"/>
        <w:ind w:left="180" w:hanging="180"/>
        <w:rPr>
          <w:sz w:val="16"/>
          <w:szCs w:val="16"/>
        </w:rPr>
      </w:pPr>
      <w:r w:rsidRPr="007D5253">
        <w:rPr>
          <w:rStyle w:val="FootnoteReference"/>
          <w:sz w:val="16"/>
          <w:szCs w:val="16"/>
        </w:rPr>
        <w:footnoteRef/>
      </w:r>
      <w:r w:rsidRPr="007D5253">
        <w:rPr>
          <w:sz w:val="16"/>
          <w:szCs w:val="16"/>
        </w:rPr>
        <w:t xml:space="preserve"> Glasson e, et al. Perinatal factors and the development of autism: a population study. Arch Gen Psychiatry. 2004 Jun;61(6):618-27. https://www.ncbi.nlm.nih.gov/pubmed/15184241.</w:t>
      </w:r>
    </w:p>
  </w:footnote>
  <w:footnote w:id="14">
    <w:p w:rsidR="002C1701" w:rsidRDefault="002C1701" w:rsidP="00504868">
      <w:pPr>
        <w:pStyle w:val="FootnoteText"/>
        <w:rPr>
          <w:sz w:val="16"/>
          <w:szCs w:val="16"/>
        </w:rPr>
      </w:pPr>
      <w:r w:rsidRPr="009B6346">
        <w:rPr>
          <w:rStyle w:val="FootnoteReference"/>
          <w:sz w:val="16"/>
          <w:szCs w:val="16"/>
        </w:rPr>
        <w:footnoteRef/>
      </w:r>
      <w:r>
        <w:rPr>
          <w:sz w:val="16"/>
          <w:szCs w:val="16"/>
        </w:rPr>
        <w:t xml:space="preserve">    </w:t>
      </w:r>
      <w:r w:rsidRPr="009B6346">
        <w:rPr>
          <w:sz w:val="16"/>
          <w:szCs w:val="16"/>
        </w:rPr>
        <w:t xml:space="preserve"> Berry SH, Pevar J, Zander-Cotugno M</w:t>
      </w:r>
      <w:r>
        <w:rPr>
          <w:sz w:val="16"/>
          <w:szCs w:val="16"/>
        </w:rPr>
        <w:t xml:space="preserve"> (2008)</w:t>
      </w:r>
      <w:r w:rsidRPr="009B6346">
        <w:rPr>
          <w:sz w:val="16"/>
          <w:szCs w:val="16"/>
        </w:rPr>
        <w:t>.  Use of Incentives in Surveys Supported by Federal Grants</w:t>
      </w:r>
      <w:r>
        <w:rPr>
          <w:sz w:val="16"/>
          <w:szCs w:val="16"/>
        </w:rPr>
        <w:t xml:space="preserve">.  Rand Corporation, March 2008: </w:t>
      </w:r>
    </w:p>
    <w:p w:rsidR="002C1701" w:rsidRPr="009B6346" w:rsidRDefault="002C1701" w:rsidP="00504868">
      <w:pPr>
        <w:pStyle w:val="FootnoteText"/>
        <w:rPr>
          <w:sz w:val="16"/>
          <w:szCs w:val="16"/>
        </w:rPr>
      </w:pPr>
      <w:r>
        <w:rPr>
          <w:sz w:val="16"/>
          <w:szCs w:val="16"/>
        </w:rPr>
        <w:t xml:space="preserve">       </w:t>
      </w:r>
      <w:hyperlink r:id="rId2" w:history="1">
        <w:r w:rsidRPr="002D54A9">
          <w:rPr>
            <w:rStyle w:val="Hyperlink"/>
            <w:sz w:val="16"/>
            <w:szCs w:val="16"/>
          </w:rPr>
          <w:t>http://www.copafs.org/seminars/use_of_incentives_in_surveys.aspx</w:t>
        </w:r>
      </w:hyperlink>
      <w:r>
        <w:rPr>
          <w:sz w:val="16"/>
          <w:szCs w:val="16"/>
        </w:rPr>
        <w:t xml:space="preserve">. </w:t>
      </w:r>
    </w:p>
  </w:footnote>
  <w:footnote w:id="15">
    <w:p w:rsidR="002C1701" w:rsidRDefault="002C1701" w:rsidP="00504868">
      <w:pPr>
        <w:pStyle w:val="FootnoteText"/>
        <w:rPr>
          <w:sz w:val="16"/>
          <w:szCs w:val="16"/>
        </w:rPr>
      </w:pPr>
      <w:r w:rsidRPr="009B6346">
        <w:rPr>
          <w:rStyle w:val="FootnoteReference"/>
          <w:sz w:val="16"/>
          <w:szCs w:val="16"/>
        </w:rPr>
        <w:footnoteRef/>
      </w:r>
      <w:r>
        <w:rPr>
          <w:sz w:val="16"/>
          <w:szCs w:val="16"/>
        </w:rPr>
        <w:t xml:space="preserve">    </w:t>
      </w:r>
      <w:r w:rsidRPr="009B6346">
        <w:rPr>
          <w:sz w:val="16"/>
          <w:szCs w:val="16"/>
        </w:rPr>
        <w:t xml:space="preserve"> Singer E, Ye C. (2013) The Use and Effects of Incentives in Surveys. Annals of the American Association of Political and Social </w:t>
      </w:r>
    </w:p>
    <w:p w:rsidR="002C1701" w:rsidRPr="009B6346" w:rsidRDefault="002C1701" w:rsidP="00504868">
      <w:pPr>
        <w:pStyle w:val="FootnoteText"/>
        <w:ind w:firstLine="270"/>
        <w:rPr>
          <w:sz w:val="16"/>
          <w:szCs w:val="16"/>
        </w:rPr>
      </w:pPr>
      <w:r>
        <w:rPr>
          <w:sz w:val="16"/>
          <w:szCs w:val="16"/>
        </w:rPr>
        <w:t xml:space="preserve">Science, 645:112-141: </w:t>
      </w:r>
      <w:hyperlink r:id="rId3" w:history="1">
        <w:r w:rsidRPr="002D54A9">
          <w:rPr>
            <w:rStyle w:val="Hyperlink"/>
            <w:sz w:val="16"/>
            <w:szCs w:val="16"/>
          </w:rPr>
          <w:t>http://journals.sagepub.com/doi/pdf/10.1177/0002716212458082</w:t>
        </w:r>
      </w:hyperlink>
      <w:r>
        <w:rPr>
          <w:sz w:val="16"/>
          <w:szCs w:val="16"/>
        </w:rPr>
        <w:t xml:space="preserve">. </w:t>
      </w:r>
    </w:p>
  </w:footnote>
  <w:footnote w:id="16">
    <w:p w:rsidR="002C1701" w:rsidRDefault="002C1701" w:rsidP="00504868">
      <w:pPr>
        <w:ind w:left="270" w:right="-360" w:hanging="270"/>
      </w:pPr>
      <w:r w:rsidRPr="009B6346">
        <w:rPr>
          <w:rStyle w:val="FootnoteReference"/>
          <w:sz w:val="16"/>
          <w:szCs w:val="16"/>
        </w:rPr>
        <w:footnoteRef/>
      </w:r>
      <w:r w:rsidRPr="009B6346">
        <w:rPr>
          <w:sz w:val="16"/>
          <w:szCs w:val="16"/>
        </w:rPr>
        <w:t xml:space="preserve"> </w:t>
      </w:r>
      <w:r>
        <w:rPr>
          <w:sz w:val="16"/>
          <w:szCs w:val="16"/>
        </w:rPr>
        <w:t xml:space="preserve">   </w:t>
      </w:r>
      <w:r w:rsidRPr="00B259F2">
        <w:rPr>
          <w:color w:val="252525"/>
          <w:sz w:val="16"/>
          <w:szCs w:val="16"/>
        </w:rPr>
        <w:t xml:space="preserve">Singer E, Kulka RA. (2002). Paying Respondents for Survey Participation. In </w:t>
      </w:r>
      <w:r w:rsidRPr="00B259F2">
        <w:rPr>
          <w:i/>
          <w:color w:val="252525"/>
          <w:sz w:val="16"/>
          <w:szCs w:val="16"/>
        </w:rPr>
        <w:t>Studies of Welfare Populations: Data collection and research issues</w:t>
      </w:r>
      <w:r w:rsidRPr="00B259F2">
        <w:rPr>
          <w:color w:val="252525"/>
          <w:sz w:val="16"/>
          <w:szCs w:val="16"/>
        </w:rPr>
        <w:t>.105-28. Washin</w:t>
      </w:r>
      <w:r>
        <w:rPr>
          <w:color w:val="252525"/>
          <w:sz w:val="16"/>
          <w:szCs w:val="16"/>
        </w:rPr>
        <w:t xml:space="preserve">gton DC: National Academy Press: </w:t>
      </w:r>
      <w:r w:rsidRPr="00972661">
        <w:rPr>
          <w:sz w:val="16"/>
          <w:szCs w:val="16"/>
        </w:rPr>
        <w:t xml:space="preserve"> </w:t>
      </w:r>
      <w:hyperlink r:id="rId4" w:history="1">
        <w:r w:rsidRPr="00972661">
          <w:rPr>
            <w:rStyle w:val="Hyperlink"/>
            <w:rFonts w:eastAsia="Calibri"/>
            <w:sz w:val="16"/>
            <w:szCs w:val="16"/>
          </w:rPr>
          <w:t>https://aspe.hhs.gov/system/files/pdf/174381/04.pdf</w:t>
        </w:r>
      </w:hyperlink>
      <w:r>
        <w:rPr>
          <w:rStyle w:val="Hyperlink"/>
          <w:rFonts w:eastAsia="Calibri"/>
          <w:sz w:val="16"/>
          <w:szCs w:val="16"/>
        </w:rPr>
        <w:t>.</w:t>
      </w:r>
    </w:p>
  </w:footnote>
  <w:footnote w:id="17">
    <w:p w:rsidR="002C1701" w:rsidRPr="005200B5" w:rsidRDefault="002C1701" w:rsidP="00504868">
      <w:pPr>
        <w:pStyle w:val="FootnoteText"/>
        <w:tabs>
          <w:tab w:val="left" w:pos="270"/>
        </w:tabs>
        <w:ind w:left="270" w:hanging="270"/>
        <w:rPr>
          <w:sz w:val="16"/>
          <w:szCs w:val="16"/>
        </w:rPr>
      </w:pPr>
      <w:r w:rsidRPr="005200B5">
        <w:rPr>
          <w:rStyle w:val="FootnoteReference"/>
          <w:sz w:val="16"/>
          <w:szCs w:val="16"/>
        </w:rPr>
        <w:footnoteRef/>
      </w:r>
      <w:r w:rsidRPr="005200B5">
        <w:rPr>
          <w:sz w:val="16"/>
          <w:szCs w:val="16"/>
        </w:rPr>
        <w:t xml:space="preserve"> </w:t>
      </w:r>
      <w:r>
        <w:rPr>
          <w:sz w:val="16"/>
          <w:szCs w:val="16"/>
        </w:rPr>
        <w:tab/>
      </w:r>
      <w:r w:rsidRPr="005200B5">
        <w:rPr>
          <w:sz w:val="16"/>
          <w:szCs w:val="16"/>
        </w:rPr>
        <w:t>Kim SY, Tucker M, Danielson M, Johnson CH, Snesrud P, Shulman H. (2008). How can PRAMS survey response rates be improved among Ameri</w:t>
      </w:r>
      <w:r>
        <w:rPr>
          <w:sz w:val="16"/>
          <w:szCs w:val="16"/>
        </w:rPr>
        <w:t>can Indian m</w:t>
      </w:r>
      <w:r w:rsidRPr="005200B5">
        <w:rPr>
          <w:sz w:val="16"/>
          <w:szCs w:val="16"/>
        </w:rPr>
        <w:t>others? Data from 10 States. Matern Chi</w:t>
      </w:r>
      <w:r>
        <w:rPr>
          <w:sz w:val="16"/>
          <w:szCs w:val="16"/>
        </w:rPr>
        <w:t xml:space="preserve">ld Health J, 12(Supp 1):119-125: </w:t>
      </w:r>
      <w:hyperlink r:id="rId5" w:history="1">
        <w:r w:rsidRPr="002D54A9">
          <w:rPr>
            <w:rStyle w:val="Hyperlink"/>
            <w:sz w:val="16"/>
            <w:szCs w:val="16"/>
          </w:rPr>
          <w:t>https://www.ncbi.nlm.nih.gov/pubmed/18350261</w:t>
        </w:r>
      </w:hyperlink>
      <w:r>
        <w:rPr>
          <w:sz w:val="16"/>
          <w:szCs w:val="16"/>
        </w:rPr>
        <w:t xml:space="preserve">. </w:t>
      </w:r>
    </w:p>
  </w:footnote>
  <w:footnote w:id="18">
    <w:p w:rsidR="002C1701" w:rsidRPr="005200B5" w:rsidRDefault="002C1701" w:rsidP="00504868">
      <w:pPr>
        <w:pStyle w:val="FootnoteText"/>
        <w:tabs>
          <w:tab w:val="left" w:pos="270"/>
        </w:tabs>
        <w:ind w:left="270" w:hanging="270"/>
        <w:rPr>
          <w:sz w:val="16"/>
          <w:szCs w:val="16"/>
        </w:rPr>
      </w:pPr>
      <w:r w:rsidRPr="005200B5">
        <w:rPr>
          <w:rStyle w:val="FootnoteReference"/>
          <w:sz w:val="16"/>
          <w:szCs w:val="16"/>
        </w:rPr>
        <w:footnoteRef/>
      </w:r>
      <w:r w:rsidRPr="005200B5">
        <w:rPr>
          <w:sz w:val="16"/>
          <w:szCs w:val="16"/>
        </w:rPr>
        <w:t xml:space="preserve"> </w:t>
      </w:r>
      <w:r>
        <w:rPr>
          <w:sz w:val="16"/>
          <w:szCs w:val="16"/>
        </w:rPr>
        <w:tab/>
      </w:r>
      <w:r w:rsidRPr="005200B5">
        <w:rPr>
          <w:sz w:val="16"/>
          <w:szCs w:val="16"/>
        </w:rPr>
        <w:t>Van Ryswyk EM, Middleton PF, Hague WM, Crowther CA (2015).  Women's views on postpartum testing for type 2 diabetes after gestational diabetes: Six month follow-up to the DIAMIND randomized controlled trial. Prim Care Diabetes. 2015 Aug 27. pii: S1751-9918(15)00100-X. doi: 10.1016/j.pcd.2015.07.003</w:t>
      </w:r>
      <w:r>
        <w:rPr>
          <w:sz w:val="16"/>
          <w:szCs w:val="16"/>
        </w:rPr>
        <w:t xml:space="preserve">: </w:t>
      </w:r>
      <w:hyperlink r:id="rId6" w:history="1">
        <w:r w:rsidRPr="002D54A9">
          <w:rPr>
            <w:rStyle w:val="Hyperlink"/>
            <w:sz w:val="16"/>
            <w:szCs w:val="16"/>
          </w:rPr>
          <w:t>https://www.ncbi.nlm.nih.gov/pubmed/26320407</w:t>
        </w:r>
      </w:hyperlink>
      <w:r>
        <w:rPr>
          <w:sz w:val="16"/>
          <w:szCs w:val="16"/>
        </w:rPr>
        <w:t xml:space="preserve">. </w:t>
      </w:r>
    </w:p>
  </w:footnote>
  <w:footnote w:id="19">
    <w:p w:rsidR="002C1701" w:rsidRDefault="002C1701" w:rsidP="00504868">
      <w:pPr>
        <w:pStyle w:val="FootnoteText"/>
        <w:tabs>
          <w:tab w:val="left" w:pos="270"/>
        </w:tabs>
        <w:rPr>
          <w:sz w:val="16"/>
          <w:szCs w:val="16"/>
        </w:rPr>
      </w:pPr>
      <w:r w:rsidRPr="005200B5">
        <w:rPr>
          <w:rStyle w:val="FootnoteReference"/>
          <w:sz w:val="16"/>
          <w:szCs w:val="16"/>
        </w:rPr>
        <w:footnoteRef/>
      </w:r>
      <w:r w:rsidRPr="005200B5">
        <w:rPr>
          <w:sz w:val="16"/>
          <w:szCs w:val="16"/>
        </w:rPr>
        <w:t xml:space="preserve"> </w:t>
      </w:r>
      <w:r>
        <w:rPr>
          <w:sz w:val="16"/>
          <w:szCs w:val="16"/>
        </w:rPr>
        <w:tab/>
      </w:r>
      <w:r w:rsidRPr="005200B5">
        <w:rPr>
          <w:sz w:val="16"/>
          <w:szCs w:val="16"/>
        </w:rPr>
        <w:t xml:space="preserve">Nicklas JM, Zera CA, Seely EB, et al. (2011).  Identifying postpartum intervention approaches to prevent type 2 diabetes in women with a </w:t>
      </w:r>
    </w:p>
    <w:p w:rsidR="002C1701" w:rsidRPr="005200B5" w:rsidRDefault="002C1701" w:rsidP="00504868">
      <w:pPr>
        <w:pStyle w:val="FootnoteText"/>
        <w:tabs>
          <w:tab w:val="left" w:pos="270"/>
        </w:tabs>
        <w:rPr>
          <w:sz w:val="16"/>
          <w:szCs w:val="16"/>
        </w:rPr>
      </w:pPr>
      <w:r>
        <w:rPr>
          <w:sz w:val="16"/>
          <w:szCs w:val="16"/>
        </w:rPr>
        <w:tab/>
      </w:r>
      <w:r w:rsidRPr="005200B5">
        <w:rPr>
          <w:sz w:val="16"/>
          <w:szCs w:val="16"/>
        </w:rPr>
        <w:t>history of gestational diabetes.  BMC</w:t>
      </w:r>
      <w:r>
        <w:rPr>
          <w:sz w:val="16"/>
          <w:szCs w:val="16"/>
        </w:rPr>
        <w:t xml:space="preserve"> Pregnancy and Childbirth 11:23: </w:t>
      </w:r>
      <w:hyperlink r:id="rId7" w:history="1">
        <w:r w:rsidRPr="002D54A9">
          <w:rPr>
            <w:rStyle w:val="Hyperlink"/>
            <w:sz w:val="16"/>
            <w:szCs w:val="16"/>
          </w:rPr>
          <w:t>https://www.ncbi.nlm.nih.gov/pubmed/25837258</w:t>
        </w:r>
      </w:hyperlink>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5BC"/>
      </v:shape>
    </w:pict>
  </w:numPicBullet>
  <w:abstractNum w:abstractNumId="0">
    <w:nsid w:val="E02BAC06"/>
    <w:multiLevelType w:val="hybridMultilevel"/>
    <w:tmpl w:val="4B8385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66D18"/>
    <w:multiLevelType w:val="hybridMultilevel"/>
    <w:tmpl w:val="12582216"/>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0041E88"/>
    <w:multiLevelType w:val="hybridMultilevel"/>
    <w:tmpl w:val="FB0E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B9971F8"/>
    <w:multiLevelType w:val="hybridMultilevel"/>
    <w:tmpl w:val="B828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7A2ED4"/>
    <w:multiLevelType w:val="hybridMultilevel"/>
    <w:tmpl w:val="C1D6C92A"/>
    <w:lvl w:ilvl="0" w:tplc="2C925B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2D656C"/>
    <w:multiLevelType w:val="hybridMultilevel"/>
    <w:tmpl w:val="75FA7F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47D14A4"/>
    <w:multiLevelType w:val="hybridMultilevel"/>
    <w:tmpl w:val="F3E41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230640"/>
    <w:multiLevelType w:val="hybridMultilevel"/>
    <w:tmpl w:val="D1CE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159B4"/>
    <w:multiLevelType w:val="hybridMultilevel"/>
    <w:tmpl w:val="266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C22D3"/>
    <w:multiLevelType w:val="hybridMultilevel"/>
    <w:tmpl w:val="41166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F3879"/>
    <w:multiLevelType w:val="hybridMultilevel"/>
    <w:tmpl w:val="16565E34"/>
    <w:lvl w:ilvl="0" w:tplc="8E9C9696">
      <w:start w:val="1"/>
      <w:numFmt w:val="bullet"/>
      <w:pStyle w:val="Style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6FD4390"/>
    <w:multiLevelType w:val="hybridMultilevel"/>
    <w:tmpl w:val="FE4082F4"/>
    <w:lvl w:ilvl="0" w:tplc="99280370">
      <w:start w:val="1"/>
      <w:numFmt w:val="bullet"/>
      <w:pStyle w:val="ListBullet1"/>
      <w:lvlText w:val=""/>
      <w:lvlJc w:val="left"/>
      <w:pPr>
        <w:ind w:left="1440" w:hanging="360"/>
      </w:pPr>
      <w:rPr>
        <w:rFonts w:ascii="Wingdings" w:hAnsi="Wingdings" w:hint="default"/>
      </w:rPr>
    </w:lvl>
    <w:lvl w:ilvl="1" w:tplc="04090019">
      <w:numFmt w:val="bullet"/>
      <w:lvlText w:val="-"/>
      <w:lvlJc w:val="left"/>
      <w:pPr>
        <w:ind w:left="1800" w:hanging="360"/>
      </w:pPr>
      <w:rPr>
        <w:rFonts w:ascii="Calibri" w:eastAsia="Times New Roman" w:hAnsi="Calibri" w:cs="Times New Roman"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3">
    <w:nsid w:val="3C651DDB"/>
    <w:multiLevelType w:val="hybridMultilevel"/>
    <w:tmpl w:val="035ADF38"/>
    <w:lvl w:ilvl="0" w:tplc="D08AF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746AA0"/>
    <w:multiLevelType w:val="hybridMultilevel"/>
    <w:tmpl w:val="A330EF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C445C9"/>
    <w:multiLevelType w:val="hybridMultilevel"/>
    <w:tmpl w:val="5128BC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3D62D9"/>
    <w:multiLevelType w:val="hybridMultilevel"/>
    <w:tmpl w:val="206AE6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305BF2"/>
    <w:multiLevelType w:val="hybridMultilevel"/>
    <w:tmpl w:val="3E689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2413C7"/>
    <w:multiLevelType w:val="hybridMultilevel"/>
    <w:tmpl w:val="E814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54283"/>
    <w:multiLevelType w:val="multilevel"/>
    <w:tmpl w:val="A11C3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3F46C82"/>
    <w:multiLevelType w:val="multilevel"/>
    <w:tmpl w:val="11FC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5F07BB"/>
    <w:multiLevelType w:val="hybridMultilevel"/>
    <w:tmpl w:val="A2A08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E311D4"/>
    <w:multiLevelType w:val="hybridMultilevel"/>
    <w:tmpl w:val="06764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C2E22E5"/>
    <w:multiLevelType w:val="hybridMultilevel"/>
    <w:tmpl w:val="AE30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CDF184"/>
    <w:multiLevelType w:val="hybridMultilevel"/>
    <w:tmpl w:val="0114D0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581544C"/>
    <w:multiLevelType w:val="hybridMultilevel"/>
    <w:tmpl w:val="2DCEB5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71F3EF"/>
    <w:multiLevelType w:val="hybridMultilevel"/>
    <w:tmpl w:val="BF0CCA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DB440D8"/>
    <w:multiLevelType w:val="hybridMultilevel"/>
    <w:tmpl w:val="F21E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11"/>
  </w:num>
  <w:num w:numId="5">
    <w:abstractNumId w:val="5"/>
  </w:num>
  <w:num w:numId="6">
    <w:abstractNumId w:val="4"/>
  </w:num>
  <w:num w:numId="7">
    <w:abstractNumId w:val="17"/>
  </w:num>
  <w:num w:numId="8">
    <w:abstractNumId w:val="7"/>
  </w:num>
  <w:num w:numId="9">
    <w:abstractNumId w:val="21"/>
  </w:num>
  <w:num w:numId="10">
    <w:abstractNumId w:val="8"/>
  </w:num>
  <w:num w:numId="11">
    <w:abstractNumId w:val="27"/>
  </w:num>
  <w:num w:numId="12">
    <w:abstractNumId w:val="14"/>
  </w:num>
  <w:num w:numId="13">
    <w:abstractNumId w:val="25"/>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8"/>
  </w:num>
  <w:num w:numId="20">
    <w:abstractNumId w:val="20"/>
  </w:num>
  <w:num w:numId="21">
    <w:abstractNumId w:val="0"/>
  </w:num>
  <w:num w:numId="22">
    <w:abstractNumId w:val="22"/>
  </w:num>
  <w:num w:numId="23">
    <w:abstractNumId w:val="26"/>
  </w:num>
  <w:num w:numId="24">
    <w:abstractNumId w:val="24"/>
  </w:num>
  <w:num w:numId="25">
    <w:abstractNumId w:val="6"/>
  </w:num>
  <w:num w:numId="26">
    <w:abstractNumId w:val="15"/>
  </w:num>
  <w:num w:numId="27">
    <w:abstractNumId w:val="1"/>
  </w:num>
  <w:num w:numId="28">
    <w:abstractNumId w:val="23"/>
  </w:num>
  <w:num w:numId="29">
    <w:abstractNumId w:val="13"/>
  </w:num>
  <w:num w:numId="3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a90ts5bsvd9ner25bvw9tlatpfpw2swv0t&quot;&gt;CHSTRONG&lt;record-ids&gt;&lt;item&gt;1&lt;/item&gt;&lt;item&gt;2&lt;/item&gt;&lt;item&gt;3&lt;/item&gt;&lt;item&gt;4&lt;/item&gt;&lt;item&gt;5&lt;/item&gt;&lt;item&gt;6&lt;/item&gt;&lt;item&gt;9&lt;/item&gt;&lt;item&gt;10&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873BFC"/>
    <w:rsid w:val="000000ED"/>
    <w:rsid w:val="000005BE"/>
    <w:rsid w:val="00001927"/>
    <w:rsid w:val="00002912"/>
    <w:rsid w:val="0000328E"/>
    <w:rsid w:val="00005542"/>
    <w:rsid w:val="00005B59"/>
    <w:rsid w:val="0001135E"/>
    <w:rsid w:val="000119C3"/>
    <w:rsid w:val="0001619E"/>
    <w:rsid w:val="00016961"/>
    <w:rsid w:val="000171E0"/>
    <w:rsid w:val="00017E0C"/>
    <w:rsid w:val="00022F37"/>
    <w:rsid w:val="00024022"/>
    <w:rsid w:val="00024A87"/>
    <w:rsid w:val="00025452"/>
    <w:rsid w:val="00025595"/>
    <w:rsid w:val="00025AF1"/>
    <w:rsid w:val="000277E9"/>
    <w:rsid w:val="00030D36"/>
    <w:rsid w:val="0003174D"/>
    <w:rsid w:val="00031D2F"/>
    <w:rsid w:val="000328F3"/>
    <w:rsid w:val="00033231"/>
    <w:rsid w:val="000336B1"/>
    <w:rsid w:val="00036052"/>
    <w:rsid w:val="00037052"/>
    <w:rsid w:val="00037DC7"/>
    <w:rsid w:val="00040132"/>
    <w:rsid w:val="00040209"/>
    <w:rsid w:val="00040806"/>
    <w:rsid w:val="00042E1D"/>
    <w:rsid w:val="0004321D"/>
    <w:rsid w:val="00043773"/>
    <w:rsid w:val="00045AB8"/>
    <w:rsid w:val="000469B4"/>
    <w:rsid w:val="00050785"/>
    <w:rsid w:val="000528B0"/>
    <w:rsid w:val="000532F5"/>
    <w:rsid w:val="00055731"/>
    <w:rsid w:val="00056448"/>
    <w:rsid w:val="00057F13"/>
    <w:rsid w:val="000624FB"/>
    <w:rsid w:val="000639FD"/>
    <w:rsid w:val="00065477"/>
    <w:rsid w:val="00065965"/>
    <w:rsid w:val="00070C21"/>
    <w:rsid w:val="00071D21"/>
    <w:rsid w:val="00072ABC"/>
    <w:rsid w:val="0007497C"/>
    <w:rsid w:val="00075620"/>
    <w:rsid w:val="00075C1F"/>
    <w:rsid w:val="00076789"/>
    <w:rsid w:val="00076AA6"/>
    <w:rsid w:val="00077E28"/>
    <w:rsid w:val="000802D6"/>
    <w:rsid w:val="00081002"/>
    <w:rsid w:val="00081D38"/>
    <w:rsid w:val="00081FDD"/>
    <w:rsid w:val="0008306B"/>
    <w:rsid w:val="0008614E"/>
    <w:rsid w:val="00090BAE"/>
    <w:rsid w:val="0009488B"/>
    <w:rsid w:val="00096BF8"/>
    <w:rsid w:val="00096EC1"/>
    <w:rsid w:val="00097714"/>
    <w:rsid w:val="000A0DC7"/>
    <w:rsid w:val="000A4E83"/>
    <w:rsid w:val="000A6779"/>
    <w:rsid w:val="000A6939"/>
    <w:rsid w:val="000A6E75"/>
    <w:rsid w:val="000A6FCE"/>
    <w:rsid w:val="000A79F1"/>
    <w:rsid w:val="000B00D9"/>
    <w:rsid w:val="000B149F"/>
    <w:rsid w:val="000B1650"/>
    <w:rsid w:val="000B4930"/>
    <w:rsid w:val="000B53E8"/>
    <w:rsid w:val="000B57AB"/>
    <w:rsid w:val="000B64E7"/>
    <w:rsid w:val="000B7003"/>
    <w:rsid w:val="000B7354"/>
    <w:rsid w:val="000B7EA5"/>
    <w:rsid w:val="000C0955"/>
    <w:rsid w:val="000C1329"/>
    <w:rsid w:val="000C3F03"/>
    <w:rsid w:val="000C5A46"/>
    <w:rsid w:val="000C6100"/>
    <w:rsid w:val="000C62C2"/>
    <w:rsid w:val="000C6A66"/>
    <w:rsid w:val="000C6C8F"/>
    <w:rsid w:val="000C6D57"/>
    <w:rsid w:val="000C7384"/>
    <w:rsid w:val="000D39D4"/>
    <w:rsid w:val="000D40C9"/>
    <w:rsid w:val="000D76A9"/>
    <w:rsid w:val="000E1FBB"/>
    <w:rsid w:val="000E33DA"/>
    <w:rsid w:val="000E608F"/>
    <w:rsid w:val="000F098F"/>
    <w:rsid w:val="000F301E"/>
    <w:rsid w:val="000F4A28"/>
    <w:rsid w:val="000F599D"/>
    <w:rsid w:val="001003E9"/>
    <w:rsid w:val="00101FB9"/>
    <w:rsid w:val="00103EEF"/>
    <w:rsid w:val="001051A8"/>
    <w:rsid w:val="0010663E"/>
    <w:rsid w:val="001066F7"/>
    <w:rsid w:val="00106D01"/>
    <w:rsid w:val="00106F9A"/>
    <w:rsid w:val="00110781"/>
    <w:rsid w:val="0011148C"/>
    <w:rsid w:val="00114E9E"/>
    <w:rsid w:val="00116539"/>
    <w:rsid w:val="001218BB"/>
    <w:rsid w:val="00122215"/>
    <w:rsid w:val="001248DB"/>
    <w:rsid w:val="001251B7"/>
    <w:rsid w:val="00130326"/>
    <w:rsid w:val="001309CA"/>
    <w:rsid w:val="00131D1E"/>
    <w:rsid w:val="00133658"/>
    <w:rsid w:val="0013479F"/>
    <w:rsid w:val="00134D7D"/>
    <w:rsid w:val="00135548"/>
    <w:rsid w:val="00135B12"/>
    <w:rsid w:val="00137042"/>
    <w:rsid w:val="00137109"/>
    <w:rsid w:val="00140D7A"/>
    <w:rsid w:val="00143644"/>
    <w:rsid w:val="0014377B"/>
    <w:rsid w:val="0014642E"/>
    <w:rsid w:val="00146B93"/>
    <w:rsid w:val="0015024B"/>
    <w:rsid w:val="00151958"/>
    <w:rsid w:val="00152477"/>
    <w:rsid w:val="00152FFB"/>
    <w:rsid w:val="001552F8"/>
    <w:rsid w:val="00155830"/>
    <w:rsid w:val="001574FC"/>
    <w:rsid w:val="00157CD4"/>
    <w:rsid w:val="0016472D"/>
    <w:rsid w:val="00167087"/>
    <w:rsid w:val="00167B2C"/>
    <w:rsid w:val="00172BE7"/>
    <w:rsid w:val="00177EA7"/>
    <w:rsid w:val="00180A69"/>
    <w:rsid w:val="00181086"/>
    <w:rsid w:val="0018392E"/>
    <w:rsid w:val="00186ADE"/>
    <w:rsid w:val="00191DC4"/>
    <w:rsid w:val="00191F71"/>
    <w:rsid w:val="00192F86"/>
    <w:rsid w:val="00193034"/>
    <w:rsid w:val="00197264"/>
    <w:rsid w:val="001A5C12"/>
    <w:rsid w:val="001A6D55"/>
    <w:rsid w:val="001A7456"/>
    <w:rsid w:val="001A7F5F"/>
    <w:rsid w:val="001B2818"/>
    <w:rsid w:val="001B2F1B"/>
    <w:rsid w:val="001B41F4"/>
    <w:rsid w:val="001B5DAD"/>
    <w:rsid w:val="001B6DE7"/>
    <w:rsid w:val="001B74FD"/>
    <w:rsid w:val="001C0742"/>
    <w:rsid w:val="001C1739"/>
    <w:rsid w:val="001C17FD"/>
    <w:rsid w:val="001C1FFA"/>
    <w:rsid w:val="001C3A7B"/>
    <w:rsid w:val="001C3EF5"/>
    <w:rsid w:val="001C448E"/>
    <w:rsid w:val="001C6241"/>
    <w:rsid w:val="001C6447"/>
    <w:rsid w:val="001C76BF"/>
    <w:rsid w:val="001D03EF"/>
    <w:rsid w:val="001D0925"/>
    <w:rsid w:val="001D173F"/>
    <w:rsid w:val="001D23D0"/>
    <w:rsid w:val="001D3F9C"/>
    <w:rsid w:val="001D6574"/>
    <w:rsid w:val="001E34D1"/>
    <w:rsid w:val="001E455B"/>
    <w:rsid w:val="001E4F9D"/>
    <w:rsid w:val="001E534D"/>
    <w:rsid w:val="001E6771"/>
    <w:rsid w:val="001E6C9A"/>
    <w:rsid w:val="001E7C57"/>
    <w:rsid w:val="001F0701"/>
    <w:rsid w:val="001F4AE3"/>
    <w:rsid w:val="001F524D"/>
    <w:rsid w:val="001F6B6E"/>
    <w:rsid w:val="001F6F11"/>
    <w:rsid w:val="001F7ABD"/>
    <w:rsid w:val="00200C1E"/>
    <w:rsid w:val="00205027"/>
    <w:rsid w:val="00207CF1"/>
    <w:rsid w:val="00207CF8"/>
    <w:rsid w:val="0021039C"/>
    <w:rsid w:val="00211741"/>
    <w:rsid w:val="002151E0"/>
    <w:rsid w:val="002169D0"/>
    <w:rsid w:val="00217A10"/>
    <w:rsid w:val="00221F01"/>
    <w:rsid w:val="0022439D"/>
    <w:rsid w:val="002256A0"/>
    <w:rsid w:val="00227D09"/>
    <w:rsid w:val="002325C2"/>
    <w:rsid w:val="00237ABF"/>
    <w:rsid w:val="00240807"/>
    <w:rsid w:val="00241D0E"/>
    <w:rsid w:val="002435D3"/>
    <w:rsid w:val="002442CA"/>
    <w:rsid w:val="00250A99"/>
    <w:rsid w:val="00251F08"/>
    <w:rsid w:val="00252578"/>
    <w:rsid w:val="002528B9"/>
    <w:rsid w:val="00255582"/>
    <w:rsid w:val="00262213"/>
    <w:rsid w:val="002639F1"/>
    <w:rsid w:val="00264AD7"/>
    <w:rsid w:val="00264BC4"/>
    <w:rsid w:val="002665A4"/>
    <w:rsid w:val="002670FA"/>
    <w:rsid w:val="00267516"/>
    <w:rsid w:val="0027020C"/>
    <w:rsid w:val="00270F98"/>
    <w:rsid w:val="002741AE"/>
    <w:rsid w:val="00276595"/>
    <w:rsid w:val="00280C77"/>
    <w:rsid w:val="00280DF7"/>
    <w:rsid w:val="00281AFF"/>
    <w:rsid w:val="00281EB7"/>
    <w:rsid w:val="00284397"/>
    <w:rsid w:val="00285744"/>
    <w:rsid w:val="00285BE1"/>
    <w:rsid w:val="002862FA"/>
    <w:rsid w:val="00286C8A"/>
    <w:rsid w:val="002877A3"/>
    <w:rsid w:val="002927E8"/>
    <w:rsid w:val="00293837"/>
    <w:rsid w:val="002953A3"/>
    <w:rsid w:val="002957C0"/>
    <w:rsid w:val="002957E5"/>
    <w:rsid w:val="002963FD"/>
    <w:rsid w:val="00297E20"/>
    <w:rsid w:val="002A135F"/>
    <w:rsid w:val="002A29FF"/>
    <w:rsid w:val="002A2C43"/>
    <w:rsid w:val="002A5279"/>
    <w:rsid w:val="002A7CE3"/>
    <w:rsid w:val="002B0214"/>
    <w:rsid w:val="002B0DAC"/>
    <w:rsid w:val="002B10B1"/>
    <w:rsid w:val="002B1D44"/>
    <w:rsid w:val="002B4501"/>
    <w:rsid w:val="002B52B9"/>
    <w:rsid w:val="002B52EA"/>
    <w:rsid w:val="002C1701"/>
    <w:rsid w:val="002C3C84"/>
    <w:rsid w:val="002C4303"/>
    <w:rsid w:val="002C494B"/>
    <w:rsid w:val="002C7AB6"/>
    <w:rsid w:val="002C7EF4"/>
    <w:rsid w:val="002D15FC"/>
    <w:rsid w:val="002D2EB7"/>
    <w:rsid w:val="002D4A38"/>
    <w:rsid w:val="002D4E2F"/>
    <w:rsid w:val="002D6863"/>
    <w:rsid w:val="002D7F41"/>
    <w:rsid w:val="002E1301"/>
    <w:rsid w:val="002E154D"/>
    <w:rsid w:val="002E2252"/>
    <w:rsid w:val="002E3001"/>
    <w:rsid w:val="002E333B"/>
    <w:rsid w:val="002E4EC8"/>
    <w:rsid w:val="002E59C2"/>
    <w:rsid w:val="002E77CA"/>
    <w:rsid w:val="002F06EA"/>
    <w:rsid w:val="002F2B5C"/>
    <w:rsid w:val="002F2C17"/>
    <w:rsid w:val="002F596A"/>
    <w:rsid w:val="002F633C"/>
    <w:rsid w:val="00302CB2"/>
    <w:rsid w:val="00302D87"/>
    <w:rsid w:val="0030369C"/>
    <w:rsid w:val="00303D88"/>
    <w:rsid w:val="003072D6"/>
    <w:rsid w:val="00307826"/>
    <w:rsid w:val="003107C5"/>
    <w:rsid w:val="00311D11"/>
    <w:rsid w:val="00312B60"/>
    <w:rsid w:val="00314393"/>
    <w:rsid w:val="00315875"/>
    <w:rsid w:val="003163CE"/>
    <w:rsid w:val="00316965"/>
    <w:rsid w:val="00316A9D"/>
    <w:rsid w:val="00320930"/>
    <w:rsid w:val="00321887"/>
    <w:rsid w:val="00322C79"/>
    <w:rsid w:val="00325121"/>
    <w:rsid w:val="00326B07"/>
    <w:rsid w:val="00330275"/>
    <w:rsid w:val="0033147F"/>
    <w:rsid w:val="00332626"/>
    <w:rsid w:val="00333089"/>
    <w:rsid w:val="003333FC"/>
    <w:rsid w:val="00333512"/>
    <w:rsid w:val="003337C2"/>
    <w:rsid w:val="00333A47"/>
    <w:rsid w:val="00336339"/>
    <w:rsid w:val="00336615"/>
    <w:rsid w:val="00340EB6"/>
    <w:rsid w:val="00342D7B"/>
    <w:rsid w:val="0034699D"/>
    <w:rsid w:val="003475FB"/>
    <w:rsid w:val="00352BEF"/>
    <w:rsid w:val="00353210"/>
    <w:rsid w:val="00356D40"/>
    <w:rsid w:val="00356DC2"/>
    <w:rsid w:val="003601C8"/>
    <w:rsid w:val="00360D35"/>
    <w:rsid w:val="00360D88"/>
    <w:rsid w:val="00362B24"/>
    <w:rsid w:val="0036338C"/>
    <w:rsid w:val="00364220"/>
    <w:rsid w:val="00364A5C"/>
    <w:rsid w:val="00364C6B"/>
    <w:rsid w:val="00365931"/>
    <w:rsid w:val="00370056"/>
    <w:rsid w:val="00370F70"/>
    <w:rsid w:val="003722E8"/>
    <w:rsid w:val="00374145"/>
    <w:rsid w:val="00374BDE"/>
    <w:rsid w:val="00376788"/>
    <w:rsid w:val="00376C73"/>
    <w:rsid w:val="00380AEC"/>
    <w:rsid w:val="003820AE"/>
    <w:rsid w:val="00383BF3"/>
    <w:rsid w:val="00384C0E"/>
    <w:rsid w:val="0038756B"/>
    <w:rsid w:val="003912BF"/>
    <w:rsid w:val="003926A0"/>
    <w:rsid w:val="00393B05"/>
    <w:rsid w:val="00394ADE"/>
    <w:rsid w:val="00395500"/>
    <w:rsid w:val="00396266"/>
    <w:rsid w:val="00396BD2"/>
    <w:rsid w:val="0039739B"/>
    <w:rsid w:val="003A06BA"/>
    <w:rsid w:val="003A0D91"/>
    <w:rsid w:val="003A5B57"/>
    <w:rsid w:val="003A7592"/>
    <w:rsid w:val="003B1940"/>
    <w:rsid w:val="003B2FA5"/>
    <w:rsid w:val="003B4A0D"/>
    <w:rsid w:val="003B5E01"/>
    <w:rsid w:val="003B6228"/>
    <w:rsid w:val="003B73C2"/>
    <w:rsid w:val="003C1976"/>
    <w:rsid w:val="003C1BDE"/>
    <w:rsid w:val="003C2179"/>
    <w:rsid w:val="003C21EB"/>
    <w:rsid w:val="003C304F"/>
    <w:rsid w:val="003C4A2E"/>
    <w:rsid w:val="003C55C4"/>
    <w:rsid w:val="003C6004"/>
    <w:rsid w:val="003C6060"/>
    <w:rsid w:val="003C6A70"/>
    <w:rsid w:val="003D0CBF"/>
    <w:rsid w:val="003D1CC8"/>
    <w:rsid w:val="003D6901"/>
    <w:rsid w:val="003D73DF"/>
    <w:rsid w:val="003D75DE"/>
    <w:rsid w:val="003D76F5"/>
    <w:rsid w:val="003D7884"/>
    <w:rsid w:val="003E00E4"/>
    <w:rsid w:val="003E16B4"/>
    <w:rsid w:val="003E173C"/>
    <w:rsid w:val="003E6300"/>
    <w:rsid w:val="003E6578"/>
    <w:rsid w:val="003E680F"/>
    <w:rsid w:val="003F378F"/>
    <w:rsid w:val="003F5A0B"/>
    <w:rsid w:val="003F7BA7"/>
    <w:rsid w:val="003F7C49"/>
    <w:rsid w:val="004012EA"/>
    <w:rsid w:val="00401601"/>
    <w:rsid w:val="004053EF"/>
    <w:rsid w:val="00406A41"/>
    <w:rsid w:val="00410113"/>
    <w:rsid w:val="004104F0"/>
    <w:rsid w:val="0041086F"/>
    <w:rsid w:val="00411B2B"/>
    <w:rsid w:val="0041354E"/>
    <w:rsid w:val="004164BB"/>
    <w:rsid w:val="00417B86"/>
    <w:rsid w:val="0042248C"/>
    <w:rsid w:val="00426CF6"/>
    <w:rsid w:val="00426D0A"/>
    <w:rsid w:val="004322D4"/>
    <w:rsid w:val="004344D3"/>
    <w:rsid w:val="004345EA"/>
    <w:rsid w:val="00436F75"/>
    <w:rsid w:val="0044183D"/>
    <w:rsid w:val="00442934"/>
    <w:rsid w:val="00442FF3"/>
    <w:rsid w:val="0044329A"/>
    <w:rsid w:val="00443615"/>
    <w:rsid w:val="004436B9"/>
    <w:rsid w:val="004440B2"/>
    <w:rsid w:val="00445DD1"/>
    <w:rsid w:val="0044620C"/>
    <w:rsid w:val="00446B8D"/>
    <w:rsid w:val="00447BB3"/>
    <w:rsid w:val="00447CF9"/>
    <w:rsid w:val="00450777"/>
    <w:rsid w:val="00450951"/>
    <w:rsid w:val="00450E35"/>
    <w:rsid w:val="004515EA"/>
    <w:rsid w:val="00452C99"/>
    <w:rsid w:val="0045360F"/>
    <w:rsid w:val="00454F8E"/>
    <w:rsid w:val="004563AA"/>
    <w:rsid w:val="00460361"/>
    <w:rsid w:val="00460664"/>
    <w:rsid w:val="00460ED6"/>
    <w:rsid w:val="00461C1F"/>
    <w:rsid w:val="00463875"/>
    <w:rsid w:val="00467204"/>
    <w:rsid w:val="00467D57"/>
    <w:rsid w:val="00472AC8"/>
    <w:rsid w:val="00473636"/>
    <w:rsid w:val="00474341"/>
    <w:rsid w:val="004746E3"/>
    <w:rsid w:val="0047492B"/>
    <w:rsid w:val="0047609F"/>
    <w:rsid w:val="004767AD"/>
    <w:rsid w:val="00476F91"/>
    <w:rsid w:val="004777A4"/>
    <w:rsid w:val="00482A0F"/>
    <w:rsid w:val="00483804"/>
    <w:rsid w:val="00485668"/>
    <w:rsid w:val="00485F47"/>
    <w:rsid w:val="00486705"/>
    <w:rsid w:val="00486E11"/>
    <w:rsid w:val="00492AB4"/>
    <w:rsid w:val="004943BF"/>
    <w:rsid w:val="004965F1"/>
    <w:rsid w:val="004A1BA6"/>
    <w:rsid w:val="004A2436"/>
    <w:rsid w:val="004A3DB0"/>
    <w:rsid w:val="004A4133"/>
    <w:rsid w:val="004B168B"/>
    <w:rsid w:val="004B212B"/>
    <w:rsid w:val="004B3A03"/>
    <w:rsid w:val="004B3ECD"/>
    <w:rsid w:val="004B4B9D"/>
    <w:rsid w:val="004C46DD"/>
    <w:rsid w:val="004C48B0"/>
    <w:rsid w:val="004C5DCF"/>
    <w:rsid w:val="004C73F0"/>
    <w:rsid w:val="004C79E3"/>
    <w:rsid w:val="004D1855"/>
    <w:rsid w:val="004D3407"/>
    <w:rsid w:val="004D7AAE"/>
    <w:rsid w:val="004E0E5B"/>
    <w:rsid w:val="004E2E5C"/>
    <w:rsid w:val="004E3AB4"/>
    <w:rsid w:val="004E4587"/>
    <w:rsid w:val="004E494F"/>
    <w:rsid w:val="004F11F1"/>
    <w:rsid w:val="004F3B80"/>
    <w:rsid w:val="004F4936"/>
    <w:rsid w:val="004F5548"/>
    <w:rsid w:val="004F6C7D"/>
    <w:rsid w:val="00501B7F"/>
    <w:rsid w:val="0050283C"/>
    <w:rsid w:val="00502B5C"/>
    <w:rsid w:val="005041F1"/>
    <w:rsid w:val="00504407"/>
    <w:rsid w:val="005044BD"/>
    <w:rsid w:val="00504868"/>
    <w:rsid w:val="005070AF"/>
    <w:rsid w:val="005105C0"/>
    <w:rsid w:val="00514346"/>
    <w:rsid w:val="00516E20"/>
    <w:rsid w:val="005314AF"/>
    <w:rsid w:val="005338D1"/>
    <w:rsid w:val="00535B89"/>
    <w:rsid w:val="00537A78"/>
    <w:rsid w:val="00540300"/>
    <w:rsid w:val="00541C01"/>
    <w:rsid w:val="00542614"/>
    <w:rsid w:val="00544ED8"/>
    <w:rsid w:val="005453D3"/>
    <w:rsid w:val="005500DC"/>
    <w:rsid w:val="00552010"/>
    <w:rsid w:val="00552993"/>
    <w:rsid w:val="00553236"/>
    <w:rsid w:val="00554FA8"/>
    <w:rsid w:val="00556180"/>
    <w:rsid w:val="005632F1"/>
    <w:rsid w:val="00564CC4"/>
    <w:rsid w:val="0056677D"/>
    <w:rsid w:val="00567BC6"/>
    <w:rsid w:val="00570582"/>
    <w:rsid w:val="00570D7D"/>
    <w:rsid w:val="005714DB"/>
    <w:rsid w:val="005717B6"/>
    <w:rsid w:val="005727C4"/>
    <w:rsid w:val="00572C93"/>
    <w:rsid w:val="00575DFA"/>
    <w:rsid w:val="00577015"/>
    <w:rsid w:val="005807CE"/>
    <w:rsid w:val="00581567"/>
    <w:rsid w:val="00582711"/>
    <w:rsid w:val="00582B1F"/>
    <w:rsid w:val="00583E41"/>
    <w:rsid w:val="00583FBD"/>
    <w:rsid w:val="005843E8"/>
    <w:rsid w:val="00584531"/>
    <w:rsid w:val="00584BE8"/>
    <w:rsid w:val="00586633"/>
    <w:rsid w:val="005868C1"/>
    <w:rsid w:val="005907D4"/>
    <w:rsid w:val="005910C3"/>
    <w:rsid w:val="0059336D"/>
    <w:rsid w:val="00594300"/>
    <w:rsid w:val="005944A0"/>
    <w:rsid w:val="00596220"/>
    <w:rsid w:val="0059677A"/>
    <w:rsid w:val="0059717D"/>
    <w:rsid w:val="00597F43"/>
    <w:rsid w:val="005A01AE"/>
    <w:rsid w:val="005A062D"/>
    <w:rsid w:val="005A25CC"/>
    <w:rsid w:val="005B348B"/>
    <w:rsid w:val="005B3F16"/>
    <w:rsid w:val="005B4CEA"/>
    <w:rsid w:val="005B59E7"/>
    <w:rsid w:val="005B7DB0"/>
    <w:rsid w:val="005C4C82"/>
    <w:rsid w:val="005C4D72"/>
    <w:rsid w:val="005C77CE"/>
    <w:rsid w:val="005D2268"/>
    <w:rsid w:val="005D3F0D"/>
    <w:rsid w:val="005D5048"/>
    <w:rsid w:val="005D6B2E"/>
    <w:rsid w:val="005E102C"/>
    <w:rsid w:val="005E1E38"/>
    <w:rsid w:val="005E1F4A"/>
    <w:rsid w:val="005E4428"/>
    <w:rsid w:val="005E4C61"/>
    <w:rsid w:val="005E5074"/>
    <w:rsid w:val="005E6561"/>
    <w:rsid w:val="005E7453"/>
    <w:rsid w:val="005F112D"/>
    <w:rsid w:val="005F20E2"/>
    <w:rsid w:val="006002C8"/>
    <w:rsid w:val="00600E62"/>
    <w:rsid w:val="00601E28"/>
    <w:rsid w:val="00604474"/>
    <w:rsid w:val="00604B6C"/>
    <w:rsid w:val="00614883"/>
    <w:rsid w:val="006172FE"/>
    <w:rsid w:val="006211D3"/>
    <w:rsid w:val="006222FF"/>
    <w:rsid w:val="00623F9C"/>
    <w:rsid w:val="00625520"/>
    <w:rsid w:val="0062555E"/>
    <w:rsid w:val="00625C79"/>
    <w:rsid w:val="006265FD"/>
    <w:rsid w:val="00626679"/>
    <w:rsid w:val="00627153"/>
    <w:rsid w:val="00627E9F"/>
    <w:rsid w:val="006311C7"/>
    <w:rsid w:val="006325F6"/>
    <w:rsid w:val="0063274E"/>
    <w:rsid w:val="00633179"/>
    <w:rsid w:val="006334CE"/>
    <w:rsid w:val="00633650"/>
    <w:rsid w:val="00634D49"/>
    <w:rsid w:val="00637C91"/>
    <w:rsid w:val="00640A70"/>
    <w:rsid w:val="00640B1C"/>
    <w:rsid w:val="00640FF2"/>
    <w:rsid w:val="0064285F"/>
    <w:rsid w:val="00644379"/>
    <w:rsid w:val="006458C0"/>
    <w:rsid w:val="0064738D"/>
    <w:rsid w:val="00647CFB"/>
    <w:rsid w:val="00650279"/>
    <w:rsid w:val="006511C4"/>
    <w:rsid w:val="00651656"/>
    <w:rsid w:val="006540E6"/>
    <w:rsid w:val="00654648"/>
    <w:rsid w:val="0065494E"/>
    <w:rsid w:val="00655BBB"/>
    <w:rsid w:val="006570AE"/>
    <w:rsid w:val="00657EEF"/>
    <w:rsid w:val="0066233C"/>
    <w:rsid w:val="00664BCF"/>
    <w:rsid w:val="00666C83"/>
    <w:rsid w:val="006671FA"/>
    <w:rsid w:val="0066767E"/>
    <w:rsid w:val="006678FB"/>
    <w:rsid w:val="00667CD0"/>
    <w:rsid w:val="00670D50"/>
    <w:rsid w:val="006711F9"/>
    <w:rsid w:val="00673F49"/>
    <w:rsid w:val="0067574C"/>
    <w:rsid w:val="00677EC9"/>
    <w:rsid w:val="006808BF"/>
    <w:rsid w:val="00681188"/>
    <w:rsid w:val="006811B0"/>
    <w:rsid w:val="00683710"/>
    <w:rsid w:val="00684E12"/>
    <w:rsid w:val="006854DA"/>
    <w:rsid w:val="00690069"/>
    <w:rsid w:val="00690BA7"/>
    <w:rsid w:val="006941A4"/>
    <w:rsid w:val="006941BF"/>
    <w:rsid w:val="00694C20"/>
    <w:rsid w:val="0069563D"/>
    <w:rsid w:val="00695BE0"/>
    <w:rsid w:val="00696BBC"/>
    <w:rsid w:val="00697D35"/>
    <w:rsid w:val="006A0F45"/>
    <w:rsid w:val="006A2BEC"/>
    <w:rsid w:val="006A5307"/>
    <w:rsid w:val="006A60DD"/>
    <w:rsid w:val="006A7308"/>
    <w:rsid w:val="006B063C"/>
    <w:rsid w:val="006B1404"/>
    <w:rsid w:val="006B18A8"/>
    <w:rsid w:val="006B1A41"/>
    <w:rsid w:val="006B1C5B"/>
    <w:rsid w:val="006B5E24"/>
    <w:rsid w:val="006B60BC"/>
    <w:rsid w:val="006B6F96"/>
    <w:rsid w:val="006B792C"/>
    <w:rsid w:val="006C0355"/>
    <w:rsid w:val="006C08B6"/>
    <w:rsid w:val="006C18A8"/>
    <w:rsid w:val="006C3E25"/>
    <w:rsid w:val="006D2FE8"/>
    <w:rsid w:val="006D576F"/>
    <w:rsid w:val="006E0EFA"/>
    <w:rsid w:val="006E16A9"/>
    <w:rsid w:val="006E25EC"/>
    <w:rsid w:val="006E2985"/>
    <w:rsid w:val="006E5727"/>
    <w:rsid w:val="006E593E"/>
    <w:rsid w:val="006E702D"/>
    <w:rsid w:val="006F2339"/>
    <w:rsid w:val="006F23D3"/>
    <w:rsid w:val="006F25FD"/>
    <w:rsid w:val="006F7F91"/>
    <w:rsid w:val="0070309A"/>
    <w:rsid w:val="007041FE"/>
    <w:rsid w:val="007047EA"/>
    <w:rsid w:val="00706451"/>
    <w:rsid w:val="00707231"/>
    <w:rsid w:val="0071212B"/>
    <w:rsid w:val="007126DE"/>
    <w:rsid w:val="00715935"/>
    <w:rsid w:val="007161C3"/>
    <w:rsid w:val="007236B8"/>
    <w:rsid w:val="00723EC1"/>
    <w:rsid w:val="00724264"/>
    <w:rsid w:val="0072443B"/>
    <w:rsid w:val="007262C9"/>
    <w:rsid w:val="00730F78"/>
    <w:rsid w:val="00731AD1"/>
    <w:rsid w:val="007322C1"/>
    <w:rsid w:val="00732560"/>
    <w:rsid w:val="007413A7"/>
    <w:rsid w:val="00741E53"/>
    <w:rsid w:val="007427D1"/>
    <w:rsid w:val="00743746"/>
    <w:rsid w:val="00745517"/>
    <w:rsid w:val="007456FD"/>
    <w:rsid w:val="007457AD"/>
    <w:rsid w:val="007466CC"/>
    <w:rsid w:val="0074706E"/>
    <w:rsid w:val="00751852"/>
    <w:rsid w:val="00751D65"/>
    <w:rsid w:val="00754E1A"/>
    <w:rsid w:val="00755E63"/>
    <w:rsid w:val="007567B6"/>
    <w:rsid w:val="00761203"/>
    <w:rsid w:val="0076162E"/>
    <w:rsid w:val="00761FA5"/>
    <w:rsid w:val="0076335C"/>
    <w:rsid w:val="007639A9"/>
    <w:rsid w:val="00765B58"/>
    <w:rsid w:val="00771239"/>
    <w:rsid w:val="007712EF"/>
    <w:rsid w:val="00771C61"/>
    <w:rsid w:val="00772F24"/>
    <w:rsid w:val="0077783A"/>
    <w:rsid w:val="00777AF9"/>
    <w:rsid w:val="00780EF5"/>
    <w:rsid w:val="0078226E"/>
    <w:rsid w:val="00782FA9"/>
    <w:rsid w:val="00784353"/>
    <w:rsid w:val="0078443E"/>
    <w:rsid w:val="00786529"/>
    <w:rsid w:val="0079041F"/>
    <w:rsid w:val="00792A5A"/>
    <w:rsid w:val="007940A7"/>
    <w:rsid w:val="00795B5A"/>
    <w:rsid w:val="007A044A"/>
    <w:rsid w:val="007A12F6"/>
    <w:rsid w:val="007A1AD5"/>
    <w:rsid w:val="007A2C7F"/>
    <w:rsid w:val="007A3123"/>
    <w:rsid w:val="007A52B5"/>
    <w:rsid w:val="007A6C8D"/>
    <w:rsid w:val="007A7091"/>
    <w:rsid w:val="007A7457"/>
    <w:rsid w:val="007B3360"/>
    <w:rsid w:val="007B54D9"/>
    <w:rsid w:val="007C282C"/>
    <w:rsid w:val="007C4FA6"/>
    <w:rsid w:val="007C563B"/>
    <w:rsid w:val="007C5A72"/>
    <w:rsid w:val="007D0EEE"/>
    <w:rsid w:val="007D20C3"/>
    <w:rsid w:val="007D3C7E"/>
    <w:rsid w:val="007D44EB"/>
    <w:rsid w:val="007D4FD9"/>
    <w:rsid w:val="007D5253"/>
    <w:rsid w:val="007E081C"/>
    <w:rsid w:val="007E1584"/>
    <w:rsid w:val="007E3D13"/>
    <w:rsid w:val="007E4534"/>
    <w:rsid w:val="007E6B2D"/>
    <w:rsid w:val="007F4596"/>
    <w:rsid w:val="007F63D6"/>
    <w:rsid w:val="007F750F"/>
    <w:rsid w:val="00802D3C"/>
    <w:rsid w:val="0080319B"/>
    <w:rsid w:val="00806C0F"/>
    <w:rsid w:val="00810C04"/>
    <w:rsid w:val="00812308"/>
    <w:rsid w:val="008144A0"/>
    <w:rsid w:val="00820DA7"/>
    <w:rsid w:val="0082158F"/>
    <w:rsid w:val="0082529D"/>
    <w:rsid w:val="008263E5"/>
    <w:rsid w:val="00827316"/>
    <w:rsid w:val="00827B88"/>
    <w:rsid w:val="008302C2"/>
    <w:rsid w:val="008309E2"/>
    <w:rsid w:val="00830A4B"/>
    <w:rsid w:val="00831923"/>
    <w:rsid w:val="00834109"/>
    <w:rsid w:val="008360BF"/>
    <w:rsid w:val="0083613E"/>
    <w:rsid w:val="0083632F"/>
    <w:rsid w:val="00840BA4"/>
    <w:rsid w:val="00845196"/>
    <w:rsid w:val="008454CF"/>
    <w:rsid w:val="008456F0"/>
    <w:rsid w:val="00846D2D"/>
    <w:rsid w:val="0084792A"/>
    <w:rsid w:val="008479ED"/>
    <w:rsid w:val="00847EE6"/>
    <w:rsid w:val="00850FBD"/>
    <w:rsid w:val="00851B25"/>
    <w:rsid w:val="00852182"/>
    <w:rsid w:val="008563A2"/>
    <w:rsid w:val="008608FD"/>
    <w:rsid w:val="008615D5"/>
    <w:rsid w:val="00861D96"/>
    <w:rsid w:val="00861D9D"/>
    <w:rsid w:val="00863E4B"/>
    <w:rsid w:val="00864BFF"/>
    <w:rsid w:val="008652F6"/>
    <w:rsid w:val="00865DC2"/>
    <w:rsid w:val="0086627D"/>
    <w:rsid w:val="008702E6"/>
    <w:rsid w:val="00870C46"/>
    <w:rsid w:val="00870F34"/>
    <w:rsid w:val="00873247"/>
    <w:rsid w:val="00873BFC"/>
    <w:rsid w:val="00875F10"/>
    <w:rsid w:val="0088120B"/>
    <w:rsid w:val="0088188C"/>
    <w:rsid w:val="00882139"/>
    <w:rsid w:val="00883338"/>
    <w:rsid w:val="008848FB"/>
    <w:rsid w:val="008852D8"/>
    <w:rsid w:val="0088560C"/>
    <w:rsid w:val="00885614"/>
    <w:rsid w:val="008864A8"/>
    <w:rsid w:val="008866AB"/>
    <w:rsid w:val="00886F12"/>
    <w:rsid w:val="00887475"/>
    <w:rsid w:val="00890066"/>
    <w:rsid w:val="008903D6"/>
    <w:rsid w:val="00891AA2"/>
    <w:rsid w:val="00893713"/>
    <w:rsid w:val="00897EFF"/>
    <w:rsid w:val="008A2CE6"/>
    <w:rsid w:val="008A3E7B"/>
    <w:rsid w:val="008B02D7"/>
    <w:rsid w:val="008B3963"/>
    <w:rsid w:val="008B4476"/>
    <w:rsid w:val="008B5BE2"/>
    <w:rsid w:val="008B5C3A"/>
    <w:rsid w:val="008B6C3F"/>
    <w:rsid w:val="008B6D19"/>
    <w:rsid w:val="008B7870"/>
    <w:rsid w:val="008C54FB"/>
    <w:rsid w:val="008C6E57"/>
    <w:rsid w:val="008C6F9B"/>
    <w:rsid w:val="008C7DD5"/>
    <w:rsid w:val="008D588A"/>
    <w:rsid w:val="008D687A"/>
    <w:rsid w:val="008D7A43"/>
    <w:rsid w:val="008E0072"/>
    <w:rsid w:val="008E11C3"/>
    <w:rsid w:val="008E26F9"/>
    <w:rsid w:val="008E3B93"/>
    <w:rsid w:val="008E3DDF"/>
    <w:rsid w:val="008E5646"/>
    <w:rsid w:val="008F05F4"/>
    <w:rsid w:val="008F1866"/>
    <w:rsid w:val="008F25A4"/>
    <w:rsid w:val="008F404B"/>
    <w:rsid w:val="008F6A91"/>
    <w:rsid w:val="008F7352"/>
    <w:rsid w:val="008F7964"/>
    <w:rsid w:val="008F7D74"/>
    <w:rsid w:val="0090020C"/>
    <w:rsid w:val="009015B7"/>
    <w:rsid w:val="00902EDB"/>
    <w:rsid w:val="00903EF8"/>
    <w:rsid w:val="009040AC"/>
    <w:rsid w:val="00905DB3"/>
    <w:rsid w:val="0090787F"/>
    <w:rsid w:val="0091076C"/>
    <w:rsid w:val="00910D18"/>
    <w:rsid w:val="00912A73"/>
    <w:rsid w:val="009133BD"/>
    <w:rsid w:val="00913473"/>
    <w:rsid w:val="009140DD"/>
    <w:rsid w:val="00917B1D"/>
    <w:rsid w:val="00917DCC"/>
    <w:rsid w:val="00922573"/>
    <w:rsid w:val="00922855"/>
    <w:rsid w:val="00924432"/>
    <w:rsid w:val="009250D9"/>
    <w:rsid w:val="009253CF"/>
    <w:rsid w:val="00927E69"/>
    <w:rsid w:val="0093087A"/>
    <w:rsid w:val="009317AC"/>
    <w:rsid w:val="00931E8A"/>
    <w:rsid w:val="009325D2"/>
    <w:rsid w:val="00932D14"/>
    <w:rsid w:val="00932D95"/>
    <w:rsid w:val="00932EB1"/>
    <w:rsid w:val="00934951"/>
    <w:rsid w:val="009378EB"/>
    <w:rsid w:val="00944569"/>
    <w:rsid w:val="009449E0"/>
    <w:rsid w:val="00945B29"/>
    <w:rsid w:val="00947109"/>
    <w:rsid w:val="0094731B"/>
    <w:rsid w:val="00951288"/>
    <w:rsid w:val="0095158A"/>
    <w:rsid w:val="00952F84"/>
    <w:rsid w:val="00953F25"/>
    <w:rsid w:val="00955A96"/>
    <w:rsid w:val="0095637A"/>
    <w:rsid w:val="00956E9C"/>
    <w:rsid w:val="009570F2"/>
    <w:rsid w:val="00960464"/>
    <w:rsid w:val="00962847"/>
    <w:rsid w:val="00965CD0"/>
    <w:rsid w:val="0096612C"/>
    <w:rsid w:val="00966894"/>
    <w:rsid w:val="00966D1C"/>
    <w:rsid w:val="00967687"/>
    <w:rsid w:val="009728A7"/>
    <w:rsid w:val="00972971"/>
    <w:rsid w:val="009735BF"/>
    <w:rsid w:val="009737E2"/>
    <w:rsid w:val="009751BC"/>
    <w:rsid w:val="00981A88"/>
    <w:rsid w:val="00984923"/>
    <w:rsid w:val="00990B75"/>
    <w:rsid w:val="0099203E"/>
    <w:rsid w:val="009933A7"/>
    <w:rsid w:val="00993887"/>
    <w:rsid w:val="00994210"/>
    <w:rsid w:val="00994486"/>
    <w:rsid w:val="0099551F"/>
    <w:rsid w:val="0099629D"/>
    <w:rsid w:val="009969BD"/>
    <w:rsid w:val="00997693"/>
    <w:rsid w:val="00997DF8"/>
    <w:rsid w:val="00997F72"/>
    <w:rsid w:val="009A3124"/>
    <w:rsid w:val="009A356A"/>
    <w:rsid w:val="009A3D61"/>
    <w:rsid w:val="009A46FC"/>
    <w:rsid w:val="009A507A"/>
    <w:rsid w:val="009A5D34"/>
    <w:rsid w:val="009B02A0"/>
    <w:rsid w:val="009B37F1"/>
    <w:rsid w:val="009B5917"/>
    <w:rsid w:val="009B6276"/>
    <w:rsid w:val="009C322E"/>
    <w:rsid w:val="009C34FF"/>
    <w:rsid w:val="009C406E"/>
    <w:rsid w:val="009C4887"/>
    <w:rsid w:val="009C4896"/>
    <w:rsid w:val="009C5E12"/>
    <w:rsid w:val="009C5E2F"/>
    <w:rsid w:val="009D02CC"/>
    <w:rsid w:val="009D0C23"/>
    <w:rsid w:val="009D137B"/>
    <w:rsid w:val="009D1591"/>
    <w:rsid w:val="009D253E"/>
    <w:rsid w:val="009D4067"/>
    <w:rsid w:val="009D53C6"/>
    <w:rsid w:val="009D5506"/>
    <w:rsid w:val="009D63D1"/>
    <w:rsid w:val="009D72E0"/>
    <w:rsid w:val="009D7ABD"/>
    <w:rsid w:val="009E0734"/>
    <w:rsid w:val="009E0959"/>
    <w:rsid w:val="009E24AA"/>
    <w:rsid w:val="009E4DDD"/>
    <w:rsid w:val="009E4FD2"/>
    <w:rsid w:val="009E5E3B"/>
    <w:rsid w:val="009E750E"/>
    <w:rsid w:val="009F28B2"/>
    <w:rsid w:val="009F6A5F"/>
    <w:rsid w:val="009F6BDC"/>
    <w:rsid w:val="00A005AB"/>
    <w:rsid w:val="00A01E1F"/>
    <w:rsid w:val="00A0206B"/>
    <w:rsid w:val="00A0316C"/>
    <w:rsid w:val="00A061FB"/>
    <w:rsid w:val="00A065EF"/>
    <w:rsid w:val="00A06F92"/>
    <w:rsid w:val="00A07AA3"/>
    <w:rsid w:val="00A10239"/>
    <w:rsid w:val="00A1064D"/>
    <w:rsid w:val="00A117A5"/>
    <w:rsid w:val="00A11962"/>
    <w:rsid w:val="00A12B5E"/>
    <w:rsid w:val="00A13B5B"/>
    <w:rsid w:val="00A17541"/>
    <w:rsid w:val="00A17D3D"/>
    <w:rsid w:val="00A202F8"/>
    <w:rsid w:val="00A20842"/>
    <w:rsid w:val="00A2295B"/>
    <w:rsid w:val="00A22EE9"/>
    <w:rsid w:val="00A230F6"/>
    <w:rsid w:val="00A24E18"/>
    <w:rsid w:val="00A2591E"/>
    <w:rsid w:val="00A25BB8"/>
    <w:rsid w:val="00A26B87"/>
    <w:rsid w:val="00A275DE"/>
    <w:rsid w:val="00A27B29"/>
    <w:rsid w:val="00A27CD1"/>
    <w:rsid w:val="00A30416"/>
    <w:rsid w:val="00A34E41"/>
    <w:rsid w:val="00A40A9A"/>
    <w:rsid w:val="00A412DF"/>
    <w:rsid w:val="00A415DD"/>
    <w:rsid w:val="00A43E26"/>
    <w:rsid w:val="00A4403D"/>
    <w:rsid w:val="00A445A2"/>
    <w:rsid w:val="00A44FCC"/>
    <w:rsid w:val="00A4776B"/>
    <w:rsid w:val="00A47B5D"/>
    <w:rsid w:val="00A5307D"/>
    <w:rsid w:val="00A5438D"/>
    <w:rsid w:val="00A55425"/>
    <w:rsid w:val="00A60801"/>
    <w:rsid w:val="00A61353"/>
    <w:rsid w:val="00A66327"/>
    <w:rsid w:val="00A668E2"/>
    <w:rsid w:val="00A6739E"/>
    <w:rsid w:val="00A703D8"/>
    <w:rsid w:val="00A73E22"/>
    <w:rsid w:val="00A74988"/>
    <w:rsid w:val="00A765EC"/>
    <w:rsid w:val="00A7691F"/>
    <w:rsid w:val="00A80A48"/>
    <w:rsid w:val="00A82129"/>
    <w:rsid w:val="00A822F8"/>
    <w:rsid w:val="00A83655"/>
    <w:rsid w:val="00A85E43"/>
    <w:rsid w:val="00A85E63"/>
    <w:rsid w:val="00A9038A"/>
    <w:rsid w:val="00A90799"/>
    <w:rsid w:val="00A93A2D"/>
    <w:rsid w:val="00A9507E"/>
    <w:rsid w:val="00A957F1"/>
    <w:rsid w:val="00A96370"/>
    <w:rsid w:val="00AA09F7"/>
    <w:rsid w:val="00AA0F31"/>
    <w:rsid w:val="00AA2A46"/>
    <w:rsid w:val="00AA33A7"/>
    <w:rsid w:val="00AA42DB"/>
    <w:rsid w:val="00AA5105"/>
    <w:rsid w:val="00AA6B62"/>
    <w:rsid w:val="00AB2461"/>
    <w:rsid w:val="00AB2AD2"/>
    <w:rsid w:val="00AB4F25"/>
    <w:rsid w:val="00AB6105"/>
    <w:rsid w:val="00AB6AA1"/>
    <w:rsid w:val="00AB7557"/>
    <w:rsid w:val="00AB7C8F"/>
    <w:rsid w:val="00AC001D"/>
    <w:rsid w:val="00AC08B5"/>
    <w:rsid w:val="00AC26C4"/>
    <w:rsid w:val="00AC3AC2"/>
    <w:rsid w:val="00AC3CAB"/>
    <w:rsid w:val="00AC51EB"/>
    <w:rsid w:val="00AC6D6B"/>
    <w:rsid w:val="00AC7D93"/>
    <w:rsid w:val="00AD006C"/>
    <w:rsid w:val="00AD0703"/>
    <w:rsid w:val="00AD23C0"/>
    <w:rsid w:val="00AD43ED"/>
    <w:rsid w:val="00AD5774"/>
    <w:rsid w:val="00AD6DB9"/>
    <w:rsid w:val="00AD7693"/>
    <w:rsid w:val="00AE171C"/>
    <w:rsid w:val="00AE209D"/>
    <w:rsid w:val="00AE3267"/>
    <w:rsid w:val="00AE4869"/>
    <w:rsid w:val="00AE5A47"/>
    <w:rsid w:val="00AE5E71"/>
    <w:rsid w:val="00AE5F79"/>
    <w:rsid w:val="00AE75D1"/>
    <w:rsid w:val="00AF0663"/>
    <w:rsid w:val="00AF282C"/>
    <w:rsid w:val="00AF64B8"/>
    <w:rsid w:val="00B02228"/>
    <w:rsid w:val="00B030A4"/>
    <w:rsid w:val="00B03EBA"/>
    <w:rsid w:val="00B050FF"/>
    <w:rsid w:val="00B05880"/>
    <w:rsid w:val="00B05B2E"/>
    <w:rsid w:val="00B125EB"/>
    <w:rsid w:val="00B13615"/>
    <w:rsid w:val="00B15837"/>
    <w:rsid w:val="00B15DFD"/>
    <w:rsid w:val="00B171E2"/>
    <w:rsid w:val="00B21186"/>
    <w:rsid w:val="00B2234F"/>
    <w:rsid w:val="00B24291"/>
    <w:rsid w:val="00B24C94"/>
    <w:rsid w:val="00B25BAB"/>
    <w:rsid w:val="00B31DAD"/>
    <w:rsid w:val="00B33B1E"/>
    <w:rsid w:val="00B3540F"/>
    <w:rsid w:val="00B356C8"/>
    <w:rsid w:val="00B35B1D"/>
    <w:rsid w:val="00B37E75"/>
    <w:rsid w:val="00B406E6"/>
    <w:rsid w:val="00B40CEB"/>
    <w:rsid w:val="00B42942"/>
    <w:rsid w:val="00B47249"/>
    <w:rsid w:val="00B51F44"/>
    <w:rsid w:val="00B52957"/>
    <w:rsid w:val="00B547B1"/>
    <w:rsid w:val="00B550A7"/>
    <w:rsid w:val="00B55414"/>
    <w:rsid w:val="00B569FE"/>
    <w:rsid w:val="00B63D0E"/>
    <w:rsid w:val="00B650AF"/>
    <w:rsid w:val="00B656DE"/>
    <w:rsid w:val="00B66219"/>
    <w:rsid w:val="00B66B5D"/>
    <w:rsid w:val="00B6786D"/>
    <w:rsid w:val="00B72196"/>
    <w:rsid w:val="00B72AE8"/>
    <w:rsid w:val="00B75A27"/>
    <w:rsid w:val="00B76B7C"/>
    <w:rsid w:val="00B77C00"/>
    <w:rsid w:val="00B836C8"/>
    <w:rsid w:val="00B8506E"/>
    <w:rsid w:val="00B86031"/>
    <w:rsid w:val="00B900AE"/>
    <w:rsid w:val="00B900FE"/>
    <w:rsid w:val="00B935AF"/>
    <w:rsid w:val="00B938A1"/>
    <w:rsid w:val="00B95A6F"/>
    <w:rsid w:val="00BA2522"/>
    <w:rsid w:val="00BA2AEC"/>
    <w:rsid w:val="00BA3531"/>
    <w:rsid w:val="00BA4E70"/>
    <w:rsid w:val="00BA5490"/>
    <w:rsid w:val="00BA58F1"/>
    <w:rsid w:val="00BA6B8A"/>
    <w:rsid w:val="00BA762B"/>
    <w:rsid w:val="00BB1632"/>
    <w:rsid w:val="00BB1917"/>
    <w:rsid w:val="00BB33DA"/>
    <w:rsid w:val="00BB3E2E"/>
    <w:rsid w:val="00BB4611"/>
    <w:rsid w:val="00BC144D"/>
    <w:rsid w:val="00BC26BB"/>
    <w:rsid w:val="00BC297D"/>
    <w:rsid w:val="00BC2BA4"/>
    <w:rsid w:val="00BC3149"/>
    <w:rsid w:val="00BC37B5"/>
    <w:rsid w:val="00BC4776"/>
    <w:rsid w:val="00BC6C83"/>
    <w:rsid w:val="00BC7462"/>
    <w:rsid w:val="00BD3D09"/>
    <w:rsid w:val="00BD5A6F"/>
    <w:rsid w:val="00BD60A3"/>
    <w:rsid w:val="00BE1790"/>
    <w:rsid w:val="00BE1CDB"/>
    <w:rsid w:val="00BE21BF"/>
    <w:rsid w:val="00BE27DD"/>
    <w:rsid w:val="00BE77D1"/>
    <w:rsid w:val="00BF41B5"/>
    <w:rsid w:val="00BF46C1"/>
    <w:rsid w:val="00BF4F70"/>
    <w:rsid w:val="00BF6B5C"/>
    <w:rsid w:val="00C00540"/>
    <w:rsid w:val="00C00DB8"/>
    <w:rsid w:val="00C02C95"/>
    <w:rsid w:val="00C04B92"/>
    <w:rsid w:val="00C10E8C"/>
    <w:rsid w:val="00C10FDF"/>
    <w:rsid w:val="00C13392"/>
    <w:rsid w:val="00C202A3"/>
    <w:rsid w:val="00C21D3F"/>
    <w:rsid w:val="00C230F7"/>
    <w:rsid w:val="00C23A0E"/>
    <w:rsid w:val="00C242E3"/>
    <w:rsid w:val="00C26232"/>
    <w:rsid w:val="00C26C83"/>
    <w:rsid w:val="00C31A48"/>
    <w:rsid w:val="00C32093"/>
    <w:rsid w:val="00C3253B"/>
    <w:rsid w:val="00C340FF"/>
    <w:rsid w:val="00C34581"/>
    <w:rsid w:val="00C34A50"/>
    <w:rsid w:val="00C41C1E"/>
    <w:rsid w:val="00C41D99"/>
    <w:rsid w:val="00C41EED"/>
    <w:rsid w:val="00C42277"/>
    <w:rsid w:val="00C42302"/>
    <w:rsid w:val="00C42DD3"/>
    <w:rsid w:val="00C441D3"/>
    <w:rsid w:val="00C459B8"/>
    <w:rsid w:val="00C46373"/>
    <w:rsid w:val="00C50E1C"/>
    <w:rsid w:val="00C5149B"/>
    <w:rsid w:val="00C5284F"/>
    <w:rsid w:val="00C53AA8"/>
    <w:rsid w:val="00C54FB8"/>
    <w:rsid w:val="00C571CA"/>
    <w:rsid w:val="00C5791F"/>
    <w:rsid w:val="00C57CFA"/>
    <w:rsid w:val="00C63E4A"/>
    <w:rsid w:val="00C65875"/>
    <w:rsid w:val="00C658D1"/>
    <w:rsid w:val="00C66501"/>
    <w:rsid w:val="00C67D17"/>
    <w:rsid w:val="00C701E1"/>
    <w:rsid w:val="00C709B9"/>
    <w:rsid w:val="00C70A50"/>
    <w:rsid w:val="00C72017"/>
    <w:rsid w:val="00C725F3"/>
    <w:rsid w:val="00C72B75"/>
    <w:rsid w:val="00C738E0"/>
    <w:rsid w:val="00C8230B"/>
    <w:rsid w:val="00C82FC4"/>
    <w:rsid w:val="00C836C5"/>
    <w:rsid w:val="00C84163"/>
    <w:rsid w:val="00C84E70"/>
    <w:rsid w:val="00C8531F"/>
    <w:rsid w:val="00C86777"/>
    <w:rsid w:val="00C91F63"/>
    <w:rsid w:val="00C93B5F"/>
    <w:rsid w:val="00C94004"/>
    <w:rsid w:val="00C94F1E"/>
    <w:rsid w:val="00C9644E"/>
    <w:rsid w:val="00C97A6F"/>
    <w:rsid w:val="00C97CD1"/>
    <w:rsid w:val="00CA2AC0"/>
    <w:rsid w:val="00CA3707"/>
    <w:rsid w:val="00CA5D1E"/>
    <w:rsid w:val="00CB2370"/>
    <w:rsid w:val="00CB2EE8"/>
    <w:rsid w:val="00CB3353"/>
    <w:rsid w:val="00CB4073"/>
    <w:rsid w:val="00CB472C"/>
    <w:rsid w:val="00CB4DC1"/>
    <w:rsid w:val="00CB624E"/>
    <w:rsid w:val="00CC4FC9"/>
    <w:rsid w:val="00CC683C"/>
    <w:rsid w:val="00CD15C9"/>
    <w:rsid w:val="00CD36B2"/>
    <w:rsid w:val="00CD3ABB"/>
    <w:rsid w:val="00CD3D67"/>
    <w:rsid w:val="00CD6AF9"/>
    <w:rsid w:val="00CD7E6D"/>
    <w:rsid w:val="00CE11C6"/>
    <w:rsid w:val="00CE4D3B"/>
    <w:rsid w:val="00CE4F9F"/>
    <w:rsid w:val="00CE53C3"/>
    <w:rsid w:val="00CE5D55"/>
    <w:rsid w:val="00CF010A"/>
    <w:rsid w:val="00CF4BBF"/>
    <w:rsid w:val="00CF4BFE"/>
    <w:rsid w:val="00CF667C"/>
    <w:rsid w:val="00CF6FA8"/>
    <w:rsid w:val="00CF761B"/>
    <w:rsid w:val="00CF77F7"/>
    <w:rsid w:val="00D01429"/>
    <w:rsid w:val="00D02028"/>
    <w:rsid w:val="00D03178"/>
    <w:rsid w:val="00D0333E"/>
    <w:rsid w:val="00D03920"/>
    <w:rsid w:val="00D03F99"/>
    <w:rsid w:val="00D06704"/>
    <w:rsid w:val="00D06D3A"/>
    <w:rsid w:val="00D107BA"/>
    <w:rsid w:val="00D108C7"/>
    <w:rsid w:val="00D1098D"/>
    <w:rsid w:val="00D13B9B"/>
    <w:rsid w:val="00D151E6"/>
    <w:rsid w:val="00D17C6B"/>
    <w:rsid w:val="00D21793"/>
    <w:rsid w:val="00D217AF"/>
    <w:rsid w:val="00D2223C"/>
    <w:rsid w:val="00D22489"/>
    <w:rsid w:val="00D26361"/>
    <w:rsid w:val="00D30E0E"/>
    <w:rsid w:val="00D31393"/>
    <w:rsid w:val="00D35523"/>
    <w:rsid w:val="00D360E0"/>
    <w:rsid w:val="00D4196B"/>
    <w:rsid w:val="00D43A11"/>
    <w:rsid w:val="00D43B76"/>
    <w:rsid w:val="00D43C03"/>
    <w:rsid w:val="00D442C5"/>
    <w:rsid w:val="00D46A18"/>
    <w:rsid w:val="00D4724E"/>
    <w:rsid w:val="00D47EBE"/>
    <w:rsid w:val="00D50C98"/>
    <w:rsid w:val="00D51360"/>
    <w:rsid w:val="00D5280D"/>
    <w:rsid w:val="00D52ABB"/>
    <w:rsid w:val="00D55929"/>
    <w:rsid w:val="00D57BF2"/>
    <w:rsid w:val="00D604B6"/>
    <w:rsid w:val="00D6269C"/>
    <w:rsid w:val="00D63882"/>
    <w:rsid w:val="00D64515"/>
    <w:rsid w:val="00D6547A"/>
    <w:rsid w:val="00D663FE"/>
    <w:rsid w:val="00D673AC"/>
    <w:rsid w:val="00D67597"/>
    <w:rsid w:val="00D70DED"/>
    <w:rsid w:val="00D712C4"/>
    <w:rsid w:val="00D737CB"/>
    <w:rsid w:val="00D73930"/>
    <w:rsid w:val="00D752B2"/>
    <w:rsid w:val="00D75D4A"/>
    <w:rsid w:val="00D76BF6"/>
    <w:rsid w:val="00D80D06"/>
    <w:rsid w:val="00D87748"/>
    <w:rsid w:val="00D90132"/>
    <w:rsid w:val="00D9240F"/>
    <w:rsid w:val="00D926C9"/>
    <w:rsid w:val="00D933FB"/>
    <w:rsid w:val="00D94B91"/>
    <w:rsid w:val="00D97340"/>
    <w:rsid w:val="00DA0C16"/>
    <w:rsid w:val="00DA11E9"/>
    <w:rsid w:val="00DA2EFA"/>
    <w:rsid w:val="00DA41B6"/>
    <w:rsid w:val="00DA4552"/>
    <w:rsid w:val="00DA5AC4"/>
    <w:rsid w:val="00DA785A"/>
    <w:rsid w:val="00DA7FD1"/>
    <w:rsid w:val="00DB0E05"/>
    <w:rsid w:val="00DB2415"/>
    <w:rsid w:val="00DB2E6F"/>
    <w:rsid w:val="00DB50D5"/>
    <w:rsid w:val="00DC1D42"/>
    <w:rsid w:val="00DC2EF4"/>
    <w:rsid w:val="00DC3B6D"/>
    <w:rsid w:val="00DC50CA"/>
    <w:rsid w:val="00DC7CF9"/>
    <w:rsid w:val="00DD521A"/>
    <w:rsid w:val="00DD55C3"/>
    <w:rsid w:val="00DD5BBC"/>
    <w:rsid w:val="00DD5DB4"/>
    <w:rsid w:val="00DD6C2A"/>
    <w:rsid w:val="00DE5B5E"/>
    <w:rsid w:val="00DE6162"/>
    <w:rsid w:val="00DE7E35"/>
    <w:rsid w:val="00DF214B"/>
    <w:rsid w:val="00DF3EB8"/>
    <w:rsid w:val="00DF5A40"/>
    <w:rsid w:val="00DF600E"/>
    <w:rsid w:val="00E0076D"/>
    <w:rsid w:val="00E014E2"/>
    <w:rsid w:val="00E01E2B"/>
    <w:rsid w:val="00E03084"/>
    <w:rsid w:val="00E03AC1"/>
    <w:rsid w:val="00E113C8"/>
    <w:rsid w:val="00E15B11"/>
    <w:rsid w:val="00E22579"/>
    <w:rsid w:val="00E243F8"/>
    <w:rsid w:val="00E3132E"/>
    <w:rsid w:val="00E34E25"/>
    <w:rsid w:val="00E35D79"/>
    <w:rsid w:val="00E410A3"/>
    <w:rsid w:val="00E43891"/>
    <w:rsid w:val="00E44D61"/>
    <w:rsid w:val="00E463D0"/>
    <w:rsid w:val="00E50775"/>
    <w:rsid w:val="00E522D1"/>
    <w:rsid w:val="00E535DA"/>
    <w:rsid w:val="00E546B1"/>
    <w:rsid w:val="00E549DD"/>
    <w:rsid w:val="00E55537"/>
    <w:rsid w:val="00E55C16"/>
    <w:rsid w:val="00E55D91"/>
    <w:rsid w:val="00E573CA"/>
    <w:rsid w:val="00E57665"/>
    <w:rsid w:val="00E61634"/>
    <w:rsid w:val="00E61B4E"/>
    <w:rsid w:val="00E61F98"/>
    <w:rsid w:val="00E6243F"/>
    <w:rsid w:val="00E6540E"/>
    <w:rsid w:val="00E65A38"/>
    <w:rsid w:val="00E7400B"/>
    <w:rsid w:val="00E7447F"/>
    <w:rsid w:val="00E7777F"/>
    <w:rsid w:val="00E77A45"/>
    <w:rsid w:val="00E820E4"/>
    <w:rsid w:val="00E83409"/>
    <w:rsid w:val="00E85594"/>
    <w:rsid w:val="00E85A7D"/>
    <w:rsid w:val="00E86951"/>
    <w:rsid w:val="00E901C0"/>
    <w:rsid w:val="00E927B2"/>
    <w:rsid w:val="00E93008"/>
    <w:rsid w:val="00E934E5"/>
    <w:rsid w:val="00E94E94"/>
    <w:rsid w:val="00E9669D"/>
    <w:rsid w:val="00E9700A"/>
    <w:rsid w:val="00E9726A"/>
    <w:rsid w:val="00EA0143"/>
    <w:rsid w:val="00EA06D5"/>
    <w:rsid w:val="00EA1176"/>
    <w:rsid w:val="00EA1CFD"/>
    <w:rsid w:val="00EA27DB"/>
    <w:rsid w:val="00EA2E48"/>
    <w:rsid w:val="00EA40F6"/>
    <w:rsid w:val="00EA4B6A"/>
    <w:rsid w:val="00EB03DD"/>
    <w:rsid w:val="00EB2052"/>
    <w:rsid w:val="00EB42A0"/>
    <w:rsid w:val="00EB44CD"/>
    <w:rsid w:val="00EB50BA"/>
    <w:rsid w:val="00EB55A6"/>
    <w:rsid w:val="00EB6457"/>
    <w:rsid w:val="00EB6D73"/>
    <w:rsid w:val="00EB7FB6"/>
    <w:rsid w:val="00EC03CF"/>
    <w:rsid w:val="00EC11CD"/>
    <w:rsid w:val="00EC1716"/>
    <w:rsid w:val="00EC288F"/>
    <w:rsid w:val="00EC6155"/>
    <w:rsid w:val="00ED0765"/>
    <w:rsid w:val="00ED3F65"/>
    <w:rsid w:val="00ED6428"/>
    <w:rsid w:val="00ED6C99"/>
    <w:rsid w:val="00ED7A36"/>
    <w:rsid w:val="00EE1689"/>
    <w:rsid w:val="00EE2A39"/>
    <w:rsid w:val="00EE2B35"/>
    <w:rsid w:val="00EE36D5"/>
    <w:rsid w:val="00EE3CEC"/>
    <w:rsid w:val="00EE4875"/>
    <w:rsid w:val="00EE525E"/>
    <w:rsid w:val="00EE5645"/>
    <w:rsid w:val="00EF0E35"/>
    <w:rsid w:val="00EF1289"/>
    <w:rsid w:val="00EF13D8"/>
    <w:rsid w:val="00EF2327"/>
    <w:rsid w:val="00EF484D"/>
    <w:rsid w:val="00EF4929"/>
    <w:rsid w:val="00EF50F9"/>
    <w:rsid w:val="00F0026D"/>
    <w:rsid w:val="00F006EE"/>
    <w:rsid w:val="00F010E2"/>
    <w:rsid w:val="00F023CC"/>
    <w:rsid w:val="00F02AA8"/>
    <w:rsid w:val="00F03BF5"/>
    <w:rsid w:val="00F0523B"/>
    <w:rsid w:val="00F05DB9"/>
    <w:rsid w:val="00F06D45"/>
    <w:rsid w:val="00F07282"/>
    <w:rsid w:val="00F11211"/>
    <w:rsid w:val="00F11A6E"/>
    <w:rsid w:val="00F120ED"/>
    <w:rsid w:val="00F1260E"/>
    <w:rsid w:val="00F144D7"/>
    <w:rsid w:val="00F15162"/>
    <w:rsid w:val="00F15DC3"/>
    <w:rsid w:val="00F17348"/>
    <w:rsid w:val="00F2061A"/>
    <w:rsid w:val="00F229B0"/>
    <w:rsid w:val="00F22C8F"/>
    <w:rsid w:val="00F232D7"/>
    <w:rsid w:val="00F2430C"/>
    <w:rsid w:val="00F262E1"/>
    <w:rsid w:val="00F2742C"/>
    <w:rsid w:val="00F304D5"/>
    <w:rsid w:val="00F365D5"/>
    <w:rsid w:val="00F373F3"/>
    <w:rsid w:val="00F425F0"/>
    <w:rsid w:val="00F4336E"/>
    <w:rsid w:val="00F456C7"/>
    <w:rsid w:val="00F45A5D"/>
    <w:rsid w:val="00F47EB1"/>
    <w:rsid w:val="00F50727"/>
    <w:rsid w:val="00F51D23"/>
    <w:rsid w:val="00F527DA"/>
    <w:rsid w:val="00F52AAA"/>
    <w:rsid w:val="00F53E33"/>
    <w:rsid w:val="00F54362"/>
    <w:rsid w:val="00F54725"/>
    <w:rsid w:val="00F55AD9"/>
    <w:rsid w:val="00F618EB"/>
    <w:rsid w:val="00F6355B"/>
    <w:rsid w:val="00F65284"/>
    <w:rsid w:val="00F65D0A"/>
    <w:rsid w:val="00F670F4"/>
    <w:rsid w:val="00F71599"/>
    <w:rsid w:val="00F73BBD"/>
    <w:rsid w:val="00F75645"/>
    <w:rsid w:val="00F76901"/>
    <w:rsid w:val="00F8151A"/>
    <w:rsid w:val="00F82291"/>
    <w:rsid w:val="00F83015"/>
    <w:rsid w:val="00F84ADC"/>
    <w:rsid w:val="00F9019E"/>
    <w:rsid w:val="00F9021E"/>
    <w:rsid w:val="00F95FAA"/>
    <w:rsid w:val="00F97E56"/>
    <w:rsid w:val="00FA3A8A"/>
    <w:rsid w:val="00FA70A5"/>
    <w:rsid w:val="00FB27DC"/>
    <w:rsid w:val="00FB2ED1"/>
    <w:rsid w:val="00FB3490"/>
    <w:rsid w:val="00FB488C"/>
    <w:rsid w:val="00FB520A"/>
    <w:rsid w:val="00FB640B"/>
    <w:rsid w:val="00FB7197"/>
    <w:rsid w:val="00FC01DD"/>
    <w:rsid w:val="00FC213A"/>
    <w:rsid w:val="00FC39DF"/>
    <w:rsid w:val="00FC57E8"/>
    <w:rsid w:val="00FC6922"/>
    <w:rsid w:val="00FC7C5F"/>
    <w:rsid w:val="00FD1DC6"/>
    <w:rsid w:val="00FD3AC3"/>
    <w:rsid w:val="00FD5935"/>
    <w:rsid w:val="00FE4C12"/>
    <w:rsid w:val="00FE5BB3"/>
    <w:rsid w:val="00FE7018"/>
    <w:rsid w:val="00FF06A2"/>
    <w:rsid w:val="00FF14A1"/>
    <w:rsid w:val="00FF444F"/>
    <w:rsid w:val="00FF48FE"/>
    <w:rsid w:val="00FF52A4"/>
    <w:rsid w:val="00FF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A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FC"/>
    <w:rPr>
      <w:rFonts w:ascii="Times New Roman" w:eastAsia="Times New Roman" w:hAnsi="Times New Roman"/>
      <w:sz w:val="24"/>
      <w:szCs w:val="24"/>
    </w:rPr>
  </w:style>
  <w:style w:type="paragraph" w:styleId="Heading1">
    <w:name w:val="heading 1"/>
    <w:basedOn w:val="Normal"/>
    <w:next w:val="Normal"/>
    <w:link w:val="Heading1Char"/>
    <w:uiPriority w:val="9"/>
    <w:qFormat/>
    <w:rsid w:val="00873BFC"/>
    <w:pPr>
      <w:keepNext/>
      <w:pBdr>
        <w:top w:val="single" w:sz="4" w:space="1" w:color="auto"/>
      </w:pBdr>
      <w:spacing w:before="360" w:after="120"/>
      <w:jc w:val="center"/>
      <w:outlineLvl w:val="0"/>
    </w:pPr>
    <w:rPr>
      <w:rFonts w:ascii="Cambria" w:hAnsi="Cambria"/>
      <w:b/>
      <w:bCs/>
      <w:kern w:val="32"/>
      <w:sz w:val="36"/>
      <w:szCs w:val="36"/>
    </w:rPr>
  </w:style>
  <w:style w:type="paragraph" w:styleId="Heading2">
    <w:name w:val="heading 2"/>
    <w:basedOn w:val="ListParagraph"/>
    <w:next w:val="Normal"/>
    <w:link w:val="Heading2Char"/>
    <w:uiPriority w:val="9"/>
    <w:qFormat/>
    <w:rsid w:val="00873BFC"/>
    <w:pPr>
      <w:spacing w:before="120" w:after="120"/>
      <w:ind w:left="0"/>
      <w:outlineLvl w:val="1"/>
    </w:pPr>
    <w:rPr>
      <w:rFonts w:ascii="Cambria" w:hAnsi="Cambria"/>
      <w:b/>
      <w:i/>
    </w:rPr>
  </w:style>
  <w:style w:type="paragraph" w:styleId="Heading3">
    <w:name w:val="heading 3"/>
    <w:basedOn w:val="Normal"/>
    <w:next w:val="Normal"/>
    <w:link w:val="Heading3Char"/>
    <w:qFormat/>
    <w:rsid w:val="00873B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C10E8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3BFC"/>
    <w:rPr>
      <w:rFonts w:ascii="Cambria" w:eastAsia="Times New Roman" w:hAnsi="Cambria" w:cs="Times New Roman"/>
      <w:b/>
      <w:bCs/>
      <w:kern w:val="32"/>
      <w:sz w:val="36"/>
      <w:szCs w:val="36"/>
    </w:rPr>
  </w:style>
  <w:style w:type="character" w:customStyle="1" w:styleId="Heading2Char">
    <w:name w:val="Heading 2 Char"/>
    <w:link w:val="Heading2"/>
    <w:uiPriority w:val="9"/>
    <w:rsid w:val="00873BFC"/>
    <w:rPr>
      <w:rFonts w:ascii="Cambria" w:eastAsia="Times New Roman" w:hAnsi="Cambria" w:cs="Times New Roman"/>
      <w:b/>
      <w:i/>
    </w:rPr>
  </w:style>
  <w:style w:type="character" w:customStyle="1" w:styleId="Heading3Char">
    <w:name w:val="Heading 3 Char"/>
    <w:link w:val="Heading3"/>
    <w:rsid w:val="00873BFC"/>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873BFC"/>
    <w:pPr>
      <w:spacing w:after="200" w:line="276" w:lineRule="auto"/>
      <w:ind w:left="720"/>
      <w:contextualSpacing/>
    </w:pPr>
    <w:rPr>
      <w:sz w:val="22"/>
      <w:szCs w:val="22"/>
    </w:rPr>
  </w:style>
  <w:style w:type="paragraph" w:styleId="Title">
    <w:name w:val="Title"/>
    <w:basedOn w:val="Normal"/>
    <w:next w:val="Normal"/>
    <w:link w:val="TitleChar"/>
    <w:qFormat/>
    <w:rsid w:val="00873BFC"/>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rsid w:val="00873BFC"/>
    <w:rPr>
      <w:rFonts w:ascii="Cambria" w:eastAsia="Times New Roman" w:hAnsi="Cambria" w:cs="Times New Roman"/>
      <w:b/>
      <w:bCs/>
      <w:kern w:val="28"/>
      <w:sz w:val="32"/>
      <w:szCs w:val="32"/>
    </w:rPr>
  </w:style>
  <w:style w:type="character" w:customStyle="1" w:styleId="ListParagraphChar">
    <w:name w:val="List Paragraph Char"/>
    <w:link w:val="ListParagraph"/>
    <w:uiPriority w:val="34"/>
    <w:rsid w:val="00873BFC"/>
    <w:rPr>
      <w:rFonts w:ascii="Times New Roman" w:eastAsia="Times New Roman" w:hAnsi="Times New Roman" w:cs="Times New Roman"/>
    </w:rPr>
  </w:style>
  <w:style w:type="paragraph" w:customStyle="1" w:styleId="ListBullet1">
    <w:name w:val="List Bullet 1"/>
    <w:basedOn w:val="Normal"/>
    <w:link w:val="ListBullet1Char"/>
    <w:qFormat/>
    <w:rsid w:val="00873BFC"/>
    <w:pPr>
      <w:numPr>
        <w:numId w:val="1"/>
      </w:numPr>
      <w:tabs>
        <w:tab w:val="left" w:pos="1080"/>
      </w:tabs>
      <w:spacing w:before="120"/>
      <w:outlineLvl w:val="0"/>
    </w:pPr>
    <w:rPr>
      <w:bCs/>
      <w:kern w:val="32"/>
      <w:sz w:val="22"/>
      <w:szCs w:val="22"/>
    </w:rPr>
  </w:style>
  <w:style w:type="character" w:customStyle="1" w:styleId="ListBullet1Char">
    <w:name w:val="List Bullet 1 Char"/>
    <w:link w:val="ListBullet1"/>
    <w:rsid w:val="00873BFC"/>
    <w:rPr>
      <w:rFonts w:ascii="Times New Roman" w:eastAsia="Times New Roman" w:hAnsi="Times New Roman" w:cs="Times New Roman"/>
      <w:bCs/>
      <w:kern w:val="32"/>
    </w:rPr>
  </w:style>
  <w:style w:type="paragraph" w:styleId="ListBullet">
    <w:name w:val="List Bullet"/>
    <w:basedOn w:val="Normal"/>
    <w:rsid w:val="00873BFC"/>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uiPriority w:val="99"/>
    <w:semiHidden/>
    <w:unhideWhenUsed/>
    <w:rsid w:val="00873BFC"/>
    <w:rPr>
      <w:sz w:val="16"/>
      <w:szCs w:val="16"/>
    </w:rPr>
  </w:style>
  <w:style w:type="paragraph" w:styleId="CommentText">
    <w:name w:val="annotation text"/>
    <w:basedOn w:val="Normal"/>
    <w:link w:val="CommentTextChar"/>
    <w:uiPriority w:val="99"/>
    <w:unhideWhenUsed/>
    <w:rsid w:val="00873BFC"/>
    <w:rPr>
      <w:sz w:val="20"/>
      <w:szCs w:val="20"/>
    </w:rPr>
  </w:style>
  <w:style w:type="character" w:customStyle="1" w:styleId="CommentTextChar">
    <w:name w:val="Comment Text Char"/>
    <w:link w:val="CommentText"/>
    <w:uiPriority w:val="99"/>
    <w:rsid w:val="00873B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BFC"/>
    <w:rPr>
      <w:b/>
      <w:bCs/>
    </w:rPr>
  </w:style>
  <w:style w:type="character" w:customStyle="1" w:styleId="CommentSubjectChar">
    <w:name w:val="Comment Subject Char"/>
    <w:link w:val="CommentSubject"/>
    <w:uiPriority w:val="99"/>
    <w:semiHidden/>
    <w:rsid w:val="00873B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BFC"/>
    <w:rPr>
      <w:rFonts w:ascii="Tahoma" w:hAnsi="Tahoma" w:cs="Tahoma"/>
      <w:sz w:val="16"/>
      <w:szCs w:val="16"/>
    </w:rPr>
  </w:style>
  <w:style w:type="character" w:customStyle="1" w:styleId="BalloonTextChar">
    <w:name w:val="Balloon Text Char"/>
    <w:link w:val="BalloonText"/>
    <w:uiPriority w:val="99"/>
    <w:semiHidden/>
    <w:rsid w:val="00873BFC"/>
    <w:rPr>
      <w:rFonts w:ascii="Tahoma" w:eastAsia="Times New Roman" w:hAnsi="Tahoma" w:cs="Tahoma"/>
      <w:sz w:val="16"/>
      <w:szCs w:val="16"/>
    </w:rPr>
  </w:style>
  <w:style w:type="paragraph" w:styleId="Header">
    <w:name w:val="header"/>
    <w:basedOn w:val="Normal"/>
    <w:link w:val="HeaderChar"/>
    <w:uiPriority w:val="99"/>
    <w:unhideWhenUsed/>
    <w:rsid w:val="00873BFC"/>
    <w:pPr>
      <w:tabs>
        <w:tab w:val="center" w:pos="4680"/>
        <w:tab w:val="right" w:pos="9360"/>
      </w:tabs>
    </w:pPr>
  </w:style>
  <w:style w:type="character" w:customStyle="1" w:styleId="HeaderChar">
    <w:name w:val="Header Char"/>
    <w:link w:val="Header"/>
    <w:uiPriority w:val="99"/>
    <w:rsid w:val="00873B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3BFC"/>
    <w:pPr>
      <w:tabs>
        <w:tab w:val="center" w:pos="4680"/>
        <w:tab w:val="right" w:pos="9360"/>
      </w:tabs>
    </w:pPr>
  </w:style>
  <w:style w:type="character" w:customStyle="1" w:styleId="FooterChar">
    <w:name w:val="Footer Char"/>
    <w:link w:val="Footer"/>
    <w:uiPriority w:val="99"/>
    <w:rsid w:val="00873BFC"/>
    <w:rPr>
      <w:rFonts w:ascii="Times New Roman" w:eastAsia="Times New Roman" w:hAnsi="Times New Roman" w:cs="Times New Roman"/>
      <w:sz w:val="24"/>
      <w:szCs w:val="24"/>
    </w:rPr>
  </w:style>
  <w:style w:type="paragraph" w:styleId="BodyText">
    <w:name w:val="Body Text"/>
    <w:basedOn w:val="Normal"/>
    <w:link w:val="BodyTextChar"/>
    <w:rsid w:val="00873BFC"/>
    <w:pPr>
      <w:keepNext/>
      <w:keepLines/>
    </w:pPr>
    <w:rPr>
      <w:sz w:val="22"/>
      <w:szCs w:val="22"/>
    </w:rPr>
  </w:style>
  <w:style w:type="character" w:customStyle="1" w:styleId="BodyTextChar">
    <w:name w:val="Body Text Char"/>
    <w:link w:val="BodyText"/>
    <w:rsid w:val="00873BFC"/>
    <w:rPr>
      <w:rFonts w:ascii="Times New Roman" w:eastAsia="Times New Roman" w:hAnsi="Times New Roman" w:cs="Times New Roman"/>
    </w:rPr>
  </w:style>
  <w:style w:type="table" w:styleId="TableGrid">
    <w:name w:val="Table Grid"/>
    <w:basedOn w:val="TableNormal"/>
    <w:uiPriority w:val="59"/>
    <w:rsid w:val="00873B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73BFC"/>
    <w:rPr>
      <w:color w:val="0000FF"/>
      <w:u w:val="single"/>
    </w:rPr>
  </w:style>
  <w:style w:type="paragraph" w:styleId="FootnoteText">
    <w:name w:val="footnote text"/>
    <w:basedOn w:val="Normal"/>
    <w:link w:val="FootnoteTextChar"/>
    <w:semiHidden/>
    <w:unhideWhenUsed/>
    <w:rsid w:val="00873BFC"/>
    <w:rPr>
      <w:sz w:val="20"/>
      <w:szCs w:val="20"/>
    </w:rPr>
  </w:style>
  <w:style w:type="character" w:customStyle="1" w:styleId="FootnoteTextChar">
    <w:name w:val="Footnote Text Char"/>
    <w:link w:val="FootnoteText"/>
    <w:semiHidden/>
    <w:rsid w:val="00873BFC"/>
    <w:rPr>
      <w:rFonts w:ascii="Times New Roman" w:eastAsia="Times New Roman" w:hAnsi="Times New Roman" w:cs="Times New Roman"/>
      <w:sz w:val="20"/>
      <w:szCs w:val="20"/>
    </w:rPr>
  </w:style>
  <w:style w:type="character" w:styleId="FootnoteReference">
    <w:name w:val="footnote reference"/>
    <w:unhideWhenUsed/>
    <w:rsid w:val="00873BFC"/>
    <w:rPr>
      <w:vertAlign w:val="superscript"/>
    </w:rPr>
  </w:style>
  <w:style w:type="paragraph" w:styleId="BodyText2">
    <w:name w:val="Body Text 2"/>
    <w:basedOn w:val="Normal"/>
    <w:link w:val="BodyText2Char"/>
    <w:uiPriority w:val="99"/>
    <w:semiHidden/>
    <w:unhideWhenUsed/>
    <w:rsid w:val="00873BFC"/>
    <w:pPr>
      <w:spacing w:after="120" w:line="480" w:lineRule="auto"/>
    </w:pPr>
  </w:style>
  <w:style w:type="character" w:customStyle="1" w:styleId="BodyText2Char">
    <w:name w:val="Body Text 2 Char"/>
    <w:link w:val="BodyText2"/>
    <w:uiPriority w:val="99"/>
    <w:semiHidden/>
    <w:rsid w:val="00873B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3BFC"/>
    <w:pPr>
      <w:spacing w:after="120"/>
      <w:ind w:left="360"/>
    </w:pPr>
  </w:style>
  <w:style w:type="character" w:customStyle="1" w:styleId="BodyTextIndentChar">
    <w:name w:val="Body Text Indent Char"/>
    <w:link w:val="BodyTextIndent"/>
    <w:uiPriority w:val="99"/>
    <w:semiHidden/>
    <w:rsid w:val="00873BFC"/>
    <w:rPr>
      <w:rFonts w:ascii="Times New Roman" w:eastAsia="Times New Roman" w:hAnsi="Times New Roman" w:cs="Times New Roman"/>
      <w:sz w:val="24"/>
      <w:szCs w:val="24"/>
    </w:rPr>
  </w:style>
  <w:style w:type="character" w:styleId="Strong">
    <w:name w:val="Strong"/>
    <w:uiPriority w:val="22"/>
    <w:qFormat/>
    <w:rsid w:val="00873BFC"/>
    <w:rPr>
      <w:rFonts w:ascii="Times New Roman" w:hAnsi="Times New Roman" w:cs="Times New Roman" w:hint="default"/>
      <w:b/>
      <w:bCs/>
      <w:sz w:val="24"/>
      <w:u w:val="single"/>
    </w:rPr>
  </w:style>
  <w:style w:type="paragraph" w:customStyle="1" w:styleId="Default">
    <w:name w:val="Default"/>
    <w:rsid w:val="00873BFC"/>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873BFC"/>
    <w:rPr>
      <w:sz w:val="20"/>
      <w:szCs w:val="20"/>
    </w:rPr>
  </w:style>
  <w:style w:type="character" w:customStyle="1" w:styleId="EndnoteTextChar">
    <w:name w:val="Endnote Text Char"/>
    <w:link w:val="EndnoteText"/>
    <w:uiPriority w:val="99"/>
    <w:semiHidden/>
    <w:rsid w:val="00873BFC"/>
    <w:rPr>
      <w:rFonts w:ascii="Times New Roman" w:eastAsia="Times New Roman" w:hAnsi="Times New Roman" w:cs="Times New Roman"/>
      <w:sz w:val="20"/>
      <w:szCs w:val="20"/>
    </w:rPr>
  </w:style>
  <w:style w:type="character" w:styleId="EndnoteReference">
    <w:name w:val="endnote reference"/>
    <w:uiPriority w:val="99"/>
    <w:semiHidden/>
    <w:unhideWhenUsed/>
    <w:rsid w:val="00873BFC"/>
    <w:rPr>
      <w:vertAlign w:val="superscript"/>
    </w:rPr>
  </w:style>
  <w:style w:type="character" w:styleId="FollowedHyperlink">
    <w:name w:val="FollowedHyperlink"/>
    <w:uiPriority w:val="99"/>
    <w:semiHidden/>
    <w:unhideWhenUsed/>
    <w:rsid w:val="00873BFC"/>
    <w:rPr>
      <w:color w:val="800080"/>
      <w:u w:val="single"/>
    </w:rPr>
  </w:style>
  <w:style w:type="paragraph" w:styleId="Revision">
    <w:name w:val="Revision"/>
    <w:hidden/>
    <w:uiPriority w:val="99"/>
    <w:semiHidden/>
    <w:rsid w:val="00873BFC"/>
    <w:rPr>
      <w:rFonts w:ascii="Times New Roman" w:eastAsia="Times New Roman" w:hAnsi="Times New Roman"/>
      <w:sz w:val="24"/>
      <w:szCs w:val="24"/>
    </w:rPr>
  </w:style>
  <w:style w:type="paragraph" w:customStyle="1" w:styleId="CM9">
    <w:name w:val="CM9"/>
    <w:basedOn w:val="Normal"/>
    <w:next w:val="Normal"/>
    <w:uiPriority w:val="99"/>
    <w:rsid w:val="00873BFC"/>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873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unhideWhenUsed/>
    <w:rsid w:val="00873BFC"/>
    <w:pPr>
      <w:spacing w:before="100" w:beforeAutospacing="1" w:after="100" w:afterAutospacing="1"/>
    </w:pPr>
  </w:style>
  <w:style w:type="paragraph" w:styleId="NoSpacing">
    <w:name w:val="No Spacing"/>
    <w:uiPriority w:val="1"/>
    <w:qFormat/>
    <w:rsid w:val="00873BFC"/>
    <w:rPr>
      <w:sz w:val="22"/>
      <w:szCs w:val="22"/>
    </w:rPr>
  </w:style>
  <w:style w:type="paragraph" w:customStyle="1" w:styleId="BodyText0">
    <w:name w:val="Body Text***"/>
    <w:basedOn w:val="Normal"/>
    <w:link w:val="BodyTextChar0"/>
    <w:rsid w:val="00873BFC"/>
    <w:pPr>
      <w:spacing w:after="240"/>
      <w:jc w:val="both"/>
    </w:pPr>
    <w:rPr>
      <w:sz w:val="22"/>
    </w:rPr>
  </w:style>
  <w:style w:type="character" w:customStyle="1" w:styleId="BodyTextChar0">
    <w:name w:val="Body Text*** Char"/>
    <w:link w:val="BodyText0"/>
    <w:rsid w:val="00873BFC"/>
    <w:rPr>
      <w:rFonts w:ascii="Times New Roman" w:eastAsia="Times New Roman" w:hAnsi="Times New Roman" w:cs="Times New Roman"/>
      <w:szCs w:val="24"/>
    </w:rPr>
  </w:style>
  <w:style w:type="paragraph" w:styleId="BlockText">
    <w:name w:val="Block Text"/>
    <w:basedOn w:val="Normal"/>
    <w:rsid w:val="00873BFC"/>
    <w:pPr>
      <w:ind w:left="-288" w:right="-288"/>
      <w:jc w:val="both"/>
    </w:pPr>
    <w:rPr>
      <w:sz w:val="22"/>
      <w:szCs w:val="20"/>
    </w:rPr>
  </w:style>
  <w:style w:type="character" w:customStyle="1" w:styleId="ff-addressfont">
    <w:name w:val="ff-address_font"/>
    <w:basedOn w:val="DefaultParagraphFont"/>
    <w:rsid w:val="00873BFC"/>
  </w:style>
  <w:style w:type="paragraph" w:customStyle="1" w:styleId="text">
    <w:name w:val="text"/>
    <w:basedOn w:val="Normal"/>
    <w:rsid w:val="00873BFC"/>
    <w:pPr>
      <w:spacing w:before="100" w:beforeAutospacing="1" w:after="100" w:afterAutospacing="1"/>
    </w:pPr>
    <w:rPr>
      <w:rFonts w:ascii="Verdana" w:hAnsi="Verdana"/>
      <w:color w:val="000000"/>
      <w:sz w:val="20"/>
      <w:szCs w:val="20"/>
    </w:rPr>
  </w:style>
  <w:style w:type="character" w:customStyle="1" w:styleId="Heading4Char">
    <w:name w:val="Heading 4 Char"/>
    <w:link w:val="Heading4"/>
    <w:uiPriority w:val="9"/>
    <w:rsid w:val="00C10E8C"/>
    <w:rPr>
      <w:rFonts w:ascii="Cambria" w:eastAsia="Times New Roman" w:hAnsi="Cambria" w:cs="Times New Roman"/>
      <w:b/>
      <w:bCs/>
      <w:i/>
      <w:iCs/>
      <w:color w:val="4F81BD"/>
      <w:sz w:val="24"/>
      <w:szCs w:val="24"/>
    </w:rPr>
  </w:style>
  <w:style w:type="paragraph" w:styleId="Subtitle">
    <w:name w:val="Subtitle"/>
    <w:basedOn w:val="Normal"/>
    <w:next w:val="Normal"/>
    <w:link w:val="SubtitleChar"/>
    <w:uiPriority w:val="11"/>
    <w:qFormat/>
    <w:rsid w:val="004012EA"/>
    <w:pPr>
      <w:spacing w:after="60"/>
      <w:jc w:val="center"/>
      <w:outlineLvl w:val="1"/>
    </w:pPr>
    <w:rPr>
      <w:rFonts w:ascii="Cambria" w:hAnsi="Cambria"/>
    </w:rPr>
  </w:style>
  <w:style w:type="character" w:customStyle="1" w:styleId="SubtitleChar">
    <w:name w:val="Subtitle Char"/>
    <w:link w:val="Subtitle"/>
    <w:uiPriority w:val="11"/>
    <w:rsid w:val="004012EA"/>
    <w:rPr>
      <w:rFonts w:ascii="Cambria" w:eastAsia="Times New Roman" w:hAnsi="Cambria" w:cs="Times New Roman"/>
      <w:sz w:val="24"/>
      <w:szCs w:val="24"/>
    </w:rPr>
  </w:style>
  <w:style w:type="character" w:customStyle="1" w:styleId="st1">
    <w:name w:val="st1"/>
    <w:basedOn w:val="DefaultParagraphFont"/>
    <w:rsid w:val="005717B6"/>
  </w:style>
  <w:style w:type="paragraph" w:customStyle="1" w:styleId="EndNoteBibliographyTitle">
    <w:name w:val="EndNote Bibliography Title"/>
    <w:basedOn w:val="Normal"/>
    <w:link w:val="EndNoteBibliographyTitleChar"/>
    <w:rsid w:val="00133658"/>
    <w:pPr>
      <w:jc w:val="center"/>
    </w:pPr>
    <w:rPr>
      <w:noProof/>
    </w:rPr>
  </w:style>
  <w:style w:type="character" w:customStyle="1" w:styleId="EndNoteBibliographyTitleChar">
    <w:name w:val="EndNote Bibliography Title Char"/>
    <w:link w:val="EndNoteBibliographyTitle"/>
    <w:rsid w:val="00133658"/>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133658"/>
    <w:rPr>
      <w:noProof/>
    </w:rPr>
  </w:style>
  <w:style w:type="character" w:customStyle="1" w:styleId="EndNoteBibliographyChar">
    <w:name w:val="EndNote Bibliography Char"/>
    <w:link w:val="EndNoteBibliography"/>
    <w:rsid w:val="00133658"/>
    <w:rPr>
      <w:rFonts w:ascii="Times New Roman" w:eastAsia="Times New Roman" w:hAnsi="Times New Roman" w:cs="Times New Roman"/>
      <w:noProof/>
      <w:sz w:val="24"/>
      <w:szCs w:val="24"/>
    </w:rPr>
  </w:style>
  <w:style w:type="character" w:customStyle="1" w:styleId="dataformtextbox1">
    <w:name w:val="dataformtextbox1"/>
    <w:rsid w:val="00DF600E"/>
    <w:rPr>
      <w:rFonts w:ascii="Verdana" w:hAnsi="Verdana" w:hint="default"/>
    </w:rPr>
  </w:style>
  <w:style w:type="paragraph" w:styleId="TOCHeading">
    <w:name w:val="TOC Heading"/>
    <w:basedOn w:val="Heading1"/>
    <w:next w:val="Normal"/>
    <w:uiPriority w:val="39"/>
    <w:unhideWhenUsed/>
    <w:qFormat/>
    <w:rsid w:val="001218BB"/>
    <w:pPr>
      <w:keepLines/>
      <w:pBdr>
        <w:top w:val="none" w:sz="0" w:space="0" w:color="auto"/>
      </w:pBdr>
      <w:spacing w:before="240" w:after="0" w:line="259" w:lineRule="auto"/>
      <w:jc w:val="left"/>
      <w:outlineLvl w:val="9"/>
    </w:pPr>
    <w:rPr>
      <w:b w:val="0"/>
      <w:bCs w:val="0"/>
      <w:color w:val="365F91"/>
      <w:kern w:val="0"/>
      <w:sz w:val="32"/>
      <w:szCs w:val="32"/>
    </w:rPr>
  </w:style>
  <w:style w:type="paragraph" w:styleId="TOC1">
    <w:name w:val="toc 1"/>
    <w:basedOn w:val="Normal"/>
    <w:next w:val="Normal"/>
    <w:autoRedefine/>
    <w:uiPriority w:val="39"/>
    <w:unhideWhenUsed/>
    <w:rsid w:val="00031D2F"/>
    <w:pPr>
      <w:tabs>
        <w:tab w:val="right" w:leader="dot" w:pos="10070"/>
      </w:tabs>
      <w:spacing w:after="100"/>
    </w:pPr>
  </w:style>
  <w:style w:type="paragraph" w:styleId="TOC2">
    <w:name w:val="toc 2"/>
    <w:basedOn w:val="Normal"/>
    <w:next w:val="Normal"/>
    <w:autoRedefine/>
    <w:uiPriority w:val="39"/>
    <w:unhideWhenUsed/>
    <w:rsid w:val="00031D2F"/>
    <w:pPr>
      <w:tabs>
        <w:tab w:val="right" w:leader="dot" w:pos="10080"/>
      </w:tabs>
      <w:spacing w:after="100"/>
      <w:ind w:left="245"/>
    </w:pPr>
    <w:rPr>
      <w:noProof/>
    </w:rPr>
  </w:style>
  <w:style w:type="paragraph" w:customStyle="1" w:styleId="Style1">
    <w:name w:val="Style1"/>
    <w:basedOn w:val="ListParagraph"/>
    <w:link w:val="Style1Char"/>
    <w:qFormat/>
    <w:rsid w:val="00A90799"/>
    <w:pPr>
      <w:numPr>
        <w:numId w:val="4"/>
      </w:numPr>
    </w:pPr>
  </w:style>
  <w:style w:type="character" w:customStyle="1" w:styleId="Style1Char">
    <w:name w:val="Style1 Char"/>
    <w:link w:val="Style1"/>
    <w:rsid w:val="00A90799"/>
    <w:rPr>
      <w:rFonts w:ascii="Times New Roman" w:eastAsia="Times New Roman" w:hAnsi="Times New Roman" w:cs="Times New Roman"/>
    </w:rPr>
  </w:style>
  <w:style w:type="paragraph" w:styleId="TOC3">
    <w:name w:val="toc 3"/>
    <w:basedOn w:val="Normal"/>
    <w:next w:val="Normal"/>
    <w:autoRedefine/>
    <w:uiPriority w:val="39"/>
    <w:unhideWhenUsed/>
    <w:rsid w:val="00110781"/>
    <w:pPr>
      <w:spacing w:after="100" w:line="259" w:lineRule="auto"/>
      <w:ind w:left="440"/>
    </w:pPr>
    <w:rPr>
      <w:rFonts w:ascii="Calibri" w:hAnsi="Calibri"/>
      <w:sz w:val="22"/>
      <w:szCs w:val="22"/>
    </w:rPr>
  </w:style>
  <w:style w:type="character" w:customStyle="1" w:styleId="adddata1">
    <w:name w:val="adddata1"/>
    <w:rsid w:val="001A7F5F"/>
    <w:rPr>
      <w:shd w:val="clear" w:color="auto" w:fill="FFFFCC"/>
    </w:rPr>
  </w:style>
  <w:style w:type="paragraph" w:styleId="HTMLPreformatted">
    <w:name w:val="HTML Preformatted"/>
    <w:basedOn w:val="Normal"/>
    <w:link w:val="HTMLPreformattedChar"/>
    <w:rsid w:val="00B6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rsid w:val="00B6786D"/>
    <w:rPr>
      <w:rFonts w:ascii="Courier New" w:eastAsia="Courier New" w:hAnsi="Courier New" w:cs="Times New Roman"/>
      <w:sz w:val="20"/>
      <w:szCs w:val="20"/>
    </w:rPr>
  </w:style>
  <w:style w:type="character" w:styleId="HTMLTypewriter">
    <w:name w:val="HTML Typewriter"/>
    <w:rsid w:val="00B6786D"/>
    <w:rPr>
      <w:rFonts w:ascii="Courier New" w:eastAsia="Times New Roman" w:hAnsi="Courier New" w:cs="Courier New"/>
      <w:sz w:val="20"/>
      <w:szCs w:val="20"/>
    </w:rPr>
  </w:style>
  <w:style w:type="character" w:customStyle="1" w:styleId="display-title1">
    <w:name w:val="display-title1"/>
    <w:basedOn w:val="DefaultParagraphFont"/>
    <w:rsid w:val="002435D3"/>
  </w:style>
  <w:style w:type="character" w:customStyle="1" w:styleId="baec5a81-e4d6-4674-97f3-e9220f0136c1">
    <w:name w:val="baec5a81-e4d6-4674-97f3-e9220f0136c1"/>
    <w:basedOn w:val="DefaultParagraphFont"/>
    <w:rsid w:val="002435D3"/>
  </w:style>
  <w:style w:type="character" w:customStyle="1" w:styleId="baddress">
    <w:name w:val="b_address"/>
    <w:basedOn w:val="DefaultParagraphFont"/>
    <w:rsid w:val="002435D3"/>
  </w:style>
  <w:style w:type="character" w:customStyle="1" w:styleId="A9">
    <w:name w:val="A9"/>
    <w:uiPriority w:val="99"/>
    <w:rsid w:val="003B4A0D"/>
    <w:rPr>
      <w:rFonts w:cs="ITC Franklin Gothic Std Book"/>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FC"/>
    <w:rPr>
      <w:rFonts w:ascii="Times New Roman" w:eastAsia="Times New Roman" w:hAnsi="Times New Roman"/>
      <w:sz w:val="24"/>
      <w:szCs w:val="24"/>
    </w:rPr>
  </w:style>
  <w:style w:type="paragraph" w:styleId="Heading1">
    <w:name w:val="heading 1"/>
    <w:basedOn w:val="Normal"/>
    <w:next w:val="Normal"/>
    <w:link w:val="Heading1Char"/>
    <w:uiPriority w:val="9"/>
    <w:qFormat/>
    <w:rsid w:val="00873BFC"/>
    <w:pPr>
      <w:keepNext/>
      <w:pBdr>
        <w:top w:val="single" w:sz="4" w:space="1" w:color="auto"/>
      </w:pBdr>
      <w:spacing w:before="360" w:after="120"/>
      <w:jc w:val="center"/>
      <w:outlineLvl w:val="0"/>
    </w:pPr>
    <w:rPr>
      <w:rFonts w:ascii="Cambria" w:hAnsi="Cambria"/>
      <w:b/>
      <w:bCs/>
      <w:kern w:val="32"/>
      <w:sz w:val="36"/>
      <w:szCs w:val="36"/>
    </w:rPr>
  </w:style>
  <w:style w:type="paragraph" w:styleId="Heading2">
    <w:name w:val="heading 2"/>
    <w:basedOn w:val="ListParagraph"/>
    <w:next w:val="Normal"/>
    <w:link w:val="Heading2Char"/>
    <w:uiPriority w:val="9"/>
    <w:qFormat/>
    <w:rsid w:val="00873BFC"/>
    <w:pPr>
      <w:spacing w:before="120" w:after="120"/>
      <w:ind w:left="0"/>
      <w:outlineLvl w:val="1"/>
    </w:pPr>
    <w:rPr>
      <w:rFonts w:ascii="Cambria" w:hAnsi="Cambria"/>
      <w:b/>
      <w:i/>
    </w:rPr>
  </w:style>
  <w:style w:type="paragraph" w:styleId="Heading3">
    <w:name w:val="heading 3"/>
    <w:basedOn w:val="Normal"/>
    <w:next w:val="Normal"/>
    <w:link w:val="Heading3Char"/>
    <w:qFormat/>
    <w:rsid w:val="00873B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C10E8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3BFC"/>
    <w:rPr>
      <w:rFonts w:ascii="Cambria" w:eastAsia="Times New Roman" w:hAnsi="Cambria" w:cs="Times New Roman"/>
      <w:b/>
      <w:bCs/>
      <w:kern w:val="32"/>
      <w:sz w:val="36"/>
      <w:szCs w:val="36"/>
    </w:rPr>
  </w:style>
  <w:style w:type="character" w:customStyle="1" w:styleId="Heading2Char">
    <w:name w:val="Heading 2 Char"/>
    <w:link w:val="Heading2"/>
    <w:uiPriority w:val="9"/>
    <w:rsid w:val="00873BFC"/>
    <w:rPr>
      <w:rFonts w:ascii="Cambria" w:eastAsia="Times New Roman" w:hAnsi="Cambria" w:cs="Times New Roman"/>
      <w:b/>
      <w:i/>
    </w:rPr>
  </w:style>
  <w:style w:type="character" w:customStyle="1" w:styleId="Heading3Char">
    <w:name w:val="Heading 3 Char"/>
    <w:link w:val="Heading3"/>
    <w:rsid w:val="00873BFC"/>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873BFC"/>
    <w:pPr>
      <w:spacing w:after="200" w:line="276" w:lineRule="auto"/>
      <w:ind w:left="720"/>
      <w:contextualSpacing/>
    </w:pPr>
    <w:rPr>
      <w:sz w:val="22"/>
      <w:szCs w:val="22"/>
    </w:rPr>
  </w:style>
  <w:style w:type="paragraph" w:styleId="Title">
    <w:name w:val="Title"/>
    <w:basedOn w:val="Normal"/>
    <w:next w:val="Normal"/>
    <w:link w:val="TitleChar"/>
    <w:qFormat/>
    <w:rsid w:val="00873BFC"/>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rsid w:val="00873BFC"/>
    <w:rPr>
      <w:rFonts w:ascii="Cambria" w:eastAsia="Times New Roman" w:hAnsi="Cambria" w:cs="Times New Roman"/>
      <w:b/>
      <w:bCs/>
      <w:kern w:val="28"/>
      <w:sz w:val="32"/>
      <w:szCs w:val="32"/>
    </w:rPr>
  </w:style>
  <w:style w:type="character" w:customStyle="1" w:styleId="ListParagraphChar">
    <w:name w:val="List Paragraph Char"/>
    <w:link w:val="ListParagraph"/>
    <w:uiPriority w:val="34"/>
    <w:rsid w:val="00873BFC"/>
    <w:rPr>
      <w:rFonts w:ascii="Times New Roman" w:eastAsia="Times New Roman" w:hAnsi="Times New Roman" w:cs="Times New Roman"/>
    </w:rPr>
  </w:style>
  <w:style w:type="paragraph" w:customStyle="1" w:styleId="ListBullet1">
    <w:name w:val="List Bullet 1"/>
    <w:basedOn w:val="Normal"/>
    <w:link w:val="ListBullet1Char"/>
    <w:qFormat/>
    <w:rsid w:val="00873BFC"/>
    <w:pPr>
      <w:numPr>
        <w:numId w:val="1"/>
      </w:numPr>
      <w:tabs>
        <w:tab w:val="left" w:pos="1080"/>
      </w:tabs>
      <w:spacing w:before="120"/>
      <w:outlineLvl w:val="0"/>
    </w:pPr>
    <w:rPr>
      <w:bCs/>
      <w:kern w:val="32"/>
      <w:sz w:val="22"/>
      <w:szCs w:val="22"/>
    </w:rPr>
  </w:style>
  <w:style w:type="character" w:customStyle="1" w:styleId="ListBullet1Char">
    <w:name w:val="List Bullet 1 Char"/>
    <w:link w:val="ListBullet1"/>
    <w:rsid w:val="00873BFC"/>
    <w:rPr>
      <w:rFonts w:ascii="Times New Roman" w:eastAsia="Times New Roman" w:hAnsi="Times New Roman" w:cs="Times New Roman"/>
      <w:bCs/>
      <w:kern w:val="32"/>
    </w:rPr>
  </w:style>
  <w:style w:type="paragraph" w:styleId="ListBullet">
    <w:name w:val="List Bullet"/>
    <w:basedOn w:val="Normal"/>
    <w:rsid w:val="00873BFC"/>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uiPriority w:val="99"/>
    <w:semiHidden/>
    <w:unhideWhenUsed/>
    <w:rsid w:val="00873BFC"/>
    <w:rPr>
      <w:sz w:val="16"/>
      <w:szCs w:val="16"/>
    </w:rPr>
  </w:style>
  <w:style w:type="paragraph" w:styleId="CommentText">
    <w:name w:val="annotation text"/>
    <w:basedOn w:val="Normal"/>
    <w:link w:val="CommentTextChar"/>
    <w:uiPriority w:val="99"/>
    <w:unhideWhenUsed/>
    <w:rsid w:val="00873BFC"/>
    <w:rPr>
      <w:sz w:val="20"/>
      <w:szCs w:val="20"/>
    </w:rPr>
  </w:style>
  <w:style w:type="character" w:customStyle="1" w:styleId="CommentTextChar">
    <w:name w:val="Comment Text Char"/>
    <w:link w:val="CommentText"/>
    <w:uiPriority w:val="99"/>
    <w:rsid w:val="00873B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BFC"/>
    <w:rPr>
      <w:b/>
      <w:bCs/>
    </w:rPr>
  </w:style>
  <w:style w:type="character" w:customStyle="1" w:styleId="CommentSubjectChar">
    <w:name w:val="Comment Subject Char"/>
    <w:link w:val="CommentSubject"/>
    <w:uiPriority w:val="99"/>
    <w:semiHidden/>
    <w:rsid w:val="00873B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BFC"/>
    <w:rPr>
      <w:rFonts w:ascii="Tahoma" w:hAnsi="Tahoma" w:cs="Tahoma"/>
      <w:sz w:val="16"/>
      <w:szCs w:val="16"/>
    </w:rPr>
  </w:style>
  <w:style w:type="character" w:customStyle="1" w:styleId="BalloonTextChar">
    <w:name w:val="Balloon Text Char"/>
    <w:link w:val="BalloonText"/>
    <w:uiPriority w:val="99"/>
    <w:semiHidden/>
    <w:rsid w:val="00873BFC"/>
    <w:rPr>
      <w:rFonts w:ascii="Tahoma" w:eastAsia="Times New Roman" w:hAnsi="Tahoma" w:cs="Tahoma"/>
      <w:sz w:val="16"/>
      <w:szCs w:val="16"/>
    </w:rPr>
  </w:style>
  <w:style w:type="paragraph" w:styleId="Header">
    <w:name w:val="header"/>
    <w:basedOn w:val="Normal"/>
    <w:link w:val="HeaderChar"/>
    <w:uiPriority w:val="99"/>
    <w:unhideWhenUsed/>
    <w:rsid w:val="00873BFC"/>
    <w:pPr>
      <w:tabs>
        <w:tab w:val="center" w:pos="4680"/>
        <w:tab w:val="right" w:pos="9360"/>
      </w:tabs>
    </w:pPr>
  </w:style>
  <w:style w:type="character" w:customStyle="1" w:styleId="HeaderChar">
    <w:name w:val="Header Char"/>
    <w:link w:val="Header"/>
    <w:uiPriority w:val="99"/>
    <w:rsid w:val="00873B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3BFC"/>
    <w:pPr>
      <w:tabs>
        <w:tab w:val="center" w:pos="4680"/>
        <w:tab w:val="right" w:pos="9360"/>
      </w:tabs>
    </w:pPr>
  </w:style>
  <w:style w:type="character" w:customStyle="1" w:styleId="FooterChar">
    <w:name w:val="Footer Char"/>
    <w:link w:val="Footer"/>
    <w:uiPriority w:val="99"/>
    <w:rsid w:val="00873BFC"/>
    <w:rPr>
      <w:rFonts w:ascii="Times New Roman" w:eastAsia="Times New Roman" w:hAnsi="Times New Roman" w:cs="Times New Roman"/>
      <w:sz w:val="24"/>
      <w:szCs w:val="24"/>
    </w:rPr>
  </w:style>
  <w:style w:type="paragraph" w:styleId="BodyText">
    <w:name w:val="Body Text"/>
    <w:basedOn w:val="Normal"/>
    <w:link w:val="BodyTextChar"/>
    <w:rsid w:val="00873BFC"/>
    <w:pPr>
      <w:keepNext/>
      <w:keepLines/>
    </w:pPr>
    <w:rPr>
      <w:sz w:val="22"/>
      <w:szCs w:val="22"/>
    </w:rPr>
  </w:style>
  <w:style w:type="character" w:customStyle="1" w:styleId="BodyTextChar">
    <w:name w:val="Body Text Char"/>
    <w:link w:val="BodyText"/>
    <w:rsid w:val="00873BFC"/>
    <w:rPr>
      <w:rFonts w:ascii="Times New Roman" w:eastAsia="Times New Roman" w:hAnsi="Times New Roman" w:cs="Times New Roman"/>
    </w:rPr>
  </w:style>
  <w:style w:type="table" w:styleId="TableGrid">
    <w:name w:val="Table Grid"/>
    <w:basedOn w:val="TableNormal"/>
    <w:uiPriority w:val="59"/>
    <w:rsid w:val="00873B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73BFC"/>
    <w:rPr>
      <w:color w:val="0000FF"/>
      <w:u w:val="single"/>
    </w:rPr>
  </w:style>
  <w:style w:type="paragraph" w:styleId="FootnoteText">
    <w:name w:val="footnote text"/>
    <w:basedOn w:val="Normal"/>
    <w:link w:val="FootnoteTextChar"/>
    <w:semiHidden/>
    <w:unhideWhenUsed/>
    <w:rsid w:val="00873BFC"/>
    <w:rPr>
      <w:sz w:val="20"/>
      <w:szCs w:val="20"/>
    </w:rPr>
  </w:style>
  <w:style w:type="character" w:customStyle="1" w:styleId="FootnoteTextChar">
    <w:name w:val="Footnote Text Char"/>
    <w:link w:val="FootnoteText"/>
    <w:semiHidden/>
    <w:rsid w:val="00873BFC"/>
    <w:rPr>
      <w:rFonts w:ascii="Times New Roman" w:eastAsia="Times New Roman" w:hAnsi="Times New Roman" w:cs="Times New Roman"/>
      <w:sz w:val="20"/>
      <w:szCs w:val="20"/>
    </w:rPr>
  </w:style>
  <w:style w:type="character" w:styleId="FootnoteReference">
    <w:name w:val="footnote reference"/>
    <w:unhideWhenUsed/>
    <w:rsid w:val="00873BFC"/>
    <w:rPr>
      <w:vertAlign w:val="superscript"/>
    </w:rPr>
  </w:style>
  <w:style w:type="paragraph" w:styleId="BodyText2">
    <w:name w:val="Body Text 2"/>
    <w:basedOn w:val="Normal"/>
    <w:link w:val="BodyText2Char"/>
    <w:uiPriority w:val="99"/>
    <w:semiHidden/>
    <w:unhideWhenUsed/>
    <w:rsid w:val="00873BFC"/>
    <w:pPr>
      <w:spacing w:after="120" w:line="480" w:lineRule="auto"/>
    </w:pPr>
  </w:style>
  <w:style w:type="character" w:customStyle="1" w:styleId="BodyText2Char">
    <w:name w:val="Body Text 2 Char"/>
    <w:link w:val="BodyText2"/>
    <w:uiPriority w:val="99"/>
    <w:semiHidden/>
    <w:rsid w:val="00873B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3BFC"/>
    <w:pPr>
      <w:spacing w:after="120"/>
      <w:ind w:left="360"/>
    </w:pPr>
  </w:style>
  <w:style w:type="character" w:customStyle="1" w:styleId="BodyTextIndentChar">
    <w:name w:val="Body Text Indent Char"/>
    <w:link w:val="BodyTextIndent"/>
    <w:uiPriority w:val="99"/>
    <w:semiHidden/>
    <w:rsid w:val="00873BFC"/>
    <w:rPr>
      <w:rFonts w:ascii="Times New Roman" w:eastAsia="Times New Roman" w:hAnsi="Times New Roman" w:cs="Times New Roman"/>
      <w:sz w:val="24"/>
      <w:szCs w:val="24"/>
    </w:rPr>
  </w:style>
  <w:style w:type="character" w:styleId="Strong">
    <w:name w:val="Strong"/>
    <w:uiPriority w:val="22"/>
    <w:qFormat/>
    <w:rsid w:val="00873BFC"/>
    <w:rPr>
      <w:rFonts w:ascii="Times New Roman" w:hAnsi="Times New Roman" w:cs="Times New Roman" w:hint="default"/>
      <w:b/>
      <w:bCs/>
      <w:sz w:val="24"/>
      <w:u w:val="single"/>
    </w:rPr>
  </w:style>
  <w:style w:type="paragraph" w:customStyle="1" w:styleId="Default">
    <w:name w:val="Default"/>
    <w:rsid w:val="00873BFC"/>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873BFC"/>
    <w:rPr>
      <w:sz w:val="20"/>
      <w:szCs w:val="20"/>
    </w:rPr>
  </w:style>
  <w:style w:type="character" w:customStyle="1" w:styleId="EndnoteTextChar">
    <w:name w:val="Endnote Text Char"/>
    <w:link w:val="EndnoteText"/>
    <w:uiPriority w:val="99"/>
    <w:semiHidden/>
    <w:rsid w:val="00873BFC"/>
    <w:rPr>
      <w:rFonts w:ascii="Times New Roman" w:eastAsia="Times New Roman" w:hAnsi="Times New Roman" w:cs="Times New Roman"/>
      <w:sz w:val="20"/>
      <w:szCs w:val="20"/>
    </w:rPr>
  </w:style>
  <w:style w:type="character" w:styleId="EndnoteReference">
    <w:name w:val="endnote reference"/>
    <w:uiPriority w:val="99"/>
    <w:semiHidden/>
    <w:unhideWhenUsed/>
    <w:rsid w:val="00873BFC"/>
    <w:rPr>
      <w:vertAlign w:val="superscript"/>
    </w:rPr>
  </w:style>
  <w:style w:type="character" w:styleId="FollowedHyperlink">
    <w:name w:val="FollowedHyperlink"/>
    <w:uiPriority w:val="99"/>
    <w:semiHidden/>
    <w:unhideWhenUsed/>
    <w:rsid w:val="00873BFC"/>
    <w:rPr>
      <w:color w:val="800080"/>
      <w:u w:val="single"/>
    </w:rPr>
  </w:style>
  <w:style w:type="paragraph" w:styleId="Revision">
    <w:name w:val="Revision"/>
    <w:hidden/>
    <w:uiPriority w:val="99"/>
    <w:semiHidden/>
    <w:rsid w:val="00873BFC"/>
    <w:rPr>
      <w:rFonts w:ascii="Times New Roman" w:eastAsia="Times New Roman" w:hAnsi="Times New Roman"/>
      <w:sz w:val="24"/>
      <w:szCs w:val="24"/>
    </w:rPr>
  </w:style>
  <w:style w:type="paragraph" w:customStyle="1" w:styleId="CM9">
    <w:name w:val="CM9"/>
    <w:basedOn w:val="Normal"/>
    <w:next w:val="Normal"/>
    <w:uiPriority w:val="99"/>
    <w:rsid w:val="00873BFC"/>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873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unhideWhenUsed/>
    <w:rsid w:val="00873BFC"/>
    <w:pPr>
      <w:spacing w:before="100" w:beforeAutospacing="1" w:after="100" w:afterAutospacing="1"/>
    </w:pPr>
  </w:style>
  <w:style w:type="paragraph" w:styleId="NoSpacing">
    <w:name w:val="No Spacing"/>
    <w:uiPriority w:val="1"/>
    <w:qFormat/>
    <w:rsid w:val="00873BFC"/>
    <w:rPr>
      <w:sz w:val="22"/>
      <w:szCs w:val="22"/>
    </w:rPr>
  </w:style>
  <w:style w:type="paragraph" w:customStyle="1" w:styleId="BodyText0">
    <w:name w:val="Body Text***"/>
    <w:basedOn w:val="Normal"/>
    <w:link w:val="BodyTextChar0"/>
    <w:rsid w:val="00873BFC"/>
    <w:pPr>
      <w:spacing w:after="240"/>
      <w:jc w:val="both"/>
    </w:pPr>
    <w:rPr>
      <w:sz w:val="22"/>
    </w:rPr>
  </w:style>
  <w:style w:type="character" w:customStyle="1" w:styleId="BodyTextChar0">
    <w:name w:val="Body Text*** Char"/>
    <w:link w:val="BodyText0"/>
    <w:rsid w:val="00873BFC"/>
    <w:rPr>
      <w:rFonts w:ascii="Times New Roman" w:eastAsia="Times New Roman" w:hAnsi="Times New Roman" w:cs="Times New Roman"/>
      <w:szCs w:val="24"/>
    </w:rPr>
  </w:style>
  <w:style w:type="paragraph" w:styleId="BlockText">
    <w:name w:val="Block Text"/>
    <w:basedOn w:val="Normal"/>
    <w:rsid w:val="00873BFC"/>
    <w:pPr>
      <w:ind w:left="-288" w:right="-288"/>
      <w:jc w:val="both"/>
    </w:pPr>
    <w:rPr>
      <w:sz w:val="22"/>
      <w:szCs w:val="20"/>
    </w:rPr>
  </w:style>
  <w:style w:type="character" w:customStyle="1" w:styleId="ff-addressfont">
    <w:name w:val="ff-address_font"/>
    <w:basedOn w:val="DefaultParagraphFont"/>
    <w:rsid w:val="00873BFC"/>
  </w:style>
  <w:style w:type="paragraph" w:customStyle="1" w:styleId="text">
    <w:name w:val="text"/>
    <w:basedOn w:val="Normal"/>
    <w:rsid w:val="00873BFC"/>
    <w:pPr>
      <w:spacing w:before="100" w:beforeAutospacing="1" w:after="100" w:afterAutospacing="1"/>
    </w:pPr>
    <w:rPr>
      <w:rFonts w:ascii="Verdana" w:hAnsi="Verdana"/>
      <w:color w:val="000000"/>
      <w:sz w:val="20"/>
      <w:szCs w:val="20"/>
    </w:rPr>
  </w:style>
  <w:style w:type="character" w:customStyle="1" w:styleId="Heading4Char">
    <w:name w:val="Heading 4 Char"/>
    <w:link w:val="Heading4"/>
    <w:uiPriority w:val="9"/>
    <w:rsid w:val="00C10E8C"/>
    <w:rPr>
      <w:rFonts w:ascii="Cambria" w:eastAsia="Times New Roman" w:hAnsi="Cambria" w:cs="Times New Roman"/>
      <w:b/>
      <w:bCs/>
      <w:i/>
      <w:iCs/>
      <w:color w:val="4F81BD"/>
      <w:sz w:val="24"/>
      <w:szCs w:val="24"/>
    </w:rPr>
  </w:style>
  <w:style w:type="paragraph" w:styleId="Subtitle">
    <w:name w:val="Subtitle"/>
    <w:basedOn w:val="Normal"/>
    <w:next w:val="Normal"/>
    <w:link w:val="SubtitleChar"/>
    <w:uiPriority w:val="11"/>
    <w:qFormat/>
    <w:rsid w:val="004012EA"/>
    <w:pPr>
      <w:spacing w:after="60"/>
      <w:jc w:val="center"/>
      <w:outlineLvl w:val="1"/>
    </w:pPr>
    <w:rPr>
      <w:rFonts w:ascii="Cambria" w:hAnsi="Cambria"/>
    </w:rPr>
  </w:style>
  <w:style w:type="character" w:customStyle="1" w:styleId="SubtitleChar">
    <w:name w:val="Subtitle Char"/>
    <w:link w:val="Subtitle"/>
    <w:uiPriority w:val="11"/>
    <w:rsid w:val="004012EA"/>
    <w:rPr>
      <w:rFonts w:ascii="Cambria" w:eastAsia="Times New Roman" w:hAnsi="Cambria" w:cs="Times New Roman"/>
      <w:sz w:val="24"/>
      <w:szCs w:val="24"/>
    </w:rPr>
  </w:style>
  <w:style w:type="character" w:customStyle="1" w:styleId="st1">
    <w:name w:val="st1"/>
    <w:basedOn w:val="DefaultParagraphFont"/>
    <w:rsid w:val="005717B6"/>
  </w:style>
  <w:style w:type="paragraph" w:customStyle="1" w:styleId="EndNoteBibliographyTitle">
    <w:name w:val="EndNote Bibliography Title"/>
    <w:basedOn w:val="Normal"/>
    <w:link w:val="EndNoteBibliographyTitleChar"/>
    <w:rsid w:val="00133658"/>
    <w:pPr>
      <w:jc w:val="center"/>
    </w:pPr>
    <w:rPr>
      <w:noProof/>
    </w:rPr>
  </w:style>
  <w:style w:type="character" w:customStyle="1" w:styleId="EndNoteBibliographyTitleChar">
    <w:name w:val="EndNote Bibliography Title Char"/>
    <w:link w:val="EndNoteBibliographyTitle"/>
    <w:rsid w:val="00133658"/>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133658"/>
    <w:rPr>
      <w:noProof/>
    </w:rPr>
  </w:style>
  <w:style w:type="character" w:customStyle="1" w:styleId="EndNoteBibliographyChar">
    <w:name w:val="EndNote Bibliography Char"/>
    <w:link w:val="EndNoteBibliography"/>
    <w:rsid w:val="00133658"/>
    <w:rPr>
      <w:rFonts w:ascii="Times New Roman" w:eastAsia="Times New Roman" w:hAnsi="Times New Roman" w:cs="Times New Roman"/>
      <w:noProof/>
      <w:sz w:val="24"/>
      <w:szCs w:val="24"/>
    </w:rPr>
  </w:style>
  <w:style w:type="character" w:customStyle="1" w:styleId="dataformtextbox1">
    <w:name w:val="dataformtextbox1"/>
    <w:rsid w:val="00DF600E"/>
    <w:rPr>
      <w:rFonts w:ascii="Verdana" w:hAnsi="Verdana" w:hint="default"/>
    </w:rPr>
  </w:style>
  <w:style w:type="paragraph" w:styleId="TOCHeading">
    <w:name w:val="TOC Heading"/>
    <w:basedOn w:val="Heading1"/>
    <w:next w:val="Normal"/>
    <w:uiPriority w:val="39"/>
    <w:unhideWhenUsed/>
    <w:qFormat/>
    <w:rsid w:val="001218BB"/>
    <w:pPr>
      <w:keepLines/>
      <w:pBdr>
        <w:top w:val="none" w:sz="0" w:space="0" w:color="auto"/>
      </w:pBdr>
      <w:spacing w:before="240" w:after="0" w:line="259" w:lineRule="auto"/>
      <w:jc w:val="left"/>
      <w:outlineLvl w:val="9"/>
    </w:pPr>
    <w:rPr>
      <w:b w:val="0"/>
      <w:bCs w:val="0"/>
      <w:color w:val="365F91"/>
      <w:kern w:val="0"/>
      <w:sz w:val="32"/>
      <w:szCs w:val="32"/>
    </w:rPr>
  </w:style>
  <w:style w:type="paragraph" w:styleId="TOC1">
    <w:name w:val="toc 1"/>
    <w:basedOn w:val="Normal"/>
    <w:next w:val="Normal"/>
    <w:autoRedefine/>
    <w:uiPriority w:val="39"/>
    <w:unhideWhenUsed/>
    <w:rsid w:val="00031D2F"/>
    <w:pPr>
      <w:tabs>
        <w:tab w:val="right" w:leader="dot" w:pos="10070"/>
      </w:tabs>
      <w:spacing w:after="100"/>
    </w:pPr>
  </w:style>
  <w:style w:type="paragraph" w:styleId="TOC2">
    <w:name w:val="toc 2"/>
    <w:basedOn w:val="Normal"/>
    <w:next w:val="Normal"/>
    <w:autoRedefine/>
    <w:uiPriority w:val="39"/>
    <w:unhideWhenUsed/>
    <w:rsid w:val="00031D2F"/>
    <w:pPr>
      <w:tabs>
        <w:tab w:val="right" w:leader="dot" w:pos="10080"/>
      </w:tabs>
      <w:spacing w:after="100"/>
      <w:ind w:left="245"/>
    </w:pPr>
    <w:rPr>
      <w:noProof/>
    </w:rPr>
  </w:style>
  <w:style w:type="paragraph" w:customStyle="1" w:styleId="Style1">
    <w:name w:val="Style1"/>
    <w:basedOn w:val="ListParagraph"/>
    <w:link w:val="Style1Char"/>
    <w:qFormat/>
    <w:rsid w:val="00A90799"/>
    <w:pPr>
      <w:numPr>
        <w:numId w:val="4"/>
      </w:numPr>
    </w:pPr>
  </w:style>
  <w:style w:type="character" w:customStyle="1" w:styleId="Style1Char">
    <w:name w:val="Style1 Char"/>
    <w:link w:val="Style1"/>
    <w:rsid w:val="00A90799"/>
    <w:rPr>
      <w:rFonts w:ascii="Times New Roman" w:eastAsia="Times New Roman" w:hAnsi="Times New Roman" w:cs="Times New Roman"/>
    </w:rPr>
  </w:style>
  <w:style w:type="paragraph" w:styleId="TOC3">
    <w:name w:val="toc 3"/>
    <w:basedOn w:val="Normal"/>
    <w:next w:val="Normal"/>
    <w:autoRedefine/>
    <w:uiPriority w:val="39"/>
    <w:unhideWhenUsed/>
    <w:rsid w:val="00110781"/>
    <w:pPr>
      <w:spacing w:after="100" w:line="259" w:lineRule="auto"/>
      <w:ind w:left="440"/>
    </w:pPr>
    <w:rPr>
      <w:rFonts w:ascii="Calibri" w:hAnsi="Calibri"/>
      <w:sz w:val="22"/>
      <w:szCs w:val="22"/>
    </w:rPr>
  </w:style>
  <w:style w:type="character" w:customStyle="1" w:styleId="adddata1">
    <w:name w:val="adddata1"/>
    <w:rsid w:val="001A7F5F"/>
    <w:rPr>
      <w:shd w:val="clear" w:color="auto" w:fill="FFFFCC"/>
    </w:rPr>
  </w:style>
  <w:style w:type="paragraph" w:styleId="HTMLPreformatted">
    <w:name w:val="HTML Preformatted"/>
    <w:basedOn w:val="Normal"/>
    <w:link w:val="HTMLPreformattedChar"/>
    <w:rsid w:val="00B6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rsid w:val="00B6786D"/>
    <w:rPr>
      <w:rFonts w:ascii="Courier New" w:eastAsia="Courier New" w:hAnsi="Courier New" w:cs="Times New Roman"/>
      <w:sz w:val="20"/>
      <w:szCs w:val="20"/>
    </w:rPr>
  </w:style>
  <w:style w:type="character" w:styleId="HTMLTypewriter">
    <w:name w:val="HTML Typewriter"/>
    <w:rsid w:val="00B6786D"/>
    <w:rPr>
      <w:rFonts w:ascii="Courier New" w:eastAsia="Times New Roman" w:hAnsi="Courier New" w:cs="Courier New"/>
      <w:sz w:val="20"/>
      <w:szCs w:val="20"/>
    </w:rPr>
  </w:style>
  <w:style w:type="character" w:customStyle="1" w:styleId="display-title1">
    <w:name w:val="display-title1"/>
    <w:basedOn w:val="DefaultParagraphFont"/>
    <w:rsid w:val="002435D3"/>
  </w:style>
  <w:style w:type="character" w:customStyle="1" w:styleId="baec5a81-e4d6-4674-97f3-e9220f0136c1">
    <w:name w:val="baec5a81-e4d6-4674-97f3-e9220f0136c1"/>
    <w:basedOn w:val="DefaultParagraphFont"/>
    <w:rsid w:val="002435D3"/>
  </w:style>
  <w:style w:type="character" w:customStyle="1" w:styleId="baddress">
    <w:name w:val="b_address"/>
    <w:basedOn w:val="DefaultParagraphFont"/>
    <w:rsid w:val="002435D3"/>
  </w:style>
  <w:style w:type="character" w:customStyle="1" w:styleId="A9">
    <w:name w:val="A9"/>
    <w:uiPriority w:val="99"/>
    <w:rsid w:val="003B4A0D"/>
    <w:rPr>
      <w:rFonts w:cs="ITC Franklin Gothic Std Book"/>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52">
      <w:bodyDiv w:val="1"/>
      <w:marLeft w:val="0"/>
      <w:marRight w:val="0"/>
      <w:marTop w:val="0"/>
      <w:marBottom w:val="0"/>
      <w:divBdr>
        <w:top w:val="none" w:sz="0" w:space="0" w:color="auto"/>
        <w:left w:val="none" w:sz="0" w:space="0" w:color="auto"/>
        <w:bottom w:val="none" w:sz="0" w:space="0" w:color="auto"/>
        <w:right w:val="none" w:sz="0" w:space="0" w:color="auto"/>
      </w:divBdr>
    </w:div>
    <w:div w:id="13918719">
      <w:bodyDiv w:val="1"/>
      <w:marLeft w:val="0"/>
      <w:marRight w:val="0"/>
      <w:marTop w:val="0"/>
      <w:marBottom w:val="0"/>
      <w:divBdr>
        <w:top w:val="none" w:sz="0" w:space="0" w:color="auto"/>
        <w:left w:val="none" w:sz="0" w:space="0" w:color="auto"/>
        <w:bottom w:val="none" w:sz="0" w:space="0" w:color="auto"/>
        <w:right w:val="none" w:sz="0" w:space="0" w:color="auto"/>
      </w:divBdr>
    </w:div>
    <w:div w:id="117650679">
      <w:bodyDiv w:val="1"/>
      <w:marLeft w:val="0"/>
      <w:marRight w:val="0"/>
      <w:marTop w:val="0"/>
      <w:marBottom w:val="0"/>
      <w:divBdr>
        <w:top w:val="none" w:sz="0" w:space="0" w:color="auto"/>
        <w:left w:val="none" w:sz="0" w:space="0" w:color="auto"/>
        <w:bottom w:val="none" w:sz="0" w:space="0" w:color="auto"/>
        <w:right w:val="none" w:sz="0" w:space="0" w:color="auto"/>
      </w:divBdr>
      <w:divsChild>
        <w:div w:id="1102184528">
          <w:marLeft w:val="0"/>
          <w:marRight w:val="0"/>
          <w:marTop w:val="0"/>
          <w:marBottom w:val="0"/>
          <w:divBdr>
            <w:top w:val="none" w:sz="0" w:space="0" w:color="auto"/>
            <w:left w:val="none" w:sz="0" w:space="0" w:color="auto"/>
            <w:bottom w:val="none" w:sz="0" w:space="0" w:color="auto"/>
            <w:right w:val="none" w:sz="0" w:space="0" w:color="auto"/>
          </w:divBdr>
          <w:divsChild>
            <w:div w:id="446504794">
              <w:marLeft w:val="0"/>
              <w:marRight w:val="0"/>
              <w:marTop w:val="480"/>
              <w:marBottom w:val="0"/>
              <w:divBdr>
                <w:top w:val="none" w:sz="0" w:space="0" w:color="auto"/>
                <w:left w:val="none" w:sz="0" w:space="0" w:color="auto"/>
                <w:bottom w:val="none" w:sz="0" w:space="0" w:color="auto"/>
                <w:right w:val="none" w:sz="0" w:space="0" w:color="auto"/>
              </w:divBdr>
              <w:divsChild>
                <w:div w:id="1707288653">
                  <w:marLeft w:val="0"/>
                  <w:marRight w:val="0"/>
                  <w:marTop w:val="0"/>
                  <w:marBottom w:val="0"/>
                  <w:divBdr>
                    <w:top w:val="none" w:sz="0" w:space="0" w:color="auto"/>
                    <w:left w:val="none" w:sz="0" w:space="0" w:color="auto"/>
                    <w:bottom w:val="none" w:sz="0" w:space="0" w:color="auto"/>
                    <w:right w:val="none" w:sz="0" w:space="0" w:color="auto"/>
                  </w:divBdr>
                  <w:divsChild>
                    <w:div w:id="40784708">
                      <w:marLeft w:val="-225"/>
                      <w:marRight w:val="-225"/>
                      <w:marTop w:val="0"/>
                      <w:marBottom w:val="0"/>
                      <w:divBdr>
                        <w:top w:val="none" w:sz="0" w:space="0" w:color="auto"/>
                        <w:left w:val="none" w:sz="0" w:space="0" w:color="auto"/>
                        <w:bottom w:val="none" w:sz="0" w:space="0" w:color="auto"/>
                        <w:right w:val="none" w:sz="0" w:space="0" w:color="auto"/>
                      </w:divBdr>
                      <w:divsChild>
                        <w:div w:id="213201613">
                          <w:marLeft w:val="0"/>
                          <w:marRight w:val="0"/>
                          <w:marTop w:val="0"/>
                          <w:marBottom w:val="0"/>
                          <w:divBdr>
                            <w:top w:val="none" w:sz="0" w:space="0" w:color="auto"/>
                            <w:left w:val="none" w:sz="0" w:space="0" w:color="auto"/>
                            <w:bottom w:val="none" w:sz="0" w:space="0" w:color="auto"/>
                            <w:right w:val="none" w:sz="0" w:space="0" w:color="auto"/>
                          </w:divBdr>
                          <w:divsChild>
                            <w:div w:id="641615577">
                              <w:marLeft w:val="0"/>
                              <w:marRight w:val="0"/>
                              <w:marTop w:val="0"/>
                              <w:marBottom w:val="0"/>
                              <w:divBdr>
                                <w:top w:val="none" w:sz="0" w:space="0" w:color="auto"/>
                                <w:left w:val="none" w:sz="0" w:space="0" w:color="auto"/>
                                <w:bottom w:val="none" w:sz="0" w:space="0" w:color="auto"/>
                                <w:right w:val="none" w:sz="0" w:space="0" w:color="auto"/>
                              </w:divBdr>
                              <w:divsChild>
                                <w:div w:id="2044398163">
                                  <w:marLeft w:val="0"/>
                                  <w:marRight w:val="0"/>
                                  <w:marTop w:val="0"/>
                                  <w:marBottom w:val="225"/>
                                  <w:divBdr>
                                    <w:top w:val="none" w:sz="0" w:space="0" w:color="auto"/>
                                    <w:left w:val="none" w:sz="0" w:space="0" w:color="auto"/>
                                    <w:bottom w:val="none" w:sz="0" w:space="0" w:color="auto"/>
                                    <w:right w:val="none" w:sz="0" w:space="0" w:color="auto"/>
                                  </w:divBdr>
                                  <w:divsChild>
                                    <w:div w:id="2021275345">
                                      <w:marLeft w:val="0"/>
                                      <w:marRight w:val="0"/>
                                      <w:marTop w:val="0"/>
                                      <w:marBottom w:val="0"/>
                                      <w:divBdr>
                                        <w:top w:val="single" w:sz="6" w:space="0" w:color="DADADA"/>
                                        <w:left w:val="single" w:sz="6" w:space="0" w:color="DADADA"/>
                                        <w:bottom w:val="single" w:sz="6" w:space="0" w:color="DADADA"/>
                                        <w:right w:val="single" w:sz="6" w:space="0" w:color="DADADA"/>
                                      </w:divBdr>
                                      <w:divsChild>
                                        <w:div w:id="14475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299861">
      <w:bodyDiv w:val="1"/>
      <w:marLeft w:val="0"/>
      <w:marRight w:val="0"/>
      <w:marTop w:val="0"/>
      <w:marBottom w:val="0"/>
      <w:divBdr>
        <w:top w:val="none" w:sz="0" w:space="0" w:color="auto"/>
        <w:left w:val="none" w:sz="0" w:space="0" w:color="auto"/>
        <w:bottom w:val="none" w:sz="0" w:space="0" w:color="auto"/>
        <w:right w:val="none" w:sz="0" w:space="0" w:color="auto"/>
      </w:divBdr>
    </w:div>
    <w:div w:id="511143388">
      <w:bodyDiv w:val="1"/>
      <w:marLeft w:val="0"/>
      <w:marRight w:val="0"/>
      <w:marTop w:val="0"/>
      <w:marBottom w:val="0"/>
      <w:divBdr>
        <w:top w:val="none" w:sz="0" w:space="0" w:color="auto"/>
        <w:left w:val="none" w:sz="0" w:space="0" w:color="auto"/>
        <w:bottom w:val="none" w:sz="0" w:space="0" w:color="auto"/>
        <w:right w:val="none" w:sz="0" w:space="0" w:color="auto"/>
      </w:divBdr>
    </w:div>
    <w:div w:id="582959565">
      <w:bodyDiv w:val="1"/>
      <w:marLeft w:val="0"/>
      <w:marRight w:val="0"/>
      <w:marTop w:val="0"/>
      <w:marBottom w:val="0"/>
      <w:divBdr>
        <w:top w:val="none" w:sz="0" w:space="0" w:color="auto"/>
        <w:left w:val="none" w:sz="0" w:space="0" w:color="auto"/>
        <w:bottom w:val="none" w:sz="0" w:space="0" w:color="auto"/>
        <w:right w:val="none" w:sz="0" w:space="0" w:color="auto"/>
      </w:divBdr>
    </w:div>
    <w:div w:id="638804293">
      <w:bodyDiv w:val="1"/>
      <w:marLeft w:val="0"/>
      <w:marRight w:val="0"/>
      <w:marTop w:val="0"/>
      <w:marBottom w:val="0"/>
      <w:divBdr>
        <w:top w:val="none" w:sz="0" w:space="0" w:color="auto"/>
        <w:left w:val="none" w:sz="0" w:space="0" w:color="auto"/>
        <w:bottom w:val="none" w:sz="0" w:space="0" w:color="auto"/>
        <w:right w:val="none" w:sz="0" w:space="0" w:color="auto"/>
      </w:divBdr>
    </w:div>
    <w:div w:id="659817614">
      <w:bodyDiv w:val="1"/>
      <w:marLeft w:val="0"/>
      <w:marRight w:val="0"/>
      <w:marTop w:val="0"/>
      <w:marBottom w:val="0"/>
      <w:divBdr>
        <w:top w:val="none" w:sz="0" w:space="0" w:color="auto"/>
        <w:left w:val="none" w:sz="0" w:space="0" w:color="auto"/>
        <w:bottom w:val="none" w:sz="0" w:space="0" w:color="auto"/>
        <w:right w:val="none" w:sz="0" w:space="0" w:color="auto"/>
      </w:divBdr>
    </w:div>
    <w:div w:id="681279313">
      <w:bodyDiv w:val="1"/>
      <w:marLeft w:val="0"/>
      <w:marRight w:val="0"/>
      <w:marTop w:val="0"/>
      <w:marBottom w:val="0"/>
      <w:divBdr>
        <w:top w:val="none" w:sz="0" w:space="0" w:color="auto"/>
        <w:left w:val="none" w:sz="0" w:space="0" w:color="auto"/>
        <w:bottom w:val="none" w:sz="0" w:space="0" w:color="auto"/>
        <w:right w:val="none" w:sz="0" w:space="0" w:color="auto"/>
      </w:divBdr>
    </w:div>
    <w:div w:id="704912854">
      <w:bodyDiv w:val="1"/>
      <w:marLeft w:val="0"/>
      <w:marRight w:val="0"/>
      <w:marTop w:val="0"/>
      <w:marBottom w:val="0"/>
      <w:divBdr>
        <w:top w:val="none" w:sz="0" w:space="0" w:color="auto"/>
        <w:left w:val="none" w:sz="0" w:space="0" w:color="auto"/>
        <w:bottom w:val="none" w:sz="0" w:space="0" w:color="auto"/>
        <w:right w:val="none" w:sz="0" w:space="0" w:color="auto"/>
      </w:divBdr>
    </w:div>
    <w:div w:id="748766773">
      <w:bodyDiv w:val="1"/>
      <w:marLeft w:val="0"/>
      <w:marRight w:val="0"/>
      <w:marTop w:val="0"/>
      <w:marBottom w:val="0"/>
      <w:divBdr>
        <w:top w:val="none" w:sz="0" w:space="0" w:color="auto"/>
        <w:left w:val="none" w:sz="0" w:space="0" w:color="auto"/>
        <w:bottom w:val="none" w:sz="0" w:space="0" w:color="auto"/>
        <w:right w:val="none" w:sz="0" w:space="0" w:color="auto"/>
      </w:divBdr>
    </w:div>
    <w:div w:id="761995697">
      <w:bodyDiv w:val="1"/>
      <w:marLeft w:val="0"/>
      <w:marRight w:val="0"/>
      <w:marTop w:val="0"/>
      <w:marBottom w:val="0"/>
      <w:divBdr>
        <w:top w:val="none" w:sz="0" w:space="0" w:color="auto"/>
        <w:left w:val="none" w:sz="0" w:space="0" w:color="auto"/>
        <w:bottom w:val="none" w:sz="0" w:space="0" w:color="auto"/>
        <w:right w:val="none" w:sz="0" w:space="0" w:color="auto"/>
      </w:divBdr>
    </w:div>
    <w:div w:id="798456261">
      <w:bodyDiv w:val="1"/>
      <w:marLeft w:val="0"/>
      <w:marRight w:val="0"/>
      <w:marTop w:val="0"/>
      <w:marBottom w:val="0"/>
      <w:divBdr>
        <w:top w:val="none" w:sz="0" w:space="0" w:color="auto"/>
        <w:left w:val="none" w:sz="0" w:space="0" w:color="auto"/>
        <w:bottom w:val="none" w:sz="0" w:space="0" w:color="auto"/>
        <w:right w:val="none" w:sz="0" w:space="0" w:color="auto"/>
      </w:divBdr>
    </w:div>
    <w:div w:id="839084188">
      <w:bodyDiv w:val="1"/>
      <w:marLeft w:val="0"/>
      <w:marRight w:val="0"/>
      <w:marTop w:val="0"/>
      <w:marBottom w:val="0"/>
      <w:divBdr>
        <w:top w:val="none" w:sz="0" w:space="0" w:color="auto"/>
        <w:left w:val="none" w:sz="0" w:space="0" w:color="auto"/>
        <w:bottom w:val="none" w:sz="0" w:space="0" w:color="auto"/>
        <w:right w:val="none" w:sz="0" w:space="0" w:color="auto"/>
      </w:divBdr>
    </w:div>
    <w:div w:id="947157730">
      <w:bodyDiv w:val="1"/>
      <w:marLeft w:val="0"/>
      <w:marRight w:val="0"/>
      <w:marTop w:val="0"/>
      <w:marBottom w:val="0"/>
      <w:divBdr>
        <w:top w:val="none" w:sz="0" w:space="0" w:color="auto"/>
        <w:left w:val="none" w:sz="0" w:space="0" w:color="auto"/>
        <w:bottom w:val="none" w:sz="0" w:space="0" w:color="auto"/>
        <w:right w:val="none" w:sz="0" w:space="0" w:color="auto"/>
      </w:divBdr>
    </w:div>
    <w:div w:id="1163276941">
      <w:bodyDiv w:val="1"/>
      <w:marLeft w:val="0"/>
      <w:marRight w:val="0"/>
      <w:marTop w:val="0"/>
      <w:marBottom w:val="0"/>
      <w:divBdr>
        <w:top w:val="none" w:sz="0" w:space="0" w:color="auto"/>
        <w:left w:val="none" w:sz="0" w:space="0" w:color="auto"/>
        <w:bottom w:val="none" w:sz="0" w:space="0" w:color="auto"/>
        <w:right w:val="none" w:sz="0" w:space="0" w:color="auto"/>
      </w:divBdr>
    </w:div>
    <w:div w:id="1296983954">
      <w:bodyDiv w:val="1"/>
      <w:marLeft w:val="0"/>
      <w:marRight w:val="0"/>
      <w:marTop w:val="0"/>
      <w:marBottom w:val="0"/>
      <w:divBdr>
        <w:top w:val="none" w:sz="0" w:space="0" w:color="auto"/>
        <w:left w:val="none" w:sz="0" w:space="0" w:color="auto"/>
        <w:bottom w:val="none" w:sz="0" w:space="0" w:color="auto"/>
        <w:right w:val="none" w:sz="0" w:space="0" w:color="auto"/>
      </w:divBdr>
    </w:div>
    <w:div w:id="1345403799">
      <w:bodyDiv w:val="1"/>
      <w:marLeft w:val="0"/>
      <w:marRight w:val="0"/>
      <w:marTop w:val="0"/>
      <w:marBottom w:val="0"/>
      <w:divBdr>
        <w:top w:val="none" w:sz="0" w:space="0" w:color="auto"/>
        <w:left w:val="none" w:sz="0" w:space="0" w:color="auto"/>
        <w:bottom w:val="none" w:sz="0" w:space="0" w:color="auto"/>
        <w:right w:val="none" w:sz="0" w:space="0" w:color="auto"/>
      </w:divBdr>
    </w:div>
    <w:div w:id="1376999514">
      <w:bodyDiv w:val="1"/>
      <w:marLeft w:val="0"/>
      <w:marRight w:val="0"/>
      <w:marTop w:val="0"/>
      <w:marBottom w:val="0"/>
      <w:divBdr>
        <w:top w:val="none" w:sz="0" w:space="0" w:color="auto"/>
        <w:left w:val="none" w:sz="0" w:space="0" w:color="auto"/>
        <w:bottom w:val="none" w:sz="0" w:space="0" w:color="auto"/>
        <w:right w:val="none" w:sz="0" w:space="0" w:color="auto"/>
      </w:divBdr>
    </w:div>
    <w:div w:id="1385913867">
      <w:bodyDiv w:val="1"/>
      <w:marLeft w:val="0"/>
      <w:marRight w:val="0"/>
      <w:marTop w:val="0"/>
      <w:marBottom w:val="0"/>
      <w:divBdr>
        <w:top w:val="none" w:sz="0" w:space="0" w:color="auto"/>
        <w:left w:val="none" w:sz="0" w:space="0" w:color="auto"/>
        <w:bottom w:val="none" w:sz="0" w:space="0" w:color="auto"/>
        <w:right w:val="none" w:sz="0" w:space="0" w:color="auto"/>
      </w:divBdr>
    </w:div>
    <w:div w:id="1423180009">
      <w:bodyDiv w:val="1"/>
      <w:marLeft w:val="0"/>
      <w:marRight w:val="0"/>
      <w:marTop w:val="0"/>
      <w:marBottom w:val="0"/>
      <w:divBdr>
        <w:top w:val="none" w:sz="0" w:space="0" w:color="auto"/>
        <w:left w:val="none" w:sz="0" w:space="0" w:color="auto"/>
        <w:bottom w:val="none" w:sz="0" w:space="0" w:color="auto"/>
        <w:right w:val="none" w:sz="0" w:space="0" w:color="auto"/>
      </w:divBdr>
    </w:div>
    <w:div w:id="1485003349">
      <w:bodyDiv w:val="1"/>
      <w:marLeft w:val="0"/>
      <w:marRight w:val="0"/>
      <w:marTop w:val="0"/>
      <w:marBottom w:val="0"/>
      <w:divBdr>
        <w:top w:val="none" w:sz="0" w:space="0" w:color="auto"/>
        <w:left w:val="none" w:sz="0" w:space="0" w:color="auto"/>
        <w:bottom w:val="none" w:sz="0" w:space="0" w:color="auto"/>
        <w:right w:val="none" w:sz="0" w:space="0" w:color="auto"/>
      </w:divBdr>
    </w:div>
    <w:div w:id="1597785828">
      <w:bodyDiv w:val="1"/>
      <w:marLeft w:val="0"/>
      <w:marRight w:val="0"/>
      <w:marTop w:val="0"/>
      <w:marBottom w:val="0"/>
      <w:divBdr>
        <w:top w:val="none" w:sz="0" w:space="0" w:color="auto"/>
        <w:left w:val="none" w:sz="0" w:space="0" w:color="auto"/>
        <w:bottom w:val="none" w:sz="0" w:space="0" w:color="auto"/>
        <w:right w:val="none" w:sz="0" w:space="0" w:color="auto"/>
      </w:divBdr>
      <w:divsChild>
        <w:div w:id="664863813">
          <w:marLeft w:val="0"/>
          <w:marRight w:val="0"/>
          <w:marTop w:val="0"/>
          <w:marBottom w:val="0"/>
          <w:divBdr>
            <w:top w:val="none" w:sz="0" w:space="0" w:color="auto"/>
            <w:left w:val="none" w:sz="0" w:space="0" w:color="auto"/>
            <w:bottom w:val="none" w:sz="0" w:space="0" w:color="auto"/>
            <w:right w:val="none" w:sz="0" w:space="0" w:color="auto"/>
          </w:divBdr>
          <w:divsChild>
            <w:div w:id="1258831614">
              <w:marLeft w:val="0"/>
              <w:marRight w:val="0"/>
              <w:marTop w:val="0"/>
              <w:marBottom w:val="0"/>
              <w:divBdr>
                <w:top w:val="none" w:sz="0" w:space="0" w:color="auto"/>
                <w:left w:val="none" w:sz="0" w:space="0" w:color="auto"/>
                <w:bottom w:val="none" w:sz="0" w:space="0" w:color="auto"/>
                <w:right w:val="none" w:sz="0" w:space="0" w:color="auto"/>
              </w:divBdr>
              <w:divsChild>
                <w:div w:id="238714223">
                  <w:marLeft w:val="0"/>
                  <w:marRight w:val="0"/>
                  <w:marTop w:val="0"/>
                  <w:marBottom w:val="0"/>
                  <w:divBdr>
                    <w:top w:val="none" w:sz="0" w:space="0" w:color="auto"/>
                    <w:left w:val="none" w:sz="0" w:space="0" w:color="auto"/>
                    <w:bottom w:val="none" w:sz="0" w:space="0" w:color="auto"/>
                    <w:right w:val="none" w:sz="0" w:space="0" w:color="auto"/>
                  </w:divBdr>
                  <w:divsChild>
                    <w:div w:id="237832223">
                      <w:marLeft w:val="0"/>
                      <w:marRight w:val="0"/>
                      <w:marTop w:val="0"/>
                      <w:marBottom w:val="0"/>
                      <w:divBdr>
                        <w:top w:val="none" w:sz="0" w:space="0" w:color="auto"/>
                        <w:left w:val="none" w:sz="0" w:space="0" w:color="auto"/>
                        <w:bottom w:val="none" w:sz="0" w:space="0" w:color="auto"/>
                        <w:right w:val="none" w:sz="0" w:space="0" w:color="auto"/>
                      </w:divBdr>
                      <w:divsChild>
                        <w:div w:id="668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446961">
      <w:bodyDiv w:val="1"/>
      <w:marLeft w:val="0"/>
      <w:marRight w:val="0"/>
      <w:marTop w:val="0"/>
      <w:marBottom w:val="0"/>
      <w:divBdr>
        <w:top w:val="none" w:sz="0" w:space="0" w:color="auto"/>
        <w:left w:val="none" w:sz="0" w:space="0" w:color="auto"/>
        <w:bottom w:val="none" w:sz="0" w:space="0" w:color="auto"/>
        <w:right w:val="none" w:sz="0" w:space="0" w:color="auto"/>
      </w:divBdr>
    </w:div>
    <w:div w:id="1717925049">
      <w:bodyDiv w:val="1"/>
      <w:marLeft w:val="0"/>
      <w:marRight w:val="0"/>
      <w:marTop w:val="0"/>
      <w:marBottom w:val="0"/>
      <w:divBdr>
        <w:top w:val="none" w:sz="0" w:space="0" w:color="auto"/>
        <w:left w:val="none" w:sz="0" w:space="0" w:color="auto"/>
        <w:bottom w:val="none" w:sz="0" w:space="0" w:color="auto"/>
        <w:right w:val="none" w:sz="0" w:space="0" w:color="auto"/>
      </w:divBdr>
    </w:div>
    <w:div w:id="1725325703">
      <w:bodyDiv w:val="1"/>
      <w:marLeft w:val="0"/>
      <w:marRight w:val="0"/>
      <w:marTop w:val="0"/>
      <w:marBottom w:val="0"/>
      <w:divBdr>
        <w:top w:val="none" w:sz="0" w:space="0" w:color="auto"/>
        <w:left w:val="none" w:sz="0" w:space="0" w:color="auto"/>
        <w:bottom w:val="none" w:sz="0" w:space="0" w:color="auto"/>
        <w:right w:val="none" w:sz="0" w:space="0" w:color="auto"/>
      </w:divBdr>
    </w:div>
    <w:div w:id="1735814870">
      <w:bodyDiv w:val="1"/>
      <w:marLeft w:val="0"/>
      <w:marRight w:val="0"/>
      <w:marTop w:val="0"/>
      <w:marBottom w:val="0"/>
      <w:divBdr>
        <w:top w:val="none" w:sz="0" w:space="0" w:color="auto"/>
        <w:left w:val="none" w:sz="0" w:space="0" w:color="auto"/>
        <w:bottom w:val="none" w:sz="0" w:space="0" w:color="auto"/>
        <w:right w:val="none" w:sz="0" w:space="0" w:color="auto"/>
      </w:divBdr>
      <w:divsChild>
        <w:div w:id="1712459336">
          <w:marLeft w:val="0"/>
          <w:marRight w:val="0"/>
          <w:marTop w:val="0"/>
          <w:marBottom w:val="0"/>
          <w:divBdr>
            <w:top w:val="none" w:sz="0" w:space="0" w:color="auto"/>
            <w:left w:val="none" w:sz="0" w:space="0" w:color="auto"/>
            <w:bottom w:val="none" w:sz="0" w:space="0" w:color="auto"/>
            <w:right w:val="none" w:sz="0" w:space="0" w:color="auto"/>
          </w:divBdr>
          <w:divsChild>
            <w:div w:id="1576549329">
              <w:marLeft w:val="0"/>
              <w:marRight w:val="0"/>
              <w:marTop w:val="0"/>
              <w:marBottom w:val="0"/>
              <w:divBdr>
                <w:top w:val="none" w:sz="0" w:space="0" w:color="auto"/>
                <w:left w:val="none" w:sz="0" w:space="0" w:color="auto"/>
                <w:bottom w:val="none" w:sz="0" w:space="0" w:color="auto"/>
                <w:right w:val="none" w:sz="0" w:space="0" w:color="auto"/>
              </w:divBdr>
              <w:divsChild>
                <w:div w:id="1445230733">
                  <w:marLeft w:val="0"/>
                  <w:marRight w:val="0"/>
                  <w:marTop w:val="0"/>
                  <w:marBottom w:val="0"/>
                  <w:divBdr>
                    <w:top w:val="none" w:sz="0" w:space="0" w:color="auto"/>
                    <w:left w:val="none" w:sz="0" w:space="0" w:color="auto"/>
                    <w:bottom w:val="none" w:sz="0" w:space="0" w:color="auto"/>
                    <w:right w:val="none" w:sz="0" w:space="0" w:color="auto"/>
                  </w:divBdr>
                  <w:divsChild>
                    <w:div w:id="1496847590">
                      <w:marLeft w:val="0"/>
                      <w:marRight w:val="0"/>
                      <w:marTop w:val="0"/>
                      <w:marBottom w:val="0"/>
                      <w:divBdr>
                        <w:top w:val="none" w:sz="0" w:space="0" w:color="auto"/>
                        <w:left w:val="none" w:sz="0" w:space="0" w:color="auto"/>
                        <w:bottom w:val="none" w:sz="0" w:space="0" w:color="auto"/>
                        <w:right w:val="none" w:sz="0" w:space="0" w:color="auto"/>
                      </w:divBdr>
                      <w:divsChild>
                        <w:div w:id="943461933">
                          <w:marLeft w:val="0"/>
                          <w:marRight w:val="0"/>
                          <w:marTop w:val="0"/>
                          <w:marBottom w:val="0"/>
                          <w:divBdr>
                            <w:top w:val="none" w:sz="0" w:space="0" w:color="auto"/>
                            <w:left w:val="none" w:sz="0" w:space="0" w:color="auto"/>
                            <w:bottom w:val="none" w:sz="0" w:space="0" w:color="auto"/>
                            <w:right w:val="none" w:sz="0" w:space="0" w:color="auto"/>
                          </w:divBdr>
                        </w:div>
                        <w:div w:id="1067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654384">
      <w:bodyDiv w:val="1"/>
      <w:marLeft w:val="0"/>
      <w:marRight w:val="0"/>
      <w:marTop w:val="0"/>
      <w:marBottom w:val="0"/>
      <w:divBdr>
        <w:top w:val="none" w:sz="0" w:space="0" w:color="auto"/>
        <w:left w:val="none" w:sz="0" w:space="0" w:color="auto"/>
        <w:bottom w:val="none" w:sz="0" w:space="0" w:color="auto"/>
        <w:right w:val="none" w:sz="0" w:space="0" w:color="auto"/>
      </w:divBdr>
    </w:div>
    <w:div w:id="1762677759">
      <w:bodyDiv w:val="1"/>
      <w:marLeft w:val="0"/>
      <w:marRight w:val="0"/>
      <w:marTop w:val="0"/>
      <w:marBottom w:val="0"/>
      <w:divBdr>
        <w:top w:val="none" w:sz="0" w:space="0" w:color="auto"/>
        <w:left w:val="none" w:sz="0" w:space="0" w:color="auto"/>
        <w:bottom w:val="none" w:sz="0" w:space="0" w:color="auto"/>
        <w:right w:val="none" w:sz="0" w:space="0" w:color="auto"/>
      </w:divBdr>
    </w:div>
    <w:div w:id="1764186644">
      <w:bodyDiv w:val="1"/>
      <w:marLeft w:val="0"/>
      <w:marRight w:val="0"/>
      <w:marTop w:val="0"/>
      <w:marBottom w:val="0"/>
      <w:divBdr>
        <w:top w:val="none" w:sz="0" w:space="0" w:color="auto"/>
        <w:left w:val="none" w:sz="0" w:space="0" w:color="auto"/>
        <w:bottom w:val="none" w:sz="0" w:space="0" w:color="auto"/>
        <w:right w:val="none" w:sz="0" w:space="0" w:color="auto"/>
      </w:divBdr>
    </w:div>
    <w:div w:id="1813331195">
      <w:bodyDiv w:val="1"/>
      <w:marLeft w:val="0"/>
      <w:marRight w:val="0"/>
      <w:marTop w:val="0"/>
      <w:marBottom w:val="0"/>
      <w:divBdr>
        <w:top w:val="none" w:sz="0" w:space="0" w:color="auto"/>
        <w:left w:val="none" w:sz="0" w:space="0" w:color="auto"/>
        <w:bottom w:val="none" w:sz="0" w:space="0" w:color="auto"/>
        <w:right w:val="none" w:sz="0" w:space="0" w:color="auto"/>
      </w:divBdr>
    </w:div>
    <w:div w:id="1820417359">
      <w:bodyDiv w:val="1"/>
      <w:marLeft w:val="0"/>
      <w:marRight w:val="0"/>
      <w:marTop w:val="0"/>
      <w:marBottom w:val="0"/>
      <w:divBdr>
        <w:top w:val="none" w:sz="0" w:space="0" w:color="auto"/>
        <w:left w:val="none" w:sz="0" w:space="0" w:color="auto"/>
        <w:bottom w:val="none" w:sz="0" w:space="0" w:color="auto"/>
        <w:right w:val="none" w:sz="0" w:space="0" w:color="auto"/>
      </w:divBdr>
      <w:divsChild>
        <w:div w:id="1482427152">
          <w:marLeft w:val="0"/>
          <w:marRight w:val="0"/>
          <w:marTop w:val="0"/>
          <w:marBottom w:val="0"/>
          <w:divBdr>
            <w:top w:val="none" w:sz="0" w:space="0" w:color="auto"/>
            <w:left w:val="none" w:sz="0" w:space="0" w:color="auto"/>
            <w:bottom w:val="none" w:sz="0" w:space="0" w:color="auto"/>
            <w:right w:val="none" w:sz="0" w:space="0" w:color="auto"/>
          </w:divBdr>
          <w:divsChild>
            <w:div w:id="1243569718">
              <w:marLeft w:val="0"/>
              <w:marRight w:val="0"/>
              <w:marTop w:val="0"/>
              <w:marBottom w:val="0"/>
              <w:divBdr>
                <w:top w:val="none" w:sz="0" w:space="0" w:color="auto"/>
                <w:left w:val="none" w:sz="0" w:space="0" w:color="auto"/>
                <w:bottom w:val="none" w:sz="0" w:space="0" w:color="auto"/>
                <w:right w:val="none" w:sz="0" w:space="0" w:color="auto"/>
              </w:divBdr>
              <w:divsChild>
                <w:div w:id="23294068">
                  <w:marLeft w:val="0"/>
                  <w:marRight w:val="0"/>
                  <w:marTop w:val="0"/>
                  <w:marBottom w:val="0"/>
                  <w:divBdr>
                    <w:top w:val="none" w:sz="0" w:space="0" w:color="auto"/>
                    <w:left w:val="none" w:sz="0" w:space="0" w:color="auto"/>
                    <w:bottom w:val="none" w:sz="0" w:space="0" w:color="auto"/>
                    <w:right w:val="none" w:sz="0" w:space="0" w:color="auto"/>
                  </w:divBdr>
                  <w:divsChild>
                    <w:div w:id="1899171994">
                      <w:marLeft w:val="0"/>
                      <w:marRight w:val="0"/>
                      <w:marTop w:val="0"/>
                      <w:marBottom w:val="0"/>
                      <w:divBdr>
                        <w:top w:val="none" w:sz="0" w:space="0" w:color="auto"/>
                        <w:left w:val="none" w:sz="0" w:space="0" w:color="auto"/>
                        <w:bottom w:val="none" w:sz="0" w:space="0" w:color="auto"/>
                        <w:right w:val="none" w:sz="0" w:space="0" w:color="auto"/>
                      </w:divBdr>
                      <w:divsChild>
                        <w:div w:id="1395202166">
                          <w:marLeft w:val="0"/>
                          <w:marRight w:val="0"/>
                          <w:marTop w:val="0"/>
                          <w:marBottom w:val="0"/>
                          <w:divBdr>
                            <w:top w:val="none" w:sz="0" w:space="0" w:color="auto"/>
                            <w:left w:val="none" w:sz="0" w:space="0" w:color="auto"/>
                            <w:bottom w:val="none" w:sz="0" w:space="0" w:color="auto"/>
                            <w:right w:val="none" w:sz="0" w:space="0" w:color="auto"/>
                          </w:divBdr>
                          <w:divsChild>
                            <w:div w:id="19227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509499">
      <w:bodyDiv w:val="1"/>
      <w:marLeft w:val="0"/>
      <w:marRight w:val="0"/>
      <w:marTop w:val="0"/>
      <w:marBottom w:val="0"/>
      <w:divBdr>
        <w:top w:val="none" w:sz="0" w:space="0" w:color="auto"/>
        <w:left w:val="none" w:sz="0" w:space="0" w:color="auto"/>
        <w:bottom w:val="none" w:sz="0" w:space="0" w:color="auto"/>
        <w:right w:val="none" w:sz="0" w:space="0" w:color="auto"/>
      </w:divBdr>
    </w:div>
    <w:div w:id="1830713296">
      <w:bodyDiv w:val="1"/>
      <w:marLeft w:val="0"/>
      <w:marRight w:val="0"/>
      <w:marTop w:val="0"/>
      <w:marBottom w:val="0"/>
      <w:divBdr>
        <w:top w:val="none" w:sz="0" w:space="0" w:color="auto"/>
        <w:left w:val="none" w:sz="0" w:space="0" w:color="auto"/>
        <w:bottom w:val="none" w:sz="0" w:space="0" w:color="auto"/>
        <w:right w:val="none" w:sz="0" w:space="0" w:color="auto"/>
      </w:divBdr>
    </w:div>
    <w:div w:id="19491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journals.sagepub.com/doi/pdf/10.1177/0002716212458082" TargetMode="External"/><Relationship Id="rId7" Type="http://schemas.openxmlformats.org/officeDocument/2006/relationships/hyperlink" Target="https://www.ncbi.nlm.nih.gov/pubmed/25837258" TargetMode="External"/><Relationship Id="rId2" Type="http://schemas.openxmlformats.org/officeDocument/2006/relationships/hyperlink" Target="http://www.copafs.org/seminars/use_of_incentives_in_surveys.aspx" TargetMode="External"/><Relationship Id="rId1" Type="http://schemas.openxmlformats.org/officeDocument/2006/relationships/hyperlink" Target="https://www.ncbi.nlm.nih.gov/pubmed/?term=Burd+1999+autism" TargetMode="External"/><Relationship Id="rId6" Type="http://schemas.openxmlformats.org/officeDocument/2006/relationships/hyperlink" Target="https://www.ncbi.nlm.nih.gov/pubmed/26320407" TargetMode="External"/><Relationship Id="rId5" Type="http://schemas.openxmlformats.org/officeDocument/2006/relationships/hyperlink" Target="https://www.ncbi.nlm.nih.gov/pubmed/18350261" TargetMode="External"/><Relationship Id="rId4" Type="http://schemas.openxmlformats.org/officeDocument/2006/relationships/hyperlink" Target="https://aspe.hhs.gov/system/files/pdf/174381/0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F576-E42E-434D-8730-C0B31BA8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12141</Words>
  <Characters>69205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81184</CharactersWithSpaces>
  <SharedDoc>false</SharedDoc>
  <HLinks>
    <vt:vector size="138" baseType="variant">
      <vt:variant>
        <vt:i4>2555938</vt:i4>
      </vt:variant>
      <vt:variant>
        <vt:i4>135</vt:i4>
      </vt:variant>
      <vt:variant>
        <vt:i4>0</vt:i4>
      </vt:variant>
      <vt:variant>
        <vt:i4>5</vt:i4>
      </vt:variant>
      <vt:variant>
        <vt:lpwstr>http://www.genome.gov/27559024</vt:lpwstr>
      </vt:variant>
      <vt:variant>
        <vt:lpwstr/>
      </vt:variant>
      <vt:variant>
        <vt:i4>7929925</vt:i4>
      </vt:variant>
      <vt:variant>
        <vt:i4>132</vt:i4>
      </vt:variant>
      <vt:variant>
        <vt:i4>0</vt:i4>
      </vt:variant>
      <vt:variant>
        <vt:i4>5</vt:i4>
      </vt:variant>
      <vt:variant>
        <vt:lpwstr>http://frwebgate.access.gpo.gov/cgi-bin/getdoc.cgi?dbname=109_cong_public_laws&amp;docid=f:publ416.109.pdf</vt:lpwstr>
      </vt:variant>
      <vt:variant>
        <vt:lpwstr/>
      </vt:variant>
      <vt:variant>
        <vt:i4>7929925</vt:i4>
      </vt:variant>
      <vt:variant>
        <vt:i4>129</vt:i4>
      </vt:variant>
      <vt:variant>
        <vt:i4>0</vt:i4>
      </vt:variant>
      <vt:variant>
        <vt:i4>5</vt:i4>
      </vt:variant>
      <vt:variant>
        <vt:lpwstr>http://frwebgate.access.gpo.gov/cgi-bin/getdoc.cgi?dbname=109_cong_public_laws&amp;docid=f:publ416.109.pdf</vt:lpwstr>
      </vt:variant>
      <vt:variant>
        <vt:lpwstr/>
      </vt:variant>
      <vt:variant>
        <vt:i4>1245233</vt:i4>
      </vt:variant>
      <vt:variant>
        <vt:i4>122</vt:i4>
      </vt:variant>
      <vt:variant>
        <vt:i4>0</vt:i4>
      </vt:variant>
      <vt:variant>
        <vt:i4>5</vt:i4>
      </vt:variant>
      <vt:variant>
        <vt:lpwstr/>
      </vt:variant>
      <vt:variant>
        <vt:lpwstr>_Toc460318494</vt:lpwstr>
      </vt:variant>
      <vt:variant>
        <vt:i4>1245233</vt:i4>
      </vt:variant>
      <vt:variant>
        <vt:i4>116</vt:i4>
      </vt:variant>
      <vt:variant>
        <vt:i4>0</vt:i4>
      </vt:variant>
      <vt:variant>
        <vt:i4>5</vt:i4>
      </vt:variant>
      <vt:variant>
        <vt:lpwstr/>
      </vt:variant>
      <vt:variant>
        <vt:lpwstr>_Toc460318493</vt:lpwstr>
      </vt:variant>
      <vt:variant>
        <vt:i4>1245233</vt:i4>
      </vt:variant>
      <vt:variant>
        <vt:i4>110</vt:i4>
      </vt:variant>
      <vt:variant>
        <vt:i4>0</vt:i4>
      </vt:variant>
      <vt:variant>
        <vt:i4>5</vt:i4>
      </vt:variant>
      <vt:variant>
        <vt:lpwstr/>
      </vt:variant>
      <vt:variant>
        <vt:lpwstr>_Toc460318492</vt:lpwstr>
      </vt:variant>
      <vt:variant>
        <vt:i4>1245233</vt:i4>
      </vt:variant>
      <vt:variant>
        <vt:i4>104</vt:i4>
      </vt:variant>
      <vt:variant>
        <vt:i4>0</vt:i4>
      </vt:variant>
      <vt:variant>
        <vt:i4>5</vt:i4>
      </vt:variant>
      <vt:variant>
        <vt:lpwstr/>
      </vt:variant>
      <vt:variant>
        <vt:lpwstr>_Toc460318491</vt:lpwstr>
      </vt:variant>
      <vt:variant>
        <vt:i4>1245233</vt:i4>
      </vt:variant>
      <vt:variant>
        <vt:i4>98</vt:i4>
      </vt:variant>
      <vt:variant>
        <vt:i4>0</vt:i4>
      </vt:variant>
      <vt:variant>
        <vt:i4>5</vt:i4>
      </vt:variant>
      <vt:variant>
        <vt:lpwstr/>
      </vt:variant>
      <vt:variant>
        <vt:lpwstr>_Toc460318490</vt:lpwstr>
      </vt:variant>
      <vt:variant>
        <vt:i4>1179697</vt:i4>
      </vt:variant>
      <vt:variant>
        <vt:i4>92</vt:i4>
      </vt:variant>
      <vt:variant>
        <vt:i4>0</vt:i4>
      </vt:variant>
      <vt:variant>
        <vt:i4>5</vt:i4>
      </vt:variant>
      <vt:variant>
        <vt:lpwstr/>
      </vt:variant>
      <vt:variant>
        <vt:lpwstr>_Toc460318489</vt:lpwstr>
      </vt:variant>
      <vt:variant>
        <vt:i4>1179697</vt:i4>
      </vt:variant>
      <vt:variant>
        <vt:i4>86</vt:i4>
      </vt:variant>
      <vt:variant>
        <vt:i4>0</vt:i4>
      </vt:variant>
      <vt:variant>
        <vt:i4>5</vt:i4>
      </vt:variant>
      <vt:variant>
        <vt:lpwstr/>
      </vt:variant>
      <vt:variant>
        <vt:lpwstr>_Toc460318488</vt:lpwstr>
      </vt:variant>
      <vt:variant>
        <vt:i4>1179697</vt:i4>
      </vt:variant>
      <vt:variant>
        <vt:i4>80</vt:i4>
      </vt:variant>
      <vt:variant>
        <vt:i4>0</vt:i4>
      </vt:variant>
      <vt:variant>
        <vt:i4>5</vt:i4>
      </vt:variant>
      <vt:variant>
        <vt:lpwstr/>
      </vt:variant>
      <vt:variant>
        <vt:lpwstr>_Toc460318487</vt:lpwstr>
      </vt:variant>
      <vt:variant>
        <vt:i4>1179697</vt:i4>
      </vt:variant>
      <vt:variant>
        <vt:i4>74</vt:i4>
      </vt:variant>
      <vt:variant>
        <vt:i4>0</vt:i4>
      </vt:variant>
      <vt:variant>
        <vt:i4>5</vt:i4>
      </vt:variant>
      <vt:variant>
        <vt:lpwstr/>
      </vt:variant>
      <vt:variant>
        <vt:lpwstr>_Toc460318486</vt:lpwstr>
      </vt:variant>
      <vt:variant>
        <vt:i4>1179697</vt:i4>
      </vt:variant>
      <vt:variant>
        <vt:i4>68</vt:i4>
      </vt:variant>
      <vt:variant>
        <vt:i4>0</vt:i4>
      </vt:variant>
      <vt:variant>
        <vt:i4>5</vt:i4>
      </vt:variant>
      <vt:variant>
        <vt:lpwstr/>
      </vt:variant>
      <vt:variant>
        <vt:lpwstr>_Toc460318485</vt:lpwstr>
      </vt:variant>
      <vt:variant>
        <vt:i4>1179697</vt:i4>
      </vt:variant>
      <vt:variant>
        <vt:i4>62</vt:i4>
      </vt:variant>
      <vt:variant>
        <vt:i4>0</vt:i4>
      </vt:variant>
      <vt:variant>
        <vt:i4>5</vt:i4>
      </vt:variant>
      <vt:variant>
        <vt:lpwstr/>
      </vt:variant>
      <vt:variant>
        <vt:lpwstr>_Toc460318484</vt:lpwstr>
      </vt:variant>
      <vt:variant>
        <vt:i4>1179697</vt:i4>
      </vt:variant>
      <vt:variant>
        <vt:i4>56</vt:i4>
      </vt:variant>
      <vt:variant>
        <vt:i4>0</vt:i4>
      </vt:variant>
      <vt:variant>
        <vt:i4>5</vt:i4>
      </vt:variant>
      <vt:variant>
        <vt:lpwstr/>
      </vt:variant>
      <vt:variant>
        <vt:lpwstr>_Toc460318483</vt:lpwstr>
      </vt:variant>
      <vt:variant>
        <vt:i4>1179697</vt:i4>
      </vt:variant>
      <vt:variant>
        <vt:i4>50</vt:i4>
      </vt:variant>
      <vt:variant>
        <vt:i4>0</vt:i4>
      </vt:variant>
      <vt:variant>
        <vt:i4>5</vt:i4>
      </vt:variant>
      <vt:variant>
        <vt:lpwstr/>
      </vt:variant>
      <vt:variant>
        <vt:lpwstr>_Toc460318482</vt:lpwstr>
      </vt:variant>
      <vt:variant>
        <vt:i4>1179697</vt:i4>
      </vt:variant>
      <vt:variant>
        <vt:i4>44</vt:i4>
      </vt:variant>
      <vt:variant>
        <vt:i4>0</vt:i4>
      </vt:variant>
      <vt:variant>
        <vt:i4>5</vt:i4>
      </vt:variant>
      <vt:variant>
        <vt:lpwstr/>
      </vt:variant>
      <vt:variant>
        <vt:lpwstr>_Toc460318481</vt:lpwstr>
      </vt:variant>
      <vt:variant>
        <vt:i4>1179697</vt:i4>
      </vt:variant>
      <vt:variant>
        <vt:i4>38</vt:i4>
      </vt:variant>
      <vt:variant>
        <vt:i4>0</vt:i4>
      </vt:variant>
      <vt:variant>
        <vt:i4>5</vt:i4>
      </vt:variant>
      <vt:variant>
        <vt:lpwstr/>
      </vt:variant>
      <vt:variant>
        <vt:lpwstr>_Toc460318480</vt:lpwstr>
      </vt:variant>
      <vt:variant>
        <vt:i4>1900593</vt:i4>
      </vt:variant>
      <vt:variant>
        <vt:i4>32</vt:i4>
      </vt:variant>
      <vt:variant>
        <vt:i4>0</vt:i4>
      </vt:variant>
      <vt:variant>
        <vt:i4>5</vt:i4>
      </vt:variant>
      <vt:variant>
        <vt:lpwstr/>
      </vt:variant>
      <vt:variant>
        <vt:lpwstr>_Toc460318479</vt:lpwstr>
      </vt:variant>
      <vt:variant>
        <vt:i4>1900593</vt:i4>
      </vt:variant>
      <vt:variant>
        <vt:i4>26</vt:i4>
      </vt:variant>
      <vt:variant>
        <vt:i4>0</vt:i4>
      </vt:variant>
      <vt:variant>
        <vt:i4>5</vt:i4>
      </vt:variant>
      <vt:variant>
        <vt:lpwstr/>
      </vt:variant>
      <vt:variant>
        <vt:lpwstr>_Toc460318478</vt:lpwstr>
      </vt:variant>
      <vt:variant>
        <vt:i4>1900593</vt:i4>
      </vt:variant>
      <vt:variant>
        <vt:i4>20</vt:i4>
      </vt:variant>
      <vt:variant>
        <vt:i4>0</vt:i4>
      </vt:variant>
      <vt:variant>
        <vt:i4>5</vt:i4>
      </vt:variant>
      <vt:variant>
        <vt:lpwstr/>
      </vt:variant>
      <vt:variant>
        <vt:lpwstr>_Toc460318477</vt:lpwstr>
      </vt:variant>
      <vt:variant>
        <vt:i4>1900593</vt:i4>
      </vt:variant>
      <vt:variant>
        <vt:i4>8</vt:i4>
      </vt:variant>
      <vt:variant>
        <vt:i4>0</vt:i4>
      </vt:variant>
      <vt:variant>
        <vt:i4>5</vt:i4>
      </vt:variant>
      <vt:variant>
        <vt:lpwstr/>
      </vt:variant>
      <vt:variant>
        <vt:lpwstr>_Toc460318475</vt:lpwstr>
      </vt:variant>
      <vt:variant>
        <vt:i4>1900593</vt:i4>
      </vt:variant>
      <vt:variant>
        <vt:i4>2</vt:i4>
      </vt:variant>
      <vt:variant>
        <vt:i4>0</vt:i4>
      </vt:variant>
      <vt:variant>
        <vt:i4>5</vt:i4>
      </vt:variant>
      <vt:variant>
        <vt:lpwstr/>
      </vt:variant>
      <vt:variant>
        <vt:lpwstr>_Toc460318474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Pazol, Karen (CDC/DDNID/NCBDDD/DCDD)</dc:creator>
  <cp:keywords/>
  <cp:lastModifiedBy>SYSTEM</cp:lastModifiedBy>
  <cp:revision>2</cp:revision>
  <cp:lastPrinted>2019-03-29T23:43:00Z</cp:lastPrinted>
  <dcterms:created xsi:type="dcterms:W3CDTF">2019-10-11T13:07:00Z</dcterms:created>
  <dcterms:modified xsi:type="dcterms:W3CDTF">2019-10-11T13:07:00Z</dcterms:modified>
</cp:coreProperties>
</file>