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591" w:rsidRDefault="00794591" w:rsidP="00794591">
      <w:pPr>
        <w:ind w:hanging="900"/>
      </w:pPr>
      <w:r>
        <w:tab/>
      </w:r>
      <w:r w:rsidR="00DF3847">
        <w:rPr>
          <w:noProof/>
        </w:rPr>
        <w:drawing>
          <wp:inline distT="0" distB="0" distL="0" distR="0" wp14:anchorId="1EECA98D" wp14:editId="78313F64">
            <wp:extent cx="1330414" cy="89535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414" cy="895350"/>
                    </a:xfrm>
                    <a:prstGeom prst="rect">
                      <a:avLst/>
                    </a:prstGeom>
                    <a:noFill/>
                    <a:ln>
                      <a:noFill/>
                    </a:ln>
                  </pic:spPr>
                </pic:pic>
              </a:graphicData>
            </a:graphic>
          </wp:inline>
        </w:drawing>
      </w:r>
      <w:r>
        <w:tab/>
      </w:r>
      <w:r>
        <w:tab/>
      </w:r>
    </w:p>
    <w:p w:rsidR="00794591" w:rsidRDefault="009F6DC4" w:rsidP="00794591">
      <w:pPr>
        <w:pStyle w:val="Header"/>
      </w:pPr>
      <w:r>
        <w:t xml:space="preserve">Attachment </w:t>
      </w:r>
      <w:r>
        <w:t>16.b.</w:t>
      </w:r>
      <w:bookmarkStart w:id="0" w:name="_GoBack"/>
      <w:bookmarkEnd w:id="0"/>
    </w:p>
    <w:p w:rsidR="003D2260" w:rsidRPr="00947476" w:rsidRDefault="003D2260" w:rsidP="003D2260">
      <w:pPr>
        <w:jc w:val="center"/>
        <w:rPr>
          <w:rFonts w:ascii="Arial" w:hAnsi="Arial" w:cs="Arial"/>
          <w:b/>
          <w:noProof/>
        </w:rPr>
      </w:pPr>
      <w:r>
        <w:rPr>
          <w:rFonts w:ascii="Arial" w:hAnsi="Arial" w:cs="Arial"/>
          <w:b/>
          <w:noProof/>
        </w:rPr>
        <w:t>Study to Explore Early Development</w:t>
      </w:r>
    </w:p>
    <w:p w:rsidR="003D2260" w:rsidRPr="00947476" w:rsidRDefault="003D2260" w:rsidP="003D2260">
      <w:pPr>
        <w:jc w:val="center"/>
        <w:rPr>
          <w:rFonts w:ascii="Arial" w:hAnsi="Arial" w:cs="Arial"/>
          <w:noProof/>
        </w:rPr>
      </w:pPr>
      <w:r w:rsidRPr="00947476">
        <w:rPr>
          <w:rFonts w:ascii="Arial" w:hAnsi="Arial" w:cs="Arial"/>
          <w:noProof/>
        </w:rPr>
        <w:t xml:space="preserve">How to Collect </w:t>
      </w:r>
      <w:r>
        <w:rPr>
          <w:rFonts w:ascii="Arial" w:hAnsi="Arial" w:cs="Arial"/>
          <w:noProof/>
        </w:rPr>
        <w:t>Saliva</w:t>
      </w:r>
      <w:r w:rsidRPr="00947476">
        <w:rPr>
          <w:rFonts w:ascii="Arial" w:hAnsi="Arial" w:cs="Arial"/>
          <w:noProof/>
        </w:rPr>
        <w:t xml:space="preserve"> Samples</w:t>
      </w:r>
    </w:p>
    <w:p w:rsidR="003D2260" w:rsidRPr="008E1156" w:rsidRDefault="003D2260" w:rsidP="003D2260">
      <w:pPr>
        <w:jc w:val="center"/>
        <w:rPr>
          <w:rFonts w:ascii="Arial" w:hAnsi="Arial" w:cs="Arial"/>
          <w:noProof/>
          <w:sz w:val="22"/>
          <w:szCs w:val="22"/>
        </w:rPr>
      </w:pPr>
    </w:p>
    <w:p w:rsidR="003D2260" w:rsidRPr="008E1156" w:rsidRDefault="003D2260" w:rsidP="003D2260">
      <w:pPr>
        <w:jc w:val="center"/>
        <w:rPr>
          <w:rFonts w:ascii="Arial" w:hAnsi="Arial" w:cs="Arial"/>
          <w:noProof/>
          <w:sz w:val="22"/>
          <w:szCs w:val="22"/>
        </w:rPr>
      </w:pPr>
    </w:p>
    <w:p w:rsidR="003D2260" w:rsidRDefault="003D2260" w:rsidP="003D2260">
      <w:pPr>
        <w:rPr>
          <w:rFonts w:ascii="Arial" w:hAnsi="Arial" w:cs="Arial"/>
          <w:sz w:val="22"/>
          <w:szCs w:val="22"/>
        </w:rPr>
      </w:pPr>
    </w:p>
    <w:p w:rsidR="003D2260" w:rsidRPr="008E1156" w:rsidRDefault="003D2260" w:rsidP="003D2260">
      <w:pPr>
        <w:rPr>
          <w:rFonts w:ascii="Arial" w:hAnsi="Arial" w:cs="Arial"/>
          <w:sz w:val="22"/>
          <w:szCs w:val="22"/>
        </w:rPr>
      </w:pPr>
      <w:r w:rsidRPr="008E1156">
        <w:rPr>
          <w:rFonts w:ascii="Arial" w:hAnsi="Arial" w:cs="Arial"/>
          <w:sz w:val="22"/>
          <w:szCs w:val="22"/>
        </w:rPr>
        <w:t xml:space="preserve">Thank you for agreeing to provide </w:t>
      </w:r>
      <w:r>
        <w:rPr>
          <w:rFonts w:ascii="Arial" w:hAnsi="Arial" w:cs="Arial"/>
          <w:sz w:val="22"/>
          <w:szCs w:val="22"/>
        </w:rPr>
        <w:t>saliva</w:t>
      </w:r>
      <w:r w:rsidRPr="008E1156">
        <w:rPr>
          <w:rFonts w:ascii="Arial" w:hAnsi="Arial" w:cs="Arial"/>
          <w:sz w:val="22"/>
          <w:szCs w:val="22"/>
        </w:rPr>
        <w:t xml:space="preserve"> samples. This kit contains the following items:</w:t>
      </w:r>
      <w:r w:rsidR="00B3458B">
        <w:rPr>
          <w:rFonts w:ascii="Arial" w:hAnsi="Arial" w:cs="Arial"/>
          <w:sz w:val="22"/>
          <w:szCs w:val="22"/>
        </w:rPr>
        <w:t xml:space="preserve"> </w:t>
      </w:r>
    </w:p>
    <w:p w:rsidR="003D2260" w:rsidRPr="008E1156" w:rsidRDefault="003D2260" w:rsidP="003D2260">
      <w:pPr>
        <w:numPr>
          <w:ilvl w:val="0"/>
          <w:numId w:val="1"/>
        </w:numPr>
        <w:spacing w:before="120"/>
        <w:rPr>
          <w:rFonts w:ascii="Arial" w:hAnsi="Arial" w:cs="Arial"/>
          <w:sz w:val="22"/>
          <w:szCs w:val="22"/>
        </w:rPr>
      </w:pPr>
      <w:r w:rsidRPr="008E1156">
        <w:rPr>
          <w:rFonts w:ascii="Arial" w:hAnsi="Arial" w:cs="Arial"/>
          <w:sz w:val="22"/>
          <w:szCs w:val="22"/>
        </w:rPr>
        <w:t>Consent form</w:t>
      </w:r>
      <w:r w:rsidR="00B3458B">
        <w:rPr>
          <w:rFonts w:ascii="Arial" w:hAnsi="Arial" w:cs="Arial"/>
          <w:sz w:val="22"/>
          <w:szCs w:val="22"/>
        </w:rPr>
        <w:t>(</w:t>
      </w:r>
      <w:r w:rsidRPr="008E1156">
        <w:rPr>
          <w:rFonts w:ascii="Arial" w:hAnsi="Arial" w:cs="Arial"/>
          <w:sz w:val="22"/>
          <w:szCs w:val="22"/>
        </w:rPr>
        <w:t>s</w:t>
      </w:r>
      <w:r w:rsidR="00B3458B">
        <w:rPr>
          <w:rFonts w:ascii="Arial" w:hAnsi="Arial" w:cs="Arial"/>
          <w:sz w:val="22"/>
          <w:szCs w:val="22"/>
        </w:rPr>
        <w:t>)</w:t>
      </w:r>
    </w:p>
    <w:p w:rsidR="003D2260" w:rsidRDefault="00B3458B" w:rsidP="003D2260">
      <w:pPr>
        <w:numPr>
          <w:ilvl w:val="0"/>
          <w:numId w:val="1"/>
        </w:numPr>
        <w:rPr>
          <w:rFonts w:ascii="Arial" w:hAnsi="Arial" w:cs="Arial"/>
          <w:sz w:val="22"/>
          <w:szCs w:val="22"/>
        </w:rPr>
      </w:pPr>
      <w:r>
        <w:rPr>
          <w:rFonts w:ascii="Arial" w:hAnsi="Arial" w:cs="Arial"/>
          <w:sz w:val="22"/>
          <w:szCs w:val="22"/>
        </w:rPr>
        <w:t>Package or e</w:t>
      </w:r>
      <w:r w:rsidR="003D2260">
        <w:rPr>
          <w:rFonts w:ascii="Arial" w:hAnsi="Arial" w:cs="Arial"/>
          <w:sz w:val="22"/>
          <w:szCs w:val="22"/>
        </w:rPr>
        <w:t xml:space="preserve">nvelope </w:t>
      </w:r>
      <w:r w:rsidR="003D2260" w:rsidRPr="008E1156">
        <w:rPr>
          <w:rFonts w:ascii="Arial" w:hAnsi="Arial" w:cs="Arial"/>
          <w:sz w:val="22"/>
          <w:szCs w:val="22"/>
        </w:rPr>
        <w:t xml:space="preserve">containing </w:t>
      </w:r>
      <w:r w:rsidR="003D2260">
        <w:rPr>
          <w:rFonts w:ascii="Arial" w:hAnsi="Arial" w:cs="Arial"/>
          <w:sz w:val="22"/>
          <w:szCs w:val="22"/>
        </w:rPr>
        <w:t>one saliva kit per person</w:t>
      </w:r>
    </w:p>
    <w:p w:rsidR="003D2260" w:rsidRPr="008E1156" w:rsidRDefault="003D2260" w:rsidP="003D2260">
      <w:pPr>
        <w:numPr>
          <w:ilvl w:val="0"/>
          <w:numId w:val="1"/>
        </w:numPr>
        <w:rPr>
          <w:rFonts w:ascii="Arial" w:hAnsi="Arial" w:cs="Arial"/>
          <w:sz w:val="22"/>
          <w:szCs w:val="22"/>
        </w:rPr>
      </w:pPr>
      <w:r>
        <w:rPr>
          <w:rFonts w:ascii="Arial" w:hAnsi="Arial" w:cs="Arial"/>
          <w:sz w:val="22"/>
          <w:szCs w:val="22"/>
        </w:rPr>
        <w:t>Saliva Sample Record form (one form per person)</w:t>
      </w:r>
    </w:p>
    <w:p w:rsidR="003D2260" w:rsidRDefault="003D2260" w:rsidP="003D2260">
      <w:pPr>
        <w:numPr>
          <w:ilvl w:val="0"/>
          <w:numId w:val="1"/>
        </w:numPr>
        <w:rPr>
          <w:rFonts w:ascii="Arial" w:hAnsi="Arial" w:cs="Arial"/>
          <w:sz w:val="22"/>
          <w:szCs w:val="22"/>
        </w:rPr>
      </w:pPr>
      <w:r>
        <w:rPr>
          <w:rFonts w:ascii="Arial" w:hAnsi="Arial" w:cs="Arial"/>
          <w:sz w:val="22"/>
          <w:szCs w:val="22"/>
        </w:rPr>
        <w:t>Large p</w:t>
      </w:r>
      <w:r w:rsidRPr="008E1156">
        <w:rPr>
          <w:rFonts w:ascii="Arial" w:hAnsi="Arial" w:cs="Arial"/>
          <w:sz w:val="22"/>
          <w:szCs w:val="22"/>
        </w:rPr>
        <w:t>ostage paid</w:t>
      </w:r>
      <w:r>
        <w:rPr>
          <w:rFonts w:ascii="Arial" w:hAnsi="Arial" w:cs="Arial"/>
          <w:sz w:val="22"/>
          <w:szCs w:val="22"/>
        </w:rPr>
        <w:t>, addressed</w:t>
      </w:r>
      <w:r w:rsidRPr="008E1156">
        <w:rPr>
          <w:rFonts w:ascii="Arial" w:hAnsi="Arial" w:cs="Arial"/>
          <w:sz w:val="22"/>
          <w:szCs w:val="22"/>
        </w:rPr>
        <w:t xml:space="preserve"> envelope</w:t>
      </w:r>
    </w:p>
    <w:p w:rsidR="003D2260" w:rsidRDefault="003D2260" w:rsidP="003D2260">
      <w:pPr>
        <w:rPr>
          <w:rFonts w:ascii="Arial" w:hAnsi="Arial" w:cs="Arial"/>
          <w:sz w:val="22"/>
          <w:szCs w:val="22"/>
        </w:rPr>
      </w:pPr>
    </w:p>
    <w:p w:rsidR="003D2260" w:rsidRPr="008E1156" w:rsidRDefault="003D2260" w:rsidP="003D2260">
      <w:pPr>
        <w:spacing w:before="160"/>
        <w:rPr>
          <w:rFonts w:ascii="Arial" w:hAnsi="Arial" w:cs="Arial"/>
          <w:b/>
          <w:sz w:val="22"/>
          <w:szCs w:val="22"/>
        </w:rPr>
      </w:pPr>
      <w:r w:rsidRPr="008E1156">
        <w:rPr>
          <w:rFonts w:ascii="Arial" w:hAnsi="Arial" w:cs="Arial"/>
          <w:b/>
          <w:sz w:val="22"/>
          <w:szCs w:val="22"/>
        </w:rPr>
        <w:t xml:space="preserve">Please read </w:t>
      </w:r>
      <w:r>
        <w:rPr>
          <w:rFonts w:ascii="Arial" w:hAnsi="Arial" w:cs="Arial"/>
          <w:b/>
          <w:sz w:val="22"/>
          <w:szCs w:val="22"/>
        </w:rPr>
        <w:t>this document</w:t>
      </w:r>
      <w:r w:rsidRPr="008E1156">
        <w:rPr>
          <w:rFonts w:ascii="Arial" w:hAnsi="Arial" w:cs="Arial"/>
          <w:b/>
          <w:sz w:val="22"/>
          <w:szCs w:val="22"/>
        </w:rPr>
        <w:t xml:space="preserve"> </w:t>
      </w:r>
      <w:r w:rsidRPr="008E1156">
        <w:rPr>
          <w:rFonts w:ascii="Arial" w:hAnsi="Arial" w:cs="Arial"/>
          <w:b/>
          <w:sz w:val="22"/>
          <w:szCs w:val="22"/>
          <w:u w:val="single"/>
        </w:rPr>
        <w:t>before</w:t>
      </w:r>
      <w:r w:rsidRPr="008E1156">
        <w:rPr>
          <w:rFonts w:ascii="Arial" w:hAnsi="Arial" w:cs="Arial"/>
          <w:b/>
          <w:sz w:val="22"/>
          <w:szCs w:val="22"/>
        </w:rPr>
        <w:t xml:space="preserve"> you start collecting the </w:t>
      </w:r>
      <w:r>
        <w:rPr>
          <w:rFonts w:ascii="Arial" w:hAnsi="Arial" w:cs="Arial"/>
          <w:b/>
          <w:sz w:val="22"/>
          <w:szCs w:val="22"/>
        </w:rPr>
        <w:t>saliva</w:t>
      </w:r>
      <w:r w:rsidRPr="008E1156">
        <w:rPr>
          <w:rFonts w:ascii="Arial" w:hAnsi="Arial" w:cs="Arial"/>
          <w:b/>
          <w:sz w:val="22"/>
          <w:szCs w:val="22"/>
        </w:rPr>
        <w:t xml:space="preserve"> samples.</w:t>
      </w:r>
    </w:p>
    <w:p w:rsidR="003D2260" w:rsidRDefault="003D2260" w:rsidP="003D2260">
      <w:pPr>
        <w:rPr>
          <w:rFonts w:ascii="Arial" w:hAnsi="Arial" w:cs="Arial"/>
          <w:sz w:val="20"/>
          <w:szCs w:val="20"/>
        </w:rPr>
      </w:pPr>
    </w:p>
    <w:p w:rsidR="003D2260" w:rsidRDefault="003D2260" w:rsidP="003D2260">
      <w:pPr>
        <w:rPr>
          <w:rFonts w:ascii="Arial" w:hAnsi="Arial" w:cs="Arial"/>
          <w:sz w:val="20"/>
          <w:szCs w:val="20"/>
        </w:rPr>
      </w:pPr>
    </w:p>
    <w:p w:rsidR="003D2260" w:rsidRDefault="003D2260" w:rsidP="003D2260">
      <w:pPr>
        <w:rPr>
          <w:rFonts w:ascii="Arial" w:hAnsi="Arial" w:cs="Arial"/>
          <w:sz w:val="20"/>
          <w:szCs w:val="20"/>
        </w:rPr>
      </w:pPr>
    </w:p>
    <w:p w:rsidR="00637DDC" w:rsidRDefault="003D2260" w:rsidP="003D2260">
      <w:pPr>
        <w:rPr>
          <w:rFonts w:ascii="Arial" w:hAnsi="Arial" w:cs="Arial"/>
          <w:sz w:val="20"/>
          <w:szCs w:val="20"/>
        </w:rPr>
      </w:pPr>
      <w:r w:rsidRPr="005E3047">
        <w:rPr>
          <w:rFonts w:ascii="Arial" w:hAnsi="Arial" w:cs="Arial"/>
          <w:sz w:val="20"/>
          <w:szCs w:val="20"/>
        </w:rPr>
        <w:t xml:space="preserve">Wait at least </w:t>
      </w:r>
      <w:r>
        <w:rPr>
          <w:rFonts w:ascii="Arial" w:hAnsi="Arial" w:cs="Arial"/>
          <w:sz w:val="20"/>
          <w:szCs w:val="20"/>
          <w:u w:val="single"/>
        </w:rPr>
        <w:t>30 minutes</w:t>
      </w:r>
      <w:r w:rsidRPr="005E3047">
        <w:rPr>
          <w:rFonts w:ascii="Arial" w:hAnsi="Arial" w:cs="Arial"/>
          <w:sz w:val="20"/>
          <w:szCs w:val="20"/>
          <w:u w:val="single"/>
        </w:rPr>
        <w:t xml:space="preserve"> after eating</w:t>
      </w:r>
      <w:r w:rsidRPr="005E3047">
        <w:rPr>
          <w:rFonts w:ascii="Arial" w:hAnsi="Arial" w:cs="Arial"/>
          <w:sz w:val="20"/>
          <w:szCs w:val="20"/>
        </w:rPr>
        <w:t xml:space="preserve"> before </w:t>
      </w:r>
      <w:r>
        <w:rPr>
          <w:rFonts w:ascii="Arial" w:hAnsi="Arial" w:cs="Arial"/>
          <w:sz w:val="20"/>
          <w:szCs w:val="20"/>
        </w:rPr>
        <w:t>you collect the</w:t>
      </w:r>
      <w:r w:rsidRPr="005E3047">
        <w:rPr>
          <w:rFonts w:ascii="Arial" w:hAnsi="Arial" w:cs="Arial"/>
          <w:sz w:val="20"/>
          <w:szCs w:val="20"/>
        </w:rPr>
        <w:t xml:space="preserve"> samples</w:t>
      </w:r>
      <w:r w:rsidRPr="008E1156">
        <w:rPr>
          <w:rFonts w:ascii="Arial" w:hAnsi="Arial" w:cs="Arial"/>
          <w:sz w:val="20"/>
          <w:szCs w:val="20"/>
        </w:rPr>
        <w:t xml:space="preserve">.  </w:t>
      </w:r>
    </w:p>
    <w:p w:rsidR="00331CD3" w:rsidRDefault="00331CD3"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sz w:val="20"/>
          <w:szCs w:val="20"/>
        </w:rPr>
      </w:pPr>
    </w:p>
    <w:p w:rsidR="00637DDC" w:rsidRDefault="00637DDC" w:rsidP="003D2260">
      <w:pPr>
        <w:rPr>
          <w:rFonts w:ascii="Arial" w:hAnsi="Arial" w:cs="Arial"/>
          <w:b/>
          <w:sz w:val="22"/>
          <w:szCs w:val="22"/>
        </w:rPr>
      </w:pPr>
    </w:p>
    <w:p w:rsidR="00396F86" w:rsidRDefault="00396F86" w:rsidP="003D2260">
      <w:pPr>
        <w:rPr>
          <w:rFonts w:ascii="Arial" w:hAnsi="Arial" w:cs="Arial"/>
          <w:b/>
          <w:sz w:val="22"/>
          <w:szCs w:val="22"/>
        </w:rPr>
      </w:pPr>
    </w:p>
    <w:p w:rsidR="00331CD3" w:rsidRDefault="00331CD3" w:rsidP="003D2260">
      <w:pPr>
        <w:rPr>
          <w:rFonts w:ascii="Arial" w:hAnsi="Arial" w:cs="Arial"/>
          <w:b/>
          <w:sz w:val="22"/>
          <w:szCs w:val="22"/>
        </w:rPr>
      </w:pPr>
    </w:p>
    <w:p w:rsidR="00331CD3" w:rsidRDefault="00331CD3" w:rsidP="003D2260">
      <w:pPr>
        <w:rPr>
          <w:rFonts w:ascii="Arial" w:hAnsi="Arial" w:cs="Arial"/>
          <w:b/>
          <w:sz w:val="22"/>
          <w:szCs w:val="22"/>
        </w:rPr>
      </w:pPr>
    </w:p>
    <w:p w:rsidR="00331CD3" w:rsidRDefault="00331CD3" w:rsidP="003D2260">
      <w:pPr>
        <w:rPr>
          <w:rFonts w:ascii="Arial" w:hAnsi="Arial" w:cs="Arial"/>
          <w:b/>
          <w:sz w:val="22"/>
          <w:szCs w:val="22"/>
        </w:rPr>
      </w:pPr>
    </w:p>
    <w:p w:rsidR="00331CD3" w:rsidRDefault="00331CD3" w:rsidP="003D2260">
      <w:pPr>
        <w:rPr>
          <w:rFonts w:ascii="Arial" w:hAnsi="Arial" w:cs="Arial"/>
          <w:b/>
          <w:sz w:val="22"/>
          <w:szCs w:val="22"/>
        </w:rPr>
      </w:pPr>
    </w:p>
    <w:p w:rsidR="00331CD3" w:rsidRDefault="00331CD3" w:rsidP="003D2260">
      <w:pPr>
        <w:rPr>
          <w:rFonts w:ascii="Arial" w:hAnsi="Arial" w:cs="Arial"/>
          <w:b/>
          <w:sz w:val="22"/>
          <w:szCs w:val="22"/>
        </w:rPr>
      </w:pPr>
    </w:p>
    <w:p w:rsidR="00DF3847" w:rsidRDefault="00DF3847" w:rsidP="003D2260">
      <w:pPr>
        <w:rPr>
          <w:rFonts w:ascii="Arial" w:hAnsi="Arial" w:cs="Arial"/>
          <w:b/>
          <w:sz w:val="22"/>
          <w:szCs w:val="22"/>
        </w:rPr>
      </w:pPr>
    </w:p>
    <w:p w:rsidR="00DF3847" w:rsidRDefault="00DF3847" w:rsidP="003D2260">
      <w:pPr>
        <w:rPr>
          <w:rFonts w:ascii="Arial" w:hAnsi="Arial" w:cs="Arial"/>
          <w:b/>
          <w:sz w:val="22"/>
          <w:szCs w:val="22"/>
        </w:rPr>
      </w:pPr>
      <w:r>
        <w:rPr>
          <w:rFonts w:ascii="Arial" w:hAnsi="Arial" w:cs="Arial"/>
          <w:b/>
          <w:sz w:val="22"/>
          <w:szCs w:val="22"/>
        </w:rPr>
        <w:t xml:space="preserve">                    </w:t>
      </w:r>
    </w:p>
    <w:p w:rsidR="00331CD3" w:rsidRDefault="00331CD3" w:rsidP="003D2260">
      <w:pPr>
        <w:rPr>
          <w:rFonts w:ascii="Arial" w:hAnsi="Arial" w:cs="Arial"/>
          <w:b/>
          <w:sz w:val="22"/>
          <w:szCs w:val="22"/>
        </w:rPr>
      </w:pPr>
    </w:p>
    <w:p w:rsidR="00396F86" w:rsidRPr="00396F86" w:rsidRDefault="00396F86" w:rsidP="00396F86">
      <w:pPr>
        <w:rPr>
          <w:rFonts w:asciiTheme="minorHAnsi" w:eastAsiaTheme="minorHAnsi" w:hAnsiTheme="minorHAnsi" w:cs="Arial"/>
          <w:color w:val="000000"/>
          <w:sz w:val="22"/>
          <w:szCs w:val="22"/>
        </w:rPr>
      </w:pPr>
    </w:p>
    <w:p w:rsidR="00396F86" w:rsidRDefault="00396F86" w:rsidP="00396F86">
      <w:pPr>
        <w:spacing w:before="160"/>
        <w:rPr>
          <w:rFonts w:ascii="Arial" w:hAnsi="Arial" w:cs="Arial"/>
          <w:b/>
          <w:sz w:val="22"/>
          <w:szCs w:val="22"/>
        </w:rPr>
      </w:pPr>
      <w:r w:rsidRPr="00A75352">
        <w:rPr>
          <w:rFonts w:ascii="Arial" w:hAnsi="Arial" w:cs="Arial"/>
          <w:b/>
          <w:sz w:val="22"/>
          <w:szCs w:val="22"/>
        </w:rPr>
        <w:lastRenderedPageBreak/>
        <w:t xml:space="preserve">Please read </w:t>
      </w:r>
      <w:r>
        <w:rPr>
          <w:rFonts w:ascii="Arial" w:hAnsi="Arial" w:cs="Arial"/>
          <w:b/>
          <w:sz w:val="22"/>
          <w:szCs w:val="22"/>
        </w:rPr>
        <w:t xml:space="preserve">all </w:t>
      </w:r>
      <w:r w:rsidRPr="00A75352">
        <w:rPr>
          <w:rFonts w:ascii="Arial" w:hAnsi="Arial" w:cs="Arial"/>
          <w:b/>
          <w:sz w:val="22"/>
          <w:szCs w:val="22"/>
        </w:rPr>
        <w:t xml:space="preserve">the </w:t>
      </w:r>
      <w:r>
        <w:rPr>
          <w:rFonts w:ascii="Arial" w:hAnsi="Arial" w:cs="Arial"/>
          <w:b/>
          <w:sz w:val="22"/>
          <w:szCs w:val="22"/>
        </w:rPr>
        <w:t xml:space="preserve">directions </w:t>
      </w:r>
      <w:r w:rsidRPr="00A75352">
        <w:rPr>
          <w:rFonts w:ascii="Arial" w:hAnsi="Arial" w:cs="Arial"/>
          <w:b/>
          <w:sz w:val="22"/>
          <w:szCs w:val="22"/>
        </w:rPr>
        <w:t xml:space="preserve">before you start collecting the </w:t>
      </w:r>
      <w:r>
        <w:rPr>
          <w:rFonts w:ascii="Arial" w:hAnsi="Arial" w:cs="Arial"/>
          <w:b/>
          <w:sz w:val="22"/>
          <w:szCs w:val="22"/>
        </w:rPr>
        <w:t xml:space="preserve">saliva </w:t>
      </w:r>
      <w:r w:rsidRPr="00A75352">
        <w:rPr>
          <w:rFonts w:ascii="Arial" w:hAnsi="Arial" w:cs="Arial"/>
          <w:b/>
          <w:sz w:val="22"/>
          <w:szCs w:val="22"/>
        </w:rPr>
        <w:t>samples.</w:t>
      </w:r>
    </w:p>
    <w:p w:rsidR="00396F86" w:rsidRPr="00396F86" w:rsidRDefault="00396F86" w:rsidP="00396F86">
      <w:pPr>
        <w:rPr>
          <w:rFonts w:asciiTheme="minorHAnsi" w:eastAsiaTheme="minorHAnsi" w:hAnsiTheme="minorHAnsi" w:cs="Arial"/>
          <w:color w:val="000000"/>
          <w:sz w:val="22"/>
          <w:szCs w:val="22"/>
        </w:rPr>
      </w:pPr>
    </w:p>
    <w:p w:rsidR="00B54A6F"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The Oragene® (OG) saliva collection kits are intend</w:t>
      </w:r>
      <w:r w:rsidR="00396F86" w:rsidRPr="00396F86">
        <w:rPr>
          <w:rFonts w:asciiTheme="minorHAnsi" w:eastAsiaTheme="minorHAnsi" w:hAnsiTheme="minorHAnsi" w:cs="Arial"/>
          <w:color w:val="000000"/>
          <w:sz w:val="22"/>
          <w:szCs w:val="22"/>
        </w:rPr>
        <w:t>ed for use by</w:t>
      </w:r>
      <w:r w:rsidRPr="00396F86">
        <w:rPr>
          <w:rFonts w:asciiTheme="minorHAnsi" w:eastAsiaTheme="minorHAnsi" w:hAnsiTheme="minorHAnsi" w:cs="Arial"/>
          <w:color w:val="000000"/>
          <w:sz w:val="22"/>
          <w:szCs w:val="22"/>
        </w:rPr>
        <w:t xml:space="preserve"> all participants, whether a blood sample was obtained or not. </w:t>
      </w:r>
    </w:p>
    <w:p w:rsidR="00B54A6F"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w:t>
      </w:r>
      <w:r w:rsidRPr="00396F86">
        <w:rPr>
          <w:rFonts w:asciiTheme="minorHAnsi" w:eastAsiaTheme="minorHAnsi" w:hAnsiTheme="minorHAnsi" w:cs="Arial"/>
          <w:color w:val="000000"/>
          <w:sz w:val="22"/>
          <w:szCs w:val="22"/>
        </w:rPr>
        <w:tab/>
        <w:t xml:space="preserve">There are two styles of collection kit with individualized instructions below. </w:t>
      </w:r>
    </w:p>
    <w:p w:rsidR="00B54A6F" w:rsidRPr="00396F86" w:rsidRDefault="00955135" w:rsidP="006E59D7">
      <w:pPr>
        <w:ind w:left="720" w:hanging="720"/>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w:t>
      </w:r>
      <w:r w:rsidRPr="00396F86">
        <w:rPr>
          <w:rFonts w:asciiTheme="minorHAnsi" w:eastAsiaTheme="minorHAnsi" w:hAnsiTheme="minorHAnsi" w:cs="Arial"/>
          <w:color w:val="000000"/>
          <w:sz w:val="22"/>
          <w:szCs w:val="22"/>
        </w:rPr>
        <w:tab/>
        <w:t xml:space="preserve">Utilize the OG-500 Self Collection kit for all participants that are capable of controlled spitting.  </w:t>
      </w:r>
      <w:r w:rsidR="00396F86" w:rsidRPr="00396F86">
        <w:rPr>
          <w:rFonts w:asciiTheme="minorHAnsi" w:eastAsiaTheme="minorHAnsi" w:hAnsiTheme="minorHAnsi" w:cs="Arial"/>
          <w:color w:val="000000"/>
          <w:sz w:val="22"/>
          <w:szCs w:val="22"/>
        </w:rPr>
        <w:t>Ag</w:t>
      </w:r>
      <w:r w:rsidRPr="00396F86">
        <w:rPr>
          <w:rFonts w:asciiTheme="minorHAnsi" w:eastAsiaTheme="minorHAnsi" w:hAnsiTheme="minorHAnsi" w:cs="Arial"/>
          <w:color w:val="000000"/>
          <w:sz w:val="22"/>
          <w:szCs w:val="22"/>
        </w:rPr>
        <w:t>e does not matter.</w:t>
      </w:r>
    </w:p>
    <w:p w:rsidR="00396F86"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w:t>
      </w:r>
      <w:r w:rsidRPr="00396F86">
        <w:rPr>
          <w:rFonts w:asciiTheme="minorHAnsi" w:eastAsiaTheme="minorHAnsi" w:hAnsiTheme="minorHAnsi" w:cs="Arial"/>
          <w:color w:val="000000"/>
          <w:sz w:val="22"/>
          <w:szCs w:val="22"/>
        </w:rPr>
        <w:tab/>
        <w:t>Use the OG-575 Assisted Collection kit for all participants who are not able</w:t>
      </w:r>
      <w:r w:rsidR="00396F86" w:rsidRPr="00396F86">
        <w:rPr>
          <w:rFonts w:asciiTheme="minorHAnsi" w:eastAsiaTheme="minorHAnsi" w:hAnsiTheme="minorHAnsi" w:cs="Arial"/>
          <w:color w:val="000000"/>
          <w:sz w:val="22"/>
          <w:szCs w:val="22"/>
        </w:rPr>
        <w:t xml:space="preserve"> to spit </w:t>
      </w:r>
    </w:p>
    <w:p w:rsidR="00B54A6F" w:rsidRPr="00396F86" w:rsidRDefault="00396F86" w:rsidP="006E59D7">
      <w:pPr>
        <w:ind w:firstLine="720"/>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(for example, a child</w:t>
      </w:r>
      <w:r w:rsidR="00955135" w:rsidRPr="00396F86">
        <w:rPr>
          <w:rFonts w:asciiTheme="minorHAnsi" w:eastAsiaTheme="minorHAnsi" w:hAnsiTheme="minorHAnsi" w:cs="Arial"/>
          <w:color w:val="000000"/>
          <w:sz w:val="22"/>
          <w:szCs w:val="22"/>
        </w:rPr>
        <w:t xml:space="preserve">).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 Donors should not eat, drink or chew gum 30 minutes prior to sample collection.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numPr>
          <w:ilvl w:val="0"/>
          <w:numId w:val="10"/>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If a participant is capable of controlled spitting, proceed to step A. </w:t>
      </w:r>
    </w:p>
    <w:p w:rsidR="00B54A6F" w:rsidRPr="00396F86" w:rsidRDefault="00955135" w:rsidP="00396F86">
      <w:pPr>
        <w:numPr>
          <w:ilvl w:val="0"/>
          <w:numId w:val="10"/>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If a participant is NOT able to spit proceed to step B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rPr>
          <w:rFonts w:asciiTheme="minorHAnsi" w:eastAsiaTheme="minorHAnsi" w:hAnsiTheme="minorHAnsi" w:cs="Arial"/>
          <w:b/>
          <w:color w:val="000000"/>
          <w:sz w:val="22"/>
          <w:szCs w:val="22"/>
        </w:rPr>
      </w:pPr>
      <w:r w:rsidRPr="00396F86">
        <w:rPr>
          <w:rFonts w:asciiTheme="minorHAnsi" w:eastAsiaTheme="minorHAnsi" w:hAnsiTheme="minorHAnsi" w:cs="Arial"/>
          <w:b/>
          <w:color w:val="000000"/>
          <w:sz w:val="22"/>
          <w:szCs w:val="22"/>
        </w:rPr>
        <w:t>A. OG-500 Self-Collection Kit (for participants capable of controlled spitting)</w:t>
      </w:r>
    </w:p>
    <w:p w:rsidR="00B54A6F"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Contents: </w:t>
      </w:r>
    </w:p>
    <w:p w:rsidR="00B54A6F" w:rsidRPr="00396F86" w:rsidRDefault="00955135" w:rsidP="00396F86">
      <w:pPr>
        <w:numPr>
          <w:ilvl w:val="0"/>
          <w:numId w:val="11"/>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Collection tube </w:t>
      </w:r>
    </w:p>
    <w:p w:rsidR="00B54A6F" w:rsidRPr="00396F86" w:rsidRDefault="00955135" w:rsidP="00396F86">
      <w:pPr>
        <w:numPr>
          <w:ilvl w:val="0"/>
          <w:numId w:val="11"/>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Collection tube cap </w:t>
      </w:r>
    </w:p>
    <w:p w:rsidR="00B54A6F" w:rsidRPr="00396F86" w:rsidRDefault="00955135" w:rsidP="00396F86">
      <w:pPr>
        <w:numPr>
          <w:ilvl w:val="0"/>
          <w:numId w:val="11"/>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Directions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Spit into the funnel located at the top of the collection tube until the amount of saliva in the tube reaches the fill line.  Use the saliva level and not the bubbles to determine when the fill line is reached.  </w:t>
      </w: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Close the lid by pushing firmly down until you hear a loud click. </w:t>
      </w: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Unscrew the funnel and use small blue cap in the collection kit to close the tube tightly.</w:t>
      </w: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Invert the capped tube for 5 seconds. </w:t>
      </w: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Leave collection tube at room temperature until you ship it.</w:t>
      </w:r>
    </w:p>
    <w:p w:rsidR="00B54A6F" w:rsidRPr="00396F86" w:rsidRDefault="00955135" w:rsidP="00396F86">
      <w:pPr>
        <w:numPr>
          <w:ilvl w:val="0"/>
          <w:numId w:val="9"/>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The saliva kit and funnel can be put in the trash.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rPr>
          <w:rFonts w:asciiTheme="minorHAnsi" w:eastAsiaTheme="minorHAnsi" w:hAnsiTheme="minorHAnsi" w:cs="Arial"/>
          <w:b/>
          <w:color w:val="000000"/>
          <w:sz w:val="22"/>
          <w:szCs w:val="22"/>
        </w:rPr>
      </w:pPr>
      <w:r w:rsidRPr="00396F86">
        <w:rPr>
          <w:rFonts w:asciiTheme="minorHAnsi" w:eastAsiaTheme="minorHAnsi" w:hAnsiTheme="minorHAnsi" w:cs="Arial"/>
          <w:b/>
          <w:color w:val="000000"/>
          <w:sz w:val="22"/>
          <w:szCs w:val="22"/>
        </w:rPr>
        <w:t>B. OG-575 Assisted Collection Kit (for participants who cannot spit)</w:t>
      </w:r>
    </w:p>
    <w:p w:rsidR="00B54A6F"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Contents: </w:t>
      </w:r>
    </w:p>
    <w:p w:rsidR="00B54A6F" w:rsidRPr="00396F86" w:rsidRDefault="00955135" w:rsidP="00396F86">
      <w:pPr>
        <w:numPr>
          <w:ilvl w:val="0"/>
          <w:numId w:val="12"/>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Collection tube </w:t>
      </w:r>
    </w:p>
    <w:p w:rsidR="00B54A6F" w:rsidRPr="00396F86" w:rsidRDefault="00955135" w:rsidP="00396F86">
      <w:pPr>
        <w:numPr>
          <w:ilvl w:val="0"/>
          <w:numId w:val="12"/>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Collection tube cap </w:t>
      </w:r>
    </w:p>
    <w:p w:rsidR="00B54A6F" w:rsidRPr="00396F86" w:rsidRDefault="00955135" w:rsidP="00396F86">
      <w:pPr>
        <w:numPr>
          <w:ilvl w:val="0"/>
          <w:numId w:val="12"/>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Collection Sponge </w:t>
      </w:r>
    </w:p>
    <w:p w:rsidR="00B54A6F" w:rsidRPr="00396F86" w:rsidRDefault="00955135" w:rsidP="00396F86">
      <w:pPr>
        <w:numPr>
          <w:ilvl w:val="0"/>
          <w:numId w:val="12"/>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Directions </w:t>
      </w:r>
    </w:p>
    <w:p w:rsidR="00B54A6F" w:rsidRPr="00396F86" w:rsidRDefault="009F6DC4" w:rsidP="00396F86">
      <w:pPr>
        <w:rPr>
          <w:rFonts w:asciiTheme="minorHAnsi" w:eastAsiaTheme="minorHAnsi" w:hAnsiTheme="minorHAnsi" w:cs="Arial"/>
          <w:color w:val="000000"/>
          <w:sz w:val="22"/>
          <w:szCs w:val="22"/>
        </w:rPr>
      </w:pP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Place and move sponge in cheek pouch along the gums and inner cheeks, soaking up as much saliva as possible for 30 seconds.  Use the same sponge to collect additional saliva.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Insert saturated sponge in V-notch of the funnel located at the top of the collection tube and press the sponge against the inner wall of the V-notch. This will cause the saliva to flow into the collection tube.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Repeat step one and two until the saliva reaches the fill line in the collection tube.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Close the lid by pushing firmly down until you hear a loud click.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Unscrew the funnel and use small blue cap in the collection kit to close the tube tightly.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Invert the capped tube for 5 seconds. </w:t>
      </w:r>
    </w:p>
    <w:p w:rsidR="00B54A6F" w:rsidRPr="00396F86" w:rsidRDefault="00955135" w:rsidP="00396F86">
      <w:pPr>
        <w:numPr>
          <w:ilvl w:val="0"/>
          <w:numId w:val="8"/>
        </w:numPr>
        <w:rPr>
          <w:rFonts w:asciiTheme="minorHAnsi" w:eastAsiaTheme="minorHAnsi" w:hAnsiTheme="minorHAnsi" w:cs="Arial"/>
          <w:color w:val="000000"/>
          <w:sz w:val="22"/>
          <w:szCs w:val="22"/>
        </w:rPr>
      </w:pPr>
      <w:r w:rsidRPr="00396F86">
        <w:rPr>
          <w:rFonts w:asciiTheme="minorHAnsi" w:eastAsiaTheme="minorHAnsi" w:hAnsiTheme="minorHAnsi" w:cs="Arial"/>
          <w:color w:val="000000"/>
          <w:sz w:val="22"/>
          <w:szCs w:val="22"/>
        </w:rPr>
        <w:t xml:space="preserve">Leave collection tube at room temperature until you ship it. </w:t>
      </w:r>
    </w:p>
    <w:p w:rsidR="00396F86" w:rsidRPr="00396F86" w:rsidRDefault="00396F86" w:rsidP="00396F86">
      <w:pPr>
        <w:rPr>
          <w:rFonts w:asciiTheme="minorHAnsi" w:eastAsiaTheme="minorHAnsi" w:hAnsiTheme="minorHAnsi" w:cs="Arial"/>
          <w:color w:val="000000"/>
          <w:sz w:val="22"/>
          <w:szCs w:val="22"/>
        </w:rPr>
      </w:pPr>
    </w:p>
    <w:p w:rsidR="0044158E" w:rsidRPr="00396F86" w:rsidRDefault="00955135" w:rsidP="00396F86">
      <w:pPr>
        <w:rPr>
          <w:rFonts w:asciiTheme="minorHAnsi" w:eastAsiaTheme="minorHAnsi" w:hAnsiTheme="minorHAnsi" w:cs="Arial"/>
          <w:color w:val="000000"/>
          <w:sz w:val="22"/>
          <w:szCs w:val="22"/>
        </w:rPr>
      </w:pPr>
      <w:r w:rsidRPr="00396F86">
        <w:rPr>
          <w:rFonts w:asciiTheme="minorHAnsi" w:eastAsiaTheme="minorHAnsi" w:hAnsiTheme="minorHAnsi" w:cs="Arial"/>
          <w:b/>
          <w:color w:val="000000"/>
          <w:sz w:val="22"/>
          <w:szCs w:val="22"/>
        </w:rPr>
        <w:t>Note:</w:t>
      </w:r>
      <w:r w:rsidRPr="00396F86">
        <w:rPr>
          <w:rFonts w:asciiTheme="minorHAnsi" w:eastAsiaTheme="minorHAnsi" w:hAnsiTheme="minorHAnsi" w:cs="Arial"/>
          <w:color w:val="000000"/>
          <w:sz w:val="22"/>
          <w:szCs w:val="22"/>
        </w:rPr>
        <w:t xml:space="preserve"> OrageneDNA fluid is non-toxic.  If the fluid should get onto a participants face or hands, just wash with soap and water.  If fluid gets into the eyes it might feel like it is burning because of the salt present in the fluid. Splash water into the eyes to rinse the fluid and salt out if this happens.</w:t>
      </w:r>
    </w:p>
    <w:p w:rsidR="003D2260" w:rsidRPr="006B1B2F" w:rsidRDefault="003D2260" w:rsidP="00D76767">
      <w:pPr>
        <w:pStyle w:val="Default"/>
        <w:rPr>
          <w:b/>
          <w:u w:val="single"/>
        </w:rPr>
      </w:pPr>
      <w:r w:rsidRPr="00A75352">
        <w:rPr>
          <w:b/>
          <w:sz w:val="22"/>
          <w:szCs w:val="22"/>
        </w:rPr>
        <w:br w:type="page"/>
      </w:r>
      <w:r w:rsidRPr="006B1B2F">
        <w:rPr>
          <w:b/>
          <w:u w:val="single"/>
        </w:rPr>
        <w:lastRenderedPageBreak/>
        <w:t xml:space="preserve">DIAGRAMTIC INSTRUCTIONS FOR </w:t>
      </w:r>
      <w:r>
        <w:rPr>
          <w:b/>
          <w:u w:val="single"/>
        </w:rPr>
        <w:t xml:space="preserve">Oragene® </w:t>
      </w:r>
      <w:r w:rsidRPr="006B1B2F">
        <w:rPr>
          <w:b/>
          <w:u w:val="single"/>
        </w:rPr>
        <w:t>DNA COLLECTION KIT</w:t>
      </w:r>
    </w:p>
    <w:p w:rsidR="003D2260" w:rsidRDefault="003D2260" w:rsidP="003D2260">
      <w:pPr>
        <w:rPr>
          <w:i/>
        </w:rPr>
      </w:pPr>
      <w:r w:rsidRPr="00EA64EF">
        <w:rPr>
          <w:b/>
        </w:rPr>
        <w:t>Directions:</w:t>
      </w:r>
      <w:r>
        <w:rPr>
          <w:b/>
        </w:rPr>
        <w:t xml:space="preserve"> </w:t>
      </w:r>
      <w:r w:rsidRPr="006E59D7">
        <w:rPr>
          <w:i/>
        </w:rPr>
        <w:t xml:space="preserve">Follow </w:t>
      </w:r>
      <w:r w:rsidRPr="00955135">
        <w:rPr>
          <w:i/>
        </w:rPr>
        <w:t>i</w:t>
      </w:r>
      <w:r w:rsidRPr="008E239D">
        <w:rPr>
          <w:i/>
        </w:rPr>
        <w:t xml:space="preserve">nstructions below, </w:t>
      </w:r>
      <w:r>
        <w:rPr>
          <w:i/>
        </w:rPr>
        <w:t xml:space="preserve">if the </w:t>
      </w:r>
      <w:r w:rsidRPr="008E239D">
        <w:rPr>
          <w:i/>
        </w:rPr>
        <w:t xml:space="preserve">person performing collection </w:t>
      </w:r>
      <w:r>
        <w:rPr>
          <w:i/>
        </w:rPr>
        <w:t xml:space="preserve">is someone other than the donor, </w:t>
      </w:r>
      <w:r w:rsidRPr="008E239D">
        <w:rPr>
          <w:i/>
        </w:rPr>
        <w:t>wear gloves to avoid contamination</w:t>
      </w:r>
      <w:r>
        <w:rPr>
          <w:i/>
        </w:rPr>
        <w:t>.  Wash hands/skin following collection or in case of spill and dispose of funnel and/or sponge in general waste.  Sample should be stored and shipped at room temperature.</w:t>
      </w:r>
    </w:p>
    <w:p w:rsidR="00B42F78" w:rsidRPr="006B1B2F" w:rsidRDefault="00B42F78" w:rsidP="003D2260">
      <w:pPr>
        <w:rPr>
          <w:b/>
        </w:rPr>
      </w:pPr>
    </w:p>
    <w:tbl>
      <w:tblPr>
        <w:tblW w:w="8700" w:type="dxa"/>
        <w:tblCellSpacing w:w="0" w:type="dxa"/>
        <w:tblCellMar>
          <w:left w:w="0" w:type="dxa"/>
          <w:right w:w="0" w:type="dxa"/>
        </w:tblCellMar>
        <w:tblLook w:val="04A0" w:firstRow="1" w:lastRow="0" w:firstColumn="1" w:lastColumn="0" w:noHBand="0" w:noVBand="1"/>
      </w:tblPr>
      <w:tblGrid>
        <w:gridCol w:w="8700"/>
      </w:tblGrid>
      <w:tr w:rsidR="003D2260" w:rsidRPr="00592099" w:rsidTr="00FD59E8">
        <w:trPr>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3D2260" w:rsidRPr="00592099" w:rsidTr="00FD59E8">
              <w:trPr>
                <w:tblCellSpacing w:w="0" w:type="dxa"/>
                <w:jc w:val="center"/>
              </w:trPr>
              <w:tc>
                <w:tcPr>
                  <w:tcW w:w="0" w:type="auto"/>
                  <w:hideMark/>
                </w:tcPr>
                <w:p w:rsidR="003D2260" w:rsidRPr="00592099" w:rsidRDefault="003D2260" w:rsidP="00FD59E8">
                  <w:pPr>
                    <w:spacing w:before="100" w:beforeAutospacing="1" w:after="100" w:afterAutospacing="1" w:line="255" w:lineRule="atLeast"/>
                    <w:mirrorIndents/>
                    <w:jc w:val="center"/>
                    <w:outlineLvl w:val="0"/>
                    <w:rPr>
                      <w:rFonts w:ascii="Arial" w:hAnsi="Arial" w:cs="Arial"/>
                      <w:b/>
                      <w:bCs/>
                      <w:color w:val="333333"/>
                      <w:kern w:val="36"/>
                    </w:rPr>
                  </w:pPr>
                  <w:bookmarkStart w:id="1" w:name="_Toc306271711"/>
                  <w:bookmarkStart w:id="2" w:name="_Toc307396106"/>
                  <w:bookmarkStart w:id="3" w:name="_Toc307396210"/>
                  <w:bookmarkStart w:id="4" w:name="_Toc307396337"/>
                  <w:bookmarkStart w:id="5" w:name="_Toc307474794"/>
                  <w:r w:rsidRPr="00EA64EF">
                    <w:rPr>
                      <w:rFonts w:ascii="Arial" w:hAnsi="Arial" w:cs="Arial"/>
                      <w:color w:val="006699"/>
                      <w:kern w:val="36"/>
                    </w:rPr>
                    <w:t xml:space="preserve">Oragene®•DNA Self-Collection Kit User Instructions </w:t>
                  </w:r>
                  <w:r w:rsidRPr="00592099">
                    <w:rPr>
                      <w:rFonts w:ascii="Arial" w:hAnsi="Arial" w:cs="Arial"/>
                      <w:color w:val="006699"/>
                      <w:kern w:val="36"/>
                    </w:rPr>
                    <w:br/>
                  </w:r>
                  <w:r w:rsidRPr="00EA64EF">
                    <w:rPr>
                      <w:rFonts w:ascii="Arial" w:hAnsi="Arial" w:cs="Arial"/>
                      <w:color w:val="006699"/>
                      <w:kern w:val="36"/>
                    </w:rPr>
                    <w:t>(OG-500 Tube Format)</w:t>
                  </w:r>
                  <w:bookmarkEnd w:id="1"/>
                  <w:bookmarkEnd w:id="2"/>
                  <w:bookmarkEnd w:id="3"/>
                  <w:bookmarkEnd w:id="4"/>
                  <w:bookmarkEnd w:id="5"/>
                </w:p>
              </w:tc>
            </w:tr>
            <w:tr w:rsidR="003D2260" w:rsidRPr="00592099" w:rsidTr="00FD59E8">
              <w:trPr>
                <w:tblCellSpacing w:w="0" w:type="dxa"/>
                <w:jc w:val="center"/>
              </w:trPr>
              <w:tc>
                <w:tcPr>
                  <w:tcW w:w="0" w:type="auto"/>
                  <w:hideMark/>
                </w:tcPr>
                <w:p w:rsidR="003D2260" w:rsidRPr="00592099" w:rsidRDefault="003D2260" w:rsidP="00FD59E8">
                  <w:pPr>
                    <w:mirrorIndents/>
                    <w:jc w:val="center"/>
                  </w:pPr>
                  <w:r w:rsidRPr="00592099">
                    <w:rPr>
                      <w:rFonts w:ascii="Arial" w:hAnsi="Arial" w:cs="Arial"/>
                      <w:color w:val="333333"/>
                      <w:sz w:val="20"/>
                    </w:rPr>
                    <w:t>Do not eat, drink, smoke or chew gum for 30 minutes before giving your saliva sample.</w:t>
                  </w:r>
                </w:p>
              </w:tc>
            </w:tr>
          </w:tbl>
          <w:p w:rsidR="003D2260" w:rsidRPr="00592099" w:rsidRDefault="003D2260" w:rsidP="00FD59E8">
            <w:pPr>
              <w:mirrorIndents/>
              <w:jc w:val="center"/>
            </w:pPr>
          </w:p>
        </w:tc>
      </w:tr>
      <w:tr w:rsidR="003D2260" w:rsidRPr="00592099" w:rsidTr="00FD59E8">
        <w:trPr>
          <w:trHeight w:val="375"/>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8280"/>
            </w:tblGrid>
            <w:tr w:rsidR="003D2260" w:rsidRPr="00592099" w:rsidTr="00FD59E8">
              <w:trPr>
                <w:tblCellSpacing w:w="0" w:type="dxa"/>
                <w:jc w:val="center"/>
              </w:trPr>
              <w:tc>
                <w:tcPr>
                  <w:tcW w:w="0" w:type="auto"/>
                  <w:hideMark/>
                </w:tcPr>
                <w:p w:rsidR="003D2260" w:rsidRPr="00592099" w:rsidRDefault="003D2260" w:rsidP="00FD59E8">
                  <w:pPr>
                    <w:mirrorIndents/>
                    <w:jc w:val="center"/>
                  </w:pPr>
                  <w:r>
                    <w:rPr>
                      <w:noProof/>
                    </w:rPr>
                    <w:drawing>
                      <wp:inline distT="0" distB="0" distL="0" distR="0" wp14:anchorId="10220896" wp14:editId="04B01F30">
                        <wp:extent cx="5238750" cy="295275"/>
                        <wp:effectExtent l="19050" t="0" r="0" b="0"/>
                        <wp:docPr id="1" name="Picture 1" descr="Instructions_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_Spacer"/>
                                <pic:cNvPicPr>
                                  <a:picLocks noChangeAspect="1" noChangeArrowheads="1"/>
                                </pic:cNvPicPr>
                              </pic:nvPicPr>
                              <pic:blipFill>
                                <a:blip r:embed="rId8" cstate="print"/>
                                <a:srcRect/>
                                <a:stretch>
                                  <a:fillRect/>
                                </a:stretch>
                              </pic:blipFill>
                              <pic:spPr bwMode="auto">
                                <a:xfrm>
                                  <a:off x="0" y="0"/>
                                  <a:ext cx="5238750" cy="295275"/>
                                </a:xfrm>
                                <a:prstGeom prst="rect">
                                  <a:avLst/>
                                </a:prstGeom>
                                <a:noFill/>
                                <a:ln w="9525">
                                  <a:noFill/>
                                  <a:miter lim="800000"/>
                                  <a:headEnd/>
                                  <a:tailEnd/>
                                </a:ln>
                              </pic:spPr>
                            </pic:pic>
                          </a:graphicData>
                        </a:graphic>
                      </wp:inline>
                    </w:drawing>
                  </w:r>
                </w:p>
              </w:tc>
            </w:tr>
          </w:tbl>
          <w:p w:rsidR="003D2260" w:rsidRPr="00592099" w:rsidRDefault="003D2260" w:rsidP="00FD59E8">
            <w:pPr>
              <w:mirrorIndents/>
              <w:jc w:val="center"/>
            </w:pPr>
          </w:p>
        </w:tc>
      </w:tr>
    </w:tbl>
    <w:p w:rsidR="003D2260" w:rsidRPr="00592099" w:rsidRDefault="003D2260" w:rsidP="003D2260">
      <w:pPr>
        <w:mirrorIndents/>
        <w:jc w:val="center"/>
        <w:rPr>
          <w:vanish/>
        </w:rPr>
      </w:pPr>
    </w:p>
    <w:tbl>
      <w:tblPr>
        <w:tblW w:w="8700" w:type="dxa"/>
        <w:tblCellSpacing w:w="0" w:type="dxa"/>
        <w:tblCellMar>
          <w:left w:w="0" w:type="dxa"/>
          <w:right w:w="0" w:type="dxa"/>
        </w:tblCellMar>
        <w:tblLook w:val="04A0" w:firstRow="1" w:lastRow="0" w:firstColumn="1" w:lastColumn="0" w:noHBand="0" w:noVBand="1"/>
      </w:tblPr>
      <w:tblGrid>
        <w:gridCol w:w="8700"/>
      </w:tblGrid>
      <w:tr w:rsidR="003D2260" w:rsidRPr="00592099" w:rsidTr="00FD59E8">
        <w:trPr>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2070"/>
              <w:gridCol w:w="2130"/>
              <w:gridCol w:w="2130"/>
              <w:gridCol w:w="2070"/>
            </w:tblGrid>
            <w:tr w:rsidR="003D2260" w:rsidRPr="00592099" w:rsidTr="00FD59E8">
              <w:trPr>
                <w:tblCellSpacing w:w="0" w:type="dxa"/>
                <w:jc w:val="center"/>
              </w:trPr>
              <w:tc>
                <w:tcPr>
                  <w:tcW w:w="0" w:type="auto"/>
                  <w:hideMark/>
                </w:tcPr>
                <w:p w:rsidR="003D2260" w:rsidRPr="00592099" w:rsidRDefault="003D2260" w:rsidP="00FD59E8">
                  <w:pPr>
                    <w:mirrorIndents/>
                    <w:jc w:val="center"/>
                  </w:pPr>
                  <w:r>
                    <w:rPr>
                      <w:noProof/>
                    </w:rPr>
                    <w:drawing>
                      <wp:inline distT="0" distB="0" distL="0" distR="0" wp14:anchorId="73A92CDB" wp14:editId="3C2AC525">
                        <wp:extent cx="1285875" cy="1571625"/>
                        <wp:effectExtent l="19050" t="0" r="9525" b="0"/>
                        <wp:docPr id="2" name="Picture 2" descr="DNA_Inst_OG5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_Inst_OG500_01"/>
                                <pic:cNvPicPr>
                                  <a:picLocks noChangeAspect="1" noChangeArrowheads="1"/>
                                </pic:cNvPicPr>
                              </pic:nvPicPr>
                              <pic:blipFill>
                                <a:blip r:embed="rId9"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4FD9F262" wp14:editId="7734808D">
                        <wp:extent cx="1333500" cy="1571625"/>
                        <wp:effectExtent l="19050" t="0" r="0" b="0"/>
                        <wp:docPr id="3" name="Picture 3" descr="DNA_Inst_OG50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_Inst_OG500_02"/>
                                <pic:cNvPicPr>
                                  <a:picLocks noChangeAspect="1" noChangeArrowheads="1"/>
                                </pic:cNvPicPr>
                              </pic:nvPicPr>
                              <pic:blipFill>
                                <a:blip r:embed="rId10"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34349117" wp14:editId="5FAF0089">
                        <wp:extent cx="1333500" cy="1571625"/>
                        <wp:effectExtent l="19050" t="0" r="0" b="0"/>
                        <wp:docPr id="4" name="Picture 4" descr="DNA_Inst_OG50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_Inst_OG500_03"/>
                                <pic:cNvPicPr>
                                  <a:picLocks noChangeAspect="1" noChangeArrowheads="1"/>
                                </pic:cNvPicPr>
                              </pic:nvPicPr>
                              <pic:blipFill>
                                <a:blip r:embed="rId11"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57B47829" wp14:editId="4172A86B">
                        <wp:extent cx="1285875" cy="1571625"/>
                        <wp:effectExtent l="19050" t="0" r="9525" b="0"/>
                        <wp:docPr id="5" name="Picture 5" descr="DNA_Inst_OG5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_Inst_OG500_04"/>
                                <pic:cNvPicPr>
                                  <a:picLocks noChangeAspect="1" noChangeArrowheads="1"/>
                                </pic:cNvPicPr>
                              </pic:nvPicPr>
                              <pic:blipFill>
                                <a:blip r:embed="rId12"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r>
          </w:tbl>
          <w:p w:rsidR="003D2260" w:rsidRPr="00592099" w:rsidRDefault="003D2260" w:rsidP="00FD59E8">
            <w:pPr>
              <w:mirrorIndents/>
              <w:jc w:val="center"/>
              <w:rPr>
                <w:vanish/>
              </w:rPr>
            </w:pPr>
          </w:p>
          <w:tbl>
            <w:tblPr>
              <w:tblW w:w="8250" w:type="dxa"/>
              <w:jc w:val="center"/>
              <w:tblCellSpacing w:w="0" w:type="dxa"/>
              <w:tblCellMar>
                <w:left w:w="0" w:type="dxa"/>
                <w:right w:w="0" w:type="dxa"/>
              </w:tblCellMar>
              <w:tblLook w:val="04A0" w:firstRow="1" w:lastRow="0" w:firstColumn="1" w:lastColumn="0" w:noHBand="0" w:noVBand="1"/>
            </w:tblPr>
            <w:tblGrid>
              <w:gridCol w:w="2100"/>
              <w:gridCol w:w="2100"/>
              <w:gridCol w:w="2100"/>
              <w:gridCol w:w="1950"/>
            </w:tblGrid>
            <w:tr w:rsidR="003D2260" w:rsidRPr="00592099" w:rsidTr="00FD59E8">
              <w:trPr>
                <w:tblCellSpacing w:w="0" w:type="dxa"/>
                <w:jc w:val="center"/>
              </w:trPr>
              <w:tc>
                <w:tcPr>
                  <w:tcW w:w="210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Pr="00592099" w:rsidRDefault="003D2260" w:rsidP="00FD59E8">
                        <w:pPr>
                          <w:mirrorIndents/>
                          <w:jc w:val="center"/>
                        </w:pPr>
                        <w:r>
                          <w:rPr>
                            <w:noProof/>
                          </w:rPr>
                          <w:drawing>
                            <wp:inline distT="0" distB="0" distL="0" distR="0" wp14:anchorId="66B3DD72" wp14:editId="1D4350AF">
                              <wp:extent cx="285750" cy="381000"/>
                              <wp:effectExtent l="19050" t="0" r="0" b="0"/>
                              <wp:docPr id="6" name="Picture 6" descr="Inst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_01"/>
                                      <pic:cNvPicPr>
                                        <a:picLocks noChangeAspect="1" noChangeArrowheads="1"/>
                                      </pic:cNvPicPr>
                                    </pic:nvPicPr>
                                    <pic:blipFill>
                                      <a:blip r:embed="rId13"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Spit until the amount of saliva (not bubbles) reaches the fill line.</w:t>
                        </w:r>
                      </w:p>
                    </w:tc>
                  </w:tr>
                </w:tbl>
                <w:p w:rsidR="003D2260" w:rsidRPr="00592099" w:rsidRDefault="003D2260" w:rsidP="00FD59E8">
                  <w:pPr>
                    <w:mirrorIndents/>
                    <w:jc w:val="center"/>
                  </w:pPr>
                </w:p>
              </w:tc>
              <w:tc>
                <w:tcPr>
                  <w:tcW w:w="210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Pr="00592099" w:rsidRDefault="003D2260" w:rsidP="00FD59E8">
                        <w:pPr>
                          <w:mirrorIndents/>
                          <w:jc w:val="center"/>
                        </w:pPr>
                        <w:r>
                          <w:rPr>
                            <w:noProof/>
                          </w:rPr>
                          <w:drawing>
                            <wp:inline distT="0" distB="0" distL="0" distR="0" wp14:anchorId="3A7AFD20" wp14:editId="1B4D8D45">
                              <wp:extent cx="285750" cy="381000"/>
                              <wp:effectExtent l="19050" t="0" r="0" b="0"/>
                              <wp:docPr id="7" name="Picture 7" descr="Inst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r_02"/>
                                      <pic:cNvPicPr>
                                        <a:picLocks noChangeAspect="1" noChangeArrowheads="1"/>
                                      </pic:cNvPicPr>
                                    </pic:nvPicPr>
                                    <pic:blipFill>
                                      <a:blip r:embed="rId14"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Close lid by pushing down hard on the funnel lid.</w:t>
                        </w:r>
                      </w:p>
                    </w:tc>
                  </w:tr>
                </w:tbl>
                <w:p w:rsidR="003D2260" w:rsidRPr="00592099" w:rsidRDefault="003D2260" w:rsidP="00FD59E8">
                  <w:pPr>
                    <w:mirrorIndents/>
                    <w:jc w:val="center"/>
                  </w:pPr>
                </w:p>
              </w:tc>
              <w:tc>
                <w:tcPr>
                  <w:tcW w:w="210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Pr="00592099" w:rsidRDefault="003D2260" w:rsidP="00FD59E8">
                        <w:pPr>
                          <w:mirrorIndents/>
                          <w:jc w:val="center"/>
                        </w:pPr>
                        <w:r>
                          <w:rPr>
                            <w:noProof/>
                          </w:rPr>
                          <w:drawing>
                            <wp:inline distT="0" distB="0" distL="0" distR="0" wp14:anchorId="09313EFA" wp14:editId="4149A50F">
                              <wp:extent cx="285750" cy="381000"/>
                              <wp:effectExtent l="19050" t="0" r="0" b="0"/>
                              <wp:docPr id="8" name="Picture 8" descr="Inst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r_03"/>
                                      <pic:cNvPicPr>
                                        <a:picLocks noChangeAspect="1" noChangeArrowheads="1"/>
                                      </pic:cNvPicPr>
                                    </pic:nvPicPr>
                                    <pic:blipFill>
                                      <a:blip r:embed="rId15"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Unscrew the tube from the funnel.</w:t>
                        </w:r>
                      </w:p>
                    </w:tc>
                  </w:tr>
                </w:tbl>
                <w:p w:rsidR="003D2260" w:rsidRPr="00592099" w:rsidRDefault="003D2260" w:rsidP="00FD59E8">
                  <w:pPr>
                    <w:mirrorIndents/>
                    <w:jc w:val="center"/>
                  </w:pPr>
                </w:p>
              </w:tc>
              <w:tc>
                <w:tcPr>
                  <w:tcW w:w="195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Pr="00592099" w:rsidRDefault="003D2260" w:rsidP="00FD59E8">
                        <w:pPr>
                          <w:mirrorIndents/>
                          <w:jc w:val="center"/>
                        </w:pPr>
                        <w:r>
                          <w:rPr>
                            <w:noProof/>
                          </w:rPr>
                          <w:drawing>
                            <wp:inline distT="0" distB="0" distL="0" distR="0" wp14:anchorId="414DF8AE" wp14:editId="674A08F2">
                              <wp:extent cx="285750" cy="381000"/>
                              <wp:effectExtent l="19050" t="0" r="0" b="0"/>
                              <wp:docPr id="9" name="Picture 9" descr="Inst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_04"/>
                                      <pic:cNvPicPr>
                                        <a:picLocks noChangeAspect="1" noChangeArrowheads="1"/>
                                      </pic:cNvPicPr>
                                    </pic:nvPicPr>
                                    <pic:blipFill>
                                      <a:blip r:embed="rId16"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 xml:space="preserve">Close tube tightly with small cap and </w:t>
                        </w:r>
                        <w:r>
                          <w:rPr>
                            <w:rFonts w:ascii="Arial" w:hAnsi="Arial" w:cs="Arial"/>
                            <w:color w:val="333333"/>
                            <w:sz w:val="18"/>
                          </w:rPr>
                          <w:t>gently invert</w:t>
                        </w:r>
                        <w:r w:rsidRPr="00592099">
                          <w:rPr>
                            <w:rFonts w:ascii="Arial" w:hAnsi="Arial" w:cs="Arial"/>
                            <w:color w:val="333333"/>
                            <w:sz w:val="18"/>
                          </w:rPr>
                          <w:t xml:space="preserve"> the capped tube for 5</w:t>
                        </w:r>
                        <w:r>
                          <w:rPr>
                            <w:rFonts w:ascii="Arial" w:hAnsi="Arial" w:cs="Arial"/>
                            <w:color w:val="333333"/>
                            <w:sz w:val="18"/>
                          </w:rPr>
                          <w:t xml:space="preserve"> </w:t>
                        </w:r>
                        <w:r w:rsidRPr="00592099">
                          <w:rPr>
                            <w:rFonts w:ascii="Arial" w:hAnsi="Arial" w:cs="Arial"/>
                            <w:color w:val="333333"/>
                            <w:sz w:val="18"/>
                          </w:rPr>
                          <w:t>seconds.</w:t>
                        </w:r>
                      </w:p>
                    </w:tc>
                  </w:tr>
                </w:tbl>
                <w:p w:rsidR="003D2260" w:rsidRPr="00592099" w:rsidRDefault="003D2260" w:rsidP="00FD59E8">
                  <w:pPr>
                    <w:mirrorIndents/>
                    <w:jc w:val="center"/>
                  </w:pPr>
                </w:p>
              </w:tc>
            </w:tr>
          </w:tbl>
          <w:p w:rsidR="003D2260" w:rsidRPr="00592099" w:rsidRDefault="003D2260" w:rsidP="00FD59E8">
            <w:pPr>
              <w:mirrorIndents/>
              <w:jc w:val="center"/>
            </w:pPr>
          </w:p>
        </w:tc>
      </w:tr>
      <w:tr w:rsidR="003D2260" w:rsidRPr="00592099" w:rsidTr="00FD59E8">
        <w:trPr>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3D2260" w:rsidRPr="00592099" w:rsidTr="00FD59E8">
              <w:trPr>
                <w:tblCellSpacing w:w="0" w:type="dxa"/>
                <w:jc w:val="center"/>
              </w:trPr>
              <w:tc>
                <w:tcPr>
                  <w:tcW w:w="0" w:type="auto"/>
                  <w:hideMark/>
                </w:tcPr>
                <w:p w:rsidR="003D2260" w:rsidRPr="00592099" w:rsidRDefault="003D2260" w:rsidP="00FD59E8">
                  <w:pPr>
                    <w:spacing w:before="100" w:beforeAutospacing="1" w:after="100" w:afterAutospacing="1" w:line="255" w:lineRule="atLeast"/>
                    <w:mirrorIndents/>
                    <w:jc w:val="center"/>
                    <w:outlineLvl w:val="0"/>
                    <w:rPr>
                      <w:rFonts w:ascii="Arial" w:hAnsi="Arial" w:cs="Arial"/>
                      <w:b/>
                      <w:bCs/>
                      <w:color w:val="333333"/>
                      <w:kern w:val="36"/>
                    </w:rPr>
                  </w:pPr>
                  <w:bookmarkStart w:id="6" w:name="_Toc306271712"/>
                  <w:bookmarkStart w:id="7" w:name="_Toc307396107"/>
                  <w:bookmarkStart w:id="8" w:name="_Toc307396211"/>
                  <w:bookmarkStart w:id="9" w:name="_Toc307396338"/>
                  <w:bookmarkStart w:id="10" w:name="_Toc307474795"/>
                  <w:r w:rsidRPr="00EA64EF">
                    <w:rPr>
                      <w:rFonts w:ascii="Arial" w:hAnsi="Arial" w:cs="Arial"/>
                      <w:color w:val="006699"/>
                      <w:kern w:val="36"/>
                    </w:rPr>
                    <w:t xml:space="preserve">Oragene®•DNA Assisted Collection User Instructions </w:t>
                  </w:r>
                  <w:r w:rsidRPr="00592099">
                    <w:rPr>
                      <w:rFonts w:ascii="Arial" w:hAnsi="Arial" w:cs="Arial"/>
                      <w:color w:val="006699"/>
                      <w:kern w:val="36"/>
                    </w:rPr>
                    <w:br/>
                  </w:r>
                  <w:r w:rsidRPr="00EA64EF">
                    <w:rPr>
                      <w:rFonts w:ascii="Arial" w:hAnsi="Arial" w:cs="Arial"/>
                      <w:color w:val="006699"/>
                      <w:kern w:val="36"/>
                    </w:rPr>
                    <w:t>(OG-575 Tube Format)</w:t>
                  </w:r>
                  <w:bookmarkEnd w:id="6"/>
                  <w:bookmarkEnd w:id="7"/>
                  <w:bookmarkEnd w:id="8"/>
                  <w:bookmarkEnd w:id="9"/>
                  <w:bookmarkEnd w:id="10"/>
                </w:p>
              </w:tc>
            </w:tr>
          </w:tbl>
          <w:p w:rsidR="003D2260" w:rsidRPr="00592099" w:rsidRDefault="003D2260" w:rsidP="00FD59E8">
            <w:pPr>
              <w:mirrorIndents/>
              <w:jc w:val="center"/>
              <w:rPr>
                <w:vanish/>
              </w:rPr>
            </w:pP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3D2260" w:rsidRPr="00592099" w:rsidTr="00FD59E8">
              <w:trPr>
                <w:tblCellSpacing w:w="0" w:type="dxa"/>
                <w:jc w:val="center"/>
              </w:trPr>
              <w:tc>
                <w:tcPr>
                  <w:tcW w:w="0" w:type="auto"/>
                  <w:hideMark/>
                </w:tcPr>
                <w:p w:rsidR="003D2260" w:rsidRPr="00592099" w:rsidRDefault="003D2260" w:rsidP="00FD59E8">
                  <w:pPr>
                    <w:mirrorIndents/>
                    <w:jc w:val="center"/>
                  </w:pPr>
                  <w:r w:rsidRPr="00592099">
                    <w:rPr>
                      <w:rFonts w:ascii="Arial" w:hAnsi="Arial" w:cs="Arial"/>
                      <w:color w:val="333333"/>
                      <w:sz w:val="20"/>
                    </w:rPr>
                    <w:t>Do not eat, drink, smoke or chew gum for 30 minutes before giving your saliva sample.</w:t>
                  </w:r>
                </w:p>
              </w:tc>
            </w:tr>
          </w:tbl>
          <w:p w:rsidR="003D2260" w:rsidRPr="00592099" w:rsidRDefault="003D2260" w:rsidP="00FD59E8">
            <w:pPr>
              <w:mirrorIndents/>
              <w:jc w:val="center"/>
            </w:pPr>
          </w:p>
        </w:tc>
      </w:tr>
      <w:tr w:rsidR="003D2260" w:rsidRPr="00592099" w:rsidTr="00FD59E8">
        <w:trPr>
          <w:trHeight w:val="375"/>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8280"/>
            </w:tblGrid>
            <w:tr w:rsidR="003D2260" w:rsidRPr="00592099" w:rsidTr="00FD59E8">
              <w:trPr>
                <w:tblCellSpacing w:w="0" w:type="dxa"/>
                <w:jc w:val="center"/>
              </w:trPr>
              <w:tc>
                <w:tcPr>
                  <w:tcW w:w="0" w:type="auto"/>
                  <w:hideMark/>
                </w:tcPr>
                <w:p w:rsidR="003D2260" w:rsidRPr="00592099" w:rsidRDefault="003D2260" w:rsidP="00FD59E8">
                  <w:pPr>
                    <w:mirrorIndents/>
                    <w:jc w:val="center"/>
                  </w:pPr>
                  <w:r>
                    <w:rPr>
                      <w:noProof/>
                    </w:rPr>
                    <w:drawing>
                      <wp:inline distT="0" distB="0" distL="0" distR="0" wp14:anchorId="1E460EAC" wp14:editId="00AD9F66">
                        <wp:extent cx="5238750" cy="295275"/>
                        <wp:effectExtent l="19050" t="0" r="0" b="0"/>
                        <wp:docPr id="10" name="Picture 10" descr="Instructions_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ructions_Spacer"/>
                                <pic:cNvPicPr>
                                  <a:picLocks noChangeAspect="1" noChangeArrowheads="1"/>
                                </pic:cNvPicPr>
                              </pic:nvPicPr>
                              <pic:blipFill>
                                <a:blip r:embed="rId8" cstate="print"/>
                                <a:srcRect/>
                                <a:stretch>
                                  <a:fillRect/>
                                </a:stretch>
                              </pic:blipFill>
                              <pic:spPr bwMode="auto">
                                <a:xfrm>
                                  <a:off x="0" y="0"/>
                                  <a:ext cx="5238750" cy="295275"/>
                                </a:xfrm>
                                <a:prstGeom prst="rect">
                                  <a:avLst/>
                                </a:prstGeom>
                                <a:noFill/>
                                <a:ln w="9525">
                                  <a:noFill/>
                                  <a:miter lim="800000"/>
                                  <a:headEnd/>
                                  <a:tailEnd/>
                                </a:ln>
                              </pic:spPr>
                            </pic:pic>
                          </a:graphicData>
                        </a:graphic>
                      </wp:inline>
                    </w:drawing>
                  </w:r>
                </w:p>
              </w:tc>
            </w:tr>
          </w:tbl>
          <w:p w:rsidR="003D2260" w:rsidRPr="00592099" w:rsidRDefault="003D2260" w:rsidP="00FD59E8">
            <w:pPr>
              <w:mirrorIndents/>
              <w:jc w:val="center"/>
            </w:pPr>
          </w:p>
        </w:tc>
      </w:tr>
    </w:tbl>
    <w:p w:rsidR="003D2260" w:rsidRPr="00592099" w:rsidRDefault="003D2260" w:rsidP="003D2260">
      <w:pPr>
        <w:mirrorIndents/>
        <w:jc w:val="center"/>
        <w:rPr>
          <w:vanish/>
        </w:rPr>
      </w:pPr>
    </w:p>
    <w:tbl>
      <w:tblPr>
        <w:tblW w:w="8700" w:type="dxa"/>
        <w:tblCellSpacing w:w="0" w:type="dxa"/>
        <w:tblCellMar>
          <w:left w:w="0" w:type="dxa"/>
          <w:right w:w="0" w:type="dxa"/>
        </w:tblCellMar>
        <w:tblLook w:val="04A0" w:firstRow="1" w:lastRow="0" w:firstColumn="1" w:lastColumn="0" w:noHBand="0" w:noVBand="1"/>
      </w:tblPr>
      <w:tblGrid>
        <w:gridCol w:w="8700"/>
      </w:tblGrid>
      <w:tr w:rsidR="003D2260" w:rsidRPr="00592099" w:rsidTr="00FD59E8">
        <w:trPr>
          <w:tblCellSpacing w:w="0" w:type="dxa"/>
        </w:trPr>
        <w:tc>
          <w:tcPr>
            <w:tcW w:w="0" w:type="auto"/>
            <w:hideMark/>
          </w:tcPr>
          <w:tbl>
            <w:tblPr>
              <w:tblW w:w="8250" w:type="dxa"/>
              <w:jc w:val="center"/>
              <w:tblCellSpacing w:w="0" w:type="dxa"/>
              <w:tblCellMar>
                <w:left w:w="0" w:type="dxa"/>
                <w:right w:w="0" w:type="dxa"/>
              </w:tblCellMar>
              <w:tblLook w:val="04A0" w:firstRow="1" w:lastRow="0" w:firstColumn="1" w:lastColumn="0" w:noHBand="0" w:noVBand="1"/>
            </w:tblPr>
            <w:tblGrid>
              <w:gridCol w:w="2070"/>
              <w:gridCol w:w="2130"/>
              <w:gridCol w:w="2130"/>
              <w:gridCol w:w="2070"/>
            </w:tblGrid>
            <w:tr w:rsidR="003D2260" w:rsidRPr="00592099" w:rsidTr="00FD59E8">
              <w:trPr>
                <w:tblCellSpacing w:w="0" w:type="dxa"/>
                <w:jc w:val="center"/>
              </w:trPr>
              <w:tc>
                <w:tcPr>
                  <w:tcW w:w="0" w:type="auto"/>
                  <w:hideMark/>
                </w:tcPr>
                <w:p w:rsidR="003D2260" w:rsidRPr="00592099" w:rsidRDefault="003D2260" w:rsidP="00FD59E8">
                  <w:pPr>
                    <w:mirrorIndents/>
                    <w:jc w:val="center"/>
                  </w:pPr>
                  <w:r>
                    <w:rPr>
                      <w:noProof/>
                    </w:rPr>
                    <w:drawing>
                      <wp:inline distT="0" distB="0" distL="0" distR="0" wp14:anchorId="1FC8C766" wp14:editId="7496687F">
                        <wp:extent cx="1285875" cy="1571625"/>
                        <wp:effectExtent l="19050" t="0" r="9525" b="0"/>
                        <wp:docPr id="11" name="Picture 11" descr="DNA_Inst_OG57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_Inst_OG575_01"/>
                                <pic:cNvPicPr>
                                  <a:picLocks noChangeAspect="1" noChangeArrowheads="1"/>
                                </pic:cNvPicPr>
                              </pic:nvPicPr>
                              <pic:blipFill>
                                <a:blip r:embed="rId17"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4933D0AD" wp14:editId="63D95ABB">
                        <wp:extent cx="1333500" cy="1571625"/>
                        <wp:effectExtent l="19050" t="0" r="0" b="0"/>
                        <wp:docPr id="12" name="Picture 12" descr="DNA_Inst_OG57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_Inst_OG575_02"/>
                                <pic:cNvPicPr>
                                  <a:picLocks noChangeAspect="1" noChangeArrowheads="1"/>
                                </pic:cNvPicPr>
                              </pic:nvPicPr>
                              <pic:blipFill>
                                <a:blip r:embed="rId18"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247AA8A1" wp14:editId="10A3E329">
                        <wp:extent cx="1333500" cy="1571625"/>
                        <wp:effectExtent l="19050" t="0" r="0" b="0"/>
                        <wp:docPr id="13" name="Picture 13" descr="DNA_Inst_OG57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A_Inst_OG575_03"/>
                                <pic:cNvPicPr>
                                  <a:picLocks noChangeAspect="1" noChangeArrowheads="1"/>
                                </pic:cNvPicPr>
                              </pic:nvPicPr>
                              <pic:blipFill>
                                <a:blip r:embed="rId19"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Pr>
                      <w:noProof/>
                    </w:rPr>
                    <w:drawing>
                      <wp:inline distT="0" distB="0" distL="0" distR="0" wp14:anchorId="7A4E57FC" wp14:editId="2A925250">
                        <wp:extent cx="1285875" cy="1571625"/>
                        <wp:effectExtent l="19050" t="0" r="9525" b="0"/>
                        <wp:docPr id="14" name="Picture 14" descr="DNA_Inst_OG57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_Inst_OG575_04"/>
                                <pic:cNvPicPr>
                                  <a:picLocks noChangeAspect="1" noChangeArrowheads="1"/>
                                </pic:cNvPicPr>
                              </pic:nvPicPr>
                              <pic:blipFill>
                                <a:blip r:embed="rId12" cstate="print"/>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tc>
            </w:tr>
          </w:tbl>
          <w:p w:rsidR="003D2260" w:rsidRPr="00592099" w:rsidRDefault="003D2260" w:rsidP="00FD59E8">
            <w:pPr>
              <w:mirrorIndents/>
              <w:jc w:val="center"/>
              <w:rPr>
                <w:vanish/>
              </w:rPr>
            </w:pPr>
          </w:p>
          <w:tbl>
            <w:tblPr>
              <w:tblW w:w="8250" w:type="dxa"/>
              <w:jc w:val="center"/>
              <w:tblCellSpacing w:w="0" w:type="dxa"/>
              <w:tblCellMar>
                <w:left w:w="0" w:type="dxa"/>
                <w:right w:w="0" w:type="dxa"/>
              </w:tblCellMar>
              <w:tblLook w:val="04A0" w:firstRow="1" w:lastRow="0" w:firstColumn="1" w:lastColumn="0" w:noHBand="0" w:noVBand="1"/>
            </w:tblPr>
            <w:tblGrid>
              <w:gridCol w:w="2041"/>
              <w:gridCol w:w="2082"/>
              <w:gridCol w:w="2041"/>
              <w:gridCol w:w="2086"/>
            </w:tblGrid>
            <w:tr w:rsidR="003D2260" w:rsidRPr="00592099" w:rsidTr="00FD59E8">
              <w:trPr>
                <w:tblCellSpacing w:w="0" w:type="dxa"/>
                <w:jc w:val="center"/>
              </w:trPr>
              <w:tc>
                <w:tcPr>
                  <w:tcW w:w="210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Default="003D2260" w:rsidP="00FD59E8">
                        <w:r>
                          <w:rPr>
                            <w:noProof/>
                          </w:rPr>
                          <w:drawing>
                            <wp:inline distT="0" distB="0" distL="0" distR="0" wp14:anchorId="4A6C92F7" wp14:editId="424EE7A5">
                              <wp:extent cx="285750" cy="381000"/>
                              <wp:effectExtent l="19050" t="0" r="0" b="0"/>
                              <wp:docPr id="15" name="Picture 15" descr="Inst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_01"/>
                                      <pic:cNvPicPr>
                                        <a:picLocks noChangeAspect="1" noChangeArrowheads="1"/>
                                      </pic:cNvPicPr>
                                    </pic:nvPicPr>
                                    <pic:blipFill>
                                      <a:blip r:embed="rId13"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p w:rsidR="003D2260" w:rsidRPr="00592099" w:rsidRDefault="003D2260" w:rsidP="00FD59E8">
                        <w:pPr>
                          <w:mirrorIndents/>
                          <w:jc w:val="center"/>
                        </w:pPr>
                      </w:p>
                    </w:tc>
                    <w:tc>
                      <w:tcPr>
                        <w:tcW w:w="0" w:type="auto"/>
                        <w:hideMark/>
                      </w:tcPr>
                      <w:p w:rsidR="003D2260" w:rsidRPr="00592099" w:rsidRDefault="003D2260" w:rsidP="00FD59E8">
                        <w:pPr>
                          <w:mirrorIndents/>
                          <w:jc w:val="center"/>
                        </w:pPr>
                        <w:r w:rsidRPr="00592099">
                          <w:rPr>
                            <w:rFonts w:ascii="Arial" w:hAnsi="Arial" w:cs="Arial"/>
                            <w:color w:val="333333"/>
                            <w:sz w:val="18"/>
                          </w:rPr>
                          <w:t xml:space="preserve">Place and move sponge in cheek pouch along the gums and inner cheeks to </w:t>
                        </w:r>
                        <w:r>
                          <w:rPr>
                            <w:rFonts w:ascii="Arial" w:hAnsi="Arial" w:cs="Arial"/>
                            <w:color w:val="333333"/>
                            <w:sz w:val="18"/>
                          </w:rPr>
                          <w:t>soak up as much saliva as possible</w:t>
                        </w:r>
                        <w:r w:rsidRPr="00592099">
                          <w:rPr>
                            <w:rFonts w:ascii="Arial" w:hAnsi="Arial" w:cs="Arial"/>
                            <w:color w:val="333333"/>
                            <w:sz w:val="18"/>
                          </w:rPr>
                          <w:t>.</w:t>
                        </w:r>
                      </w:p>
                    </w:tc>
                  </w:tr>
                </w:tbl>
                <w:p w:rsidR="003D2260" w:rsidRPr="00592099" w:rsidRDefault="003D2260" w:rsidP="00FD59E8">
                  <w:pPr>
                    <w:mirrorIndents/>
                    <w:jc w:val="center"/>
                  </w:pPr>
                </w:p>
              </w:tc>
              <w:tc>
                <w:tcPr>
                  <w:tcW w:w="2100" w:type="dxa"/>
                  <w:hideMark/>
                </w:tcPr>
                <w:tbl>
                  <w:tblPr>
                    <w:tblW w:w="2055" w:type="dxa"/>
                    <w:tblCellSpacing w:w="0" w:type="dxa"/>
                    <w:tblCellMar>
                      <w:left w:w="0" w:type="dxa"/>
                      <w:right w:w="0" w:type="dxa"/>
                    </w:tblCellMar>
                    <w:tblLook w:val="04A0" w:firstRow="1" w:lastRow="0" w:firstColumn="1" w:lastColumn="0" w:noHBand="0" w:noVBand="1"/>
                  </w:tblPr>
                  <w:tblGrid>
                    <w:gridCol w:w="480"/>
                    <w:gridCol w:w="1575"/>
                  </w:tblGrid>
                  <w:tr w:rsidR="003D2260" w:rsidRPr="00592099" w:rsidTr="00FD59E8">
                    <w:trPr>
                      <w:trHeight w:val="2115"/>
                      <w:tblCellSpacing w:w="0" w:type="dxa"/>
                    </w:trPr>
                    <w:tc>
                      <w:tcPr>
                        <w:tcW w:w="474" w:type="dxa"/>
                        <w:hideMark/>
                      </w:tcPr>
                      <w:p w:rsidR="003D2260" w:rsidRPr="00592099" w:rsidRDefault="003D2260" w:rsidP="00FD59E8">
                        <w:pPr>
                          <w:mirrorIndents/>
                          <w:jc w:val="center"/>
                        </w:pPr>
                        <w:r>
                          <w:rPr>
                            <w:noProof/>
                          </w:rPr>
                          <w:drawing>
                            <wp:inline distT="0" distB="0" distL="0" distR="0" wp14:anchorId="68197D94" wp14:editId="34F39266">
                              <wp:extent cx="285750" cy="381000"/>
                              <wp:effectExtent l="19050" t="0" r="0" b="0"/>
                              <wp:docPr id="16" name="Picture 16" descr="Inst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_02"/>
                                      <pic:cNvPicPr>
                                        <a:picLocks noChangeAspect="1" noChangeArrowheads="1"/>
                                      </pic:cNvPicPr>
                                    </pic:nvPicPr>
                                    <pic:blipFill>
                                      <a:blip r:embed="rId14"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rPr>
                            <w:rFonts w:ascii="Arial" w:hAnsi="Arial" w:cs="Arial"/>
                            <w:color w:val="333333"/>
                            <w:sz w:val="18"/>
                            <w:szCs w:val="18"/>
                          </w:rPr>
                        </w:pPr>
                        <w:r w:rsidRPr="00592099">
                          <w:rPr>
                            <w:rFonts w:ascii="Arial" w:hAnsi="Arial" w:cs="Arial"/>
                            <w:color w:val="333333"/>
                            <w:sz w:val="18"/>
                          </w:rPr>
                          <w:t>Insert</w:t>
                        </w:r>
                        <w:r>
                          <w:rPr>
                            <w:rFonts w:ascii="Arial" w:hAnsi="Arial" w:cs="Arial"/>
                            <w:color w:val="333333"/>
                            <w:sz w:val="18"/>
                          </w:rPr>
                          <w:t xml:space="preserve"> saturated sponge in V-notch </w:t>
                        </w:r>
                        <w:r w:rsidRPr="00592099">
                          <w:rPr>
                            <w:rFonts w:ascii="Arial" w:hAnsi="Arial" w:cs="Arial"/>
                            <w:color w:val="333333"/>
                            <w:sz w:val="18"/>
                          </w:rPr>
                          <w:t>funnel and wring saliva out against the inner wall of the V-notch. Saliva will flow into tube.</w:t>
                        </w:r>
                        <w:r>
                          <w:rPr>
                            <w:rFonts w:ascii="Arial" w:hAnsi="Arial" w:cs="Arial"/>
                            <w:color w:val="333333"/>
                            <w:sz w:val="18"/>
                          </w:rPr>
                          <w:t xml:space="preserve">  </w:t>
                        </w:r>
                        <w:r w:rsidRPr="00592099">
                          <w:rPr>
                            <w:rFonts w:ascii="Arial" w:hAnsi="Arial" w:cs="Arial"/>
                            <w:color w:val="333333"/>
                            <w:sz w:val="18"/>
                            <w:szCs w:val="18"/>
                          </w:rPr>
                          <w:t xml:space="preserve">Repeat until saliva </w:t>
                        </w:r>
                        <w:r>
                          <w:rPr>
                            <w:rFonts w:ascii="Arial" w:hAnsi="Arial" w:cs="Arial"/>
                            <w:color w:val="333333"/>
                            <w:sz w:val="18"/>
                            <w:szCs w:val="18"/>
                          </w:rPr>
                          <w:t xml:space="preserve">(not bubbles) </w:t>
                        </w:r>
                        <w:r w:rsidRPr="00592099">
                          <w:rPr>
                            <w:rFonts w:ascii="Arial" w:hAnsi="Arial" w:cs="Arial"/>
                            <w:color w:val="333333"/>
                            <w:sz w:val="18"/>
                            <w:szCs w:val="18"/>
                          </w:rPr>
                          <w:t>reaches fill line.</w:t>
                        </w:r>
                      </w:p>
                    </w:tc>
                  </w:tr>
                </w:tbl>
                <w:p w:rsidR="003D2260" w:rsidRPr="00592099" w:rsidRDefault="003D2260" w:rsidP="00FD59E8">
                  <w:pPr>
                    <w:mirrorIndents/>
                    <w:jc w:val="center"/>
                  </w:pPr>
                </w:p>
              </w:tc>
              <w:tc>
                <w:tcPr>
                  <w:tcW w:w="2100" w:type="dxa"/>
                  <w:hideMark/>
                </w:tcPr>
                <w:tbl>
                  <w:tblPr>
                    <w:tblW w:w="1950" w:type="dxa"/>
                    <w:tblCellSpacing w:w="0" w:type="dxa"/>
                    <w:tblCellMar>
                      <w:left w:w="0" w:type="dxa"/>
                      <w:right w:w="0" w:type="dxa"/>
                    </w:tblCellMar>
                    <w:tblLook w:val="04A0" w:firstRow="1" w:lastRow="0" w:firstColumn="1" w:lastColumn="0" w:noHBand="0" w:noVBand="1"/>
                  </w:tblPr>
                  <w:tblGrid>
                    <w:gridCol w:w="480"/>
                    <w:gridCol w:w="1470"/>
                  </w:tblGrid>
                  <w:tr w:rsidR="003D2260" w:rsidRPr="00592099" w:rsidTr="00FD59E8">
                    <w:trPr>
                      <w:tblCellSpacing w:w="0" w:type="dxa"/>
                    </w:trPr>
                    <w:tc>
                      <w:tcPr>
                        <w:tcW w:w="450" w:type="dxa"/>
                        <w:hideMark/>
                      </w:tcPr>
                      <w:p w:rsidR="003D2260" w:rsidRPr="00592099" w:rsidRDefault="003D2260" w:rsidP="00FD59E8">
                        <w:pPr>
                          <w:mirrorIndents/>
                          <w:jc w:val="center"/>
                        </w:pPr>
                        <w:r>
                          <w:rPr>
                            <w:noProof/>
                          </w:rPr>
                          <w:drawing>
                            <wp:inline distT="0" distB="0" distL="0" distR="0" wp14:anchorId="7F4421A7" wp14:editId="73CBF242">
                              <wp:extent cx="285750" cy="381000"/>
                              <wp:effectExtent l="19050" t="0" r="0" b="0"/>
                              <wp:docPr id="17" name="Picture 17" descr="Inst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_03"/>
                                      <pic:cNvPicPr>
                                        <a:picLocks noChangeAspect="1" noChangeArrowheads="1"/>
                                      </pic:cNvPicPr>
                                    </pic:nvPicPr>
                                    <pic:blipFill>
                                      <a:blip r:embed="rId15"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 xml:space="preserve">Close lid tightly </w:t>
                        </w:r>
                        <w:r w:rsidRPr="00592099">
                          <w:rPr>
                            <w:rFonts w:ascii="Arial" w:hAnsi="Arial" w:cs="Arial"/>
                            <w:color w:val="333333"/>
                            <w:sz w:val="18"/>
                            <w:szCs w:val="18"/>
                          </w:rPr>
                          <w:br/>
                        </w:r>
                        <w:r w:rsidRPr="00592099">
                          <w:rPr>
                            <w:rFonts w:ascii="Arial" w:hAnsi="Arial" w:cs="Arial"/>
                            <w:color w:val="333333"/>
                            <w:sz w:val="18"/>
                          </w:rPr>
                          <w:t>by firmly pushing down until you hear a loud click.</w:t>
                        </w:r>
                      </w:p>
                    </w:tc>
                  </w:tr>
                </w:tbl>
                <w:p w:rsidR="003D2260" w:rsidRPr="00592099" w:rsidRDefault="003D2260" w:rsidP="00FD59E8">
                  <w:pPr>
                    <w:mirrorIndents/>
                    <w:jc w:val="center"/>
                  </w:pPr>
                </w:p>
              </w:tc>
              <w:tc>
                <w:tcPr>
                  <w:tcW w:w="1950" w:type="dxa"/>
                  <w:hideMark/>
                </w:tcPr>
                <w:tbl>
                  <w:tblPr>
                    <w:tblW w:w="2086" w:type="dxa"/>
                    <w:tblCellSpacing w:w="0" w:type="dxa"/>
                    <w:tblCellMar>
                      <w:left w:w="0" w:type="dxa"/>
                      <w:right w:w="0" w:type="dxa"/>
                    </w:tblCellMar>
                    <w:tblLook w:val="04A0" w:firstRow="1" w:lastRow="0" w:firstColumn="1" w:lastColumn="0" w:noHBand="0" w:noVBand="1"/>
                  </w:tblPr>
                  <w:tblGrid>
                    <w:gridCol w:w="481"/>
                    <w:gridCol w:w="1605"/>
                  </w:tblGrid>
                  <w:tr w:rsidR="003D2260" w:rsidRPr="00592099" w:rsidTr="00FD59E8">
                    <w:trPr>
                      <w:trHeight w:val="1890"/>
                      <w:tblCellSpacing w:w="0" w:type="dxa"/>
                    </w:trPr>
                    <w:tc>
                      <w:tcPr>
                        <w:tcW w:w="481" w:type="dxa"/>
                        <w:hideMark/>
                      </w:tcPr>
                      <w:p w:rsidR="003D2260" w:rsidRPr="00592099" w:rsidRDefault="003D2260" w:rsidP="00FD59E8">
                        <w:pPr>
                          <w:mirrorIndents/>
                          <w:jc w:val="center"/>
                        </w:pPr>
                        <w:r>
                          <w:rPr>
                            <w:noProof/>
                          </w:rPr>
                          <w:drawing>
                            <wp:inline distT="0" distB="0" distL="0" distR="0" wp14:anchorId="7219D213" wp14:editId="639D05BB">
                              <wp:extent cx="285750" cy="381000"/>
                              <wp:effectExtent l="19050" t="0" r="0" b="0"/>
                              <wp:docPr id="18" name="Picture 18" descr="Inst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_04"/>
                                      <pic:cNvPicPr>
                                        <a:picLocks noChangeAspect="1" noChangeArrowheads="1"/>
                                      </pic:cNvPicPr>
                                    </pic:nvPicPr>
                                    <pic:blipFill>
                                      <a:blip r:embed="rId16"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hideMark/>
                      </w:tcPr>
                      <w:p w:rsidR="003D2260" w:rsidRPr="00592099" w:rsidRDefault="003D2260" w:rsidP="00FD59E8">
                        <w:pPr>
                          <w:mirrorIndents/>
                          <w:jc w:val="center"/>
                        </w:pPr>
                        <w:r w:rsidRPr="00592099">
                          <w:rPr>
                            <w:rFonts w:ascii="Arial" w:hAnsi="Arial" w:cs="Arial"/>
                            <w:color w:val="333333"/>
                            <w:sz w:val="18"/>
                          </w:rPr>
                          <w:t xml:space="preserve">Unscrew the funnel and use small cap in the collection kit to close the tube tightly. </w:t>
                        </w:r>
                        <w:r>
                          <w:rPr>
                            <w:rFonts w:ascii="Arial" w:hAnsi="Arial" w:cs="Arial"/>
                            <w:color w:val="333333"/>
                            <w:sz w:val="18"/>
                          </w:rPr>
                          <w:t>Gently invert</w:t>
                        </w:r>
                        <w:r w:rsidRPr="00592099">
                          <w:rPr>
                            <w:rFonts w:ascii="Arial" w:hAnsi="Arial" w:cs="Arial"/>
                            <w:color w:val="333333"/>
                            <w:sz w:val="18"/>
                          </w:rPr>
                          <w:t xml:space="preserve"> the capped tube for </w:t>
                        </w:r>
                        <w:r w:rsidRPr="00592099">
                          <w:rPr>
                            <w:rFonts w:ascii="Arial" w:hAnsi="Arial" w:cs="Arial"/>
                            <w:color w:val="333333"/>
                            <w:sz w:val="18"/>
                            <w:szCs w:val="18"/>
                          </w:rPr>
                          <w:br/>
                        </w:r>
                        <w:r w:rsidRPr="00592099">
                          <w:rPr>
                            <w:rFonts w:ascii="Arial" w:hAnsi="Arial" w:cs="Arial"/>
                            <w:color w:val="333333"/>
                            <w:sz w:val="18"/>
                          </w:rPr>
                          <w:t>5 seconds.</w:t>
                        </w:r>
                      </w:p>
                    </w:tc>
                  </w:tr>
                </w:tbl>
                <w:p w:rsidR="003D2260" w:rsidRPr="00592099" w:rsidRDefault="003D2260" w:rsidP="00FD59E8">
                  <w:pPr>
                    <w:mirrorIndents/>
                    <w:jc w:val="center"/>
                  </w:pPr>
                </w:p>
              </w:tc>
            </w:tr>
          </w:tbl>
          <w:p w:rsidR="003D2260" w:rsidRPr="00592099" w:rsidRDefault="003D2260" w:rsidP="00FD59E8">
            <w:pPr>
              <w:mirrorIndents/>
              <w:jc w:val="center"/>
            </w:pPr>
          </w:p>
        </w:tc>
      </w:tr>
    </w:tbl>
    <w:p w:rsidR="003D2260" w:rsidRPr="00836C0C" w:rsidRDefault="003D2260" w:rsidP="003D2260">
      <w:pPr>
        <w:rPr>
          <w:rFonts w:ascii="Arial" w:hAnsi="Arial" w:cs="Arial"/>
          <w:sz w:val="22"/>
          <w:szCs w:val="22"/>
        </w:rPr>
      </w:pPr>
      <w:r>
        <w:rPr>
          <w:rFonts w:ascii="Arial" w:hAnsi="Arial" w:cs="Arial"/>
          <w:b/>
          <w:sz w:val="22"/>
          <w:szCs w:val="22"/>
          <w:u w:val="single"/>
        </w:rPr>
        <w:t>Please follow the following steps for packaging and shipping saliva sample:</w:t>
      </w:r>
    </w:p>
    <w:p w:rsidR="003D2260" w:rsidRDefault="003D2260" w:rsidP="003D2260">
      <w:pPr>
        <w:rPr>
          <w:rFonts w:ascii="Arial" w:hAnsi="Arial" w:cs="Arial"/>
          <w:b/>
          <w:sz w:val="22"/>
          <w:szCs w:val="22"/>
          <w:u w:val="single"/>
        </w:rPr>
      </w:pPr>
    </w:p>
    <w:p w:rsidR="003D2260" w:rsidRPr="008E48B5" w:rsidRDefault="003D2260" w:rsidP="003D2260">
      <w:pPr>
        <w:numPr>
          <w:ilvl w:val="0"/>
          <w:numId w:val="2"/>
        </w:numPr>
        <w:rPr>
          <w:rFonts w:ascii="Arial" w:hAnsi="Arial" w:cs="Arial"/>
          <w:sz w:val="22"/>
          <w:szCs w:val="22"/>
        </w:rPr>
      </w:pPr>
      <w:r w:rsidRPr="006B385D">
        <w:rPr>
          <w:rFonts w:ascii="Arial" w:hAnsi="Arial" w:cs="Arial"/>
          <w:bCs/>
          <w:sz w:val="22"/>
          <w:szCs w:val="22"/>
        </w:rPr>
        <w:lastRenderedPageBreak/>
        <w:t>After collecting the saliva sample, complete Sections A and B on the transmittal form (color paper). </w:t>
      </w:r>
    </w:p>
    <w:p w:rsidR="003D2260" w:rsidRPr="006B385D" w:rsidRDefault="003D2260" w:rsidP="003D2260">
      <w:pPr>
        <w:ind w:left="720"/>
        <w:rPr>
          <w:rFonts w:ascii="Arial" w:hAnsi="Arial" w:cs="Arial"/>
          <w:sz w:val="22"/>
          <w:szCs w:val="22"/>
        </w:rPr>
      </w:pPr>
    </w:p>
    <w:p w:rsidR="003D2260" w:rsidRPr="008E48B5" w:rsidRDefault="003D2260" w:rsidP="003D2260">
      <w:pPr>
        <w:numPr>
          <w:ilvl w:val="0"/>
          <w:numId w:val="2"/>
        </w:numPr>
        <w:rPr>
          <w:rFonts w:ascii="Arial" w:hAnsi="Arial" w:cs="Arial"/>
          <w:sz w:val="22"/>
          <w:szCs w:val="22"/>
        </w:rPr>
      </w:pPr>
      <w:r>
        <w:rPr>
          <w:rFonts w:ascii="Arial" w:hAnsi="Arial" w:cs="Arial"/>
          <w:sz w:val="22"/>
          <w:szCs w:val="22"/>
        </w:rPr>
        <w:t xml:space="preserve">Place the capped saliva tube into the transparent biohazard bag which contains the absorbent material. Peel off liner and seal by pressing down on glue line. </w:t>
      </w:r>
      <w:r w:rsidRPr="00FC0DAF">
        <w:rPr>
          <w:rFonts w:ascii="Arial" w:hAnsi="Arial" w:cs="Arial"/>
          <w:sz w:val="22"/>
          <w:szCs w:val="22"/>
        </w:rPr>
        <w:t>Ensure that all air is removed from the biohazard bag before sealin</w:t>
      </w:r>
      <w:r>
        <w:rPr>
          <w:rFonts w:ascii="Arial" w:hAnsi="Arial" w:cs="Arial"/>
          <w:sz w:val="22"/>
          <w:szCs w:val="22"/>
        </w:rPr>
        <w:t>g.</w:t>
      </w:r>
      <w:r>
        <w:rPr>
          <w:rFonts w:ascii="Arial" w:hAnsi="Arial" w:cs="Arial"/>
          <w:sz w:val="22"/>
          <w:szCs w:val="22"/>
        </w:rPr>
        <w:br/>
      </w:r>
    </w:p>
    <w:p w:rsidR="003D2260" w:rsidRDefault="003D2260" w:rsidP="003D2260">
      <w:pPr>
        <w:ind w:left="720"/>
        <w:jc w:val="center"/>
        <w:rPr>
          <w:rFonts w:ascii="Arial" w:hAnsi="Arial" w:cs="Arial"/>
          <w:sz w:val="22"/>
          <w:szCs w:val="22"/>
          <w:u w:val="single"/>
        </w:rPr>
      </w:pPr>
      <w:r>
        <w:rPr>
          <w:rFonts w:ascii="Arial" w:hAnsi="Arial" w:cs="Arial"/>
          <w:noProof/>
          <w:sz w:val="22"/>
          <w:szCs w:val="22"/>
        </w:rPr>
        <w:drawing>
          <wp:inline distT="0" distB="0" distL="0" distR="0" wp14:anchorId="5D048CEA" wp14:editId="129ED623">
            <wp:extent cx="3381375" cy="2628900"/>
            <wp:effectExtent l="19050" t="0" r="9525" b="0"/>
            <wp:docPr id="19" name="Picture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20" cstate="print"/>
                    <a:srcRect/>
                    <a:stretch>
                      <a:fillRect/>
                    </a:stretch>
                  </pic:blipFill>
                  <pic:spPr bwMode="auto">
                    <a:xfrm>
                      <a:off x="0" y="0"/>
                      <a:ext cx="3381375" cy="2628900"/>
                    </a:xfrm>
                    <a:prstGeom prst="rect">
                      <a:avLst/>
                    </a:prstGeom>
                    <a:noFill/>
                    <a:ln w="9525">
                      <a:noFill/>
                      <a:miter lim="800000"/>
                      <a:headEnd/>
                      <a:tailEnd/>
                    </a:ln>
                  </pic:spPr>
                </pic:pic>
              </a:graphicData>
            </a:graphic>
          </wp:inline>
        </w:drawing>
      </w:r>
    </w:p>
    <w:p w:rsidR="003D2260" w:rsidRDefault="003D2260" w:rsidP="003D2260">
      <w:pPr>
        <w:ind w:left="720"/>
        <w:jc w:val="center"/>
        <w:rPr>
          <w:rFonts w:ascii="Arial" w:hAnsi="Arial" w:cs="Arial"/>
          <w:sz w:val="22"/>
          <w:szCs w:val="22"/>
          <w:u w:val="single"/>
        </w:rPr>
      </w:pPr>
    </w:p>
    <w:p w:rsidR="003D2260" w:rsidRPr="00AE5B2B" w:rsidRDefault="003D2260" w:rsidP="003D2260">
      <w:pPr>
        <w:numPr>
          <w:ilvl w:val="0"/>
          <w:numId w:val="2"/>
        </w:numPr>
        <w:rPr>
          <w:rFonts w:ascii="Arial" w:hAnsi="Arial" w:cs="Arial"/>
          <w:sz w:val="22"/>
          <w:szCs w:val="22"/>
        </w:rPr>
      </w:pPr>
      <w:r w:rsidRPr="00FC0DAF">
        <w:rPr>
          <w:rFonts w:ascii="Arial" w:hAnsi="Arial" w:cs="Arial"/>
          <w:sz w:val="22"/>
          <w:szCs w:val="22"/>
        </w:rPr>
        <w:t xml:space="preserve">Insert the </w:t>
      </w:r>
      <w:r w:rsidR="00DF2BA1">
        <w:rPr>
          <w:rFonts w:ascii="Arial" w:hAnsi="Arial" w:cs="Arial"/>
          <w:sz w:val="22"/>
          <w:szCs w:val="22"/>
        </w:rPr>
        <w:t>b</w:t>
      </w:r>
      <w:r w:rsidRPr="00FC0DAF">
        <w:rPr>
          <w:rFonts w:ascii="Arial" w:hAnsi="Arial" w:cs="Arial"/>
          <w:sz w:val="22"/>
          <w:szCs w:val="22"/>
        </w:rPr>
        <w:t xml:space="preserve">iohazard bag into the </w:t>
      </w:r>
      <w:r w:rsidR="003C5A37">
        <w:rPr>
          <w:rFonts w:ascii="Arial" w:hAnsi="Arial" w:cs="Arial"/>
          <w:sz w:val="22"/>
          <w:szCs w:val="22"/>
        </w:rPr>
        <w:t xml:space="preserve">Tyvek </w:t>
      </w:r>
      <w:r w:rsidR="00DF2BA1">
        <w:rPr>
          <w:rFonts w:ascii="Arial" w:hAnsi="Arial" w:cs="Arial"/>
          <w:sz w:val="22"/>
          <w:szCs w:val="22"/>
        </w:rPr>
        <w:t xml:space="preserve">or </w:t>
      </w:r>
      <w:r w:rsidR="008546E8">
        <w:rPr>
          <w:rFonts w:ascii="Arial" w:hAnsi="Arial" w:cs="Arial"/>
          <w:sz w:val="22"/>
          <w:szCs w:val="22"/>
        </w:rPr>
        <w:t>large</w:t>
      </w:r>
      <w:r w:rsidR="00B3458B">
        <w:rPr>
          <w:rFonts w:ascii="Arial" w:hAnsi="Arial" w:cs="Arial"/>
          <w:sz w:val="22"/>
          <w:szCs w:val="22"/>
        </w:rPr>
        <w:t>r</w:t>
      </w:r>
      <w:r w:rsidR="008546E8">
        <w:rPr>
          <w:rFonts w:ascii="Arial" w:hAnsi="Arial" w:cs="Arial"/>
          <w:sz w:val="22"/>
          <w:szCs w:val="22"/>
        </w:rPr>
        <w:t xml:space="preserve"> </w:t>
      </w:r>
      <w:r w:rsidR="008546E8" w:rsidRPr="00FC0DAF">
        <w:rPr>
          <w:rFonts w:ascii="Arial" w:hAnsi="Arial" w:cs="Arial"/>
          <w:sz w:val="22"/>
          <w:szCs w:val="22"/>
        </w:rPr>
        <w:t xml:space="preserve">biohazard </w:t>
      </w:r>
      <w:r w:rsidRPr="00FC0DAF">
        <w:rPr>
          <w:rFonts w:ascii="Arial" w:hAnsi="Arial" w:cs="Arial"/>
          <w:sz w:val="22"/>
          <w:szCs w:val="22"/>
        </w:rPr>
        <w:t>ba</w:t>
      </w:r>
      <w:r>
        <w:rPr>
          <w:rFonts w:ascii="Arial" w:hAnsi="Arial" w:cs="Arial"/>
          <w:sz w:val="22"/>
          <w:szCs w:val="22"/>
        </w:rPr>
        <w:t>g</w:t>
      </w:r>
      <w:r w:rsidRPr="00AE5B2B">
        <w:rPr>
          <w:rFonts w:ascii="Arial" w:hAnsi="Arial" w:cs="Arial"/>
          <w:sz w:val="22"/>
          <w:szCs w:val="22"/>
        </w:rPr>
        <w:t xml:space="preserve">. </w:t>
      </w:r>
      <w:r w:rsidRPr="00AE5B2B">
        <w:rPr>
          <w:rFonts w:ascii="Arial" w:hAnsi="Arial" w:cs="Arial"/>
          <w:bCs/>
          <w:sz w:val="22"/>
          <w:szCs w:val="22"/>
        </w:rPr>
        <w:t>Also put the transmittal colored form in this bag.</w:t>
      </w:r>
    </w:p>
    <w:p w:rsidR="003D2260" w:rsidRDefault="003D2260" w:rsidP="003D2260">
      <w:pPr>
        <w:rPr>
          <w:rFonts w:ascii="Arial" w:hAnsi="Arial" w:cs="Arial"/>
          <w:sz w:val="22"/>
          <w:szCs w:val="22"/>
          <w:u w:val="single"/>
        </w:rPr>
      </w:pPr>
    </w:p>
    <w:p w:rsidR="003D2260" w:rsidRDefault="003D2260" w:rsidP="003D2260">
      <w:pPr>
        <w:ind w:left="720"/>
        <w:jc w:val="center"/>
        <w:rPr>
          <w:rFonts w:ascii="Arial" w:hAnsi="Arial" w:cs="Arial"/>
          <w:sz w:val="22"/>
          <w:szCs w:val="22"/>
        </w:rPr>
      </w:pPr>
      <w:r>
        <w:rPr>
          <w:rFonts w:ascii="Arial" w:hAnsi="Arial" w:cs="Arial"/>
          <w:noProof/>
          <w:sz w:val="22"/>
          <w:szCs w:val="22"/>
        </w:rPr>
        <w:drawing>
          <wp:inline distT="0" distB="0" distL="0" distR="0" wp14:anchorId="665E3528" wp14:editId="472A2476">
            <wp:extent cx="3609975" cy="2647950"/>
            <wp:effectExtent l="19050" t="0" r="9525" b="0"/>
            <wp:docPr id="20" name="Pictur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21" cstate="print"/>
                    <a:srcRect t="22353"/>
                    <a:stretch>
                      <a:fillRect/>
                    </a:stretch>
                  </pic:blipFill>
                  <pic:spPr bwMode="auto">
                    <a:xfrm>
                      <a:off x="0" y="0"/>
                      <a:ext cx="3609975" cy="2647950"/>
                    </a:xfrm>
                    <a:prstGeom prst="rect">
                      <a:avLst/>
                    </a:prstGeom>
                    <a:noFill/>
                    <a:ln w="9525">
                      <a:noFill/>
                      <a:miter lim="800000"/>
                      <a:headEnd/>
                      <a:tailEnd/>
                    </a:ln>
                  </pic:spPr>
                </pic:pic>
              </a:graphicData>
            </a:graphic>
          </wp:inline>
        </w:drawing>
      </w:r>
    </w:p>
    <w:p w:rsidR="003D2260" w:rsidRDefault="003D2260" w:rsidP="003D2260">
      <w:pPr>
        <w:ind w:left="720"/>
        <w:jc w:val="center"/>
        <w:rPr>
          <w:rFonts w:ascii="Arial" w:hAnsi="Arial" w:cs="Arial"/>
          <w:sz w:val="22"/>
          <w:szCs w:val="22"/>
          <w:u w:val="single"/>
        </w:rPr>
      </w:pPr>
      <w:r>
        <w:rPr>
          <w:rFonts w:ascii="Arial" w:hAnsi="Arial" w:cs="Arial"/>
          <w:sz w:val="22"/>
          <w:szCs w:val="22"/>
        </w:rPr>
        <w:br w:type="page"/>
      </w:r>
    </w:p>
    <w:p w:rsidR="003D2260" w:rsidRDefault="003D2260" w:rsidP="003D2260">
      <w:pPr>
        <w:ind w:left="720"/>
        <w:jc w:val="center"/>
        <w:rPr>
          <w:rFonts w:ascii="Arial" w:hAnsi="Arial" w:cs="Arial"/>
          <w:sz w:val="22"/>
          <w:szCs w:val="22"/>
          <w:u w:val="single"/>
        </w:rPr>
      </w:pPr>
    </w:p>
    <w:p w:rsidR="003D2260" w:rsidRDefault="003D2260" w:rsidP="003D2260">
      <w:pPr>
        <w:numPr>
          <w:ilvl w:val="0"/>
          <w:numId w:val="2"/>
        </w:numPr>
        <w:rPr>
          <w:rFonts w:ascii="Arial" w:hAnsi="Arial" w:cs="Arial"/>
          <w:sz w:val="22"/>
          <w:szCs w:val="22"/>
        </w:rPr>
      </w:pPr>
      <w:r w:rsidRPr="005E3852">
        <w:rPr>
          <w:rFonts w:ascii="Arial" w:hAnsi="Arial" w:cs="Arial"/>
          <w:sz w:val="22"/>
          <w:szCs w:val="22"/>
        </w:rPr>
        <w:t xml:space="preserve">Ensure that all air is removed from the </w:t>
      </w:r>
      <w:r w:rsidR="003C5A37">
        <w:rPr>
          <w:rFonts w:ascii="Arial" w:hAnsi="Arial" w:cs="Arial"/>
          <w:sz w:val="22"/>
          <w:szCs w:val="22"/>
        </w:rPr>
        <w:t xml:space="preserve">Tyvek </w:t>
      </w:r>
      <w:r w:rsidR="00DF2BA1">
        <w:rPr>
          <w:rFonts w:ascii="Arial" w:hAnsi="Arial" w:cs="Arial"/>
          <w:sz w:val="22"/>
          <w:szCs w:val="22"/>
        </w:rPr>
        <w:t xml:space="preserve">or large </w:t>
      </w:r>
      <w:r w:rsidR="00DF2BA1" w:rsidRPr="00FC0DAF">
        <w:rPr>
          <w:rFonts w:ascii="Arial" w:hAnsi="Arial" w:cs="Arial"/>
          <w:sz w:val="22"/>
          <w:szCs w:val="22"/>
        </w:rPr>
        <w:t xml:space="preserve">biohazard </w:t>
      </w:r>
      <w:r w:rsidRPr="005E3852">
        <w:rPr>
          <w:rFonts w:ascii="Arial" w:hAnsi="Arial" w:cs="Arial"/>
          <w:sz w:val="22"/>
          <w:szCs w:val="22"/>
        </w:rPr>
        <w:t xml:space="preserve">bag. Seal the </w:t>
      </w:r>
      <w:r w:rsidR="003C5A37">
        <w:rPr>
          <w:rFonts w:ascii="Arial" w:hAnsi="Arial" w:cs="Arial"/>
          <w:sz w:val="22"/>
          <w:szCs w:val="22"/>
        </w:rPr>
        <w:t xml:space="preserve">Tyvek </w:t>
      </w:r>
      <w:r w:rsidR="00DF2BA1">
        <w:rPr>
          <w:rFonts w:ascii="Arial" w:hAnsi="Arial" w:cs="Arial"/>
          <w:sz w:val="22"/>
          <w:szCs w:val="22"/>
        </w:rPr>
        <w:t xml:space="preserve">or large </w:t>
      </w:r>
      <w:r w:rsidR="00DF2BA1" w:rsidRPr="00FC0DAF">
        <w:rPr>
          <w:rFonts w:ascii="Arial" w:hAnsi="Arial" w:cs="Arial"/>
          <w:sz w:val="22"/>
          <w:szCs w:val="22"/>
        </w:rPr>
        <w:t xml:space="preserve">biohazard </w:t>
      </w:r>
      <w:r w:rsidRPr="005E3852">
        <w:rPr>
          <w:rFonts w:ascii="Arial" w:hAnsi="Arial" w:cs="Arial"/>
          <w:sz w:val="22"/>
          <w:szCs w:val="22"/>
        </w:rPr>
        <w:t>Bag</w:t>
      </w:r>
      <w:r>
        <w:rPr>
          <w:rFonts w:ascii="Arial" w:hAnsi="Arial" w:cs="Arial"/>
          <w:sz w:val="22"/>
          <w:szCs w:val="22"/>
        </w:rPr>
        <w:t>.</w:t>
      </w:r>
    </w:p>
    <w:p w:rsidR="003D2260" w:rsidRDefault="003D2260" w:rsidP="003D2260">
      <w:pPr>
        <w:ind w:left="720"/>
        <w:rPr>
          <w:rFonts w:ascii="Arial" w:hAnsi="Arial" w:cs="Arial"/>
          <w:sz w:val="22"/>
          <w:szCs w:val="22"/>
        </w:rPr>
      </w:pPr>
    </w:p>
    <w:p w:rsidR="003D2260" w:rsidRDefault="003D2260" w:rsidP="003D2260">
      <w:pPr>
        <w:ind w:left="720"/>
        <w:jc w:val="center"/>
        <w:rPr>
          <w:rFonts w:ascii="Arial" w:hAnsi="Arial" w:cs="Arial"/>
          <w:sz w:val="22"/>
          <w:szCs w:val="22"/>
        </w:rPr>
      </w:pPr>
      <w:r>
        <w:rPr>
          <w:rFonts w:ascii="Arial" w:hAnsi="Arial" w:cs="Arial"/>
          <w:noProof/>
          <w:sz w:val="22"/>
          <w:szCs w:val="22"/>
        </w:rPr>
        <w:drawing>
          <wp:inline distT="0" distB="0" distL="0" distR="0" wp14:anchorId="63490813" wp14:editId="03C7B9D7">
            <wp:extent cx="3248025" cy="2981325"/>
            <wp:effectExtent l="19050" t="0" r="9525" b="0"/>
            <wp:docPr id="21" name="Picture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22" cstate="print"/>
                    <a:srcRect/>
                    <a:stretch>
                      <a:fillRect/>
                    </a:stretch>
                  </pic:blipFill>
                  <pic:spPr bwMode="auto">
                    <a:xfrm>
                      <a:off x="0" y="0"/>
                      <a:ext cx="3248025" cy="2981325"/>
                    </a:xfrm>
                    <a:prstGeom prst="rect">
                      <a:avLst/>
                    </a:prstGeom>
                    <a:noFill/>
                    <a:ln w="9525">
                      <a:noFill/>
                      <a:miter lim="800000"/>
                      <a:headEnd/>
                      <a:tailEnd/>
                    </a:ln>
                  </pic:spPr>
                </pic:pic>
              </a:graphicData>
            </a:graphic>
          </wp:inline>
        </w:drawing>
      </w:r>
    </w:p>
    <w:p w:rsidR="003D2260" w:rsidRPr="005E3852" w:rsidRDefault="003D2260" w:rsidP="003D2260">
      <w:pPr>
        <w:ind w:left="720"/>
        <w:jc w:val="center"/>
        <w:rPr>
          <w:rFonts w:ascii="Arial" w:hAnsi="Arial" w:cs="Arial"/>
          <w:sz w:val="22"/>
          <w:szCs w:val="22"/>
        </w:rPr>
      </w:pPr>
    </w:p>
    <w:p w:rsidR="00331CD3" w:rsidRDefault="00331CD3" w:rsidP="00331CD3">
      <w:pPr>
        <w:pStyle w:val="Default"/>
      </w:pPr>
    </w:p>
    <w:p w:rsidR="00331CD3" w:rsidRDefault="00331CD3" w:rsidP="00331CD3">
      <w:pPr>
        <w:pStyle w:val="Default"/>
        <w:rPr>
          <w:sz w:val="22"/>
          <w:szCs w:val="22"/>
        </w:rPr>
      </w:pPr>
      <w:r w:rsidRPr="00331CD3">
        <w:rPr>
          <w:sz w:val="22"/>
          <w:szCs w:val="22"/>
        </w:rPr>
        <w:t>5)</w:t>
      </w:r>
      <w:r>
        <w:rPr>
          <w:sz w:val="22"/>
          <w:szCs w:val="22"/>
        </w:rPr>
        <w:t xml:space="preserve"> Do this for each person assigned a saliva kit. </w:t>
      </w:r>
    </w:p>
    <w:p w:rsidR="00331CD3" w:rsidRDefault="00331CD3" w:rsidP="00331CD3">
      <w:pPr>
        <w:pStyle w:val="Default"/>
        <w:rPr>
          <w:sz w:val="22"/>
          <w:szCs w:val="22"/>
        </w:rPr>
      </w:pPr>
    </w:p>
    <w:p w:rsidR="00331CD3" w:rsidRDefault="00331CD3" w:rsidP="00331CD3">
      <w:pPr>
        <w:pStyle w:val="Default"/>
        <w:rPr>
          <w:sz w:val="22"/>
          <w:szCs w:val="22"/>
        </w:rPr>
      </w:pPr>
      <w:r>
        <w:rPr>
          <w:sz w:val="22"/>
          <w:szCs w:val="22"/>
        </w:rPr>
        <w:t>6) Place each Tyvek</w:t>
      </w:r>
      <w:r w:rsidR="003C5A37">
        <w:rPr>
          <w:sz w:val="22"/>
          <w:szCs w:val="22"/>
        </w:rPr>
        <w:t xml:space="preserve"> </w:t>
      </w:r>
      <w:r w:rsidR="00DF2BA1">
        <w:rPr>
          <w:sz w:val="22"/>
          <w:szCs w:val="22"/>
        </w:rPr>
        <w:t xml:space="preserve">or large </w:t>
      </w:r>
      <w:r w:rsidR="00DF2BA1" w:rsidRPr="00FC0DAF">
        <w:rPr>
          <w:sz w:val="22"/>
          <w:szCs w:val="22"/>
        </w:rPr>
        <w:t xml:space="preserve">biohazard </w:t>
      </w:r>
      <w:r w:rsidR="00DF2BA1">
        <w:rPr>
          <w:sz w:val="22"/>
          <w:szCs w:val="22"/>
        </w:rPr>
        <w:t>bag</w:t>
      </w:r>
      <w:r>
        <w:rPr>
          <w:sz w:val="22"/>
          <w:szCs w:val="22"/>
        </w:rPr>
        <w:t xml:space="preserve"> into the pre-addressed, stamped bubble padded envelope with “Exempt human specimen” label on the outside. </w:t>
      </w:r>
    </w:p>
    <w:p w:rsidR="00331CD3" w:rsidRDefault="00331CD3" w:rsidP="00331CD3">
      <w:pPr>
        <w:pStyle w:val="Default"/>
        <w:rPr>
          <w:sz w:val="22"/>
          <w:szCs w:val="22"/>
        </w:rPr>
      </w:pPr>
    </w:p>
    <w:p w:rsidR="00DF2BA1" w:rsidRDefault="00DF2BA1" w:rsidP="00DF2BA1">
      <w:pPr>
        <w:pStyle w:val="Default"/>
        <w:rPr>
          <w:sz w:val="22"/>
          <w:szCs w:val="22"/>
        </w:rPr>
      </w:pPr>
      <w:r>
        <w:rPr>
          <w:sz w:val="22"/>
          <w:szCs w:val="22"/>
        </w:rPr>
        <w:t xml:space="preserve">7) Please be sure you have included the signed and dated the consent form before mailing to the local SEED site. </w:t>
      </w:r>
    </w:p>
    <w:p w:rsidR="00DF2BA1" w:rsidRDefault="00DF2BA1" w:rsidP="00DF2BA1">
      <w:pPr>
        <w:pStyle w:val="Default"/>
        <w:rPr>
          <w:sz w:val="22"/>
          <w:szCs w:val="22"/>
        </w:rPr>
      </w:pPr>
    </w:p>
    <w:p w:rsidR="00331CD3" w:rsidRDefault="00DF2BA1" w:rsidP="00331CD3">
      <w:pPr>
        <w:pStyle w:val="Default"/>
        <w:rPr>
          <w:sz w:val="22"/>
          <w:szCs w:val="22"/>
        </w:rPr>
      </w:pPr>
      <w:r>
        <w:rPr>
          <w:sz w:val="22"/>
          <w:szCs w:val="22"/>
        </w:rPr>
        <w:t>8</w:t>
      </w:r>
      <w:r w:rsidR="00331CD3">
        <w:rPr>
          <w:sz w:val="22"/>
          <w:szCs w:val="22"/>
        </w:rPr>
        <w:t xml:space="preserve">) Seal the large return envelope and send it to us by U.S. mail. Remember; mail the samples within 24 hours of collecting them. </w:t>
      </w:r>
    </w:p>
    <w:p w:rsidR="00331CD3" w:rsidRDefault="00331CD3" w:rsidP="00331CD3">
      <w:pPr>
        <w:pStyle w:val="Default"/>
        <w:rPr>
          <w:sz w:val="22"/>
          <w:szCs w:val="22"/>
        </w:rPr>
      </w:pPr>
    </w:p>
    <w:p w:rsidR="003D2260" w:rsidRPr="00F20686" w:rsidRDefault="003D2260" w:rsidP="003D2260">
      <w:pPr>
        <w:ind w:left="720"/>
        <w:rPr>
          <w:rFonts w:ascii="Arial" w:hAnsi="Arial" w:cs="Arial"/>
          <w:sz w:val="22"/>
          <w:szCs w:val="22"/>
        </w:rPr>
      </w:pPr>
    </w:p>
    <w:p w:rsidR="0098299B" w:rsidRDefault="0098299B"/>
    <w:sectPr w:rsidR="0098299B" w:rsidSect="00794591">
      <w:footerReference w:type="default" r:id="rId23"/>
      <w:pgSz w:w="12240" w:h="15840" w:code="1"/>
      <w:pgMar w:top="450" w:right="1440" w:bottom="72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590" w:rsidRDefault="00637590" w:rsidP="00637590">
      <w:r>
        <w:separator/>
      </w:r>
    </w:p>
  </w:endnote>
  <w:endnote w:type="continuationSeparator" w:id="0">
    <w:p w:rsidR="00637590" w:rsidRDefault="00637590" w:rsidP="0063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590" w:rsidRDefault="00637590" w:rsidP="00637590">
    <w:pPr>
      <w:pStyle w:val="Footer"/>
    </w:pPr>
    <w:r w:rsidRPr="00637590">
      <w:rPr>
        <w:sz w:val="20"/>
        <w:szCs w:val="20"/>
      </w:rPr>
      <w:t xml:space="preserve">Version </w:t>
    </w:r>
    <w:r w:rsidR="00A959A0">
      <w:rPr>
        <w:sz w:val="20"/>
        <w:szCs w:val="20"/>
      </w:rPr>
      <w:t xml:space="preserve"> </w:t>
    </w:r>
    <w:r w:rsidR="006E59D7">
      <w:rPr>
        <w:sz w:val="20"/>
        <w:szCs w:val="20"/>
      </w:rPr>
      <w:t>9-2015</w:t>
    </w:r>
    <w:r w:rsidRPr="00637590">
      <w:rPr>
        <w:sz w:val="20"/>
        <w:szCs w:val="20"/>
      </w:rPr>
      <w:tab/>
    </w:r>
    <w:r w:rsidRPr="00637590">
      <w:rPr>
        <w:sz w:val="20"/>
        <w:szCs w:val="20"/>
      </w:rPr>
      <w:tab/>
    </w:r>
    <w:sdt>
      <w:sdtPr>
        <w:rPr>
          <w:sz w:val="20"/>
          <w:szCs w:val="20"/>
        </w:rPr>
        <w:id w:val="230742589"/>
        <w:docPartObj>
          <w:docPartGallery w:val="Page Numbers (Bottom of Page)"/>
          <w:docPartUnique/>
        </w:docPartObj>
      </w:sdtPr>
      <w:sdtEndPr>
        <w:rPr>
          <w:sz w:val="24"/>
          <w:szCs w:val="24"/>
        </w:rPr>
      </w:sdtEndPr>
      <w:sdtContent>
        <w:sdt>
          <w:sdtPr>
            <w:rPr>
              <w:sz w:val="20"/>
              <w:szCs w:val="20"/>
            </w:rPr>
            <w:id w:val="860082579"/>
            <w:docPartObj>
              <w:docPartGallery w:val="Page Numbers (Top of Page)"/>
              <w:docPartUnique/>
            </w:docPartObj>
          </w:sdtPr>
          <w:sdtEndPr>
            <w:rPr>
              <w:sz w:val="24"/>
              <w:szCs w:val="24"/>
            </w:rPr>
          </w:sdtEndPr>
          <w:sdtContent>
            <w:r w:rsidRPr="00637590">
              <w:rPr>
                <w:sz w:val="20"/>
                <w:szCs w:val="20"/>
              </w:rPr>
              <w:t xml:space="preserve">Page </w:t>
            </w:r>
            <w:r w:rsidRPr="00637590">
              <w:rPr>
                <w:b/>
                <w:bCs/>
                <w:sz w:val="20"/>
                <w:szCs w:val="20"/>
              </w:rPr>
              <w:fldChar w:fldCharType="begin"/>
            </w:r>
            <w:r w:rsidRPr="00637590">
              <w:rPr>
                <w:b/>
                <w:bCs/>
                <w:sz w:val="20"/>
                <w:szCs w:val="20"/>
              </w:rPr>
              <w:instrText xml:space="preserve"> PAGE </w:instrText>
            </w:r>
            <w:r w:rsidRPr="00637590">
              <w:rPr>
                <w:b/>
                <w:bCs/>
                <w:sz w:val="20"/>
                <w:szCs w:val="20"/>
              </w:rPr>
              <w:fldChar w:fldCharType="separate"/>
            </w:r>
            <w:r w:rsidR="009F6DC4">
              <w:rPr>
                <w:b/>
                <w:bCs/>
                <w:noProof/>
                <w:sz w:val="20"/>
                <w:szCs w:val="20"/>
              </w:rPr>
              <w:t>1</w:t>
            </w:r>
            <w:r w:rsidRPr="00637590">
              <w:rPr>
                <w:b/>
                <w:bCs/>
                <w:sz w:val="20"/>
                <w:szCs w:val="20"/>
              </w:rPr>
              <w:fldChar w:fldCharType="end"/>
            </w:r>
            <w:r w:rsidRPr="00637590">
              <w:rPr>
                <w:sz w:val="20"/>
                <w:szCs w:val="20"/>
              </w:rPr>
              <w:t xml:space="preserve"> of </w:t>
            </w:r>
            <w:r w:rsidRPr="00637590">
              <w:rPr>
                <w:b/>
                <w:bCs/>
                <w:sz w:val="20"/>
                <w:szCs w:val="20"/>
              </w:rPr>
              <w:fldChar w:fldCharType="begin"/>
            </w:r>
            <w:r w:rsidRPr="00637590">
              <w:rPr>
                <w:b/>
                <w:bCs/>
                <w:sz w:val="20"/>
                <w:szCs w:val="20"/>
              </w:rPr>
              <w:instrText xml:space="preserve"> NUMPAGES  </w:instrText>
            </w:r>
            <w:r w:rsidRPr="00637590">
              <w:rPr>
                <w:b/>
                <w:bCs/>
                <w:sz w:val="20"/>
                <w:szCs w:val="20"/>
              </w:rPr>
              <w:fldChar w:fldCharType="separate"/>
            </w:r>
            <w:r w:rsidR="009F6DC4">
              <w:rPr>
                <w:b/>
                <w:bCs/>
                <w:noProof/>
                <w:sz w:val="20"/>
                <w:szCs w:val="20"/>
              </w:rPr>
              <w:t>5</w:t>
            </w:r>
            <w:r w:rsidRPr="00637590">
              <w:rPr>
                <w:b/>
                <w:bCs/>
                <w:sz w:val="20"/>
                <w:szCs w:val="20"/>
              </w:rPr>
              <w:fldChar w:fldCharType="end"/>
            </w:r>
          </w:sdtContent>
        </w:sdt>
      </w:sdtContent>
    </w:sdt>
  </w:p>
  <w:p w:rsidR="00637590" w:rsidRDefault="00637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590" w:rsidRDefault="00637590" w:rsidP="00637590">
      <w:r>
        <w:separator/>
      </w:r>
    </w:p>
  </w:footnote>
  <w:footnote w:type="continuationSeparator" w:id="0">
    <w:p w:rsidR="00637590" w:rsidRDefault="00637590" w:rsidP="00637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0156C"/>
    <w:multiLevelType w:val="hybridMultilevel"/>
    <w:tmpl w:val="6BD2C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C6F62"/>
    <w:multiLevelType w:val="hybridMultilevel"/>
    <w:tmpl w:val="B1DCCA46"/>
    <w:lvl w:ilvl="0" w:tplc="E63C4690">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F388B"/>
    <w:multiLevelType w:val="hybridMultilevel"/>
    <w:tmpl w:val="C402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E19F5"/>
    <w:multiLevelType w:val="hybridMultilevel"/>
    <w:tmpl w:val="DFA423D8"/>
    <w:lvl w:ilvl="0" w:tplc="302A12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DA3C82"/>
    <w:multiLevelType w:val="hybridMultilevel"/>
    <w:tmpl w:val="0BDC326A"/>
    <w:lvl w:ilvl="0" w:tplc="302A1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95180"/>
    <w:multiLevelType w:val="hybridMultilevel"/>
    <w:tmpl w:val="746CB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1C1FB9"/>
    <w:multiLevelType w:val="hybridMultilevel"/>
    <w:tmpl w:val="70CE2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84558"/>
    <w:multiLevelType w:val="hybridMultilevel"/>
    <w:tmpl w:val="3C4A3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90A97"/>
    <w:multiLevelType w:val="hybridMultilevel"/>
    <w:tmpl w:val="6CCAD9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F0E5FD4"/>
    <w:multiLevelType w:val="hybridMultilevel"/>
    <w:tmpl w:val="14FEC57E"/>
    <w:lvl w:ilvl="0" w:tplc="302A1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029C6"/>
    <w:multiLevelType w:val="hybridMultilevel"/>
    <w:tmpl w:val="82C64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B30B9"/>
    <w:multiLevelType w:val="hybridMultilevel"/>
    <w:tmpl w:val="E1A4DE34"/>
    <w:lvl w:ilvl="0" w:tplc="302A1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9"/>
  </w:num>
  <w:num w:numId="6">
    <w:abstractNumId w:val="2"/>
  </w:num>
  <w:num w:numId="7">
    <w:abstractNumId w:val="6"/>
  </w:num>
  <w:num w:numId="8">
    <w:abstractNumId w:val="0"/>
  </w:num>
  <w:num w:numId="9">
    <w:abstractNumId w:val="5"/>
  </w:num>
  <w:num w:numId="10">
    <w:abstractNumId w:val="1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260"/>
    <w:rsid w:val="0006005C"/>
    <w:rsid w:val="002753E8"/>
    <w:rsid w:val="00296E06"/>
    <w:rsid w:val="00315FD1"/>
    <w:rsid w:val="00331CD3"/>
    <w:rsid w:val="00396F86"/>
    <w:rsid w:val="003C5A37"/>
    <w:rsid w:val="003D2260"/>
    <w:rsid w:val="0050728D"/>
    <w:rsid w:val="00625C1B"/>
    <w:rsid w:val="00637590"/>
    <w:rsid w:val="00637DDC"/>
    <w:rsid w:val="006E59D7"/>
    <w:rsid w:val="0074552B"/>
    <w:rsid w:val="00794591"/>
    <w:rsid w:val="008324D0"/>
    <w:rsid w:val="008365BA"/>
    <w:rsid w:val="008546E8"/>
    <w:rsid w:val="008C04CB"/>
    <w:rsid w:val="00913AFB"/>
    <w:rsid w:val="009444D1"/>
    <w:rsid w:val="00955135"/>
    <w:rsid w:val="0098299B"/>
    <w:rsid w:val="009F6DC4"/>
    <w:rsid w:val="00A959A0"/>
    <w:rsid w:val="00B3458B"/>
    <w:rsid w:val="00B42F78"/>
    <w:rsid w:val="00BA0ED9"/>
    <w:rsid w:val="00BD4888"/>
    <w:rsid w:val="00CC1218"/>
    <w:rsid w:val="00D76767"/>
    <w:rsid w:val="00DE322A"/>
    <w:rsid w:val="00DF2BA1"/>
    <w:rsid w:val="00DF3847"/>
    <w:rsid w:val="00F33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A3F8733-8618-4AB4-B6AA-7133014E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94591"/>
    <w:pPr>
      <w:keepNext/>
      <w:jc w:val="center"/>
      <w:outlineLvl w:val="0"/>
    </w:pPr>
    <w:rPr>
      <w:rFonts w:eastAsia="Calibri"/>
      <w:b/>
      <w:color w:val="0033CC"/>
      <w:sz w:val="20"/>
      <w:szCs w:val="20"/>
    </w:rPr>
  </w:style>
  <w:style w:type="paragraph" w:styleId="Heading2">
    <w:name w:val="heading 2"/>
    <w:basedOn w:val="Normal"/>
    <w:next w:val="Normal"/>
    <w:link w:val="Heading2Char"/>
    <w:uiPriority w:val="9"/>
    <w:unhideWhenUsed/>
    <w:qFormat/>
    <w:rsid w:val="00794591"/>
    <w:pPr>
      <w:keepNext/>
      <w:jc w:val="center"/>
      <w:outlineLvl w:val="1"/>
    </w:pPr>
    <w:rPr>
      <w:rFonts w:eastAsia="Calibri"/>
      <w:b/>
      <w:i/>
      <w:color w:val="0033C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260"/>
    <w:pPr>
      <w:ind w:left="720"/>
    </w:pPr>
  </w:style>
  <w:style w:type="paragraph" w:styleId="BalloonText">
    <w:name w:val="Balloon Text"/>
    <w:basedOn w:val="Normal"/>
    <w:link w:val="BalloonTextChar"/>
    <w:uiPriority w:val="99"/>
    <w:semiHidden/>
    <w:unhideWhenUsed/>
    <w:rsid w:val="003D2260"/>
    <w:rPr>
      <w:rFonts w:ascii="Tahoma" w:hAnsi="Tahoma" w:cs="Tahoma"/>
      <w:sz w:val="16"/>
      <w:szCs w:val="16"/>
    </w:rPr>
  </w:style>
  <w:style w:type="character" w:customStyle="1" w:styleId="BalloonTextChar">
    <w:name w:val="Balloon Text Char"/>
    <w:basedOn w:val="DefaultParagraphFont"/>
    <w:link w:val="BalloonText"/>
    <w:uiPriority w:val="99"/>
    <w:semiHidden/>
    <w:rsid w:val="003D2260"/>
    <w:rPr>
      <w:rFonts w:ascii="Tahoma" w:eastAsia="Times New Roman" w:hAnsi="Tahoma" w:cs="Tahoma"/>
      <w:sz w:val="16"/>
      <w:szCs w:val="16"/>
    </w:rPr>
  </w:style>
  <w:style w:type="paragraph" w:styleId="Header">
    <w:name w:val="header"/>
    <w:basedOn w:val="Normal"/>
    <w:link w:val="HeaderChar"/>
    <w:uiPriority w:val="99"/>
    <w:unhideWhenUsed/>
    <w:rsid w:val="00637590"/>
    <w:pPr>
      <w:tabs>
        <w:tab w:val="center" w:pos="4680"/>
        <w:tab w:val="right" w:pos="9360"/>
      </w:tabs>
    </w:pPr>
  </w:style>
  <w:style w:type="character" w:customStyle="1" w:styleId="HeaderChar">
    <w:name w:val="Header Char"/>
    <w:basedOn w:val="DefaultParagraphFont"/>
    <w:link w:val="Header"/>
    <w:uiPriority w:val="99"/>
    <w:rsid w:val="006375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37590"/>
    <w:pPr>
      <w:tabs>
        <w:tab w:val="center" w:pos="4680"/>
        <w:tab w:val="right" w:pos="9360"/>
      </w:tabs>
    </w:pPr>
  </w:style>
  <w:style w:type="character" w:customStyle="1" w:styleId="FooterChar">
    <w:name w:val="Footer Char"/>
    <w:basedOn w:val="DefaultParagraphFont"/>
    <w:link w:val="Footer"/>
    <w:uiPriority w:val="99"/>
    <w:rsid w:val="0063759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4591"/>
    <w:rPr>
      <w:rFonts w:ascii="Times New Roman" w:eastAsia="Calibri" w:hAnsi="Times New Roman" w:cs="Times New Roman"/>
      <w:b/>
      <w:color w:val="0033CC"/>
      <w:sz w:val="20"/>
      <w:szCs w:val="20"/>
    </w:rPr>
  </w:style>
  <w:style w:type="character" w:customStyle="1" w:styleId="Heading2Char">
    <w:name w:val="Heading 2 Char"/>
    <w:basedOn w:val="DefaultParagraphFont"/>
    <w:link w:val="Heading2"/>
    <w:uiPriority w:val="9"/>
    <w:rsid w:val="00794591"/>
    <w:rPr>
      <w:rFonts w:ascii="Times New Roman" w:eastAsia="Calibri" w:hAnsi="Times New Roman" w:cs="Times New Roman"/>
      <w:b/>
      <w:i/>
      <w:color w:val="0033CC"/>
      <w:sz w:val="20"/>
      <w:szCs w:val="20"/>
    </w:rPr>
  </w:style>
  <w:style w:type="character" w:styleId="CommentReference">
    <w:name w:val="annotation reference"/>
    <w:basedOn w:val="DefaultParagraphFont"/>
    <w:uiPriority w:val="99"/>
    <w:semiHidden/>
    <w:unhideWhenUsed/>
    <w:rsid w:val="00BD4888"/>
    <w:rPr>
      <w:sz w:val="16"/>
      <w:szCs w:val="16"/>
    </w:rPr>
  </w:style>
  <w:style w:type="paragraph" w:styleId="CommentText">
    <w:name w:val="annotation text"/>
    <w:basedOn w:val="Normal"/>
    <w:link w:val="CommentTextChar"/>
    <w:uiPriority w:val="99"/>
    <w:semiHidden/>
    <w:unhideWhenUsed/>
    <w:rsid w:val="00BD4888"/>
    <w:rPr>
      <w:sz w:val="20"/>
      <w:szCs w:val="20"/>
    </w:rPr>
  </w:style>
  <w:style w:type="character" w:customStyle="1" w:styleId="CommentTextChar">
    <w:name w:val="Comment Text Char"/>
    <w:basedOn w:val="DefaultParagraphFont"/>
    <w:link w:val="CommentText"/>
    <w:uiPriority w:val="99"/>
    <w:semiHidden/>
    <w:rsid w:val="00BD488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4888"/>
    <w:rPr>
      <w:b/>
      <w:bCs/>
    </w:rPr>
  </w:style>
  <w:style w:type="character" w:customStyle="1" w:styleId="CommentSubjectChar">
    <w:name w:val="Comment Subject Char"/>
    <w:basedOn w:val="CommentTextChar"/>
    <w:link w:val="CommentSubject"/>
    <w:uiPriority w:val="99"/>
    <w:semiHidden/>
    <w:rsid w:val="00BD4888"/>
    <w:rPr>
      <w:rFonts w:ascii="Times New Roman" w:eastAsia="Times New Roman" w:hAnsi="Times New Roman" w:cs="Times New Roman"/>
      <w:b/>
      <w:bCs/>
      <w:sz w:val="20"/>
      <w:szCs w:val="20"/>
    </w:rPr>
  </w:style>
  <w:style w:type="paragraph" w:customStyle="1" w:styleId="Default">
    <w:name w:val="Default"/>
    <w:rsid w:val="00331CD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96F8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Johns Hopkins Bloomberg School of Public Health</Company>
  <LinksUpToDate>false</LinksUpToDate>
  <CharactersWithSpaces>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schandan</dc:creator>
  <cp:lastModifiedBy>Johnson-James, Treana (CDC/ONDIEH/NCBDDD) (CTR)</cp:lastModifiedBy>
  <cp:revision>4</cp:revision>
  <dcterms:created xsi:type="dcterms:W3CDTF">2015-10-01T18:22:00Z</dcterms:created>
  <dcterms:modified xsi:type="dcterms:W3CDTF">2016-10-05T14:01:00Z</dcterms:modified>
</cp:coreProperties>
</file>