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B3" w:rsidP="00726570" w:rsidRDefault="00BB23B3">
      <w:pPr>
        <w:pStyle w:val="Title"/>
        <w:jc w:val="center"/>
        <w:rPr>
          <w:b/>
          <w:sz w:val="32"/>
          <w:szCs w:val="32"/>
        </w:rPr>
      </w:pPr>
      <w:r>
        <w:rPr>
          <w:b/>
          <w:sz w:val="32"/>
          <w:szCs w:val="32"/>
        </w:rPr>
        <w:t>OMB</w:t>
      </w:r>
    </w:p>
    <w:p w:rsidR="00BB23B3" w:rsidP="00726570" w:rsidRDefault="00BB23B3">
      <w:pPr>
        <w:pStyle w:val="Title"/>
        <w:jc w:val="center"/>
        <w:rPr>
          <w:b/>
          <w:sz w:val="32"/>
          <w:szCs w:val="32"/>
        </w:rPr>
      </w:pPr>
      <w:r w:rsidRPr="00BB23B3">
        <w:rPr>
          <w:b/>
          <w:sz w:val="32"/>
          <w:szCs w:val="32"/>
        </w:rPr>
        <w:t>Attachment E</w:t>
      </w:r>
      <w:r>
        <w:rPr>
          <w:b/>
          <w:sz w:val="32"/>
          <w:szCs w:val="32"/>
        </w:rPr>
        <w:t xml:space="preserve"> </w:t>
      </w:r>
    </w:p>
    <w:p w:rsidR="00BB23B3" w:rsidP="00726570" w:rsidRDefault="00BB23B3">
      <w:pPr>
        <w:pStyle w:val="Title"/>
        <w:jc w:val="center"/>
        <w:rPr>
          <w:b/>
          <w:sz w:val="32"/>
          <w:szCs w:val="32"/>
        </w:rPr>
      </w:pPr>
      <w:r>
        <w:rPr>
          <w:b/>
          <w:sz w:val="32"/>
          <w:szCs w:val="32"/>
        </w:rPr>
        <w:t>4/1/20</w:t>
      </w:r>
    </w:p>
    <w:p w:rsidRPr="00726570" w:rsidR="00810AA3" w:rsidP="00726570" w:rsidRDefault="00810AA3">
      <w:pPr>
        <w:pStyle w:val="Title"/>
        <w:jc w:val="center"/>
        <w:rPr>
          <w:b/>
        </w:rPr>
      </w:pPr>
      <w:r w:rsidRPr="00726570">
        <w:rPr>
          <w:b/>
        </w:rPr>
        <w:t>Self-Assessment Questionnaire</w:t>
      </w:r>
      <w:r w:rsidRPr="00726570" w:rsidR="002565DA">
        <w:rPr>
          <w:b/>
        </w:rPr>
        <w:t xml:space="preserve"> for </w:t>
      </w:r>
      <w:r w:rsidRPr="00726570" w:rsidR="00830237">
        <w:rPr>
          <w:b/>
        </w:rPr>
        <w:t>Primary Care Practices</w:t>
      </w:r>
    </w:p>
    <w:p w:rsidRPr="00642663" w:rsidR="00642663" w:rsidP="00642663" w:rsidRDefault="00810AA3">
      <w:pPr>
        <w:jc w:val="both"/>
        <w:rPr>
          <w:rFonts w:asciiTheme="majorHAnsi" w:hAnsiTheme="majorHAnsi"/>
          <w:sz w:val="24"/>
          <w:szCs w:val="24"/>
        </w:rPr>
      </w:pPr>
      <w:r w:rsidRPr="002565DA">
        <w:rPr>
          <w:rFonts w:asciiTheme="majorHAnsi" w:hAnsiTheme="majorHAnsi"/>
          <w:sz w:val="24"/>
          <w:szCs w:val="24"/>
        </w:rPr>
        <w:t>This self-assessment questionnaire is</w:t>
      </w:r>
      <w:r w:rsidRPr="002565DA" w:rsidR="002565DA">
        <w:rPr>
          <w:rFonts w:asciiTheme="majorHAnsi" w:hAnsiTheme="majorHAnsi"/>
          <w:sz w:val="24"/>
          <w:szCs w:val="24"/>
        </w:rPr>
        <w:t xml:space="preserve"> for </w:t>
      </w:r>
      <w:r w:rsidR="00830237">
        <w:rPr>
          <w:rFonts w:asciiTheme="majorHAnsi" w:hAnsiTheme="majorHAnsi"/>
          <w:sz w:val="24"/>
          <w:szCs w:val="24"/>
        </w:rPr>
        <w:t>primary care practices</w:t>
      </w:r>
      <w:r w:rsidRPr="002565DA" w:rsidR="002565DA">
        <w:rPr>
          <w:rFonts w:asciiTheme="majorHAnsi" w:hAnsiTheme="majorHAnsi"/>
          <w:sz w:val="24"/>
          <w:szCs w:val="24"/>
        </w:rPr>
        <w:t xml:space="preserve"> </w:t>
      </w:r>
      <w:r w:rsidR="00B726D6">
        <w:rPr>
          <w:rFonts w:asciiTheme="majorHAnsi" w:hAnsiTheme="majorHAnsi"/>
          <w:sz w:val="24"/>
          <w:szCs w:val="24"/>
        </w:rPr>
        <w:t xml:space="preserve">pursuing an </w:t>
      </w:r>
      <w:r w:rsidR="009530BF">
        <w:rPr>
          <w:rFonts w:asciiTheme="majorHAnsi" w:hAnsiTheme="majorHAnsi"/>
          <w:sz w:val="24"/>
          <w:szCs w:val="24"/>
        </w:rPr>
        <w:t xml:space="preserve">opioid quality improvement (QI) initiative </w:t>
      </w:r>
      <w:r w:rsidR="00B726D6">
        <w:rPr>
          <w:rFonts w:asciiTheme="majorHAnsi" w:hAnsiTheme="majorHAnsi"/>
          <w:sz w:val="24"/>
          <w:szCs w:val="24"/>
        </w:rPr>
        <w:t>to improve their opioid prescribing practices.  The questionnaire serve</w:t>
      </w:r>
      <w:r w:rsidR="004840FA">
        <w:rPr>
          <w:rFonts w:asciiTheme="majorHAnsi" w:hAnsiTheme="majorHAnsi"/>
          <w:sz w:val="24"/>
          <w:szCs w:val="24"/>
        </w:rPr>
        <w:t>s</w:t>
      </w:r>
      <w:r w:rsidR="00B726D6">
        <w:rPr>
          <w:rFonts w:asciiTheme="majorHAnsi" w:hAnsiTheme="majorHAnsi"/>
          <w:sz w:val="24"/>
          <w:szCs w:val="24"/>
        </w:rPr>
        <w:t xml:space="preserve"> two purposes – as a tool for reflectin</w:t>
      </w:r>
      <w:r w:rsidR="006C5A6A">
        <w:rPr>
          <w:rFonts w:asciiTheme="majorHAnsi" w:hAnsiTheme="majorHAnsi"/>
          <w:sz w:val="24"/>
          <w:szCs w:val="24"/>
        </w:rPr>
        <w:t xml:space="preserve">g on progress pursuing a quality improvement (QI) initiative </w:t>
      </w:r>
      <w:r w:rsidR="00B726D6">
        <w:rPr>
          <w:rFonts w:asciiTheme="majorHAnsi" w:hAnsiTheme="majorHAnsi"/>
          <w:sz w:val="24"/>
          <w:szCs w:val="24"/>
        </w:rPr>
        <w:t>at baseline and periodically throughout the QI initiative. Secondly, it includes questions to ascertain the e</w:t>
      </w:r>
      <w:r w:rsidRPr="00B726D6" w:rsidR="00B726D6">
        <w:rPr>
          <w:rFonts w:asciiTheme="majorHAnsi" w:hAnsiTheme="majorHAnsi"/>
          <w:sz w:val="24"/>
          <w:szCs w:val="24"/>
        </w:rPr>
        <w:t xml:space="preserve">xtent to which </w:t>
      </w:r>
      <w:r w:rsidR="00B726D6">
        <w:rPr>
          <w:rFonts w:asciiTheme="majorHAnsi" w:hAnsiTheme="majorHAnsi"/>
          <w:sz w:val="24"/>
          <w:szCs w:val="24"/>
        </w:rPr>
        <w:t>c</w:t>
      </w:r>
      <w:r w:rsidRPr="00B726D6" w:rsidR="00B726D6">
        <w:rPr>
          <w:rFonts w:asciiTheme="majorHAnsi" w:hAnsiTheme="majorHAnsi"/>
          <w:sz w:val="24"/>
          <w:szCs w:val="24"/>
        </w:rPr>
        <w:t xml:space="preserve">are provided is </w:t>
      </w:r>
      <w:r w:rsidR="00B726D6">
        <w:rPr>
          <w:rFonts w:asciiTheme="majorHAnsi" w:hAnsiTheme="majorHAnsi"/>
          <w:sz w:val="24"/>
          <w:szCs w:val="24"/>
        </w:rPr>
        <w:t>c</w:t>
      </w:r>
      <w:r w:rsidRPr="00B726D6" w:rsidR="00B726D6">
        <w:rPr>
          <w:rFonts w:asciiTheme="majorHAnsi" w:hAnsiTheme="majorHAnsi"/>
          <w:sz w:val="24"/>
          <w:szCs w:val="24"/>
        </w:rPr>
        <w:t>onsistent wit</w:t>
      </w:r>
      <w:r w:rsidR="00B726D6">
        <w:rPr>
          <w:rFonts w:asciiTheme="majorHAnsi" w:hAnsiTheme="majorHAnsi"/>
          <w:sz w:val="24"/>
          <w:szCs w:val="24"/>
        </w:rPr>
        <w:t xml:space="preserve">h </w:t>
      </w:r>
      <w:r w:rsidR="00F10E14">
        <w:rPr>
          <w:rFonts w:asciiTheme="majorHAnsi" w:hAnsiTheme="majorHAnsi"/>
          <w:sz w:val="24"/>
          <w:szCs w:val="24"/>
        </w:rPr>
        <w:t>g</w:t>
      </w:r>
      <w:r w:rsidR="00B726D6">
        <w:rPr>
          <w:rFonts w:asciiTheme="majorHAnsi" w:hAnsiTheme="majorHAnsi"/>
          <w:sz w:val="24"/>
          <w:szCs w:val="24"/>
        </w:rPr>
        <w:t xml:space="preserve">uideline </w:t>
      </w:r>
      <w:r w:rsidR="00F10E14">
        <w:rPr>
          <w:rFonts w:asciiTheme="majorHAnsi" w:hAnsiTheme="majorHAnsi"/>
          <w:sz w:val="24"/>
          <w:szCs w:val="24"/>
        </w:rPr>
        <w:t>r</w:t>
      </w:r>
      <w:r w:rsidR="00B726D6">
        <w:rPr>
          <w:rFonts w:asciiTheme="majorHAnsi" w:hAnsiTheme="majorHAnsi"/>
          <w:sz w:val="24"/>
          <w:szCs w:val="24"/>
        </w:rPr>
        <w:t xml:space="preserve">ecommendations. </w:t>
      </w:r>
      <w:r w:rsidR="00642663">
        <w:rPr>
          <w:rFonts w:asciiTheme="majorHAnsi" w:hAnsiTheme="majorHAnsi"/>
          <w:sz w:val="24"/>
          <w:szCs w:val="24"/>
        </w:rPr>
        <w:t>The questionnaire is based on the prior work of several individuals.</w:t>
      </w:r>
      <w:r w:rsidR="00642663">
        <w:rPr>
          <w:rStyle w:val="FootnoteReference"/>
          <w:rFonts w:asciiTheme="majorHAnsi" w:hAnsiTheme="majorHAnsi"/>
          <w:sz w:val="24"/>
          <w:szCs w:val="24"/>
        </w:rPr>
        <w:footnoteReference w:id="1"/>
      </w:r>
    </w:p>
    <w:p w:rsidR="00642663" w:rsidP="00726570" w:rsidRDefault="00642663">
      <w:pPr>
        <w:jc w:val="both"/>
        <w:rPr>
          <w:rFonts w:asciiTheme="majorHAnsi" w:hAnsiTheme="majorHAnsi"/>
          <w:sz w:val="24"/>
          <w:szCs w:val="24"/>
        </w:rPr>
      </w:pPr>
      <w:r>
        <w:rPr>
          <w:rFonts w:asciiTheme="majorHAnsi" w:hAnsiTheme="majorHAnsi"/>
          <w:sz w:val="24"/>
          <w:szCs w:val="24"/>
        </w:rPr>
        <w:t xml:space="preserve">Part I is for </w:t>
      </w:r>
      <w:r w:rsidR="009530BF">
        <w:rPr>
          <w:rFonts w:asciiTheme="majorHAnsi" w:hAnsiTheme="majorHAnsi"/>
          <w:sz w:val="24"/>
          <w:szCs w:val="24"/>
        </w:rPr>
        <w:t xml:space="preserve">the </w:t>
      </w:r>
      <w:r w:rsidR="00F10E14">
        <w:rPr>
          <w:rFonts w:asciiTheme="majorHAnsi" w:hAnsiTheme="majorHAnsi"/>
          <w:sz w:val="24"/>
          <w:szCs w:val="24"/>
        </w:rPr>
        <w:t xml:space="preserve">champion for the </w:t>
      </w:r>
      <w:r w:rsidR="009530BF">
        <w:rPr>
          <w:rFonts w:asciiTheme="majorHAnsi" w:hAnsiTheme="majorHAnsi"/>
          <w:sz w:val="24"/>
          <w:szCs w:val="24"/>
        </w:rPr>
        <w:t xml:space="preserve">QI effort </w:t>
      </w:r>
      <w:r w:rsidR="00F10E14">
        <w:rPr>
          <w:rFonts w:asciiTheme="majorHAnsi" w:hAnsiTheme="majorHAnsi"/>
          <w:sz w:val="24"/>
          <w:szCs w:val="24"/>
        </w:rPr>
        <w:t xml:space="preserve">in a practice </w:t>
      </w:r>
      <w:r w:rsidRPr="002565DA" w:rsidR="002565DA">
        <w:rPr>
          <w:rFonts w:asciiTheme="majorHAnsi" w:hAnsiTheme="majorHAnsi"/>
          <w:sz w:val="24"/>
          <w:szCs w:val="24"/>
        </w:rPr>
        <w:t xml:space="preserve">to </w:t>
      </w:r>
      <w:r w:rsidR="002565DA">
        <w:rPr>
          <w:rFonts w:asciiTheme="majorHAnsi" w:hAnsiTheme="majorHAnsi"/>
          <w:sz w:val="24"/>
          <w:szCs w:val="24"/>
        </w:rPr>
        <w:t>reflect on and</w:t>
      </w:r>
      <w:r w:rsidRPr="002565DA" w:rsidR="002565DA">
        <w:rPr>
          <w:rFonts w:asciiTheme="majorHAnsi" w:hAnsiTheme="majorHAnsi"/>
          <w:sz w:val="24"/>
          <w:szCs w:val="24"/>
        </w:rPr>
        <w:t xml:space="preserve"> indicate their </w:t>
      </w:r>
      <w:r w:rsidR="006C5A6A">
        <w:rPr>
          <w:rFonts w:asciiTheme="majorHAnsi" w:hAnsiTheme="majorHAnsi"/>
          <w:sz w:val="24"/>
          <w:szCs w:val="24"/>
        </w:rPr>
        <w:t>practice’s</w:t>
      </w:r>
      <w:r>
        <w:rPr>
          <w:rFonts w:asciiTheme="majorHAnsi" w:hAnsiTheme="majorHAnsi"/>
          <w:sz w:val="24"/>
          <w:szCs w:val="24"/>
        </w:rPr>
        <w:t xml:space="preserve"> </w:t>
      </w:r>
      <w:r w:rsidRPr="002565DA" w:rsidR="002565DA">
        <w:rPr>
          <w:rFonts w:asciiTheme="majorHAnsi" w:hAnsiTheme="majorHAnsi"/>
          <w:sz w:val="24"/>
          <w:szCs w:val="24"/>
        </w:rPr>
        <w:t xml:space="preserve">status in </w:t>
      </w:r>
      <w:r w:rsidR="00EF1667">
        <w:rPr>
          <w:rFonts w:asciiTheme="majorHAnsi" w:hAnsiTheme="majorHAnsi"/>
          <w:sz w:val="24"/>
          <w:szCs w:val="24"/>
        </w:rPr>
        <w:t>pro</w:t>
      </w:r>
      <w:r w:rsidR="009530BF">
        <w:rPr>
          <w:rFonts w:asciiTheme="majorHAnsi" w:hAnsiTheme="majorHAnsi"/>
          <w:sz w:val="24"/>
          <w:szCs w:val="24"/>
        </w:rPr>
        <w:t>gressing</w:t>
      </w:r>
      <w:r w:rsidR="00EF1667">
        <w:rPr>
          <w:rFonts w:asciiTheme="majorHAnsi" w:hAnsiTheme="majorHAnsi"/>
          <w:sz w:val="24"/>
          <w:szCs w:val="24"/>
        </w:rPr>
        <w:t xml:space="preserve"> through </w:t>
      </w:r>
      <w:r w:rsidRPr="002565DA" w:rsidR="002565DA">
        <w:rPr>
          <w:rFonts w:asciiTheme="majorHAnsi" w:hAnsiTheme="majorHAnsi"/>
          <w:sz w:val="24"/>
          <w:szCs w:val="24"/>
        </w:rPr>
        <w:t xml:space="preserve">the </w:t>
      </w:r>
      <w:hyperlink w:history="1" r:id="rId8">
        <w:r w:rsidRPr="00F10E14" w:rsidR="00F10E14">
          <w:rPr>
            <w:rStyle w:val="Hyperlink"/>
            <w:rFonts w:asciiTheme="majorHAnsi" w:hAnsiTheme="majorHAnsi"/>
            <w:sz w:val="24"/>
            <w:szCs w:val="24"/>
          </w:rPr>
          <w:t>Six Building Blocks of Opioid Management</w:t>
        </w:r>
      </w:hyperlink>
      <w:r w:rsidR="00F10E14">
        <w:rPr>
          <w:rFonts w:asciiTheme="majorHAnsi" w:hAnsiTheme="majorHAnsi"/>
          <w:sz w:val="24"/>
          <w:szCs w:val="24"/>
        </w:rPr>
        <w:t xml:space="preserve">.  </w:t>
      </w:r>
    </w:p>
    <w:p w:rsidR="002565DA" w:rsidP="00642663" w:rsidRDefault="00EF1667">
      <w:pPr>
        <w:jc w:val="both"/>
        <w:rPr>
          <w:rFonts w:asciiTheme="majorHAnsi" w:hAnsiTheme="majorHAnsi"/>
          <w:sz w:val="24"/>
          <w:szCs w:val="24"/>
        </w:rPr>
      </w:pPr>
      <w:r>
        <w:rPr>
          <w:rFonts w:asciiTheme="majorHAnsi" w:hAnsiTheme="majorHAnsi"/>
          <w:sz w:val="24"/>
          <w:szCs w:val="24"/>
        </w:rPr>
        <w:t xml:space="preserve">Part II of the self-assessment questionnaire asks </w:t>
      </w:r>
      <w:r w:rsidR="006C5A6A">
        <w:rPr>
          <w:rFonts w:asciiTheme="majorHAnsi" w:hAnsiTheme="majorHAnsi"/>
          <w:sz w:val="24"/>
          <w:szCs w:val="24"/>
        </w:rPr>
        <w:t>practices</w:t>
      </w:r>
      <w:r>
        <w:rPr>
          <w:rFonts w:asciiTheme="majorHAnsi" w:hAnsiTheme="majorHAnsi"/>
          <w:sz w:val="24"/>
          <w:szCs w:val="24"/>
        </w:rPr>
        <w:t xml:space="preserve"> to </w:t>
      </w:r>
      <w:r w:rsidR="00642663">
        <w:rPr>
          <w:rFonts w:asciiTheme="majorHAnsi" w:hAnsiTheme="majorHAnsi"/>
          <w:sz w:val="24"/>
          <w:szCs w:val="24"/>
        </w:rPr>
        <w:t xml:space="preserve">indicate the extent to which clinicians in their </w:t>
      </w:r>
      <w:r w:rsidR="00F10E14">
        <w:rPr>
          <w:rFonts w:asciiTheme="majorHAnsi" w:hAnsiTheme="majorHAnsi"/>
          <w:sz w:val="24"/>
          <w:szCs w:val="24"/>
        </w:rPr>
        <w:t>practice</w:t>
      </w:r>
      <w:r w:rsidR="00642663">
        <w:rPr>
          <w:rFonts w:asciiTheme="majorHAnsi" w:hAnsiTheme="majorHAnsi"/>
          <w:sz w:val="24"/>
          <w:szCs w:val="24"/>
        </w:rPr>
        <w:t xml:space="preserve"> provide care consistent with each of the CDC Guideline recommendations</w:t>
      </w:r>
      <w:r w:rsidR="006C5A6A">
        <w:rPr>
          <w:rFonts w:asciiTheme="majorHAnsi" w:hAnsiTheme="majorHAnsi"/>
          <w:sz w:val="24"/>
          <w:szCs w:val="24"/>
        </w:rPr>
        <w:t>, and other evidence-based guidance for opioid prescribing and</w:t>
      </w:r>
      <w:r w:rsidR="00F10E14">
        <w:rPr>
          <w:rFonts w:asciiTheme="majorHAnsi" w:hAnsiTheme="majorHAnsi"/>
          <w:sz w:val="24"/>
          <w:szCs w:val="24"/>
        </w:rPr>
        <w:t>/or</w:t>
      </w:r>
      <w:r w:rsidR="006C5A6A">
        <w:rPr>
          <w:rFonts w:asciiTheme="majorHAnsi" w:hAnsiTheme="majorHAnsi"/>
          <w:sz w:val="24"/>
          <w:szCs w:val="24"/>
        </w:rPr>
        <w:t xml:space="preserve"> care of older adult patients</w:t>
      </w:r>
      <w:r w:rsidR="00642663">
        <w:rPr>
          <w:rFonts w:asciiTheme="majorHAnsi" w:hAnsiTheme="majorHAnsi"/>
          <w:sz w:val="24"/>
          <w:szCs w:val="24"/>
        </w:rPr>
        <w:t>.</w:t>
      </w:r>
      <w:r w:rsidR="006C5A6A">
        <w:rPr>
          <w:rFonts w:asciiTheme="majorHAnsi" w:hAnsiTheme="majorHAnsi"/>
          <w:sz w:val="24"/>
          <w:szCs w:val="24"/>
        </w:rPr>
        <w:t xml:space="preserve"> </w:t>
      </w:r>
    </w:p>
    <w:p w:rsidRPr="00642663" w:rsidR="004840FA" w:rsidP="00642663" w:rsidRDefault="004840FA">
      <w:pPr>
        <w:jc w:val="both"/>
        <w:rPr>
          <w:rFonts w:asciiTheme="majorHAnsi" w:hAnsiTheme="majorHAnsi"/>
          <w:sz w:val="24"/>
          <w:szCs w:val="24"/>
        </w:rPr>
      </w:pPr>
      <w:r>
        <w:rPr>
          <w:rFonts w:asciiTheme="majorHAnsi" w:hAnsiTheme="majorHAnsi"/>
          <w:sz w:val="24"/>
          <w:szCs w:val="24"/>
        </w:rPr>
        <w:t>T</w:t>
      </w:r>
      <w:r w:rsidR="00F10E14">
        <w:rPr>
          <w:rFonts w:asciiTheme="majorHAnsi" w:hAnsiTheme="majorHAnsi"/>
          <w:sz w:val="24"/>
          <w:szCs w:val="24"/>
        </w:rPr>
        <w:t xml:space="preserve">his survey can be completed by the champion for the QI initiative in the practice </w:t>
      </w:r>
      <w:r>
        <w:rPr>
          <w:rFonts w:asciiTheme="majorHAnsi" w:hAnsiTheme="majorHAnsi"/>
          <w:sz w:val="24"/>
          <w:szCs w:val="24"/>
        </w:rPr>
        <w:t xml:space="preserve">or by several people involved in the initiative and serve as a point of feedback if people have different assessments on the status of implementation, or the extent to which clinicians are providing care consistent with the Guideline recommendations.  </w:t>
      </w:r>
      <w:r w:rsidR="009530BF">
        <w:rPr>
          <w:rFonts w:asciiTheme="majorHAnsi" w:hAnsiTheme="majorHAnsi"/>
          <w:sz w:val="24"/>
          <w:szCs w:val="24"/>
        </w:rPr>
        <w:t>W</w:t>
      </w:r>
      <w:r>
        <w:rPr>
          <w:rFonts w:asciiTheme="majorHAnsi" w:hAnsiTheme="majorHAnsi"/>
          <w:sz w:val="24"/>
          <w:szCs w:val="24"/>
        </w:rPr>
        <w:t xml:space="preserve">hen </w:t>
      </w:r>
      <w:r w:rsidR="009530BF">
        <w:rPr>
          <w:rFonts w:asciiTheme="majorHAnsi" w:hAnsiTheme="majorHAnsi"/>
          <w:sz w:val="24"/>
          <w:szCs w:val="24"/>
        </w:rPr>
        <w:t xml:space="preserve">the survey </w:t>
      </w:r>
      <w:r>
        <w:rPr>
          <w:rFonts w:asciiTheme="majorHAnsi" w:hAnsiTheme="majorHAnsi"/>
          <w:sz w:val="24"/>
          <w:szCs w:val="24"/>
        </w:rPr>
        <w:t xml:space="preserve">is completed by multiple individuals, you can calculate an average on each of the steps in Part I.  For Part II you can sum the responses by category, or even combine the top two categories if ‘very often’ or ‘always’ are sufficient targets for your system on the Guideline recommendations.  </w:t>
      </w:r>
    </w:p>
    <w:p w:rsidRPr="00F10E14" w:rsidR="00810AA3" w:rsidP="00F10E14" w:rsidRDefault="00810AA3">
      <w:pPr>
        <w:pStyle w:val="Heading1"/>
        <w:rPr>
          <w:b/>
          <w:color w:val="auto"/>
        </w:rPr>
      </w:pPr>
      <w:r w:rsidRPr="00F10E14">
        <w:rPr>
          <w:b/>
          <w:color w:val="auto"/>
        </w:rPr>
        <w:t xml:space="preserve">PART </w:t>
      </w:r>
      <w:r w:rsidRPr="00F10E14" w:rsidR="00EF1667">
        <w:rPr>
          <w:b/>
          <w:color w:val="auto"/>
        </w:rPr>
        <w:t>I</w:t>
      </w:r>
      <w:r w:rsidRPr="00F10E14">
        <w:rPr>
          <w:b/>
          <w:color w:val="auto"/>
        </w:rPr>
        <w:t xml:space="preserve">: </w:t>
      </w:r>
      <w:r w:rsidRPr="00F10E14" w:rsidR="00F10E14">
        <w:rPr>
          <w:b/>
          <w:color w:val="auto"/>
        </w:rPr>
        <w:t xml:space="preserve">Six Building Blocks Self-Assessment </w:t>
      </w:r>
    </w:p>
    <w:p w:rsidR="009F2FB7" w:rsidP="009F2FB7" w:rsidRDefault="009F2FB7">
      <w:pPr>
        <w:pStyle w:val="BodyText"/>
      </w:pPr>
      <w:r>
        <w:t xml:space="preserve">The purpose of the self-assessment is to initiate a discussion among </w:t>
      </w:r>
      <w:r w:rsidRPr="002A01FD">
        <w:t>the opioid improvement</w:t>
      </w:r>
      <w:r>
        <w:t xml:space="preserve"> team (or all members of your clinic) about the current state of your organization regarding the management of patients who are on long-term opioids for their chronic pain. The results highlight opportunities for improvement. By repeating this at regular intervals, you can track the progress your clinic is making.</w:t>
      </w:r>
    </w:p>
    <w:p w:rsidRPr="008467DF" w:rsidR="009F2FB7" w:rsidP="009F2FB7" w:rsidRDefault="009F2FB7">
      <w:pPr>
        <w:pStyle w:val="BodyText"/>
      </w:pPr>
      <w:r w:rsidRPr="008D70CE">
        <w:rPr>
          <w:b/>
        </w:rPr>
        <w:lastRenderedPageBreak/>
        <w:t>Instructions:</w:t>
      </w:r>
      <w:r>
        <w:t xml:space="preserve"> </w:t>
      </w:r>
      <w:r w:rsidRPr="008D70CE">
        <w:t>Please</w:t>
      </w:r>
      <w:r>
        <w:t xml:space="preserve"> review each question and circle the answer that best reflects your organization’s current status. There are three number options for each answer to allow you to select how far along you are within that answer.</w:t>
      </w:r>
    </w:p>
    <w:p w:rsidRPr="00D60CC1" w:rsidR="009F2FB7" w:rsidP="009F2FB7" w:rsidRDefault="009F2FB7">
      <w:pPr>
        <w:pStyle w:val="Heading2"/>
      </w:pPr>
      <w:r w:rsidRPr="00D60CC1">
        <w:t xml:space="preserve">Leadership </w:t>
      </w:r>
      <w:r>
        <w:t>&amp;</w:t>
      </w:r>
      <w:r w:rsidRPr="00D60CC1">
        <w:t xml:space="preserve"> consensus</w:t>
      </w:r>
    </w:p>
    <w:p w:rsidRPr="0059111F" w:rsidR="009F2FB7" w:rsidP="009F2FB7" w:rsidRDefault="009F2FB7">
      <w:pPr>
        <w:pStyle w:val="BodyText"/>
      </w:pPr>
      <w:r w:rsidRPr="0059111F">
        <w:t>Demonstrate leadership support and build organization-wide consensus to prioritize more selective and cautious opioid prescribing.</w:t>
      </w:r>
    </w:p>
    <w:tbl>
      <w:tblPr>
        <w:tblW w:w="4916" w:type="pct"/>
        <w:tblInd w:w="108" w:type="dxa"/>
        <w:tblBorders>
          <w:top w:val="dotted" w:color="auto" w:sz="4" w:space="0"/>
          <w:bottom w:val="dotted" w:color="auto" w:sz="4" w:space="0"/>
        </w:tblBorders>
        <w:tblLook w:val="04A0" w:firstRow="1" w:lastRow="0" w:firstColumn="1" w:lastColumn="0" w:noHBand="0" w:noVBand="1"/>
      </w:tblPr>
      <w:tblGrid>
        <w:gridCol w:w="3052"/>
        <w:gridCol w:w="2828"/>
        <w:gridCol w:w="2831"/>
        <w:gridCol w:w="2828"/>
        <w:gridCol w:w="2831"/>
      </w:tblGrid>
      <w:tr w:rsidRPr="00D60CC1" w:rsidR="009F2FB7" w:rsidTr="008E0819">
        <w:trPr>
          <w:cantSplit/>
          <w:trHeight w:val="323"/>
        </w:trPr>
        <w:tc>
          <w:tcPr>
            <w:tcW w:w="1062" w:type="pct"/>
            <w:shd w:val="clear" w:color="auto" w:fill="2E74B5" w:themeFill="accent1" w:themeFillShade="BF"/>
          </w:tcPr>
          <w:p w:rsidRPr="00D60CC1" w:rsidR="009F2FB7" w:rsidP="008E0819" w:rsidRDefault="009F2FB7">
            <w:pPr>
              <w:pStyle w:val="Tableheader0"/>
            </w:pPr>
            <w:r w:rsidRPr="00D60CC1">
              <w:t>Leadership prioritizes the work</w:t>
            </w:r>
          </w:p>
        </w:tc>
        <w:tc>
          <w:tcPr>
            <w:tcW w:w="984" w:type="pct"/>
            <w:shd w:val="clear" w:color="auto" w:fill="2E74B5" w:themeFill="accent1" w:themeFillShade="BF"/>
          </w:tcPr>
          <w:p w:rsidRPr="00D60CC1" w:rsidR="009F2FB7" w:rsidP="008E0819" w:rsidRDefault="009F2FB7">
            <w:pPr>
              <w:pStyle w:val="Tableheader0"/>
            </w:pPr>
            <w:r w:rsidRPr="00D60CC1">
              <w:t>1              2              3</w:t>
            </w:r>
          </w:p>
        </w:tc>
        <w:tc>
          <w:tcPr>
            <w:tcW w:w="985" w:type="pct"/>
            <w:shd w:val="clear" w:color="auto" w:fill="2E74B5" w:themeFill="accent1" w:themeFillShade="BF"/>
          </w:tcPr>
          <w:p w:rsidRPr="00D60CC1" w:rsidR="009F2FB7" w:rsidP="008E0819" w:rsidRDefault="009F2FB7">
            <w:pPr>
              <w:pStyle w:val="Tableheader0"/>
            </w:pPr>
            <w:r w:rsidRPr="00D60CC1">
              <w:t>4              5              6</w:t>
            </w:r>
          </w:p>
        </w:tc>
        <w:tc>
          <w:tcPr>
            <w:tcW w:w="984" w:type="pct"/>
            <w:shd w:val="clear" w:color="auto" w:fill="2E74B5" w:themeFill="accent1" w:themeFillShade="BF"/>
          </w:tcPr>
          <w:p w:rsidRPr="00D60CC1" w:rsidR="009F2FB7" w:rsidP="008E0819" w:rsidRDefault="009F2FB7">
            <w:pPr>
              <w:pStyle w:val="Tableheader0"/>
            </w:pPr>
            <w:r w:rsidRPr="00D60CC1">
              <w:t>7              8              9</w:t>
            </w:r>
          </w:p>
        </w:tc>
        <w:tc>
          <w:tcPr>
            <w:tcW w:w="985"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rPr>
          <w:cantSplit/>
          <w:trHeight w:val="323"/>
        </w:trPr>
        <w:tc>
          <w:tcPr>
            <w:tcW w:w="1062" w:type="pct"/>
            <w:shd w:val="clear" w:color="auto" w:fill="F2F2F2" w:themeFill="background1" w:themeFillShade="F2"/>
          </w:tcPr>
          <w:p w:rsidRPr="003D12D6" w:rsidR="009F2FB7" w:rsidP="008E0819" w:rsidRDefault="009F2FB7">
            <w:pPr>
              <w:pStyle w:val="Tablenumber"/>
            </w:pPr>
            <w:r w:rsidRPr="003D12D6">
              <w:t xml:space="preserve">The commitment of leadership in this clinic to improving management of patients on </w:t>
            </w:r>
            <w:r>
              <w:t>long-term</w:t>
            </w:r>
            <w:r w:rsidRPr="003D12D6">
              <w:t xml:space="preserve"> opioid therapy…</w:t>
            </w:r>
          </w:p>
        </w:tc>
        <w:tc>
          <w:tcPr>
            <w:tcW w:w="984" w:type="pct"/>
            <w:shd w:val="clear" w:color="auto" w:fill="F2F2F2" w:themeFill="background1" w:themeFillShade="F2"/>
          </w:tcPr>
          <w:p w:rsidRPr="003D12D6" w:rsidR="009F2FB7" w:rsidP="008E0819" w:rsidRDefault="009F2FB7">
            <w:pPr>
              <w:pStyle w:val="TableParagraph"/>
            </w:pPr>
            <w:r w:rsidRPr="003D12D6">
              <w:t>…is not visible or communicated.</w:t>
            </w:r>
          </w:p>
        </w:tc>
        <w:tc>
          <w:tcPr>
            <w:tcW w:w="985" w:type="pct"/>
            <w:shd w:val="clear" w:color="auto" w:fill="F2F2F2" w:themeFill="background1" w:themeFillShade="F2"/>
          </w:tcPr>
          <w:p w:rsidRPr="003D12D6" w:rsidR="009F2FB7" w:rsidP="008E0819" w:rsidRDefault="009F2FB7">
            <w:pPr>
              <w:pStyle w:val="TableParagraph"/>
            </w:pPr>
            <w:r w:rsidRPr="003D12D6">
              <w:t xml:space="preserve">…is rarely visible, and communication about use of opioids for </w:t>
            </w:r>
            <w:r>
              <w:t xml:space="preserve">patients with </w:t>
            </w:r>
            <w:r w:rsidRPr="003D12D6">
              <w:t>chronic pain is ad hoc and informal.</w:t>
            </w:r>
          </w:p>
        </w:tc>
        <w:tc>
          <w:tcPr>
            <w:tcW w:w="984" w:type="pct"/>
            <w:shd w:val="clear" w:color="auto" w:fill="F2F2F2" w:themeFill="background1" w:themeFillShade="F2"/>
          </w:tcPr>
          <w:p w:rsidRPr="003D12D6" w:rsidR="009F2FB7" w:rsidP="008E0819" w:rsidRDefault="009F2FB7">
            <w:pPr>
              <w:pStyle w:val="TableParagraph"/>
            </w:pPr>
            <w:r w:rsidRPr="003D12D6">
              <w:t xml:space="preserve">…is sometimes visible and communication about patients </w:t>
            </w:r>
            <w:r>
              <w:t>on long-term</w:t>
            </w:r>
            <w:r w:rsidRPr="003D12D6">
              <w:t xml:space="preserve"> opioid therapy is occasionally discussed in meetings.</w:t>
            </w:r>
          </w:p>
        </w:tc>
        <w:tc>
          <w:tcPr>
            <w:tcW w:w="985" w:type="pct"/>
            <w:shd w:val="clear" w:color="auto" w:fill="F2F2F2" w:themeFill="background1" w:themeFillShade="F2"/>
          </w:tcPr>
          <w:p w:rsidRPr="003D12D6" w:rsidR="009F2FB7" w:rsidP="008E0819" w:rsidRDefault="009F2FB7">
            <w:pPr>
              <w:pStyle w:val="TableParagraph"/>
            </w:pPr>
            <w:r w:rsidRPr="003D12D6">
              <w:t>…is communicated consistently as an important element of meetings, case conferences, emails, internal communications, and celebrations of success.</w:t>
            </w:r>
          </w:p>
        </w:tc>
      </w:tr>
      <w:tr w:rsidRPr="00D60CC1" w:rsidR="009F2FB7" w:rsidTr="008E0819">
        <w:trPr>
          <w:cantSplit/>
          <w:trHeight w:val="323"/>
        </w:trPr>
        <w:tc>
          <w:tcPr>
            <w:tcW w:w="1062" w:type="pct"/>
            <w:shd w:val="clear" w:color="auto" w:fill="2E74B5" w:themeFill="accent1" w:themeFillShade="BF"/>
          </w:tcPr>
          <w:p w:rsidRPr="00D60CC1" w:rsidR="009F2FB7" w:rsidP="008E0819" w:rsidRDefault="009F2FB7">
            <w:pPr>
              <w:pStyle w:val="Tableheader0"/>
            </w:pPr>
            <w:r w:rsidRPr="00D60CC1">
              <w:t>Shared vision</w:t>
            </w:r>
          </w:p>
        </w:tc>
        <w:tc>
          <w:tcPr>
            <w:tcW w:w="984" w:type="pct"/>
            <w:shd w:val="clear" w:color="auto" w:fill="2E74B5" w:themeFill="accent1" w:themeFillShade="BF"/>
          </w:tcPr>
          <w:p w:rsidRPr="00D60CC1" w:rsidR="009F2FB7" w:rsidP="008E0819" w:rsidRDefault="009F2FB7">
            <w:pPr>
              <w:pStyle w:val="Tableheader0"/>
            </w:pPr>
            <w:r w:rsidRPr="00D60CC1">
              <w:t>1              2              3</w:t>
            </w:r>
          </w:p>
        </w:tc>
        <w:tc>
          <w:tcPr>
            <w:tcW w:w="985" w:type="pct"/>
            <w:shd w:val="clear" w:color="auto" w:fill="2E74B5" w:themeFill="accent1" w:themeFillShade="BF"/>
          </w:tcPr>
          <w:p w:rsidRPr="00D60CC1" w:rsidR="009F2FB7" w:rsidP="008E0819" w:rsidRDefault="009F2FB7">
            <w:pPr>
              <w:pStyle w:val="Tableheader0"/>
            </w:pPr>
            <w:r w:rsidRPr="00D60CC1">
              <w:t>4              5              6</w:t>
            </w:r>
          </w:p>
        </w:tc>
        <w:tc>
          <w:tcPr>
            <w:tcW w:w="984" w:type="pct"/>
            <w:shd w:val="clear" w:color="auto" w:fill="2E74B5" w:themeFill="accent1" w:themeFillShade="BF"/>
          </w:tcPr>
          <w:p w:rsidRPr="00D60CC1" w:rsidR="009F2FB7" w:rsidP="008E0819" w:rsidRDefault="009F2FB7">
            <w:pPr>
              <w:pStyle w:val="Tableheader0"/>
            </w:pPr>
            <w:r w:rsidRPr="00D60CC1">
              <w:t>7              8              9</w:t>
            </w:r>
          </w:p>
        </w:tc>
        <w:tc>
          <w:tcPr>
            <w:tcW w:w="985"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rPr>
          <w:cantSplit/>
          <w:trHeight w:val="1538"/>
        </w:trPr>
        <w:tc>
          <w:tcPr>
            <w:tcW w:w="1062" w:type="pct"/>
            <w:shd w:val="clear" w:color="auto" w:fill="F2F2F2" w:themeFill="background1" w:themeFillShade="F2"/>
            <w:hideMark/>
          </w:tcPr>
          <w:p w:rsidRPr="008D2818" w:rsidR="009F2FB7" w:rsidP="008E0819" w:rsidRDefault="009F2FB7">
            <w:pPr>
              <w:pStyle w:val="Tablenumber"/>
            </w:pPr>
            <w:r w:rsidRPr="0098421C">
              <w:t>A shared vision for safer and more cautious opioid prescribing…</w:t>
            </w:r>
          </w:p>
        </w:tc>
        <w:tc>
          <w:tcPr>
            <w:tcW w:w="984" w:type="pct"/>
            <w:shd w:val="clear" w:color="auto" w:fill="F2F2F2" w:themeFill="background1" w:themeFillShade="F2"/>
          </w:tcPr>
          <w:p w:rsidRPr="00D60CC1" w:rsidR="009F2FB7" w:rsidP="008E0819" w:rsidRDefault="009F2FB7">
            <w:pPr>
              <w:pStyle w:val="TableParagraph"/>
            </w:pPr>
            <w:r w:rsidRPr="00D60CC1">
              <w:t xml:space="preserve">…has not been formally considered or discussed by </w:t>
            </w:r>
            <w:r w:rsidRPr="002E699E">
              <w:t>clinicians</w:t>
            </w:r>
            <w:r w:rsidRPr="00D60CC1">
              <w:t xml:space="preserve"> and staff. </w:t>
            </w:r>
          </w:p>
        </w:tc>
        <w:tc>
          <w:tcPr>
            <w:tcW w:w="985" w:type="pct"/>
            <w:shd w:val="clear" w:color="auto" w:fill="F2F2F2" w:themeFill="background1" w:themeFillShade="F2"/>
          </w:tcPr>
          <w:p w:rsidRPr="00D60CC1" w:rsidR="009F2FB7" w:rsidP="008E0819" w:rsidRDefault="009F2FB7">
            <w:pPr>
              <w:pStyle w:val="TableParagraph"/>
            </w:pPr>
            <w:r w:rsidRPr="00D60CC1">
              <w:t xml:space="preserve">…has been discussed, and preliminary conversations regarding a clinic-wide opioid prescribing standard have begun. </w:t>
            </w:r>
          </w:p>
        </w:tc>
        <w:tc>
          <w:tcPr>
            <w:tcW w:w="984" w:type="pct"/>
            <w:shd w:val="clear" w:color="auto" w:fill="F2F2F2" w:themeFill="background1" w:themeFillShade="F2"/>
          </w:tcPr>
          <w:p w:rsidRPr="00D60CC1" w:rsidR="009F2FB7" w:rsidP="008E0819" w:rsidRDefault="009F2FB7">
            <w:pPr>
              <w:pStyle w:val="TableParagraph"/>
            </w:pPr>
            <w:r w:rsidRPr="00D60CC1">
              <w:t xml:space="preserve">…has been partially achieved, but consensus regarding a clinic-wide opioid prescribing standard has not yet been reached. </w:t>
            </w:r>
          </w:p>
        </w:tc>
        <w:tc>
          <w:tcPr>
            <w:tcW w:w="985" w:type="pct"/>
            <w:shd w:val="clear" w:color="auto" w:fill="F2F2F2" w:themeFill="background1" w:themeFillShade="F2"/>
            <w:hideMark/>
          </w:tcPr>
          <w:p w:rsidRPr="00D60CC1" w:rsidR="009F2FB7" w:rsidP="008E0819" w:rsidRDefault="009F2FB7">
            <w:pPr>
              <w:pStyle w:val="TableParagraph"/>
            </w:pPr>
            <w:r w:rsidRPr="00D60CC1">
              <w:t xml:space="preserve">…has been fully achieved. Clinicians and staff consistently follow prescribing standards and practices. </w:t>
            </w:r>
          </w:p>
        </w:tc>
      </w:tr>
      <w:tr w:rsidRPr="00D60CC1" w:rsidR="009F2FB7" w:rsidTr="008E0819">
        <w:trPr>
          <w:cantSplit/>
        </w:trPr>
        <w:tc>
          <w:tcPr>
            <w:tcW w:w="1062" w:type="pct"/>
            <w:shd w:val="clear" w:color="auto" w:fill="2E74B5" w:themeFill="accent1" w:themeFillShade="BF"/>
          </w:tcPr>
          <w:p w:rsidRPr="00D60CC1" w:rsidR="009F2FB7" w:rsidP="008E0819" w:rsidRDefault="009F2FB7">
            <w:pPr>
              <w:pStyle w:val="Tableheader0"/>
            </w:pPr>
            <w:r w:rsidRPr="00D60CC1">
              <w:t>Responsibilities assigned</w:t>
            </w:r>
          </w:p>
        </w:tc>
        <w:tc>
          <w:tcPr>
            <w:tcW w:w="984" w:type="pct"/>
            <w:shd w:val="clear" w:color="auto" w:fill="2E74B5" w:themeFill="accent1" w:themeFillShade="BF"/>
          </w:tcPr>
          <w:p w:rsidRPr="00D60CC1" w:rsidR="009F2FB7" w:rsidP="008E0819" w:rsidRDefault="009F2FB7">
            <w:pPr>
              <w:pStyle w:val="Tableheader0"/>
            </w:pPr>
            <w:r w:rsidRPr="00D60CC1">
              <w:t>1              2              3</w:t>
            </w:r>
          </w:p>
        </w:tc>
        <w:tc>
          <w:tcPr>
            <w:tcW w:w="985" w:type="pct"/>
            <w:shd w:val="clear" w:color="auto" w:fill="2E74B5" w:themeFill="accent1" w:themeFillShade="BF"/>
          </w:tcPr>
          <w:p w:rsidRPr="00D60CC1" w:rsidR="009F2FB7" w:rsidP="008E0819" w:rsidRDefault="009F2FB7">
            <w:pPr>
              <w:pStyle w:val="Tableheader0"/>
            </w:pPr>
            <w:r w:rsidRPr="00D60CC1">
              <w:t>4              5              6</w:t>
            </w:r>
          </w:p>
        </w:tc>
        <w:tc>
          <w:tcPr>
            <w:tcW w:w="984" w:type="pct"/>
            <w:shd w:val="clear" w:color="auto" w:fill="2E74B5" w:themeFill="accent1" w:themeFillShade="BF"/>
          </w:tcPr>
          <w:p w:rsidRPr="00D60CC1" w:rsidR="009F2FB7" w:rsidP="008E0819" w:rsidRDefault="009F2FB7">
            <w:pPr>
              <w:pStyle w:val="Tableheader0"/>
            </w:pPr>
            <w:r w:rsidRPr="00D60CC1">
              <w:t>7              8              9</w:t>
            </w:r>
          </w:p>
        </w:tc>
        <w:tc>
          <w:tcPr>
            <w:tcW w:w="985"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rPr>
          <w:cantSplit/>
        </w:trPr>
        <w:tc>
          <w:tcPr>
            <w:tcW w:w="1062" w:type="pct"/>
            <w:shd w:val="clear" w:color="auto" w:fill="F2F2F2" w:themeFill="background1" w:themeFillShade="F2"/>
            <w:hideMark/>
          </w:tcPr>
          <w:p w:rsidR="009F2FB7" w:rsidP="008E0819" w:rsidRDefault="009F2FB7">
            <w:pPr>
              <w:pStyle w:val="Tablenumber"/>
            </w:pPr>
            <w:r w:rsidRPr="0098421C">
              <w:t xml:space="preserve">Responsibilities for practice change related to patients on </w:t>
            </w:r>
            <w:r>
              <w:t>long-term</w:t>
            </w:r>
            <w:r w:rsidRPr="0098421C">
              <w:t xml:space="preserve"> opioid therapy…</w:t>
            </w:r>
          </w:p>
          <w:p w:rsidRPr="009C4F45" w:rsidR="009F2FB7" w:rsidP="008E0819" w:rsidRDefault="009F2FB7">
            <w:pPr>
              <w:jc w:val="right"/>
            </w:pPr>
          </w:p>
        </w:tc>
        <w:tc>
          <w:tcPr>
            <w:tcW w:w="984" w:type="pct"/>
            <w:shd w:val="clear" w:color="auto" w:fill="F2F2F2" w:themeFill="background1" w:themeFillShade="F2"/>
            <w:hideMark/>
          </w:tcPr>
          <w:p w:rsidRPr="00D60CC1" w:rsidR="009F2FB7" w:rsidP="008E0819" w:rsidRDefault="009F2FB7">
            <w:pPr>
              <w:pStyle w:val="TableParagraph"/>
            </w:pPr>
            <w:r w:rsidRPr="00D60CC1">
              <w:t xml:space="preserve">…have not been assigned to designated leaders. </w:t>
            </w:r>
          </w:p>
          <w:p w:rsidRPr="00D60CC1" w:rsidR="009F2FB7" w:rsidP="008E0819" w:rsidRDefault="009F2FB7">
            <w:pPr>
              <w:pStyle w:val="TableParagraph"/>
            </w:pPr>
          </w:p>
        </w:tc>
        <w:tc>
          <w:tcPr>
            <w:tcW w:w="985" w:type="pct"/>
            <w:shd w:val="clear" w:color="auto" w:fill="F2F2F2" w:themeFill="background1" w:themeFillShade="F2"/>
          </w:tcPr>
          <w:p w:rsidRPr="00D60CC1" w:rsidR="009F2FB7" w:rsidP="008E0819" w:rsidRDefault="009F2FB7">
            <w:pPr>
              <w:pStyle w:val="TableParagraph"/>
            </w:pPr>
            <w:r w:rsidRPr="00D60CC1">
              <w:t xml:space="preserve">…have been assigned to leaders, but no resources have been committed. </w:t>
            </w:r>
          </w:p>
          <w:p w:rsidRPr="00D60CC1" w:rsidR="009F2FB7" w:rsidP="008E0819" w:rsidRDefault="009F2FB7">
            <w:pPr>
              <w:pStyle w:val="TableParagraph"/>
            </w:pPr>
          </w:p>
        </w:tc>
        <w:tc>
          <w:tcPr>
            <w:tcW w:w="984" w:type="pct"/>
            <w:shd w:val="clear" w:color="auto" w:fill="F2F2F2" w:themeFill="background1" w:themeFillShade="F2"/>
          </w:tcPr>
          <w:p w:rsidRPr="00D60CC1" w:rsidR="009F2FB7" w:rsidP="008E0819" w:rsidRDefault="009F2FB7">
            <w:pPr>
              <w:pStyle w:val="TableParagraph"/>
            </w:pPr>
            <w:r w:rsidRPr="00D60CC1">
              <w:t>…have been assigned to leaders with dedicated resources, but more support is needed.</w:t>
            </w:r>
          </w:p>
          <w:p w:rsidRPr="00D60CC1" w:rsidR="009F2FB7" w:rsidP="008E0819" w:rsidRDefault="009F2FB7">
            <w:pPr>
              <w:pStyle w:val="TableParagraph"/>
            </w:pPr>
          </w:p>
        </w:tc>
        <w:tc>
          <w:tcPr>
            <w:tcW w:w="985" w:type="pct"/>
            <w:shd w:val="clear" w:color="auto" w:fill="F2F2F2" w:themeFill="background1" w:themeFillShade="F2"/>
          </w:tcPr>
          <w:p w:rsidRPr="00D60CC1" w:rsidR="009F2FB7" w:rsidP="008E0819" w:rsidRDefault="009F2FB7">
            <w:pPr>
              <w:pStyle w:val="TableParagraph"/>
            </w:pPr>
            <w:r w:rsidRPr="00D60CC1">
              <w:t xml:space="preserve">…have been assigned. Dedicated resources support protected time to meet and engage in practice change. </w:t>
            </w:r>
          </w:p>
        </w:tc>
      </w:tr>
    </w:tbl>
    <w:p w:rsidRPr="00D60CC1" w:rsidR="009F2FB7" w:rsidP="009F2FB7" w:rsidRDefault="009F2FB7">
      <w:pPr>
        <w:pStyle w:val="Heading2"/>
        <w:rPr>
          <w:color w:val="000000" w:themeColor="text1" w:themeShade="BF"/>
        </w:rPr>
      </w:pPr>
      <w:r w:rsidRPr="009C4F45">
        <w:br w:type="page"/>
      </w:r>
      <w:r>
        <w:lastRenderedPageBreak/>
        <w:t>Policies, p</w:t>
      </w:r>
      <w:r w:rsidRPr="00D60CC1">
        <w:t xml:space="preserve">atient </w:t>
      </w:r>
      <w:r>
        <w:t>agreements, &amp; w</w:t>
      </w:r>
      <w:r w:rsidRPr="00D60CC1">
        <w:t>orkflows</w:t>
      </w:r>
    </w:p>
    <w:p w:rsidRPr="0059111F" w:rsidR="009F2FB7" w:rsidP="009F2FB7" w:rsidRDefault="009F2FB7">
      <w:pPr>
        <w:pStyle w:val="BodyText"/>
      </w:pPr>
      <w:r w:rsidRPr="0059111F">
        <w:t>Revise</w:t>
      </w:r>
      <w:r>
        <w:t>, align,</w:t>
      </w:r>
      <w:r w:rsidRPr="0059111F">
        <w:t xml:space="preserve"> and implement clinic policies, patient agreements, and workflows for health care team members to improve opioid prescribing and care of</w:t>
      </w:r>
      <w:r>
        <w:t xml:space="preserve"> patients with chronic pain</w:t>
      </w:r>
      <w:r w:rsidRPr="0059111F">
        <w:t>.</w:t>
      </w:r>
    </w:p>
    <w:tbl>
      <w:tblPr>
        <w:tblW w:w="4890" w:type="pct"/>
        <w:tblInd w:w="108" w:type="dxa"/>
        <w:tblBorders>
          <w:top w:val="dotted" w:color="auto" w:sz="4" w:space="0"/>
          <w:bottom w:val="dotted" w:color="auto" w:sz="4" w:space="0"/>
        </w:tblBorders>
        <w:tblLook w:val="0000" w:firstRow="0" w:lastRow="0" w:firstColumn="0" w:lastColumn="0" w:noHBand="0" w:noVBand="0"/>
      </w:tblPr>
      <w:tblGrid>
        <w:gridCol w:w="3524"/>
        <w:gridCol w:w="60"/>
        <w:gridCol w:w="2633"/>
        <w:gridCol w:w="43"/>
        <w:gridCol w:w="2650"/>
        <w:gridCol w:w="26"/>
        <w:gridCol w:w="2667"/>
        <w:gridCol w:w="9"/>
        <w:gridCol w:w="2676"/>
        <w:gridCol w:w="6"/>
      </w:tblGrid>
      <w:tr w:rsidRPr="00606490" w:rsidR="009F2FB7" w:rsidTr="008E0819">
        <w:trPr>
          <w:gridAfter w:val="1"/>
          <w:wAfter w:w="3" w:type="pct"/>
        </w:trPr>
        <w:tc>
          <w:tcPr>
            <w:tcW w:w="1254" w:type="pct"/>
            <w:gridSpan w:val="2"/>
            <w:shd w:val="clear" w:color="auto" w:fill="2E74B5" w:themeFill="accent1" w:themeFillShade="BF"/>
          </w:tcPr>
          <w:p w:rsidRPr="00606490" w:rsidR="009F2FB7" w:rsidP="008E0819" w:rsidRDefault="009F2FB7">
            <w:pPr>
              <w:pStyle w:val="Tableheader0"/>
            </w:pPr>
            <w:r w:rsidRPr="00606490">
              <w:t>Policy development/revision</w:t>
            </w:r>
          </w:p>
        </w:tc>
        <w:tc>
          <w:tcPr>
            <w:tcW w:w="936" w:type="pct"/>
            <w:gridSpan w:val="2"/>
            <w:shd w:val="clear" w:color="auto" w:fill="2E74B5" w:themeFill="accent1" w:themeFillShade="BF"/>
          </w:tcPr>
          <w:p w:rsidRPr="00606490" w:rsidR="009F2FB7" w:rsidP="008E0819" w:rsidRDefault="009F2FB7">
            <w:pPr>
              <w:pStyle w:val="Tableheader0"/>
            </w:pPr>
            <w:r w:rsidRPr="00606490">
              <w:t>1              2              3</w:t>
            </w:r>
          </w:p>
        </w:tc>
        <w:tc>
          <w:tcPr>
            <w:tcW w:w="936" w:type="pct"/>
            <w:gridSpan w:val="2"/>
            <w:shd w:val="clear" w:color="auto" w:fill="2E74B5" w:themeFill="accent1" w:themeFillShade="BF"/>
          </w:tcPr>
          <w:p w:rsidRPr="00606490" w:rsidR="009F2FB7" w:rsidP="008E0819" w:rsidRDefault="009F2FB7">
            <w:pPr>
              <w:pStyle w:val="Tableheader0"/>
            </w:pPr>
            <w:r w:rsidRPr="00606490">
              <w:t>4              5              6</w:t>
            </w:r>
          </w:p>
        </w:tc>
        <w:tc>
          <w:tcPr>
            <w:tcW w:w="936" w:type="pct"/>
            <w:gridSpan w:val="2"/>
            <w:shd w:val="clear" w:color="auto" w:fill="2E74B5" w:themeFill="accent1" w:themeFillShade="BF"/>
          </w:tcPr>
          <w:p w:rsidRPr="00606490" w:rsidR="009F2FB7" w:rsidP="008E0819" w:rsidRDefault="009F2FB7">
            <w:pPr>
              <w:pStyle w:val="Tableheader0"/>
            </w:pPr>
            <w:r w:rsidRPr="00606490">
              <w:t>7              8              9</w:t>
            </w:r>
          </w:p>
        </w:tc>
        <w:tc>
          <w:tcPr>
            <w:tcW w:w="936" w:type="pct"/>
            <w:shd w:val="clear" w:color="auto" w:fill="2E74B5" w:themeFill="accent1" w:themeFillShade="BF"/>
          </w:tcPr>
          <w:p w:rsidRPr="00606490" w:rsidR="009F2FB7" w:rsidP="008E0819" w:rsidRDefault="009F2FB7">
            <w:pPr>
              <w:pStyle w:val="Tableheader0"/>
            </w:pPr>
            <w:r w:rsidRPr="00606490">
              <w:t>10              11              12</w:t>
            </w:r>
          </w:p>
        </w:tc>
      </w:tr>
      <w:tr w:rsidRPr="00606490" w:rsidR="009F2FB7" w:rsidTr="008E0819">
        <w:tblPrEx>
          <w:tblLook w:val="04A0" w:firstRow="1" w:lastRow="0" w:firstColumn="1" w:lastColumn="0" w:noHBand="0" w:noVBand="1"/>
        </w:tblPrEx>
        <w:trPr>
          <w:gridAfter w:val="1"/>
          <w:wAfter w:w="3" w:type="pct"/>
          <w:trHeight w:val="1187"/>
        </w:trPr>
        <w:tc>
          <w:tcPr>
            <w:tcW w:w="1254" w:type="pct"/>
            <w:gridSpan w:val="2"/>
            <w:shd w:val="clear" w:color="auto" w:fill="F2F2F2" w:themeFill="background1" w:themeFillShade="F2"/>
          </w:tcPr>
          <w:p w:rsidRPr="00606490" w:rsidR="009F2FB7" w:rsidP="008E0819" w:rsidRDefault="009F2FB7">
            <w:pPr>
              <w:pStyle w:val="Tablenumber"/>
            </w:pPr>
            <w:r w:rsidRPr="00606490">
              <w:t xml:space="preserve">Comprehensive policies* regarding </w:t>
            </w:r>
            <w:r>
              <w:t>long-term</w:t>
            </w:r>
            <w:r w:rsidRPr="00606490">
              <w:t xml:space="preserve"> opioid therapy that reflect evidence-based guidelines, such as the CDC Guideline for Prescribing Opioids for Chronic Pain or state-based opioid prescribing guidelines… </w:t>
            </w:r>
          </w:p>
        </w:tc>
        <w:tc>
          <w:tcPr>
            <w:tcW w:w="936" w:type="pct"/>
            <w:gridSpan w:val="2"/>
            <w:shd w:val="clear" w:color="auto" w:fill="F2F2F2" w:themeFill="background1" w:themeFillShade="F2"/>
          </w:tcPr>
          <w:p w:rsidRPr="00606490" w:rsidR="009F2FB7" w:rsidP="008E0819" w:rsidRDefault="009F2FB7">
            <w:pPr>
              <w:pStyle w:val="TableParagraph"/>
            </w:pPr>
            <w:r w:rsidRPr="00606490">
              <w:t>…do not exist.</w:t>
            </w:r>
          </w:p>
          <w:p w:rsidRPr="00606490" w:rsidR="009F2FB7" w:rsidP="008E0819" w:rsidRDefault="009F2FB7">
            <w:pPr>
              <w:pStyle w:val="TableParagraph"/>
            </w:pPr>
          </w:p>
        </w:tc>
        <w:tc>
          <w:tcPr>
            <w:tcW w:w="936" w:type="pct"/>
            <w:gridSpan w:val="2"/>
            <w:shd w:val="clear" w:color="auto" w:fill="F2F2F2" w:themeFill="background1" w:themeFillShade="F2"/>
          </w:tcPr>
          <w:p w:rsidRPr="00606490" w:rsidR="009F2FB7" w:rsidP="008E0819" w:rsidRDefault="009F2FB7">
            <w:pPr>
              <w:pStyle w:val="TableParagraph"/>
            </w:pPr>
            <w:r w:rsidRPr="00606490">
              <w:t xml:space="preserve">…exist, but have not been recently revised and updated. </w:t>
            </w:r>
          </w:p>
        </w:tc>
        <w:tc>
          <w:tcPr>
            <w:tcW w:w="936" w:type="pct"/>
            <w:gridSpan w:val="2"/>
            <w:shd w:val="clear" w:color="auto" w:fill="F2F2F2" w:themeFill="background1" w:themeFillShade="F2"/>
          </w:tcPr>
          <w:p w:rsidRPr="00606490" w:rsidR="009F2FB7" w:rsidP="008E0819" w:rsidRDefault="009F2FB7">
            <w:pPr>
              <w:pStyle w:val="TableParagraph"/>
            </w:pPr>
            <w:r w:rsidRPr="00606490">
              <w:t>…exist, have been recently updated, but are still lacking essential components.</w:t>
            </w:r>
          </w:p>
        </w:tc>
        <w:tc>
          <w:tcPr>
            <w:tcW w:w="936" w:type="pct"/>
            <w:shd w:val="clear" w:color="auto" w:fill="F2F2F2" w:themeFill="background1" w:themeFillShade="F2"/>
          </w:tcPr>
          <w:p w:rsidRPr="00606490" w:rsidR="009F2FB7" w:rsidP="008E0819" w:rsidRDefault="009F2FB7">
            <w:pPr>
              <w:pStyle w:val="TableParagraph"/>
            </w:pPr>
            <w:r w:rsidRPr="00606490">
              <w:t>…exist, and have been recently updated to reflect recent evidence-based guidelines, and are comprehensive.</w:t>
            </w:r>
          </w:p>
        </w:tc>
      </w:tr>
      <w:tr w:rsidRPr="00606490" w:rsidR="009F2FB7" w:rsidTr="008E0819">
        <w:tblPrEx>
          <w:tblLook w:val="04A0" w:firstRow="1" w:lastRow="0" w:firstColumn="1" w:lastColumn="0" w:noHBand="0" w:noVBand="1"/>
        </w:tblPrEx>
        <w:trPr>
          <w:gridAfter w:val="1"/>
          <w:wAfter w:w="3" w:type="pct"/>
        </w:trPr>
        <w:tc>
          <w:tcPr>
            <w:tcW w:w="1254" w:type="pct"/>
            <w:gridSpan w:val="2"/>
            <w:shd w:val="clear" w:color="auto" w:fill="2E74B5" w:themeFill="accent1" w:themeFillShade="BF"/>
          </w:tcPr>
          <w:p w:rsidRPr="00606490" w:rsidR="009F2FB7" w:rsidP="008E0819" w:rsidRDefault="009F2FB7">
            <w:pPr>
              <w:pStyle w:val="Tableheader0"/>
            </w:pPr>
            <w:r w:rsidRPr="00606490">
              <w:t>Policy implementation</w:t>
            </w:r>
          </w:p>
        </w:tc>
        <w:tc>
          <w:tcPr>
            <w:tcW w:w="936" w:type="pct"/>
            <w:gridSpan w:val="2"/>
            <w:shd w:val="clear" w:color="auto" w:fill="2E74B5" w:themeFill="accent1" w:themeFillShade="BF"/>
          </w:tcPr>
          <w:p w:rsidRPr="00606490" w:rsidR="009F2FB7" w:rsidP="008E0819" w:rsidRDefault="009F2FB7">
            <w:pPr>
              <w:pStyle w:val="Tableheader0"/>
            </w:pPr>
            <w:r w:rsidRPr="00606490">
              <w:t>1              2              3</w:t>
            </w:r>
          </w:p>
        </w:tc>
        <w:tc>
          <w:tcPr>
            <w:tcW w:w="936" w:type="pct"/>
            <w:gridSpan w:val="2"/>
            <w:shd w:val="clear" w:color="auto" w:fill="2E74B5" w:themeFill="accent1" w:themeFillShade="BF"/>
          </w:tcPr>
          <w:p w:rsidRPr="00606490" w:rsidR="009F2FB7" w:rsidP="008E0819" w:rsidRDefault="009F2FB7">
            <w:pPr>
              <w:pStyle w:val="Tableheader0"/>
            </w:pPr>
            <w:r w:rsidRPr="00606490">
              <w:t>4              5              6</w:t>
            </w:r>
          </w:p>
        </w:tc>
        <w:tc>
          <w:tcPr>
            <w:tcW w:w="936" w:type="pct"/>
            <w:gridSpan w:val="2"/>
            <w:shd w:val="clear" w:color="auto" w:fill="2E74B5" w:themeFill="accent1" w:themeFillShade="BF"/>
          </w:tcPr>
          <w:p w:rsidRPr="00606490" w:rsidR="009F2FB7" w:rsidP="008E0819" w:rsidRDefault="009F2FB7">
            <w:pPr>
              <w:pStyle w:val="Tableheader0"/>
            </w:pPr>
            <w:r w:rsidRPr="00606490">
              <w:t>7              8              9</w:t>
            </w:r>
          </w:p>
        </w:tc>
        <w:tc>
          <w:tcPr>
            <w:tcW w:w="936" w:type="pct"/>
            <w:shd w:val="clear" w:color="auto" w:fill="2E74B5" w:themeFill="accent1" w:themeFillShade="BF"/>
          </w:tcPr>
          <w:p w:rsidRPr="00606490" w:rsidR="009F2FB7" w:rsidP="008E0819" w:rsidRDefault="009F2FB7">
            <w:pPr>
              <w:pStyle w:val="Tableheader0"/>
            </w:pPr>
            <w:r w:rsidRPr="00606490">
              <w:t>10              11              12</w:t>
            </w:r>
          </w:p>
        </w:tc>
      </w:tr>
      <w:tr w:rsidRPr="00606490" w:rsidR="009F2FB7" w:rsidTr="008E0819">
        <w:tblPrEx>
          <w:tblLook w:val="04A0" w:firstRow="1" w:lastRow="0" w:firstColumn="1" w:lastColumn="0" w:noHBand="0" w:noVBand="1"/>
        </w:tblPrEx>
        <w:trPr>
          <w:gridAfter w:val="1"/>
          <w:wAfter w:w="3" w:type="pct"/>
        </w:trPr>
        <w:tc>
          <w:tcPr>
            <w:tcW w:w="1254" w:type="pct"/>
            <w:gridSpan w:val="2"/>
            <w:shd w:val="clear" w:color="auto" w:fill="F2F2F2" w:themeFill="background1" w:themeFillShade="F2"/>
          </w:tcPr>
          <w:p w:rsidRPr="00606490" w:rsidR="009F2FB7" w:rsidP="008E0819" w:rsidRDefault="009F2FB7">
            <w:pPr>
              <w:pStyle w:val="Tablenumber"/>
            </w:pPr>
            <w:r w:rsidRPr="00606490">
              <w:t xml:space="preserve">Policies regarding </w:t>
            </w:r>
            <w:r>
              <w:t>long-term</w:t>
            </w:r>
            <w:r w:rsidRPr="00606490">
              <w:t xml:space="preserve"> opioid therapy…</w:t>
            </w:r>
          </w:p>
        </w:tc>
        <w:tc>
          <w:tcPr>
            <w:tcW w:w="936" w:type="pct"/>
            <w:gridSpan w:val="2"/>
            <w:shd w:val="clear" w:color="auto" w:fill="F2F2F2" w:themeFill="background1" w:themeFillShade="F2"/>
          </w:tcPr>
          <w:p w:rsidRPr="00606490" w:rsidR="009F2FB7" w:rsidP="008E0819" w:rsidRDefault="009F2FB7">
            <w:pPr>
              <w:pStyle w:val="TableParagraph"/>
            </w:pPr>
            <w:r w:rsidRPr="00606490">
              <w:t>…have not been distributed to clinicians and staff.</w:t>
            </w:r>
          </w:p>
        </w:tc>
        <w:tc>
          <w:tcPr>
            <w:tcW w:w="936" w:type="pct"/>
            <w:gridSpan w:val="2"/>
            <w:shd w:val="clear" w:color="auto" w:fill="F2F2F2" w:themeFill="background1" w:themeFillShade="F2"/>
          </w:tcPr>
          <w:p w:rsidRPr="00606490" w:rsidR="009F2FB7" w:rsidP="008E0819" w:rsidRDefault="009F2FB7">
            <w:pPr>
              <w:pStyle w:val="TableParagraph"/>
            </w:pPr>
            <w:r w:rsidRPr="00606490">
              <w:t>…have been distributed to clinicians and staff, but have not been discussed.</w:t>
            </w:r>
          </w:p>
        </w:tc>
        <w:tc>
          <w:tcPr>
            <w:tcW w:w="936" w:type="pct"/>
            <w:gridSpan w:val="2"/>
            <w:shd w:val="clear" w:color="auto" w:fill="F2F2F2" w:themeFill="background1" w:themeFillShade="F2"/>
          </w:tcPr>
          <w:p w:rsidRPr="00606490" w:rsidR="009F2FB7" w:rsidP="008E0819" w:rsidRDefault="009F2FB7">
            <w:pPr>
              <w:pStyle w:val="TableParagraph"/>
            </w:pPr>
            <w:r w:rsidRPr="00606490">
              <w:t>…have been distributed, have been discussed with all clinic staff and clinicians, but are not consistently followed.</w:t>
            </w:r>
          </w:p>
        </w:tc>
        <w:tc>
          <w:tcPr>
            <w:tcW w:w="936" w:type="pct"/>
            <w:shd w:val="clear" w:color="auto" w:fill="F2F2F2" w:themeFill="background1" w:themeFillShade="F2"/>
          </w:tcPr>
          <w:p w:rsidRPr="00606490" w:rsidR="009F2FB7" w:rsidP="008E0819" w:rsidRDefault="009F2FB7">
            <w:pPr>
              <w:pStyle w:val="TableParagraph"/>
            </w:pPr>
            <w:r w:rsidRPr="00606490">
              <w:t>…have been distributed, have been discussed with all clinic staff and clinicians, and are consistently followed.</w:t>
            </w:r>
          </w:p>
        </w:tc>
      </w:tr>
      <w:tr w:rsidRPr="00606490" w:rsidR="009F2FB7" w:rsidTr="008E0819">
        <w:tblPrEx>
          <w:tblLook w:val="04A0" w:firstRow="1" w:lastRow="0" w:firstColumn="1" w:lastColumn="0" w:noHBand="0" w:noVBand="1"/>
        </w:tblPrEx>
        <w:trPr>
          <w:gridAfter w:val="1"/>
          <w:wAfter w:w="3" w:type="pct"/>
        </w:trPr>
        <w:tc>
          <w:tcPr>
            <w:tcW w:w="1254" w:type="pct"/>
            <w:gridSpan w:val="2"/>
            <w:shd w:val="clear" w:color="auto" w:fill="2E74B5" w:themeFill="accent1" w:themeFillShade="BF"/>
          </w:tcPr>
          <w:p w:rsidRPr="00606490" w:rsidR="009F2FB7" w:rsidP="008E0819" w:rsidRDefault="009F2FB7">
            <w:pPr>
              <w:pStyle w:val="Tableheader0"/>
            </w:pPr>
            <w:r w:rsidRPr="00606490">
              <w:t>Patient agreements</w:t>
            </w:r>
          </w:p>
        </w:tc>
        <w:tc>
          <w:tcPr>
            <w:tcW w:w="936" w:type="pct"/>
            <w:gridSpan w:val="2"/>
            <w:shd w:val="clear" w:color="auto" w:fill="2E74B5" w:themeFill="accent1" w:themeFillShade="BF"/>
          </w:tcPr>
          <w:p w:rsidRPr="00606490" w:rsidR="009F2FB7" w:rsidP="008E0819" w:rsidRDefault="009F2FB7">
            <w:pPr>
              <w:pStyle w:val="Tableheader0"/>
            </w:pPr>
            <w:r w:rsidRPr="00606490">
              <w:t>1              2              3</w:t>
            </w:r>
          </w:p>
        </w:tc>
        <w:tc>
          <w:tcPr>
            <w:tcW w:w="936" w:type="pct"/>
            <w:gridSpan w:val="2"/>
            <w:shd w:val="clear" w:color="auto" w:fill="2E74B5" w:themeFill="accent1" w:themeFillShade="BF"/>
          </w:tcPr>
          <w:p w:rsidRPr="00606490" w:rsidR="009F2FB7" w:rsidP="008E0819" w:rsidRDefault="009F2FB7">
            <w:pPr>
              <w:pStyle w:val="Tableheader0"/>
            </w:pPr>
            <w:r w:rsidRPr="00606490">
              <w:t>4              5              6</w:t>
            </w:r>
          </w:p>
        </w:tc>
        <w:tc>
          <w:tcPr>
            <w:tcW w:w="936" w:type="pct"/>
            <w:gridSpan w:val="2"/>
            <w:shd w:val="clear" w:color="auto" w:fill="2E74B5" w:themeFill="accent1" w:themeFillShade="BF"/>
          </w:tcPr>
          <w:p w:rsidRPr="00606490" w:rsidR="009F2FB7" w:rsidP="008E0819" w:rsidRDefault="009F2FB7">
            <w:pPr>
              <w:pStyle w:val="Tableheader0"/>
            </w:pPr>
            <w:r w:rsidRPr="00606490">
              <w:t>7              8              9</w:t>
            </w:r>
          </w:p>
        </w:tc>
        <w:tc>
          <w:tcPr>
            <w:tcW w:w="936" w:type="pct"/>
            <w:shd w:val="clear" w:color="auto" w:fill="2E74B5" w:themeFill="accent1" w:themeFillShade="BF"/>
          </w:tcPr>
          <w:p w:rsidRPr="00606490" w:rsidR="009F2FB7" w:rsidP="008E0819" w:rsidRDefault="009F2FB7">
            <w:pPr>
              <w:pStyle w:val="Tableheader0"/>
            </w:pPr>
            <w:r w:rsidRPr="00606490">
              <w:t>10              11              12</w:t>
            </w:r>
          </w:p>
        </w:tc>
      </w:tr>
      <w:tr w:rsidRPr="00606490" w:rsidR="009F2FB7" w:rsidTr="008E0819">
        <w:tblPrEx>
          <w:tblLook w:val="04A0" w:firstRow="1" w:lastRow="0" w:firstColumn="1" w:lastColumn="0" w:noHBand="0" w:noVBand="1"/>
        </w:tblPrEx>
        <w:trPr>
          <w:gridAfter w:val="1"/>
          <w:wAfter w:w="3" w:type="pct"/>
        </w:trPr>
        <w:tc>
          <w:tcPr>
            <w:tcW w:w="1254" w:type="pct"/>
            <w:gridSpan w:val="2"/>
            <w:shd w:val="clear" w:color="auto" w:fill="F2F2F2" w:themeFill="background1" w:themeFillShade="F2"/>
          </w:tcPr>
          <w:p w:rsidRPr="00606490" w:rsidR="009F2FB7" w:rsidP="008E0819" w:rsidRDefault="009F2FB7">
            <w:pPr>
              <w:pStyle w:val="Tablenumber"/>
            </w:pPr>
            <w:r w:rsidRPr="00606490">
              <w:t xml:space="preserve">Formal signed patient agreements regarding </w:t>
            </w:r>
            <w:r>
              <w:t>long-term</w:t>
            </w:r>
            <w:r w:rsidRPr="00606490">
              <w:t xml:space="preserve"> opioid therapy…</w:t>
            </w:r>
          </w:p>
        </w:tc>
        <w:tc>
          <w:tcPr>
            <w:tcW w:w="936" w:type="pct"/>
            <w:gridSpan w:val="2"/>
            <w:shd w:val="clear" w:color="auto" w:fill="F2F2F2" w:themeFill="background1" w:themeFillShade="F2"/>
          </w:tcPr>
          <w:p w:rsidRPr="00606490" w:rsidR="009F2FB7" w:rsidP="008E0819" w:rsidRDefault="009F2FB7">
            <w:pPr>
              <w:pStyle w:val="TableParagraph"/>
            </w:pPr>
            <w:r w:rsidRPr="00606490">
              <w:t>…do not exist.</w:t>
            </w:r>
          </w:p>
        </w:tc>
        <w:tc>
          <w:tcPr>
            <w:tcW w:w="936" w:type="pct"/>
            <w:gridSpan w:val="2"/>
            <w:shd w:val="clear" w:color="auto" w:fill="F2F2F2" w:themeFill="background1" w:themeFillShade="F2"/>
          </w:tcPr>
          <w:p w:rsidRPr="00606490" w:rsidR="009F2FB7" w:rsidP="008E0819" w:rsidRDefault="009F2FB7">
            <w:pPr>
              <w:pStyle w:val="TableParagraph"/>
            </w:pPr>
            <w:r w:rsidRPr="00606490">
              <w:t>…exist, but do not align with current clinic policies and/or are not consistently used</w:t>
            </w:r>
          </w:p>
        </w:tc>
        <w:tc>
          <w:tcPr>
            <w:tcW w:w="936" w:type="pct"/>
            <w:gridSpan w:val="2"/>
            <w:shd w:val="clear" w:color="auto" w:fill="F2F2F2" w:themeFill="background1" w:themeFillShade="F2"/>
          </w:tcPr>
          <w:p w:rsidRPr="00606490" w:rsidR="009F2FB7" w:rsidP="008E0819" w:rsidRDefault="009F2FB7">
            <w:pPr>
              <w:pStyle w:val="TableParagraph"/>
            </w:pPr>
            <w:r w:rsidRPr="00606490">
              <w:t>…exist, align with current clinic policies, but are not consistently used.</w:t>
            </w:r>
          </w:p>
        </w:tc>
        <w:tc>
          <w:tcPr>
            <w:tcW w:w="936" w:type="pct"/>
            <w:shd w:val="clear" w:color="auto" w:fill="F2F2F2" w:themeFill="background1" w:themeFillShade="F2"/>
          </w:tcPr>
          <w:p w:rsidRPr="00606490" w:rsidR="009F2FB7" w:rsidP="008E0819" w:rsidRDefault="009F2FB7">
            <w:pPr>
              <w:pStyle w:val="TableParagraph"/>
            </w:pPr>
            <w:r w:rsidRPr="00606490">
              <w:t>…exist, align with current policies, and are consistently used with all patients on chronic opioid therapy.</w:t>
            </w:r>
          </w:p>
        </w:tc>
      </w:tr>
      <w:tr w:rsidRPr="00606490" w:rsidR="009F2FB7" w:rsidTr="008E0819">
        <w:tc>
          <w:tcPr>
            <w:tcW w:w="1233" w:type="pct"/>
            <w:shd w:val="clear" w:color="auto" w:fill="2E74B5" w:themeFill="accent1" w:themeFillShade="BF"/>
          </w:tcPr>
          <w:p w:rsidRPr="00606490" w:rsidR="009F2FB7" w:rsidP="008E0819" w:rsidRDefault="009F2FB7">
            <w:pPr>
              <w:pStyle w:val="Tableheader0"/>
            </w:pPr>
            <w:r w:rsidRPr="00606490">
              <w:t>Workflows</w:t>
            </w:r>
          </w:p>
        </w:tc>
        <w:tc>
          <w:tcPr>
            <w:tcW w:w="942" w:type="pct"/>
            <w:gridSpan w:val="2"/>
            <w:shd w:val="clear" w:color="auto" w:fill="2E74B5" w:themeFill="accent1" w:themeFillShade="BF"/>
          </w:tcPr>
          <w:p w:rsidRPr="00606490" w:rsidR="009F2FB7" w:rsidP="008E0819" w:rsidRDefault="009F2FB7">
            <w:pPr>
              <w:pStyle w:val="Tableheader0"/>
            </w:pPr>
            <w:r w:rsidRPr="00606490">
              <w:t>1              2              3</w:t>
            </w:r>
          </w:p>
        </w:tc>
        <w:tc>
          <w:tcPr>
            <w:tcW w:w="942" w:type="pct"/>
            <w:gridSpan w:val="2"/>
            <w:shd w:val="clear" w:color="auto" w:fill="2E74B5" w:themeFill="accent1" w:themeFillShade="BF"/>
          </w:tcPr>
          <w:p w:rsidRPr="00606490" w:rsidR="009F2FB7" w:rsidP="008E0819" w:rsidRDefault="009F2FB7">
            <w:pPr>
              <w:pStyle w:val="Tableheader0"/>
            </w:pPr>
            <w:r w:rsidRPr="00606490">
              <w:t>4              5              6</w:t>
            </w:r>
          </w:p>
        </w:tc>
        <w:tc>
          <w:tcPr>
            <w:tcW w:w="942" w:type="pct"/>
            <w:gridSpan w:val="2"/>
            <w:shd w:val="clear" w:color="auto" w:fill="2E74B5" w:themeFill="accent1" w:themeFillShade="BF"/>
          </w:tcPr>
          <w:p w:rsidRPr="00606490" w:rsidR="009F2FB7" w:rsidP="008E0819" w:rsidRDefault="009F2FB7">
            <w:pPr>
              <w:pStyle w:val="Tableheader0"/>
            </w:pPr>
            <w:r w:rsidRPr="00606490">
              <w:t>7              8              9</w:t>
            </w:r>
          </w:p>
        </w:tc>
        <w:tc>
          <w:tcPr>
            <w:tcW w:w="942" w:type="pct"/>
            <w:gridSpan w:val="3"/>
            <w:shd w:val="clear" w:color="auto" w:fill="2E74B5" w:themeFill="accent1" w:themeFillShade="BF"/>
          </w:tcPr>
          <w:p w:rsidRPr="00606490" w:rsidR="009F2FB7" w:rsidP="008E0819" w:rsidRDefault="009F2FB7">
            <w:pPr>
              <w:pStyle w:val="Tableheader0"/>
            </w:pPr>
            <w:r w:rsidRPr="00606490">
              <w:t>10              11              12</w:t>
            </w:r>
          </w:p>
        </w:tc>
      </w:tr>
      <w:tr w:rsidRPr="00606490" w:rsidR="009F2FB7" w:rsidTr="008E0819">
        <w:tblPrEx>
          <w:tblLook w:val="04A0" w:firstRow="1" w:lastRow="0" w:firstColumn="1" w:lastColumn="0" w:noHBand="0" w:noVBand="1"/>
        </w:tblPrEx>
        <w:tc>
          <w:tcPr>
            <w:tcW w:w="1233" w:type="pct"/>
            <w:shd w:val="clear" w:color="auto" w:fill="F2F2F2" w:themeFill="background1" w:themeFillShade="F2"/>
            <w:hideMark/>
          </w:tcPr>
          <w:p w:rsidRPr="00606490" w:rsidR="009F2FB7" w:rsidP="008E0819" w:rsidRDefault="009F2FB7">
            <w:pPr>
              <w:pStyle w:val="Tablenumber"/>
            </w:pPr>
            <w:r w:rsidRPr="00606490">
              <w:t xml:space="preserve">Clinic workflows for managing patients on </w:t>
            </w:r>
            <w:r>
              <w:t>long-term</w:t>
            </w:r>
            <w:r w:rsidRPr="00606490">
              <w:t xml:space="preserve"> opioid therapy…</w:t>
            </w:r>
          </w:p>
        </w:tc>
        <w:tc>
          <w:tcPr>
            <w:tcW w:w="942" w:type="pct"/>
            <w:gridSpan w:val="2"/>
            <w:shd w:val="clear" w:color="auto" w:fill="F2F2F2" w:themeFill="background1" w:themeFillShade="F2"/>
            <w:hideMark/>
          </w:tcPr>
          <w:p w:rsidRPr="00606490" w:rsidR="009F2FB7" w:rsidP="008E0819" w:rsidRDefault="009F2FB7">
            <w:pPr>
              <w:pStyle w:val="TableParagraph"/>
            </w:pPr>
            <w:r w:rsidRPr="00606490">
              <w:t>…do not exist.</w:t>
            </w:r>
          </w:p>
        </w:tc>
        <w:tc>
          <w:tcPr>
            <w:tcW w:w="942" w:type="pct"/>
            <w:gridSpan w:val="2"/>
            <w:shd w:val="clear" w:color="auto" w:fill="F2F2F2" w:themeFill="background1" w:themeFillShade="F2"/>
            <w:hideMark/>
          </w:tcPr>
          <w:p w:rsidRPr="00606490" w:rsidR="009F2FB7" w:rsidP="008E0819" w:rsidRDefault="009F2FB7">
            <w:pPr>
              <w:pStyle w:val="TableParagraph"/>
            </w:pPr>
            <w:r w:rsidRPr="00606490">
              <w:t>…exist, but do not support current clinic policies.</w:t>
            </w:r>
          </w:p>
        </w:tc>
        <w:tc>
          <w:tcPr>
            <w:tcW w:w="942" w:type="pct"/>
            <w:gridSpan w:val="2"/>
            <w:shd w:val="clear" w:color="auto" w:fill="F2F2F2" w:themeFill="background1" w:themeFillShade="F2"/>
            <w:hideMark/>
          </w:tcPr>
          <w:p w:rsidRPr="00606490" w:rsidR="009F2FB7" w:rsidP="008E0819" w:rsidRDefault="009F2FB7">
            <w:pPr>
              <w:pStyle w:val="TableParagraph"/>
            </w:pPr>
            <w:r w:rsidRPr="00606490">
              <w:t>…exist, support current clinic policies, but are not fully implemented.</w:t>
            </w:r>
          </w:p>
        </w:tc>
        <w:tc>
          <w:tcPr>
            <w:tcW w:w="942" w:type="pct"/>
            <w:gridSpan w:val="3"/>
            <w:shd w:val="clear" w:color="auto" w:fill="F2F2F2" w:themeFill="background1" w:themeFillShade="F2"/>
            <w:hideMark/>
          </w:tcPr>
          <w:p w:rsidRPr="00606490" w:rsidR="009F2FB7" w:rsidP="008E0819" w:rsidRDefault="009F2FB7">
            <w:pPr>
              <w:pStyle w:val="TableParagraph"/>
            </w:pPr>
            <w:r w:rsidRPr="00606490">
              <w:t>…exist, support current clinic policies, and are fully implemented</w:t>
            </w:r>
          </w:p>
        </w:tc>
      </w:tr>
    </w:tbl>
    <w:p w:rsidRPr="002E699E" w:rsidR="009F2FB7" w:rsidP="009F2FB7" w:rsidRDefault="009F2FB7">
      <w:pPr>
        <w:pStyle w:val="BodyText"/>
      </w:pPr>
      <w:r>
        <w:br/>
      </w:r>
      <w:r w:rsidRPr="002E699E">
        <w:t xml:space="preserve">*Examples of areas that a comprehensive policy might address include: </w:t>
      </w:r>
    </w:p>
    <w:p w:rsidRPr="002E699E" w:rsidR="009F2FB7" w:rsidP="009F2FB7" w:rsidRDefault="009F2FB7">
      <w:pPr>
        <w:pStyle w:val="ListParagraph"/>
        <w:rPr>
          <w:sz w:val="20"/>
          <w:szCs w:val="20"/>
        </w:rPr>
        <w:sectPr w:rsidRPr="002E699E" w:rsidR="009F2FB7" w:rsidSect="0031718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432" w:footer="288" w:gutter="0"/>
          <w:cols w:space="720"/>
          <w:titlePg/>
          <w:docGrid w:linePitch="360"/>
        </w:sectPr>
      </w:pPr>
    </w:p>
    <w:p w:rsidRPr="002E699E" w:rsidR="009F2FB7" w:rsidP="009F2FB7" w:rsidRDefault="009F2FB7">
      <w:pPr>
        <w:pStyle w:val="Bullet"/>
      </w:pPr>
      <w:r w:rsidRPr="002E699E">
        <w:t>Prescribing opioids for acute pain (CDC #6, #7)</w:t>
      </w:r>
    </w:p>
    <w:p w:rsidRPr="002E699E" w:rsidR="009F2FB7" w:rsidP="009F2FB7" w:rsidRDefault="009F2FB7">
      <w:pPr>
        <w:pStyle w:val="Bullet"/>
      </w:pPr>
      <w:r w:rsidRPr="002E699E">
        <w:t>Duration and dose of opioids for chronic pain (CDC #4, #5, #8)</w:t>
      </w:r>
    </w:p>
    <w:p w:rsidRPr="002E699E" w:rsidR="009F2FB7" w:rsidP="009F2FB7" w:rsidRDefault="009F2FB7">
      <w:pPr>
        <w:pStyle w:val="Bullet"/>
      </w:pPr>
      <w:r w:rsidRPr="002E699E">
        <w:t>Use of non-opioid and non-pharmacological therapies (CDC #1)</w:t>
      </w:r>
    </w:p>
    <w:p w:rsidRPr="002E699E" w:rsidR="009F2FB7" w:rsidP="009F2FB7" w:rsidRDefault="009F2FB7">
      <w:pPr>
        <w:pStyle w:val="Bullet"/>
      </w:pPr>
      <w:r w:rsidRPr="002E699E">
        <w:t>Co-prescribing of opioids and benzodiazepines (CDC #11)</w:t>
      </w:r>
    </w:p>
    <w:p w:rsidR="009F2FB7" w:rsidP="009F2FB7" w:rsidRDefault="009F2FB7">
      <w:pPr>
        <w:pStyle w:val="Bullet"/>
      </w:pPr>
      <w:r w:rsidRPr="002E699E">
        <w:t>Urine drug screening (CDC #10)</w:t>
      </w:r>
    </w:p>
    <w:p w:rsidRPr="008F178A" w:rsidR="009F2FB7" w:rsidP="009F2FB7" w:rsidRDefault="009F2FB7">
      <w:pPr>
        <w:pStyle w:val="Bullet"/>
      </w:pPr>
      <w:r w:rsidRPr="008F178A">
        <w:t>Monitoring of state controlled substances database (CDC #9)</w:t>
      </w:r>
    </w:p>
    <w:p w:rsidRPr="002E699E" w:rsidR="009F2FB7" w:rsidP="009F2FB7" w:rsidRDefault="009F2FB7">
      <w:pPr>
        <w:pStyle w:val="Bullet"/>
      </w:pPr>
      <w:r>
        <w:br w:type="column"/>
      </w:r>
      <w:r w:rsidRPr="002E699E">
        <w:t>Patient agreements (CDC #2)</w:t>
      </w:r>
    </w:p>
    <w:p w:rsidRPr="002E699E" w:rsidR="009F2FB7" w:rsidP="009F2FB7" w:rsidRDefault="009F2FB7">
      <w:pPr>
        <w:pStyle w:val="Bullet"/>
      </w:pPr>
      <w:r w:rsidRPr="002E699E">
        <w:t>Patient education (CDC #2, #3)</w:t>
      </w:r>
    </w:p>
    <w:p w:rsidRPr="002E699E" w:rsidR="009F2FB7" w:rsidP="009F2FB7" w:rsidRDefault="009F2FB7">
      <w:pPr>
        <w:pStyle w:val="Bullet"/>
      </w:pPr>
      <w:r w:rsidRPr="002E699E">
        <w:t>Tapering of opioids (CDC #5, #7)</w:t>
      </w:r>
    </w:p>
    <w:p w:rsidRPr="002E699E" w:rsidR="009F2FB7" w:rsidP="009F2FB7" w:rsidRDefault="009F2FB7">
      <w:pPr>
        <w:pStyle w:val="Bullet"/>
      </w:pPr>
      <w:r w:rsidRPr="002E699E">
        <w:t>Use of naloxone (CDC #8)</w:t>
      </w:r>
    </w:p>
    <w:p w:rsidRPr="002E699E" w:rsidR="009F2FB7" w:rsidP="009F2FB7" w:rsidRDefault="009F2FB7">
      <w:pPr>
        <w:pStyle w:val="Bullet"/>
      </w:pPr>
      <w:r w:rsidRPr="002E699E">
        <w:t>Use of buprenorphine (CDC #12)</w:t>
      </w:r>
    </w:p>
    <w:p w:rsidRPr="008F178A" w:rsidR="009F2FB7" w:rsidP="009F2FB7" w:rsidRDefault="009F2FB7">
      <w:pPr>
        <w:pStyle w:val="Bullet"/>
      </w:pPr>
      <w:r w:rsidRPr="002E699E">
        <w:t>Use of methadone (CDC #4, #7)</w:t>
      </w:r>
    </w:p>
    <w:p w:rsidR="009F2FB7" w:rsidP="009F2FB7" w:rsidRDefault="009F2FB7">
      <w:pPr>
        <w:contextualSpacing/>
        <w:sectPr w:rsidR="009F2FB7" w:rsidSect="000724B5">
          <w:type w:val="continuous"/>
          <w:pgSz w:w="15840" w:h="12240" w:orient="landscape" w:code="1"/>
          <w:pgMar w:top="720" w:right="720" w:bottom="720" w:left="720" w:header="432" w:footer="288" w:gutter="0"/>
          <w:cols w:space="720" w:num="2"/>
          <w:docGrid w:linePitch="360"/>
        </w:sectPr>
      </w:pPr>
    </w:p>
    <w:p w:rsidRPr="00D60CC1" w:rsidR="009F2FB7" w:rsidP="009F2FB7" w:rsidRDefault="009F2FB7">
      <w:pPr>
        <w:pStyle w:val="Heading2"/>
      </w:pPr>
      <w:r>
        <w:lastRenderedPageBreak/>
        <w:t>Tracking &amp;</w:t>
      </w:r>
      <w:r w:rsidRPr="00D60CC1">
        <w:t xml:space="preserve"> monitoring patient care</w:t>
      </w:r>
    </w:p>
    <w:p w:rsidRPr="0059111F" w:rsidR="009F2FB7" w:rsidP="009F2FB7" w:rsidRDefault="009F2FB7">
      <w:pPr>
        <w:pStyle w:val="BodyText"/>
      </w:pPr>
      <w:r w:rsidRPr="0059111F">
        <w:t xml:space="preserve">Implement pro-active population management before, during, and between clinic visits of all patients on </w:t>
      </w:r>
      <w:r>
        <w:t>long-term</w:t>
      </w:r>
      <w:r w:rsidRPr="0059111F">
        <w:t xml:space="preserve"> opioid therapy.</w:t>
      </w:r>
    </w:p>
    <w:tbl>
      <w:tblPr>
        <w:tblW w:w="4844" w:type="pct"/>
        <w:tblInd w:w="180" w:type="dxa"/>
        <w:tblBorders>
          <w:top w:val="dotted" w:color="auto" w:sz="4" w:space="0"/>
          <w:bottom w:val="dotted" w:color="auto" w:sz="4" w:space="0"/>
        </w:tblBorders>
        <w:tblLook w:val="0000" w:firstRow="0" w:lastRow="0" w:firstColumn="0" w:lastColumn="0" w:noHBand="0" w:noVBand="0"/>
      </w:tblPr>
      <w:tblGrid>
        <w:gridCol w:w="2417"/>
        <w:gridCol w:w="2134"/>
        <w:gridCol w:w="2134"/>
        <w:gridCol w:w="2133"/>
        <w:gridCol w:w="2133"/>
      </w:tblGrid>
      <w:tr w:rsidRPr="00D60CC1" w:rsidR="009F2FB7" w:rsidTr="008E0819">
        <w:tc>
          <w:tcPr>
            <w:tcW w:w="1103" w:type="pct"/>
            <w:shd w:val="clear" w:color="auto" w:fill="2E74B5" w:themeFill="accent1" w:themeFillShade="BF"/>
          </w:tcPr>
          <w:p w:rsidRPr="00D60CC1" w:rsidR="009F2FB7" w:rsidP="008E0819" w:rsidRDefault="009F2FB7">
            <w:pPr>
              <w:pStyle w:val="Tableheader0"/>
            </w:pPr>
            <w:r w:rsidRPr="00D60CC1">
              <w:t xml:space="preserve">Tracking &amp; monitoring of patients prescribed </w:t>
            </w:r>
            <w:r>
              <w:t>long-term</w:t>
            </w:r>
            <w:r w:rsidRPr="00D60CC1">
              <w:t xml:space="preserve"> opioids</w:t>
            </w:r>
          </w:p>
        </w:tc>
        <w:tc>
          <w:tcPr>
            <w:tcW w:w="974" w:type="pct"/>
            <w:shd w:val="clear" w:color="auto" w:fill="2E74B5" w:themeFill="accent1" w:themeFillShade="BF"/>
          </w:tcPr>
          <w:p w:rsidRPr="00D60CC1" w:rsidR="009F2FB7" w:rsidP="008E0819" w:rsidRDefault="009F2FB7">
            <w:pPr>
              <w:pStyle w:val="Tableheader0"/>
            </w:pPr>
            <w:r w:rsidRPr="00D60CC1">
              <w:t>1              2              3</w:t>
            </w:r>
          </w:p>
        </w:tc>
        <w:tc>
          <w:tcPr>
            <w:tcW w:w="974" w:type="pct"/>
            <w:shd w:val="clear" w:color="auto" w:fill="2E74B5" w:themeFill="accent1" w:themeFillShade="BF"/>
          </w:tcPr>
          <w:p w:rsidRPr="00D60CC1" w:rsidR="009F2FB7" w:rsidP="008E0819" w:rsidRDefault="009F2FB7">
            <w:pPr>
              <w:pStyle w:val="Tableheader0"/>
            </w:pPr>
            <w:r w:rsidRPr="00D60CC1">
              <w:t>4              5              6</w:t>
            </w:r>
          </w:p>
        </w:tc>
        <w:tc>
          <w:tcPr>
            <w:tcW w:w="974" w:type="pct"/>
            <w:shd w:val="clear" w:color="auto" w:fill="2E74B5" w:themeFill="accent1" w:themeFillShade="BF"/>
          </w:tcPr>
          <w:p w:rsidRPr="00D60CC1" w:rsidR="009F2FB7" w:rsidP="008E0819" w:rsidRDefault="009F2FB7">
            <w:pPr>
              <w:pStyle w:val="Tableheader0"/>
            </w:pPr>
            <w:r w:rsidRPr="00D60CC1">
              <w:t>7              8              9</w:t>
            </w:r>
          </w:p>
        </w:tc>
        <w:tc>
          <w:tcPr>
            <w:tcW w:w="974"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c>
          <w:tcPr>
            <w:tcW w:w="1103" w:type="pct"/>
            <w:shd w:val="clear" w:color="auto" w:fill="F2F2F2" w:themeFill="background1" w:themeFillShade="F2"/>
          </w:tcPr>
          <w:p w:rsidRPr="00706986" w:rsidR="009F2FB7" w:rsidDel="0022495B" w:rsidP="008E0819" w:rsidRDefault="009F2FB7">
            <w:pPr>
              <w:pStyle w:val="Tablenumber"/>
            </w:pPr>
            <w:r w:rsidRPr="00706986">
              <w:t xml:space="preserve">Use of a system to pro-actively track &amp; monitor patients prescribed </w:t>
            </w:r>
            <w:r>
              <w:t>long-term</w:t>
            </w:r>
            <w:r w:rsidRPr="00706986">
              <w:t xml:space="preserve"> opioids to ensure their safety…</w:t>
            </w:r>
          </w:p>
        </w:tc>
        <w:tc>
          <w:tcPr>
            <w:tcW w:w="974" w:type="pct"/>
            <w:shd w:val="clear" w:color="auto" w:fill="F2F2F2" w:themeFill="background1" w:themeFillShade="F2"/>
          </w:tcPr>
          <w:p w:rsidRPr="00D60CC1" w:rsidR="009F2FB7" w:rsidP="008E0819" w:rsidRDefault="009F2FB7">
            <w:pPr>
              <w:pStyle w:val="TableParagraph"/>
            </w:pPr>
            <w:r w:rsidRPr="00D60CC1">
              <w:t xml:space="preserve">…has not been explored or is not possible with existing data systems. </w:t>
            </w:r>
          </w:p>
        </w:tc>
        <w:tc>
          <w:tcPr>
            <w:tcW w:w="974" w:type="pct"/>
            <w:shd w:val="clear" w:color="auto" w:fill="F2F2F2" w:themeFill="background1" w:themeFillShade="F2"/>
          </w:tcPr>
          <w:p w:rsidRPr="00D60CC1" w:rsidR="009F2FB7" w:rsidP="008E0819" w:rsidRDefault="009F2FB7">
            <w:pPr>
              <w:pStyle w:val="TableParagraph"/>
            </w:pPr>
            <w:r w:rsidRPr="00D60CC1">
              <w:t>…is technically possible, but systems to get useful reports are not yet in place.</w:t>
            </w:r>
          </w:p>
        </w:tc>
        <w:tc>
          <w:tcPr>
            <w:tcW w:w="974" w:type="pct"/>
            <w:shd w:val="clear" w:color="auto" w:fill="F2F2F2" w:themeFill="background1" w:themeFillShade="F2"/>
          </w:tcPr>
          <w:p w:rsidRPr="00D60CC1" w:rsidR="009F2FB7" w:rsidP="008E0819" w:rsidRDefault="009F2FB7">
            <w:pPr>
              <w:pStyle w:val="TableParagraph"/>
            </w:pPr>
            <w:r w:rsidRPr="00D60CC1">
              <w:t>…is possible and systems are in place to produce basic reports on a regular basis.</w:t>
            </w:r>
          </w:p>
        </w:tc>
        <w:tc>
          <w:tcPr>
            <w:tcW w:w="974" w:type="pct"/>
            <w:shd w:val="clear" w:color="auto" w:fill="F2F2F2" w:themeFill="background1" w:themeFillShade="F2"/>
          </w:tcPr>
          <w:p w:rsidRPr="00D60CC1" w:rsidR="009F2FB7" w:rsidP="008E0819" w:rsidRDefault="009F2FB7">
            <w:pPr>
              <w:pStyle w:val="TableParagraph"/>
            </w:pPr>
            <w:r w:rsidRPr="00D60CC1">
              <w:t>…is possible</w:t>
            </w:r>
            <w:r>
              <w:t>,</w:t>
            </w:r>
            <w:r w:rsidRPr="00D60CC1">
              <w:t xml:space="preserve"> systems are in place</w:t>
            </w:r>
            <w:r>
              <w:t>,</w:t>
            </w:r>
            <w:r w:rsidRPr="00D60CC1">
              <w:t xml:space="preserve"> and </w:t>
            </w:r>
            <w:r>
              <w:t xml:space="preserve">reports are </w:t>
            </w:r>
            <w:r w:rsidRPr="00D60CC1">
              <w:t>produc</w:t>
            </w:r>
            <w:r>
              <w:t>ed</w:t>
            </w:r>
            <w:r w:rsidRPr="00D60CC1">
              <w:t xml:space="preserve"> that allow </w:t>
            </w:r>
            <w:r>
              <w:t xml:space="preserve">for </w:t>
            </w:r>
            <w:r w:rsidRPr="00D60CC1">
              <w:t>tracking of patient care and monitoring of clinician practices.</w:t>
            </w:r>
          </w:p>
        </w:tc>
      </w:tr>
      <w:tr w:rsidRPr="00D60CC1" w:rsidR="009F2FB7" w:rsidTr="008E0819">
        <w:tc>
          <w:tcPr>
            <w:tcW w:w="1103" w:type="pct"/>
            <w:shd w:val="clear" w:color="auto" w:fill="2E74B5" w:themeFill="accent1" w:themeFillShade="BF"/>
          </w:tcPr>
          <w:p w:rsidRPr="00D60CC1" w:rsidR="009F2FB7" w:rsidP="008E0819" w:rsidRDefault="009F2FB7">
            <w:pPr>
              <w:pStyle w:val="Tableheader0"/>
            </w:pPr>
            <w:r w:rsidRPr="00D60CC1">
              <w:t>Tracking &amp; monitoring data collection workflows established</w:t>
            </w:r>
          </w:p>
        </w:tc>
        <w:tc>
          <w:tcPr>
            <w:tcW w:w="974" w:type="pct"/>
            <w:shd w:val="clear" w:color="auto" w:fill="2E74B5" w:themeFill="accent1" w:themeFillShade="BF"/>
          </w:tcPr>
          <w:p w:rsidRPr="00D60CC1" w:rsidR="009F2FB7" w:rsidP="008E0819" w:rsidRDefault="009F2FB7">
            <w:pPr>
              <w:pStyle w:val="Tableheader0"/>
            </w:pPr>
            <w:r w:rsidRPr="00D60CC1">
              <w:t>1              2              3</w:t>
            </w:r>
          </w:p>
        </w:tc>
        <w:tc>
          <w:tcPr>
            <w:tcW w:w="974" w:type="pct"/>
            <w:shd w:val="clear" w:color="auto" w:fill="2E74B5" w:themeFill="accent1" w:themeFillShade="BF"/>
          </w:tcPr>
          <w:p w:rsidRPr="00D60CC1" w:rsidR="009F2FB7" w:rsidP="008E0819" w:rsidRDefault="009F2FB7">
            <w:pPr>
              <w:pStyle w:val="Tableheader0"/>
            </w:pPr>
            <w:r w:rsidRPr="00D60CC1">
              <w:t>4              5              6</w:t>
            </w:r>
          </w:p>
        </w:tc>
        <w:tc>
          <w:tcPr>
            <w:tcW w:w="974" w:type="pct"/>
            <w:shd w:val="clear" w:color="auto" w:fill="2E74B5" w:themeFill="accent1" w:themeFillShade="BF"/>
          </w:tcPr>
          <w:p w:rsidRPr="00D60CC1" w:rsidR="009F2FB7" w:rsidP="008E0819" w:rsidRDefault="009F2FB7">
            <w:pPr>
              <w:pStyle w:val="Tableheader0"/>
            </w:pPr>
            <w:r w:rsidRPr="00D60CC1">
              <w:t>7              8              9</w:t>
            </w:r>
          </w:p>
        </w:tc>
        <w:tc>
          <w:tcPr>
            <w:tcW w:w="974"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c>
          <w:tcPr>
            <w:tcW w:w="1103" w:type="pct"/>
            <w:shd w:val="clear" w:color="auto" w:fill="F2F2F2" w:themeFill="background1" w:themeFillShade="F2"/>
          </w:tcPr>
          <w:p w:rsidRPr="00706986" w:rsidR="009F2FB7" w:rsidP="008E0819" w:rsidRDefault="009F2FB7">
            <w:pPr>
              <w:pStyle w:val="Tablenumber"/>
            </w:pPr>
            <w:r w:rsidRPr="00706986">
              <w:t>Workflows to enter data into the tracking &amp; monitoring system…</w:t>
            </w:r>
          </w:p>
        </w:tc>
        <w:tc>
          <w:tcPr>
            <w:tcW w:w="974" w:type="pct"/>
            <w:shd w:val="clear" w:color="auto" w:fill="F2F2F2" w:themeFill="background1" w:themeFillShade="F2"/>
          </w:tcPr>
          <w:p w:rsidRPr="00D60CC1" w:rsidR="009F2FB7" w:rsidP="008E0819" w:rsidRDefault="009F2FB7">
            <w:pPr>
              <w:pStyle w:val="TableParagraph"/>
            </w:pPr>
            <w:r w:rsidRPr="00D60CC1">
              <w:t>…have not been developed.</w:t>
            </w:r>
          </w:p>
        </w:tc>
        <w:tc>
          <w:tcPr>
            <w:tcW w:w="974" w:type="pct"/>
            <w:shd w:val="clear" w:color="auto" w:fill="F2F2F2" w:themeFill="background1" w:themeFillShade="F2"/>
          </w:tcPr>
          <w:p w:rsidRPr="00D60CC1" w:rsidR="009F2FB7" w:rsidP="008E0819" w:rsidRDefault="009F2FB7">
            <w:pPr>
              <w:pStyle w:val="TableParagraph"/>
            </w:pPr>
            <w:r w:rsidRPr="00D60CC1">
              <w:t>…are in development, but not established.</w:t>
            </w:r>
          </w:p>
        </w:tc>
        <w:tc>
          <w:tcPr>
            <w:tcW w:w="974" w:type="pct"/>
            <w:shd w:val="clear" w:color="auto" w:fill="F2F2F2" w:themeFill="background1" w:themeFillShade="F2"/>
          </w:tcPr>
          <w:p w:rsidRPr="00D60CC1" w:rsidR="009F2FB7" w:rsidP="008E0819" w:rsidRDefault="009F2FB7">
            <w:pPr>
              <w:pStyle w:val="TableParagraph"/>
            </w:pPr>
            <w:r w:rsidRPr="00D60CC1">
              <w:t xml:space="preserve">…are established, but aren’t consistently implemented. </w:t>
            </w:r>
          </w:p>
        </w:tc>
        <w:tc>
          <w:tcPr>
            <w:tcW w:w="974" w:type="pct"/>
            <w:shd w:val="clear" w:color="auto" w:fill="F2F2F2" w:themeFill="background1" w:themeFillShade="F2"/>
          </w:tcPr>
          <w:p w:rsidRPr="00D60CC1" w:rsidR="009F2FB7" w:rsidP="008E0819" w:rsidRDefault="009F2FB7">
            <w:pPr>
              <w:pStyle w:val="TableParagraph"/>
            </w:pPr>
            <w:r w:rsidRPr="00D60CC1">
              <w:t>…are established and consistently implemented. Responsibilities are assigned and protected time is available to complete assigned responsibilities.</w:t>
            </w:r>
          </w:p>
        </w:tc>
      </w:tr>
      <w:tr w:rsidRPr="00D60CC1" w:rsidR="009F2FB7" w:rsidTr="008E0819">
        <w:tc>
          <w:tcPr>
            <w:tcW w:w="1103" w:type="pct"/>
            <w:shd w:val="clear" w:color="auto" w:fill="2E74B5" w:themeFill="accent1" w:themeFillShade="BF"/>
          </w:tcPr>
          <w:p w:rsidRPr="00D60CC1" w:rsidR="009F2FB7" w:rsidP="008E0819" w:rsidRDefault="009F2FB7">
            <w:pPr>
              <w:pStyle w:val="Tableheader0"/>
            </w:pPr>
            <w:r w:rsidRPr="00D60CC1">
              <w:t>Tracking &amp; monitoring data use workflows established</w:t>
            </w:r>
          </w:p>
        </w:tc>
        <w:tc>
          <w:tcPr>
            <w:tcW w:w="974" w:type="pct"/>
            <w:shd w:val="clear" w:color="auto" w:fill="2E74B5" w:themeFill="accent1" w:themeFillShade="BF"/>
          </w:tcPr>
          <w:p w:rsidRPr="00D60CC1" w:rsidR="009F2FB7" w:rsidP="008E0819" w:rsidRDefault="009F2FB7">
            <w:pPr>
              <w:pStyle w:val="Tableheader0"/>
            </w:pPr>
            <w:r w:rsidRPr="00D60CC1">
              <w:t>1              2              3</w:t>
            </w:r>
          </w:p>
        </w:tc>
        <w:tc>
          <w:tcPr>
            <w:tcW w:w="974" w:type="pct"/>
            <w:shd w:val="clear" w:color="auto" w:fill="2E74B5" w:themeFill="accent1" w:themeFillShade="BF"/>
          </w:tcPr>
          <w:p w:rsidRPr="00D60CC1" w:rsidR="009F2FB7" w:rsidP="008E0819" w:rsidRDefault="009F2FB7">
            <w:pPr>
              <w:pStyle w:val="Tableheader0"/>
            </w:pPr>
            <w:r w:rsidRPr="00D60CC1">
              <w:t>4              5              6</w:t>
            </w:r>
          </w:p>
        </w:tc>
        <w:tc>
          <w:tcPr>
            <w:tcW w:w="974" w:type="pct"/>
            <w:shd w:val="clear" w:color="auto" w:fill="2E74B5" w:themeFill="accent1" w:themeFillShade="BF"/>
          </w:tcPr>
          <w:p w:rsidRPr="00D60CC1" w:rsidR="009F2FB7" w:rsidP="008E0819" w:rsidRDefault="009F2FB7">
            <w:pPr>
              <w:pStyle w:val="Tableheader0"/>
            </w:pPr>
            <w:r w:rsidRPr="00D60CC1">
              <w:t>7              8              9</w:t>
            </w:r>
          </w:p>
        </w:tc>
        <w:tc>
          <w:tcPr>
            <w:tcW w:w="974"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c>
          <w:tcPr>
            <w:tcW w:w="1103" w:type="pct"/>
            <w:shd w:val="clear" w:color="auto" w:fill="F2F2F2" w:themeFill="background1" w:themeFillShade="F2"/>
          </w:tcPr>
          <w:p w:rsidRPr="00606490" w:rsidR="009F2FB7" w:rsidP="008E0819" w:rsidRDefault="009F2FB7">
            <w:pPr>
              <w:pStyle w:val="Tablenumber"/>
            </w:pPr>
            <w:r w:rsidRPr="00606490">
              <w:t>Workflows to use data to track patient care and monitor clinician practices…</w:t>
            </w:r>
          </w:p>
        </w:tc>
        <w:tc>
          <w:tcPr>
            <w:tcW w:w="974" w:type="pct"/>
            <w:shd w:val="clear" w:color="auto" w:fill="F2F2F2" w:themeFill="background1" w:themeFillShade="F2"/>
          </w:tcPr>
          <w:p w:rsidRPr="00D60CC1" w:rsidR="009F2FB7" w:rsidP="008E0819" w:rsidRDefault="009F2FB7">
            <w:pPr>
              <w:pStyle w:val="TableParagraph"/>
            </w:pPr>
            <w:r w:rsidRPr="00D60CC1">
              <w:t>…have not been developed.</w:t>
            </w:r>
          </w:p>
        </w:tc>
        <w:tc>
          <w:tcPr>
            <w:tcW w:w="974" w:type="pct"/>
            <w:shd w:val="clear" w:color="auto" w:fill="F2F2F2" w:themeFill="background1" w:themeFillShade="F2"/>
          </w:tcPr>
          <w:p w:rsidRPr="00D60CC1" w:rsidR="009F2FB7" w:rsidP="008E0819" w:rsidRDefault="009F2FB7">
            <w:pPr>
              <w:pStyle w:val="TableParagraph"/>
            </w:pPr>
            <w:r w:rsidRPr="00D60CC1">
              <w:t>…are in development, but not established.</w:t>
            </w:r>
          </w:p>
        </w:tc>
        <w:tc>
          <w:tcPr>
            <w:tcW w:w="974" w:type="pct"/>
            <w:shd w:val="clear" w:color="auto" w:fill="F2F2F2" w:themeFill="background1" w:themeFillShade="F2"/>
          </w:tcPr>
          <w:p w:rsidRPr="00D60CC1" w:rsidR="009F2FB7" w:rsidP="008E0819" w:rsidRDefault="009F2FB7">
            <w:pPr>
              <w:pStyle w:val="TableParagraph"/>
            </w:pPr>
            <w:r w:rsidRPr="00D60CC1">
              <w:t xml:space="preserve">…are established, but aren’t consistently implemented. </w:t>
            </w:r>
          </w:p>
        </w:tc>
        <w:tc>
          <w:tcPr>
            <w:tcW w:w="974" w:type="pct"/>
            <w:shd w:val="clear" w:color="auto" w:fill="F2F2F2" w:themeFill="background1" w:themeFillShade="F2"/>
          </w:tcPr>
          <w:p w:rsidRPr="00D60CC1" w:rsidR="009F2FB7" w:rsidP="008E0819" w:rsidRDefault="009F2FB7">
            <w:pPr>
              <w:pStyle w:val="TableParagraph"/>
            </w:pPr>
            <w:r w:rsidRPr="00D60CC1">
              <w:t>…are established and consistently implemented. Responsibilities are assigned and protected time is available to complete assigned responsibilities.</w:t>
            </w:r>
          </w:p>
        </w:tc>
      </w:tr>
    </w:tbl>
    <w:p w:rsidRPr="00D60CC1" w:rsidR="009F2FB7" w:rsidP="009F2FB7" w:rsidRDefault="009F2FB7">
      <w:pPr>
        <w:rPr>
          <w:rFonts w:eastAsiaTheme="majorEastAsia" w:cstheme="majorBidi"/>
          <w:b/>
          <w:bCs/>
          <w:color w:val="2F5496" w:themeColor="accent5" w:themeShade="BF"/>
          <w:sz w:val="24"/>
          <w:szCs w:val="26"/>
        </w:rPr>
      </w:pPr>
      <w:r w:rsidRPr="00D60CC1">
        <w:br w:type="page"/>
      </w:r>
    </w:p>
    <w:p w:rsidRPr="00D60CC1" w:rsidR="009F2FB7" w:rsidP="009F2FB7" w:rsidRDefault="009F2FB7">
      <w:pPr>
        <w:pStyle w:val="Heading2"/>
        <w:rPr>
          <w:color w:val="000000" w:themeColor="text1" w:themeShade="BF"/>
        </w:rPr>
      </w:pPr>
      <w:r w:rsidRPr="00D60CC1">
        <w:lastRenderedPageBreak/>
        <w:t xml:space="preserve">Planned, </w:t>
      </w:r>
      <w:r>
        <w:t>p</w:t>
      </w:r>
      <w:r w:rsidRPr="00D60CC1">
        <w:t>atient-</w:t>
      </w:r>
      <w:r>
        <w:t>c</w:t>
      </w:r>
      <w:r w:rsidRPr="00D60CC1">
        <w:t xml:space="preserve">entered </w:t>
      </w:r>
      <w:r>
        <w:t>v</w:t>
      </w:r>
      <w:r w:rsidRPr="00D60CC1">
        <w:t xml:space="preserve">isits </w:t>
      </w:r>
    </w:p>
    <w:p w:rsidRPr="0059111F" w:rsidR="009F2FB7" w:rsidP="009F2FB7" w:rsidRDefault="009F2FB7">
      <w:pPr>
        <w:pStyle w:val="BodyText"/>
      </w:pPr>
      <w:r w:rsidRPr="0059111F">
        <w:t xml:space="preserve">Prepare and plan for the clinic visits of all patients on </w:t>
      </w:r>
      <w:r>
        <w:t>long-term</w:t>
      </w:r>
      <w:r w:rsidRPr="0059111F">
        <w:t xml:space="preserve"> opioid therapy. Support patient-centered, empathic communication for care of patients on </w:t>
      </w:r>
      <w:r>
        <w:t>long-term</w:t>
      </w:r>
      <w:r w:rsidRPr="0059111F">
        <w:t xml:space="preserve"> opioid therapy.</w:t>
      </w:r>
    </w:p>
    <w:tbl>
      <w:tblPr>
        <w:tblW w:w="4891" w:type="pct"/>
        <w:tblInd w:w="106" w:type="dxa"/>
        <w:tblBorders>
          <w:top w:val="dotted" w:color="auto" w:sz="4" w:space="0"/>
          <w:bottom w:val="dotted" w:color="auto" w:sz="4" w:space="0"/>
        </w:tblBorders>
        <w:tblLook w:val="0000" w:firstRow="0" w:lastRow="0" w:firstColumn="0" w:lastColumn="0" w:noHBand="0" w:noVBand="0"/>
      </w:tblPr>
      <w:tblGrid>
        <w:gridCol w:w="2606"/>
        <w:gridCol w:w="11"/>
        <w:gridCol w:w="2101"/>
        <w:gridCol w:w="9"/>
        <w:gridCol w:w="2103"/>
        <w:gridCol w:w="8"/>
        <w:gridCol w:w="2110"/>
        <w:gridCol w:w="2110"/>
      </w:tblGrid>
      <w:tr w:rsidRPr="00D60CC1" w:rsidR="009F2FB7" w:rsidTr="008E0819">
        <w:tc>
          <w:tcPr>
            <w:tcW w:w="1184" w:type="pct"/>
            <w:gridSpan w:val="2"/>
            <w:shd w:val="clear" w:color="auto" w:fill="2E74B5" w:themeFill="accent1" w:themeFillShade="BF"/>
          </w:tcPr>
          <w:p w:rsidRPr="00D60CC1" w:rsidR="009F2FB7" w:rsidP="008E0819" w:rsidRDefault="009F2FB7">
            <w:pPr>
              <w:pStyle w:val="Tableheader0"/>
            </w:pPr>
            <w:r w:rsidRPr="00D60CC1">
              <w:t>Planned opioid patient visits</w:t>
            </w:r>
          </w:p>
        </w:tc>
        <w:tc>
          <w:tcPr>
            <w:tcW w:w="954" w:type="pct"/>
            <w:gridSpan w:val="2"/>
            <w:shd w:val="clear" w:color="auto" w:fill="2E74B5" w:themeFill="accent1" w:themeFillShade="BF"/>
          </w:tcPr>
          <w:p w:rsidRPr="00D60CC1" w:rsidR="009F2FB7" w:rsidP="008E0819" w:rsidRDefault="009F2FB7">
            <w:pPr>
              <w:pStyle w:val="Tableheader0"/>
            </w:pPr>
            <w:r w:rsidRPr="00D60CC1">
              <w:t>1              2              3</w:t>
            </w:r>
          </w:p>
        </w:tc>
        <w:tc>
          <w:tcPr>
            <w:tcW w:w="954" w:type="pct"/>
            <w:gridSpan w:val="2"/>
            <w:shd w:val="clear" w:color="auto" w:fill="2E74B5" w:themeFill="accent1" w:themeFillShade="BF"/>
          </w:tcPr>
          <w:p w:rsidRPr="00D60CC1" w:rsidR="009F2FB7" w:rsidP="008E0819" w:rsidRDefault="009F2FB7">
            <w:pPr>
              <w:pStyle w:val="Tableheader0"/>
            </w:pPr>
            <w:r>
              <w:t xml:space="preserve">        </w:t>
            </w:r>
            <w:r w:rsidRPr="00D60CC1">
              <w:t>4              5              6</w:t>
            </w:r>
          </w:p>
        </w:tc>
        <w:tc>
          <w:tcPr>
            <w:tcW w:w="954" w:type="pct"/>
            <w:shd w:val="clear" w:color="auto" w:fill="2E74B5" w:themeFill="accent1" w:themeFillShade="BF"/>
          </w:tcPr>
          <w:p w:rsidRPr="00D60CC1" w:rsidR="009F2FB7" w:rsidP="008E0819" w:rsidRDefault="009F2FB7">
            <w:pPr>
              <w:pStyle w:val="Tableheader0"/>
            </w:pPr>
            <w:r w:rsidRPr="00D60CC1">
              <w:t>7              8              9</w:t>
            </w:r>
          </w:p>
        </w:tc>
        <w:tc>
          <w:tcPr>
            <w:tcW w:w="954"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blPrEx>
          <w:tblLook w:val="04A0" w:firstRow="1" w:lastRow="0" w:firstColumn="1" w:lastColumn="0" w:noHBand="0" w:noVBand="1"/>
        </w:tblPrEx>
        <w:tc>
          <w:tcPr>
            <w:tcW w:w="1184" w:type="pct"/>
            <w:gridSpan w:val="2"/>
            <w:shd w:val="clear" w:color="auto" w:fill="F2F2F2" w:themeFill="background1" w:themeFillShade="F2"/>
            <w:hideMark/>
          </w:tcPr>
          <w:p w:rsidRPr="00706986" w:rsidR="009F2FB7" w:rsidP="008E0819" w:rsidRDefault="009F2FB7">
            <w:pPr>
              <w:pStyle w:val="Tablenumber"/>
            </w:pPr>
            <w:r w:rsidRPr="00706986">
              <w:t xml:space="preserve">Before routine clinic visits, patients on </w:t>
            </w:r>
            <w:r>
              <w:t>long-term</w:t>
            </w:r>
            <w:r w:rsidRPr="00706986">
              <w:t xml:space="preserve"> opioid therapy…</w:t>
            </w:r>
          </w:p>
        </w:tc>
        <w:tc>
          <w:tcPr>
            <w:tcW w:w="954" w:type="pct"/>
            <w:gridSpan w:val="2"/>
            <w:shd w:val="clear" w:color="auto" w:fill="F2F2F2" w:themeFill="background1" w:themeFillShade="F2"/>
            <w:hideMark/>
          </w:tcPr>
          <w:p w:rsidRPr="00D60CC1" w:rsidR="009F2FB7" w:rsidP="008E0819" w:rsidRDefault="009F2FB7">
            <w:pPr>
              <w:pStyle w:val="TableParagraph"/>
            </w:pPr>
            <w:r w:rsidRPr="00D60CC1">
              <w:t xml:space="preserve">…are not identified. There is no advance preparation for patient visits for </w:t>
            </w:r>
            <w:r>
              <w:t>long-term</w:t>
            </w:r>
            <w:r w:rsidRPr="00D60CC1">
              <w:t xml:space="preserve"> opioid therapy.</w:t>
            </w:r>
          </w:p>
        </w:tc>
        <w:tc>
          <w:tcPr>
            <w:tcW w:w="954" w:type="pct"/>
            <w:gridSpan w:val="2"/>
            <w:shd w:val="clear" w:color="auto" w:fill="F2F2F2" w:themeFill="background1" w:themeFillShade="F2"/>
            <w:hideMark/>
          </w:tcPr>
          <w:p w:rsidRPr="00D60CC1" w:rsidR="009F2FB7" w:rsidP="008E0819" w:rsidRDefault="009F2FB7">
            <w:pPr>
              <w:pStyle w:val="TableParagraph"/>
            </w:pPr>
            <w:r w:rsidRPr="00D60CC1">
              <w:t xml:space="preserve">…are sometimes identified, but there is no discussion or advance preparation for visits with patients prescribed </w:t>
            </w:r>
            <w:r>
              <w:t>long-term</w:t>
            </w:r>
            <w:r w:rsidRPr="00D60CC1">
              <w:t xml:space="preserve"> opioids.</w:t>
            </w:r>
          </w:p>
        </w:tc>
        <w:tc>
          <w:tcPr>
            <w:tcW w:w="954" w:type="pct"/>
            <w:shd w:val="clear" w:color="auto" w:fill="F2F2F2" w:themeFill="background1" w:themeFillShade="F2"/>
            <w:hideMark/>
          </w:tcPr>
          <w:p w:rsidRPr="00D60CC1" w:rsidR="009F2FB7" w:rsidP="008E0819" w:rsidRDefault="009F2FB7">
            <w:pPr>
              <w:pStyle w:val="TableParagraph"/>
            </w:pPr>
            <w:r w:rsidRPr="00D60CC1">
              <w:t>…are identified, and a discussion or chart review to prepare for the visit sometimes occurs.</w:t>
            </w:r>
          </w:p>
        </w:tc>
        <w:tc>
          <w:tcPr>
            <w:tcW w:w="954" w:type="pct"/>
            <w:shd w:val="clear" w:color="auto" w:fill="F2F2F2" w:themeFill="background1" w:themeFillShade="F2"/>
            <w:hideMark/>
          </w:tcPr>
          <w:p w:rsidRPr="00D60CC1" w:rsidR="009F2FB7" w:rsidP="008E0819" w:rsidRDefault="009F2FB7">
            <w:pPr>
              <w:pStyle w:val="TableParagraph"/>
            </w:pPr>
            <w:r w:rsidRPr="00D60CC1">
              <w:t>…are consistently identified and discussed before the visit. The chart is reviewed and preparations made to address safe opioid use.</w:t>
            </w:r>
          </w:p>
        </w:tc>
      </w:tr>
      <w:tr w:rsidRPr="00D60CC1" w:rsidR="009F2FB7" w:rsidTr="008E0819">
        <w:tc>
          <w:tcPr>
            <w:tcW w:w="1179" w:type="pct"/>
            <w:shd w:val="clear" w:color="auto" w:fill="2E74B5" w:themeFill="accent1" w:themeFillShade="BF"/>
          </w:tcPr>
          <w:p w:rsidRPr="00D60CC1" w:rsidR="009F2FB7" w:rsidP="008E0819" w:rsidRDefault="009F2FB7">
            <w:pPr>
              <w:pStyle w:val="Tableheader0"/>
            </w:pPr>
            <w:r w:rsidRPr="00D60CC1">
              <w:t>Empathic communication</w:t>
            </w:r>
          </w:p>
        </w:tc>
        <w:tc>
          <w:tcPr>
            <w:tcW w:w="955" w:type="pct"/>
            <w:gridSpan w:val="2"/>
            <w:shd w:val="clear" w:color="auto" w:fill="2E74B5" w:themeFill="accent1" w:themeFillShade="BF"/>
          </w:tcPr>
          <w:p w:rsidRPr="00D60CC1" w:rsidR="009F2FB7" w:rsidP="008E0819" w:rsidRDefault="009F2FB7">
            <w:pPr>
              <w:pStyle w:val="Tableheader0"/>
            </w:pPr>
            <w:r w:rsidRPr="00D60CC1">
              <w:t>1              2              3</w:t>
            </w:r>
          </w:p>
        </w:tc>
        <w:tc>
          <w:tcPr>
            <w:tcW w:w="955" w:type="pct"/>
            <w:gridSpan w:val="2"/>
            <w:shd w:val="clear" w:color="auto" w:fill="2E74B5" w:themeFill="accent1" w:themeFillShade="BF"/>
          </w:tcPr>
          <w:p w:rsidRPr="00D60CC1" w:rsidR="009F2FB7" w:rsidP="008E0819" w:rsidRDefault="009F2FB7">
            <w:pPr>
              <w:pStyle w:val="Tableheader0"/>
            </w:pPr>
            <w:r>
              <w:t xml:space="preserve">        </w:t>
            </w:r>
            <w:r w:rsidRPr="00D60CC1">
              <w:t>4              5              6</w:t>
            </w:r>
          </w:p>
        </w:tc>
        <w:tc>
          <w:tcPr>
            <w:tcW w:w="955" w:type="pct"/>
            <w:gridSpan w:val="2"/>
            <w:shd w:val="clear" w:color="auto" w:fill="2E74B5" w:themeFill="accent1" w:themeFillShade="BF"/>
          </w:tcPr>
          <w:p w:rsidRPr="00D60CC1" w:rsidR="009F2FB7" w:rsidP="008E0819" w:rsidRDefault="009F2FB7">
            <w:pPr>
              <w:pStyle w:val="Tableheader0"/>
            </w:pPr>
            <w:r w:rsidRPr="00D60CC1">
              <w:t>7              8              9</w:t>
            </w:r>
          </w:p>
        </w:tc>
        <w:tc>
          <w:tcPr>
            <w:tcW w:w="956"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blPrEx>
          <w:tblLook w:val="04A0" w:firstRow="1" w:lastRow="0" w:firstColumn="1" w:lastColumn="0" w:noHBand="0" w:noVBand="1"/>
        </w:tblPrEx>
        <w:tc>
          <w:tcPr>
            <w:tcW w:w="1179" w:type="pct"/>
            <w:shd w:val="clear" w:color="auto" w:fill="F2F2F2" w:themeFill="background1" w:themeFillShade="F2"/>
            <w:hideMark/>
          </w:tcPr>
          <w:p w:rsidRPr="00706986" w:rsidR="009F2FB7" w:rsidP="008E0819" w:rsidRDefault="009F2FB7">
            <w:pPr>
              <w:pStyle w:val="Tablenumber"/>
            </w:pPr>
            <w:r w:rsidRPr="00706986">
              <w:t xml:space="preserve">Training on patient-centered, empathic communication emphasizing patient safety, e.g., risks, dose escalation, and to tapering… </w:t>
            </w:r>
          </w:p>
        </w:tc>
        <w:tc>
          <w:tcPr>
            <w:tcW w:w="955" w:type="pct"/>
            <w:gridSpan w:val="2"/>
            <w:shd w:val="clear" w:color="auto" w:fill="F2F2F2" w:themeFill="background1" w:themeFillShade="F2"/>
            <w:hideMark/>
          </w:tcPr>
          <w:p w:rsidRPr="00D60CC1" w:rsidR="009F2FB7" w:rsidP="008E0819" w:rsidRDefault="009F2FB7">
            <w:pPr>
              <w:pStyle w:val="TableParagraph"/>
            </w:pPr>
            <w:r w:rsidRPr="00D60CC1">
              <w:t xml:space="preserve">…has not been offered to </w:t>
            </w:r>
            <w:r w:rsidRPr="008F178A">
              <w:t>clinicians</w:t>
            </w:r>
            <w:r w:rsidRPr="00D60CC1">
              <w:t xml:space="preserve"> and staff.</w:t>
            </w:r>
          </w:p>
        </w:tc>
        <w:tc>
          <w:tcPr>
            <w:tcW w:w="955" w:type="pct"/>
            <w:gridSpan w:val="2"/>
            <w:shd w:val="clear" w:color="auto" w:fill="F2F2F2" w:themeFill="background1" w:themeFillShade="F2"/>
            <w:hideMark/>
          </w:tcPr>
          <w:p w:rsidRPr="00D60CC1" w:rsidR="009F2FB7" w:rsidP="008E0819" w:rsidRDefault="009F2FB7">
            <w:pPr>
              <w:pStyle w:val="TableParagraph"/>
            </w:pPr>
            <w:r w:rsidRPr="00D60CC1">
              <w:t>…has been offered to clinicians</w:t>
            </w:r>
            <w:r>
              <w:t xml:space="preserve"> and staff</w:t>
            </w:r>
            <w:r w:rsidRPr="00D60CC1">
              <w:t xml:space="preserve">, but there was limited participation. </w:t>
            </w:r>
          </w:p>
        </w:tc>
        <w:tc>
          <w:tcPr>
            <w:tcW w:w="955" w:type="pct"/>
            <w:gridSpan w:val="2"/>
            <w:shd w:val="clear" w:color="auto" w:fill="F2F2F2" w:themeFill="background1" w:themeFillShade="F2"/>
            <w:hideMark/>
          </w:tcPr>
          <w:p w:rsidRPr="00D60CC1" w:rsidR="009F2FB7" w:rsidP="008E0819" w:rsidRDefault="009F2FB7">
            <w:pPr>
              <w:pStyle w:val="TableParagraph"/>
            </w:pPr>
            <w:r w:rsidRPr="00D60CC1">
              <w:t xml:space="preserve">…has been offered and the majority of clinicians </w:t>
            </w:r>
            <w:r>
              <w:t xml:space="preserve">and staff </w:t>
            </w:r>
            <w:r w:rsidRPr="00D60CC1">
              <w:t xml:space="preserve">participated. </w:t>
            </w:r>
          </w:p>
        </w:tc>
        <w:tc>
          <w:tcPr>
            <w:tcW w:w="956" w:type="pct"/>
            <w:shd w:val="clear" w:color="auto" w:fill="F2F2F2" w:themeFill="background1" w:themeFillShade="F2"/>
            <w:hideMark/>
          </w:tcPr>
          <w:p w:rsidRPr="00D60CC1" w:rsidR="009F2FB7" w:rsidP="008E0819" w:rsidRDefault="009F2FB7">
            <w:pPr>
              <w:pStyle w:val="TableParagraph"/>
            </w:pPr>
            <w:r w:rsidRPr="00D60CC1">
              <w:t>…is consistently offered with widespread, regular participation.</w:t>
            </w:r>
          </w:p>
        </w:tc>
      </w:tr>
      <w:tr w:rsidRPr="00606490" w:rsidR="009F2FB7" w:rsidTr="008E0819">
        <w:tblPrEx>
          <w:tblLook w:val="04A0" w:firstRow="1" w:lastRow="0" w:firstColumn="1" w:lastColumn="0" w:noHBand="0" w:noVBand="1"/>
        </w:tblPrEx>
        <w:trPr>
          <w:cantSplit/>
          <w:trHeight w:val="233"/>
        </w:trPr>
        <w:tc>
          <w:tcPr>
            <w:tcW w:w="1179" w:type="pct"/>
            <w:shd w:val="clear" w:color="auto" w:fill="2E74B5" w:themeFill="accent1" w:themeFillShade="BF"/>
          </w:tcPr>
          <w:p w:rsidRPr="00606490" w:rsidR="009F2FB7" w:rsidP="008E0819" w:rsidRDefault="009F2FB7">
            <w:pPr>
              <w:pStyle w:val="Tableheader0"/>
            </w:pPr>
            <w:r w:rsidRPr="00606490">
              <w:t>Patient involvement</w:t>
            </w:r>
          </w:p>
        </w:tc>
        <w:tc>
          <w:tcPr>
            <w:tcW w:w="955" w:type="pct"/>
            <w:gridSpan w:val="2"/>
            <w:shd w:val="clear" w:color="auto" w:fill="2E74B5" w:themeFill="accent1" w:themeFillShade="BF"/>
          </w:tcPr>
          <w:p w:rsidRPr="00606490" w:rsidR="009F2FB7" w:rsidP="008E0819" w:rsidRDefault="009F2FB7">
            <w:pPr>
              <w:pStyle w:val="Tableheader0"/>
            </w:pPr>
            <w:r w:rsidRPr="00606490">
              <w:t>1              2              3</w:t>
            </w:r>
          </w:p>
        </w:tc>
        <w:tc>
          <w:tcPr>
            <w:tcW w:w="955" w:type="pct"/>
            <w:gridSpan w:val="2"/>
            <w:shd w:val="clear" w:color="auto" w:fill="2E74B5" w:themeFill="accent1" w:themeFillShade="BF"/>
          </w:tcPr>
          <w:p w:rsidRPr="00606490" w:rsidR="009F2FB7" w:rsidP="008E0819" w:rsidRDefault="009F2FB7">
            <w:pPr>
              <w:pStyle w:val="Tableheader0"/>
            </w:pPr>
            <w:r w:rsidRPr="00606490">
              <w:t xml:space="preserve">        4              5              6</w:t>
            </w:r>
          </w:p>
        </w:tc>
        <w:tc>
          <w:tcPr>
            <w:tcW w:w="955" w:type="pct"/>
            <w:gridSpan w:val="2"/>
            <w:shd w:val="clear" w:color="auto" w:fill="2E74B5" w:themeFill="accent1" w:themeFillShade="BF"/>
          </w:tcPr>
          <w:p w:rsidRPr="00606490" w:rsidR="009F2FB7" w:rsidP="008E0819" w:rsidRDefault="009F2FB7">
            <w:pPr>
              <w:pStyle w:val="Tableheader0"/>
            </w:pPr>
            <w:r w:rsidRPr="00606490">
              <w:t>7              8              9</w:t>
            </w:r>
          </w:p>
        </w:tc>
        <w:tc>
          <w:tcPr>
            <w:tcW w:w="956" w:type="pct"/>
            <w:shd w:val="clear" w:color="auto" w:fill="2E74B5" w:themeFill="accent1" w:themeFillShade="BF"/>
          </w:tcPr>
          <w:p w:rsidRPr="00606490" w:rsidR="009F2FB7" w:rsidP="008E0819" w:rsidRDefault="009F2FB7">
            <w:pPr>
              <w:pStyle w:val="Tableheader0"/>
            </w:pPr>
            <w:r w:rsidRPr="00606490">
              <w:t>10              11              12</w:t>
            </w:r>
          </w:p>
        </w:tc>
      </w:tr>
      <w:tr w:rsidRPr="00D60CC1" w:rsidR="009F2FB7" w:rsidTr="008E0819">
        <w:tblPrEx>
          <w:tblLook w:val="04A0" w:firstRow="1" w:lastRow="0" w:firstColumn="1" w:lastColumn="0" w:noHBand="0" w:noVBand="1"/>
        </w:tblPrEx>
        <w:trPr>
          <w:cantSplit/>
          <w:trHeight w:val="1277"/>
        </w:trPr>
        <w:tc>
          <w:tcPr>
            <w:tcW w:w="1179" w:type="pct"/>
            <w:shd w:val="clear" w:color="auto" w:fill="F2F2F2" w:themeFill="background1" w:themeFillShade="F2"/>
            <w:hideMark/>
          </w:tcPr>
          <w:p w:rsidRPr="00706986" w:rsidR="009F2FB7" w:rsidP="008E0819" w:rsidRDefault="009F2FB7">
            <w:pPr>
              <w:pStyle w:val="Tablenumber"/>
            </w:pPr>
            <w:r w:rsidRPr="00706986">
              <w:t xml:space="preserve">Training on how to involve patients on </w:t>
            </w:r>
            <w:r>
              <w:t>long-term</w:t>
            </w:r>
            <w:r w:rsidRPr="00706986">
              <w:t xml:space="preserve"> opioid therapy in decision-making, setting goals for improvement</w:t>
            </w:r>
            <w:r>
              <w:t>,</w:t>
            </w:r>
            <w:r w:rsidRPr="00706986">
              <w:t xml:space="preserve"> and providing support for self-management…</w:t>
            </w:r>
          </w:p>
        </w:tc>
        <w:tc>
          <w:tcPr>
            <w:tcW w:w="955" w:type="pct"/>
            <w:gridSpan w:val="2"/>
            <w:shd w:val="clear" w:color="auto" w:fill="F2F2F2" w:themeFill="background1" w:themeFillShade="F2"/>
          </w:tcPr>
          <w:p w:rsidRPr="00D60CC1" w:rsidR="009F2FB7" w:rsidP="008E0819" w:rsidRDefault="009F2FB7">
            <w:pPr>
              <w:pStyle w:val="TableParagraph"/>
            </w:pPr>
            <w:r w:rsidRPr="00D60CC1">
              <w:t>…has not been offered to clinicians</w:t>
            </w:r>
            <w:r>
              <w:t xml:space="preserve"> and staff</w:t>
            </w:r>
            <w:r w:rsidRPr="00D60CC1">
              <w:t>.</w:t>
            </w:r>
          </w:p>
          <w:p w:rsidRPr="00D60CC1" w:rsidR="009F2FB7" w:rsidP="008E0819" w:rsidRDefault="009F2FB7">
            <w:pPr>
              <w:pStyle w:val="TableParagraph"/>
            </w:pPr>
          </w:p>
        </w:tc>
        <w:tc>
          <w:tcPr>
            <w:tcW w:w="955" w:type="pct"/>
            <w:gridSpan w:val="2"/>
            <w:shd w:val="clear" w:color="auto" w:fill="F2F2F2" w:themeFill="background1" w:themeFillShade="F2"/>
            <w:hideMark/>
          </w:tcPr>
          <w:p w:rsidRPr="00D60CC1" w:rsidR="009F2FB7" w:rsidP="008E0819" w:rsidRDefault="009F2FB7">
            <w:pPr>
              <w:pStyle w:val="TableParagraph"/>
            </w:pPr>
            <w:r w:rsidRPr="00D60CC1">
              <w:t>…has been offered to clinicians</w:t>
            </w:r>
            <w:r>
              <w:t xml:space="preserve"> and staff</w:t>
            </w:r>
            <w:r w:rsidRPr="00D60CC1">
              <w:t xml:space="preserve">, but there was limited participation. </w:t>
            </w:r>
          </w:p>
        </w:tc>
        <w:tc>
          <w:tcPr>
            <w:tcW w:w="955" w:type="pct"/>
            <w:gridSpan w:val="2"/>
            <w:shd w:val="clear" w:color="auto" w:fill="F2F2F2" w:themeFill="background1" w:themeFillShade="F2"/>
          </w:tcPr>
          <w:p w:rsidRPr="00D60CC1" w:rsidR="009F2FB7" w:rsidP="008E0819" w:rsidRDefault="009F2FB7">
            <w:pPr>
              <w:pStyle w:val="TableParagraph"/>
            </w:pPr>
            <w:r w:rsidRPr="00D60CC1">
              <w:t xml:space="preserve">…has been offered and the majority of clinicians </w:t>
            </w:r>
            <w:r>
              <w:t xml:space="preserve">and staff </w:t>
            </w:r>
            <w:r w:rsidRPr="00D60CC1">
              <w:t xml:space="preserve">participated. </w:t>
            </w:r>
          </w:p>
        </w:tc>
        <w:tc>
          <w:tcPr>
            <w:tcW w:w="956" w:type="pct"/>
            <w:shd w:val="clear" w:color="auto" w:fill="F2F2F2" w:themeFill="background1" w:themeFillShade="F2"/>
          </w:tcPr>
          <w:p w:rsidRPr="00D60CC1" w:rsidR="009F2FB7" w:rsidP="008E0819" w:rsidRDefault="009F2FB7">
            <w:pPr>
              <w:pStyle w:val="TableParagraph"/>
            </w:pPr>
            <w:r w:rsidRPr="00D60CC1">
              <w:t>…is consistently offered with widespread, regular participation.</w:t>
            </w:r>
          </w:p>
        </w:tc>
      </w:tr>
      <w:tr w:rsidRPr="00D60CC1" w:rsidR="009F2FB7" w:rsidTr="008E0819">
        <w:tblPrEx>
          <w:tblLook w:val="04A0" w:firstRow="1" w:lastRow="0" w:firstColumn="1" w:lastColumn="0" w:noHBand="0" w:noVBand="1"/>
        </w:tblPrEx>
        <w:trPr>
          <w:cantSplit/>
        </w:trPr>
        <w:tc>
          <w:tcPr>
            <w:tcW w:w="1179" w:type="pct"/>
            <w:shd w:val="clear" w:color="auto" w:fill="2E74B5" w:themeFill="accent1" w:themeFillShade="BF"/>
          </w:tcPr>
          <w:p w:rsidRPr="00D60CC1" w:rsidR="009F2FB7" w:rsidP="008E0819" w:rsidRDefault="009F2FB7">
            <w:pPr>
              <w:pStyle w:val="Tableheader0"/>
            </w:pPr>
            <w:r w:rsidRPr="00D60CC1">
              <w:t>Care plans</w:t>
            </w:r>
          </w:p>
        </w:tc>
        <w:tc>
          <w:tcPr>
            <w:tcW w:w="955" w:type="pct"/>
            <w:gridSpan w:val="2"/>
            <w:shd w:val="clear" w:color="auto" w:fill="2E74B5" w:themeFill="accent1" w:themeFillShade="BF"/>
          </w:tcPr>
          <w:p w:rsidRPr="00D60CC1" w:rsidR="009F2FB7" w:rsidP="008E0819" w:rsidRDefault="009F2FB7">
            <w:pPr>
              <w:pStyle w:val="Tableheader0"/>
            </w:pPr>
            <w:r>
              <w:t xml:space="preserve">        </w:t>
            </w:r>
            <w:r w:rsidRPr="00D60CC1">
              <w:t>1              2              3</w:t>
            </w:r>
          </w:p>
        </w:tc>
        <w:tc>
          <w:tcPr>
            <w:tcW w:w="955" w:type="pct"/>
            <w:gridSpan w:val="2"/>
            <w:shd w:val="clear" w:color="auto" w:fill="2E74B5" w:themeFill="accent1" w:themeFillShade="BF"/>
          </w:tcPr>
          <w:p w:rsidRPr="00D60CC1" w:rsidR="009F2FB7" w:rsidP="008E0819" w:rsidRDefault="009F2FB7">
            <w:pPr>
              <w:pStyle w:val="Tableheader0"/>
            </w:pPr>
            <w:r>
              <w:t xml:space="preserve">       </w:t>
            </w:r>
            <w:r w:rsidRPr="00D60CC1">
              <w:t>4              5              6</w:t>
            </w:r>
          </w:p>
        </w:tc>
        <w:tc>
          <w:tcPr>
            <w:tcW w:w="955" w:type="pct"/>
            <w:gridSpan w:val="2"/>
            <w:shd w:val="clear" w:color="auto" w:fill="2E74B5" w:themeFill="accent1" w:themeFillShade="BF"/>
          </w:tcPr>
          <w:p w:rsidRPr="00D60CC1" w:rsidR="009F2FB7" w:rsidP="008E0819" w:rsidRDefault="009F2FB7">
            <w:pPr>
              <w:pStyle w:val="Tableheader0"/>
            </w:pPr>
            <w:r w:rsidRPr="00D60CC1">
              <w:t>7              8              9</w:t>
            </w:r>
          </w:p>
        </w:tc>
        <w:tc>
          <w:tcPr>
            <w:tcW w:w="956"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blPrEx>
          <w:tblLook w:val="04A0" w:firstRow="1" w:lastRow="0" w:firstColumn="1" w:lastColumn="0" w:noHBand="0" w:noVBand="1"/>
        </w:tblPrEx>
        <w:trPr>
          <w:cantSplit/>
        </w:trPr>
        <w:tc>
          <w:tcPr>
            <w:tcW w:w="1179" w:type="pct"/>
            <w:shd w:val="clear" w:color="auto" w:fill="F2F2F2" w:themeFill="background1" w:themeFillShade="F2"/>
            <w:hideMark/>
          </w:tcPr>
          <w:p w:rsidRPr="00706986" w:rsidR="009F2FB7" w:rsidP="008E0819" w:rsidRDefault="009F2FB7">
            <w:pPr>
              <w:pStyle w:val="Tablenumber"/>
            </w:pPr>
            <w:r w:rsidRPr="00706986">
              <w:t>C</w:t>
            </w:r>
            <w:r>
              <w:t>hronic pain c</w:t>
            </w:r>
            <w:r w:rsidRPr="00706986">
              <w:t>are plan</w:t>
            </w:r>
            <w:r>
              <w:t>*</w:t>
            </w:r>
            <w:r w:rsidRPr="00706986">
              <w:t xml:space="preserve"> templates for chronic pain management…</w:t>
            </w:r>
          </w:p>
        </w:tc>
        <w:tc>
          <w:tcPr>
            <w:tcW w:w="955" w:type="pct"/>
            <w:gridSpan w:val="2"/>
            <w:shd w:val="clear" w:color="auto" w:fill="F2F2F2" w:themeFill="background1" w:themeFillShade="F2"/>
          </w:tcPr>
          <w:p w:rsidRPr="00D60CC1" w:rsidR="009F2FB7" w:rsidP="008E0819" w:rsidRDefault="009F2FB7">
            <w:pPr>
              <w:pStyle w:val="TableParagraph"/>
            </w:pPr>
            <w:r w:rsidRPr="00D60CC1">
              <w:t>…do not exist.</w:t>
            </w:r>
          </w:p>
        </w:tc>
        <w:tc>
          <w:tcPr>
            <w:tcW w:w="955" w:type="pct"/>
            <w:gridSpan w:val="2"/>
            <w:shd w:val="clear" w:color="auto" w:fill="F2F2F2" w:themeFill="background1" w:themeFillShade="F2"/>
          </w:tcPr>
          <w:p w:rsidRPr="00D60CC1" w:rsidR="009F2FB7" w:rsidP="008E0819" w:rsidRDefault="009F2FB7">
            <w:pPr>
              <w:pStyle w:val="TableParagraph"/>
            </w:pPr>
            <w:r w:rsidRPr="00D60CC1">
              <w:t>…exist, but do not align with current clinic policies and/or are not consistently used</w:t>
            </w:r>
          </w:p>
        </w:tc>
        <w:tc>
          <w:tcPr>
            <w:tcW w:w="955" w:type="pct"/>
            <w:gridSpan w:val="2"/>
            <w:shd w:val="clear" w:color="auto" w:fill="F2F2F2" w:themeFill="background1" w:themeFillShade="F2"/>
            <w:hideMark/>
          </w:tcPr>
          <w:p w:rsidRPr="00D60CC1" w:rsidR="009F2FB7" w:rsidP="008E0819" w:rsidRDefault="009F2FB7">
            <w:pPr>
              <w:pStyle w:val="TableParagraph"/>
            </w:pPr>
            <w:r w:rsidRPr="00D60CC1">
              <w:t>…exist, align with current clinic policies, but are not consistently used.</w:t>
            </w:r>
          </w:p>
        </w:tc>
        <w:tc>
          <w:tcPr>
            <w:tcW w:w="956" w:type="pct"/>
            <w:shd w:val="clear" w:color="auto" w:fill="F2F2F2" w:themeFill="background1" w:themeFillShade="F2"/>
            <w:hideMark/>
          </w:tcPr>
          <w:p w:rsidRPr="00D60CC1" w:rsidR="009F2FB7" w:rsidP="008E0819" w:rsidRDefault="009F2FB7">
            <w:pPr>
              <w:pStyle w:val="TableParagraph"/>
            </w:pPr>
            <w:r w:rsidRPr="00D60CC1">
              <w:t>…exist, align with current policies, and are consistently used.</w:t>
            </w:r>
            <w:r w:rsidRPr="00D60CC1" w:rsidDel="009100CB">
              <w:t xml:space="preserve"> </w:t>
            </w:r>
          </w:p>
        </w:tc>
      </w:tr>
      <w:tr w:rsidRPr="00D60CC1" w:rsidR="009F2FB7" w:rsidTr="008E0819">
        <w:tblPrEx>
          <w:tblLook w:val="04A0" w:firstRow="1" w:lastRow="0" w:firstColumn="1" w:lastColumn="0" w:noHBand="0" w:noVBand="1"/>
        </w:tblPrEx>
        <w:trPr>
          <w:cantSplit/>
        </w:trPr>
        <w:tc>
          <w:tcPr>
            <w:tcW w:w="1179" w:type="pct"/>
            <w:shd w:val="clear" w:color="auto" w:fill="2E74B5" w:themeFill="accent1" w:themeFillShade="BF"/>
          </w:tcPr>
          <w:p w:rsidRPr="00D60CC1" w:rsidR="009F2FB7" w:rsidP="008E0819" w:rsidRDefault="009F2FB7">
            <w:pPr>
              <w:pStyle w:val="Tableheader0"/>
            </w:pPr>
            <w:r w:rsidRPr="00D60CC1">
              <w:t>Patient education</w:t>
            </w:r>
          </w:p>
        </w:tc>
        <w:tc>
          <w:tcPr>
            <w:tcW w:w="955" w:type="pct"/>
            <w:gridSpan w:val="2"/>
            <w:shd w:val="clear" w:color="auto" w:fill="2E74B5" w:themeFill="accent1" w:themeFillShade="BF"/>
          </w:tcPr>
          <w:p w:rsidRPr="00D60CC1" w:rsidR="009F2FB7" w:rsidP="008E0819" w:rsidRDefault="009F2FB7">
            <w:pPr>
              <w:pStyle w:val="Tableheader0"/>
            </w:pPr>
            <w:r w:rsidRPr="00D60CC1">
              <w:t xml:space="preserve">        1              2              3</w:t>
            </w:r>
          </w:p>
        </w:tc>
        <w:tc>
          <w:tcPr>
            <w:tcW w:w="955" w:type="pct"/>
            <w:gridSpan w:val="2"/>
            <w:shd w:val="clear" w:color="auto" w:fill="2E74B5" w:themeFill="accent1" w:themeFillShade="BF"/>
          </w:tcPr>
          <w:p w:rsidRPr="00D60CC1" w:rsidR="009F2FB7" w:rsidP="008E0819" w:rsidRDefault="009F2FB7">
            <w:pPr>
              <w:pStyle w:val="Tableheader0"/>
            </w:pPr>
            <w:r w:rsidRPr="00D60CC1">
              <w:t xml:space="preserve">        4              5              6</w:t>
            </w:r>
          </w:p>
        </w:tc>
        <w:tc>
          <w:tcPr>
            <w:tcW w:w="955" w:type="pct"/>
            <w:gridSpan w:val="2"/>
            <w:shd w:val="clear" w:color="auto" w:fill="2E74B5" w:themeFill="accent1" w:themeFillShade="BF"/>
          </w:tcPr>
          <w:p w:rsidRPr="00D60CC1" w:rsidR="009F2FB7" w:rsidP="008E0819" w:rsidRDefault="009F2FB7">
            <w:pPr>
              <w:pStyle w:val="Tableheader0"/>
            </w:pPr>
            <w:r w:rsidRPr="00D60CC1">
              <w:t xml:space="preserve">          7              8              9</w:t>
            </w:r>
          </w:p>
        </w:tc>
        <w:tc>
          <w:tcPr>
            <w:tcW w:w="956" w:type="pct"/>
            <w:shd w:val="clear" w:color="auto" w:fill="2E74B5" w:themeFill="accent1" w:themeFillShade="BF"/>
          </w:tcPr>
          <w:p w:rsidRPr="00D60CC1" w:rsidR="009F2FB7" w:rsidP="008E0819" w:rsidRDefault="009F2FB7">
            <w:pPr>
              <w:pStyle w:val="Tableheader0"/>
            </w:pPr>
            <w:r w:rsidRPr="00D60CC1">
              <w:t xml:space="preserve">      10              11              12</w:t>
            </w:r>
          </w:p>
        </w:tc>
      </w:tr>
      <w:tr w:rsidRPr="00D60CC1" w:rsidR="009F2FB7" w:rsidTr="008E0819">
        <w:tblPrEx>
          <w:tblLook w:val="04A0" w:firstRow="1" w:lastRow="0" w:firstColumn="1" w:lastColumn="0" w:noHBand="0" w:noVBand="1"/>
        </w:tblPrEx>
        <w:trPr>
          <w:cantSplit/>
        </w:trPr>
        <w:tc>
          <w:tcPr>
            <w:tcW w:w="1179" w:type="pct"/>
            <w:shd w:val="clear" w:color="auto" w:fill="F2F2F2" w:themeFill="background1" w:themeFillShade="F2"/>
          </w:tcPr>
          <w:p w:rsidRPr="00706986" w:rsidR="009F2FB7" w:rsidP="008E0819" w:rsidRDefault="009F2FB7">
            <w:pPr>
              <w:pStyle w:val="Tablenumber"/>
            </w:pPr>
            <w:r w:rsidRPr="00706986">
              <w:t>Patient education materials that include explanation of the risks, and limited benefits of long-term opioid use…</w:t>
            </w:r>
          </w:p>
        </w:tc>
        <w:tc>
          <w:tcPr>
            <w:tcW w:w="955" w:type="pct"/>
            <w:gridSpan w:val="2"/>
            <w:shd w:val="clear" w:color="auto" w:fill="F2F2F2" w:themeFill="background1" w:themeFillShade="F2"/>
          </w:tcPr>
          <w:p w:rsidRPr="00D60CC1" w:rsidR="009F2FB7" w:rsidP="008E0819" w:rsidRDefault="009F2FB7">
            <w:pPr>
              <w:pStyle w:val="TableParagraph"/>
            </w:pPr>
            <w:r w:rsidRPr="00D60CC1">
              <w:t>…do not exist.</w:t>
            </w:r>
          </w:p>
          <w:p w:rsidRPr="00D60CC1" w:rsidR="009F2FB7" w:rsidP="008E0819" w:rsidRDefault="009F2FB7">
            <w:pPr>
              <w:pStyle w:val="TableParagraph"/>
              <w:rPr>
                <w:b/>
              </w:rPr>
            </w:pPr>
          </w:p>
        </w:tc>
        <w:tc>
          <w:tcPr>
            <w:tcW w:w="955" w:type="pct"/>
            <w:gridSpan w:val="2"/>
            <w:shd w:val="clear" w:color="auto" w:fill="F2F2F2" w:themeFill="background1" w:themeFillShade="F2"/>
          </w:tcPr>
          <w:p w:rsidRPr="00D60CC1" w:rsidR="009F2FB7" w:rsidP="008E0819" w:rsidRDefault="009F2FB7">
            <w:pPr>
              <w:pStyle w:val="TableParagraph"/>
              <w:rPr>
                <w:b/>
              </w:rPr>
            </w:pPr>
            <w:r w:rsidRPr="00D60CC1">
              <w:t xml:space="preserve">…exist, but strategies to disseminate to patients do not exist. </w:t>
            </w:r>
          </w:p>
        </w:tc>
        <w:tc>
          <w:tcPr>
            <w:tcW w:w="955" w:type="pct"/>
            <w:gridSpan w:val="2"/>
            <w:shd w:val="clear" w:color="auto" w:fill="F2F2F2" w:themeFill="background1" w:themeFillShade="F2"/>
          </w:tcPr>
          <w:p w:rsidRPr="00D60CC1" w:rsidR="009F2FB7" w:rsidP="008E0819" w:rsidRDefault="009F2FB7">
            <w:pPr>
              <w:pStyle w:val="TableParagraph"/>
              <w:rPr>
                <w:b/>
              </w:rPr>
            </w:pPr>
            <w:r w:rsidRPr="00D60CC1">
              <w:t xml:space="preserve">…exist and dissemination strategies exist, but the strategies have not been fully implemented. </w:t>
            </w:r>
          </w:p>
        </w:tc>
        <w:tc>
          <w:tcPr>
            <w:tcW w:w="956" w:type="pct"/>
            <w:shd w:val="clear" w:color="auto" w:fill="F2F2F2" w:themeFill="background1" w:themeFillShade="F2"/>
          </w:tcPr>
          <w:p w:rsidRPr="00D60CC1" w:rsidR="009F2FB7" w:rsidP="008E0819" w:rsidRDefault="009F2FB7">
            <w:pPr>
              <w:pStyle w:val="TableParagraph"/>
              <w:rPr>
                <w:b/>
              </w:rPr>
            </w:pPr>
            <w:r w:rsidRPr="00D60CC1">
              <w:t>…exist, dissemination strategies exist, and the strategies have been fully implemented.</w:t>
            </w:r>
          </w:p>
        </w:tc>
      </w:tr>
    </w:tbl>
    <w:p w:rsidRPr="00D60CC1" w:rsidR="009F2FB7" w:rsidP="009F2FB7" w:rsidRDefault="009F2FB7"/>
    <w:p w:rsidRPr="00D60CC1" w:rsidR="009F2FB7" w:rsidP="009F2FB7" w:rsidRDefault="009F2FB7">
      <w:pPr>
        <w:pStyle w:val="BodyText"/>
        <w:rPr>
          <w:rFonts w:eastAsiaTheme="majorEastAsia" w:cstheme="majorBidi"/>
          <w:b/>
          <w:bCs/>
          <w:color w:val="4D79C7"/>
          <w:sz w:val="24"/>
          <w:szCs w:val="26"/>
          <w14:textFill>
            <w14:solidFill>
              <w14:srgbClr w14:val="4D79C7">
                <w14:lumMod w14:val="75000"/>
              </w14:srgbClr>
            </w14:solidFill>
          </w14:textFill>
        </w:rPr>
      </w:pPr>
      <w:r>
        <w:t>*</w:t>
      </w:r>
      <w:r w:rsidRPr="008D2818">
        <w:t xml:space="preserve"> </w:t>
      </w:r>
      <w:r>
        <w:t>A chronic pain care plan is a tailored set of written steps and key information that a provider and patient agree will be used to manage the patient’s pain. It can include: goals (e.g., functional activities), current or planned treatments (e.g., physical activity prescription, medications), and a timeframe for reevaluation (e.g., follow-up in 3 months).</w:t>
      </w:r>
      <w:r w:rsidRPr="00D60CC1">
        <w:br w:type="page"/>
      </w:r>
    </w:p>
    <w:p w:rsidRPr="00D60CC1" w:rsidR="009F2FB7" w:rsidP="009F2FB7" w:rsidRDefault="009F2FB7">
      <w:pPr>
        <w:pStyle w:val="Heading2"/>
      </w:pPr>
      <w:r w:rsidRPr="00D60CC1">
        <w:lastRenderedPageBreak/>
        <w:t xml:space="preserve">Caring for </w:t>
      </w:r>
      <w:r>
        <w:t>complex p</w:t>
      </w:r>
      <w:r w:rsidRPr="00D60CC1">
        <w:t>atients</w:t>
      </w:r>
    </w:p>
    <w:p w:rsidRPr="0059111F" w:rsidR="009F2FB7" w:rsidP="009F2FB7" w:rsidRDefault="009F2FB7">
      <w:pPr>
        <w:pStyle w:val="BodyText"/>
      </w:pPr>
      <w:r w:rsidRPr="0059111F">
        <w:t>Develop policies and resources to ensure that patients who develop opioid use disorder and/or who need mental/behavioral health resources are identified and provided with appropriate care, either in the care setting or by outside referral.</w:t>
      </w:r>
    </w:p>
    <w:tbl>
      <w:tblPr>
        <w:tblW w:w="4890" w:type="pct"/>
        <w:tblInd w:w="108" w:type="dxa"/>
        <w:tblBorders>
          <w:top w:val="dotted" w:color="auto" w:sz="4" w:space="0"/>
          <w:bottom w:val="dotted" w:color="auto" w:sz="4" w:space="0"/>
        </w:tblBorders>
        <w:tblLook w:val="0000" w:firstRow="0" w:lastRow="0" w:firstColumn="0" w:lastColumn="0" w:noHBand="0" w:noVBand="0"/>
      </w:tblPr>
      <w:tblGrid>
        <w:gridCol w:w="2944"/>
        <w:gridCol w:w="2028"/>
        <w:gridCol w:w="2028"/>
        <w:gridCol w:w="2028"/>
        <w:gridCol w:w="2027"/>
      </w:tblGrid>
      <w:tr w:rsidRPr="00D60CC1" w:rsidR="009F2FB7" w:rsidTr="008E0819">
        <w:tc>
          <w:tcPr>
            <w:tcW w:w="1331" w:type="pct"/>
            <w:shd w:val="clear" w:color="auto" w:fill="2E74B5" w:themeFill="accent1" w:themeFillShade="BF"/>
          </w:tcPr>
          <w:p w:rsidRPr="00D60CC1" w:rsidR="009F2FB7" w:rsidP="008E0819" w:rsidRDefault="009F2FB7">
            <w:pPr>
              <w:pStyle w:val="Tableheader0"/>
            </w:pPr>
            <w:r w:rsidRPr="00D60CC1">
              <w:t>Identifying complex patients</w:t>
            </w:r>
          </w:p>
        </w:tc>
        <w:tc>
          <w:tcPr>
            <w:tcW w:w="917" w:type="pct"/>
            <w:shd w:val="clear" w:color="auto" w:fill="2E74B5" w:themeFill="accent1" w:themeFillShade="BF"/>
          </w:tcPr>
          <w:p w:rsidRPr="00D60CC1" w:rsidR="009F2FB7" w:rsidP="008E0819" w:rsidRDefault="009F2FB7">
            <w:pPr>
              <w:pStyle w:val="Tableheader0"/>
            </w:pPr>
            <w:r w:rsidRPr="00D60CC1">
              <w:t>1              2              3</w:t>
            </w:r>
          </w:p>
        </w:tc>
        <w:tc>
          <w:tcPr>
            <w:tcW w:w="917" w:type="pct"/>
            <w:shd w:val="clear" w:color="auto" w:fill="2E74B5" w:themeFill="accent1" w:themeFillShade="BF"/>
          </w:tcPr>
          <w:p w:rsidRPr="00D60CC1" w:rsidR="009F2FB7" w:rsidP="008E0819" w:rsidRDefault="009F2FB7">
            <w:pPr>
              <w:pStyle w:val="Tableheader0"/>
            </w:pPr>
            <w:r w:rsidRPr="00D60CC1">
              <w:t>4              5              6</w:t>
            </w:r>
          </w:p>
        </w:tc>
        <w:tc>
          <w:tcPr>
            <w:tcW w:w="917" w:type="pct"/>
            <w:shd w:val="clear" w:color="auto" w:fill="2E74B5" w:themeFill="accent1" w:themeFillShade="BF"/>
          </w:tcPr>
          <w:p w:rsidRPr="00D60CC1" w:rsidR="009F2FB7" w:rsidP="008E0819" w:rsidRDefault="009F2FB7">
            <w:pPr>
              <w:pStyle w:val="Tableheader0"/>
            </w:pPr>
            <w:r w:rsidRPr="00D60CC1">
              <w:t>7              8              9</w:t>
            </w:r>
          </w:p>
        </w:tc>
        <w:tc>
          <w:tcPr>
            <w:tcW w:w="917"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blPrEx>
          <w:tblLook w:val="04A0" w:firstRow="1" w:lastRow="0" w:firstColumn="1" w:lastColumn="0" w:noHBand="0" w:noVBand="1"/>
        </w:tblPrEx>
        <w:tc>
          <w:tcPr>
            <w:tcW w:w="1331" w:type="pct"/>
            <w:shd w:val="clear" w:color="auto" w:fill="F2F2F2" w:themeFill="background1" w:themeFillShade="F2"/>
          </w:tcPr>
          <w:p w:rsidRPr="00706986" w:rsidR="009F2FB7" w:rsidP="008E0819" w:rsidRDefault="009F2FB7">
            <w:pPr>
              <w:pStyle w:val="Tablenumber"/>
            </w:pPr>
            <w:r w:rsidRPr="00706986">
              <w:t>Policies, clinic-selected screening tools, and workflows to identify opioid misuse, diversion, addiction, and to recognize mental/behavioral health needs…</w:t>
            </w:r>
          </w:p>
        </w:tc>
        <w:tc>
          <w:tcPr>
            <w:tcW w:w="917" w:type="pct"/>
            <w:shd w:val="clear" w:color="auto" w:fill="F2F2F2" w:themeFill="background1" w:themeFillShade="F2"/>
          </w:tcPr>
          <w:p w:rsidRPr="00D60CC1" w:rsidR="009F2FB7" w:rsidP="008E0819" w:rsidRDefault="009F2FB7">
            <w:pPr>
              <w:pStyle w:val="TableParagraph"/>
            </w:pPr>
            <w:r w:rsidRPr="00D60CC1">
              <w:t>…do not exist.</w:t>
            </w:r>
          </w:p>
        </w:tc>
        <w:tc>
          <w:tcPr>
            <w:tcW w:w="917" w:type="pct"/>
            <w:shd w:val="clear" w:color="auto" w:fill="F2F2F2" w:themeFill="background1" w:themeFillShade="F2"/>
          </w:tcPr>
          <w:p w:rsidRPr="00D60CC1" w:rsidR="009F2FB7" w:rsidP="008E0819" w:rsidRDefault="009F2FB7">
            <w:pPr>
              <w:pStyle w:val="TableParagraph"/>
            </w:pPr>
            <w:r w:rsidRPr="00D60CC1">
              <w:t>…partially exist.</w:t>
            </w:r>
          </w:p>
        </w:tc>
        <w:tc>
          <w:tcPr>
            <w:tcW w:w="917" w:type="pct"/>
            <w:shd w:val="clear" w:color="auto" w:fill="F2F2F2" w:themeFill="background1" w:themeFillShade="F2"/>
          </w:tcPr>
          <w:p w:rsidRPr="00D60CC1" w:rsidR="009F2FB7" w:rsidP="008E0819" w:rsidRDefault="009F2FB7">
            <w:pPr>
              <w:pStyle w:val="TableParagraph"/>
            </w:pPr>
            <w:r w:rsidRPr="00D60CC1">
              <w:t>…exist, but are only partially implemented.</w:t>
            </w:r>
          </w:p>
        </w:tc>
        <w:tc>
          <w:tcPr>
            <w:tcW w:w="917" w:type="pct"/>
            <w:shd w:val="clear" w:color="auto" w:fill="F2F2F2" w:themeFill="background1" w:themeFillShade="F2"/>
          </w:tcPr>
          <w:p w:rsidRPr="00D60CC1" w:rsidR="009F2FB7" w:rsidP="008E0819" w:rsidRDefault="009F2FB7">
            <w:pPr>
              <w:pStyle w:val="TableParagraph"/>
            </w:pPr>
            <w:r w:rsidRPr="00D60CC1">
              <w:t>…exist and are consistently implemented.</w:t>
            </w:r>
          </w:p>
        </w:tc>
      </w:tr>
      <w:tr w:rsidRPr="00D60CC1" w:rsidR="009F2FB7" w:rsidTr="008E0819">
        <w:tc>
          <w:tcPr>
            <w:tcW w:w="1331" w:type="pct"/>
            <w:shd w:val="clear" w:color="auto" w:fill="2E74B5" w:themeFill="accent1" w:themeFillShade="BF"/>
          </w:tcPr>
          <w:p w:rsidRPr="00D60CC1" w:rsidR="009F2FB7" w:rsidP="008E0819" w:rsidRDefault="009F2FB7">
            <w:pPr>
              <w:pStyle w:val="Tableheader0"/>
            </w:pPr>
            <w:r w:rsidRPr="00D60CC1">
              <w:t>Behavioral health resources</w:t>
            </w:r>
          </w:p>
        </w:tc>
        <w:tc>
          <w:tcPr>
            <w:tcW w:w="917" w:type="pct"/>
            <w:shd w:val="clear" w:color="auto" w:fill="2E74B5" w:themeFill="accent1" w:themeFillShade="BF"/>
          </w:tcPr>
          <w:p w:rsidRPr="00D60CC1" w:rsidR="009F2FB7" w:rsidP="008E0819" w:rsidRDefault="009F2FB7">
            <w:pPr>
              <w:pStyle w:val="Tableheader0"/>
            </w:pPr>
            <w:r w:rsidRPr="00D60CC1">
              <w:t>1              2              3</w:t>
            </w:r>
          </w:p>
        </w:tc>
        <w:tc>
          <w:tcPr>
            <w:tcW w:w="917" w:type="pct"/>
            <w:shd w:val="clear" w:color="auto" w:fill="2E74B5" w:themeFill="accent1" w:themeFillShade="BF"/>
          </w:tcPr>
          <w:p w:rsidRPr="00D60CC1" w:rsidR="009F2FB7" w:rsidP="008E0819" w:rsidRDefault="009F2FB7">
            <w:pPr>
              <w:pStyle w:val="Tableheader0"/>
            </w:pPr>
            <w:r w:rsidRPr="00D60CC1">
              <w:t>4              5              6</w:t>
            </w:r>
          </w:p>
        </w:tc>
        <w:tc>
          <w:tcPr>
            <w:tcW w:w="917" w:type="pct"/>
            <w:shd w:val="clear" w:color="auto" w:fill="2E74B5" w:themeFill="accent1" w:themeFillShade="BF"/>
          </w:tcPr>
          <w:p w:rsidRPr="00D60CC1" w:rsidR="009F2FB7" w:rsidP="008E0819" w:rsidRDefault="009F2FB7">
            <w:pPr>
              <w:pStyle w:val="Tableheader0"/>
            </w:pPr>
            <w:r w:rsidRPr="00D60CC1">
              <w:t>7              8              9</w:t>
            </w:r>
          </w:p>
        </w:tc>
        <w:tc>
          <w:tcPr>
            <w:tcW w:w="917"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blPrEx>
          <w:tblLook w:val="04A0" w:firstRow="1" w:lastRow="0" w:firstColumn="1" w:lastColumn="0" w:noHBand="0" w:noVBand="1"/>
        </w:tblPrEx>
        <w:tc>
          <w:tcPr>
            <w:tcW w:w="1331" w:type="pct"/>
            <w:shd w:val="clear" w:color="auto" w:fill="F2F2F2" w:themeFill="background1" w:themeFillShade="F2"/>
            <w:hideMark/>
          </w:tcPr>
          <w:p w:rsidRPr="00706986" w:rsidR="009F2FB7" w:rsidP="008E0819" w:rsidRDefault="009F2FB7">
            <w:pPr>
              <w:pStyle w:val="Tablenumber"/>
            </w:pPr>
            <w:r w:rsidRPr="00706986">
              <w:t xml:space="preserve">Mental/behavioral health services… </w:t>
            </w:r>
          </w:p>
        </w:tc>
        <w:tc>
          <w:tcPr>
            <w:tcW w:w="917" w:type="pct"/>
            <w:shd w:val="clear" w:color="auto" w:fill="F2F2F2" w:themeFill="background1" w:themeFillShade="F2"/>
          </w:tcPr>
          <w:p w:rsidRPr="00D60CC1" w:rsidR="009F2FB7" w:rsidP="008E0819" w:rsidRDefault="009F2FB7">
            <w:pPr>
              <w:pStyle w:val="TableParagraph"/>
            </w:pPr>
            <w:r w:rsidRPr="00D60CC1">
              <w:t>…are difficult to obtain reliably.</w:t>
            </w:r>
          </w:p>
        </w:tc>
        <w:tc>
          <w:tcPr>
            <w:tcW w:w="917" w:type="pct"/>
            <w:shd w:val="clear" w:color="auto" w:fill="F2F2F2" w:themeFill="background1" w:themeFillShade="F2"/>
          </w:tcPr>
          <w:p w:rsidRPr="00D60CC1" w:rsidR="009F2FB7" w:rsidP="008E0819" w:rsidRDefault="009F2FB7">
            <w:pPr>
              <w:pStyle w:val="TableParagraph"/>
            </w:pPr>
            <w:r w:rsidRPr="00D60CC1">
              <w:t>…are available from behavioral health specialists but aren’t timely or convenient.</w:t>
            </w:r>
          </w:p>
        </w:tc>
        <w:tc>
          <w:tcPr>
            <w:tcW w:w="917" w:type="pct"/>
            <w:shd w:val="clear" w:color="auto" w:fill="F2F2F2" w:themeFill="background1" w:themeFillShade="F2"/>
          </w:tcPr>
          <w:p w:rsidRPr="00D60CC1" w:rsidR="009F2FB7" w:rsidP="008E0819" w:rsidRDefault="009F2FB7">
            <w:pPr>
              <w:pStyle w:val="TableParagraph"/>
            </w:pPr>
            <w:r w:rsidRPr="00D60CC1">
              <w:t>…are available from behavioral health specialists and are usually timely and convenient.</w:t>
            </w:r>
          </w:p>
        </w:tc>
        <w:tc>
          <w:tcPr>
            <w:tcW w:w="917" w:type="pct"/>
            <w:shd w:val="clear" w:color="auto" w:fill="F2F2F2" w:themeFill="background1" w:themeFillShade="F2"/>
          </w:tcPr>
          <w:p w:rsidRPr="00D60CC1" w:rsidR="009F2FB7" w:rsidP="008E0819" w:rsidRDefault="009F2FB7">
            <w:pPr>
              <w:pStyle w:val="TableParagraph"/>
            </w:pPr>
            <w:r w:rsidRPr="00D60CC1">
              <w:t>…are readily available from behavioral health specialists who are onsite or who work in an organization that has a referral protocol or agreement with our practice setting.</w:t>
            </w:r>
          </w:p>
        </w:tc>
      </w:tr>
    </w:tbl>
    <w:p w:rsidRPr="00D60CC1" w:rsidR="009F2FB7" w:rsidP="009F2FB7" w:rsidRDefault="009F2FB7"/>
    <w:p w:rsidRPr="00D60CC1" w:rsidR="009F2FB7" w:rsidP="009F2FB7" w:rsidRDefault="009F2FB7">
      <w:pPr>
        <w:pStyle w:val="Heading2"/>
      </w:pPr>
      <w:r w:rsidRPr="00D60CC1">
        <w:t>Measuring Success</w:t>
      </w:r>
    </w:p>
    <w:p w:rsidRPr="0059111F" w:rsidR="009F2FB7" w:rsidP="009F2FB7" w:rsidRDefault="009F2FB7">
      <w:pPr>
        <w:pStyle w:val="BodyText"/>
      </w:pPr>
      <w:r w:rsidRPr="0059111F">
        <w:t>Continuously monitor progress and improve with experience.</w:t>
      </w:r>
    </w:p>
    <w:tbl>
      <w:tblPr>
        <w:tblW w:w="4904" w:type="pct"/>
        <w:tblInd w:w="108" w:type="dxa"/>
        <w:tblBorders>
          <w:top w:val="dotted" w:color="auto" w:sz="4" w:space="0"/>
          <w:bottom w:val="dotted" w:color="auto" w:sz="4" w:space="0"/>
        </w:tblBorders>
        <w:tblLook w:val="0000" w:firstRow="0" w:lastRow="0" w:firstColumn="0" w:lastColumn="0" w:noHBand="0" w:noVBand="0"/>
      </w:tblPr>
      <w:tblGrid>
        <w:gridCol w:w="2775"/>
        <w:gridCol w:w="2078"/>
        <w:gridCol w:w="2078"/>
        <w:gridCol w:w="2078"/>
        <w:gridCol w:w="2078"/>
      </w:tblGrid>
      <w:tr w:rsidRPr="00D60CC1" w:rsidR="009F2FB7" w:rsidTr="008E0819">
        <w:tc>
          <w:tcPr>
            <w:tcW w:w="1250" w:type="pct"/>
            <w:shd w:val="clear" w:color="auto" w:fill="2E74B5" w:themeFill="accent1" w:themeFillShade="BF"/>
          </w:tcPr>
          <w:p w:rsidRPr="00D60CC1" w:rsidR="009F2FB7" w:rsidP="008E0819" w:rsidRDefault="009F2FB7">
            <w:pPr>
              <w:pStyle w:val="Tableheader0"/>
            </w:pPr>
            <w:r w:rsidRPr="00D60CC1">
              <w:t>Monitoring progress</w:t>
            </w:r>
          </w:p>
        </w:tc>
        <w:tc>
          <w:tcPr>
            <w:tcW w:w="937" w:type="pct"/>
            <w:shd w:val="clear" w:color="auto" w:fill="2E74B5" w:themeFill="accent1" w:themeFillShade="BF"/>
          </w:tcPr>
          <w:p w:rsidRPr="00D60CC1" w:rsidR="009F2FB7" w:rsidP="008E0819" w:rsidRDefault="009F2FB7">
            <w:pPr>
              <w:pStyle w:val="Tableheader0"/>
            </w:pPr>
            <w:r w:rsidRPr="00D60CC1">
              <w:t>1              2              3</w:t>
            </w:r>
          </w:p>
        </w:tc>
        <w:tc>
          <w:tcPr>
            <w:tcW w:w="937" w:type="pct"/>
            <w:shd w:val="clear" w:color="auto" w:fill="2E74B5" w:themeFill="accent1" w:themeFillShade="BF"/>
          </w:tcPr>
          <w:p w:rsidRPr="00D60CC1" w:rsidR="009F2FB7" w:rsidP="008E0819" w:rsidRDefault="009F2FB7">
            <w:pPr>
              <w:pStyle w:val="Tableheader0"/>
            </w:pPr>
            <w:r w:rsidRPr="00D60CC1">
              <w:t>4              5              6</w:t>
            </w:r>
          </w:p>
        </w:tc>
        <w:tc>
          <w:tcPr>
            <w:tcW w:w="937" w:type="pct"/>
            <w:shd w:val="clear" w:color="auto" w:fill="2E74B5" w:themeFill="accent1" w:themeFillShade="BF"/>
          </w:tcPr>
          <w:p w:rsidRPr="00D60CC1" w:rsidR="009F2FB7" w:rsidP="008E0819" w:rsidRDefault="009F2FB7">
            <w:pPr>
              <w:pStyle w:val="Tableheader0"/>
            </w:pPr>
            <w:r w:rsidRPr="00D60CC1">
              <w:t>7              8              9</w:t>
            </w:r>
          </w:p>
        </w:tc>
        <w:tc>
          <w:tcPr>
            <w:tcW w:w="937" w:type="pct"/>
            <w:shd w:val="clear" w:color="auto" w:fill="2E74B5" w:themeFill="accent1" w:themeFillShade="BF"/>
          </w:tcPr>
          <w:p w:rsidRPr="00D60CC1" w:rsidR="009F2FB7" w:rsidP="008E0819" w:rsidRDefault="009F2FB7">
            <w:pPr>
              <w:pStyle w:val="Tableheader0"/>
            </w:pPr>
            <w:r w:rsidRPr="00D60CC1">
              <w:t>10              11              12</w:t>
            </w:r>
          </w:p>
        </w:tc>
      </w:tr>
      <w:tr w:rsidRPr="00D60CC1" w:rsidR="009F2FB7" w:rsidTr="008E0819">
        <w:tblPrEx>
          <w:tblLook w:val="04A0" w:firstRow="1" w:lastRow="0" w:firstColumn="1" w:lastColumn="0" w:noHBand="0" w:noVBand="1"/>
        </w:tblPrEx>
        <w:trPr>
          <w:cantSplit/>
        </w:trPr>
        <w:tc>
          <w:tcPr>
            <w:tcW w:w="1250" w:type="pct"/>
            <w:shd w:val="clear" w:color="auto" w:fill="F2F2F2" w:themeFill="background1" w:themeFillShade="F2"/>
            <w:hideMark/>
          </w:tcPr>
          <w:p w:rsidRPr="00706986" w:rsidR="009F2FB7" w:rsidP="008E0819" w:rsidRDefault="009F2FB7">
            <w:pPr>
              <w:pStyle w:val="Tablenumber"/>
            </w:pPr>
            <w:r w:rsidRPr="00706986">
              <w:t>A system to measure and monitor progress in opioid therapy practice change…</w:t>
            </w:r>
          </w:p>
        </w:tc>
        <w:tc>
          <w:tcPr>
            <w:tcW w:w="937" w:type="pct"/>
            <w:shd w:val="clear" w:color="auto" w:fill="F2F2F2" w:themeFill="background1" w:themeFillShade="F2"/>
          </w:tcPr>
          <w:p w:rsidRPr="00D60CC1" w:rsidR="009F2FB7" w:rsidP="008E0819" w:rsidRDefault="009F2FB7">
            <w:pPr>
              <w:pStyle w:val="TableParagraph"/>
            </w:pPr>
            <w:r w:rsidRPr="00D60CC1">
              <w:t>…does not exist.</w:t>
            </w:r>
          </w:p>
        </w:tc>
        <w:tc>
          <w:tcPr>
            <w:tcW w:w="937" w:type="pct"/>
            <w:shd w:val="clear" w:color="auto" w:fill="F2F2F2" w:themeFill="background1" w:themeFillShade="F2"/>
          </w:tcPr>
          <w:p w:rsidRPr="00D60CC1" w:rsidR="009F2FB7" w:rsidP="008E0819" w:rsidRDefault="009F2FB7">
            <w:pPr>
              <w:pStyle w:val="TableParagraph"/>
            </w:pPr>
            <w:r w:rsidRPr="00D60CC1">
              <w:t>…exists, including overall tracking goals, but regular tracking reports on specific objectives have not been produced.</w:t>
            </w:r>
          </w:p>
        </w:tc>
        <w:tc>
          <w:tcPr>
            <w:tcW w:w="937" w:type="pct"/>
            <w:shd w:val="clear" w:color="auto" w:fill="F2F2F2" w:themeFill="background1" w:themeFillShade="F2"/>
          </w:tcPr>
          <w:p w:rsidRPr="00D60CC1" w:rsidR="009F2FB7" w:rsidP="008E0819" w:rsidRDefault="009F2FB7">
            <w:pPr>
              <w:pStyle w:val="TableParagraph"/>
            </w:pPr>
            <w:r w:rsidRPr="00D60CC1">
              <w:t>…is used to produce regular tracking reports on specific objectives. Leadership reviews are done occasionally, but not on a formal schedule.</w:t>
            </w:r>
          </w:p>
        </w:tc>
        <w:tc>
          <w:tcPr>
            <w:tcW w:w="937" w:type="pct"/>
            <w:shd w:val="clear" w:color="auto" w:fill="F2F2F2" w:themeFill="background1" w:themeFillShade="F2"/>
            <w:hideMark/>
          </w:tcPr>
          <w:p w:rsidRPr="00D60CC1" w:rsidR="009F2FB7" w:rsidP="008E0819" w:rsidRDefault="009F2FB7">
            <w:pPr>
              <w:pStyle w:val="TableParagraph"/>
            </w:pPr>
            <w:r w:rsidRPr="00D60CC1">
              <w:t>…has been fully implemented to measure and track progress on specific objectives. Leadership reviews progress reports regularly and adjustments and improvements are implemented.</w:t>
            </w:r>
          </w:p>
        </w:tc>
      </w:tr>
      <w:tr w:rsidRPr="00D60CC1" w:rsidR="009F2FB7" w:rsidTr="008E0819">
        <w:trPr>
          <w:cantSplit/>
        </w:trPr>
        <w:tc>
          <w:tcPr>
            <w:tcW w:w="1250" w:type="pct"/>
            <w:shd w:val="clear" w:color="auto" w:fill="2E74B5" w:themeFill="accent1" w:themeFillShade="BF"/>
          </w:tcPr>
          <w:p w:rsidRPr="00D60CC1" w:rsidR="009F2FB7" w:rsidP="008E0819" w:rsidRDefault="009F2FB7">
            <w:pPr>
              <w:pStyle w:val="Tableheader0"/>
            </w:pPr>
            <w:r w:rsidRPr="00D60CC1">
              <w:t>Assessing and modifying</w:t>
            </w:r>
          </w:p>
        </w:tc>
        <w:tc>
          <w:tcPr>
            <w:tcW w:w="937" w:type="pct"/>
            <w:shd w:val="clear" w:color="auto" w:fill="2E74B5" w:themeFill="accent1" w:themeFillShade="BF"/>
          </w:tcPr>
          <w:p w:rsidRPr="00D60CC1" w:rsidR="009F2FB7" w:rsidP="008E0819" w:rsidRDefault="009F2FB7">
            <w:pPr>
              <w:pStyle w:val="Tableheader0"/>
            </w:pPr>
            <w:r w:rsidRPr="00D60CC1">
              <w:t>1              2              3</w:t>
            </w:r>
          </w:p>
        </w:tc>
        <w:tc>
          <w:tcPr>
            <w:tcW w:w="937" w:type="pct"/>
            <w:shd w:val="clear" w:color="auto" w:fill="2E74B5" w:themeFill="accent1" w:themeFillShade="BF"/>
          </w:tcPr>
          <w:p w:rsidRPr="00D60CC1" w:rsidR="009F2FB7" w:rsidP="008E0819" w:rsidRDefault="009F2FB7">
            <w:pPr>
              <w:pStyle w:val="Tableheader0"/>
            </w:pPr>
            <w:r w:rsidRPr="00D60CC1">
              <w:t>4              5              6</w:t>
            </w:r>
          </w:p>
        </w:tc>
        <w:tc>
          <w:tcPr>
            <w:tcW w:w="937" w:type="pct"/>
            <w:shd w:val="clear" w:color="auto" w:fill="2E74B5" w:themeFill="accent1" w:themeFillShade="BF"/>
          </w:tcPr>
          <w:p w:rsidRPr="00D60CC1" w:rsidR="009F2FB7" w:rsidP="008E0819" w:rsidRDefault="009F2FB7">
            <w:pPr>
              <w:pStyle w:val="Tableheader0"/>
            </w:pPr>
            <w:r w:rsidRPr="00D60CC1">
              <w:t>7              8              9</w:t>
            </w:r>
          </w:p>
        </w:tc>
        <w:tc>
          <w:tcPr>
            <w:tcW w:w="937" w:type="pct"/>
            <w:shd w:val="clear" w:color="auto" w:fill="2E74B5" w:themeFill="accent1" w:themeFillShade="BF"/>
          </w:tcPr>
          <w:p w:rsidRPr="00D60CC1" w:rsidR="009F2FB7" w:rsidP="008E0819" w:rsidRDefault="009F2FB7">
            <w:pPr>
              <w:pStyle w:val="Tableheader0"/>
            </w:pPr>
            <w:r w:rsidRPr="00D60CC1">
              <w:t>10              11              12</w:t>
            </w:r>
          </w:p>
        </w:tc>
      </w:tr>
      <w:tr w:rsidRPr="003C6D2E" w:rsidR="009F2FB7" w:rsidTr="008E0819">
        <w:tblPrEx>
          <w:tblLook w:val="04A0" w:firstRow="1" w:lastRow="0" w:firstColumn="1" w:lastColumn="0" w:noHBand="0" w:noVBand="1"/>
        </w:tblPrEx>
        <w:trPr>
          <w:cantSplit/>
        </w:trPr>
        <w:tc>
          <w:tcPr>
            <w:tcW w:w="1250" w:type="pct"/>
            <w:shd w:val="clear" w:color="auto" w:fill="F2F2F2" w:themeFill="background1" w:themeFillShade="F2"/>
          </w:tcPr>
          <w:p w:rsidRPr="00706986" w:rsidR="009F2FB7" w:rsidP="008E0819" w:rsidRDefault="009F2FB7">
            <w:pPr>
              <w:pStyle w:val="Tablenumber"/>
            </w:pPr>
            <w:r w:rsidRPr="00706986">
              <w:t>Adjustments to achieve safer opioid prescribing based on monitoring data…</w:t>
            </w:r>
          </w:p>
        </w:tc>
        <w:tc>
          <w:tcPr>
            <w:tcW w:w="937" w:type="pct"/>
            <w:shd w:val="clear" w:color="auto" w:fill="F2F2F2" w:themeFill="background1" w:themeFillShade="F2"/>
          </w:tcPr>
          <w:p w:rsidRPr="00D60CC1" w:rsidR="009F2FB7" w:rsidP="008E0819" w:rsidRDefault="009F2FB7">
            <w:pPr>
              <w:pStyle w:val="TableParagraph"/>
            </w:pPr>
            <w:r w:rsidRPr="00D60CC1">
              <w:t>…are not being made.</w:t>
            </w:r>
          </w:p>
        </w:tc>
        <w:tc>
          <w:tcPr>
            <w:tcW w:w="937" w:type="pct"/>
            <w:shd w:val="clear" w:color="auto" w:fill="F2F2F2" w:themeFill="background1" w:themeFillShade="F2"/>
          </w:tcPr>
          <w:p w:rsidRPr="00D60CC1" w:rsidR="009F2FB7" w:rsidP="008E0819" w:rsidRDefault="009F2FB7">
            <w:pPr>
              <w:pStyle w:val="TableParagraph"/>
            </w:pPr>
            <w:r w:rsidRPr="00D60CC1">
              <w:t>…are occasionally made, but are limited in scope and consistency.</w:t>
            </w:r>
          </w:p>
        </w:tc>
        <w:tc>
          <w:tcPr>
            <w:tcW w:w="937" w:type="pct"/>
            <w:shd w:val="clear" w:color="auto" w:fill="F2F2F2" w:themeFill="background1" w:themeFillShade="F2"/>
          </w:tcPr>
          <w:p w:rsidRPr="00D60CC1" w:rsidR="009F2FB7" w:rsidP="008E0819" w:rsidRDefault="009F2FB7">
            <w:pPr>
              <w:pStyle w:val="TableParagraph"/>
            </w:pPr>
            <w:r w:rsidRPr="00D60CC1">
              <w:t xml:space="preserve">…are often made and are usually timely. </w:t>
            </w:r>
          </w:p>
        </w:tc>
        <w:tc>
          <w:tcPr>
            <w:tcW w:w="937" w:type="pct"/>
            <w:shd w:val="clear" w:color="auto" w:fill="F2F2F2" w:themeFill="background1" w:themeFillShade="F2"/>
          </w:tcPr>
          <w:p w:rsidRPr="003C6D2E" w:rsidR="009F2FB7" w:rsidP="008E0819" w:rsidRDefault="009F2FB7">
            <w:pPr>
              <w:pStyle w:val="TableParagraph"/>
            </w:pPr>
            <w:r w:rsidRPr="00D60CC1">
              <w:t>…are consistently made and are integrated in overall quality improvement strategies.</w:t>
            </w:r>
          </w:p>
        </w:tc>
      </w:tr>
    </w:tbl>
    <w:p w:rsidR="009F2FB7" w:rsidP="002565DA" w:rsidRDefault="009F2FB7">
      <w:pPr>
        <w:rPr>
          <w:b/>
        </w:rPr>
      </w:pPr>
    </w:p>
    <w:p w:rsidR="009F2FB7" w:rsidP="00810AA3" w:rsidRDefault="009F2FB7">
      <w:pPr>
        <w:rPr>
          <w:b/>
          <w:color w:val="C00000"/>
        </w:rPr>
      </w:pPr>
    </w:p>
    <w:p w:rsidR="00F10E14" w:rsidP="00810AA3" w:rsidRDefault="00F10E14">
      <w:pPr>
        <w:rPr>
          <w:b/>
          <w:color w:val="C00000"/>
        </w:rPr>
      </w:pPr>
    </w:p>
    <w:p w:rsidR="00F10E14" w:rsidP="00810AA3" w:rsidRDefault="00F10E14">
      <w:pPr>
        <w:rPr>
          <w:b/>
          <w:color w:val="C00000"/>
        </w:rPr>
      </w:pPr>
    </w:p>
    <w:p w:rsidR="00F10E14" w:rsidP="00810AA3" w:rsidRDefault="00F10E14">
      <w:pPr>
        <w:rPr>
          <w:b/>
          <w:color w:val="C00000"/>
        </w:rPr>
      </w:pPr>
    </w:p>
    <w:p w:rsidR="009F2FB7" w:rsidP="00810AA3" w:rsidRDefault="009F2FB7">
      <w:pPr>
        <w:rPr>
          <w:b/>
          <w:color w:val="C00000"/>
        </w:rPr>
      </w:pPr>
    </w:p>
    <w:p w:rsidRPr="00F10E14" w:rsidR="00F10E14" w:rsidP="00F10E14" w:rsidRDefault="00F10E14">
      <w:pPr>
        <w:pStyle w:val="Heading1"/>
        <w:rPr>
          <w:b/>
          <w:color w:val="auto"/>
        </w:rPr>
      </w:pPr>
      <w:r w:rsidRPr="00F10E14">
        <w:rPr>
          <w:b/>
          <w:color w:val="auto"/>
        </w:rPr>
        <w:t xml:space="preserve">PART </w:t>
      </w:r>
      <w:r>
        <w:rPr>
          <w:b/>
          <w:color w:val="auto"/>
        </w:rPr>
        <w:t>I</w:t>
      </w:r>
      <w:r w:rsidRPr="00F10E14">
        <w:rPr>
          <w:b/>
          <w:color w:val="auto"/>
        </w:rPr>
        <w:t xml:space="preserve">I: Extent to which Care provided is Consistent with Guideline Recommendations ix Building Blocks Self-Assessment </w:t>
      </w:r>
    </w:p>
    <w:p w:rsidRPr="005C43F8" w:rsidR="00810AA3" w:rsidP="00810AA3" w:rsidRDefault="00810AA3">
      <w:pPr>
        <w:rPr>
          <w:b/>
        </w:rPr>
      </w:pPr>
      <w:r w:rsidRPr="005C43F8">
        <w:rPr>
          <w:b/>
        </w:rPr>
        <w:t xml:space="preserve">How often do </w:t>
      </w:r>
      <w:r w:rsidRPr="005C43F8">
        <w:rPr>
          <w:b/>
          <w:i/>
          <w:u w:val="single"/>
        </w:rPr>
        <w:t>clinicians in your system</w:t>
      </w:r>
      <w:r w:rsidRPr="005C43F8">
        <w:rPr>
          <w:b/>
        </w:rPr>
        <w:t xml:space="preserve"> provide care consistent with the following </w:t>
      </w:r>
      <w:r w:rsidRPr="005C43F8">
        <w:rPr>
          <w:b/>
          <w:i/>
        </w:rPr>
        <w:t>CDC Opioid Guideline</w:t>
      </w:r>
      <w:r w:rsidRPr="005C43F8">
        <w:rPr>
          <w:b/>
        </w:rPr>
        <w:t xml:space="preserve"> recommendation statements?  </w:t>
      </w:r>
      <w:r w:rsidR="00642663">
        <w:rPr>
          <w:b/>
        </w:rPr>
        <w:t xml:space="preserve">Mark your response with an “X” in the box. </w:t>
      </w:r>
    </w:p>
    <w:tbl>
      <w:tblPr>
        <w:tblW w:w="114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50"/>
        <w:gridCol w:w="1134"/>
        <w:gridCol w:w="1314"/>
        <w:gridCol w:w="1422"/>
        <w:gridCol w:w="1314"/>
        <w:gridCol w:w="1314"/>
      </w:tblGrid>
      <w:tr w:rsidRPr="008D7360" w:rsidR="00BC6D16" w:rsidTr="00BC6D16">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Nonpharmacologic and Nonopioid Therapies</w:t>
            </w:r>
            <w:r>
              <w:rPr>
                <w:rFonts w:asciiTheme="majorHAnsi" w:hAnsiTheme="majorHAnsi"/>
                <w:sz w:val="22"/>
                <w:szCs w:val="22"/>
              </w:rPr>
              <w:t xml:space="preserve">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1)</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422"/>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rPr>
            </w:pPr>
            <w:r w:rsidRPr="008D7360">
              <w:rPr>
                <w:rFonts w:asciiTheme="majorHAnsi" w:hAnsiTheme="majorHAnsi"/>
              </w:rPr>
              <w:t xml:space="preserve">Nonpharmacologic therapy and nonopioid pharmacologic therapy are preferred for chronic pain. Clinicians should consider opioid therapy only if expected benefits for both pain and function are anticipated to outweigh risks to the patient.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422"/>
        </w:trPr>
        <w:tc>
          <w:tcPr>
            <w:tcW w:w="4950" w:type="dxa"/>
            <w:shd w:val="clear" w:color="auto" w:fill="FFFFFF" w:themeFill="background1"/>
          </w:tcPr>
          <w:p w:rsidRPr="008D7360" w:rsidR="00810AA3" w:rsidP="009C41EC" w:rsidRDefault="00810AA3">
            <w:pPr>
              <w:spacing w:after="0" w:line="240" w:lineRule="auto"/>
              <w:rPr>
                <w:rFonts w:asciiTheme="majorHAnsi" w:hAnsiTheme="majorHAnsi"/>
              </w:rPr>
            </w:pPr>
            <w:r w:rsidRPr="008D7360">
              <w:rPr>
                <w:rFonts w:asciiTheme="majorHAnsi" w:hAnsiTheme="majorHAnsi"/>
              </w:rPr>
              <w:t>If opioids are used, they should be combined with nonpharmacologic therapy and nonopioid pharmacologic therapy, as appropriate.</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c>
          <w:tcPr>
            <w:tcW w:w="4950" w:type="dxa"/>
            <w:shd w:val="clear" w:color="auto" w:fill="DEEAF6" w:themeFill="accent1" w:themeFillTint="33"/>
          </w:tcPr>
          <w:p w:rsidR="00216D1F"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Pain and Functional Assessment</w:t>
            </w:r>
            <w:r>
              <w:rPr>
                <w:rFonts w:asciiTheme="majorHAnsi" w:hAnsiTheme="majorHAnsi"/>
                <w:sz w:val="22"/>
                <w:szCs w:val="22"/>
              </w:rPr>
              <w:t xml:space="preserve"> </w:t>
            </w:r>
          </w:p>
          <w:p w:rsidRPr="00450E9A" w:rsidR="00810AA3" w:rsidP="009C41EC" w:rsidRDefault="00810AA3">
            <w:pPr>
              <w:pStyle w:val="Tablenormalnumber"/>
              <w:numPr>
                <w:ilvl w:val="0"/>
                <w:numId w:val="0"/>
              </w:numPr>
              <w:spacing w:before="0" w:after="0"/>
            </w:pP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2)</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818"/>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b/>
              </w:rPr>
            </w:pPr>
            <w:r w:rsidRPr="008D7360">
              <w:rPr>
                <w:rFonts w:asciiTheme="majorHAnsi" w:hAnsiTheme="majorHAnsi"/>
              </w:rPr>
              <w:t xml:space="preserve">Before starting opioid therapy for chronic pain, clinicians should establish treatment goals with all patients, including realistic goals for pain and function, and consider how opioid therapy will be discontinued if benefits do not outweigh risks.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530"/>
        </w:trPr>
        <w:tc>
          <w:tcPr>
            <w:tcW w:w="4950" w:type="dxa"/>
            <w:shd w:val="clear" w:color="auto" w:fill="FFFFFF" w:themeFill="background1"/>
          </w:tcPr>
          <w:p w:rsidRPr="008D7360" w:rsidR="00810AA3" w:rsidP="009C41EC" w:rsidRDefault="00810AA3">
            <w:pPr>
              <w:spacing w:after="0" w:line="240" w:lineRule="auto"/>
              <w:rPr>
                <w:rFonts w:asciiTheme="majorHAnsi" w:hAnsiTheme="majorHAnsi"/>
              </w:rPr>
            </w:pPr>
            <w:r w:rsidRPr="008D7360">
              <w:rPr>
                <w:rFonts w:asciiTheme="majorHAnsi" w:hAnsiTheme="majorHAnsi"/>
              </w:rPr>
              <w:t>Clinicians should continue opioid therapy only if there is clinically meaningful improvement in pain and function that outweighs risks to patient safety.</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377"/>
        </w:trPr>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Counsel on Risks and Benefits</w:t>
            </w:r>
            <w:r>
              <w:rPr>
                <w:rFonts w:asciiTheme="majorHAnsi" w:hAnsiTheme="majorHAnsi"/>
                <w:sz w:val="22"/>
                <w:szCs w:val="22"/>
              </w:rPr>
              <w:t xml:space="preserve">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3)</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485"/>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b/>
              </w:rPr>
            </w:pPr>
            <w:r w:rsidRPr="008D7360">
              <w:rPr>
                <w:rFonts w:asciiTheme="majorHAnsi" w:hAnsiTheme="majorHAnsi"/>
              </w:rPr>
              <w:t xml:space="preserve">Before starting and periodically during opioid therapy, clinicians should discuss with patients known risks and realistic benefits of opioid therapy and patient and clinician responsibilities for managing therapy.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Prescribe Immediate Release Opioids</w:t>
            </w:r>
            <w:r>
              <w:rPr>
                <w:rFonts w:asciiTheme="majorHAnsi" w:hAnsiTheme="majorHAnsi"/>
                <w:sz w:val="22"/>
                <w:szCs w:val="22"/>
              </w:rPr>
              <w:t xml:space="preserve">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4)</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575"/>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b/>
              </w:rPr>
            </w:pPr>
            <w:r w:rsidRPr="008D7360">
              <w:rPr>
                <w:rFonts w:asciiTheme="majorHAnsi" w:hAnsiTheme="majorHAnsi"/>
              </w:rPr>
              <w:t xml:space="preserve">When starting opioid therapy for chronic pain, clinicians should prescribe immediate-release opioids instead of extended-release/long-acting (ER/LA) opioids.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 xml:space="preserve">Caution with High MMEs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5)</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530"/>
        </w:trPr>
        <w:tc>
          <w:tcPr>
            <w:tcW w:w="4950" w:type="dxa"/>
            <w:shd w:val="clear" w:color="auto" w:fill="FFFFFF" w:themeFill="background1"/>
            <w:hideMark/>
          </w:tcPr>
          <w:p w:rsidRPr="008D7360" w:rsidR="00810AA3" w:rsidP="00BC6D16" w:rsidRDefault="00810AA3">
            <w:pPr>
              <w:spacing w:after="0" w:line="240" w:lineRule="auto"/>
              <w:rPr>
                <w:rFonts w:asciiTheme="majorHAnsi" w:hAnsiTheme="majorHAnsi"/>
                <w:b/>
              </w:rPr>
            </w:pPr>
            <w:r w:rsidRPr="008D7360">
              <w:rPr>
                <w:rFonts w:asciiTheme="majorHAnsi" w:hAnsiTheme="majorHAnsi"/>
              </w:rPr>
              <w:t xml:space="preserve">When opioids are started, clinicians should prescribe the lowest effective dosage. Clinicians should use caution when prescribing opioids at any dosage, should carefully reassess evidence of individual benefits and risks when considering increasing dosage to 50 morphine milligram equivalents (MME) or more per day. </w:t>
            </w:r>
            <w:r w:rsidR="00BC6D16">
              <w:rPr>
                <w:rFonts w:asciiTheme="majorHAnsi" w:hAnsiTheme="majorHAnsi"/>
              </w:rPr>
              <w:br/>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530"/>
        </w:trPr>
        <w:tc>
          <w:tcPr>
            <w:tcW w:w="4950" w:type="dxa"/>
            <w:shd w:val="clear" w:color="auto" w:fill="FFFFFF" w:themeFill="background1"/>
          </w:tcPr>
          <w:p w:rsidRPr="008D7360" w:rsidR="00810AA3" w:rsidP="00BC6D16" w:rsidRDefault="00810AA3">
            <w:pPr>
              <w:spacing w:after="0" w:line="240" w:lineRule="auto"/>
              <w:rPr>
                <w:rFonts w:asciiTheme="majorHAnsi" w:hAnsiTheme="majorHAnsi"/>
              </w:rPr>
            </w:pPr>
            <w:r w:rsidRPr="008D7360">
              <w:rPr>
                <w:rFonts w:asciiTheme="majorHAnsi" w:hAnsiTheme="majorHAnsi"/>
              </w:rPr>
              <w:lastRenderedPageBreak/>
              <w:t>Clinicians should avoid increasing dosage to 90 MME or more per day or carefully justify a decision to titrate dosage to 90 MME or more per day.</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377"/>
        </w:trPr>
        <w:tc>
          <w:tcPr>
            <w:tcW w:w="4950" w:type="dxa"/>
            <w:shd w:val="clear" w:color="auto" w:fill="DEEAF6" w:themeFill="accent1" w:themeFillTint="33"/>
          </w:tcPr>
          <w:p w:rsidR="00216D1F"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Limit Days’ Supply for Acute Pain</w:t>
            </w:r>
            <w:r>
              <w:rPr>
                <w:rFonts w:asciiTheme="majorHAnsi" w:hAnsiTheme="majorHAnsi"/>
                <w:sz w:val="22"/>
                <w:szCs w:val="22"/>
              </w:rPr>
              <w:t xml:space="preserve"> </w:t>
            </w:r>
          </w:p>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6)</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521"/>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rPr>
            </w:pPr>
            <w:r w:rsidRPr="008D7360">
              <w:rPr>
                <w:rFonts w:asciiTheme="majorHAnsi" w:hAnsiTheme="majorHAnsi"/>
              </w:rPr>
              <w:t>Long-term opioid use often begins with treatment of acute pain. When opioids are used for acute pain, clinicians should prescribe the lowest effective dose of immediate-release opioids</w:t>
            </w:r>
            <w:r>
              <w:rPr>
                <w:rFonts w:asciiTheme="majorHAnsi" w:hAnsiTheme="majorHAnsi"/>
              </w:rPr>
              <w:t>.</w:t>
            </w:r>
            <w:r w:rsidRPr="008D7360">
              <w:rPr>
                <w:rFonts w:asciiTheme="majorHAnsi" w:hAnsiTheme="majorHAnsi"/>
              </w:rPr>
              <w:t xml:space="preserve">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170"/>
        </w:trPr>
        <w:tc>
          <w:tcPr>
            <w:tcW w:w="4950" w:type="dxa"/>
            <w:shd w:val="clear" w:color="auto" w:fill="FFFFFF" w:themeFill="background1"/>
            <w:hideMark/>
          </w:tcPr>
          <w:p w:rsidR="00810AA3" w:rsidP="009C41EC" w:rsidRDefault="00810AA3">
            <w:pPr>
              <w:spacing w:after="0" w:line="240" w:lineRule="auto"/>
              <w:rPr>
                <w:rFonts w:asciiTheme="majorHAnsi" w:hAnsiTheme="majorHAnsi"/>
              </w:rPr>
            </w:pPr>
            <w:r w:rsidRPr="008D7360">
              <w:rPr>
                <w:rFonts w:asciiTheme="majorHAnsi" w:hAnsiTheme="majorHAnsi"/>
              </w:rPr>
              <w:t xml:space="preserve">When opioids are used for acute pain, clinicians should prescribe no greater quantity than needed for the expected duration of pain severe enough to require opioids. Three days or less will often be sufficient; more than seven days will rarely be </w:t>
            </w:r>
            <w:r>
              <w:rPr>
                <w:rFonts w:asciiTheme="majorHAnsi" w:hAnsiTheme="majorHAnsi"/>
              </w:rPr>
              <w:t xml:space="preserve">needed. </w:t>
            </w:r>
          </w:p>
          <w:p w:rsidRPr="008D7360" w:rsidR="00216D1F" w:rsidP="009C41EC" w:rsidRDefault="00216D1F">
            <w:pPr>
              <w:spacing w:after="0" w:line="240" w:lineRule="auto"/>
              <w:rPr>
                <w:rFonts w:asciiTheme="majorHAnsi" w:hAnsiTheme="majorHAnsi"/>
              </w:rPr>
            </w:pP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Follow-up within 4 Weeks</w:t>
            </w:r>
            <w:r>
              <w:rPr>
                <w:rFonts w:asciiTheme="majorHAnsi" w:hAnsiTheme="majorHAnsi"/>
                <w:sz w:val="22"/>
                <w:szCs w:val="22"/>
              </w:rPr>
              <w:t xml:space="preserve">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7)</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485"/>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rPr>
            </w:pPr>
            <w:r w:rsidRPr="008D7360">
              <w:rPr>
                <w:rFonts w:asciiTheme="majorHAnsi" w:hAnsiTheme="majorHAnsi"/>
              </w:rPr>
              <w:t>Clinicians should evaluate benefits and harms with patients within 1 to 4 weeks of starting opioid therapy for chronic pain or of dose escalation</w:t>
            </w:r>
            <w:r>
              <w:rPr>
                <w:rFonts w:asciiTheme="majorHAnsi" w:hAnsiTheme="majorHAnsi"/>
              </w:rPr>
              <w:t>.</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575"/>
        </w:trPr>
        <w:tc>
          <w:tcPr>
            <w:tcW w:w="4950" w:type="dxa"/>
            <w:shd w:val="clear" w:color="auto" w:fill="FFFFFF" w:themeFill="background1"/>
          </w:tcPr>
          <w:p w:rsidRPr="008D7360" w:rsidR="00810AA3" w:rsidP="009C41EC" w:rsidRDefault="00810AA3">
            <w:pPr>
              <w:spacing w:after="0" w:line="240" w:lineRule="auto"/>
              <w:rPr>
                <w:rFonts w:asciiTheme="majorHAnsi" w:hAnsiTheme="majorHAnsi"/>
              </w:rPr>
            </w:pPr>
            <w:r w:rsidRPr="008D7360">
              <w:rPr>
                <w:rFonts w:asciiTheme="majorHAnsi" w:hAnsiTheme="majorHAnsi"/>
              </w:rPr>
              <w:t xml:space="preserve">Clinicians should evaluate benefits and harms of continued therapy with patients every 3 months or more frequently.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512"/>
        </w:trPr>
        <w:tc>
          <w:tcPr>
            <w:tcW w:w="4950" w:type="dxa"/>
            <w:shd w:val="clear" w:color="auto" w:fill="FFFFFF" w:themeFill="background1"/>
          </w:tcPr>
          <w:p w:rsidR="00810AA3" w:rsidP="009C41EC" w:rsidRDefault="00810AA3">
            <w:pPr>
              <w:spacing w:after="0" w:line="240" w:lineRule="auto"/>
              <w:rPr>
                <w:rFonts w:asciiTheme="majorHAnsi" w:hAnsiTheme="majorHAnsi"/>
              </w:rPr>
            </w:pPr>
            <w:r w:rsidRPr="008D7360">
              <w:rPr>
                <w:rFonts w:asciiTheme="majorHAnsi" w:hAnsiTheme="majorHAnsi"/>
              </w:rPr>
              <w:t>If benefits do not outweigh harms of continued opioid therapy, clinicians should optimize other therapies and work with patients to taper opioids to lower dosages, or to taper and discontinue opioids.</w:t>
            </w:r>
          </w:p>
          <w:p w:rsidRPr="008D7360" w:rsidR="00216D1F" w:rsidP="009C41EC" w:rsidRDefault="00216D1F">
            <w:pPr>
              <w:spacing w:after="0" w:line="240" w:lineRule="auto"/>
              <w:rPr>
                <w:rFonts w:asciiTheme="majorHAnsi" w:hAnsiTheme="majorHAnsi"/>
              </w:rPr>
            </w:pP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206"/>
        </w:trPr>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Naloxone</w:t>
            </w:r>
            <w:r>
              <w:rPr>
                <w:rFonts w:asciiTheme="majorHAnsi" w:hAnsiTheme="majorHAnsi"/>
                <w:sz w:val="22"/>
                <w:szCs w:val="22"/>
              </w:rPr>
              <w:t xml:space="preserve">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8)</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521"/>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b/>
              </w:rPr>
            </w:pPr>
            <w:r w:rsidRPr="008D7360">
              <w:rPr>
                <w:rFonts w:asciiTheme="majorHAnsi" w:hAnsiTheme="majorHAnsi"/>
              </w:rPr>
              <w:t xml:space="preserve">Before starting and periodically during continuation of opioid therapy, clinicians should evaluate risk factors for opioid-related harms.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521"/>
        </w:trPr>
        <w:tc>
          <w:tcPr>
            <w:tcW w:w="4950" w:type="dxa"/>
            <w:shd w:val="clear" w:color="auto" w:fill="FFFFFF" w:themeFill="background1"/>
          </w:tcPr>
          <w:p w:rsidR="00810AA3" w:rsidP="009C41EC" w:rsidRDefault="00810AA3">
            <w:pPr>
              <w:spacing w:after="0" w:line="240" w:lineRule="auto"/>
              <w:rPr>
                <w:rFonts w:asciiTheme="majorHAnsi" w:hAnsiTheme="majorHAnsi"/>
              </w:rPr>
            </w:pPr>
            <w:r w:rsidRPr="008D7360">
              <w:rPr>
                <w:rFonts w:asciiTheme="majorHAnsi" w:hAnsiTheme="majorHAnsi"/>
              </w:rPr>
              <w:t>Clinicians should incorporate into the management plan strategies to mitigate risk, including considering offering naloxone when factors that increase risk for opioid overdose, such as  history of overdose, history of substance use disorder, higher opioid dosages (≥50MME/d), or concurrent benzodiazepine use, are present.</w:t>
            </w:r>
          </w:p>
          <w:p w:rsidRPr="008D7360" w:rsidR="00216D1F" w:rsidP="009C41EC" w:rsidRDefault="00216D1F">
            <w:pPr>
              <w:spacing w:after="0" w:line="240" w:lineRule="auto"/>
              <w:rPr>
                <w:rFonts w:asciiTheme="majorHAnsi" w:hAnsiTheme="majorHAnsi"/>
              </w:rPr>
            </w:pP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 xml:space="preserve">PDMP </w:t>
            </w:r>
            <w:r>
              <w:rPr>
                <w:rFonts w:asciiTheme="majorHAnsi" w:hAnsiTheme="majorHAnsi"/>
                <w:sz w:val="22"/>
                <w:szCs w:val="22"/>
              </w:rPr>
              <w:t xml:space="preserve">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9)</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422"/>
        </w:trPr>
        <w:tc>
          <w:tcPr>
            <w:tcW w:w="4950" w:type="dxa"/>
            <w:shd w:val="clear" w:color="auto" w:fill="FFFFFF" w:themeFill="background1"/>
            <w:hideMark/>
          </w:tcPr>
          <w:p w:rsidR="00810AA3" w:rsidP="009C41EC" w:rsidRDefault="00810AA3">
            <w:pPr>
              <w:spacing w:after="0" w:line="240" w:lineRule="auto"/>
              <w:rPr>
                <w:rFonts w:asciiTheme="majorHAnsi" w:hAnsiTheme="majorHAnsi"/>
              </w:rPr>
            </w:pPr>
            <w:r w:rsidRPr="008D7360">
              <w:rPr>
                <w:rFonts w:asciiTheme="majorHAnsi" w:hAnsiTheme="majorHAnsi"/>
              </w:rPr>
              <w:t xml:space="preserve">Clinicians should review the patient’s history of controlled substance prescriptions using state prescription drug monitoring program (PDMP) data to determine whether the patient is receiving opioid dosages or dangerous combinations that put him or her at high risk for overdose. Clinicians should review PDMP data when starting opioid therapy for chronic pain. </w:t>
            </w:r>
          </w:p>
          <w:p w:rsidRPr="008D7360" w:rsidR="00216D1F" w:rsidP="009C41EC" w:rsidRDefault="00216D1F">
            <w:pPr>
              <w:spacing w:after="0" w:line="240" w:lineRule="auto"/>
              <w:rPr>
                <w:rFonts w:asciiTheme="majorHAnsi" w:hAnsiTheme="majorHAnsi"/>
                <w:b/>
              </w:rPr>
            </w:pP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216D1F">
        <w:tblPrEx>
          <w:tblLook w:val="04A0" w:firstRow="1" w:lastRow="0" w:firstColumn="1" w:lastColumn="0" w:noHBand="0" w:noVBand="1"/>
        </w:tblPrEx>
        <w:trPr>
          <w:trHeight w:val="926"/>
        </w:trPr>
        <w:tc>
          <w:tcPr>
            <w:tcW w:w="4950" w:type="dxa"/>
            <w:shd w:val="clear" w:color="auto" w:fill="FFFFFF" w:themeFill="background1"/>
          </w:tcPr>
          <w:p w:rsidR="00810AA3" w:rsidP="009C41EC" w:rsidRDefault="00810AA3">
            <w:pPr>
              <w:spacing w:after="0" w:line="240" w:lineRule="auto"/>
              <w:rPr>
                <w:rFonts w:asciiTheme="majorHAnsi" w:hAnsiTheme="majorHAnsi"/>
              </w:rPr>
            </w:pPr>
            <w:r w:rsidRPr="008D7360">
              <w:rPr>
                <w:rFonts w:asciiTheme="majorHAnsi" w:hAnsiTheme="majorHAnsi"/>
              </w:rPr>
              <w:t>Clinicians should review PDMP data periodically during opioid therapy for chronic pain, ranging from every prescription to every 3 months.</w:t>
            </w:r>
          </w:p>
          <w:p w:rsidRPr="008D7360" w:rsidR="00216D1F" w:rsidP="009C41EC" w:rsidRDefault="00216D1F">
            <w:pPr>
              <w:spacing w:after="0" w:line="240" w:lineRule="auto"/>
              <w:rPr>
                <w:rFonts w:asciiTheme="majorHAnsi" w:hAnsiTheme="majorHAnsi"/>
              </w:rPr>
            </w:pP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c>
          <w:tcPr>
            <w:tcW w:w="4950" w:type="dxa"/>
            <w:shd w:val="clear" w:color="auto" w:fill="DEEAF6" w:themeFill="accent1" w:themeFillTint="33"/>
          </w:tcPr>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Urine Drug Testing</w:t>
            </w:r>
            <w:r>
              <w:rPr>
                <w:rFonts w:asciiTheme="majorHAnsi" w:hAnsiTheme="majorHAnsi"/>
                <w:sz w:val="22"/>
                <w:szCs w:val="22"/>
              </w:rPr>
              <w:t xml:space="preserve"> </w:t>
            </w: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10)</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216D1F">
        <w:tblPrEx>
          <w:tblLook w:val="04A0" w:firstRow="1" w:lastRow="0" w:firstColumn="1" w:lastColumn="0" w:noHBand="0" w:noVBand="1"/>
        </w:tblPrEx>
        <w:trPr>
          <w:trHeight w:val="1448"/>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b/>
              </w:rPr>
            </w:pPr>
            <w:r w:rsidRPr="008D7360">
              <w:rPr>
                <w:rFonts w:asciiTheme="majorHAnsi" w:hAnsiTheme="majorHAnsi"/>
              </w:rPr>
              <w:t xml:space="preserve">When prescribing opioids for chronic pain, clinicians should administer urine drug tests before starting opioid therapy to assess presence of prescribed opioids as well as other controlled prescription drugs and illicit drugs.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422"/>
        </w:trPr>
        <w:tc>
          <w:tcPr>
            <w:tcW w:w="4950" w:type="dxa"/>
            <w:shd w:val="clear" w:color="auto" w:fill="FFFFFF" w:themeFill="background1"/>
          </w:tcPr>
          <w:p w:rsidRPr="008D7360" w:rsidR="00810AA3" w:rsidP="009C41EC" w:rsidRDefault="00810AA3">
            <w:pPr>
              <w:spacing w:after="0" w:line="240" w:lineRule="auto"/>
              <w:rPr>
                <w:rFonts w:asciiTheme="majorHAnsi" w:hAnsiTheme="majorHAnsi"/>
              </w:rPr>
            </w:pPr>
            <w:r w:rsidRPr="008D7360">
              <w:rPr>
                <w:rFonts w:asciiTheme="majorHAnsi" w:hAnsiTheme="majorHAnsi"/>
              </w:rPr>
              <w:t xml:space="preserve">When prescribing opioids for chronic pain, clinicians should administer urine drug tests at least annually to assess presence of prescribed opioids as well as other controlled prescription drugs and illicit drugs.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c>
          <w:tcPr>
            <w:tcW w:w="4950" w:type="dxa"/>
            <w:shd w:val="clear" w:color="auto" w:fill="DEEAF6" w:themeFill="accent1" w:themeFillTint="33"/>
          </w:tcPr>
          <w:p w:rsidR="00216D1F"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szCs w:val="22"/>
              </w:rPr>
              <w:t>Co-Prescribing Benzodiazepines</w:t>
            </w:r>
            <w:r>
              <w:rPr>
                <w:rFonts w:asciiTheme="majorHAnsi" w:hAnsiTheme="majorHAnsi"/>
                <w:sz w:val="22"/>
                <w:szCs w:val="22"/>
              </w:rPr>
              <w:t xml:space="preserve"> </w:t>
            </w:r>
          </w:p>
          <w:p w:rsidRPr="008D7360" w:rsidR="00810AA3" w:rsidP="009C41EC" w:rsidRDefault="00810AA3">
            <w:pPr>
              <w:pStyle w:val="Tablenormalnumber"/>
              <w:numPr>
                <w:ilvl w:val="0"/>
                <w:numId w:val="0"/>
              </w:numPr>
              <w:spacing w:before="0" w:after="0"/>
              <w:rPr>
                <w:rFonts w:asciiTheme="majorHAnsi" w:hAnsiTheme="majorHAnsi"/>
                <w:sz w:val="22"/>
                <w:szCs w:val="22"/>
              </w:rPr>
            </w:pPr>
            <w:r w:rsidRPr="008D7360">
              <w:rPr>
                <w:rFonts w:asciiTheme="majorHAnsi" w:hAnsiTheme="majorHAnsi"/>
                <w:sz w:val="22"/>
              </w:rPr>
              <w:t>(Rec</w:t>
            </w:r>
            <w:r>
              <w:rPr>
                <w:rFonts w:asciiTheme="majorHAnsi" w:hAnsiTheme="majorHAnsi"/>
                <w:sz w:val="22"/>
              </w:rPr>
              <w:t>ommendation</w:t>
            </w:r>
            <w:r w:rsidRPr="008D7360">
              <w:rPr>
                <w:rFonts w:asciiTheme="majorHAnsi" w:hAnsiTheme="majorHAnsi"/>
                <w:sz w:val="22"/>
              </w:rPr>
              <w:t xml:space="preserve"> 11)</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422"/>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b/>
              </w:rPr>
            </w:pPr>
            <w:r w:rsidRPr="008D7360">
              <w:rPr>
                <w:rFonts w:asciiTheme="majorHAnsi" w:hAnsiTheme="majorHAnsi"/>
              </w:rPr>
              <w:t xml:space="preserve">Clinicians should avoid prescribing opioid pain medication and benzodiazepines concurrently whenever possible. </w:t>
            </w:r>
          </w:p>
        </w:tc>
        <w:tc>
          <w:tcPr>
            <w:tcW w:w="113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jc w:val="center"/>
              <w:rPr>
                <w:rFonts w:asciiTheme="majorHAnsi" w:hAnsiTheme="majorHAnsi"/>
              </w:rPr>
            </w:pPr>
          </w:p>
        </w:tc>
      </w:tr>
      <w:tr w:rsidRPr="008D7360" w:rsidR="00BC6D16" w:rsidTr="00BC6D16">
        <w:tblPrEx>
          <w:tblLook w:val="04A0" w:firstRow="1" w:lastRow="0" w:firstColumn="1" w:lastColumn="0" w:noHBand="0" w:noVBand="1"/>
        </w:tblPrEx>
        <w:trPr>
          <w:trHeight w:val="377"/>
        </w:trPr>
        <w:tc>
          <w:tcPr>
            <w:tcW w:w="4950" w:type="dxa"/>
            <w:shd w:val="clear" w:color="auto" w:fill="DEEAF6" w:themeFill="accent1" w:themeFillTint="33"/>
          </w:tcPr>
          <w:p w:rsidRPr="008D7360" w:rsidR="00810AA3" w:rsidP="009C41EC" w:rsidRDefault="00830237">
            <w:pPr>
              <w:pStyle w:val="Tablenormalnumber"/>
              <w:numPr>
                <w:ilvl w:val="0"/>
                <w:numId w:val="0"/>
              </w:numPr>
              <w:spacing w:before="0" w:after="0"/>
              <w:rPr>
                <w:rFonts w:asciiTheme="majorHAnsi" w:hAnsiTheme="majorHAnsi"/>
                <w:sz w:val="22"/>
                <w:szCs w:val="22"/>
              </w:rPr>
            </w:pPr>
            <w:r>
              <w:rPr>
                <w:rFonts w:asciiTheme="majorHAnsi" w:hAnsiTheme="majorHAnsi"/>
                <w:sz w:val="22"/>
                <w:szCs w:val="22"/>
              </w:rPr>
              <w:t>Medication-assisted Treatment</w:t>
            </w:r>
            <w:r w:rsidR="00810AA3">
              <w:rPr>
                <w:rFonts w:asciiTheme="majorHAnsi" w:hAnsiTheme="majorHAnsi"/>
                <w:sz w:val="22"/>
                <w:szCs w:val="22"/>
              </w:rPr>
              <w:t xml:space="preserve"> </w:t>
            </w:r>
            <w:r w:rsidR="00810AA3">
              <w:rPr>
                <w:rFonts w:asciiTheme="majorHAnsi" w:hAnsiTheme="majorHAnsi"/>
                <w:sz w:val="22"/>
              </w:rPr>
              <w:t>(</w:t>
            </w:r>
            <w:r w:rsidRPr="008D7360" w:rsidR="00810AA3">
              <w:rPr>
                <w:rFonts w:asciiTheme="majorHAnsi" w:hAnsiTheme="majorHAnsi"/>
                <w:sz w:val="22"/>
              </w:rPr>
              <w:t>Rec</w:t>
            </w:r>
            <w:r w:rsidR="00810AA3">
              <w:rPr>
                <w:rFonts w:asciiTheme="majorHAnsi" w:hAnsiTheme="majorHAnsi"/>
                <w:sz w:val="22"/>
              </w:rPr>
              <w:t>ommendation</w:t>
            </w:r>
            <w:r w:rsidRPr="008D7360" w:rsidR="00810AA3">
              <w:rPr>
                <w:rFonts w:asciiTheme="majorHAnsi" w:hAnsiTheme="majorHAnsi"/>
                <w:sz w:val="22"/>
              </w:rPr>
              <w:t xml:space="preserve"> </w:t>
            </w:r>
            <w:r w:rsidR="00810AA3">
              <w:rPr>
                <w:rFonts w:asciiTheme="majorHAnsi" w:hAnsiTheme="majorHAnsi"/>
                <w:sz w:val="22"/>
              </w:rPr>
              <w:t>12)</w:t>
            </w:r>
          </w:p>
        </w:tc>
        <w:tc>
          <w:tcPr>
            <w:tcW w:w="113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Never</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Rarely</w:t>
            </w:r>
          </w:p>
        </w:tc>
        <w:tc>
          <w:tcPr>
            <w:tcW w:w="1422"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Sometimes</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Very Often</w:t>
            </w:r>
          </w:p>
        </w:tc>
        <w:tc>
          <w:tcPr>
            <w:tcW w:w="1314" w:type="dxa"/>
            <w:shd w:val="clear" w:color="auto" w:fill="DEEAF6" w:themeFill="accent1" w:themeFillTint="33"/>
          </w:tcPr>
          <w:p w:rsidRPr="008D7360" w:rsidR="00810AA3" w:rsidP="009C41EC" w:rsidRDefault="00810AA3">
            <w:pPr>
              <w:pStyle w:val="Tablenormalnumber"/>
              <w:numPr>
                <w:ilvl w:val="0"/>
                <w:numId w:val="0"/>
              </w:numPr>
              <w:spacing w:before="0" w:after="0"/>
              <w:jc w:val="center"/>
              <w:rPr>
                <w:rFonts w:asciiTheme="majorHAnsi" w:hAnsiTheme="majorHAnsi"/>
                <w:sz w:val="22"/>
                <w:szCs w:val="22"/>
              </w:rPr>
            </w:pPr>
            <w:r>
              <w:rPr>
                <w:rFonts w:asciiTheme="majorHAnsi" w:hAnsiTheme="majorHAnsi"/>
                <w:sz w:val="22"/>
                <w:szCs w:val="22"/>
              </w:rPr>
              <w:t>Always</w:t>
            </w:r>
          </w:p>
        </w:tc>
      </w:tr>
      <w:tr w:rsidRPr="008D7360" w:rsidR="00BC6D16" w:rsidTr="00BC6D16">
        <w:tblPrEx>
          <w:tblLook w:val="04A0" w:firstRow="1" w:lastRow="0" w:firstColumn="1" w:lastColumn="0" w:noHBand="0" w:noVBand="1"/>
        </w:tblPrEx>
        <w:trPr>
          <w:trHeight w:val="521"/>
        </w:trPr>
        <w:tc>
          <w:tcPr>
            <w:tcW w:w="4950" w:type="dxa"/>
            <w:shd w:val="clear" w:color="auto" w:fill="FFFFFF" w:themeFill="background1"/>
            <w:hideMark/>
          </w:tcPr>
          <w:p w:rsidRPr="008D7360" w:rsidR="00810AA3" w:rsidP="009C41EC" w:rsidRDefault="00810AA3">
            <w:pPr>
              <w:spacing w:after="0" w:line="240" w:lineRule="auto"/>
              <w:rPr>
                <w:rFonts w:asciiTheme="majorHAnsi" w:hAnsiTheme="majorHAnsi"/>
                <w:b/>
              </w:rPr>
            </w:pPr>
            <w:r w:rsidRPr="008D7360">
              <w:rPr>
                <w:rFonts w:asciiTheme="majorHAnsi" w:hAnsiTheme="majorHAnsi"/>
              </w:rPr>
              <w:t xml:space="preserve">Clinicians should offer or arrange evidence-based treatment (usually medication-assisted treatment with buprenorphine or methadone in combination with behavioral therapies) for patients with opioid use disorder </w:t>
            </w:r>
            <w:r>
              <w:rPr>
                <w:rFonts w:asciiTheme="majorHAnsi" w:hAnsiTheme="majorHAnsi"/>
              </w:rPr>
              <w:t xml:space="preserve"> </w:t>
            </w:r>
          </w:p>
        </w:tc>
        <w:tc>
          <w:tcPr>
            <w:tcW w:w="1134" w:type="dxa"/>
            <w:shd w:val="clear" w:color="auto" w:fill="FFFFFF" w:themeFill="background1"/>
          </w:tcPr>
          <w:p w:rsidRPr="008D7360" w:rsidR="00810AA3" w:rsidP="009C41EC" w:rsidRDefault="00810AA3">
            <w:pPr>
              <w:spacing w:after="0" w:line="240" w:lineRule="auto"/>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rPr>
                <w:rFonts w:asciiTheme="majorHAnsi" w:hAnsiTheme="majorHAnsi"/>
              </w:rPr>
            </w:pPr>
          </w:p>
        </w:tc>
        <w:tc>
          <w:tcPr>
            <w:tcW w:w="1422" w:type="dxa"/>
            <w:shd w:val="clear" w:color="auto" w:fill="FFFFFF" w:themeFill="background1"/>
          </w:tcPr>
          <w:p w:rsidRPr="008D7360" w:rsidR="00810AA3" w:rsidP="009C41EC" w:rsidRDefault="00810AA3">
            <w:pPr>
              <w:spacing w:after="0" w:line="240" w:lineRule="auto"/>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rPr>
                <w:rFonts w:asciiTheme="majorHAnsi" w:hAnsiTheme="majorHAnsi"/>
              </w:rPr>
            </w:pPr>
          </w:p>
        </w:tc>
        <w:tc>
          <w:tcPr>
            <w:tcW w:w="1314" w:type="dxa"/>
            <w:shd w:val="clear" w:color="auto" w:fill="FFFFFF" w:themeFill="background1"/>
          </w:tcPr>
          <w:p w:rsidRPr="008D7360" w:rsidR="00810AA3" w:rsidP="009C41EC" w:rsidRDefault="00810AA3">
            <w:pPr>
              <w:spacing w:after="0" w:line="240" w:lineRule="auto"/>
              <w:rPr>
                <w:rFonts w:asciiTheme="majorHAnsi" w:hAnsiTheme="majorHAnsi"/>
              </w:rPr>
            </w:pPr>
          </w:p>
        </w:tc>
      </w:tr>
    </w:tbl>
    <w:p w:rsidR="006139C3" w:rsidP="00D60DFB" w:rsidRDefault="006139C3"/>
    <w:p w:rsidRPr="00D16F55" w:rsidR="00B726D6" w:rsidP="00D60DFB" w:rsidRDefault="00B726D6"/>
    <w:sectPr w:rsidRPr="00D16F55" w:rsidR="00B726D6" w:rsidSect="00216D1F">
      <w:footerReference w:type="default" r:id="rId15"/>
      <w:pgSz w:w="12240" w:h="15840" w:code="1"/>
      <w:pgMar w:top="576" w:right="576" w:bottom="270" w:left="57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DAB" w:rsidRDefault="00184DAB" w:rsidP="00184DAB">
      <w:pPr>
        <w:spacing w:after="0" w:line="240" w:lineRule="auto"/>
      </w:pPr>
      <w:r>
        <w:separator/>
      </w:r>
    </w:p>
  </w:endnote>
  <w:endnote w:type="continuationSeparator" w:id="0">
    <w:p w:rsidR="00184DAB" w:rsidRDefault="00184DAB" w:rsidP="0018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B3" w:rsidRDefault="00BB2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05982"/>
      <w:docPartObj>
        <w:docPartGallery w:val="Page Numbers (Bottom of Page)"/>
        <w:docPartUnique/>
      </w:docPartObj>
    </w:sdtPr>
    <w:sdtEndPr>
      <w:rPr>
        <w:noProof/>
      </w:rPr>
    </w:sdtEndPr>
    <w:sdtContent>
      <w:p w:rsidR="009F2FB7" w:rsidRPr="007E5239" w:rsidRDefault="009F2FB7" w:rsidP="00E17364">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55680" behindDoc="0" locked="0" layoutInCell="1" allowOverlap="1" wp14:anchorId="4BA4075C" wp14:editId="6EBB3168">
              <wp:simplePos x="0" y="0"/>
              <wp:positionH relativeFrom="margin">
                <wp:posOffset>5233035</wp:posOffset>
              </wp:positionH>
              <wp:positionV relativeFrom="page">
                <wp:posOffset>9014460</wp:posOffset>
              </wp:positionV>
              <wp:extent cx="710565" cy="250190"/>
              <wp:effectExtent l="0" t="0" r="0" b="0"/>
              <wp:wrapThrough wrapText="bothSides">
                <wp:wrapPolygon edited="0">
                  <wp:start x="0" y="0"/>
                  <wp:lineTo x="0" y="19736"/>
                  <wp:lineTo x="20847" y="19736"/>
                  <wp:lineTo x="20847" y="0"/>
                  <wp:lineTo x="0" y="0"/>
                </wp:wrapPolygon>
              </wp:wrapThrough>
              <wp:docPr id="12" name="Picture 1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0" allowOverlap="1" wp14:anchorId="1E634C95" wp14:editId="627DB5E3">
              <wp:simplePos x="0" y="0"/>
              <wp:positionH relativeFrom="margin">
                <wp:posOffset>-460292</wp:posOffset>
              </wp:positionH>
              <wp:positionV relativeFrom="bottomMargin">
                <wp:posOffset>31032</wp:posOffset>
              </wp:positionV>
              <wp:extent cx="1300870" cy="799106"/>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3"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SIX BUILDING BLOCKS SELF-ASSESSMENT</w:t>
        </w:r>
        <w:r w:rsidRPr="007354A0">
          <w:rPr>
            <w:rFonts w:cs="Times New Roman (Body CS)"/>
            <w:color w:val="000000" w:themeColor="text1"/>
            <w:sz w:val="16"/>
            <w:szCs w:val="16"/>
            <w14:numForm w14:val="lining"/>
          </w:rPr>
          <w:t xml:space="preserve"> </w:t>
        </w:r>
        <w:r>
          <w:rPr>
            <w:rFonts w:cs="Times New Roman (Body CS)"/>
            <w:color w:val="000000" w:themeColor="text1"/>
            <w:sz w:val="16"/>
            <w:szCs w:val="16"/>
            <w14:numForm w14:val="lining"/>
          </w:rPr>
          <w:t>| VERSION 2019.08.06</w:t>
        </w:r>
      </w:p>
      <w:p w:rsidR="009F2FB7" w:rsidRDefault="009F2FB7" w:rsidP="00E17364">
        <w:pPr>
          <w:spacing w:after="0" w:line="240" w:lineRule="auto"/>
          <w:ind w:firstLine="907"/>
          <w:jc w:val="right"/>
          <w:rPr>
            <w:rFonts w:cs="Times New Roman (Body CS)"/>
            <w:color w:val="000000" w:themeColor="text1"/>
            <w:sz w:val="16"/>
            <w:szCs w:val="16"/>
            <w14:numForm w14:val="lining"/>
          </w:rPr>
        </w:pPr>
        <w:r w:rsidRPr="0045554A">
          <w:rPr>
            <w:noProof/>
          </w:rPr>
          <w:drawing>
            <wp:anchor distT="0" distB="0" distL="114300" distR="114300" simplePos="0" relativeHeight="251656704" behindDoc="1" locked="0" layoutInCell="1" allowOverlap="1" wp14:anchorId="0BB7A36E" wp14:editId="1F055DE6">
              <wp:simplePos x="0" y="0"/>
              <wp:positionH relativeFrom="margin">
                <wp:align>right</wp:align>
              </wp:positionH>
              <wp:positionV relativeFrom="bottomMargin">
                <wp:posOffset>30453</wp:posOffset>
              </wp:positionV>
              <wp:extent cx="710565" cy="250190"/>
              <wp:effectExtent l="0" t="0" r="0" b="0"/>
              <wp:wrapSquare wrapText="bothSides"/>
              <wp:docPr id="5" name="Picture 5"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 xml:space="preserve">LICENSED UNDER A </w:t>
        </w:r>
        <w:hyperlink r:id="rId4" w:history="1">
          <w:r w:rsidRPr="001F38F7">
            <w:rPr>
              <w:rFonts w:cs="Times New Roman (Body CS)"/>
              <w:sz w:val="16"/>
              <w:szCs w:val="16"/>
              <w14:numForm w14:val="lining"/>
            </w:rPr>
            <w:t>CREATIVE COMMONS BY-NC-ND 4.0 INTERNATIONAL LICENSE</w:t>
          </w:r>
        </w:hyperlink>
      </w:p>
      <w:p w:rsidR="009F2FB7" w:rsidRPr="00794247" w:rsidRDefault="009F2FB7" w:rsidP="006D6E67">
        <w:pPr>
          <w:pStyle w:val="Footer"/>
          <w:jc w:val="right"/>
        </w:pPr>
        <w:r>
          <w:fldChar w:fldCharType="begin"/>
        </w:r>
        <w:r>
          <w:instrText xml:space="preserve"> PAGE   \* MERGEFORMAT </w:instrText>
        </w:r>
        <w:r>
          <w:fldChar w:fldCharType="separate"/>
        </w:r>
        <w:r w:rsidR="00BB23B3">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Bidi"/>
        <w:color w:val="auto"/>
        <w:sz w:val="22"/>
        <w:szCs w:val="22"/>
      </w:rPr>
      <w:id w:val="726031695"/>
      <w:docPartObj>
        <w:docPartGallery w:val="Page Numbers (Bottom of Page)"/>
        <w:docPartUnique/>
      </w:docPartObj>
    </w:sdtPr>
    <w:sdtEndPr>
      <w:rPr>
        <w:noProof/>
      </w:rPr>
    </w:sdtEndPr>
    <w:sdtContent>
      <w:bookmarkStart w:id="0" w:name="_GoBack" w:displacedByCustomXml="prev"/>
      <w:p w:rsidR="009F2FB7" w:rsidRPr="007E5239" w:rsidRDefault="009F2FB7" w:rsidP="006D6E67">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60800" behindDoc="1" locked="0" layoutInCell="1" allowOverlap="1" wp14:anchorId="5FA404AC" wp14:editId="32541812">
              <wp:simplePos x="0" y="0"/>
              <wp:positionH relativeFrom="margin">
                <wp:posOffset>8402485</wp:posOffset>
              </wp:positionH>
              <wp:positionV relativeFrom="page">
                <wp:posOffset>6800767</wp:posOffset>
              </wp:positionV>
              <wp:extent cx="710565" cy="250190"/>
              <wp:effectExtent l="0" t="0" r="0" b="0"/>
              <wp:wrapTight wrapText="bothSides">
                <wp:wrapPolygon edited="0">
                  <wp:start x="0" y="0"/>
                  <wp:lineTo x="0" y="19736"/>
                  <wp:lineTo x="20847" y="19736"/>
                  <wp:lineTo x="20847" y="0"/>
                  <wp:lineTo x="0" y="0"/>
                </wp:wrapPolygon>
              </wp:wrapTight>
              <wp:docPr id="4" name="Picture 4"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554A">
          <w:rPr>
            <w:noProof/>
          </w:rPr>
          <w:drawing>
            <wp:anchor distT="0" distB="0" distL="114300" distR="114300" simplePos="0" relativeHeight="251659776" behindDoc="0" locked="0" layoutInCell="1" allowOverlap="1" wp14:anchorId="5F2C3F5B" wp14:editId="3F877793">
              <wp:simplePos x="0" y="0"/>
              <wp:positionH relativeFrom="margin">
                <wp:align>right</wp:align>
              </wp:positionH>
              <wp:positionV relativeFrom="page">
                <wp:posOffset>8847814</wp:posOffset>
              </wp:positionV>
              <wp:extent cx="710565" cy="250190"/>
              <wp:effectExtent l="0" t="0" r="0" b="0"/>
              <wp:wrapThrough wrapText="bothSides">
                <wp:wrapPolygon edited="0">
                  <wp:start x="0" y="0"/>
                  <wp:lineTo x="0" y="19736"/>
                  <wp:lineTo x="20847" y="19736"/>
                  <wp:lineTo x="20847" y="0"/>
                  <wp:lineTo x="0" y="0"/>
                </wp:wrapPolygon>
              </wp:wrapThrough>
              <wp:docPr id="3" name="Picture 3"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 xml:space="preserve">SIX BUILDING BLOCKS: </w:t>
        </w:r>
        <w:bookmarkEnd w:id="0"/>
        <w:r>
          <w:rPr>
            <w:rFonts w:cs="Times New Roman (Body CS)"/>
            <w:color w:val="000000" w:themeColor="text1"/>
            <w:sz w:val="16"/>
            <w:szCs w:val="16"/>
            <w14:numForm w14:val="lining"/>
          </w:rPr>
          <w:t>SELF-</w:t>
        </w:r>
        <w:proofErr w:type="gramStart"/>
        <w:r>
          <w:rPr>
            <w:rFonts w:cs="Times New Roman (Body CS)"/>
            <w:color w:val="000000" w:themeColor="text1"/>
            <w:sz w:val="16"/>
            <w:szCs w:val="16"/>
            <w14:numForm w14:val="lining"/>
          </w:rPr>
          <w:t>ASSESSMENT  |</w:t>
        </w:r>
        <w:proofErr w:type="gramEnd"/>
        <w:r>
          <w:rPr>
            <w:rFonts w:cs="Times New Roman (Body CS)"/>
            <w:color w:val="000000" w:themeColor="text1"/>
            <w:sz w:val="16"/>
            <w:szCs w:val="16"/>
            <w14:numForm w14:val="lining"/>
          </w:rPr>
          <w:t xml:space="preserve">  VERSION  2019.08.06</w:t>
        </w:r>
      </w:p>
      <w:p w:rsidR="009F2FB7" w:rsidRDefault="009F2FB7" w:rsidP="006D6E67">
        <w:pPr>
          <w:tabs>
            <w:tab w:val="left" w:pos="3195"/>
            <w:tab w:val="right" w:pos="9360"/>
          </w:tabs>
          <w:spacing w:after="0" w:line="240" w:lineRule="auto"/>
          <w:ind w:firstLine="907"/>
          <w:jc w:val="right"/>
          <w:rPr>
            <w:rStyle w:val="Hyperlink"/>
            <w:rFonts w:cs="Times New Roman (Body CS)"/>
            <w:sz w:val="16"/>
            <w:szCs w:val="16"/>
            <w14:numForm w14:val="lining"/>
          </w:rPr>
        </w:pPr>
        <w:r>
          <w:rPr>
            <w:rFonts w:cs="Times New Roman (Body CS)"/>
            <w:color w:val="000000" w:themeColor="text1"/>
            <w:sz w:val="16"/>
            <w:szCs w:val="16"/>
            <w14:numForm w14:val="lining"/>
          </w:rPr>
          <w:tab/>
        </w:r>
        <w:r>
          <w:rPr>
            <w:rFonts w:cs="Times New Roman (Body CS)"/>
            <w:color w:val="000000" w:themeColor="text1"/>
            <w:sz w:val="16"/>
            <w:szCs w:val="16"/>
            <w14:numForm w14:val="lining"/>
          </w:rPr>
          <w:tab/>
          <w:t xml:space="preserve">LICENSED UNDER A </w:t>
        </w:r>
        <w:hyperlink r:id="rId3" w:history="1">
          <w:r w:rsidRPr="001F38F7">
            <w:rPr>
              <w:rStyle w:val="Hyperlink"/>
              <w:rFonts w:cs="Times New Roman (Body CS)"/>
              <w:sz w:val="16"/>
              <w:szCs w:val="16"/>
              <w14:numForm w14:val="lining"/>
            </w:rPr>
            <w:t>CREATIVE COMMONS BY-NC-ND 4.0 INTERNATIONAL LICENSE</w:t>
          </w:r>
        </w:hyperlink>
      </w:p>
      <w:p w:rsidR="009F2FB7" w:rsidRDefault="009F2FB7" w:rsidP="0031718F">
        <w:pPr>
          <w:tabs>
            <w:tab w:val="left" w:pos="3195"/>
            <w:tab w:val="right" w:pos="9360"/>
          </w:tabs>
          <w:ind w:firstLine="907"/>
          <w:jc w:val="right"/>
          <w:rPr>
            <w:rStyle w:val="Hyperlink"/>
            <w:rFonts w:cs="Times New Roman (Body CS)"/>
            <w:sz w:val="16"/>
            <w:szCs w:val="16"/>
            <w14:numForm w14:val="lining"/>
          </w:rPr>
        </w:pPr>
      </w:p>
      <w:p w:rsidR="009F2FB7" w:rsidRPr="006D6E67" w:rsidRDefault="009F2FB7" w:rsidP="006D6E67">
        <w:pPr>
          <w:jc w:val="right"/>
          <w:rPr>
            <w:i/>
            <w:sz w:val="12"/>
            <w:szCs w:val="12"/>
          </w:rPr>
        </w:pPr>
        <w:r>
          <w:rPr>
            <w:i/>
            <w:sz w:val="12"/>
            <w:szCs w:val="12"/>
          </w:rPr>
          <w:t>F</w:t>
        </w:r>
        <w:r w:rsidRPr="00E42C39">
          <w:rPr>
            <w:i/>
            <w:sz w:val="12"/>
            <w:szCs w:val="12"/>
          </w:rPr>
          <w:t>und</w:t>
        </w:r>
        <w:r>
          <w:rPr>
            <w:i/>
            <w:sz w:val="12"/>
            <w:szCs w:val="12"/>
          </w:rPr>
          <w:t>ed</w:t>
        </w:r>
        <w:r w:rsidRPr="00E42C39">
          <w:rPr>
            <w:i/>
            <w:sz w:val="12"/>
            <w:szCs w:val="12"/>
          </w:rPr>
          <w:t xml:space="preserve"> </w:t>
        </w:r>
        <w:r>
          <w:rPr>
            <w:i/>
            <w:sz w:val="12"/>
            <w:szCs w:val="12"/>
          </w:rPr>
          <w:t xml:space="preserve">by </w:t>
        </w:r>
        <w:r w:rsidRPr="00E42C39">
          <w:rPr>
            <w:i/>
            <w:sz w:val="12"/>
            <w:szCs w:val="12"/>
          </w:rPr>
          <w:t>Agency for Healthcare R</w:t>
        </w:r>
        <w:r>
          <w:rPr>
            <w:i/>
            <w:sz w:val="12"/>
            <w:szCs w:val="12"/>
          </w:rPr>
          <w:t>esearch &amp; Quality (#</w:t>
        </w:r>
        <w:r w:rsidRPr="00E42C39">
          <w:rPr>
            <w:i/>
            <w:sz w:val="12"/>
            <w:szCs w:val="12"/>
          </w:rPr>
          <w:t>R18HS023750</w:t>
        </w:r>
        <w:r>
          <w:rPr>
            <w:i/>
            <w:sz w:val="12"/>
            <w:szCs w:val="12"/>
          </w:rPr>
          <w:t>,</w:t>
        </w:r>
        <w:r w:rsidRPr="00E42C39">
          <w:rPr>
            <w:i/>
            <w:sz w:val="12"/>
            <w:szCs w:val="12"/>
          </w:rPr>
          <w:t xml:space="preserve"> </w:t>
        </w:r>
        <w:r>
          <w:rPr>
            <w:i/>
            <w:sz w:val="12"/>
            <w:szCs w:val="12"/>
          </w:rPr>
          <w:t>#</w:t>
        </w:r>
        <w:r w:rsidRPr="00E42C39">
          <w:rPr>
            <w:i/>
            <w:sz w:val="12"/>
            <w:szCs w:val="12"/>
          </w:rPr>
          <w:t>HHSP2</w:t>
        </w:r>
        <w:r>
          <w:rPr>
            <w:i/>
            <w:sz w:val="12"/>
            <w:szCs w:val="12"/>
          </w:rPr>
          <w:t xml:space="preserve">33201500013I), </w:t>
        </w:r>
        <w:r w:rsidRPr="00E42C39">
          <w:rPr>
            <w:i/>
            <w:sz w:val="12"/>
            <w:szCs w:val="12"/>
          </w:rPr>
          <w:t>Washington State Department of Health (</w:t>
        </w:r>
        <w:r>
          <w:rPr>
            <w:i/>
            <w:sz w:val="12"/>
            <w:szCs w:val="12"/>
          </w:rPr>
          <w:t>CDC #5 NU17CE002734</w:t>
        </w:r>
        <w:r w:rsidRPr="00E42C39">
          <w:rPr>
            <w:i/>
            <w:sz w:val="12"/>
            <w:szCs w:val="12"/>
          </w:rPr>
          <w:t xml:space="preserve">), </w:t>
        </w:r>
        <w:r w:rsidRPr="009C290E">
          <w:rPr>
            <w:i/>
            <w:sz w:val="12"/>
            <w:szCs w:val="12"/>
          </w:rPr>
          <w:t>National Institute on Drug Abuse (#UG1DAO13714)</w:t>
        </w:r>
        <w:r>
          <w:rPr>
            <w:i/>
            <w:sz w:val="12"/>
            <w:szCs w:val="12"/>
          </w:rPr>
          <w:t xml:space="preserve">, </w:t>
        </w:r>
        <w:r w:rsidRPr="00E42C39">
          <w:rPr>
            <w:i/>
            <w:sz w:val="12"/>
            <w:szCs w:val="12"/>
          </w:rPr>
          <w:t xml:space="preserve">and the Washington State’s Olympic Communities of Health. Its contents are solely the responsibility of the authors and do not necessarily represent the official views of </w:t>
        </w:r>
        <w:r>
          <w:rPr>
            <w:i/>
            <w:sz w:val="12"/>
            <w:szCs w:val="12"/>
          </w:rPr>
          <w:t>AHRQ, WA DOH, NIDA, or WA DOH</w:t>
        </w:r>
        <w:r w:rsidRPr="00E42C39">
          <w:rPr>
            <w:i/>
            <w:sz w:val="12"/>
            <w:szCs w:val="12"/>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738387"/>
      <w:docPartObj>
        <w:docPartGallery w:val="Page Numbers (Bottom of Page)"/>
        <w:docPartUnique/>
      </w:docPartObj>
    </w:sdtPr>
    <w:sdtEndPr>
      <w:rPr>
        <w:noProof/>
        <w:color w:val="44546A" w:themeColor="text2"/>
      </w:rPr>
    </w:sdtEndPr>
    <w:sdtContent>
      <w:p w:rsidR="00BC6D16" w:rsidRPr="00BC6D16" w:rsidRDefault="00BC6D16">
        <w:pPr>
          <w:pStyle w:val="Footer"/>
          <w:jc w:val="right"/>
          <w:rPr>
            <w:color w:val="44546A" w:themeColor="text2"/>
          </w:rPr>
        </w:pPr>
        <w:r w:rsidRPr="00BC6D16">
          <w:rPr>
            <w:color w:val="44546A" w:themeColor="text2"/>
          </w:rPr>
          <w:fldChar w:fldCharType="begin"/>
        </w:r>
        <w:r w:rsidRPr="00BC6D16">
          <w:rPr>
            <w:color w:val="44546A" w:themeColor="text2"/>
          </w:rPr>
          <w:instrText xml:space="preserve"> PAGE   \* MERGEFORMAT </w:instrText>
        </w:r>
        <w:r w:rsidRPr="00BC6D16">
          <w:rPr>
            <w:color w:val="44546A" w:themeColor="text2"/>
          </w:rPr>
          <w:fldChar w:fldCharType="separate"/>
        </w:r>
        <w:r w:rsidR="00BB23B3">
          <w:rPr>
            <w:noProof/>
            <w:color w:val="44546A" w:themeColor="text2"/>
          </w:rPr>
          <w:t>6</w:t>
        </w:r>
        <w:r w:rsidRPr="00BC6D16">
          <w:rPr>
            <w:noProof/>
            <w:color w:val="44546A" w:themeColor="text2"/>
          </w:rPr>
          <w:fldChar w:fldCharType="end"/>
        </w:r>
      </w:p>
    </w:sdtContent>
  </w:sdt>
  <w:p w:rsidR="00642663" w:rsidRDefault="00642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DAB" w:rsidRDefault="00184DAB" w:rsidP="00184DAB">
      <w:pPr>
        <w:spacing w:after="0" w:line="240" w:lineRule="auto"/>
      </w:pPr>
      <w:r>
        <w:separator/>
      </w:r>
    </w:p>
  </w:footnote>
  <w:footnote w:type="continuationSeparator" w:id="0">
    <w:p w:rsidR="00184DAB" w:rsidRDefault="00184DAB" w:rsidP="00184DAB">
      <w:pPr>
        <w:spacing w:after="0" w:line="240" w:lineRule="auto"/>
      </w:pPr>
      <w:r>
        <w:continuationSeparator/>
      </w:r>
    </w:p>
  </w:footnote>
  <w:footnote w:id="1">
    <w:p w:rsidR="00642663" w:rsidRDefault="00642663">
      <w:pPr>
        <w:pStyle w:val="FootnoteText"/>
      </w:pPr>
      <w:r>
        <w:rPr>
          <w:rStyle w:val="FootnoteReference"/>
        </w:rPr>
        <w:footnoteRef/>
      </w:r>
      <w:r>
        <w:t xml:space="preserve"> The self-assessment questionnaire is loosely based on the 6 Building Blocks self-assessment questionnaire, and its various iterations, developed by Michael Parchman, Mark Stephens and Laura Heesacker.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B3" w:rsidRDefault="00BB2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B3" w:rsidRDefault="00BB2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B3" w:rsidRDefault="00BB2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0A77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205E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2E94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36A4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6625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4CF7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C478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1840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1E9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6E5CD6"/>
    <w:lvl w:ilvl="0">
      <w:start w:val="1"/>
      <w:numFmt w:val="bullet"/>
      <w:pStyle w:val="ListBullet"/>
      <w:lvlText w:val=""/>
      <w:lvlJc w:val="left"/>
      <w:pPr>
        <w:ind w:left="360" w:hanging="360"/>
      </w:pPr>
      <w:rPr>
        <w:rFonts w:ascii="Symbol" w:hAnsi="Symbol" w:hint="default"/>
        <w:color w:val="085EAA"/>
      </w:rPr>
    </w:lvl>
  </w:abstractNum>
  <w:abstractNum w:abstractNumId="10" w15:restartNumberingAfterBreak="0">
    <w:nsid w:val="0F282890"/>
    <w:multiLevelType w:val="hybridMultilevel"/>
    <w:tmpl w:val="F5C05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C93FBF"/>
    <w:multiLevelType w:val="hybridMultilevel"/>
    <w:tmpl w:val="0DAE1880"/>
    <w:lvl w:ilvl="0" w:tplc="EE2E0640">
      <w:start w:val="1"/>
      <w:numFmt w:val="decimal"/>
      <w:pStyle w:val="Tablenormal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5133D"/>
    <w:multiLevelType w:val="hybridMultilevel"/>
    <w:tmpl w:val="16728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97023A"/>
    <w:multiLevelType w:val="multilevel"/>
    <w:tmpl w:val="15EE8CE0"/>
    <w:lvl w:ilvl="0">
      <w:start w:val="1"/>
      <w:numFmt w:val="decimal"/>
      <w:pStyle w:val="Tab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AB"/>
    <w:rsid w:val="0000417F"/>
    <w:rsid w:val="000E247E"/>
    <w:rsid w:val="00184DAB"/>
    <w:rsid w:val="00216D1F"/>
    <w:rsid w:val="00253C9F"/>
    <w:rsid w:val="002565DA"/>
    <w:rsid w:val="00315BA0"/>
    <w:rsid w:val="004840FA"/>
    <w:rsid w:val="004E0E39"/>
    <w:rsid w:val="005A74CF"/>
    <w:rsid w:val="005B647A"/>
    <w:rsid w:val="005D5D57"/>
    <w:rsid w:val="006139C3"/>
    <w:rsid w:val="00642663"/>
    <w:rsid w:val="006C5A6A"/>
    <w:rsid w:val="00726570"/>
    <w:rsid w:val="007532D1"/>
    <w:rsid w:val="00810AA3"/>
    <w:rsid w:val="00811038"/>
    <w:rsid w:val="00830237"/>
    <w:rsid w:val="008D64C7"/>
    <w:rsid w:val="008F4C90"/>
    <w:rsid w:val="009530BF"/>
    <w:rsid w:val="009C6F2B"/>
    <w:rsid w:val="009F2FB7"/>
    <w:rsid w:val="00B726D6"/>
    <w:rsid w:val="00BB23B3"/>
    <w:rsid w:val="00BC6D16"/>
    <w:rsid w:val="00D16F55"/>
    <w:rsid w:val="00D60DFB"/>
    <w:rsid w:val="00EF1667"/>
    <w:rsid w:val="00F10E14"/>
    <w:rsid w:val="00F64F20"/>
    <w:rsid w:val="00F9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1AC6B2-8882-4999-8AF3-96DCC212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F55"/>
  </w:style>
  <w:style w:type="paragraph" w:styleId="Heading1">
    <w:name w:val="heading 1"/>
    <w:next w:val="Normal"/>
    <w:link w:val="Heading1Char"/>
    <w:uiPriority w:val="9"/>
    <w:qFormat/>
    <w:rsid w:val="005A74CF"/>
    <w:pPr>
      <w:outlineLvl w:val="0"/>
    </w:pPr>
    <w:rPr>
      <w:rFonts w:cstheme="minorHAnsi"/>
      <w:color w:val="085EAA"/>
      <w:sz w:val="28"/>
      <w:szCs w:val="28"/>
    </w:rPr>
  </w:style>
  <w:style w:type="paragraph" w:styleId="Heading2">
    <w:name w:val="heading 2"/>
    <w:next w:val="Normal"/>
    <w:link w:val="Heading2Char"/>
    <w:uiPriority w:val="9"/>
    <w:unhideWhenUsed/>
    <w:qFormat/>
    <w:rsid w:val="005A74CF"/>
    <w:pPr>
      <w:pBdr>
        <w:top w:val="single" w:sz="12" w:space="1" w:color="085EAA"/>
        <w:bottom w:val="single" w:sz="12" w:space="1" w:color="085EAA"/>
      </w:pBdr>
      <w:shd w:val="clear" w:color="auto" w:fill="085EAA"/>
      <w:outlineLvl w:val="1"/>
    </w:pPr>
    <w:rPr>
      <w:rFonts w:asciiTheme="majorHAnsi" w:hAnsiTheme="majorHAnsi" w:cs="Arial"/>
      <w:b/>
      <w:color w:val="FFFFFF" w:themeColor="background1"/>
      <w:sz w:val="24"/>
      <w:szCs w:val="24"/>
    </w:rPr>
  </w:style>
  <w:style w:type="paragraph" w:styleId="Heading3">
    <w:name w:val="heading 3"/>
    <w:next w:val="Normal"/>
    <w:link w:val="Heading3Char"/>
    <w:uiPriority w:val="9"/>
    <w:unhideWhenUsed/>
    <w:qFormat/>
    <w:rsid w:val="005A74CF"/>
    <w:pPr>
      <w:outlineLvl w:val="2"/>
    </w:pPr>
    <w:rPr>
      <w:rFonts w:cstheme="minorHAns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4CF"/>
    <w:pPr>
      <w:pBdr>
        <w:bottom w:val="single" w:sz="6" w:space="5" w:color="085EAA"/>
      </w:pBdr>
      <w:tabs>
        <w:tab w:val="center" w:pos="4680"/>
        <w:tab w:val="right" w:pos="9360"/>
      </w:tabs>
      <w:spacing w:after="0" w:line="240" w:lineRule="auto"/>
    </w:pPr>
    <w:rPr>
      <w:rFonts w:cstheme="minorHAnsi"/>
      <w:noProof/>
      <w:color w:val="085EAA"/>
      <w:sz w:val="28"/>
      <w:szCs w:val="28"/>
    </w:rPr>
  </w:style>
  <w:style w:type="character" w:customStyle="1" w:styleId="HeaderChar">
    <w:name w:val="Header Char"/>
    <w:basedOn w:val="DefaultParagraphFont"/>
    <w:link w:val="Header"/>
    <w:uiPriority w:val="99"/>
    <w:rsid w:val="005A74CF"/>
    <w:rPr>
      <w:rFonts w:cstheme="minorHAnsi"/>
      <w:noProof/>
      <w:color w:val="085EAA"/>
      <w:sz w:val="28"/>
      <w:szCs w:val="28"/>
    </w:rPr>
  </w:style>
  <w:style w:type="paragraph" w:styleId="Footer">
    <w:name w:val="footer"/>
    <w:basedOn w:val="Normal"/>
    <w:link w:val="FooterChar"/>
    <w:uiPriority w:val="99"/>
    <w:unhideWhenUsed/>
    <w:rsid w:val="005A74CF"/>
    <w:pPr>
      <w:tabs>
        <w:tab w:val="center" w:pos="4680"/>
        <w:tab w:val="right" w:pos="9360"/>
      </w:tabs>
      <w:spacing w:after="0" w:line="240" w:lineRule="auto"/>
    </w:pPr>
    <w:rPr>
      <w:rFonts w:cstheme="minorHAnsi"/>
      <w:color w:val="F5D104"/>
      <w:sz w:val="20"/>
      <w:szCs w:val="20"/>
    </w:rPr>
  </w:style>
  <w:style w:type="character" w:customStyle="1" w:styleId="FooterChar">
    <w:name w:val="Footer Char"/>
    <w:basedOn w:val="DefaultParagraphFont"/>
    <w:link w:val="Footer"/>
    <w:uiPriority w:val="99"/>
    <w:rsid w:val="005A74CF"/>
    <w:rPr>
      <w:rFonts w:cstheme="minorHAnsi"/>
      <w:color w:val="F5D104"/>
      <w:sz w:val="20"/>
      <w:szCs w:val="20"/>
    </w:rPr>
  </w:style>
  <w:style w:type="character" w:customStyle="1" w:styleId="Heading1Char">
    <w:name w:val="Heading 1 Char"/>
    <w:basedOn w:val="DefaultParagraphFont"/>
    <w:link w:val="Heading1"/>
    <w:uiPriority w:val="9"/>
    <w:rsid w:val="005A74CF"/>
    <w:rPr>
      <w:rFonts w:cstheme="minorHAnsi"/>
      <w:color w:val="085EAA"/>
      <w:sz w:val="28"/>
      <w:szCs w:val="28"/>
    </w:rPr>
  </w:style>
  <w:style w:type="paragraph" w:styleId="BodyText">
    <w:name w:val="Body Text"/>
    <w:link w:val="BodyTextChar"/>
    <w:uiPriority w:val="99"/>
    <w:unhideWhenUsed/>
    <w:rsid w:val="005A74CF"/>
    <w:pPr>
      <w:spacing w:after="180" w:line="264" w:lineRule="auto"/>
    </w:pPr>
    <w:rPr>
      <w:rFonts w:asciiTheme="majorHAnsi" w:hAnsiTheme="majorHAnsi" w:cs="Arial"/>
      <w:color w:val="000000" w:themeColor="text1"/>
    </w:rPr>
  </w:style>
  <w:style w:type="character" w:customStyle="1" w:styleId="BodyTextChar">
    <w:name w:val="Body Text Char"/>
    <w:basedOn w:val="DefaultParagraphFont"/>
    <w:link w:val="BodyText"/>
    <w:uiPriority w:val="99"/>
    <w:rsid w:val="005A74CF"/>
    <w:rPr>
      <w:rFonts w:asciiTheme="majorHAnsi" w:hAnsiTheme="majorHAnsi" w:cs="Arial"/>
      <w:color w:val="000000" w:themeColor="text1"/>
    </w:rPr>
  </w:style>
  <w:style w:type="character" w:customStyle="1" w:styleId="Heading2Char">
    <w:name w:val="Heading 2 Char"/>
    <w:basedOn w:val="DefaultParagraphFont"/>
    <w:link w:val="Heading2"/>
    <w:uiPriority w:val="9"/>
    <w:rsid w:val="005A74CF"/>
    <w:rPr>
      <w:rFonts w:asciiTheme="majorHAnsi" w:hAnsiTheme="majorHAnsi" w:cs="Arial"/>
      <w:b/>
      <w:color w:val="FFFFFF" w:themeColor="background1"/>
      <w:sz w:val="24"/>
      <w:szCs w:val="24"/>
      <w:shd w:val="clear" w:color="auto" w:fill="085EAA"/>
    </w:rPr>
  </w:style>
  <w:style w:type="character" w:customStyle="1" w:styleId="Heading3Char">
    <w:name w:val="Heading 3 Char"/>
    <w:basedOn w:val="DefaultParagraphFont"/>
    <w:link w:val="Heading3"/>
    <w:uiPriority w:val="9"/>
    <w:rsid w:val="005A74CF"/>
    <w:rPr>
      <w:rFonts w:cstheme="minorHAnsi"/>
      <w:color w:val="000000" w:themeColor="text1"/>
    </w:rPr>
  </w:style>
  <w:style w:type="table" w:styleId="TableGrid">
    <w:name w:val="Table Grid"/>
    <w:basedOn w:val="TableNormal"/>
    <w:uiPriority w:val="59"/>
    <w:rsid w:val="0075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5A74CF"/>
    <w:pPr>
      <w:tabs>
        <w:tab w:val="left" w:pos="1080"/>
      </w:tabs>
      <w:spacing w:after="120"/>
    </w:pPr>
    <w:rPr>
      <w:rFonts w:asciiTheme="majorHAnsi" w:hAnsiTheme="majorHAnsi" w:cs="Arial"/>
      <w:b/>
      <w:color w:val="085EAA"/>
    </w:rPr>
  </w:style>
  <w:style w:type="paragraph" w:customStyle="1" w:styleId="TableHeader">
    <w:name w:val="Table Header"/>
    <w:qFormat/>
    <w:rsid w:val="005A74CF"/>
    <w:pPr>
      <w:spacing w:after="0" w:line="240" w:lineRule="auto"/>
    </w:pPr>
    <w:rPr>
      <w:b/>
      <w:color w:val="FFFFFF" w:themeColor="background1"/>
      <w:sz w:val="20"/>
    </w:rPr>
  </w:style>
  <w:style w:type="paragraph" w:customStyle="1" w:styleId="TableText">
    <w:name w:val="Table Text"/>
    <w:qFormat/>
    <w:rsid w:val="005A74CF"/>
    <w:pPr>
      <w:spacing w:before="20" w:after="20" w:line="240" w:lineRule="auto"/>
    </w:pPr>
    <w:rPr>
      <w:rFonts w:asciiTheme="majorHAnsi" w:hAnsiTheme="majorHAnsi"/>
      <w:sz w:val="20"/>
      <w:szCs w:val="20"/>
    </w:rPr>
  </w:style>
  <w:style w:type="paragraph" w:styleId="TOCHeading">
    <w:name w:val="TOC Heading"/>
    <w:next w:val="Normal"/>
    <w:uiPriority w:val="39"/>
    <w:unhideWhenUsed/>
    <w:qFormat/>
    <w:rsid w:val="000E247E"/>
    <w:pPr>
      <w:keepNext/>
      <w:keepLines/>
      <w:spacing w:before="240" w:after="240"/>
    </w:pPr>
    <w:rPr>
      <w:rFonts w:ascii="Myriad Pro" w:eastAsiaTheme="majorEastAsia" w:hAnsi="Myriad Pro" w:cstheme="majorBidi"/>
      <w:color w:val="2E74B5" w:themeColor="accent1" w:themeShade="BF"/>
      <w:sz w:val="32"/>
      <w:szCs w:val="32"/>
    </w:rPr>
  </w:style>
  <w:style w:type="paragraph" w:styleId="TOC1">
    <w:name w:val="toc 1"/>
    <w:next w:val="Normal"/>
    <w:autoRedefine/>
    <w:uiPriority w:val="39"/>
    <w:unhideWhenUsed/>
    <w:rsid w:val="000E247E"/>
    <w:pPr>
      <w:tabs>
        <w:tab w:val="right" w:leader="dot" w:pos="9350"/>
      </w:tabs>
      <w:spacing w:after="100"/>
    </w:pPr>
    <w:rPr>
      <w:rFonts w:ascii="Myriad Pro Light" w:hAnsi="Myriad Pro Light"/>
      <w:noProof/>
    </w:rPr>
  </w:style>
  <w:style w:type="paragraph" w:styleId="TOC2">
    <w:name w:val="toc 2"/>
    <w:next w:val="Normal"/>
    <w:autoRedefine/>
    <w:uiPriority w:val="39"/>
    <w:unhideWhenUsed/>
    <w:rsid w:val="000E247E"/>
    <w:pPr>
      <w:tabs>
        <w:tab w:val="right" w:leader="dot" w:pos="9350"/>
      </w:tabs>
      <w:spacing w:after="100"/>
      <w:ind w:left="220"/>
    </w:pPr>
    <w:rPr>
      <w:rFonts w:ascii="Myriad Pro Light" w:hAnsi="Myriad Pro Light"/>
      <w:noProof/>
    </w:rPr>
  </w:style>
  <w:style w:type="paragraph" w:styleId="TOC3">
    <w:name w:val="toc 3"/>
    <w:next w:val="Normal"/>
    <w:autoRedefine/>
    <w:uiPriority w:val="39"/>
    <w:unhideWhenUsed/>
    <w:rsid w:val="000E247E"/>
    <w:pPr>
      <w:tabs>
        <w:tab w:val="right" w:leader="dot" w:pos="9350"/>
      </w:tabs>
      <w:spacing w:after="100"/>
      <w:ind w:left="440"/>
    </w:pPr>
    <w:rPr>
      <w:rFonts w:ascii="Myriad Pro Light" w:hAnsi="Myriad Pro Light"/>
      <w:noProof/>
    </w:rPr>
  </w:style>
  <w:style w:type="character" w:styleId="Hyperlink">
    <w:name w:val="Hyperlink"/>
    <w:basedOn w:val="DefaultParagraphFont"/>
    <w:uiPriority w:val="99"/>
    <w:unhideWhenUsed/>
    <w:rsid w:val="000E247E"/>
    <w:rPr>
      <w:color w:val="0563C1" w:themeColor="hyperlink"/>
      <w:u w:val="single"/>
    </w:rPr>
  </w:style>
  <w:style w:type="paragraph" w:styleId="BalloonText">
    <w:name w:val="Balloon Text"/>
    <w:basedOn w:val="Normal"/>
    <w:link w:val="BalloonTextChar"/>
    <w:uiPriority w:val="99"/>
    <w:semiHidden/>
    <w:unhideWhenUsed/>
    <w:rsid w:val="00F9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2C7"/>
    <w:rPr>
      <w:rFonts w:ascii="Segoe UI" w:hAnsi="Segoe UI" w:cs="Segoe UI"/>
      <w:sz w:val="18"/>
      <w:szCs w:val="18"/>
    </w:rPr>
  </w:style>
  <w:style w:type="paragraph" w:styleId="ListBullet">
    <w:name w:val="List Bullet"/>
    <w:uiPriority w:val="99"/>
    <w:unhideWhenUsed/>
    <w:rsid w:val="004E0E39"/>
    <w:pPr>
      <w:numPr>
        <w:numId w:val="1"/>
      </w:numPr>
      <w:contextualSpacing/>
    </w:pPr>
  </w:style>
  <w:style w:type="paragraph" w:customStyle="1" w:styleId="Tablenormalnumber">
    <w:name w:val="Table normal number"/>
    <w:qFormat/>
    <w:rsid w:val="00810AA3"/>
    <w:pPr>
      <w:widowControl w:val="0"/>
      <w:numPr>
        <w:numId w:val="11"/>
      </w:numPr>
      <w:spacing w:before="60" w:after="60" w:line="240" w:lineRule="auto"/>
      <w:ind w:left="0" w:firstLine="0"/>
      <w:outlineLvl w:val="5"/>
    </w:pPr>
    <w:rPr>
      <w:rFonts w:eastAsia="MS Mincho" w:cs="Arial"/>
      <w:b/>
      <w:bCs/>
      <w:sz w:val="20"/>
      <w:szCs w:val="18"/>
      <w:u w:color="000000"/>
    </w:rPr>
  </w:style>
  <w:style w:type="paragraph" w:styleId="ListParagraph">
    <w:name w:val="List Paragraph"/>
    <w:basedOn w:val="Normal"/>
    <w:uiPriority w:val="34"/>
    <w:qFormat/>
    <w:rsid w:val="00810AA3"/>
    <w:pPr>
      <w:spacing w:after="200" w:line="276" w:lineRule="auto"/>
      <w:ind w:left="720"/>
      <w:contextualSpacing/>
    </w:pPr>
    <w:rPr>
      <w:sz w:val="24"/>
    </w:rPr>
  </w:style>
  <w:style w:type="paragraph" w:styleId="Title">
    <w:name w:val="Title"/>
    <w:basedOn w:val="Normal"/>
    <w:next w:val="Normal"/>
    <w:link w:val="TitleChar"/>
    <w:uiPriority w:val="10"/>
    <w:qFormat/>
    <w:rsid w:val="002565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565DA"/>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2565DA"/>
    <w:rPr>
      <w:i/>
      <w:iCs/>
    </w:rPr>
  </w:style>
  <w:style w:type="character" w:styleId="FollowedHyperlink">
    <w:name w:val="FollowedHyperlink"/>
    <w:basedOn w:val="DefaultParagraphFont"/>
    <w:uiPriority w:val="99"/>
    <w:semiHidden/>
    <w:unhideWhenUsed/>
    <w:rsid w:val="00EF1667"/>
    <w:rPr>
      <w:color w:val="954F72" w:themeColor="followedHyperlink"/>
      <w:u w:val="single"/>
    </w:rPr>
  </w:style>
  <w:style w:type="paragraph" w:styleId="FootnoteText">
    <w:name w:val="footnote text"/>
    <w:basedOn w:val="Normal"/>
    <w:link w:val="FootnoteTextChar"/>
    <w:uiPriority w:val="99"/>
    <w:semiHidden/>
    <w:unhideWhenUsed/>
    <w:rsid w:val="00642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663"/>
    <w:rPr>
      <w:sz w:val="20"/>
      <w:szCs w:val="20"/>
    </w:rPr>
  </w:style>
  <w:style w:type="character" w:styleId="FootnoteReference">
    <w:name w:val="footnote reference"/>
    <w:basedOn w:val="DefaultParagraphFont"/>
    <w:uiPriority w:val="99"/>
    <w:semiHidden/>
    <w:unhideWhenUsed/>
    <w:rsid w:val="00642663"/>
    <w:rPr>
      <w:vertAlign w:val="superscript"/>
    </w:rPr>
  </w:style>
  <w:style w:type="paragraph" w:customStyle="1" w:styleId="Bullet">
    <w:name w:val="Bullet"/>
    <w:basedOn w:val="BodyText"/>
    <w:qFormat/>
    <w:rsid w:val="009F2FB7"/>
    <w:pPr>
      <w:numPr>
        <w:numId w:val="14"/>
      </w:numPr>
      <w:spacing w:after="120" w:line="260" w:lineRule="atLeast"/>
      <w:ind w:left="245" w:hanging="245"/>
      <w:contextualSpacing/>
    </w:pPr>
    <w:rPr>
      <w:rFonts w:ascii="Corbel" w:eastAsia="Calibri" w:hAnsi="Corbel" w:cs="Calibri"/>
      <w:sz w:val="20"/>
      <w:szCs w:val="20"/>
      <w14:numForm w14:val="lining"/>
    </w:rPr>
  </w:style>
  <w:style w:type="paragraph" w:customStyle="1" w:styleId="TableParagraph">
    <w:name w:val="Table Paragraph"/>
    <w:uiPriority w:val="99"/>
    <w:qFormat/>
    <w:rsid w:val="009F2FB7"/>
    <w:pPr>
      <w:spacing w:before="60" w:after="120" w:line="240" w:lineRule="auto"/>
    </w:pPr>
    <w:rPr>
      <w:rFonts w:ascii="Corbel" w:eastAsia="Calibri" w:hAnsi="Corbel" w:cs="Calibri"/>
      <w:color w:val="000000" w:themeColor="text1"/>
      <w:sz w:val="18"/>
    </w:rPr>
  </w:style>
  <w:style w:type="paragraph" w:customStyle="1" w:styleId="Tableheader0">
    <w:name w:val="Table header"/>
    <w:basedOn w:val="Normal"/>
    <w:uiPriority w:val="99"/>
    <w:rsid w:val="009F2FB7"/>
    <w:pPr>
      <w:suppressAutoHyphens/>
      <w:autoSpaceDE w:val="0"/>
      <w:autoSpaceDN w:val="0"/>
      <w:adjustRightInd w:val="0"/>
      <w:spacing w:line="240" w:lineRule="atLeast"/>
      <w:textAlignment w:val="center"/>
    </w:pPr>
    <w:rPr>
      <w:rFonts w:ascii="Corbel" w:hAnsi="Corbel" w:cs="Corbel"/>
      <w:b/>
      <w:bCs/>
      <w:color w:val="FFFFFF"/>
      <w:sz w:val="20"/>
      <w:szCs w:val="20"/>
      <w14:numForm w14:val="lining"/>
    </w:rPr>
  </w:style>
  <w:style w:type="paragraph" w:customStyle="1" w:styleId="Tablenumber">
    <w:name w:val="Table number"/>
    <w:basedOn w:val="Normal"/>
    <w:qFormat/>
    <w:rsid w:val="009F2FB7"/>
    <w:pPr>
      <w:numPr>
        <w:numId w:val="15"/>
      </w:numPr>
      <w:spacing w:after="60"/>
      <w:ind w:left="245" w:hanging="245"/>
    </w:pPr>
    <w:rPr>
      <w:rFonts w:ascii="Corbel" w:hAnsi="Corbel"/>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ts.washington.edu/fammed/improvingopioidca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nc-sa/4.0/" TargetMode="External"/><Relationship Id="rId4" Type="http://schemas.openxmlformats.org/officeDocument/2006/relationships/hyperlink" Target="http://creativecommons.org/licenses/by-nc-sa/4.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1.png"/><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DD20-0E7E-4D55-AA86-97AD303A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Smith</dc:creator>
  <cp:lastModifiedBy>Rosanna Bertrand</cp:lastModifiedBy>
  <cp:revision>2</cp:revision>
  <cp:lastPrinted>2017-12-19T19:49:00Z</cp:lastPrinted>
  <dcterms:created xsi:type="dcterms:W3CDTF">2020-03-31T11:14:00Z</dcterms:created>
  <dcterms:modified xsi:type="dcterms:W3CDTF">2020-03-31T11:14:00Z</dcterms:modified>
</cp:coreProperties>
</file>