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658" w:rsidRDefault="009917D1" w14:paraId="2D6C23E0" w14:textId="58E1A33C">
      <w:bookmarkStart w:name="_GoBack" w:id="0"/>
      <w:bookmarkEnd w:id="0"/>
      <w:r>
        <w:t xml:space="preserve">DATE: </w:t>
      </w:r>
      <w:r>
        <w:tab/>
      </w:r>
      <w:r w:rsidR="005D199E">
        <w:t xml:space="preserve">August 3, </w:t>
      </w:r>
      <w:r w:rsidR="00565461">
        <w:t>2020</w:t>
      </w:r>
    </w:p>
    <w:p w:rsidR="009917D1" w:rsidRDefault="009917D1" w14:paraId="28A911CE" w14:textId="77777777"/>
    <w:p w:rsidR="009917D1" w:rsidRDefault="009917D1" w14:paraId="791CE5F9" w14:textId="22EBF0CE">
      <w:r>
        <w:t xml:space="preserve">TO: </w:t>
      </w:r>
      <w:r>
        <w:tab/>
      </w:r>
      <w:r>
        <w:tab/>
      </w:r>
      <w:r w:rsidR="005D199E">
        <w:t>Paul Ray</w:t>
      </w:r>
    </w:p>
    <w:p w:rsidR="009917D1" w:rsidRDefault="009917D1" w14:paraId="64AF6F00" w14:textId="77777777">
      <w:r>
        <w:tab/>
      </w:r>
      <w:r>
        <w:tab/>
        <w:t>Administrator, OIRA</w:t>
      </w:r>
    </w:p>
    <w:p w:rsidR="009917D1" w:rsidRDefault="009917D1" w14:paraId="3942426B" w14:textId="77777777"/>
    <w:p w:rsidR="009917D1" w:rsidRDefault="009917D1" w14:paraId="3DFAE088" w14:textId="13675734">
      <w:r>
        <w:t>FROM:</w:t>
      </w:r>
      <w:r>
        <w:tab/>
      </w:r>
      <w:r w:rsidR="002977FE">
        <w:t>Randy Pate</w:t>
      </w:r>
    </w:p>
    <w:p w:rsidR="009917D1" w:rsidRDefault="009917D1" w14:paraId="5C849D31" w14:textId="70663572">
      <w:r>
        <w:tab/>
      </w:r>
      <w:r>
        <w:tab/>
      </w:r>
      <w:r w:rsidR="002977FE">
        <w:t>Director, CCIIO</w:t>
      </w:r>
    </w:p>
    <w:p w:rsidR="007F50D4" w:rsidRDefault="007F50D4" w14:paraId="668F4E32" w14:textId="77777777"/>
    <w:p w:rsidR="009917D1" w:rsidP="00BC3A73" w:rsidRDefault="007F50D4" w14:paraId="7CBAA119" w14:textId="115AD4D8">
      <w:pPr>
        <w:ind w:left="1440" w:hanging="1440"/>
        <w:rPr>
          <w:rFonts w:cs="Times New Roman"/>
          <w:bCs/>
          <w:color w:val="000000"/>
          <w:szCs w:val="24"/>
        </w:rPr>
      </w:pPr>
      <w:r>
        <w:t xml:space="preserve">SUBJECT: </w:t>
      </w:r>
      <w:r>
        <w:tab/>
      </w:r>
      <w:r w:rsidRPr="007F50D4">
        <w:t>Request for Emergency Clearance of the Paperwork Reduction Act Package for</w:t>
      </w:r>
      <w:r>
        <w:t xml:space="preserve"> </w:t>
      </w:r>
      <w:r w:rsidR="001B0E8C">
        <w:rPr>
          <w:rFonts w:cs="Times New Roman"/>
          <w:bCs/>
          <w:color w:val="000000"/>
          <w:szCs w:val="24"/>
        </w:rPr>
        <w:t>Collect</w:t>
      </w:r>
      <w:r w:rsidR="00F637C2">
        <w:rPr>
          <w:rFonts w:cs="Times New Roman"/>
          <w:bCs/>
          <w:color w:val="000000"/>
          <w:szCs w:val="24"/>
        </w:rPr>
        <w:t>ion of Premium Credit</w:t>
      </w:r>
      <w:r w:rsidR="001B0E8C">
        <w:rPr>
          <w:rFonts w:cs="Times New Roman"/>
          <w:bCs/>
          <w:color w:val="000000"/>
          <w:szCs w:val="24"/>
        </w:rPr>
        <w:t xml:space="preserve"> </w:t>
      </w:r>
      <w:r w:rsidR="004517E2">
        <w:rPr>
          <w:rFonts w:cs="Times New Roman"/>
          <w:bCs/>
          <w:color w:val="000000"/>
          <w:szCs w:val="24"/>
        </w:rPr>
        <w:t xml:space="preserve">Adjustment </w:t>
      </w:r>
      <w:r w:rsidR="001B0E8C">
        <w:rPr>
          <w:rFonts w:cs="Times New Roman"/>
          <w:bCs/>
          <w:color w:val="000000"/>
          <w:szCs w:val="24"/>
        </w:rPr>
        <w:t>Data Related to COVID-19 Emergency</w:t>
      </w:r>
    </w:p>
    <w:p w:rsidR="00BC3A73" w:rsidP="00BC3A73" w:rsidRDefault="00BC3A73" w14:paraId="644439BA" w14:textId="77777777">
      <w:pPr>
        <w:ind w:left="1440" w:hanging="1440"/>
      </w:pPr>
    </w:p>
    <w:p w:rsidRPr="00863C03" w:rsidR="009917D1" w:rsidRDefault="00863C03" w14:paraId="1EC345BA" w14:textId="77777777">
      <w:pPr>
        <w:rPr>
          <w:b/>
          <w:u w:val="single"/>
        </w:rPr>
      </w:pPr>
      <w:r w:rsidRPr="00863C03">
        <w:rPr>
          <w:b/>
          <w:u w:val="single"/>
        </w:rPr>
        <w:t>Emergency Justification</w:t>
      </w:r>
    </w:p>
    <w:p w:rsidR="00863C03" w:rsidRDefault="00863C03" w14:paraId="4456BDF9" w14:textId="77777777"/>
    <w:p w:rsidR="005019BC" w:rsidRDefault="00863C03" w14:paraId="322E97AA" w14:textId="11EC84CB">
      <w:r w:rsidRPr="00863C03">
        <w:t xml:space="preserve">The Centers for Medicare &amp; Medicaid Services (CMS) is requesting that an information collection </w:t>
      </w:r>
      <w:r w:rsidR="00B65943">
        <w:t xml:space="preserve">requirement </w:t>
      </w:r>
      <w:r w:rsidR="00023BEF">
        <w:t>associated with the</w:t>
      </w:r>
      <w:r>
        <w:t xml:space="preserve"> </w:t>
      </w:r>
      <w:r w:rsidRPr="007A00AA" w:rsidR="007A00AA">
        <w:rPr>
          <w:rFonts w:cs="Times New Roman"/>
          <w:bCs/>
          <w:color w:val="000000"/>
          <w:szCs w:val="24"/>
        </w:rPr>
        <w:t>Temporary Policy on 2020 Premium Credits Associated with the COVID-19 Public Health Emergency</w:t>
      </w:r>
      <w:r w:rsidR="007A00AA">
        <w:rPr>
          <w:rFonts w:cs="Times New Roman"/>
          <w:b/>
          <w:bCs/>
          <w:color w:val="000000"/>
          <w:szCs w:val="24"/>
        </w:rPr>
        <w:t xml:space="preserve"> </w:t>
      </w:r>
      <w:r w:rsidRPr="00863C03">
        <w:t xml:space="preserve">be processed </w:t>
      </w:r>
      <w:r w:rsidR="004A1684">
        <w:t xml:space="preserve">in accordance with the implementing regulations of the Paperwork Reduction Act of 1995 at 5 CFR 1320.13(a)(2)(i).  </w:t>
      </w:r>
      <w:r w:rsidR="007A00AA">
        <w:t xml:space="preserve">CMS will be unable to </w:t>
      </w:r>
      <w:r w:rsidRPr="007A00AA" w:rsidR="00565461">
        <w:t>update CMS systems for IRS reporting purposes</w:t>
      </w:r>
      <w:r w:rsidR="007A00AA">
        <w:t xml:space="preserve"> in time for tax season </w:t>
      </w:r>
      <w:r w:rsidR="005A6122">
        <w:t>if</w:t>
      </w:r>
      <w:r w:rsidRPr="00863C03">
        <w:t xml:space="preserve"> the normal, non-emergency clearance procedures are followed</w:t>
      </w:r>
      <w:r w:rsidR="00F84FC7">
        <w:t>.</w:t>
      </w:r>
    </w:p>
    <w:p w:rsidRPr="001F5D8A" w:rsidR="005019BC" w:rsidRDefault="005019BC" w14:paraId="1D717542" w14:textId="77777777">
      <w:pPr>
        <w:rPr>
          <w:rFonts w:cs="Times New Roman"/>
          <w:szCs w:val="24"/>
        </w:rPr>
      </w:pPr>
    </w:p>
    <w:p w:rsidR="00B41C9B" w:rsidP="001F5D8A" w:rsidRDefault="000D602D" w14:paraId="62245B09" w14:textId="79517F3E">
      <w:pPr>
        <w:pStyle w:val="NormalWeb"/>
        <w:spacing w:after="0"/>
        <w:rPr>
          <w:color w:val="000000"/>
          <w:lang w:val="en"/>
        </w:rPr>
      </w:pPr>
      <w:r w:rsidRPr="001F5D8A">
        <w:t>Specifically,</w:t>
      </w:r>
      <w:r w:rsidRPr="001F5D8A" w:rsidR="002B6900">
        <w:t xml:space="preserve"> we are requesting emergency approval for information collection requirements </w:t>
      </w:r>
      <w:r w:rsidRPr="001F5D8A" w:rsidR="00122920">
        <w:t xml:space="preserve">(ICRs) </w:t>
      </w:r>
      <w:r w:rsidRPr="001F5D8A" w:rsidR="002B6900">
        <w:t>related to</w:t>
      </w:r>
      <w:r w:rsidRPr="001F5D8A">
        <w:t xml:space="preserve"> enrollment reconciliation (45 CFR </w:t>
      </w:r>
      <w:r w:rsidR="003403C9">
        <w:t xml:space="preserve">155.400(d) and </w:t>
      </w:r>
      <w:r w:rsidRPr="001F5D8A" w:rsidR="001F5D8A">
        <w:t>156.265(f))</w:t>
      </w:r>
      <w:r w:rsidRPr="001F5D8A" w:rsidR="002B6900">
        <w:t xml:space="preserve">. </w:t>
      </w:r>
      <w:r w:rsidRPr="001F5D8A" w:rsidR="00A45048">
        <w:t xml:space="preserve"> In accordance with 5 CFR 1320.13(a)(2)(i), we believe that public harm is reasonably likely to ensue if the normal clearance procedures </w:t>
      </w:r>
      <w:r w:rsidRPr="001F5D8A" w:rsidR="008406AB">
        <w:t xml:space="preserve">are </w:t>
      </w:r>
      <w:r w:rsidRPr="001F5D8A" w:rsidR="00A45048">
        <w:t xml:space="preserve">followed. The use of normal clearance procedures </w:t>
      </w:r>
      <w:r w:rsidR="00EA5F4B">
        <w:t xml:space="preserve">will not allow CMS to update its enrollment data timely and is therefore </w:t>
      </w:r>
      <w:r w:rsidRPr="001F5D8A" w:rsidR="00A45048">
        <w:t xml:space="preserve">is reasonably likely to prevent </w:t>
      </w:r>
      <w:r w:rsidRPr="001F5D8A" w:rsidR="00F84FC7">
        <w:t xml:space="preserve">accurate </w:t>
      </w:r>
      <w:r w:rsidR="00EA5F4B">
        <w:t xml:space="preserve">and timely </w:t>
      </w:r>
      <w:r w:rsidR="005F07E3">
        <w:t xml:space="preserve">distribution of </w:t>
      </w:r>
      <w:r w:rsidRPr="001F5D8A" w:rsidR="001F5D8A">
        <w:t>1095-A tax forms</w:t>
      </w:r>
      <w:r w:rsidR="005F07E3">
        <w:t xml:space="preserve"> to affected consumers</w:t>
      </w:r>
      <w:r w:rsidRPr="001F5D8A" w:rsidR="00A45048">
        <w:t xml:space="preserve">. </w:t>
      </w:r>
      <w:r w:rsidRPr="001F5D8A" w:rsidR="001F5D8A">
        <w:rPr>
          <w:color w:val="000000"/>
          <w:lang w:val="en"/>
        </w:rPr>
        <w:t xml:space="preserve">Health Insurance </w:t>
      </w:r>
      <w:r w:rsidR="000F4B85">
        <w:rPr>
          <w:color w:val="000000"/>
          <w:lang w:val="en"/>
        </w:rPr>
        <w:t>Exchanges</w:t>
      </w:r>
      <w:r w:rsidRPr="001F5D8A" w:rsidR="001F5D8A">
        <w:rPr>
          <w:color w:val="000000"/>
          <w:lang w:val="en"/>
        </w:rPr>
        <w:t xml:space="preserve"> furnish Form 1095-A to individuals to allow them to reconcile the credit on their returns with advance payments of the premium tax credit (APTC) and file an accurate tax return. </w:t>
      </w:r>
    </w:p>
    <w:p w:rsidR="00CC0EEF" w:rsidP="001F5D8A" w:rsidRDefault="00CC0EEF" w14:paraId="50A33BA3" w14:textId="6E6C8349">
      <w:pPr>
        <w:pStyle w:val="NormalWeb"/>
        <w:spacing w:after="0"/>
        <w:rPr>
          <w:color w:val="000000"/>
          <w:lang w:val="en"/>
        </w:rPr>
      </w:pPr>
    </w:p>
    <w:p w:rsidRPr="00CC0EEF" w:rsidR="00CC0EEF" w:rsidP="001F5D8A" w:rsidRDefault="00CC0EEF" w14:paraId="53F567BA" w14:textId="2D7D13BE">
      <w:pPr>
        <w:pStyle w:val="NormalWeb"/>
        <w:spacing w:after="0"/>
        <w:rPr>
          <w:b/>
          <w:color w:val="000000"/>
          <w:u w:val="single"/>
          <w:lang w:val="en"/>
        </w:rPr>
      </w:pPr>
      <w:r w:rsidRPr="00CC0EEF">
        <w:rPr>
          <w:b/>
          <w:color w:val="000000"/>
          <w:u w:val="single"/>
          <w:lang w:val="en"/>
        </w:rPr>
        <w:t>Background</w:t>
      </w:r>
    </w:p>
    <w:p w:rsidR="001F5D8A" w:rsidP="001F5D8A" w:rsidRDefault="001F5D8A" w14:paraId="2486A3E3" w14:textId="77777777">
      <w:pPr>
        <w:pStyle w:val="NormalWeb"/>
        <w:spacing w:after="0"/>
        <w:rPr>
          <w:rFonts w:ascii="Source Sans Pro" w:hAnsi="Source Sans Pro" w:cs="Arial"/>
          <w:color w:val="000000"/>
          <w:sz w:val="21"/>
          <w:szCs w:val="21"/>
          <w:lang w:val="en"/>
        </w:rPr>
      </w:pPr>
    </w:p>
    <w:p w:rsidR="001F5D8A" w:rsidP="001F5D8A" w:rsidRDefault="00B41C9B" w14:paraId="2842E0F9" w14:textId="2568B22A">
      <w:pPr>
        <w:pStyle w:val="NormalWeb"/>
        <w:spacing w:after="0"/>
      </w:pPr>
      <w:r w:rsidRPr="00E709D5">
        <w:t>CMS currently has authority under CMS-10592/OMB Control No. 0938-1341 to collect enrollment reconciliation data from QHP issuers. At least monthly, QHP issuers and the FFE exchange enrollment and financial data files to verify the integrity of the enrollment transaction processing and resulting records.</w:t>
      </w:r>
      <w:r>
        <w:t xml:space="preserve">  </w:t>
      </w:r>
      <w:r w:rsidRPr="000C6F08" w:rsidR="00BC3A73">
        <w:t>Issuers generally are not permitted under federal law and regulations to reduce premiums that are otherwise due. However, in light of the urgent need to help individuals and small employers experiencing economic hardship maintain continuous coverage through the COVID-19 public health emergency, CMS will adopt a policy of relaxed enforcement with respect to 45 CFR 147.102, 155.200(f)(4), 155.400(e) and (g), 155.706(b)(6)(1)(A), 156.80(d), 156.210(a), and 156.286(a)(2)</w:t>
      </w:r>
      <w:proofErr w:type="gramStart"/>
      <w:r w:rsidR="00BC3A73">
        <w:t>–</w:t>
      </w:r>
      <w:r w:rsidRPr="000C6F08" w:rsidR="00BC3A73">
        <w:t>(</w:t>
      </w:r>
      <w:proofErr w:type="gramEnd"/>
      <w:r w:rsidRPr="000C6F08" w:rsidR="00BC3A73">
        <w:t>4) to allow issuers, on a temporary basis, to offer premium credits for 2020 coverage</w:t>
      </w:r>
      <w:r w:rsidR="00BC3A73">
        <w:t xml:space="preserve">.  </w:t>
      </w:r>
    </w:p>
    <w:p w:rsidR="001F5D8A" w:rsidP="001F5D8A" w:rsidRDefault="001F5D8A" w14:paraId="7FD08BF9" w14:textId="77777777">
      <w:pPr>
        <w:pStyle w:val="NormalWeb"/>
        <w:spacing w:after="0"/>
      </w:pPr>
    </w:p>
    <w:p w:rsidRPr="00B41C9B" w:rsidR="00B41C9B" w:rsidP="001F5D8A" w:rsidRDefault="001F5D8A" w14:paraId="0916EB9E" w14:textId="1ED0CD77">
      <w:pPr>
        <w:pStyle w:val="NormalWeb"/>
        <w:spacing w:after="0"/>
      </w:pPr>
      <w:r>
        <w:t xml:space="preserve">CMS and issuers </w:t>
      </w:r>
      <w:r w:rsidR="008C134B">
        <w:t xml:space="preserve">using the Federal platform </w:t>
      </w:r>
      <w:r>
        <w:t>must update</w:t>
      </w:r>
      <w:r w:rsidR="00902DBD">
        <w:t xml:space="preserve"> </w:t>
      </w:r>
      <w:r>
        <w:t xml:space="preserve">data in CMS systems </w:t>
      </w:r>
      <w:r w:rsidR="00902DBD">
        <w:t xml:space="preserve">by December </w:t>
      </w:r>
      <w:r w:rsidR="000F4B85">
        <w:t xml:space="preserve">2020 </w:t>
      </w:r>
      <w:r w:rsidR="00BC3A73">
        <w:t xml:space="preserve">in order to be correct </w:t>
      </w:r>
      <w:r w:rsidR="00902DBD">
        <w:t>for the first extract to produce 1095</w:t>
      </w:r>
      <w:r>
        <w:t>-A</w:t>
      </w:r>
      <w:r w:rsidR="00902DBD">
        <w:t xml:space="preserve"> tax forms.  Issuers must notify CMS of premium credits at least 90 days before the </w:t>
      </w:r>
      <w:r w:rsidR="005B44FE">
        <w:t xml:space="preserve">data </w:t>
      </w:r>
      <w:r w:rsidR="00902DBD">
        <w:t xml:space="preserve">extract to give CMS time to </w:t>
      </w:r>
      <w:r w:rsidR="00BC3A73">
        <w:lastRenderedPageBreak/>
        <w:t xml:space="preserve">operationally </w:t>
      </w:r>
      <w:r w:rsidR="00902DBD">
        <w:t xml:space="preserve">process the data, meaning issuers must provide </w:t>
      </w:r>
      <w:r w:rsidR="00DC7CED">
        <w:t>the template to CMS</w:t>
      </w:r>
      <w:r w:rsidR="00902DBD">
        <w:t xml:space="preserve"> by September 1</w:t>
      </w:r>
      <w:r w:rsidR="005B44FE">
        <w:t>, 2020</w:t>
      </w:r>
      <w:r w:rsidR="00902DBD">
        <w:t xml:space="preserve">.  </w:t>
      </w:r>
      <w:r w:rsidR="000F4B85">
        <w:t>Then, CMS must</w:t>
      </w:r>
      <w:r w:rsidR="00CC0EEF">
        <w:t xml:space="preserve"> run a special data clean-up to correct </w:t>
      </w:r>
      <w:r w:rsidR="005B44FE">
        <w:t>total premium amount, and thereby</w:t>
      </w:r>
      <w:r w:rsidR="00CC0EEF">
        <w:t xml:space="preserve"> APTC data reflected in the Form 1095</w:t>
      </w:r>
      <w:r w:rsidR="00EA5F4B">
        <w:t>-A</w:t>
      </w:r>
      <w:r w:rsidR="00CC0EEF">
        <w:t xml:space="preserve">, and then validate the clean-up.  </w:t>
      </w:r>
      <w:r w:rsidR="00902DBD">
        <w:t xml:space="preserve">If CMS does not </w:t>
      </w:r>
      <w:r w:rsidR="00BC3A73">
        <w:t>provide enrollees with</w:t>
      </w:r>
      <w:r w:rsidR="00902DBD">
        <w:t xml:space="preserve"> accurate 1095</w:t>
      </w:r>
      <w:r w:rsidR="00CC0EEF">
        <w:t>-A</w:t>
      </w:r>
      <w:r w:rsidR="00902DBD">
        <w:t xml:space="preserve"> </w:t>
      </w:r>
      <w:r w:rsidR="00BC3A73">
        <w:t>forms, enrollees</w:t>
      </w:r>
      <w:r w:rsidR="00902DBD">
        <w:t xml:space="preserve"> are at risk of </w:t>
      </w:r>
      <w:r w:rsidR="00EA5F4B">
        <w:t xml:space="preserve">receiving late corrected tax forms and </w:t>
      </w:r>
      <w:r w:rsidR="00902DBD">
        <w:t xml:space="preserve">having to refile their taxes.  </w:t>
      </w:r>
    </w:p>
    <w:p w:rsidRPr="00570BA8" w:rsidR="00BA5416" w:rsidP="00BA5416" w:rsidRDefault="00902DBD" w14:paraId="7F40E3DD" w14:textId="718EC402">
      <w:r w:rsidRPr="000C6F08">
        <w:rPr>
          <w:rFonts w:cs="Times New Roman"/>
          <w:szCs w:val="24"/>
        </w:rPr>
        <w:t xml:space="preserve"> </w:t>
      </w:r>
    </w:p>
    <w:p w:rsidRPr="00B53788" w:rsidR="00FA25BB" w:rsidRDefault="00B53788" w14:paraId="4C49FB78" w14:textId="29978EE6">
      <w:pPr>
        <w:rPr>
          <w:b/>
          <w:u w:val="single"/>
        </w:rPr>
      </w:pPr>
      <w:r w:rsidRPr="00B53788">
        <w:rPr>
          <w:b/>
          <w:u w:val="single"/>
        </w:rPr>
        <w:t>Timeline</w:t>
      </w:r>
    </w:p>
    <w:p w:rsidR="00B53788" w:rsidRDefault="00B53788" w14:paraId="242B3B88" w14:textId="77777777"/>
    <w:p w:rsidRPr="00BE69D6" w:rsidR="00B53788" w:rsidRDefault="005D199E" w14:paraId="3651D3C3" w14:textId="7A981FC3">
      <w:pPr>
        <w:rPr>
          <w:b/>
        </w:rPr>
      </w:pPr>
      <w:r>
        <w:rPr>
          <w:b/>
        </w:rPr>
        <w:t>August 3,</w:t>
      </w:r>
      <w:r w:rsidR="00CA365B">
        <w:rPr>
          <w:b/>
        </w:rPr>
        <w:t xml:space="preserve"> 2020</w:t>
      </w:r>
    </w:p>
    <w:p w:rsidR="00B53788" w:rsidP="00B53788" w:rsidRDefault="00B53788" w14:paraId="7C35C13E" w14:textId="45FA6EBB">
      <w:pPr>
        <w:pStyle w:val="ListParagraph"/>
        <w:numPr>
          <w:ilvl w:val="0"/>
          <w:numId w:val="4"/>
        </w:numPr>
      </w:pPr>
      <w:r>
        <w:t>Emergency Inf</w:t>
      </w:r>
      <w:r w:rsidR="00CA365B">
        <w:t>ormation Collection Requirement</w:t>
      </w:r>
      <w:r>
        <w:t xml:space="preserve"> formally submitted to OMB</w:t>
      </w:r>
      <w:r w:rsidR="0030609A">
        <w:t>.</w:t>
      </w:r>
    </w:p>
    <w:p w:rsidR="00B53788" w:rsidRDefault="00B53788" w14:paraId="45631896" w14:textId="77777777"/>
    <w:p w:rsidRPr="00BE69D6" w:rsidR="00B53788" w:rsidRDefault="005D199E" w14:paraId="3FD3373A" w14:textId="231237D0">
      <w:pPr>
        <w:rPr>
          <w:b/>
        </w:rPr>
      </w:pPr>
      <w:r>
        <w:rPr>
          <w:b/>
        </w:rPr>
        <w:t>August 7</w:t>
      </w:r>
      <w:r w:rsidR="00CA365B">
        <w:rPr>
          <w:b/>
        </w:rPr>
        <w:t>, 2020</w:t>
      </w:r>
    </w:p>
    <w:p w:rsidR="00B53788" w:rsidP="00B53788" w:rsidRDefault="00B53788" w14:paraId="24FA7354" w14:textId="5FF6C17D">
      <w:pPr>
        <w:pStyle w:val="ListParagraph"/>
        <w:numPr>
          <w:ilvl w:val="0"/>
          <w:numId w:val="4"/>
        </w:numPr>
      </w:pPr>
      <w:r>
        <w:t>OMB approval received</w:t>
      </w:r>
      <w:r w:rsidR="0030609A">
        <w:t>.</w:t>
      </w:r>
    </w:p>
    <w:p w:rsidR="00A922ED" w:rsidRDefault="00A922ED" w14:paraId="0F04DA57" w14:textId="77777777"/>
    <w:p w:rsidR="00A47E66" w:rsidRDefault="00CA365B" w14:paraId="54CC4C6E" w14:textId="051E3349">
      <w:r>
        <w:rPr>
          <w:b/>
        </w:rPr>
        <w:t>August 2020-September 1, 2020</w:t>
      </w:r>
      <w:r w:rsidR="005C52D0">
        <w:t xml:space="preserve"> </w:t>
      </w:r>
    </w:p>
    <w:p w:rsidR="00CA365B" w:rsidP="00CA365B" w:rsidRDefault="00CA365B" w14:paraId="60108411" w14:textId="77777777">
      <w:pPr>
        <w:pStyle w:val="ListParagraph"/>
        <w:numPr>
          <w:ilvl w:val="0"/>
          <w:numId w:val="12"/>
        </w:numPr>
        <w:spacing w:line="252" w:lineRule="auto"/>
      </w:pPr>
      <w:r>
        <w:t>Issuers prepare the premium credit template.</w:t>
      </w:r>
    </w:p>
    <w:p w:rsidR="00A47E66" w:rsidP="00A47E66" w:rsidRDefault="00A47E66" w14:paraId="3E2A1E52" w14:textId="77777777"/>
    <w:p w:rsidRPr="00256482" w:rsidR="00256482" w:rsidP="00A47E66" w:rsidRDefault="001011CC" w14:paraId="09481C01" w14:textId="39CB6B3C">
      <w:pPr>
        <w:rPr>
          <w:b/>
        </w:rPr>
      </w:pPr>
      <w:r>
        <w:rPr>
          <w:b/>
        </w:rPr>
        <w:t xml:space="preserve"> </w:t>
      </w:r>
      <w:r w:rsidR="005D199E">
        <w:rPr>
          <w:b/>
        </w:rPr>
        <w:t>August 10</w:t>
      </w:r>
      <w:r w:rsidR="00CA365B">
        <w:rPr>
          <w:b/>
        </w:rPr>
        <w:t>, 2020</w:t>
      </w:r>
    </w:p>
    <w:p w:rsidR="00256482" w:rsidP="00256482" w:rsidRDefault="00E67354" w14:paraId="06879898" w14:textId="5F6FE6C4">
      <w:pPr>
        <w:pStyle w:val="ListParagraph"/>
        <w:numPr>
          <w:ilvl w:val="0"/>
          <w:numId w:val="4"/>
        </w:numPr>
      </w:pPr>
      <w:r>
        <w:t>10</w:t>
      </w:r>
      <w:r w:rsidR="00256482">
        <w:t>-day FR notice submitted to the Office of the Federal Register</w:t>
      </w:r>
      <w:r w:rsidR="00ED7506">
        <w:t xml:space="preserve"> (OFR)</w:t>
      </w:r>
      <w:r w:rsidR="00256482">
        <w:t xml:space="preserve"> for publication</w:t>
      </w:r>
      <w:r w:rsidR="00A65547">
        <w:t>.</w:t>
      </w:r>
    </w:p>
    <w:p w:rsidR="00256482" w:rsidP="00A47E66" w:rsidRDefault="00256482" w14:paraId="2E67174C" w14:textId="77777777"/>
    <w:p w:rsidRPr="00256482" w:rsidR="00A47E66" w:rsidP="00A47E66" w:rsidRDefault="00CA365B" w14:paraId="16E6ED6B" w14:textId="59F6B959">
      <w:pPr>
        <w:rPr>
          <w:b/>
        </w:rPr>
      </w:pPr>
      <w:r>
        <w:rPr>
          <w:b/>
        </w:rPr>
        <w:t xml:space="preserve">August </w:t>
      </w:r>
      <w:r w:rsidR="005D199E">
        <w:rPr>
          <w:b/>
        </w:rPr>
        <w:t>11</w:t>
      </w:r>
      <w:r>
        <w:rPr>
          <w:b/>
        </w:rPr>
        <w:t>, 2020</w:t>
      </w:r>
    </w:p>
    <w:p w:rsidR="00A47E66" w:rsidP="00256482" w:rsidRDefault="005D199E" w14:paraId="2A6C46DA" w14:textId="759B0565">
      <w:pPr>
        <w:pStyle w:val="ListParagraph"/>
        <w:numPr>
          <w:ilvl w:val="0"/>
          <w:numId w:val="4"/>
        </w:numPr>
      </w:pPr>
      <w:r>
        <w:t>Target publ</w:t>
      </w:r>
      <w:r w:rsidR="00E67354">
        <w:t>ication date for 10</w:t>
      </w:r>
      <w:r w:rsidR="00A47E66">
        <w:t>-day FR notice to initiate standard OMB approval process</w:t>
      </w:r>
      <w:r w:rsidR="00ED7506">
        <w:t>.</w:t>
      </w:r>
    </w:p>
    <w:p w:rsidR="00ED7506" w:rsidP="00256482" w:rsidRDefault="00FF29AE" w14:paraId="53C5633C" w14:textId="2E484788">
      <w:pPr>
        <w:pStyle w:val="ListParagraph"/>
        <w:numPr>
          <w:ilvl w:val="0"/>
          <w:numId w:val="4"/>
        </w:numPr>
      </w:pPr>
      <w:r>
        <w:t>Start of the 1</w:t>
      </w:r>
      <w:r w:rsidR="00E67354">
        <w:t>0</w:t>
      </w:r>
      <w:r w:rsidR="00ED7506">
        <w:t>-day public comment period.</w:t>
      </w:r>
    </w:p>
    <w:p w:rsidR="00ED7506" w:rsidP="00256482" w:rsidRDefault="00ED7506" w14:paraId="6AD16221" w14:textId="09E6883C">
      <w:pPr>
        <w:pStyle w:val="ListParagraph"/>
        <w:numPr>
          <w:ilvl w:val="0"/>
          <w:numId w:val="4"/>
        </w:numPr>
      </w:pPr>
      <w:r>
        <w:t xml:space="preserve">PRA package posted for public review on the CMS PRA web site. </w:t>
      </w:r>
    </w:p>
    <w:p w:rsidR="00A47E66" w:rsidP="00A47E66" w:rsidRDefault="00A47E66" w14:paraId="6896D739" w14:textId="3DF0B290"/>
    <w:p w:rsidRPr="00256482" w:rsidR="00570BA8" w:rsidP="00570BA8" w:rsidRDefault="00570BA8" w14:paraId="3AA9E598" w14:textId="64696004">
      <w:pPr>
        <w:pStyle w:val="ListParagraph"/>
        <w:ind w:left="0"/>
        <w:rPr>
          <w:b/>
        </w:rPr>
      </w:pPr>
      <w:r>
        <w:rPr>
          <w:b/>
        </w:rPr>
        <w:t xml:space="preserve">August </w:t>
      </w:r>
      <w:r w:rsidR="005D199E">
        <w:rPr>
          <w:b/>
        </w:rPr>
        <w:t>21</w:t>
      </w:r>
      <w:r w:rsidRPr="00256482">
        <w:rPr>
          <w:b/>
        </w:rPr>
        <w:t>, 2019</w:t>
      </w:r>
    </w:p>
    <w:p w:rsidR="00570BA8" w:rsidP="00570BA8" w:rsidRDefault="00E67354" w14:paraId="22D9C9D1" w14:textId="4AE3E9C3">
      <w:pPr>
        <w:pStyle w:val="ListParagraph"/>
        <w:numPr>
          <w:ilvl w:val="0"/>
          <w:numId w:val="4"/>
        </w:numPr>
      </w:pPr>
      <w:r>
        <w:t>End of 10</w:t>
      </w:r>
      <w:r w:rsidR="00570BA8">
        <w:t>-day comment period.</w:t>
      </w:r>
    </w:p>
    <w:p w:rsidR="00570BA8" w:rsidP="00570BA8" w:rsidRDefault="00B65943" w14:paraId="1820295A" w14:textId="0EA08AF1">
      <w:pPr>
        <w:pStyle w:val="ListParagraph"/>
        <w:numPr>
          <w:ilvl w:val="0"/>
          <w:numId w:val="4"/>
        </w:numPr>
      </w:pPr>
      <w:r>
        <w:t>CMS</w:t>
      </w:r>
      <w:r w:rsidR="00570BA8">
        <w:t xml:space="preserve"> review</w:t>
      </w:r>
      <w:r>
        <w:t>s</w:t>
      </w:r>
      <w:r w:rsidR="00570BA8">
        <w:t xml:space="preserve"> and respond</w:t>
      </w:r>
      <w:r>
        <w:t>s</w:t>
      </w:r>
      <w:r w:rsidR="00570BA8">
        <w:t xml:space="preserve"> to comments, as needed.</w:t>
      </w:r>
    </w:p>
    <w:p w:rsidR="00570BA8" w:rsidP="00A47E66" w:rsidRDefault="00570BA8" w14:paraId="55FF21D1" w14:textId="6E4CE52D">
      <w:pPr>
        <w:pStyle w:val="ListParagraph"/>
        <w:numPr>
          <w:ilvl w:val="0"/>
          <w:numId w:val="4"/>
        </w:numPr>
      </w:pPr>
      <w:r>
        <w:t>PRA package revised as needed</w:t>
      </w:r>
      <w:r w:rsidR="001A532A">
        <w:t>.</w:t>
      </w:r>
    </w:p>
    <w:p w:rsidR="005B44FE" w:rsidP="005B44FE" w:rsidRDefault="005B44FE" w14:paraId="5F9A1251" w14:textId="1185F350"/>
    <w:p w:rsidR="005B44FE" w:rsidP="005B44FE" w:rsidRDefault="005D199E" w14:paraId="05B441A8" w14:textId="41612EA6">
      <w:pPr>
        <w:rPr>
          <w:b/>
        </w:rPr>
      </w:pPr>
      <w:r>
        <w:rPr>
          <w:b/>
        </w:rPr>
        <w:t xml:space="preserve">October </w:t>
      </w:r>
      <w:r w:rsidR="005B44FE">
        <w:rPr>
          <w:b/>
        </w:rPr>
        <w:t>1, 2020</w:t>
      </w:r>
    </w:p>
    <w:p w:rsidR="005B44FE" w:rsidP="005B44FE" w:rsidRDefault="000F4B85" w14:paraId="27386B2F" w14:textId="18D9C080">
      <w:pPr>
        <w:pStyle w:val="ListParagraph"/>
        <w:numPr>
          <w:ilvl w:val="0"/>
          <w:numId w:val="9"/>
        </w:numPr>
      </w:pPr>
      <w:r>
        <w:t xml:space="preserve">Issuers offering a premium </w:t>
      </w:r>
      <w:r w:rsidR="005B44FE">
        <w:t>credit must provide CMS the premium credit template with contact informa</w:t>
      </w:r>
      <w:r w:rsidR="00317CA2">
        <w:t xml:space="preserve">tion, </w:t>
      </w:r>
      <w:r w:rsidR="00504530">
        <w:t xml:space="preserve">HIOS ID, </w:t>
      </w:r>
      <w:r w:rsidR="00317CA2">
        <w:t>the premium credit reduction percent</w:t>
      </w:r>
      <w:r w:rsidR="005B44FE">
        <w:t>,</w:t>
      </w:r>
      <w:r w:rsidR="00665C88">
        <w:t xml:space="preserve"> confirmation of</w:t>
      </w:r>
      <w:r w:rsidR="00317CA2">
        <w:t xml:space="preserve"> state approval,</w:t>
      </w:r>
      <w:r w:rsidR="005B44FE">
        <w:t xml:space="preserve"> and start and end dates.  </w:t>
      </w:r>
    </w:p>
    <w:sectPr w:rsidR="005B44F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BB2BA" w14:textId="77777777" w:rsidR="004D3082" w:rsidRDefault="004D3082" w:rsidP="00AF0F8B">
      <w:pPr>
        <w:spacing w:line="240" w:lineRule="auto"/>
      </w:pPr>
      <w:r>
        <w:separator/>
      </w:r>
    </w:p>
  </w:endnote>
  <w:endnote w:type="continuationSeparator" w:id="0">
    <w:p w14:paraId="793488E5" w14:textId="77777777" w:rsidR="004D3082" w:rsidRDefault="004D3082" w:rsidP="00AF0F8B">
      <w:pPr>
        <w:spacing w:line="240" w:lineRule="auto"/>
      </w:pPr>
      <w:r>
        <w:continuationSeparator/>
      </w:r>
    </w:p>
  </w:endnote>
  <w:endnote w:type="continuationNotice" w:id="1">
    <w:p w14:paraId="6BBCCC3A" w14:textId="77777777" w:rsidR="004D3082" w:rsidRDefault="004D3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BB21F" w14:textId="3515EB19" w:rsidR="009E7E67" w:rsidRPr="00AF0F8B" w:rsidRDefault="009E7E67" w:rsidP="00AF0F8B">
    <w:pPr>
      <w:pStyle w:val="Footer"/>
      <w:jc w:val="right"/>
    </w:pPr>
    <w:r w:rsidRPr="00AF0F8B">
      <w:fldChar w:fldCharType="begin"/>
    </w:r>
    <w:r w:rsidRPr="00AF0F8B">
      <w:instrText xml:space="preserve"> PAGE   \* MERGEFORMAT </w:instrText>
    </w:r>
    <w:r w:rsidRPr="00AF0F8B">
      <w:fldChar w:fldCharType="separate"/>
    </w:r>
    <w:r w:rsidR="00554EA2">
      <w:rPr>
        <w:noProof/>
      </w:rPr>
      <w:t>1</w:t>
    </w:r>
    <w:r w:rsidRPr="00AF0F8B">
      <w:fldChar w:fldCharType="end"/>
    </w:r>
  </w:p>
  <w:p w14:paraId="13BCFB06" w14:textId="77777777" w:rsidR="009E7E67" w:rsidRPr="008F03BE" w:rsidRDefault="009E7E67">
    <w:pPr>
      <w:pStyle w:val="Footer"/>
      <w:rPr>
        <w:sz w:val="16"/>
        <w:szCs w:val="16"/>
      </w:rPr>
    </w:pPr>
    <w:r w:rsidRPr="008F03BE">
      <w:rPr>
        <w:sz w:val="16"/>
        <w:szCs w:val="16"/>
      </w:rPr>
      <w:t xml:space="preserve">INFORMATION NOT RELEASABLE TO THE PUBLIC UNLESS AUTHORIZED BY LAW: </w:t>
    </w:r>
    <w:r w:rsidRPr="008F03BE">
      <w:rPr>
        <w:i/>
        <w:sz w:val="16"/>
        <w:szCs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fullest extent of the law.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9B8C3" w14:textId="77777777" w:rsidR="004D3082" w:rsidRDefault="004D3082" w:rsidP="00AF0F8B">
      <w:pPr>
        <w:spacing w:line="240" w:lineRule="auto"/>
      </w:pPr>
      <w:r>
        <w:separator/>
      </w:r>
    </w:p>
  </w:footnote>
  <w:footnote w:type="continuationSeparator" w:id="0">
    <w:p w14:paraId="7205C06E" w14:textId="77777777" w:rsidR="004D3082" w:rsidRDefault="004D3082" w:rsidP="00AF0F8B">
      <w:pPr>
        <w:spacing w:line="240" w:lineRule="auto"/>
      </w:pPr>
      <w:r>
        <w:continuationSeparator/>
      </w:r>
    </w:p>
  </w:footnote>
  <w:footnote w:type="continuationNotice" w:id="1">
    <w:p w14:paraId="594156C4" w14:textId="77777777" w:rsidR="004D3082" w:rsidRDefault="004D3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1291" w14:textId="35004EA5" w:rsidR="009E7E67" w:rsidRDefault="009E7E67">
    <w:pPr>
      <w:pStyle w:val="Header"/>
    </w:pPr>
  </w:p>
  <w:p w14:paraId="490B4999" w14:textId="77777777" w:rsidR="009E7E67" w:rsidRDefault="009E7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0AE"/>
    <w:multiLevelType w:val="hybridMultilevel"/>
    <w:tmpl w:val="0C265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BD1ADC"/>
    <w:multiLevelType w:val="hybridMultilevel"/>
    <w:tmpl w:val="5C64F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F17B6F"/>
    <w:multiLevelType w:val="multilevel"/>
    <w:tmpl w:val="6B504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A72F9"/>
    <w:multiLevelType w:val="hybridMultilevel"/>
    <w:tmpl w:val="2B42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D5709"/>
    <w:multiLevelType w:val="hybridMultilevel"/>
    <w:tmpl w:val="54EC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8253A"/>
    <w:multiLevelType w:val="hybridMultilevel"/>
    <w:tmpl w:val="94E2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553C4"/>
    <w:multiLevelType w:val="hybridMultilevel"/>
    <w:tmpl w:val="BC405996"/>
    <w:lvl w:ilvl="0" w:tplc="210C1B36">
      <w:start w:val="1"/>
      <w:numFmt w:val="bullet"/>
      <w:lvlText w:val="•"/>
      <w:lvlJc w:val="left"/>
      <w:pPr>
        <w:tabs>
          <w:tab w:val="num" w:pos="720"/>
        </w:tabs>
        <w:ind w:left="720" w:hanging="360"/>
      </w:pPr>
      <w:rPr>
        <w:rFonts w:ascii="Arial" w:hAnsi="Arial" w:hint="default"/>
      </w:rPr>
    </w:lvl>
    <w:lvl w:ilvl="1" w:tplc="66D42C6E" w:tentative="1">
      <w:start w:val="1"/>
      <w:numFmt w:val="bullet"/>
      <w:lvlText w:val="•"/>
      <w:lvlJc w:val="left"/>
      <w:pPr>
        <w:tabs>
          <w:tab w:val="num" w:pos="1440"/>
        </w:tabs>
        <w:ind w:left="1440" w:hanging="360"/>
      </w:pPr>
      <w:rPr>
        <w:rFonts w:ascii="Arial" w:hAnsi="Arial" w:hint="default"/>
      </w:rPr>
    </w:lvl>
    <w:lvl w:ilvl="2" w:tplc="F33E3F20" w:tentative="1">
      <w:start w:val="1"/>
      <w:numFmt w:val="bullet"/>
      <w:lvlText w:val="•"/>
      <w:lvlJc w:val="left"/>
      <w:pPr>
        <w:tabs>
          <w:tab w:val="num" w:pos="2160"/>
        </w:tabs>
        <w:ind w:left="2160" w:hanging="360"/>
      </w:pPr>
      <w:rPr>
        <w:rFonts w:ascii="Arial" w:hAnsi="Arial" w:hint="default"/>
      </w:rPr>
    </w:lvl>
    <w:lvl w:ilvl="3" w:tplc="26C84D86" w:tentative="1">
      <w:start w:val="1"/>
      <w:numFmt w:val="bullet"/>
      <w:lvlText w:val="•"/>
      <w:lvlJc w:val="left"/>
      <w:pPr>
        <w:tabs>
          <w:tab w:val="num" w:pos="2880"/>
        </w:tabs>
        <w:ind w:left="2880" w:hanging="360"/>
      </w:pPr>
      <w:rPr>
        <w:rFonts w:ascii="Arial" w:hAnsi="Arial" w:hint="default"/>
      </w:rPr>
    </w:lvl>
    <w:lvl w:ilvl="4" w:tplc="7DBE58E6" w:tentative="1">
      <w:start w:val="1"/>
      <w:numFmt w:val="bullet"/>
      <w:lvlText w:val="•"/>
      <w:lvlJc w:val="left"/>
      <w:pPr>
        <w:tabs>
          <w:tab w:val="num" w:pos="3600"/>
        </w:tabs>
        <w:ind w:left="3600" w:hanging="360"/>
      </w:pPr>
      <w:rPr>
        <w:rFonts w:ascii="Arial" w:hAnsi="Arial" w:hint="default"/>
      </w:rPr>
    </w:lvl>
    <w:lvl w:ilvl="5" w:tplc="F2181BDE" w:tentative="1">
      <w:start w:val="1"/>
      <w:numFmt w:val="bullet"/>
      <w:lvlText w:val="•"/>
      <w:lvlJc w:val="left"/>
      <w:pPr>
        <w:tabs>
          <w:tab w:val="num" w:pos="4320"/>
        </w:tabs>
        <w:ind w:left="4320" w:hanging="360"/>
      </w:pPr>
      <w:rPr>
        <w:rFonts w:ascii="Arial" w:hAnsi="Arial" w:hint="default"/>
      </w:rPr>
    </w:lvl>
    <w:lvl w:ilvl="6" w:tplc="9632869C" w:tentative="1">
      <w:start w:val="1"/>
      <w:numFmt w:val="bullet"/>
      <w:lvlText w:val="•"/>
      <w:lvlJc w:val="left"/>
      <w:pPr>
        <w:tabs>
          <w:tab w:val="num" w:pos="5040"/>
        </w:tabs>
        <w:ind w:left="5040" w:hanging="360"/>
      </w:pPr>
      <w:rPr>
        <w:rFonts w:ascii="Arial" w:hAnsi="Arial" w:hint="default"/>
      </w:rPr>
    </w:lvl>
    <w:lvl w:ilvl="7" w:tplc="AC6EA5C8" w:tentative="1">
      <w:start w:val="1"/>
      <w:numFmt w:val="bullet"/>
      <w:lvlText w:val="•"/>
      <w:lvlJc w:val="left"/>
      <w:pPr>
        <w:tabs>
          <w:tab w:val="num" w:pos="5760"/>
        </w:tabs>
        <w:ind w:left="5760" w:hanging="360"/>
      </w:pPr>
      <w:rPr>
        <w:rFonts w:ascii="Arial" w:hAnsi="Arial" w:hint="default"/>
      </w:rPr>
    </w:lvl>
    <w:lvl w:ilvl="8" w:tplc="52AE6E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6C74D5"/>
    <w:multiLevelType w:val="hybridMultilevel"/>
    <w:tmpl w:val="DD72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852BC"/>
    <w:multiLevelType w:val="hybridMultilevel"/>
    <w:tmpl w:val="08E0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C64816"/>
    <w:multiLevelType w:val="hybridMultilevel"/>
    <w:tmpl w:val="4A6EB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4F74FA"/>
    <w:multiLevelType w:val="hybridMultilevel"/>
    <w:tmpl w:val="C91CC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0"/>
  </w:num>
  <w:num w:numId="4">
    <w:abstractNumId w:val="4"/>
  </w:num>
  <w:num w:numId="5">
    <w:abstractNumId w:val="8"/>
  </w:num>
  <w:num w:numId="6">
    <w:abstractNumId w:val="9"/>
  </w:num>
  <w:num w:numId="7">
    <w:abstractNumId w:val="7"/>
  </w:num>
  <w:num w:numId="8">
    <w:abstractNumId w:val="3"/>
  </w:num>
  <w:num w:numId="9">
    <w:abstractNumId w:val="5"/>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D1"/>
    <w:rsid w:val="0000569A"/>
    <w:rsid w:val="000069FA"/>
    <w:rsid w:val="00023BEF"/>
    <w:rsid w:val="00034173"/>
    <w:rsid w:val="0006200A"/>
    <w:rsid w:val="0007152D"/>
    <w:rsid w:val="000A3A82"/>
    <w:rsid w:val="000B3079"/>
    <w:rsid w:val="000C1029"/>
    <w:rsid w:val="000D4060"/>
    <w:rsid w:val="000D602D"/>
    <w:rsid w:val="000E628D"/>
    <w:rsid w:val="000F4B85"/>
    <w:rsid w:val="001011CC"/>
    <w:rsid w:val="00122920"/>
    <w:rsid w:val="001616CD"/>
    <w:rsid w:val="00161753"/>
    <w:rsid w:val="00166CEB"/>
    <w:rsid w:val="0017270E"/>
    <w:rsid w:val="001A25C7"/>
    <w:rsid w:val="001A532A"/>
    <w:rsid w:val="001B0C0C"/>
    <w:rsid w:val="001B0E8C"/>
    <w:rsid w:val="001B3EBB"/>
    <w:rsid w:val="001E6039"/>
    <w:rsid w:val="001E60E5"/>
    <w:rsid w:val="001F2D30"/>
    <w:rsid w:val="001F5D8A"/>
    <w:rsid w:val="0020394F"/>
    <w:rsid w:val="00210DA4"/>
    <w:rsid w:val="00213ADC"/>
    <w:rsid w:val="00221E57"/>
    <w:rsid w:val="00246F00"/>
    <w:rsid w:val="00256482"/>
    <w:rsid w:val="002678BD"/>
    <w:rsid w:val="002977FE"/>
    <w:rsid w:val="002A24C1"/>
    <w:rsid w:val="002A4C28"/>
    <w:rsid w:val="002A5A23"/>
    <w:rsid w:val="002A6C30"/>
    <w:rsid w:val="002B0833"/>
    <w:rsid w:val="002B6900"/>
    <w:rsid w:val="002C419B"/>
    <w:rsid w:val="002D5A6A"/>
    <w:rsid w:val="002D6F92"/>
    <w:rsid w:val="002E0FD1"/>
    <w:rsid w:val="002E2549"/>
    <w:rsid w:val="002E56F1"/>
    <w:rsid w:val="002F3BFA"/>
    <w:rsid w:val="002F645B"/>
    <w:rsid w:val="002F6E10"/>
    <w:rsid w:val="00303298"/>
    <w:rsid w:val="0030609A"/>
    <w:rsid w:val="00306575"/>
    <w:rsid w:val="003137FC"/>
    <w:rsid w:val="00314761"/>
    <w:rsid w:val="00317CA2"/>
    <w:rsid w:val="003225EE"/>
    <w:rsid w:val="0033753B"/>
    <w:rsid w:val="003403C9"/>
    <w:rsid w:val="003535AB"/>
    <w:rsid w:val="0036430E"/>
    <w:rsid w:val="003A0EB2"/>
    <w:rsid w:val="003B3063"/>
    <w:rsid w:val="003B6192"/>
    <w:rsid w:val="003D61FF"/>
    <w:rsid w:val="003F19E2"/>
    <w:rsid w:val="004170D0"/>
    <w:rsid w:val="004174D2"/>
    <w:rsid w:val="00422C11"/>
    <w:rsid w:val="004254BC"/>
    <w:rsid w:val="00431CA1"/>
    <w:rsid w:val="004517E2"/>
    <w:rsid w:val="00455005"/>
    <w:rsid w:val="00491A02"/>
    <w:rsid w:val="004A1684"/>
    <w:rsid w:val="004A22D9"/>
    <w:rsid w:val="004B541A"/>
    <w:rsid w:val="004D3082"/>
    <w:rsid w:val="005019BC"/>
    <w:rsid w:val="00504530"/>
    <w:rsid w:val="00507841"/>
    <w:rsid w:val="005454C7"/>
    <w:rsid w:val="00552E6B"/>
    <w:rsid w:val="00554EA2"/>
    <w:rsid w:val="00555C2A"/>
    <w:rsid w:val="00565461"/>
    <w:rsid w:val="00570BA8"/>
    <w:rsid w:val="00590922"/>
    <w:rsid w:val="005959F3"/>
    <w:rsid w:val="005A6122"/>
    <w:rsid w:val="005B2C4F"/>
    <w:rsid w:val="005B44FE"/>
    <w:rsid w:val="005B4909"/>
    <w:rsid w:val="005C52D0"/>
    <w:rsid w:val="005C7CE2"/>
    <w:rsid w:val="005D0908"/>
    <w:rsid w:val="005D199E"/>
    <w:rsid w:val="005E5054"/>
    <w:rsid w:val="005F05FB"/>
    <w:rsid w:val="005F07E3"/>
    <w:rsid w:val="00665C88"/>
    <w:rsid w:val="00673A4E"/>
    <w:rsid w:val="006E1658"/>
    <w:rsid w:val="006E3C49"/>
    <w:rsid w:val="006E4201"/>
    <w:rsid w:val="006F1A0E"/>
    <w:rsid w:val="006F24E9"/>
    <w:rsid w:val="0071049E"/>
    <w:rsid w:val="007237C3"/>
    <w:rsid w:val="0073096D"/>
    <w:rsid w:val="00755383"/>
    <w:rsid w:val="00767D43"/>
    <w:rsid w:val="00772F5C"/>
    <w:rsid w:val="0079715D"/>
    <w:rsid w:val="007A00AA"/>
    <w:rsid w:val="007B279F"/>
    <w:rsid w:val="007C520B"/>
    <w:rsid w:val="007D7952"/>
    <w:rsid w:val="007F50D4"/>
    <w:rsid w:val="008200F8"/>
    <w:rsid w:val="00834CA6"/>
    <w:rsid w:val="00837CCB"/>
    <w:rsid w:val="008406AB"/>
    <w:rsid w:val="0084390A"/>
    <w:rsid w:val="0084774C"/>
    <w:rsid w:val="0085148A"/>
    <w:rsid w:val="008542FD"/>
    <w:rsid w:val="00862F08"/>
    <w:rsid w:val="00863C03"/>
    <w:rsid w:val="008709CC"/>
    <w:rsid w:val="008C134B"/>
    <w:rsid w:val="008C3EE7"/>
    <w:rsid w:val="008C4806"/>
    <w:rsid w:val="008C5B68"/>
    <w:rsid w:val="008E1B87"/>
    <w:rsid w:val="008E2A50"/>
    <w:rsid w:val="008F03BE"/>
    <w:rsid w:val="008F2177"/>
    <w:rsid w:val="009003A1"/>
    <w:rsid w:val="00902DBD"/>
    <w:rsid w:val="00936E81"/>
    <w:rsid w:val="00940DCE"/>
    <w:rsid w:val="0094255C"/>
    <w:rsid w:val="00945A94"/>
    <w:rsid w:val="00955F21"/>
    <w:rsid w:val="00973DF1"/>
    <w:rsid w:val="009917D1"/>
    <w:rsid w:val="009A251D"/>
    <w:rsid w:val="009B37E2"/>
    <w:rsid w:val="009B4B41"/>
    <w:rsid w:val="009B5287"/>
    <w:rsid w:val="009C1072"/>
    <w:rsid w:val="009E7E67"/>
    <w:rsid w:val="00A35194"/>
    <w:rsid w:val="00A44260"/>
    <w:rsid w:val="00A45048"/>
    <w:rsid w:val="00A46898"/>
    <w:rsid w:val="00A4747E"/>
    <w:rsid w:val="00A47E66"/>
    <w:rsid w:val="00A65547"/>
    <w:rsid w:val="00A65ED3"/>
    <w:rsid w:val="00A734AF"/>
    <w:rsid w:val="00A8755C"/>
    <w:rsid w:val="00A922ED"/>
    <w:rsid w:val="00AC1109"/>
    <w:rsid w:val="00AF0F8B"/>
    <w:rsid w:val="00B028F0"/>
    <w:rsid w:val="00B2064A"/>
    <w:rsid w:val="00B26578"/>
    <w:rsid w:val="00B41C9B"/>
    <w:rsid w:val="00B4432C"/>
    <w:rsid w:val="00B46530"/>
    <w:rsid w:val="00B53788"/>
    <w:rsid w:val="00B622E3"/>
    <w:rsid w:val="00B65943"/>
    <w:rsid w:val="00BA3189"/>
    <w:rsid w:val="00BA5416"/>
    <w:rsid w:val="00BA6FB8"/>
    <w:rsid w:val="00BA7C10"/>
    <w:rsid w:val="00BC3A73"/>
    <w:rsid w:val="00BD460A"/>
    <w:rsid w:val="00BE69D6"/>
    <w:rsid w:val="00BF7DF8"/>
    <w:rsid w:val="00C27BC8"/>
    <w:rsid w:val="00C31F90"/>
    <w:rsid w:val="00C334D4"/>
    <w:rsid w:val="00C44F3C"/>
    <w:rsid w:val="00C820D2"/>
    <w:rsid w:val="00CA1F5A"/>
    <w:rsid w:val="00CA365B"/>
    <w:rsid w:val="00CC0EEF"/>
    <w:rsid w:val="00CF1364"/>
    <w:rsid w:val="00CF6159"/>
    <w:rsid w:val="00D10E65"/>
    <w:rsid w:val="00D319EA"/>
    <w:rsid w:val="00D600A9"/>
    <w:rsid w:val="00D67D69"/>
    <w:rsid w:val="00D839D4"/>
    <w:rsid w:val="00D91D79"/>
    <w:rsid w:val="00DB34BE"/>
    <w:rsid w:val="00DC7CED"/>
    <w:rsid w:val="00DF4D73"/>
    <w:rsid w:val="00E67354"/>
    <w:rsid w:val="00E709D5"/>
    <w:rsid w:val="00E9648D"/>
    <w:rsid w:val="00EA3D83"/>
    <w:rsid w:val="00EA4F7A"/>
    <w:rsid w:val="00EA5F4B"/>
    <w:rsid w:val="00EA609C"/>
    <w:rsid w:val="00EB7687"/>
    <w:rsid w:val="00ED7506"/>
    <w:rsid w:val="00ED7CBF"/>
    <w:rsid w:val="00EE38E5"/>
    <w:rsid w:val="00EE57AE"/>
    <w:rsid w:val="00F1129E"/>
    <w:rsid w:val="00F42C63"/>
    <w:rsid w:val="00F53AE6"/>
    <w:rsid w:val="00F637C2"/>
    <w:rsid w:val="00F83C4C"/>
    <w:rsid w:val="00F84FC7"/>
    <w:rsid w:val="00FA25BB"/>
    <w:rsid w:val="00FA6C7D"/>
    <w:rsid w:val="00FB5006"/>
    <w:rsid w:val="00FC3387"/>
    <w:rsid w:val="00FD1456"/>
    <w:rsid w:val="00FD6862"/>
    <w:rsid w:val="00FF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6C19FD"/>
  <w15:chartTrackingRefBased/>
  <w15:docId w15:val="{13FA11E9-0FA7-48C8-8E86-1E5E28CE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C03"/>
    <w:pPr>
      <w:ind w:left="720"/>
      <w:contextualSpacing/>
    </w:pPr>
  </w:style>
  <w:style w:type="paragraph" w:styleId="Header">
    <w:name w:val="header"/>
    <w:basedOn w:val="Normal"/>
    <w:link w:val="HeaderChar"/>
    <w:uiPriority w:val="99"/>
    <w:unhideWhenUsed/>
    <w:rsid w:val="00AF0F8B"/>
    <w:pPr>
      <w:tabs>
        <w:tab w:val="center" w:pos="4680"/>
        <w:tab w:val="right" w:pos="9360"/>
      </w:tabs>
      <w:spacing w:line="240" w:lineRule="auto"/>
    </w:pPr>
  </w:style>
  <w:style w:type="character" w:customStyle="1" w:styleId="HeaderChar">
    <w:name w:val="Header Char"/>
    <w:basedOn w:val="DefaultParagraphFont"/>
    <w:link w:val="Header"/>
    <w:uiPriority w:val="99"/>
    <w:rsid w:val="00AF0F8B"/>
  </w:style>
  <w:style w:type="paragraph" w:styleId="Footer">
    <w:name w:val="footer"/>
    <w:basedOn w:val="Normal"/>
    <w:link w:val="FooterChar"/>
    <w:uiPriority w:val="99"/>
    <w:unhideWhenUsed/>
    <w:rsid w:val="00AF0F8B"/>
    <w:pPr>
      <w:tabs>
        <w:tab w:val="center" w:pos="4680"/>
        <w:tab w:val="right" w:pos="9360"/>
      </w:tabs>
      <w:spacing w:line="240" w:lineRule="auto"/>
    </w:pPr>
  </w:style>
  <w:style w:type="character" w:customStyle="1" w:styleId="FooterChar">
    <w:name w:val="Footer Char"/>
    <w:basedOn w:val="DefaultParagraphFont"/>
    <w:link w:val="Footer"/>
    <w:uiPriority w:val="99"/>
    <w:rsid w:val="00AF0F8B"/>
  </w:style>
  <w:style w:type="paragraph" w:styleId="BalloonText">
    <w:name w:val="Balloon Text"/>
    <w:basedOn w:val="Normal"/>
    <w:link w:val="BalloonTextChar"/>
    <w:uiPriority w:val="99"/>
    <w:semiHidden/>
    <w:unhideWhenUsed/>
    <w:rsid w:val="00A65E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ED3"/>
    <w:rPr>
      <w:rFonts w:ascii="Segoe UI" w:hAnsi="Segoe UI" w:cs="Segoe UI"/>
      <w:sz w:val="18"/>
      <w:szCs w:val="18"/>
    </w:rPr>
  </w:style>
  <w:style w:type="character" w:styleId="CommentReference">
    <w:name w:val="annotation reference"/>
    <w:basedOn w:val="DefaultParagraphFont"/>
    <w:uiPriority w:val="99"/>
    <w:semiHidden/>
    <w:unhideWhenUsed/>
    <w:rsid w:val="004A1684"/>
    <w:rPr>
      <w:sz w:val="16"/>
      <w:szCs w:val="16"/>
    </w:rPr>
  </w:style>
  <w:style w:type="paragraph" w:styleId="CommentText">
    <w:name w:val="annotation text"/>
    <w:basedOn w:val="Normal"/>
    <w:link w:val="CommentTextChar"/>
    <w:uiPriority w:val="99"/>
    <w:semiHidden/>
    <w:unhideWhenUsed/>
    <w:rsid w:val="004A1684"/>
    <w:pPr>
      <w:spacing w:line="240" w:lineRule="auto"/>
    </w:pPr>
    <w:rPr>
      <w:sz w:val="20"/>
      <w:szCs w:val="20"/>
    </w:rPr>
  </w:style>
  <w:style w:type="character" w:customStyle="1" w:styleId="CommentTextChar">
    <w:name w:val="Comment Text Char"/>
    <w:basedOn w:val="DefaultParagraphFont"/>
    <w:link w:val="CommentText"/>
    <w:uiPriority w:val="99"/>
    <w:semiHidden/>
    <w:rsid w:val="004A1684"/>
    <w:rPr>
      <w:sz w:val="20"/>
      <w:szCs w:val="20"/>
    </w:rPr>
  </w:style>
  <w:style w:type="paragraph" w:styleId="CommentSubject">
    <w:name w:val="annotation subject"/>
    <w:basedOn w:val="CommentText"/>
    <w:next w:val="CommentText"/>
    <w:link w:val="CommentSubjectChar"/>
    <w:uiPriority w:val="99"/>
    <w:semiHidden/>
    <w:unhideWhenUsed/>
    <w:rsid w:val="004A1684"/>
    <w:rPr>
      <w:b/>
      <w:bCs/>
    </w:rPr>
  </w:style>
  <w:style w:type="character" w:customStyle="1" w:styleId="CommentSubjectChar">
    <w:name w:val="Comment Subject Char"/>
    <w:basedOn w:val="CommentTextChar"/>
    <w:link w:val="CommentSubject"/>
    <w:uiPriority w:val="99"/>
    <w:semiHidden/>
    <w:rsid w:val="004A1684"/>
    <w:rPr>
      <w:b/>
      <w:bCs/>
      <w:sz w:val="20"/>
      <w:szCs w:val="20"/>
    </w:rPr>
  </w:style>
  <w:style w:type="paragraph" w:styleId="FootnoteText">
    <w:name w:val="footnote text"/>
    <w:basedOn w:val="Normal"/>
    <w:link w:val="FootnoteTextChar"/>
    <w:uiPriority w:val="99"/>
    <w:semiHidden/>
    <w:unhideWhenUsed/>
    <w:rsid w:val="00FA25BB"/>
    <w:pPr>
      <w:spacing w:line="240" w:lineRule="auto"/>
    </w:pPr>
    <w:rPr>
      <w:sz w:val="20"/>
      <w:szCs w:val="20"/>
    </w:rPr>
  </w:style>
  <w:style w:type="character" w:customStyle="1" w:styleId="FootnoteTextChar">
    <w:name w:val="Footnote Text Char"/>
    <w:basedOn w:val="DefaultParagraphFont"/>
    <w:link w:val="FootnoteText"/>
    <w:uiPriority w:val="99"/>
    <w:semiHidden/>
    <w:rsid w:val="00FA25BB"/>
    <w:rPr>
      <w:sz w:val="20"/>
      <w:szCs w:val="20"/>
    </w:rPr>
  </w:style>
  <w:style w:type="character" w:styleId="FootnoteReference">
    <w:name w:val="footnote reference"/>
    <w:semiHidden/>
    <w:rsid w:val="00FA25BB"/>
  </w:style>
  <w:style w:type="character" w:styleId="Hyperlink">
    <w:name w:val="Hyperlink"/>
    <w:basedOn w:val="DefaultParagraphFont"/>
    <w:uiPriority w:val="99"/>
    <w:rsid w:val="00BA5416"/>
    <w:rPr>
      <w:color w:val="0563C1" w:themeColor="hyperlink"/>
      <w:u w:val="single"/>
    </w:rPr>
  </w:style>
  <w:style w:type="paragraph" w:styleId="NormalWeb">
    <w:name w:val="Normal (Web)"/>
    <w:basedOn w:val="Normal"/>
    <w:uiPriority w:val="99"/>
    <w:unhideWhenUsed/>
    <w:rsid w:val="001F5D8A"/>
    <w:pPr>
      <w:spacing w:after="15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49968">
      <w:bodyDiv w:val="1"/>
      <w:marLeft w:val="0"/>
      <w:marRight w:val="0"/>
      <w:marTop w:val="0"/>
      <w:marBottom w:val="0"/>
      <w:divBdr>
        <w:top w:val="none" w:sz="0" w:space="0" w:color="auto"/>
        <w:left w:val="none" w:sz="0" w:space="0" w:color="auto"/>
        <w:bottom w:val="none" w:sz="0" w:space="0" w:color="auto"/>
        <w:right w:val="none" w:sz="0" w:space="0" w:color="auto"/>
      </w:divBdr>
      <w:divsChild>
        <w:div w:id="36664291">
          <w:marLeft w:val="0"/>
          <w:marRight w:val="0"/>
          <w:marTop w:val="0"/>
          <w:marBottom w:val="0"/>
          <w:divBdr>
            <w:top w:val="none" w:sz="0" w:space="0" w:color="auto"/>
            <w:left w:val="none" w:sz="0" w:space="0" w:color="auto"/>
            <w:bottom w:val="none" w:sz="0" w:space="0" w:color="auto"/>
            <w:right w:val="none" w:sz="0" w:space="0" w:color="auto"/>
          </w:divBdr>
          <w:divsChild>
            <w:div w:id="513497034">
              <w:marLeft w:val="0"/>
              <w:marRight w:val="0"/>
              <w:marTop w:val="0"/>
              <w:marBottom w:val="450"/>
              <w:divBdr>
                <w:top w:val="none" w:sz="0" w:space="0" w:color="auto"/>
                <w:left w:val="none" w:sz="0" w:space="0" w:color="auto"/>
                <w:bottom w:val="none" w:sz="0" w:space="0" w:color="auto"/>
                <w:right w:val="none" w:sz="0" w:space="0" w:color="auto"/>
              </w:divBdr>
              <w:divsChild>
                <w:div w:id="1656181299">
                  <w:marLeft w:val="-225"/>
                  <w:marRight w:val="-225"/>
                  <w:marTop w:val="0"/>
                  <w:marBottom w:val="0"/>
                  <w:divBdr>
                    <w:top w:val="none" w:sz="0" w:space="0" w:color="auto"/>
                    <w:left w:val="none" w:sz="0" w:space="0" w:color="auto"/>
                    <w:bottom w:val="none" w:sz="0" w:space="0" w:color="auto"/>
                    <w:right w:val="none" w:sz="0" w:space="0" w:color="auto"/>
                  </w:divBdr>
                  <w:divsChild>
                    <w:div w:id="1029137107">
                      <w:marLeft w:val="0"/>
                      <w:marRight w:val="0"/>
                      <w:marTop w:val="0"/>
                      <w:marBottom w:val="0"/>
                      <w:divBdr>
                        <w:top w:val="none" w:sz="0" w:space="0" w:color="auto"/>
                        <w:left w:val="none" w:sz="0" w:space="0" w:color="auto"/>
                        <w:bottom w:val="none" w:sz="0" w:space="0" w:color="auto"/>
                        <w:right w:val="none" w:sz="0" w:space="0" w:color="auto"/>
                      </w:divBdr>
                      <w:divsChild>
                        <w:div w:id="1161966714">
                          <w:marLeft w:val="0"/>
                          <w:marRight w:val="0"/>
                          <w:marTop w:val="0"/>
                          <w:marBottom w:val="0"/>
                          <w:divBdr>
                            <w:top w:val="none" w:sz="0" w:space="0" w:color="auto"/>
                            <w:left w:val="none" w:sz="0" w:space="0" w:color="auto"/>
                            <w:bottom w:val="none" w:sz="0" w:space="0" w:color="auto"/>
                            <w:right w:val="none" w:sz="0" w:space="0" w:color="auto"/>
                          </w:divBdr>
                          <w:divsChild>
                            <w:div w:id="349719556">
                              <w:marLeft w:val="0"/>
                              <w:marRight w:val="0"/>
                              <w:marTop w:val="0"/>
                              <w:marBottom w:val="0"/>
                              <w:divBdr>
                                <w:top w:val="none" w:sz="0" w:space="0" w:color="auto"/>
                                <w:left w:val="none" w:sz="0" w:space="0" w:color="auto"/>
                                <w:bottom w:val="none" w:sz="0" w:space="0" w:color="auto"/>
                                <w:right w:val="none" w:sz="0" w:space="0" w:color="auto"/>
                              </w:divBdr>
                              <w:divsChild>
                                <w:div w:id="4971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952334">
      <w:bodyDiv w:val="1"/>
      <w:marLeft w:val="0"/>
      <w:marRight w:val="0"/>
      <w:marTop w:val="0"/>
      <w:marBottom w:val="0"/>
      <w:divBdr>
        <w:top w:val="none" w:sz="0" w:space="0" w:color="auto"/>
        <w:left w:val="none" w:sz="0" w:space="0" w:color="auto"/>
        <w:bottom w:val="none" w:sz="0" w:space="0" w:color="auto"/>
        <w:right w:val="none" w:sz="0" w:space="0" w:color="auto"/>
      </w:divBdr>
    </w:div>
    <w:div w:id="1798837500">
      <w:bodyDiv w:val="1"/>
      <w:marLeft w:val="0"/>
      <w:marRight w:val="0"/>
      <w:marTop w:val="0"/>
      <w:marBottom w:val="0"/>
      <w:divBdr>
        <w:top w:val="none" w:sz="0" w:space="0" w:color="auto"/>
        <w:left w:val="none" w:sz="0" w:space="0" w:color="auto"/>
        <w:bottom w:val="none" w:sz="0" w:space="0" w:color="auto"/>
        <w:right w:val="none" w:sz="0" w:space="0" w:color="auto"/>
      </w:divBdr>
      <w:divsChild>
        <w:div w:id="246573350">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3beff4c2-19f3-4322-97b5-779841da1c80" xsi:nil="true"/>
    <_dlc_DocId xmlns="43853452-9e67-45dc-9886-71352b2fd01a">QSXZK4DW25JC-919253750-309</_dlc_DocId>
    <_dlc_DocIdUrl xmlns="43853452-9e67-45dc-9886-71352b2fd01a">
      <Url>https://share.cms.gov/center/cciio/Oversight/MR/_layouts/15/DocIdRedir.aspx?ID=QSXZK4DW25JC-919253750-309</Url>
      <Description>QSXZK4DW25JC-919253750-309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DC99577B0D943BFB28498748FA39B" ma:contentTypeVersion="9" ma:contentTypeDescription="Create a new document." ma:contentTypeScope="" ma:versionID="2bcf16667ad733b6c4878d0495d3253b">
  <xsd:schema xmlns:xsd="http://www.w3.org/2001/XMLSchema" xmlns:xs="http://www.w3.org/2001/XMLSchema" xmlns:p="http://schemas.microsoft.com/office/2006/metadata/properties" xmlns:ns2="3beff4c2-19f3-4322-97b5-779841da1c80" xmlns:ns3="43853452-9e67-45dc-9886-71352b2fd01a" targetNamespace="http://schemas.microsoft.com/office/2006/metadata/properties" ma:root="true" ma:fieldsID="46792ac7ebe1e696fdd2123b60fd64e1" ns2:_="" ns3:_="">
    <xsd:import namespace="3beff4c2-19f3-4322-97b5-779841da1c80"/>
    <xsd:import namespace="43853452-9e67-45dc-9886-71352b2fd01a"/>
    <xsd:element name="properties">
      <xsd:complexType>
        <xsd:sequence>
          <xsd:element name="documentManagement">
            <xsd:complexType>
              <xsd:all>
                <xsd:element ref="ns2:Notes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ff4c2-19f3-4322-97b5-779841da1c80" elementFormDefault="qualified">
    <xsd:import namespace="http://schemas.microsoft.com/office/2006/documentManagement/types"/>
    <xsd:import namespace="http://schemas.microsoft.com/office/infopath/2007/PartnerControls"/>
    <xsd:element name="Notes0" ma:index="8" nillable="true" ma:displayName="Notes" ma:description="Special Notes and Comment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7EFB3-151E-4B56-A9D5-731F40129F05}">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3beff4c2-19f3-4322-97b5-779841da1c80"/>
    <ds:schemaRef ds:uri="http://schemas.microsoft.com/office/2006/metadata/properties"/>
    <ds:schemaRef ds:uri="http://purl.org/dc/dcmitype/"/>
    <ds:schemaRef ds:uri="http://schemas.openxmlformats.org/package/2006/metadata/core-properties"/>
    <ds:schemaRef ds:uri="43853452-9e67-45dc-9886-71352b2fd01a"/>
  </ds:schemaRefs>
</ds:datastoreItem>
</file>

<file path=customXml/itemProps2.xml><?xml version="1.0" encoding="utf-8"?>
<ds:datastoreItem xmlns:ds="http://schemas.openxmlformats.org/officeDocument/2006/customXml" ds:itemID="{88BED624-AF0C-4881-B7FF-ACF12A521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ff4c2-19f3-4322-97b5-779841da1c80"/>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AF57D-4EE6-4CFF-8F85-243A4C4764FB}">
  <ds:schemaRefs>
    <ds:schemaRef ds:uri="http://schemas.microsoft.com/sharepoint/v3/contenttype/forms"/>
  </ds:schemaRefs>
</ds:datastoreItem>
</file>

<file path=customXml/itemProps4.xml><?xml version="1.0" encoding="utf-8"?>
<ds:datastoreItem xmlns:ds="http://schemas.openxmlformats.org/officeDocument/2006/customXml" ds:itemID="{9EC7506F-5CCD-4BD6-A2B5-566C372666FC}">
  <ds:schemaRefs>
    <ds:schemaRef ds:uri="http://schemas.microsoft.com/sharepoint/events"/>
  </ds:schemaRefs>
</ds:datastoreItem>
</file>

<file path=customXml/itemProps5.xml><?xml version="1.0" encoding="utf-8"?>
<ds:datastoreItem xmlns:ds="http://schemas.openxmlformats.org/officeDocument/2006/customXml" ds:itemID="{E06A50E3-9C0D-446A-91ED-671E86D7D78D}">
  <ds:schemaRefs>
    <ds:schemaRef ds:uri="Microsoft.SharePoint.Taxonomy.ContentTypeSync"/>
  </ds:schemaRefs>
</ds:datastoreItem>
</file>

<file path=customXml/itemProps6.xml><?xml version="1.0" encoding="utf-8"?>
<ds:datastoreItem xmlns:ds="http://schemas.openxmlformats.org/officeDocument/2006/customXml" ds:itemID="{9E14552F-832C-4BF7-88D4-F2BF7B13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JAMAA HILL</cp:lastModifiedBy>
  <cp:revision>2</cp:revision>
  <cp:lastPrinted>2017-06-01T16:47:00Z</cp:lastPrinted>
  <dcterms:created xsi:type="dcterms:W3CDTF">2020-08-07T22:43:00Z</dcterms:created>
  <dcterms:modified xsi:type="dcterms:W3CDTF">2020-08-07T22:43:00Z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0x010100A8FDC99577B0D943BFB28498748FA39B</vt:lpwstr>
  </property>
  <property fmtid="{D5CDD505-2E9C-101B-9397-08002B2CF9AE}" pid="3" name="_dlc_DocIdItemGuid">
    <vt:lpwstr>0d207b92-ee96-497a-b6a1-6e77d01361ed</vt:lpwstr>
  </property>
</Properties>
</file>