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AA" w:rsidP="00487AAA" w:rsidRDefault="00487AAA">
      <w:pPr>
        <w:pStyle w:val="BodyText"/>
        <w:rPr>
          <w:rFonts w:ascii="Times New Roman" w:hAnsi="Times New Roman"/>
          <w:sz w:val="28"/>
        </w:rPr>
      </w:pPr>
      <w:bookmarkStart w:name="_GoBack" w:id="0"/>
      <w:bookmarkEnd w:id="0"/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487AAA" w:rsidP="00B37B0C" w:rsidRDefault="00487AAA">
      <w:pPr>
        <w:autoSpaceDE w:val="0"/>
        <w:autoSpaceDN w:val="0"/>
        <w:adjustRightInd w:val="0"/>
        <w:jc w:val="center"/>
        <w:rPr>
          <w:rFonts w:eastAsia="Times New Roman" w:cs="Calibri"/>
          <w:color w:val="000000"/>
          <w:sz w:val="26"/>
          <w:szCs w:val="26"/>
        </w:rPr>
      </w:pPr>
    </w:p>
    <w:p w:rsidRPr="00B37B0C" w:rsidR="00B37B0C" w:rsidP="00B37B0C" w:rsidRDefault="00B37B0C">
      <w:pPr>
        <w:autoSpaceDE w:val="0"/>
        <w:autoSpaceDN w:val="0"/>
        <w:adjustRightInd w:val="0"/>
        <w:jc w:val="center"/>
        <w:rPr>
          <w:rFonts w:eastAsia="SimSun" w:cs="Calibri"/>
          <w:sz w:val="24"/>
          <w:szCs w:val="24"/>
        </w:rPr>
      </w:pPr>
      <w:r w:rsidRPr="00B37B0C">
        <w:rPr>
          <w:rFonts w:eastAsia="Times New Roman" w:cs="Calibri"/>
          <w:color w:val="000000"/>
          <w:sz w:val="26"/>
          <w:szCs w:val="26"/>
        </w:rPr>
        <w:t>Privacy Act Statement</w:t>
      </w:r>
      <w:r w:rsidRPr="00B37B0C">
        <w:rPr>
          <w:rFonts w:eastAsia="Times New Roman" w:cs="Calibri"/>
          <w:color w:val="000000"/>
          <w:sz w:val="26"/>
          <w:szCs w:val="26"/>
        </w:rPr>
        <w:br/>
      </w:r>
      <w:r w:rsidRPr="00B37B0C">
        <w:rPr>
          <w:rFonts w:eastAsia="Times New Roman" w:cs="Calibri"/>
          <w:color w:val="000000"/>
          <w:sz w:val="24"/>
          <w:szCs w:val="24"/>
        </w:rPr>
        <w:t>Collection and Use of Personal Information</w:t>
      </w:r>
      <w:r w:rsidRPr="00B37B0C">
        <w:rPr>
          <w:rFonts w:eastAsia="Times New Roman" w:cs="Calibri"/>
          <w:color w:val="000000"/>
          <w:sz w:val="24"/>
          <w:szCs w:val="24"/>
        </w:rPr>
        <w:br/>
      </w:r>
    </w:p>
    <w:p w:rsidRPr="00B37B0C" w:rsidR="00B37B0C" w:rsidP="00B37B0C" w:rsidRDefault="002738CE">
      <w:pPr>
        <w:autoSpaceDE w:val="0"/>
        <w:autoSpaceDN w:val="0"/>
        <w:adjustRightInd w:val="0"/>
        <w:rPr>
          <w:rFonts w:eastAsia="SimSun" w:cs="Calibri"/>
          <w:sz w:val="24"/>
          <w:szCs w:val="24"/>
          <w:lang w:eastAsia="zh-CN"/>
        </w:rPr>
      </w:pPr>
      <w:r w:rsidRPr="007C1C33">
        <w:rPr>
          <w:rFonts w:cs="Calibri"/>
          <w:iCs/>
          <w:sz w:val="24"/>
          <w:szCs w:val="24"/>
        </w:rPr>
        <w:t>Section 215</w:t>
      </w:r>
      <w:r w:rsidRPr="007C1C33" w:rsidR="001A07A9">
        <w:rPr>
          <w:rFonts w:cs="Calibri"/>
          <w:iCs/>
          <w:sz w:val="24"/>
          <w:szCs w:val="24"/>
        </w:rPr>
        <w:t xml:space="preserve"> of the Social Security Act, as amended,</w:t>
      </w:r>
      <w:r w:rsidRPr="007C1C33">
        <w:rPr>
          <w:rFonts w:cs="Calibri"/>
          <w:iCs/>
          <w:sz w:val="24"/>
          <w:szCs w:val="24"/>
        </w:rPr>
        <w:t xml:space="preserve"> </w:t>
      </w:r>
      <w:r w:rsidRPr="007C1C33" w:rsidR="00B37B0C">
        <w:rPr>
          <w:rFonts w:eastAsia="Times New Roman" w:cs="Calibri"/>
          <w:color w:val="000000"/>
          <w:sz w:val="24"/>
          <w:szCs w:val="24"/>
        </w:rPr>
        <w:t xml:space="preserve">allows us to collect this information.  </w:t>
      </w:r>
      <w:r w:rsidRPr="007C1C33" w:rsidR="00B37B0C">
        <w:rPr>
          <w:rFonts w:eastAsia="SimSun" w:cs="Calibri"/>
          <w:sz w:val="24"/>
          <w:szCs w:val="24"/>
          <w:lang w:eastAsia="zh-CN"/>
        </w:rPr>
        <w:t>Furnishing us this information is voluntary.  However, failing to provide all or</w:t>
      </w:r>
      <w:r w:rsidRPr="00B37B0C" w:rsidR="00B37B0C">
        <w:rPr>
          <w:rFonts w:eastAsia="SimSun" w:cs="Calibri"/>
          <w:sz w:val="24"/>
          <w:szCs w:val="24"/>
          <w:lang w:eastAsia="zh-CN"/>
        </w:rPr>
        <w:t xml:space="preserve"> part of the information may </w:t>
      </w:r>
      <w:r w:rsidR="0042550B">
        <w:rPr>
          <w:rFonts w:eastAsia="SimSun" w:cs="Calibri"/>
          <w:sz w:val="24"/>
          <w:szCs w:val="24"/>
          <w:lang w:eastAsia="zh-CN"/>
        </w:rPr>
        <w:t xml:space="preserve">delay </w:t>
      </w:r>
      <w:r w:rsidR="00443AC4">
        <w:rPr>
          <w:rFonts w:eastAsia="SimSun" w:cs="Calibri"/>
          <w:sz w:val="24"/>
          <w:szCs w:val="24"/>
          <w:lang w:eastAsia="zh-CN"/>
        </w:rPr>
        <w:t>our</w:t>
      </w:r>
      <w:r w:rsidR="0042550B">
        <w:rPr>
          <w:rFonts w:eastAsia="SimSun" w:cs="Calibri"/>
          <w:sz w:val="24"/>
          <w:szCs w:val="24"/>
          <w:lang w:eastAsia="zh-CN"/>
        </w:rPr>
        <w:t xml:space="preserve"> determination </w:t>
      </w:r>
      <w:r w:rsidR="00B75152">
        <w:rPr>
          <w:rFonts w:eastAsia="SimSun" w:cs="Calibri"/>
          <w:sz w:val="24"/>
          <w:szCs w:val="24"/>
          <w:lang w:eastAsia="zh-CN"/>
        </w:rPr>
        <w:t>and could affect the amount of your claim for benefits</w:t>
      </w:r>
      <w:r w:rsidRPr="00B37B0C" w:rsidR="00B37B0C">
        <w:rPr>
          <w:rFonts w:eastAsia="SimSun" w:cs="Calibri"/>
          <w:sz w:val="24"/>
          <w:szCs w:val="24"/>
          <w:lang w:eastAsia="zh-CN"/>
        </w:rPr>
        <w:t>.</w:t>
      </w:r>
    </w:p>
    <w:p w:rsidRPr="00B37B0C" w:rsidR="00B37B0C" w:rsidP="00B37B0C" w:rsidRDefault="00B37B0C">
      <w:pPr>
        <w:autoSpaceDE w:val="0"/>
        <w:autoSpaceDN w:val="0"/>
        <w:adjustRightInd w:val="0"/>
        <w:rPr>
          <w:rFonts w:eastAsia="Times New Roman" w:cs="Calibri"/>
          <w:sz w:val="24"/>
          <w:szCs w:val="24"/>
        </w:rPr>
      </w:pPr>
      <w:r w:rsidRPr="00B37B0C">
        <w:rPr>
          <w:rFonts w:eastAsia="Times New Roman" w:cs="Calibri"/>
          <w:color w:val="000000"/>
          <w:sz w:val="24"/>
          <w:szCs w:val="24"/>
        </w:rPr>
        <w:t xml:space="preserve">We will use the information to </w:t>
      </w:r>
      <w:r w:rsidR="0042550B">
        <w:rPr>
          <w:rFonts w:eastAsia="Times New Roman" w:cs="Calibri"/>
          <w:color w:val="000000"/>
          <w:sz w:val="24"/>
          <w:szCs w:val="24"/>
        </w:rPr>
        <w:t xml:space="preserve">determine </w:t>
      </w:r>
      <w:r w:rsidR="00E03473">
        <w:rPr>
          <w:rFonts w:eastAsia="Times New Roman" w:cs="Calibri"/>
          <w:color w:val="000000"/>
          <w:sz w:val="24"/>
          <w:szCs w:val="24"/>
        </w:rPr>
        <w:t>you</w:t>
      </w:r>
      <w:r w:rsidR="00D82EAB">
        <w:rPr>
          <w:rFonts w:eastAsia="Times New Roman" w:cs="Calibri"/>
          <w:color w:val="000000"/>
          <w:sz w:val="24"/>
          <w:szCs w:val="24"/>
        </w:rPr>
        <w:t>r</w:t>
      </w:r>
      <w:r w:rsidR="00E03473">
        <w:rPr>
          <w:rFonts w:eastAsia="Times New Roman" w:cs="Calibri"/>
          <w:color w:val="000000"/>
          <w:sz w:val="24"/>
          <w:szCs w:val="24"/>
        </w:rPr>
        <w:t xml:space="preserve"> eligib</w:t>
      </w:r>
      <w:r w:rsidR="00D82EAB">
        <w:rPr>
          <w:rFonts w:eastAsia="Times New Roman" w:cs="Calibri"/>
          <w:color w:val="000000"/>
          <w:sz w:val="24"/>
          <w:szCs w:val="24"/>
        </w:rPr>
        <w:t>ility</w:t>
      </w:r>
      <w:r w:rsidR="00E03473">
        <w:rPr>
          <w:rFonts w:eastAsia="Times New Roman" w:cs="Calibri"/>
          <w:color w:val="000000"/>
          <w:sz w:val="24"/>
          <w:szCs w:val="24"/>
        </w:rPr>
        <w:t xml:space="preserve"> for benefits</w:t>
      </w:r>
      <w:r w:rsidRPr="00B37B0C">
        <w:rPr>
          <w:rFonts w:eastAsia="Times New Roman" w:cs="Calibri"/>
          <w:color w:val="000000"/>
          <w:sz w:val="24"/>
          <w:szCs w:val="24"/>
        </w:rPr>
        <w:t xml:space="preserve">.  We may also share your information for the following purposes, called routine uses: </w:t>
      </w:r>
    </w:p>
    <w:p w:rsidRPr="00476EC2" w:rsidR="002F2FA7" w:rsidP="00476EC2" w:rsidRDefault="00E03473">
      <w:pPr>
        <w:numPr>
          <w:ilvl w:val="0"/>
          <w:numId w:val="4"/>
        </w:numPr>
        <w:autoSpaceDE w:val="0"/>
        <w:autoSpaceDN w:val="0"/>
        <w:adjustRightInd w:val="0"/>
        <w:rPr>
          <w:rFonts w:eastAsia="Times New Roman" w:cs="Calibri"/>
          <w:sz w:val="24"/>
          <w:szCs w:val="24"/>
          <w:lang w:eastAsia="zh-CN"/>
        </w:rPr>
      </w:pPr>
      <w:r>
        <w:rPr>
          <w:rFonts w:eastAsia="Times New Roman" w:cs="Calibri"/>
          <w:sz w:val="24"/>
          <w:szCs w:val="24"/>
          <w:lang w:eastAsia="zh-CN"/>
        </w:rPr>
        <w:t xml:space="preserve">To third party contacts (e.g., </w:t>
      </w:r>
      <w:r w:rsidRPr="00E03473">
        <w:rPr>
          <w:rFonts w:eastAsia="Times New Roman" w:cs="Calibri"/>
          <w:sz w:val="24"/>
          <w:szCs w:val="24"/>
          <w:lang w:eastAsia="zh-CN"/>
        </w:rPr>
        <w:t>employers and private pension plan) in</w:t>
      </w:r>
      <w:r>
        <w:rPr>
          <w:rFonts w:eastAsia="Times New Roman" w:cs="Calibri"/>
          <w:sz w:val="24"/>
          <w:szCs w:val="24"/>
          <w:lang w:eastAsia="zh-CN"/>
        </w:rPr>
        <w:t xml:space="preserve"> situations where the party </w:t>
      </w:r>
      <w:r w:rsidRPr="00E03473">
        <w:rPr>
          <w:rFonts w:eastAsia="Times New Roman" w:cs="Calibri"/>
          <w:sz w:val="24"/>
          <w:szCs w:val="24"/>
          <w:lang w:eastAsia="zh-CN"/>
        </w:rPr>
        <w:t>to be</w:t>
      </w:r>
      <w:r>
        <w:rPr>
          <w:rFonts w:eastAsia="Times New Roman" w:cs="Calibri"/>
          <w:sz w:val="24"/>
          <w:szCs w:val="24"/>
          <w:lang w:eastAsia="zh-CN"/>
        </w:rPr>
        <w:t xml:space="preserve"> </w:t>
      </w:r>
      <w:r w:rsidRPr="00E03473">
        <w:rPr>
          <w:rFonts w:eastAsia="Times New Roman" w:cs="Calibri"/>
          <w:sz w:val="24"/>
          <w:szCs w:val="24"/>
          <w:lang w:eastAsia="zh-CN"/>
        </w:rPr>
        <w:t>contacted has, or is expected to have,</w:t>
      </w:r>
      <w:r>
        <w:rPr>
          <w:rFonts w:eastAsia="Times New Roman" w:cs="Calibri"/>
          <w:sz w:val="24"/>
          <w:szCs w:val="24"/>
          <w:lang w:eastAsia="zh-CN"/>
        </w:rPr>
        <w:t xml:space="preserve"> </w:t>
      </w:r>
      <w:r w:rsidRPr="00E03473">
        <w:rPr>
          <w:rFonts w:eastAsia="Times New Roman" w:cs="Calibri"/>
          <w:sz w:val="24"/>
          <w:szCs w:val="24"/>
          <w:lang w:eastAsia="zh-CN"/>
        </w:rPr>
        <w:t>information relating to the individual's</w:t>
      </w:r>
      <w:r>
        <w:rPr>
          <w:rFonts w:eastAsia="Times New Roman" w:cs="Calibri"/>
          <w:sz w:val="24"/>
          <w:szCs w:val="24"/>
          <w:lang w:eastAsia="zh-CN"/>
        </w:rPr>
        <w:t xml:space="preserve"> capability to </w:t>
      </w:r>
      <w:r w:rsidRPr="00E03473">
        <w:rPr>
          <w:rFonts w:eastAsia="Times New Roman" w:cs="Calibri"/>
          <w:sz w:val="24"/>
          <w:szCs w:val="24"/>
          <w:lang w:eastAsia="zh-CN"/>
        </w:rPr>
        <w:t>manage his/her affairs or</w:t>
      </w:r>
      <w:r>
        <w:rPr>
          <w:rFonts w:eastAsia="Times New Roman" w:cs="Calibri"/>
          <w:sz w:val="24"/>
          <w:szCs w:val="24"/>
          <w:lang w:eastAsia="zh-CN"/>
        </w:rPr>
        <w:t xml:space="preserve"> </w:t>
      </w:r>
      <w:r w:rsidRPr="00E03473">
        <w:rPr>
          <w:rFonts w:eastAsia="Times New Roman" w:cs="Calibri"/>
          <w:sz w:val="24"/>
          <w:szCs w:val="24"/>
          <w:lang w:eastAsia="zh-CN"/>
        </w:rPr>
        <w:t>his/her eligibility for, or entitlement to,</w:t>
      </w:r>
      <w:r>
        <w:rPr>
          <w:rFonts w:eastAsia="Times New Roman" w:cs="Calibri"/>
          <w:sz w:val="24"/>
          <w:szCs w:val="24"/>
          <w:lang w:eastAsia="zh-CN"/>
        </w:rPr>
        <w:t xml:space="preserve"> </w:t>
      </w:r>
      <w:r w:rsidRPr="00E03473">
        <w:rPr>
          <w:rFonts w:eastAsia="Times New Roman" w:cs="Calibri"/>
          <w:sz w:val="24"/>
          <w:szCs w:val="24"/>
          <w:lang w:eastAsia="zh-CN"/>
        </w:rPr>
        <w:t xml:space="preserve">benefits under the Social </w:t>
      </w:r>
      <w:r>
        <w:rPr>
          <w:rFonts w:eastAsia="Times New Roman" w:cs="Calibri"/>
          <w:sz w:val="24"/>
          <w:szCs w:val="24"/>
          <w:lang w:eastAsia="zh-CN"/>
        </w:rPr>
        <w:t>S</w:t>
      </w:r>
      <w:r w:rsidRPr="00E03473">
        <w:rPr>
          <w:rFonts w:eastAsia="Times New Roman" w:cs="Calibri"/>
          <w:sz w:val="24"/>
          <w:szCs w:val="24"/>
          <w:lang w:eastAsia="zh-CN"/>
        </w:rPr>
        <w:t>ecurity</w:t>
      </w:r>
      <w:r>
        <w:rPr>
          <w:rFonts w:eastAsia="Times New Roman" w:cs="Calibri"/>
          <w:sz w:val="24"/>
          <w:szCs w:val="24"/>
          <w:lang w:eastAsia="zh-CN"/>
        </w:rPr>
        <w:t xml:space="preserve"> p</w:t>
      </w:r>
      <w:r w:rsidRPr="00E03473">
        <w:rPr>
          <w:rFonts w:eastAsia="Times New Roman" w:cs="Calibri"/>
          <w:sz w:val="24"/>
          <w:szCs w:val="24"/>
          <w:lang w:eastAsia="zh-CN"/>
        </w:rPr>
        <w:t>rogram</w:t>
      </w:r>
      <w:r w:rsidR="00B37B0C">
        <w:rPr>
          <w:rFonts w:eastAsia="Times New Roman" w:cs="Calibri"/>
          <w:sz w:val="24"/>
          <w:szCs w:val="24"/>
          <w:lang w:eastAsia="zh-CN"/>
        </w:rPr>
        <w:t>; and</w:t>
      </w:r>
    </w:p>
    <w:p w:rsidRPr="00B37B0C" w:rsidR="00B37B0C" w:rsidP="001A07A9" w:rsidRDefault="001A07A9">
      <w:pPr>
        <w:numPr>
          <w:ilvl w:val="0"/>
          <w:numId w:val="1"/>
        </w:numPr>
        <w:spacing w:after="240" w:line="240" w:lineRule="auto"/>
        <w:contextualSpacing/>
        <w:rPr>
          <w:rFonts w:eastAsia="Times New Roman" w:cs="Calibri"/>
          <w:sz w:val="24"/>
          <w:szCs w:val="24"/>
          <w:lang w:eastAsia="zh-CN"/>
        </w:rPr>
      </w:pPr>
      <w:r w:rsidRPr="001A07A9">
        <w:rPr>
          <w:rFonts w:eastAsia="Times New Roman" w:cs="Calibri"/>
          <w:sz w:val="24"/>
          <w:szCs w:val="24"/>
          <w:lang w:eastAsia="zh-CN"/>
        </w:rPr>
        <w:t>To contractors and other Federal</w:t>
      </w:r>
      <w:r>
        <w:rPr>
          <w:rFonts w:eastAsia="Times New Roman" w:cs="Calibri"/>
          <w:sz w:val="24"/>
          <w:szCs w:val="24"/>
          <w:lang w:eastAsia="zh-CN"/>
        </w:rPr>
        <w:t xml:space="preserve"> </w:t>
      </w:r>
      <w:r w:rsidRPr="001A07A9">
        <w:rPr>
          <w:rFonts w:eastAsia="Times New Roman" w:cs="Calibri"/>
          <w:sz w:val="24"/>
          <w:szCs w:val="24"/>
          <w:lang w:eastAsia="zh-CN"/>
        </w:rPr>
        <w:t>agencie</w:t>
      </w:r>
      <w:r>
        <w:rPr>
          <w:rFonts w:eastAsia="Times New Roman" w:cs="Calibri"/>
          <w:sz w:val="24"/>
          <w:szCs w:val="24"/>
          <w:lang w:eastAsia="zh-CN"/>
        </w:rPr>
        <w:t xml:space="preserve">s, as necessary, </w:t>
      </w:r>
      <w:proofErr w:type="gramStart"/>
      <w:r>
        <w:rPr>
          <w:rFonts w:eastAsia="Times New Roman" w:cs="Calibri"/>
          <w:sz w:val="24"/>
          <w:szCs w:val="24"/>
          <w:lang w:eastAsia="zh-CN"/>
        </w:rPr>
        <w:t>for the purpose of</w:t>
      </w:r>
      <w:proofErr w:type="gramEnd"/>
      <w:r>
        <w:rPr>
          <w:rFonts w:eastAsia="Times New Roman" w:cs="Calibri"/>
          <w:sz w:val="24"/>
          <w:szCs w:val="24"/>
          <w:lang w:eastAsia="zh-CN"/>
        </w:rPr>
        <w:t xml:space="preserve"> assisting the </w:t>
      </w:r>
      <w:r w:rsidRPr="001A07A9">
        <w:rPr>
          <w:rFonts w:eastAsia="Times New Roman" w:cs="Calibri"/>
          <w:sz w:val="24"/>
          <w:szCs w:val="24"/>
          <w:lang w:eastAsia="zh-CN"/>
        </w:rPr>
        <w:t>Social Security</w:t>
      </w:r>
      <w:r>
        <w:rPr>
          <w:rFonts w:eastAsia="Times New Roman" w:cs="Calibri"/>
          <w:sz w:val="24"/>
          <w:szCs w:val="24"/>
          <w:lang w:eastAsia="zh-CN"/>
        </w:rPr>
        <w:t xml:space="preserve"> Administration </w:t>
      </w:r>
      <w:r w:rsidRPr="001A07A9">
        <w:rPr>
          <w:rFonts w:eastAsia="Times New Roman" w:cs="Calibri"/>
          <w:sz w:val="24"/>
          <w:szCs w:val="24"/>
          <w:lang w:eastAsia="zh-CN"/>
        </w:rPr>
        <w:t>SSA in the efficient</w:t>
      </w:r>
      <w:r>
        <w:rPr>
          <w:rFonts w:eastAsia="Times New Roman" w:cs="Calibri"/>
          <w:sz w:val="24"/>
          <w:szCs w:val="24"/>
          <w:lang w:eastAsia="zh-CN"/>
        </w:rPr>
        <w:t xml:space="preserve"> </w:t>
      </w:r>
      <w:r w:rsidRPr="001A07A9">
        <w:rPr>
          <w:rFonts w:eastAsia="Times New Roman" w:cs="Calibri"/>
          <w:sz w:val="24"/>
          <w:szCs w:val="24"/>
          <w:lang w:eastAsia="zh-CN"/>
        </w:rPr>
        <w:t>administration of its programs</w:t>
      </w:r>
      <w:r w:rsidR="00B37B0C">
        <w:rPr>
          <w:rFonts w:eastAsia="Times New Roman" w:cs="Calibri"/>
          <w:sz w:val="24"/>
          <w:szCs w:val="24"/>
          <w:lang w:eastAsia="zh-CN"/>
        </w:rPr>
        <w:t>.</w:t>
      </w:r>
      <w:r w:rsidR="00581C8A">
        <w:rPr>
          <w:rFonts w:eastAsia="Times New Roman" w:cs="Calibri"/>
          <w:sz w:val="24"/>
          <w:szCs w:val="24"/>
          <w:lang w:eastAsia="zh-CN"/>
        </w:rPr>
        <w:t xml:space="preserve">  </w:t>
      </w:r>
      <w:r w:rsidRPr="00581C8A" w:rsidR="00581C8A">
        <w:rPr>
          <w:rFonts w:eastAsia="Times New Roman" w:cs="Calibri"/>
          <w:sz w:val="24"/>
          <w:szCs w:val="24"/>
          <w:lang w:eastAsia="zh-CN"/>
        </w:rPr>
        <w:t>We will disclose information under the routine use only in situations in which SSA may enter into a contractual or similar agreement with a third party to assist in accomplishing an agency function relating to this system of records</w:t>
      </w:r>
      <w:r w:rsidR="00581C8A">
        <w:rPr>
          <w:rFonts w:eastAsia="Times New Roman" w:cs="Calibri"/>
          <w:sz w:val="24"/>
          <w:szCs w:val="24"/>
          <w:lang w:eastAsia="zh-CN"/>
        </w:rPr>
        <w:t>.</w:t>
      </w:r>
    </w:p>
    <w:p w:rsidRPr="00B37B0C" w:rsidR="00B37B0C" w:rsidP="00B37B0C" w:rsidRDefault="00B37B0C">
      <w:pPr>
        <w:spacing w:after="240"/>
        <w:ind w:left="720"/>
        <w:contextualSpacing/>
        <w:rPr>
          <w:rFonts w:eastAsia="Times New Roman" w:cs="Calibri"/>
          <w:sz w:val="24"/>
          <w:szCs w:val="24"/>
          <w:lang w:eastAsia="zh-CN"/>
        </w:rPr>
      </w:pPr>
    </w:p>
    <w:p w:rsidRPr="00B37B0C" w:rsidR="00B37B0C" w:rsidP="00B37B0C" w:rsidRDefault="00B37B0C">
      <w:pPr>
        <w:rPr>
          <w:rFonts w:eastAsia="Times New Roman" w:cs="Calibri"/>
          <w:sz w:val="24"/>
          <w:szCs w:val="24"/>
        </w:rPr>
      </w:pPr>
      <w:r w:rsidRPr="00B37B0C">
        <w:rPr>
          <w:rFonts w:eastAsia="Times New Roman" w:cs="Calibri"/>
          <w:sz w:val="24"/>
          <w:szCs w:val="24"/>
          <w:lang w:eastAsia="zh-CN"/>
        </w:rPr>
        <w:t xml:space="preserve">In addition, we may share this information in accordance with the Privacy Act and other Federal </w:t>
      </w:r>
      <w:proofErr w:type="gramStart"/>
      <w:r w:rsidRPr="00B37B0C">
        <w:rPr>
          <w:rFonts w:eastAsia="Times New Roman" w:cs="Calibri"/>
          <w:sz w:val="24"/>
          <w:szCs w:val="24"/>
          <w:lang w:eastAsia="zh-CN"/>
        </w:rPr>
        <w:t>laws</w:t>
      </w:r>
      <w:proofErr w:type="gramEnd"/>
      <w:r w:rsidRPr="00B37B0C">
        <w:rPr>
          <w:rFonts w:eastAsia="Times New Roman" w:cs="Calibri"/>
          <w:sz w:val="24"/>
          <w:szCs w:val="24"/>
          <w:lang w:eastAsia="zh-CN"/>
        </w:rPr>
        <w:t xml:space="preserve">.  For example, where authorized, </w:t>
      </w:r>
      <w:r w:rsidRPr="00B37B0C">
        <w:rPr>
          <w:rFonts w:eastAsia="Times New Roman" w:cs="Calibri"/>
          <w:sz w:val="24"/>
          <w:szCs w:val="24"/>
        </w:rPr>
        <w:t>we may use and disclose this information in computer matching programs, in which our records are compared with other records to establish or verify a person’s eligibility for Federal benefit programs and for repayment of incorrect or delinquent debts under these programs.</w:t>
      </w:r>
    </w:p>
    <w:p w:rsidRPr="00B37B0C" w:rsidR="00B37B0C" w:rsidP="00B37B0C" w:rsidRDefault="00B37B0C">
      <w:pPr>
        <w:autoSpaceDE w:val="0"/>
        <w:autoSpaceDN w:val="0"/>
        <w:adjustRightInd w:val="0"/>
        <w:rPr>
          <w:rFonts w:eastAsia="Times New Roman" w:cs="Calibri"/>
          <w:color w:val="000000"/>
        </w:rPr>
      </w:pPr>
      <w:r w:rsidRPr="00B37B0C">
        <w:rPr>
          <w:rFonts w:eastAsia="Times New Roman" w:cs="Calibri"/>
          <w:color w:val="000000"/>
          <w:sz w:val="24"/>
          <w:szCs w:val="24"/>
        </w:rPr>
        <w:t xml:space="preserve">A list of additional routine uses is available in our Privacy Act System of Records Notice (SORN) </w:t>
      </w:r>
      <w:r w:rsidR="0042550B">
        <w:rPr>
          <w:rFonts w:eastAsia="Times New Roman" w:cs="Calibri"/>
          <w:color w:val="000000"/>
          <w:sz w:val="24"/>
          <w:szCs w:val="24"/>
        </w:rPr>
        <w:t>60-0090</w:t>
      </w:r>
      <w:r w:rsidRPr="00B37B0C">
        <w:rPr>
          <w:rFonts w:eastAsia="Times New Roman" w:cs="Calibri"/>
          <w:color w:val="000000"/>
          <w:sz w:val="24"/>
          <w:szCs w:val="24"/>
        </w:rPr>
        <w:t xml:space="preserve">, entitled </w:t>
      </w:r>
      <w:r w:rsidR="0042550B">
        <w:rPr>
          <w:rFonts w:eastAsia="Times New Roman" w:cs="Calibri"/>
          <w:color w:val="000000"/>
          <w:sz w:val="24"/>
          <w:szCs w:val="24"/>
        </w:rPr>
        <w:t xml:space="preserve">Master Beneficiary </w:t>
      </w:r>
      <w:r w:rsidR="006A3DB7">
        <w:rPr>
          <w:rFonts w:eastAsia="Times New Roman" w:cs="Calibri"/>
          <w:color w:val="000000"/>
          <w:sz w:val="24"/>
          <w:szCs w:val="24"/>
        </w:rPr>
        <w:t>Record</w:t>
      </w:r>
      <w:r w:rsidR="00EB7E6B">
        <w:rPr>
          <w:rFonts w:eastAsia="Times New Roman" w:cs="Calibri"/>
          <w:color w:val="000000"/>
          <w:sz w:val="24"/>
          <w:szCs w:val="24"/>
        </w:rPr>
        <w:t>,</w:t>
      </w:r>
      <w:r w:rsidRPr="00EB7E6B" w:rsidR="00EB7E6B">
        <w:rPr>
          <w:rFonts w:eastAsia="Times New Roman" w:cs="Calibri"/>
          <w:sz w:val="24"/>
          <w:szCs w:val="24"/>
        </w:rPr>
        <w:t xml:space="preserve"> </w:t>
      </w:r>
      <w:r w:rsidR="00EB7E6B">
        <w:rPr>
          <w:rFonts w:eastAsia="Times New Roman" w:cs="Calibri"/>
          <w:sz w:val="24"/>
          <w:szCs w:val="24"/>
        </w:rPr>
        <w:t xml:space="preserve">as published in the Federal Register (FR) on </w:t>
      </w:r>
      <w:r w:rsidR="0042550B">
        <w:rPr>
          <w:rFonts w:eastAsia="Times New Roman" w:cs="Calibri"/>
          <w:sz w:val="24"/>
          <w:szCs w:val="24"/>
        </w:rPr>
        <w:t>January 11, 2006</w:t>
      </w:r>
      <w:r w:rsidR="00EB7E6B">
        <w:rPr>
          <w:rFonts w:eastAsia="Times New Roman" w:cs="Calibri"/>
          <w:sz w:val="24"/>
          <w:szCs w:val="24"/>
        </w:rPr>
        <w:t xml:space="preserve">, at </w:t>
      </w:r>
      <w:r w:rsidRPr="0042550B" w:rsidR="0042550B">
        <w:rPr>
          <w:rFonts w:eastAsia="Times New Roman" w:cs="Calibri"/>
          <w:sz w:val="24"/>
          <w:szCs w:val="24"/>
        </w:rPr>
        <w:t>71 FR 1826</w:t>
      </w:r>
      <w:r w:rsidRPr="00B37B0C">
        <w:rPr>
          <w:rFonts w:eastAsia="Times New Roman" w:cs="Calibri"/>
          <w:color w:val="000000"/>
          <w:sz w:val="24"/>
          <w:szCs w:val="24"/>
        </w:rPr>
        <w:t>.  Additional information</w:t>
      </w:r>
      <w:r w:rsidR="00554BD7">
        <w:rPr>
          <w:rFonts w:eastAsia="Times New Roman" w:cs="Calibri"/>
          <w:color w:val="000000"/>
          <w:sz w:val="24"/>
          <w:szCs w:val="24"/>
        </w:rPr>
        <w:t>,</w:t>
      </w:r>
      <w:r w:rsidRPr="00B37B0C">
        <w:rPr>
          <w:rFonts w:eastAsia="Times New Roman" w:cs="Calibri"/>
          <w:color w:val="000000"/>
          <w:sz w:val="24"/>
          <w:szCs w:val="24"/>
        </w:rPr>
        <w:t xml:space="preserve"> and a full listing of all</w:t>
      </w:r>
      <w:r w:rsidR="00554BD7">
        <w:rPr>
          <w:rFonts w:eastAsia="Times New Roman" w:cs="Calibri"/>
          <w:color w:val="000000"/>
          <w:sz w:val="24"/>
          <w:szCs w:val="24"/>
        </w:rPr>
        <w:t xml:space="preserve"> of</w:t>
      </w:r>
      <w:r w:rsidRPr="00B37B0C">
        <w:rPr>
          <w:rFonts w:eastAsia="Times New Roman" w:cs="Calibri"/>
          <w:color w:val="000000"/>
          <w:sz w:val="24"/>
          <w:szCs w:val="24"/>
        </w:rPr>
        <w:t xml:space="preserve"> our SORNs</w:t>
      </w:r>
      <w:r w:rsidR="00554BD7">
        <w:rPr>
          <w:rFonts w:eastAsia="Times New Roman" w:cs="Calibri"/>
          <w:color w:val="000000"/>
          <w:sz w:val="24"/>
          <w:szCs w:val="24"/>
        </w:rPr>
        <w:t>,</w:t>
      </w:r>
      <w:r w:rsidRPr="00B37B0C">
        <w:rPr>
          <w:rFonts w:eastAsia="Times New Roman" w:cs="Calibri"/>
          <w:color w:val="000000"/>
          <w:sz w:val="24"/>
          <w:szCs w:val="24"/>
        </w:rPr>
        <w:t xml:space="preserve"> </w:t>
      </w:r>
      <w:r w:rsidR="00554BD7">
        <w:rPr>
          <w:rFonts w:eastAsia="Times New Roman" w:cs="Calibri"/>
          <w:color w:val="000000"/>
          <w:sz w:val="24"/>
          <w:szCs w:val="24"/>
        </w:rPr>
        <w:t>is</w:t>
      </w:r>
      <w:r w:rsidRPr="00B37B0C">
        <w:rPr>
          <w:rFonts w:eastAsia="Times New Roman" w:cs="Calibri"/>
          <w:color w:val="000000"/>
          <w:sz w:val="24"/>
          <w:szCs w:val="24"/>
        </w:rPr>
        <w:t xml:space="preserve"> available on our website at </w:t>
      </w:r>
      <w:hyperlink w:history="1" r:id="rId7">
        <w:r w:rsidRPr="00B37B0C">
          <w:rPr>
            <w:rStyle w:val="Hyperlink"/>
            <w:rFonts w:eastAsia="Times New Roman" w:cs="Calibri"/>
            <w:sz w:val="24"/>
            <w:szCs w:val="24"/>
          </w:rPr>
          <w:t>www.ssa.gov/</w:t>
        </w:r>
        <w:r w:rsidRPr="00B37B0C">
          <w:rPr>
            <w:rStyle w:val="Hyperlink"/>
            <w:rFonts w:eastAsia="Times New Roman" w:cs="Calibri"/>
            <w:sz w:val="24"/>
            <w:szCs w:val="24"/>
          </w:rPr>
          <w:t>p</w:t>
        </w:r>
        <w:r w:rsidRPr="00B37B0C">
          <w:rPr>
            <w:rStyle w:val="Hyperlink"/>
            <w:rFonts w:eastAsia="Times New Roman" w:cs="Calibri"/>
            <w:sz w:val="24"/>
            <w:szCs w:val="24"/>
          </w:rPr>
          <w:t>rivacy/</w:t>
        </w:r>
      </w:hyperlink>
      <w:r>
        <w:rPr>
          <w:rFonts w:eastAsia="Times New Roman" w:cs="Calibri"/>
          <w:sz w:val="24"/>
          <w:szCs w:val="24"/>
        </w:rPr>
        <w:t>.</w:t>
      </w:r>
    </w:p>
    <w:p w:rsidRPr="00866F52" w:rsidR="00CF46EB" w:rsidP="00866F52" w:rsidRDefault="00CF46EB">
      <w:pPr>
        <w:spacing w:after="0" w:line="240" w:lineRule="auto"/>
      </w:pPr>
    </w:p>
    <w:sectPr w:rsidRPr="00866F52" w:rsidR="00CF46EB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C49" w:rsidRDefault="00926C49" w:rsidP="001B7217">
      <w:pPr>
        <w:spacing w:after="0" w:line="240" w:lineRule="auto"/>
      </w:pPr>
      <w:r>
        <w:separator/>
      </w:r>
    </w:p>
  </w:endnote>
  <w:endnote w:type="continuationSeparator" w:id="0">
    <w:p w:rsidR="00926C49" w:rsidRDefault="00926C49" w:rsidP="001B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C49" w:rsidRDefault="00926C49" w:rsidP="001B7217">
      <w:pPr>
        <w:spacing w:after="0" w:line="240" w:lineRule="auto"/>
      </w:pPr>
      <w:r>
        <w:separator/>
      </w:r>
    </w:p>
  </w:footnote>
  <w:footnote w:type="continuationSeparator" w:id="0">
    <w:p w:rsidR="00926C49" w:rsidRDefault="00926C49" w:rsidP="001B7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A8B" w:rsidRDefault="00946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A8B" w:rsidRDefault="00946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A8B" w:rsidRDefault="00946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4BE4"/>
    <w:multiLevelType w:val="hybridMultilevel"/>
    <w:tmpl w:val="6794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67C8A"/>
    <w:multiLevelType w:val="hybridMultilevel"/>
    <w:tmpl w:val="221A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C4A15"/>
    <w:multiLevelType w:val="hybridMultilevel"/>
    <w:tmpl w:val="7CF0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0C"/>
    <w:rsid w:val="00010B4F"/>
    <w:rsid w:val="0009175C"/>
    <w:rsid w:val="000A0553"/>
    <w:rsid w:val="001A07A9"/>
    <w:rsid w:val="001B7217"/>
    <w:rsid w:val="002738CE"/>
    <w:rsid w:val="002F2FA7"/>
    <w:rsid w:val="0030077E"/>
    <w:rsid w:val="00363237"/>
    <w:rsid w:val="003D3AB0"/>
    <w:rsid w:val="00400038"/>
    <w:rsid w:val="0042550B"/>
    <w:rsid w:val="00443AC4"/>
    <w:rsid w:val="00474522"/>
    <w:rsid w:val="00476EC2"/>
    <w:rsid w:val="00487AAA"/>
    <w:rsid w:val="004C7285"/>
    <w:rsid w:val="00554BD7"/>
    <w:rsid w:val="00581C8A"/>
    <w:rsid w:val="006A3DB7"/>
    <w:rsid w:val="0070148C"/>
    <w:rsid w:val="007031F4"/>
    <w:rsid w:val="007451B0"/>
    <w:rsid w:val="007C1C33"/>
    <w:rsid w:val="00820E27"/>
    <w:rsid w:val="00853EC1"/>
    <w:rsid w:val="00866F52"/>
    <w:rsid w:val="00926C49"/>
    <w:rsid w:val="0094340A"/>
    <w:rsid w:val="00946A8B"/>
    <w:rsid w:val="009C760D"/>
    <w:rsid w:val="00A60114"/>
    <w:rsid w:val="00A967EF"/>
    <w:rsid w:val="00AB0C46"/>
    <w:rsid w:val="00B25954"/>
    <w:rsid w:val="00B37B0C"/>
    <w:rsid w:val="00B44F8C"/>
    <w:rsid w:val="00B538F6"/>
    <w:rsid w:val="00B75152"/>
    <w:rsid w:val="00B81C43"/>
    <w:rsid w:val="00C341C2"/>
    <w:rsid w:val="00C376BA"/>
    <w:rsid w:val="00CF46EB"/>
    <w:rsid w:val="00D31502"/>
    <w:rsid w:val="00D82EAB"/>
    <w:rsid w:val="00DB29E0"/>
    <w:rsid w:val="00E03473"/>
    <w:rsid w:val="00E1351C"/>
    <w:rsid w:val="00EB7E6B"/>
    <w:rsid w:val="00F14DB5"/>
    <w:rsid w:val="00F37514"/>
    <w:rsid w:val="00F46C72"/>
    <w:rsid w:val="00F5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38A6CCD-F3D5-4B1D-A6D4-08F657E9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B37B0C"/>
    <w:pPr>
      <w:widowControl w:val="0"/>
      <w:spacing w:before="25" w:after="0" w:line="240" w:lineRule="auto"/>
      <w:ind w:left="140"/>
      <w:outlineLvl w:val="0"/>
    </w:pPr>
    <w:rPr>
      <w:rFonts w:eastAsia="Segoe U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37B0C"/>
    <w:rPr>
      <w:rFonts w:eastAsia="Segoe UI"/>
      <w:b/>
      <w:bCs/>
      <w:sz w:val="28"/>
      <w:szCs w:val="28"/>
    </w:rPr>
  </w:style>
  <w:style w:type="character" w:styleId="Hyperlink">
    <w:name w:val="Hyperlink"/>
    <w:uiPriority w:val="99"/>
    <w:unhideWhenUsed/>
    <w:rsid w:val="00B37B0C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37B0C"/>
    <w:pPr>
      <w:widowControl w:val="0"/>
      <w:spacing w:after="0" w:line="240" w:lineRule="auto"/>
      <w:ind w:left="860" w:hanging="360"/>
    </w:pPr>
    <w:rPr>
      <w:rFonts w:ascii="Segoe UI" w:eastAsia="Segoe UI" w:hAnsi="Segoe UI"/>
      <w:sz w:val="24"/>
      <w:szCs w:val="24"/>
    </w:rPr>
  </w:style>
  <w:style w:type="character" w:customStyle="1" w:styleId="BodyTextChar">
    <w:name w:val="Body Text Char"/>
    <w:link w:val="BodyText"/>
    <w:uiPriority w:val="1"/>
    <w:semiHidden/>
    <w:rsid w:val="00B37B0C"/>
    <w:rPr>
      <w:rFonts w:ascii="Segoe UI" w:eastAsia="Segoe UI" w:hAnsi="Segoe U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72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B721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72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721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74522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B44F8C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36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3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3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sa.gov/privacy/sor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2122</CharactersWithSpaces>
  <SharedDoc>false</SharedDoc>
  <HLinks>
    <vt:vector size="6" baseType="variant">
      <vt:variant>
        <vt:i4>1638425</vt:i4>
      </vt:variant>
      <vt:variant>
        <vt:i4>0</vt:i4>
      </vt:variant>
      <vt:variant>
        <vt:i4>0</vt:i4>
      </vt:variant>
      <vt:variant>
        <vt:i4>5</vt:i4>
      </vt:variant>
      <vt:variant>
        <vt:lpwstr>https://www.ssa.gov/privacy/sorn.html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Carcirieri, Pamela</dc:creator>
  <cp:keywords/>
  <dc:description/>
  <cp:lastModifiedBy>Mandley, Tasha</cp:lastModifiedBy>
  <cp:revision>2</cp:revision>
  <dcterms:created xsi:type="dcterms:W3CDTF">2020-08-25T15:37:00Z</dcterms:created>
  <dcterms:modified xsi:type="dcterms:W3CDTF">2020-08-25T15:37:00Z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342583321</vt:i4>
  </property>
  <property fmtid="{D5CDD505-2E9C-101B-9397-08002B2CF9AE}" pid="3" name="_NewReviewCycle">
    <vt:lpwstr/>
  </property>
  <property fmtid="{D5CDD505-2E9C-101B-9397-08002B2CF9AE}" pid="4" name="_EmailSubject">
    <vt:lpwstr>Concurrence/Revision requested by 6/17/20 0960-0395 SSA-150</vt:lpwstr>
  </property>
  <property fmtid="{D5CDD505-2E9C-101B-9397-08002B2CF9AE}" pid="5" name="_AuthorEmail">
    <vt:lpwstr>Elizabeth.Boorstein@ssa.gov</vt:lpwstr>
  </property>
  <property fmtid="{D5CDD505-2E9C-101B-9397-08002B2CF9AE}" pid="6" name="_AuthorEmailDisplayName">
    <vt:lpwstr>Boorstein, Elizabeth</vt:lpwstr>
  </property>
  <property fmtid="{D5CDD505-2E9C-101B-9397-08002B2CF9AE}" pid="7" name="_ReviewingToolsShownOnce">
    <vt:lpwstr/>
  </property>
</Properties>
</file>