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2D68" w:rsidR="00B2047E" w:rsidP="00C611DC" w:rsidRDefault="00C611DC">
      <w:pPr>
        <w:jc w:val="center"/>
        <w:rPr>
          <w:rFonts w:ascii="Times New Roman" w:hAnsi="Times New Roman"/>
          <w:b/>
        </w:rPr>
      </w:pPr>
      <w:r>
        <w:rPr>
          <w:rFonts w:ascii="Times New Roman" w:hAnsi="Times New Roman"/>
          <w:b/>
        </w:rPr>
        <w:t>Justification for Non-Substantive Changes</w:t>
      </w:r>
      <w:r>
        <w:rPr>
          <w:rFonts w:ascii="Times New Roman" w:hAnsi="Times New Roman"/>
          <w:b/>
        </w:rPr>
        <w:t xml:space="preserve"> for </w:t>
      </w:r>
      <w:r w:rsidRPr="00EF2D68" w:rsidR="00B2047E">
        <w:rPr>
          <w:rFonts w:ascii="Times New Roman" w:hAnsi="Times New Roman"/>
          <w:b/>
        </w:rPr>
        <w:t>Form SSA-821-BK</w:t>
      </w:r>
    </w:p>
    <w:p w:rsidRPr="00EF2D68" w:rsidR="00B2047E" w:rsidP="00B2047E" w:rsidRDefault="00B2047E">
      <w:pPr>
        <w:jc w:val="center"/>
        <w:rPr>
          <w:rFonts w:ascii="Times New Roman" w:hAnsi="Times New Roman"/>
          <w:b/>
        </w:rPr>
      </w:pPr>
      <w:r w:rsidRPr="00EF2D68">
        <w:rPr>
          <w:rFonts w:ascii="Times New Roman" w:hAnsi="Times New Roman"/>
          <w:b/>
        </w:rPr>
        <w:t>Work Activity Report – Employee</w:t>
      </w:r>
    </w:p>
    <w:p w:rsidRPr="00EF2D68" w:rsidR="00B2047E" w:rsidP="00B2047E" w:rsidRDefault="00B2047E">
      <w:pPr>
        <w:jc w:val="center"/>
        <w:rPr>
          <w:rFonts w:ascii="Times New Roman" w:hAnsi="Times New Roman"/>
          <w:b/>
        </w:rPr>
      </w:pPr>
      <w:r w:rsidRPr="00EF2D68">
        <w:rPr>
          <w:rFonts w:ascii="Times New Roman" w:hAnsi="Times New Roman"/>
          <w:b/>
        </w:rPr>
        <w:t xml:space="preserve">20 CFR 404.1520(b), 404.1571-404.1576, </w:t>
      </w:r>
    </w:p>
    <w:p w:rsidRPr="00EF2D68" w:rsidR="00B2047E" w:rsidP="00B2047E" w:rsidRDefault="00B2047E">
      <w:pPr>
        <w:jc w:val="center"/>
        <w:rPr>
          <w:rFonts w:ascii="Times New Roman" w:hAnsi="Times New Roman"/>
          <w:b/>
        </w:rPr>
      </w:pPr>
      <w:r w:rsidRPr="00EF2D68">
        <w:rPr>
          <w:rFonts w:ascii="Times New Roman" w:hAnsi="Times New Roman"/>
          <w:b/>
        </w:rPr>
        <w:t>404.1584-404.1593, and 416.971-416.976</w:t>
      </w:r>
    </w:p>
    <w:p w:rsidRPr="00EF2D68" w:rsidR="00B2047E" w:rsidP="00B2047E" w:rsidRDefault="00B2047E">
      <w:pPr>
        <w:jc w:val="center"/>
        <w:rPr>
          <w:rFonts w:ascii="Times New Roman" w:hAnsi="Times New Roman"/>
          <w:b/>
        </w:rPr>
      </w:pPr>
      <w:r w:rsidRPr="00EF2D68">
        <w:rPr>
          <w:rFonts w:ascii="Times New Roman" w:hAnsi="Times New Roman"/>
          <w:b/>
        </w:rPr>
        <w:t>OMB No. 0960-0059</w:t>
      </w:r>
    </w:p>
    <w:p w:rsidRPr="00EF2D68" w:rsidR="00794B5F" w:rsidP="00794B5F" w:rsidRDefault="00794B5F">
      <w:pPr>
        <w:widowControl/>
        <w:snapToGrid/>
        <w:ind w:left="720" w:hanging="360"/>
        <w:jc w:val="center"/>
        <w:rPr>
          <w:rFonts w:ascii="Times New Roman" w:hAnsi="Times New Roman" w:eastAsia="Calibri"/>
        </w:rPr>
      </w:pPr>
    </w:p>
    <w:p w:rsidRPr="00EF2D68" w:rsidR="00794B5F" w:rsidP="00794B5F" w:rsidRDefault="00794B5F">
      <w:pPr>
        <w:widowControl/>
        <w:snapToGrid/>
        <w:ind w:left="720" w:hanging="360"/>
        <w:jc w:val="center"/>
        <w:rPr>
          <w:rFonts w:ascii="Times New Roman" w:hAnsi="Times New Roman" w:eastAsia="Calibri"/>
        </w:rPr>
      </w:pPr>
    </w:p>
    <w:p w:rsidRPr="00EF2D68" w:rsidR="00A55739" w:rsidP="00A55739" w:rsidRDefault="00794B5F">
      <w:pPr>
        <w:keepNext/>
        <w:outlineLvl w:val="6"/>
        <w:rPr>
          <w:rFonts w:ascii="Times New Roman" w:hAnsi="Times New Roman"/>
          <w:b/>
          <w:bCs/>
          <w:u w:val="single"/>
        </w:rPr>
      </w:pPr>
      <w:r w:rsidRPr="00EF2D68">
        <w:rPr>
          <w:rFonts w:ascii="Times New Roman" w:hAnsi="Times New Roman"/>
          <w:b/>
          <w:bCs/>
          <w:u w:val="single"/>
        </w:rPr>
        <w:t>Revisions to the Collection Instrument</w:t>
      </w:r>
    </w:p>
    <w:p w:rsidRPr="00EF2D68" w:rsidR="00B2047E" w:rsidP="00A55739" w:rsidRDefault="00B2047E">
      <w:pPr>
        <w:keepNext/>
        <w:outlineLvl w:val="6"/>
        <w:rPr>
          <w:rFonts w:ascii="Times New Roman" w:hAnsi="Times New Roman"/>
          <w:b/>
          <w:bCs/>
          <w:u w:val="single"/>
        </w:rPr>
      </w:pPr>
    </w:p>
    <w:p w:rsidRPr="00EF2D68" w:rsidR="00B2047E" w:rsidP="00A55739" w:rsidRDefault="00B2047E">
      <w:pPr>
        <w:keepNext/>
        <w:outlineLvl w:val="6"/>
        <w:rPr>
          <w:rFonts w:ascii="Times New Roman" w:hAnsi="Times New Roman"/>
        </w:rPr>
      </w:pPr>
      <w:r w:rsidRPr="00EF2D68">
        <w:rPr>
          <w:rFonts w:ascii="Times New Roman" w:hAnsi="Times New Roman"/>
        </w:rPr>
        <w:t>SSA is making the following revisions:</w:t>
      </w:r>
    </w:p>
    <w:p w:rsidRPr="00EF2D68" w:rsidR="00453947" w:rsidP="00A55739" w:rsidRDefault="00453947">
      <w:pPr>
        <w:keepNext/>
        <w:outlineLvl w:val="6"/>
        <w:rPr>
          <w:rFonts w:ascii="Times New Roman" w:hAnsi="Times New Roman"/>
        </w:rPr>
      </w:pPr>
    </w:p>
    <w:p w:rsidRPr="00EF2D68" w:rsidR="00965144" w:rsidP="00B60D29" w:rsidRDefault="00441000">
      <w:pPr>
        <w:pStyle w:val="ListParagraph"/>
        <w:keepNext/>
        <w:numPr>
          <w:ilvl w:val="0"/>
          <w:numId w:val="9"/>
        </w:numPr>
        <w:ind w:left="270" w:hanging="270"/>
        <w:outlineLvl w:val="6"/>
        <w:rPr>
          <w:rFonts w:ascii="Times New Roman" w:hAnsi="Times New Roman"/>
          <w:sz w:val="24"/>
          <w:szCs w:val="24"/>
        </w:rPr>
      </w:pPr>
      <w:r w:rsidRPr="00EF2D68">
        <w:rPr>
          <w:rFonts w:ascii="Times New Roman" w:hAnsi="Times New Roman"/>
          <w:b/>
          <w:sz w:val="24"/>
          <w:szCs w:val="24"/>
          <w:u w:val="single"/>
        </w:rPr>
        <w:t>Change</w:t>
      </w:r>
      <w:r w:rsidRPr="00EF2D68" w:rsidR="00B60D29">
        <w:rPr>
          <w:rFonts w:ascii="Times New Roman" w:hAnsi="Times New Roman"/>
          <w:b/>
          <w:sz w:val="24"/>
          <w:szCs w:val="24"/>
          <w:u w:val="single"/>
        </w:rPr>
        <w:t xml:space="preserve"> #1</w:t>
      </w:r>
      <w:r w:rsidRPr="00EF2D68">
        <w:rPr>
          <w:rFonts w:ascii="Times New Roman" w:hAnsi="Times New Roman"/>
          <w:sz w:val="24"/>
          <w:szCs w:val="24"/>
        </w:rPr>
        <w:t xml:space="preserve">:  </w:t>
      </w:r>
      <w:r w:rsidRPr="00EF2D68" w:rsidR="007D2E15">
        <w:rPr>
          <w:rFonts w:ascii="Times New Roman" w:hAnsi="Times New Roman"/>
          <w:sz w:val="24"/>
          <w:szCs w:val="24"/>
        </w:rPr>
        <w:t xml:space="preserve">We are revising the language on </w:t>
      </w:r>
      <w:r w:rsidRPr="00EF2D68" w:rsidR="00A55739">
        <w:rPr>
          <w:rFonts w:ascii="Times New Roman" w:hAnsi="Times New Roman"/>
          <w:sz w:val="24"/>
          <w:szCs w:val="24"/>
        </w:rPr>
        <w:t xml:space="preserve">Page 2, </w:t>
      </w:r>
      <w:r w:rsidRPr="00EF2D68" w:rsidR="00965144">
        <w:rPr>
          <w:rFonts w:ascii="Times New Roman" w:hAnsi="Times New Roman"/>
          <w:sz w:val="24"/>
          <w:szCs w:val="24"/>
        </w:rPr>
        <w:t>under For More Information Section</w:t>
      </w:r>
    </w:p>
    <w:p w:rsidRPr="00EF2D68" w:rsidR="00965144" w:rsidP="00A55739" w:rsidRDefault="00965144">
      <w:pPr>
        <w:keepNext/>
        <w:outlineLvl w:val="6"/>
        <w:rPr>
          <w:rFonts w:ascii="Times New Roman" w:hAnsi="Times New Roman"/>
        </w:rPr>
      </w:pPr>
    </w:p>
    <w:p w:rsidRPr="00EF2D68" w:rsidR="00965144" w:rsidP="00133D7B" w:rsidRDefault="00965144">
      <w:pPr>
        <w:pStyle w:val="Default"/>
        <w:ind w:left="270"/>
        <w:rPr>
          <w:rFonts w:ascii="Times New Roman" w:hAnsi="Times New Roman" w:cs="Times New Roman"/>
        </w:rPr>
      </w:pPr>
      <w:r w:rsidRPr="00AA1A05">
        <w:rPr>
          <w:rFonts w:ascii="Times New Roman" w:hAnsi="Times New Roman" w:cs="Times New Roman"/>
          <w:b/>
        </w:rPr>
        <w:t>Current Language</w:t>
      </w:r>
      <w:r w:rsidRPr="00EF2D68">
        <w:rPr>
          <w:rFonts w:ascii="Times New Roman" w:hAnsi="Times New Roman" w:cs="Times New Roman"/>
        </w:rPr>
        <w:t xml:space="preserve">:  Please read the enclosed pamphlet, “Working While Disabled: How We Can Help.” It will tell you more about why we need to know about your work, and will explain our rules about working. This pamphlet is also available online at </w:t>
      </w:r>
      <w:r w:rsidRPr="00EF2D68">
        <w:rPr>
          <w:rFonts w:ascii="Times New Roman" w:hAnsi="Times New Roman" w:cs="Times New Roman"/>
          <w:color w:val="0000FF"/>
        </w:rPr>
        <w:t>www.ssa.gov/pubs/10095.html</w:t>
      </w:r>
    </w:p>
    <w:p w:rsidRPr="00EF2D68" w:rsidR="00965144" w:rsidP="00965144" w:rsidRDefault="00965144">
      <w:pPr>
        <w:keepNext/>
        <w:outlineLvl w:val="6"/>
        <w:rPr>
          <w:rFonts w:ascii="Times New Roman" w:hAnsi="Times New Roman"/>
        </w:rPr>
      </w:pPr>
      <w:r w:rsidRPr="00EF2D68">
        <w:rPr>
          <w:rFonts w:ascii="Times New Roman" w:hAnsi="Times New Roman"/>
        </w:rPr>
        <w:t>.</w:t>
      </w:r>
    </w:p>
    <w:p w:rsidRPr="00EF2D68" w:rsidR="00965144" w:rsidP="00133D7B" w:rsidRDefault="00965144">
      <w:pPr>
        <w:pStyle w:val="Default"/>
        <w:ind w:left="270"/>
        <w:rPr>
          <w:rFonts w:ascii="Times New Roman" w:hAnsi="Times New Roman" w:cs="Times New Roman"/>
          <w:color w:val="0000FF"/>
        </w:rPr>
      </w:pPr>
      <w:r w:rsidRPr="00AA1A05">
        <w:rPr>
          <w:rFonts w:ascii="Times New Roman" w:hAnsi="Times New Roman" w:cs="Times New Roman"/>
          <w:b/>
        </w:rPr>
        <w:t>Revised Language</w:t>
      </w:r>
      <w:r w:rsidRPr="00EF2D68" w:rsidR="00B60D29">
        <w:rPr>
          <w:rFonts w:ascii="Times New Roman" w:hAnsi="Times New Roman" w:cs="Times New Roman"/>
        </w:rPr>
        <w:t xml:space="preserve">:  </w:t>
      </w:r>
      <w:r w:rsidRPr="00EF2D68">
        <w:rPr>
          <w:rFonts w:ascii="Times New Roman" w:hAnsi="Times New Roman" w:cs="Times New Roman"/>
        </w:rPr>
        <w:t xml:space="preserve">Please read the enclosed pamphlet, “Working While Disabled: How We Can Help.” It will tell you more about why we need to know about your work, and will explain our rules about working. This pamphlet is also available online at </w:t>
      </w:r>
      <w:r w:rsidRPr="00EF2D68">
        <w:rPr>
          <w:rFonts w:ascii="Times New Roman" w:hAnsi="Times New Roman" w:cs="Times New Roman"/>
          <w:color w:val="0000FF"/>
        </w:rPr>
        <w:t>www.ssa.gov/pubs/10095.html</w:t>
      </w:r>
    </w:p>
    <w:p w:rsidRPr="00EF2D68" w:rsidR="00965144" w:rsidP="00965144" w:rsidRDefault="00965144">
      <w:pPr>
        <w:keepNext/>
        <w:outlineLvl w:val="6"/>
        <w:rPr>
          <w:rFonts w:ascii="Times New Roman" w:hAnsi="Times New Roman"/>
        </w:rPr>
      </w:pPr>
      <w:r w:rsidRPr="00EF2D68">
        <w:rPr>
          <w:rFonts w:ascii="Times New Roman" w:hAnsi="Times New Roman"/>
        </w:rPr>
        <w:t>.</w:t>
      </w:r>
    </w:p>
    <w:p w:rsidRPr="00EF2D68" w:rsidR="0062777E" w:rsidP="00B60D29" w:rsidRDefault="00A55739">
      <w:pPr>
        <w:keepNext/>
        <w:ind w:left="270"/>
        <w:outlineLvl w:val="6"/>
        <w:rPr>
          <w:rFonts w:ascii="Times New Roman" w:hAnsi="Times New Roman"/>
          <w:color w:val="000000"/>
        </w:rPr>
      </w:pPr>
      <w:r w:rsidRPr="00EF2D68">
        <w:rPr>
          <w:rFonts w:ascii="Times New Roman" w:hAnsi="Times New Roman"/>
          <w:b/>
          <w:color w:val="000000"/>
          <w:u w:val="single"/>
        </w:rPr>
        <w:t>Justification</w:t>
      </w:r>
      <w:r w:rsidRPr="00EF2D68" w:rsidR="003F36FA">
        <w:rPr>
          <w:rFonts w:ascii="Times New Roman" w:hAnsi="Times New Roman"/>
          <w:b/>
          <w:color w:val="000000"/>
          <w:u w:val="single"/>
        </w:rPr>
        <w:t xml:space="preserve"> </w:t>
      </w:r>
      <w:r w:rsidRPr="00EF2D68" w:rsidR="00B60D29">
        <w:rPr>
          <w:rFonts w:ascii="Times New Roman" w:hAnsi="Times New Roman"/>
          <w:b/>
          <w:color w:val="000000"/>
          <w:u w:val="single"/>
        </w:rPr>
        <w:t>#1</w:t>
      </w:r>
      <w:r w:rsidRPr="00EF2D68">
        <w:rPr>
          <w:rFonts w:ascii="Times New Roman" w:hAnsi="Times New Roman"/>
          <w:color w:val="000000"/>
        </w:rPr>
        <w:t xml:space="preserve">:  </w:t>
      </w:r>
      <w:r w:rsidRPr="00EF2D68" w:rsidR="00AD45D8">
        <w:rPr>
          <w:rFonts w:ascii="Times New Roman" w:hAnsi="Times New Roman"/>
          <w:color w:val="000000"/>
        </w:rPr>
        <w:t xml:space="preserve"> We are adding t</w:t>
      </w:r>
      <w:r w:rsidRPr="00EF2D68">
        <w:rPr>
          <w:rFonts w:ascii="Times New Roman" w:hAnsi="Times New Roman"/>
          <w:color w:val="000000"/>
        </w:rPr>
        <w:t xml:space="preserve">he word “online” to the end of the sentence.  Agency guidance require that we do not end a sentence with an </w:t>
      </w:r>
      <w:r w:rsidRPr="00EF2D68" w:rsidR="0062777E">
        <w:rPr>
          <w:rFonts w:ascii="Times New Roman" w:hAnsi="Times New Roman"/>
          <w:color w:val="000000"/>
        </w:rPr>
        <w:t>Uniform Resource Locator (</w:t>
      </w:r>
      <w:r w:rsidRPr="00EF2D68">
        <w:rPr>
          <w:rFonts w:ascii="Times New Roman" w:hAnsi="Times New Roman"/>
          <w:color w:val="000000"/>
        </w:rPr>
        <w:t>URL</w:t>
      </w:r>
      <w:r w:rsidRPr="00EF2D68" w:rsidR="0062777E">
        <w:rPr>
          <w:rFonts w:ascii="Times New Roman" w:hAnsi="Times New Roman"/>
          <w:color w:val="000000"/>
        </w:rPr>
        <w:t>).</w:t>
      </w:r>
    </w:p>
    <w:p w:rsidRPr="00EF2D68" w:rsidR="0062777E" w:rsidP="0062777E" w:rsidRDefault="0062777E">
      <w:pPr>
        <w:keepNext/>
        <w:outlineLvl w:val="6"/>
        <w:rPr>
          <w:rFonts w:ascii="Times New Roman" w:hAnsi="Times New Roman"/>
          <w:color w:val="000000"/>
        </w:rPr>
      </w:pPr>
    </w:p>
    <w:p w:rsidRPr="00EF2D68" w:rsidR="0030529D" w:rsidP="00BF326B" w:rsidRDefault="00B60D29">
      <w:pPr>
        <w:pStyle w:val="ListParagraph"/>
        <w:keepNext/>
        <w:numPr>
          <w:ilvl w:val="0"/>
          <w:numId w:val="9"/>
        </w:numPr>
        <w:ind w:left="270" w:hanging="270"/>
        <w:outlineLvl w:val="6"/>
        <w:rPr>
          <w:rFonts w:ascii="Times New Roman" w:hAnsi="Times New Roman"/>
          <w:sz w:val="24"/>
          <w:szCs w:val="24"/>
        </w:rPr>
      </w:pPr>
      <w:r w:rsidRPr="00EF2D68">
        <w:rPr>
          <w:rFonts w:ascii="Times New Roman" w:hAnsi="Times New Roman"/>
          <w:b/>
          <w:color w:val="000000"/>
          <w:sz w:val="24"/>
          <w:szCs w:val="24"/>
          <w:u w:val="single"/>
        </w:rPr>
        <w:t>Change #2</w:t>
      </w:r>
      <w:r w:rsidRPr="00EF2D68" w:rsidR="00441000">
        <w:rPr>
          <w:rFonts w:ascii="Times New Roman" w:hAnsi="Times New Roman"/>
          <w:color w:val="000000"/>
          <w:sz w:val="24"/>
          <w:szCs w:val="24"/>
        </w:rPr>
        <w:t xml:space="preserve">:  </w:t>
      </w:r>
      <w:r w:rsidR="00AA1A05">
        <w:rPr>
          <w:rFonts w:ascii="Times New Roman" w:hAnsi="Times New Roman"/>
          <w:color w:val="000000"/>
          <w:sz w:val="24"/>
          <w:szCs w:val="24"/>
        </w:rPr>
        <w:t>We are revising the web link on p</w:t>
      </w:r>
      <w:r w:rsidRPr="00EF2D68" w:rsidR="0062777E">
        <w:rPr>
          <w:rFonts w:ascii="Times New Roman" w:hAnsi="Times New Roman"/>
          <w:sz w:val="24"/>
          <w:szCs w:val="24"/>
        </w:rPr>
        <w:t xml:space="preserve">age 2, under the section:  If You Have Questions, first bullet should read: </w:t>
      </w:r>
    </w:p>
    <w:p w:rsidRPr="00EF2D68" w:rsidR="0030529D" w:rsidP="0062777E" w:rsidRDefault="0030529D">
      <w:pPr>
        <w:keepNext/>
        <w:outlineLvl w:val="6"/>
        <w:rPr>
          <w:rFonts w:ascii="Times New Roman" w:hAnsi="Times New Roman"/>
        </w:rPr>
      </w:pPr>
    </w:p>
    <w:p w:rsidRPr="00EF2D68" w:rsidR="0062777E" w:rsidP="00133D7B" w:rsidRDefault="004F3503">
      <w:pPr>
        <w:keepNext/>
        <w:ind w:left="270"/>
        <w:outlineLvl w:val="6"/>
        <w:rPr>
          <w:rFonts w:ascii="Times New Roman" w:hAnsi="Times New Roman"/>
        </w:rPr>
      </w:pPr>
      <w:r w:rsidRPr="00AA1A05">
        <w:rPr>
          <w:rFonts w:ascii="Times New Roman" w:hAnsi="Times New Roman"/>
          <w:b/>
        </w:rPr>
        <w:t>Current Language</w:t>
      </w:r>
      <w:r w:rsidRPr="00EF2D68">
        <w:rPr>
          <w:rFonts w:ascii="Times New Roman" w:hAnsi="Times New Roman"/>
        </w:rPr>
        <w:t xml:space="preserve">:  </w:t>
      </w:r>
      <w:r w:rsidRPr="00EF2D68" w:rsidR="0062777E">
        <w:rPr>
          <w:rFonts w:ascii="Times New Roman" w:hAnsi="Times New Roman"/>
        </w:rPr>
        <w:t xml:space="preserve">“Visit our website at </w:t>
      </w:r>
      <w:hyperlink w:history="1" r:id="rId7">
        <w:r w:rsidRPr="00EF2D68" w:rsidR="0062777E">
          <w:rPr>
            <w:rFonts w:ascii="Times New Roman" w:hAnsi="Times New Roman"/>
            <w:color w:val="0563C1"/>
            <w:u w:val="single"/>
          </w:rPr>
          <w:t>www.ssa.gov</w:t>
        </w:r>
      </w:hyperlink>
      <w:r w:rsidRPr="00EF2D68" w:rsidR="0062777E">
        <w:rPr>
          <w:rFonts w:ascii="Times New Roman" w:hAnsi="Times New Roman"/>
        </w:rPr>
        <w:t xml:space="preserve"> to find</w:t>
      </w:r>
      <w:r w:rsidRPr="00EF2D68" w:rsidR="0062777E">
        <w:rPr>
          <w:rFonts w:ascii="Times New Roman" w:hAnsi="Times New Roman"/>
          <w:b/>
        </w:rPr>
        <w:t xml:space="preserve"> </w:t>
      </w:r>
      <w:r w:rsidRPr="00EF2D68" w:rsidR="0062777E">
        <w:rPr>
          <w:rFonts w:ascii="Times New Roman" w:hAnsi="Times New Roman"/>
        </w:rPr>
        <w:t>general</w:t>
      </w:r>
      <w:r w:rsidRPr="00EF2D68" w:rsidR="003F36FA">
        <w:rPr>
          <w:rFonts w:ascii="Times New Roman" w:hAnsi="Times New Roman"/>
        </w:rPr>
        <w:t xml:space="preserve"> </w:t>
      </w:r>
      <w:r w:rsidRPr="00EF2D68" w:rsidR="0062777E">
        <w:rPr>
          <w:rFonts w:ascii="Times New Roman" w:hAnsi="Times New Roman"/>
        </w:rPr>
        <w:t>information about Social Security.”</w:t>
      </w:r>
    </w:p>
    <w:p w:rsidRPr="00EF2D68" w:rsidR="0030529D" w:rsidP="0030529D" w:rsidRDefault="0030529D">
      <w:pPr>
        <w:keepNext/>
        <w:outlineLvl w:val="6"/>
        <w:rPr>
          <w:rFonts w:ascii="Times New Roman" w:hAnsi="Times New Roman"/>
        </w:rPr>
      </w:pPr>
    </w:p>
    <w:p w:rsidRPr="00EF2D68" w:rsidR="0030529D" w:rsidP="00133D7B" w:rsidRDefault="0030529D">
      <w:pPr>
        <w:keepNext/>
        <w:ind w:left="270"/>
        <w:outlineLvl w:val="6"/>
        <w:rPr>
          <w:rFonts w:ascii="Times New Roman" w:hAnsi="Times New Roman"/>
        </w:rPr>
      </w:pPr>
      <w:r w:rsidRPr="00AA1A05">
        <w:rPr>
          <w:rFonts w:ascii="Times New Roman" w:hAnsi="Times New Roman"/>
          <w:b/>
        </w:rPr>
        <w:t>New Language</w:t>
      </w:r>
      <w:r w:rsidRPr="00EF2D68">
        <w:rPr>
          <w:rFonts w:ascii="Times New Roman" w:hAnsi="Times New Roman"/>
        </w:rPr>
        <w:t xml:space="preserve">:  Visit our website at </w:t>
      </w:r>
      <w:hyperlink w:history="1" r:id="rId8">
        <w:r w:rsidRPr="00EF2D68">
          <w:rPr>
            <w:rStyle w:val="Hyperlink"/>
            <w:rFonts w:ascii="Times New Roman" w:hAnsi="Times New Roman"/>
          </w:rPr>
          <w:t>www.socialsecurity.gov</w:t>
        </w:r>
      </w:hyperlink>
      <w:r w:rsidRPr="00EF2D68">
        <w:rPr>
          <w:rFonts w:ascii="Times New Roman" w:hAnsi="Times New Roman"/>
        </w:rPr>
        <w:t xml:space="preserve"> to find general information about Social Security</w:t>
      </w:r>
    </w:p>
    <w:p w:rsidRPr="00EF2D68" w:rsidR="0030529D" w:rsidP="0062777E" w:rsidRDefault="0030529D">
      <w:pPr>
        <w:keepNext/>
        <w:outlineLvl w:val="6"/>
        <w:rPr>
          <w:rFonts w:ascii="Times New Roman" w:hAnsi="Times New Roman"/>
        </w:rPr>
      </w:pPr>
    </w:p>
    <w:p w:rsidRPr="00EF2D68" w:rsidR="0062777E" w:rsidP="00133D7B" w:rsidRDefault="0062777E">
      <w:pPr>
        <w:keepNext/>
        <w:ind w:left="270"/>
        <w:outlineLvl w:val="6"/>
        <w:rPr>
          <w:rFonts w:ascii="Times New Roman" w:hAnsi="Times New Roman"/>
        </w:rPr>
      </w:pPr>
      <w:r w:rsidRPr="00EF2D68">
        <w:rPr>
          <w:rFonts w:ascii="Times New Roman" w:hAnsi="Times New Roman"/>
          <w:b/>
          <w:u w:val="single"/>
        </w:rPr>
        <w:t>Justification</w:t>
      </w:r>
      <w:r w:rsidRPr="00EF2D68" w:rsidR="00133D7B">
        <w:rPr>
          <w:rFonts w:ascii="Times New Roman" w:hAnsi="Times New Roman"/>
          <w:b/>
          <w:u w:val="single"/>
        </w:rPr>
        <w:t># 2</w:t>
      </w:r>
      <w:r w:rsidRPr="00EF2D68">
        <w:rPr>
          <w:rFonts w:ascii="Times New Roman" w:hAnsi="Times New Roman"/>
        </w:rPr>
        <w:t xml:space="preserve">:  </w:t>
      </w:r>
      <w:r w:rsidRPr="00EF2D68" w:rsidR="00133D7B">
        <w:rPr>
          <w:rFonts w:ascii="Times New Roman" w:hAnsi="Times New Roman"/>
        </w:rPr>
        <w:t>We are changing</w:t>
      </w:r>
      <w:r w:rsidRPr="00EF2D68">
        <w:rPr>
          <w:rFonts w:ascii="Times New Roman" w:hAnsi="Times New Roman"/>
        </w:rPr>
        <w:t xml:space="preserve"> the URL to reflect the acronym “SSA” in lieu of “Social Security</w:t>
      </w:r>
      <w:r w:rsidRPr="00EF2D68" w:rsidR="003F36FA">
        <w:rPr>
          <w:rFonts w:ascii="Times New Roman" w:hAnsi="Times New Roman"/>
        </w:rPr>
        <w:t xml:space="preserve">.”  </w:t>
      </w:r>
      <w:r w:rsidRPr="00EF2D68">
        <w:rPr>
          <w:rFonts w:ascii="Times New Roman" w:hAnsi="Times New Roman"/>
        </w:rPr>
        <w:t xml:space="preserve"> Agency guidance require that we use the acronym in URLs.</w:t>
      </w:r>
    </w:p>
    <w:p w:rsidRPr="00EF2D68" w:rsidR="0062777E" w:rsidP="0062777E" w:rsidRDefault="0062777E">
      <w:pPr>
        <w:keepNext/>
        <w:outlineLvl w:val="6"/>
        <w:rPr>
          <w:rFonts w:ascii="Times New Roman" w:hAnsi="Times New Roman"/>
        </w:rPr>
      </w:pPr>
    </w:p>
    <w:p w:rsidRPr="00EF2D68" w:rsidR="00D63EA4" w:rsidP="00133D7B" w:rsidRDefault="0062777E">
      <w:pPr>
        <w:pStyle w:val="ListParagraph"/>
        <w:keepNext/>
        <w:numPr>
          <w:ilvl w:val="0"/>
          <w:numId w:val="9"/>
        </w:numPr>
        <w:ind w:left="270" w:hanging="270"/>
        <w:outlineLvl w:val="6"/>
        <w:rPr>
          <w:rFonts w:ascii="Times New Roman" w:hAnsi="Times New Roman"/>
          <w:sz w:val="24"/>
          <w:szCs w:val="24"/>
        </w:rPr>
      </w:pPr>
      <w:r w:rsidRPr="00EF2D68">
        <w:rPr>
          <w:rFonts w:ascii="Times New Roman" w:hAnsi="Times New Roman"/>
          <w:b/>
          <w:sz w:val="24"/>
          <w:szCs w:val="24"/>
          <w:u w:val="single"/>
        </w:rPr>
        <w:t xml:space="preserve">Change </w:t>
      </w:r>
      <w:r w:rsidRPr="00EF2D68" w:rsidR="00133D7B">
        <w:rPr>
          <w:rFonts w:ascii="Times New Roman" w:hAnsi="Times New Roman"/>
          <w:b/>
          <w:sz w:val="24"/>
          <w:szCs w:val="24"/>
          <w:u w:val="single"/>
        </w:rPr>
        <w:t>#3</w:t>
      </w:r>
      <w:r w:rsidRPr="00EF2D68">
        <w:rPr>
          <w:rFonts w:ascii="Times New Roman" w:hAnsi="Times New Roman"/>
          <w:sz w:val="24"/>
          <w:szCs w:val="24"/>
        </w:rPr>
        <w:t xml:space="preserve">:  </w:t>
      </w:r>
      <w:r w:rsidRPr="00EF2D68" w:rsidR="00AD45D8">
        <w:rPr>
          <w:rFonts w:ascii="Times New Roman" w:hAnsi="Times New Roman"/>
          <w:sz w:val="24"/>
          <w:szCs w:val="24"/>
        </w:rPr>
        <w:t xml:space="preserve"> We are revising the language on </w:t>
      </w:r>
      <w:r w:rsidRPr="00EF2D68" w:rsidR="00D63EA4">
        <w:rPr>
          <w:rFonts w:ascii="Times New Roman" w:hAnsi="Times New Roman"/>
          <w:sz w:val="24"/>
          <w:szCs w:val="24"/>
        </w:rPr>
        <w:t>Page 2, referral paragraph’s Universal Text Identifier (UTI), fifth bullet, replace with the following language:</w:t>
      </w:r>
    </w:p>
    <w:p w:rsidRPr="00EF2D68" w:rsidR="00133D7B" w:rsidP="00133D7B" w:rsidRDefault="00133D7B">
      <w:pPr>
        <w:pStyle w:val="Default"/>
        <w:rPr>
          <w:rFonts w:ascii="Times New Roman" w:hAnsi="Times New Roman" w:cs="Times New Roman"/>
        </w:rPr>
      </w:pPr>
    </w:p>
    <w:p w:rsidRPr="00EF2D68" w:rsidR="004F3503" w:rsidP="00133D7B" w:rsidRDefault="004F3503">
      <w:pPr>
        <w:pStyle w:val="Default"/>
        <w:ind w:left="270" w:firstLine="60"/>
        <w:rPr>
          <w:rFonts w:ascii="Times New Roman" w:hAnsi="Times New Roman" w:cs="Times New Roman"/>
        </w:rPr>
      </w:pPr>
      <w:r w:rsidRPr="00AA1A05">
        <w:rPr>
          <w:rFonts w:ascii="Times New Roman" w:hAnsi="Times New Roman" w:cs="Times New Roman"/>
          <w:b/>
        </w:rPr>
        <w:t>Old Language</w:t>
      </w:r>
      <w:r w:rsidRPr="00EF2D68">
        <w:rPr>
          <w:rFonts w:ascii="Times New Roman" w:hAnsi="Times New Roman" w:cs="Times New Roman"/>
        </w:rPr>
        <w:t>:</w:t>
      </w:r>
      <w:r w:rsidR="00AA1A05">
        <w:rPr>
          <w:rFonts w:ascii="Times New Roman" w:hAnsi="Times New Roman" w:cs="Times New Roman"/>
        </w:rPr>
        <w:t xml:space="preserve"> </w:t>
      </w:r>
      <w:r w:rsidRPr="00EF2D68" w:rsidR="00133D7B">
        <w:rPr>
          <w:rFonts w:ascii="Times New Roman" w:hAnsi="Times New Roman" w:cs="Times New Roman"/>
        </w:rPr>
        <w:t xml:space="preserve"> </w:t>
      </w:r>
      <w:r w:rsidRPr="00EF2D68">
        <w:rPr>
          <w:rFonts w:ascii="Times New Roman" w:hAnsi="Times New Roman" w:cs="Times New Roman"/>
        </w:rPr>
        <w:t xml:space="preserve">If you live outside the United States, please contact any Social Security office or the nearest United States Embassy or consulate. If you live in the Philippines, you may contact the Veterans </w:t>
      </w:r>
      <w:r w:rsidRPr="00EF2D68">
        <w:rPr>
          <w:rFonts w:ascii="Times New Roman" w:hAnsi="Times New Roman" w:cs="Times New Roman"/>
        </w:rPr>
        <w:lastRenderedPageBreak/>
        <w:t>Administration Regional Office, Social Security Division, 1131 Roxas Boulevard, Manila. You may also write to the Social Security Administration, P.O. Box 17775, Baltimore, Maryland, 21235-7775, USA.</w:t>
      </w:r>
    </w:p>
    <w:p w:rsidRPr="00EF2D68" w:rsidR="004F3503" w:rsidP="004F3503" w:rsidRDefault="004F3503">
      <w:pPr>
        <w:keepNext/>
        <w:outlineLvl w:val="6"/>
        <w:rPr>
          <w:rFonts w:ascii="Times New Roman" w:hAnsi="Times New Roman"/>
          <w:color w:val="000000"/>
        </w:rPr>
      </w:pPr>
    </w:p>
    <w:p w:rsidRPr="00EF2D68" w:rsidR="004F3503" w:rsidP="00133D7B" w:rsidRDefault="004F3503">
      <w:pPr>
        <w:keepNext/>
        <w:ind w:firstLine="270"/>
        <w:outlineLvl w:val="6"/>
        <w:rPr>
          <w:rFonts w:ascii="Times New Roman" w:hAnsi="Times New Roman"/>
        </w:rPr>
      </w:pPr>
      <w:r w:rsidRPr="00EF2D68">
        <w:rPr>
          <w:rFonts w:ascii="Times New Roman" w:hAnsi="Times New Roman"/>
          <w:b/>
          <w:color w:val="000000"/>
        </w:rPr>
        <w:t>New Language</w:t>
      </w:r>
      <w:r w:rsidRPr="00EF2D68">
        <w:rPr>
          <w:rFonts w:ascii="Times New Roman" w:hAnsi="Times New Roman"/>
          <w:color w:val="000000"/>
        </w:rPr>
        <w:t>:</w:t>
      </w:r>
    </w:p>
    <w:p w:rsidRPr="00EF2D68" w:rsidR="00D63EA4" w:rsidP="0062777E" w:rsidRDefault="00D63EA4">
      <w:pPr>
        <w:keepNext/>
        <w:outlineLvl w:val="6"/>
        <w:rPr>
          <w:rFonts w:ascii="Times New Roman" w:hAnsi="Times New Roman"/>
        </w:rPr>
      </w:pPr>
    </w:p>
    <w:p w:rsidRPr="00EF2D68" w:rsidR="001D56BC" w:rsidP="001D56BC" w:rsidRDefault="001D56BC">
      <w:pPr>
        <w:pStyle w:val="ListParagraph"/>
        <w:numPr>
          <w:ilvl w:val="0"/>
          <w:numId w:val="6"/>
        </w:numPr>
        <w:rPr>
          <w:rFonts w:ascii="Times New Roman" w:hAnsi="Times New Roman"/>
          <w:sz w:val="24"/>
          <w:szCs w:val="24"/>
        </w:rPr>
      </w:pPr>
      <w:r w:rsidRPr="00EF2D68">
        <w:rPr>
          <w:rFonts w:ascii="Times New Roman" w:hAnsi="Times New Roman"/>
          <w:sz w:val="24"/>
          <w:szCs w:val="24"/>
        </w:rPr>
        <w:t>If you are outside the United States or its territories:</w:t>
      </w:r>
    </w:p>
    <w:p w:rsidRPr="00EF2D68" w:rsidR="001D56BC" w:rsidP="001D56BC" w:rsidRDefault="001D56BC">
      <w:pPr>
        <w:pStyle w:val="ListParagraph"/>
        <w:numPr>
          <w:ilvl w:val="1"/>
          <w:numId w:val="6"/>
        </w:numPr>
        <w:rPr>
          <w:rFonts w:ascii="Times New Roman" w:hAnsi="Times New Roman"/>
          <w:sz w:val="24"/>
          <w:szCs w:val="24"/>
        </w:rPr>
      </w:pPr>
      <w:r w:rsidRPr="00EF2D68">
        <w:rPr>
          <w:rFonts w:ascii="Times New Roman" w:hAnsi="Times New Roman"/>
          <w:sz w:val="24"/>
          <w:szCs w:val="24"/>
        </w:rPr>
        <w:t xml:space="preserve">If you are in Canada, visit </w:t>
      </w:r>
      <w:hyperlink w:history="1" r:id="rId9">
        <w:r w:rsidRPr="00EF2D68">
          <w:rPr>
            <w:rStyle w:val="Hyperlink"/>
            <w:rFonts w:ascii="Times New Roman" w:hAnsi="Times New Roman"/>
            <w:sz w:val="24"/>
            <w:szCs w:val="24"/>
          </w:rPr>
          <w:t>www.ssa.gov/foreign/canada.htm</w:t>
        </w:r>
      </w:hyperlink>
      <w:r w:rsidRPr="00EF2D68">
        <w:rPr>
          <w:rFonts w:ascii="Times New Roman" w:hAnsi="Times New Roman"/>
          <w:sz w:val="24"/>
          <w:szCs w:val="24"/>
        </w:rPr>
        <w:t xml:space="preserve"> to find the office that services your area.</w:t>
      </w:r>
    </w:p>
    <w:p w:rsidRPr="00EF2D68" w:rsidR="001D56BC" w:rsidP="001D56BC" w:rsidRDefault="001D56BC">
      <w:pPr>
        <w:widowControl/>
        <w:numPr>
          <w:ilvl w:val="1"/>
          <w:numId w:val="6"/>
        </w:numPr>
        <w:snapToGrid/>
        <w:rPr>
          <w:rFonts w:ascii="Times New Roman" w:hAnsi="Times New Roman"/>
        </w:rPr>
      </w:pPr>
      <w:r w:rsidRPr="00EF2D68">
        <w:rPr>
          <w:rFonts w:ascii="Times New Roman" w:hAnsi="Times New Roman"/>
        </w:rPr>
        <w:t xml:space="preserve">Contact your nearest Federal Benefits Unit (FBU).  Visit </w:t>
      </w:r>
      <w:hyperlink w:history="1" r:id="rId10">
        <w:r w:rsidRPr="00EF2D68">
          <w:rPr>
            <w:rStyle w:val="Hyperlink"/>
            <w:rFonts w:ascii="Times New Roman" w:hAnsi="Times New Roman"/>
          </w:rPr>
          <w:t>www.ssa.gov/foreign/foreign.htm</w:t>
        </w:r>
      </w:hyperlink>
      <w:r w:rsidRPr="00EF2D68">
        <w:rPr>
          <w:rFonts w:ascii="Times New Roman" w:hAnsi="Times New Roman"/>
        </w:rPr>
        <w:t xml:space="preserve"> for a list of FBUs. </w:t>
      </w:r>
    </w:p>
    <w:p w:rsidRPr="00EF2D68" w:rsidR="001D56BC" w:rsidP="001D56BC" w:rsidRDefault="001D56BC">
      <w:pPr>
        <w:widowControl/>
        <w:numPr>
          <w:ilvl w:val="1"/>
          <w:numId w:val="6"/>
        </w:numPr>
        <w:snapToGrid/>
        <w:rPr>
          <w:rFonts w:ascii="Times New Roman" w:hAnsi="Times New Roman"/>
        </w:rPr>
      </w:pPr>
      <w:r w:rsidRPr="00EF2D68">
        <w:rPr>
          <w:rFonts w:ascii="Times New Roman" w:hAnsi="Times New Roman"/>
        </w:rPr>
        <w:t xml:space="preserve">Write to the Social Security Administration at: </w:t>
      </w:r>
    </w:p>
    <w:p w:rsidRPr="00EF2D68" w:rsidR="001D56BC" w:rsidP="001D56BC" w:rsidRDefault="001D56BC">
      <w:pPr>
        <w:spacing w:line="252" w:lineRule="auto"/>
        <w:ind w:left="1800" w:firstLine="720"/>
        <w:contextualSpacing/>
        <w:rPr>
          <w:rFonts w:ascii="Times New Roman" w:hAnsi="Times New Roman"/>
        </w:rPr>
      </w:pPr>
      <w:r w:rsidRPr="00EF2D68">
        <w:rPr>
          <w:rFonts w:ascii="Times New Roman" w:hAnsi="Times New Roman"/>
        </w:rPr>
        <w:t xml:space="preserve">P.O. Box 17769 </w:t>
      </w:r>
    </w:p>
    <w:p w:rsidRPr="00EF2D68" w:rsidR="001D56BC" w:rsidP="001D56BC" w:rsidRDefault="001D56BC">
      <w:pPr>
        <w:spacing w:line="252" w:lineRule="auto"/>
        <w:ind w:left="1800" w:firstLine="720"/>
        <w:contextualSpacing/>
        <w:rPr>
          <w:rFonts w:ascii="Times New Roman" w:hAnsi="Times New Roman"/>
        </w:rPr>
      </w:pPr>
      <w:r w:rsidRPr="00EF2D68">
        <w:rPr>
          <w:rFonts w:ascii="Times New Roman" w:hAnsi="Times New Roman"/>
        </w:rPr>
        <w:t xml:space="preserve">Baltimore, Maryland 21235-7769 </w:t>
      </w:r>
    </w:p>
    <w:p w:rsidRPr="00EF2D68" w:rsidR="001D56BC" w:rsidP="001D56BC" w:rsidRDefault="001D56BC">
      <w:pPr>
        <w:spacing w:line="252" w:lineRule="auto"/>
        <w:ind w:left="1800" w:firstLine="720"/>
        <w:contextualSpacing/>
        <w:rPr>
          <w:rFonts w:ascii="Times New Roman" w:hAnsi="Times New Roman"/>
        </w:rPr>
      </w:pPr>
      <w:r w:rsidRPr="00EF2D68">
        <w:rPr>
          <w:rFonts w:ascii="Times New Roman" w:hAnsi="Times New Roman"/>
        </w:rPr>
        <w:t>USA</w:t>
      </w:r>
    </w:p>
    <w:p w:rsidRPr="00EF2D68" w:rsidR="0062777E" w:rsidP="0062777E" w:rsidRDefault="0062777E">
      <w:pPr>
        <w:keepNext/>
        <w:outlineLvl w:val="6"/>
        <w:rPr>
          <w:rFonts w:ascii="Times New Roman" w:hAnsi="Times New Roman"/>
        </w:rPr>
      </w:pPr>
    </w:p>
    <w:p w:rsidRPr="00EF2D68" w:rsidR="00447B44" w:rsidP="00133D7B" w:rsidRDefault="001D56BC">
      <w:pPr>
        <w:ind w:left="360"/>
        <w:rPr>
          <w:rFonts w:ascii="Times New Roman" w:hAnsi="Times New Roman"/>
        </w:rPr>
      </w:pPr>
      <w:r w:rsidRPr="00EF2D68">
        <w:rPr>
          <w:rFonts w:ascii="Times New Roman" w:hAnsi="Times New Roman"/>
          <w:b/>
          <w:u w:val="single"/>
        </w:rPr>
        <w:t>Justification</w:t>
      </w:r>
      <w:r w:rsidRPr="00EF2D68" w:rsidR="00133D7B">
        <w:rPr>
          <w:rFonts w:ascii="Times New Roman" w:hAnsi="Times New Roman"/>
          <w:b/>
          <w:u w:val="single"/>
        </w:rPr>
        <w:t xml:space="preserve"> #3</w:t>
      </w:r>
      <w:r w:rsidRPr="00EF2D68">
        <w:rPr>
          <w:rFonts w:ascii="Times New Roman" w:hAnsi="Times New Roman"/>
        </w:rPr>
        <w:t xml:space="preserve">:  </w:t>
      </w:r>
      <w:r w:rsidR="00AA1A05">
        <w:rPr>
          <w:rFonts w:ascii="Times New Roman" w:hAnsi="Times New Roman"/>
        </w:rPr>
        <w:t>We are revising, because a</w:t>
      </w:r>
      <w:r w:rsidRPr="00EF2D68" w:rsidR="00447B44">
        <w:rPr>
          <w:rFonts w:ascii="Times New Roman" w:hAnsi="Times New Roman"/>
        </w:rPr>
        <w:t>ll U.S. Embassies, Consulate Generals, and Consular Agencies outside the designated 21 Federal Benefits Unit (FBU) posts are considered non-claims taking posts (NCTPs).  Effective October 1, 2017, NCTPs began deferring all Social Security Administration (SSA) inquiries to an assigned FBU, except for inquiries concerning the following:  interviews for Social Security Number (SSN) applicants above age 12; Consultative Exams</w:t>
      </w:r>
      <w:r w:rsidRPr="00EF2D68" w:rsidR="008F7CD9">
        <w:rPr>
          <w:rFonts w:ascii="Times New Roman" w:hAnsi="Times New Roman"/>
        </w:rPr>
        <w:t xml:space="preserve"> </w:t>
      </w:r>
      <w:r w:rsidRPr="00EF2D68" w:rsidR="00447B44">
        <w:rPr>
          <w:rFonts w:ascii="Times New Roman" w:hAnsi="Times New Roman"/>
        </w:rPr>
        <w:t xml:space="preserve">and medical appointments; field investigations:  travel; investigations: in office; representative payee verification; services related to restricted countries; and, authentication/certification of documents and intake of initial claims.  NCTPs may perform these specific tasks with prior authorization from a Regional Federal Benefits Officer.  </w:t>
      </w:r>
      <w:r w:rsidR="003676EF">
        <w:rPr>
          <w:rFonts w:ascii="Times New Roman" w:hAnsi="Times New Roman"/>
        </w:rPr>
        <w:t xml:space="preserve">We are revising the </w:t>
      </w:r>
      <w:r w:rsidRPr="00EF2D68" w:rsidR="00447B44">
        <w:rPr>
          <w:rFonts w:ascii="Times New Roman" w:hAnsi="Times New Roman"/>
        </w:rPr>
        <w:t>instructions directing beneficiaries to U.S. Embassies, Consulate Generals, and Consular Agencies</w:t>
      </w:r>
      <w:r w:rsidR="005A3316">
        <w:rPr>
          <w:rFonts w:ascii="Times New Roman" w:hAnsi="Times New Roman"/>
        </w:rPr>
        <w:t xml:space="preserve"> </w:t>
      </w:r>
      <w:r w:rsidRPr="00EF2D68" w:rsidR="00447B44">
        <w:rPr>
          <w:rFonts w:ascii="Times New Roman" w:hAnsi="Times New Roman"/>
        </w:rPr>
        <w:t xml:space="preserve">to direct applicants or customers to FBUs for most services, which will be provided only by the 21 U.S. Embassies, Consulate Generals, and Consular Agencies designated as FBUs. </w:t>
      </w:r>
    </w:p>
    <w:p w:rsidRPr="00EF2D68" w:rsidR="00457C8A" w:rsidP="003558D6" w:rsidRDefault="00457C8A">
      <w:pPr>
        <w:rPr>
          <w:rFonts w:ascii="Times New Roman" w:hAnsi="Times New Roman"/>
        </w:rPr>
      </w:pPr>
    </w:p>
    <w:p w:rsidRPr="00EF2D68" w:rsidR="00457C8A" w:rsidP="00133D7B" w:rsidRDefault="00457C8A">
      <w:pPr>
        <w:pStyle w:val="ListParagraph"/>
        <w:numPr>
          <w:ilvl w:val="0"/>
          <w:numId w:val="6"/>
        </w:numPr>
        <w:ind w:left="360" w:hanging="270"/>
        <w:rPr>
          <w:rFonts w:ascii="Times New Roman" w:hAnsi="Times New Roman"/>
          <w:sz w:val="24"/>
          <w:szCs w:val="24"/>
        </w:rPr>
      </w:pPr>
      <w:r w:rsidRPr="00EF2D68">
        <w:rPr>
          <w:rFonts w:ascii="Times New Roman" w:hAnsi="Times New Roman"/>
          <w:b/>
          <w:sz w:val="24"/>
          <w:szCs w:val="24"/>
          <w:u w:val="single"/>
        </w:rPr>
        <w:t xml:space="preserve">Change </w:t>
      </w:r>
      <w:r w:rsidRPr="00EF2D68" w:rsidR="00EF2D68">
        <w:rPr>
          <w:rFonts w:ascii="Times New Roman" w:hAnsi="Times New Roman"/>
          <w:b/>
          <w:sz w:val="24"/>
          <w:szCs w:val="24"/>
          <w:u w:val="single"/>
        </w:rPr>
        <w:t>#4</w:t>
      </w:r>
      <w:r w:rsidRPr="00EF2D68" w:rsidR="00EF2D68">
        <w:rPr>
          <w:rFonts w:ascii="Times New Roman" w:hAnsi="Times New Roman"/>
          <w:sz w:val="24"/>
          <w:szCs w:val="24"/>
        </w:rPr>
        <w:t xml:space="preserve">:  </w:t>
      </w:r>
      <w:r w:rsidRPr="00EF2D68" w:rsidR="004F3503">
        <w:rPr>
          <w:rFonts w:ascii="Times New Roman" w:hAnsi="Times New Roman"/>
          <w:sz w:val="24"/>
          <w:szCs w:val="24"/>
        </w:rPr>
        <w:t xml:space="preserve">We are removing </w:t>
      </w:r>
      <w:r w:rsidRPr="00EF2D68">
        <w:rPr>
          <w:rFonts w:ascii="Times New Roman" w:hAnsi="Times New Roman"/>
          <w:sz w:val="24"/>
          <w:szCs w:val="24"/>
        </w:rPr>
        <w:t>"Claimant or Bene</w:t>
      </w:r>
      <w:r w:rsidRPr="00EF2D68" w:rsidR="004F3503">
        <w:rPr>
          <w:rFonts w:ascii="Times New Roman" w:hAnsi="Times New Roman"/>
          <w:sz w:val="24"/>
          <w:szCs w:val="24"/>
        </w:rPr>
        <w:t xml:space="preserve">ficiary's Own SSN"; and replacing </w:t>
      </w:r>
      <w:r w:rsidRPr="00EF2D68" w:rsidR="005776F7">
        <w:rPr>
          <w:rFonts w:ascii="Times New Roman" w:hAnsi="Times New Roman"/>
          <w:sz w:val="24"/>
          <w:szCs w:val="24"/>
        </w:rPr>
        <w:t>with:  “</w:t>
      </w:r>
      <w:r w:rsidRPr="00EF2D68">
        <w:rPr>
          <w:rFonts w:ascii="Times New Roman" w:hAnsi="Times New Roman"/>
          <w:sz w:val="24"/>
          <w:szCs w:val="24"/>
        </w:rPr>
        <w:t>BNC#:"</w:t>
      </w:r>
      <w:r w:rsidRPr="00EF2D68" w:rsidR="004F3503">
        <w:rPr>
          <w:rFonts w:ascii="Times New Roman" w:hAnsi="Times New Roman"/>
          <w:sz w:val="24"/>
          <w:szCs w:val="24"/>
        </w:rPr>
        <w:t xml:space="preserve"> on page 3.</w:t>
      </w:r>
    </w:p>
    <w:p w:rsidRPr="00EF2D68" w:rsidR="00447B44" w:rsidP="00447B44" w:rsidRDefault="00447B44">
      <w:pPr>
        <w:rPr>
          <w:rFonts w:ascii="Times New Roman" w:hAnsi="Times New Roman"/>
          <w:color w:val="1F497D"/>
        </w:rPr>
      </w:pPr>
    </w:p>
    <w:p w:rsidRPr="00EF2D68" w:rsidR="00457C8A" w:rsidP="00133D7B" w:rsidRDefault="00457C8A">
      <w:pPr>
        <w:widowControl/>
        <w:shd w:val="clear" w:color="auto" w:fill="FFFFFF"/>
        <w:snapToGrid/>
        <w:ind w:left="360"/>
        <w:rPr>
          <w:rFonts w:ascii="Times New Roman" w:hAnsi="Times New Roman"/>
        </w:rPr>
      </w:pPr>
      <w:r w:rsidRPr="00EF2D68">
        <w:rPr>
          <w:rFonts w:ascii="Times New Roman" w:hAnsi="Times New Roman"/>
          <w:b/>
          <w:u w:val="single"/>
        </w:rPr>
        <w:t xml:space="preserve">Justification </w:t>
      </w:r>
      <w:r w:rsidRPr="00EF2D68" w:rsidR="00EF2D68">
        <w:rPr>
          <w:rFonts w:ascii="Times New Roman" w:hAnsi="Times New Roman"/>
          <w:b/>
          <w:u w:val="single"/>
        </w:rPr>
        <w:t>#4</w:t>
      </w:r>
      <w:r w:rsidRPr="00EF2D68" w:rsidR="00EF2D68">
        <w:rPr>
          <w:rFonts w:ascii="Times New Roman" w:hAnsi="Times New Roman"/>
          <w:b/>
        </w:rPr>
        <w:t xml:space="preserve">:  </w:t>
      </w:r>
      <w:r w:rsidRPr="00EF2D68">
        <w:rPr>
          <w:rFonts w:ascii="Times New Roman" w:hAnsi="Times New Roman"/>
        </w:rPr>
        <w:t>On September 15, 2017, the President signed into law H.R. 624, the SSN Fraud Prevention Act of 2017, which became Public Law No. 115-59.  The law, among other provisions, restricts the inclusion of SSNs on documents the Federal government sends by mail and requires Federal agencies to issue related regulations outlining when inclusion of the SSN is necessary on mailed documents within five years of enactment.  Additionally, the law requires agencies to report to Congress on implementation efforts to remove SSNs from documents agencies send by mail, with the first report due 30 days after enactment and annually thereafter for five years.</w:t>
      </w:r>
    </w:p>
    <w:p w:rsidRPr="00EF2D68" w:rsidR="00457C8A" w:rsidP="00457C8A" w:rsidRDefault="00457C8A">
      <w:pPr>
        <w:rPr>
          <w:rFonts w:ascii="Times New Roman" w:hAnsi="Times New Roman"/>
        </w:rPr>
      </w:pPr>
    </w:p>
    <w:p w:rsidRPr="00EF2D68" w:rsidR="00457C8A" w:rsidP="00EF2D68" w:rsidRDefault="00457C8A">
      <w:pPr>
        <w:ind w:left="360"/>
        <w:rPr>
          <w:rFonts w:ascii="Times New Roman" w:hAnsi="Times New Roman"/>
        </w:rPr>
      </w:pPr>
      <w:r w:rsidRPr="00EF2D68">
        <w:rPr>
          <w:rFonts w:ascii="Times New Roman" w:hAnsi="Times New Roman"/>
        </w:rPr>
        <w:t xml:space="preserve">As part of the agency’s implementation strategy, we plan to remove the full SSN and, as applicable, replace it with a BNC# on each mailed document.  </w:t>
      </w:r>
      <w:r w:rsidRPr="00EF2D68">
        <w:rPr>
          <w:rFonts w:ascii="Times New Roman" w:hAnsi="Times New Roman"/>
          <w:color w:val="000000"/>
        </w:rPr>
        <w:t xml:space="preserve">The BNC# is a secure 13-character alphanumeric code used to identify a mailed document that belongs to a beneficiary.  </w:t>
      </w:r>
    </w:p>
    <w:p w:rsidRPr="00EF2D68" w:rsidR="00441000" w:rsidP="000571DB" w:rsidRDefault="00441000">
      <w:pPr>
        <w:widowControl/>
        <w:shd w:val="clear" w:color="auto" w:fill="FFFFFF"/>
        <w:snapToGrid/>
        <w:rPr>
          <w:rFonts w:ascii="Times New Roman" w:hAnsi="Times New Roman"/>
          <w:b/>
          <w:u w:val="single"/>
        </w:rPr>
      </w:pPr>
    </w:p>
    <w:p w:rsidRPr="00EF2D68" w:rsidR="001D56BC" w:rsidP="00EF2D68" w:rsidRDefault="0046234E">
      <w:pPr>
        <w:pStyle w:val="ListParagraph"/>
        <w:numPr>
          <w:ilvl w:val="0"/>
          <w:numId w:val="6"/>
        </w:numPr>
        <w:shd w:val="clear" w:color="auto" w:fill="FFFFFF"/>
        <w:ind w:left="360" w:hanging="270"/>
        <w:rPr>
          <w:rFonts w:ascii="Times New Roman" w:hAnsi="Times New Roman"/>
          <w:sz w:val="24"/>
          <w:szCs w:val="24"/>
        </w:rPr>
      </w:pPr>
      <w:r w:rsidRPr="00EF2D68">
        <w:rPr>
          <w:rFonts w:ascii="Times New Roman" w:hAnsi="Times New Roman"/>
          <w:b/>
          <w:sz w:val="24"/>
          <w:szCs w:val="24"/>
          <w:u w:val="single"/>
        </w:rPr>
        <w:t xml:space="preserve">Change </w:t>
      </w:r>
      <w:r w:rsidRPr="00EF2D68" w:rsidR="00EF2D68">
        <w:rPr>
          <w:rFonts w:ascii="Times New Roman" w:hAnsi="Times New Roman"/>
          <w:b/>
          <w:sz w:val="24"/>
          <w:szCs w:val="24"/>
          <w:u w:val="single"/>
        </w:rPr>
        <w:t>#5</w:t>
      </w:r>
      <w:r w:rsidR="005A3316">
        <w:rPr>
          <w:rFonts w:ascii="Times New Roman" w:hAnsi="Times New Roman"/>
          <w:sz w:val="24"/>
          <w:szCs w:val="24"/>
        </w:rPr>
        <w:t xml:space="preserve">:  </w:t>
      </w:r>
      <w:r w:rsidRPr="00EF2D68" w:rsidR="004F3503">
        <w:rPr>
          <w:rFonts w:ascii="Times New Roman" w:hAnsi="Times New Roman"/>
          <w:sz w:val="24"/>
          <w:szCs w:val="24"/>
        </w:rPr>
        <w:t xml:space="preserve">We are removing </w:t>
      </w:r>
      <w:r w:rsidRPr="00EF2D68">
        <w:rPr>
          <w:rFonts w:ascii="Times New Roman" w:hAnsi="Times New Roman"/>
          <w:sz w:val="24"/>
          <w:szCs w:val="24"/>
        </w:rPr>
        <w:t>"Claim Number(s) &amp; BI</w:t>
      </w:r>
      <w:r w:rsidRPr="00EF2D68" w:rsidR="004F3503">
        <w:rPr>
          <w:rFonts w:ascii="Times New Roman" w:hAnsi="Times New Roman"/>
          <w:sz w:val="24"/>
          <w:szCs w:val="24"/>
        </w:rPr>
        <w:t>C"; and deleting the entire field on page 3.</w:t>
      </w:r>
    </w:p>
    <w:p w:rsidRPr="00EF2D68" w:rsidR="0046234E" w:rsidP="000571DB" w:rsidRDefault="0046234E">
      <w:pPr>
        <w:widowControl/>
        <w:shd w:val="clear" w:color="auto" w:fill="FFFFFF"/>
        <w:snapToGrid/>
        <w:rPr>
          <w:rFonts w:ascii="Times New Roman" w:hAnsi="Times New Roman"/>
        </w:rPr>
      </w:pPr>
    </w:p>
    <w:p w:rsidRPr="00EF2D68" w:rsidR="0046234E" w:rsidP="00EF2D68" w:rsidRDefault="0046234E">
      <w:pPr>
        <w:ind w:left="360"/>
        <w:rPr>
          <w:rFonts w:ascii="Times New Roman" w:hAnsi="Times New Roman"/>
        </w:rPr>
      </w:pPr>
      <w:r w:rsidRPr="00EF2D68">
        <w:rPr>
          <w:rFonts w:ascii="Times New Roman" w:hAnsi="Times New Roman"/>
          <w:b/>
          <w:u w:val="single"/>
        </w:rPr>
        <w:t xml:space="preserve">Justification </w:t>
      </w:r>
      <w:r w:rsidRPr="00EF2D68" w:rsidR="00EF2D68">
        <w:rPr>
          <w:rFonts w:ascii="Times New Roman" w:hAnsi="Times New Roman"/>
          <w:b/>
          <w:u w:val="single"/>
        </w:rPr>
        <w:t>#5</w:t>
      </w:r>
      <w:r w:rsidRPr="00EF2D68" w:rsidR="004F3503">
        <w:rPr>
          <w:rFonts w:ascii="Times New Roman" w:hAnsi="Times New Roman"/>
        </w:rPr>
        <w:t xml:space="preserve">:  </w:t>
      </w:r>
      <w:r w:rsidRPr="00EF2D68" w:rsidR="00EF2D68">
        <w:rPr>
          <w:rFonts w:ascii="Times New Roman" w:hAnsi="Times New Roman"/>
        </w:rPr>
        <w:t>We are removing the field, because t</w:t>
      </w:r>
      <w:r w:rsidRPr="00EF2D68" w:rsidR="00FB4001">
        <w:rPr>
          <w:rFonts w:ascii="Times New Roman" w:hAnsi="Times New Roman"/>
        </w:rPr>
        <w:t xml:space="preserve">he number holders SSN will propagate if the beneficiary is receiving benefits </w:t>
      </w:r>
      <w:r w:rsidRPr="00EF2D68" w:rsidR="005A3316">
        <w:rPr>
          <w:rFonts w:ascii="Times New Roman" w:hAnsi="Times New Roman"/>
        </w:rPr>
        <w:t>off</w:t>
      </w:r>
      <w:r w:rsidRPr="00EF2D68" w:rsidR="00FB4001">
        <w:rPr>
          <w:rFonts w:ascii="Times New Roman" w:hAnsi="Times New Roman"/>
        </w:rPr>
        <w:t xml:space="preserve"> someone else’s record.  This goes against the agencies initiative to replace SSNs with </w:t>
      </w:r>
      <w:r w:rsidRPr="00EF2D68" w:rsidR="00BB5EE2">
        <w:rPr>
          <w:rFonts w:ascii="Times New Roman" w:hAnsi="Times New Roman"/>
        </w:rPr>
        <w:t xml:space="preserve">a </w:t>
      </w:r>
      <w:r w:rsidRPr="00EF2D68" w:rsidR="00845EEB">
        <w:rPr>
          <w:rFonts w:ascii="Times New Roman" w:hAnsi="Times New Roman"/>
        </w:rPr>
        <w:t>BNC#</w:t>
      </w:r>
      <w:r w:rsidRPr="00EF2D68" w:rsidR="00FB4001">
        <w:rPr>
          <w:rFonts w:ascii="Times New Roman" w:hAnsi="Times New Roman"/>
        </w:rPr>
        <w:t xml:space="preserve">.  </w:t>
      </w:r>
      <w:r w:rsidRPr="00EF2D68" w:rsidR="005163C1">
        <w:rPr>
          <w:rFonts w:ascii="Times New Roman" w:hAnsi="Times New Roman"/>
        </w:rPr>
        <w:t>In addition</w:t>
      </w:r>
      <w:r w:rsidRPr="00EF2D68" w:rsidR="00FB4001">
        <w:rPr>
          <w:rFonts w:ascii="Times New Roman" w:hAnsi="Times New Roman"/>
        </w:rPr>
        <w:t xml:space="preserve">, technicians are familiar with using the beneficiaries BNC# to locate information about entitlements on another individual’s record. </w:t>
      </w:r>
    </w:p>
    <w:p w:rsidRPr="00EF2D68" w:rsidR="00D64229" w:rsidP="000571DB" w:rsidRDefault="00D64229">
      <w:pPr>
        <w:widowControl/>
        <w:shd w:val="clear" w:color="auto" w:fill="FFFFFF"/>
        <w:snapToGrid/>
        <w:rPr>
          <w:rFonts w:ascii="Times New Roman" w:hAnsi="Times New Roman"/>
        </w:rPr>
      </w:pPr>
    </w:p>
    <w:p w:rsidRPr="00EF2D68" w:rsidR="00122DD8" w:rsidP="00EF2D68" w:rsidRDefault="002B31A2">
      <w:pPr>
        <w:pStyle w:val="ListParagraph"/>
        <w:numPr>
          <w:ilvl w:val="0"/>
          <w:numId w:val="6"/>
        </w:numPr>
        <w:shd w:val="clear" w:color="auto" w:fill="FFFFFF"/>
        <w:tabs>
          <w:tab w:val="left" w:pos="360"/>
        </w:tabs>
        <w:ind w:hanging="1350"/>
        <w:rPr>
          <w:rFonts w:ascii="Times New Roman" w:hAnsi="Times New Roman"/>
          <w:sz w:val="24"/>
          <w:szCs w:val="24"/>
        </w:rPr>
      </w:pPr>
      <w:r w:rsidRPr="00EF2D68">
        <w:rPr>
          <w:rFonts w:ascii="Times New Roman" w:hAnsi="Times New Roman"/>
          <w:b/>
          <w:sz w:val="24"/>
          <w:szCs w:val="24"/>
          <w:u w:val="single"/>
        </w:rPr>
        <w:t xml:space="preserve">Change </w:t>
      </w:r>
      <w:r w:rsidRPr="00EF2D68" w:rsidR="00EF2D68">
        <w:rPr>
          <w:rFonts w:ascii="Times New Roman" w:hAnsi="Times New Roman"/>
          <w:b/>
          <w:sz w:val="24"/>
          <w:szCs w:val="24"/>
          <w:u w:val="single"/>
        </w:rPr>
        <w:t>#6</w:t>
      </w:r>
      <w:r w:rsidRPr="00EF2D68">
        <w:rPr>
          <w:rFonts w:ascii="Times New Roman" w:hAnsi="Times New Roman"/>
          <w:sz w:val="24"/>
          <w:szCs w:val="24"/>
        </w:rPr>
        <w:t xml:space="preserve">:  </w:t>
      </w:r>
      <w:r w:rsidRPr="00EF2D68" w:rsidR="00D4042C">
        <w:rPr>
          <w:rFonts w:ascii="Times New Roman" w:hAnsi="Times New Roman"/>
          <w:sz w:val="24"/>
          <w:szCs w:val="24"/>
        </w:rPr>
        <w:t xml:space="preserve">We are revising the language on </w:t>
      </w:r>
      <w:r w:rsidRPr="00EF2D68" w:rsidR="005776F7">
        <w:rPr>
          <w:rFonts w:ascii="Times New Roman" w:hAnsi="Times New Roman"/>
          <w:sz w:val="24"/>
          <w:szCs w:val="24"/>
        </w:rPr>
        <w:t xml:space="preserve">Page 5, at the bottom of </w:t>
      </w:r>
      <w:r w:rsidRPr="00EF2D68" w:rsidR="005776F7">
        <w:rPr>
          <w:rFonts w:ascii="Times New Roman" w:hAnsi="Times New Roman"/>
          <w:b/>
          <w:bCs/>
          <w:sz w:val="24"/>
          <w:szCs w:val="24"/>
        </w:rPr>
        <w:t>3C</w:t>
      </w:r>
      <w:r w:rsidRPr="00EF2D68" w:rsidR="005776F7">
        <w:rPr>
          <w:rFonts w:ascii="Times New Roman" w:hAnsi="Times New Roman"/>
          <w:sz w:val="24"/>
          <w:szCs w:val="24"/>
        </w:rPr>
        <w:t xml:space="preserve">; but before question </w:t>
      </w:r>
      <w:r w:rsidRPr="00EF2D68" w:rsidR="005776F7">
        <w:rPr>
          <w:rFonts w:ascii="Times New Roman" w:hAnsi="Times New Roman"/>
          <w:b/>
          <w:bCs/>
          <w:sz w:val="24"/>
          <w:szCs w:val="24"/>
        </w:rPr>
        <w:t>4,</w:t>
      </w:r>
      <w:r w:rsidRPr="00EF2D68" w:rsidR="005776F7">
        <w:rPr>
          <w:rFonts w:ascii="Times New Roman" w:hAnsi="Times New Roman"/>
          <w:sz w:val="24"/>
          <w:szCs w:val="24"/>
        </w:rPr>
        <w:t xml:space="preserve"> change to read:</w:t>
      </w:r>
    </w:p>
    <w:p w:rsidRPr="00EF2D68" w:rsidR="00EF2D68" w:rsidP="00EF2D68" w:rsidRDefault="00EF2D68">
      <w:pPr>
        <w:pStyle w:val="ListParagraph"/>
        <w:shd w:val="clear" w:color="auto" w:fill="FFFFFF"/>
        <w:tabs>
          <w:tab w:val="left" w:pos="360"/>
        </w:tabs>
        <w:ind w:left="1440"/>
        <w:rPr>
          <w:rFonts w:ascii="Times New Roman" w:hAnsi="Times New Roman"/>
          <w:sz w:val="24"/>
          <w:szCs w:val="24"/>
        </w:rPr>
      </w:pPr>
    </w:p>
    <w:p w:rsidRPr="00EF2D68" w:rsidR="00122DD8" w:rsidP="00EF2D68" w:rsidRDefault="00122DD8">
      <w:pPr>
        <w:pStyle w:val="Default"/>
        <w:ind w:left="270" w:firstLine="90"/>
        <w:rPr>
          <w:rFonts w:ascii="Times New Roman" w:hAnsi="Times New Roman" w:cs="Times New Roman"/>
        </w:rPr>
      </w:pPr>
      <w:r w:rsidRPr="005A3316">
        <w:rPr>
          <w:rFonts w:ascii="Times New Roman" w:hAnsi="Times New Roman" w:cs="Times New Roman"/>
          <w:b/>
        </w:rPr>
        <w:t>Old Language</w:t>
      </w:r>
      <w:r w:rsidRPr="00EF2D68">
        <w:rPr>
          <w:rFonts w:ascii="Times New Roman" w:hAnsi="Times New Roman" w:cs="Times New Roman"/>
        </w:rPr>
        <w:t xml:space="preserve">:  If you have more employers, go to the </w:t>
      </w:r>
      <w:r w:rsidRPr="00EF2D68">
        <w:rPr>
          <w:rFonts w:ascii="Times New Roman" w:hAnsi="Times New Roman" w:cs="Times New Roman"/>
          <w:b/>
          <w:bCs/>
        </w:rPr>
        <w:t>Remarks Section</w:t>
      </w:r>
      <w:r w:rsidRPr="00EF2D68">
        <w:rPr>
          <w:rFonts w:ascii="Times New Roman" w:hAnsi="Times New Roman" w:cs="Times New Roman"/>
        </w:rPr>
        <w:t>.</w:t>
      </w:r>
    </w:p>
    <w:p w:rsidRPr="00EF2D68" w:rsidR="00122DD8" w:rsidP="00122DD8" w:rsidRDefault="00122DD8">
      <w:pPr>
        <w:widowControl/>
        <w:autoSpaceDE w:val="0"/>
        <w:autoSpaceDN w:val="0"/>
        <w:adjustRightInd w:val="0"/>
        <w:snapToGrid/>
        <w:rPr>
          <w:rFonts w:ascii="Times New Roman" w:hAnsi="Times New Roman"/>
          <w:color w:val="000000"/>
        </w:rPr>
      </w:pPr>
    </w:p>
    <w:p w:rsidRPr="00EF2D68" w:rsidR="002B31A2" w:rsidP="00EF2D68" w:rsidRDefault="00EF2D68">
      <w:pPr>
        <w:widowControl/>
        <w:shd w:val="clear" w:color="auto" w:fill="FFFFFF"/>
        <w:snapToGrid/>
        <w:ind w:firstLine="360"/>
        <w:rPr>
          <w:rFonts w:ascii="Times New Roman" w:hAnsi="Times New Roman"/>
        </w:rPr>
      </w:pPr>
      <w:r w:rsidRPr="005A3316">
        <w:rPr>
          <w:rFonts w:ascii="Times New Roman" w:hAnsi="Times New Roman"/>
          <w:b/>
          <w:color w:val="000000"/>
        </w:rPr>
        <w:t>New</w:t>
      </w:r>
      <w:r w:rsidRPr="005A3316" w:rsidR="00122DD8">
        <w:rPr>
          <w:rFonts w:ascii="Times New Roman" w:hAnsi="Times New Roman"/>
          <w:b/>
          <w:color w:val="000000"/>
        </w:rPr>
        <w:t xml:space="preserve"> Language</w:t>
      </w:r>
      <w:r w:rsidRPr="00EF2D68" w:rsidR="00122DD8">
        <w:rPr>
          <w:rFonts w:ascii="Times New Roman" w:hAnsi="Times New Roman"/>
          <w:color w:val="000000"/>
        </w:rPr>
        <w:t xml:space="preserve">: </w:t>
      </w:r>
      <w:r w:rsidRPr="00EF2D68" w:rsidR="005776F7">
        <w:rPr>
          <w:rFonts w:ascii="Times New Roman" w:hAnsi="Times New Roman"/>
        </w:rPr>
        <w:t>“If you have more employers, go to Additional Employment Information.”</w:t>
      </w:r>
    </w:p>
    <w:p w:rsidRPr="00EF2D68" w:rsidR="005776F7" w:rsidP="000571DB" w:rsidRDefault="005776F7">
      <w:pPr>
        <w:widowControl/>
        <w:shd w:val="clear" w:color="auto" w:fill="FFFFFF"/>
        <w:snapToGrid/>
        <w:rPr>
          <w:rFonts w:ascii="Times New Roman" w:hAnsi="Times New Roman"/>
        </w:rPr>
      </w:pPr>
    </w:p>
    <w:p w:rsidRPr="00EF2D68" w:rsidR="005776F7" w:rsidP="00EF2D68" w:rsidRDefault="005776F7">
      <w:pPr>
        <w:widowControl/>
        <w:shd w:val="clear" w:color="auto" w:fill="FFFFFF"/>
        <w:snapToGrid/>
        <w:ind w:left="360"/>
        <w:rPr>
          <w:rFonts w:ascii="Times New Roman" w:hAnsi="Times New Roman"/>
        </w:rPr>
      </w:pPr>
      <w:r w:rsidRPr="00EF2D68">
        <w:rPr>
          <w:rFonts w:ascii="Times New Roman" w:hAnsi="Times New Roman"/>
          <w:b/>
          <w:u w:val="single"/>
        </w:rPr>
        <w:t xml:space="preserve">Justification </w:t>
      </w:r>
      <w:r w:rsidRPr="00EF2D68" w:rsidR="00EF2D68">
        <w:rPr>
          <w:rFonts w:ascii="Times New Roman" w:hAnsi="Times New Roman"/>
          <w:b/>
          <w:u w:val="single"/>
        </w:rPr>
        <w:t>#6</w:t>
      </w:r>
      <w:r w:rsidR="005A3316">
        <w:rPr>
          <w:rFonts w:ascii="Times New Roman" w:hAnsi="Times New Roman"/>
        </w:rPr>
        <w:t xml:space="preserve">:  We are revising </w:t>
      </w:r>
      <w:r w:rsidRPr="00EF2D68">
        <w:rPr>
          <w:rFonts w:ascii="Times New Roman" w:hAnsi="Times New Roman"/>
        </w:rPr>
        <w:t>to identify what section of the form the beneficiary can provide “Additional Employment Information.”</w:t>
      </w:r>
    </w:p>
    <w:p w:rsidRPr="00EF2D68" w:rsidR="000260C9" w:rsidP="000571DB" w:rsidRDefault="000260C9">
      <w:pPr>
        <w:widowControl/>
        <w:shd w:val="clear" w:color="auto" w:fill="FFFFFF"/>
        <w:snapToGrid/>
        <w:rPr>
          <w:rFonts w:ascii="Times New Roman" w:hAnsi="Times New Roman"/>
        </w:rPr>
      </w:pPr>
    </w:p>
    <w:p w:rsidR="005A3316" w:rsidP="00EF2D68" w:rsidRDefault="00EF2D68">
      <w:pPr>
        <w:pStyle w:val="ListParagraph"/>
        <w:numPr>
          <w:ilvl w:val="0"/>
          <w:numId w:val="6"/>
        </w:numPr>
        <w:shd w:val="clear" w:color="auto" w:fill="FFFFFF"/>
        <w:ind w:left="360" w:hanging="270"/>
        <w:rPr>
          <w:rFonts w:ascii="Times New Roman" w:hAnsi="Times New Roman"/>
          <w:sz w:val="24"/>
          <w:szCs w:val="24"/>
        </w:rPr>
      </w:pPr>
      <w:r w:rsidRPr="00EF2D68">
        <w:rPr>
          <w:rFonts w:ascii="Times New Roman" w:hAnsi="Times New Roman"/>
          <w:b/>
          <w:sz w:val="24"/>
          <w:szCs w:val="24"/>
          <w:u w:val="single"/>
        </w:rPr>
        <w:t>Change #7</w:t>
      </w:r>
      <w:r w:rsidRPr="00EF2D68" w:rsidR="000260C9">
        <w:rPr>
          <w:rFonts w:ascii="Times New Roman" w:hAnsi="Times New Roman"/>
          <w:sz w:val="24"/>
          <w:szCs w:val="24"/>
        </w:rPr>
        <w:t xml:space="preserve">:  </w:t>
      </w:r>
      <w:r w:rsidR="005A3316">
        <w:rPr>
          <w:rFonts w:ascii="Times New Roman" w:hAnsi="Times New Roman"/>
          <w:sz w:val="24"/>
          <w:szCs w:val="24"/>
        </w:rPr>
        <w:t>We are making revisions to the format on p</w:t>
      </w:r>
      <w:r w:rsidRPr="00EF2D68" w:rsidR="00E730E9">
        <w:rPr>
          <w:rFonts w:ascii="Times New Roman" w:hAnsi="Times New Roman"/>
          <w:sz w:val="24"/>
          <w:szCs w:val="24"/>
        </w:rPr>
        <w:t xml:space="preserve">age 6, at the bottom of page, </w:t>
      </w:r>
    </w:p>
    <w:p w:rsidR="005A3316" w:rsidP="005A3316" w:rsidRDefault="005A3316">
      <w:pPr>
        <w:pStyle w:val="ListParagraph"/>
        <w:shd w:val="clear" w:color="auto" w:fill="FFFFFF"/>
        <w:ind w:left="360"/>
        <w:rPr>
          <w:rFonts w:ascii="Times New Roman" w:hAnsi="Times New Roman"/>
          <w:sz w:val="24"/>
          <w:szCs w:val="24"/>
        </w:rPr>
      </w:pPr>
    </w:p>
    <w:p w:rsidR="005A3316" w:rsidP="005A3316" w:rsidRDefault="005A3316">
      <w:pPr>
        <w:pStyle w:val="ListParagraph"/>
        <w:shd w:val="clear" w:color="auto" w:fill="FFFFFF"/>
        <w:ind w:left="360"/>
        <w:rPr>
          <w:rFonts w:ascii="Times New Roman" w:hAnsi="Times New Roman"/>
          <w:sz w:val="24"/>
          <w:szCs w:val="24"/>
        </w:rPr>
      </w:pPr>
      <w:r w:rsidRPr="005A3316">
        <w:rPr>
          <w:rFonts w:ascii="Times New Roman" w:hAnsi="Times New Roman"/>
          <w:b/>
          <w:sz w:val="24"/>
          <w:szCs w:val="24"/>
        </w:rPr>
        <w:t>Old Language</w:t>
      </w:r>
      <w:r>
        <w:rPr>
          <w:rFonts w:ascii="Times New Roman" w:hAnsi="Times New Roman"/>
          <w:sz w:val="24"/>
          <w:szCs w:val="24"/>
        </w:rPr>
        <w:t xml:space="preserve">:  </w:t>
      </w:r>
      <w:r w:rsidRPr="00EF2D68" w:rsidR="00E730E9">
        <w:rPr>
          <w:rFonts w:ascii="Times New Roman" w:hAnsi="Times New Roman"/>
          <w:sz w:val="24"/>
          <w:szCs w:val="24"/>
        </w:rPr>
        <w:t>None of the above apply. Go to Question 6A</w:t>
      </w:r>
      <w:r>
        <w:rPr>
          <w:rFonts w:ascii="Times New Roman" w:hAnsi="Times New Roman"/>
          <w:sz w:val="24"/>
          <w:szCs w:val="24"/>
        </w:rPr>
        <w:t xml:space="preserve"> </w:t>
      </w:r>
    </w:p>
    <w:p w:rsidR="005A3316" w:rsidP="005A3316" w:rsidRDefault="00E730E9">
      <w:pPr>
        <w:pStyle w:val="ListParagraph"/>
        <w:shd w:val="clear" w:color="auto" w:fill="FFFFFF"/>
        <w:ind w:left="360"/>
        <w:rPr>
          <w:rFonts w:ascii="Times New Roman" w:hAnsi="Times New Roman"/>
          <w:sz w:val="24"/>
          <w:szCs w:val="24"/>
        </w:rPr>
      </w:pPr>
      <w:r w:rsidRPr="00EF2D68">
        <w:rPr>
          <w:rFonts w:ascii="Times New Roman" w:hAnsi="Times New Roman"/>
          <w:sz w:val="24"/>
          <w:szCs w:val="24"/>
        </w:rPr>
        <w:t xml:space="preserve"> </w:t>
      </w:r>
    </w:p>
    <w:p w:rsidRPr="00EF2D68" w:rsidR="000260C9" w:rsidP="005A3316" w:rsidRDefault="005A3316">
      <w:pPr>
        <w:pStyle w:val="ListParagraph"/>
        <w:shd w:val="clear" w:color="auto" w:fill="FFFFFF"/>
        <w:ind w:left="360"/>
        <w:rPr>
          <w:rFonts w:ascii="Times New Roman" w:hAnsi="Times New Roman"/>
          <w:sz w:val="24"/>
          <w:szCs w:val="24"/>
        </w:rPr>
      </w:pPr>
      <w:r w:rsidRPr="005A3316">
        <w:rPr>
          <w:rFonts w:ascii="Times New Roman" w:hAnsi="Times New Roman"/>
          <w:b/>
          <w:sz w:val="24"/>
          <w:szCs w:val="24"/>
        </w:rPr>
        <w:t>New Language</w:t>
      </w:r>
      <w:r w:rsidR="003676EF">
        <w:rPr>
          <w:rFonts w:ascii="Times New Roman" w:hAnsi="Times New Roman"/>
          <w:sz w:val="24"/>
          <w:szCs w:val="24"/>
        </w:rPr>
        <w:t xml:space="preserve">:  </w:t>
      </w:r>
      <w:r w:rsidRPr="00EF2D68">
        <w:rPr>
          <w:rFonts w:ascii="Times New Roman" w:hAnsi="Times New Roman"/>
          <w:sz w:val="24"/>
          <w:szCs w:val="24"/>
        </w:rPr>
        <w:t>None of the above apply. Go to Question 6A</w:t>
      </w:r>
      <w:r>
        <w:rPr>
          <w:rFonts w:ascii="Times New Roman" w:hAnsi="Times New Roman"/>
          <w:sz w:val="24"/>
          <w:szCs w:val="24"/>
        </w:rPr>
        <w:t xml:space="preserve"> </w:t>
      </w:r>
      <w:r w:rsidRPr="00EF2D68" w:rsidR="00E730E9">
        <w:rPr>
          <w:rFonts w:ascii="Times New Roman" w:hAnsi="Times New Roman"/>
          <w:sz w:val="24"/>
          <w:szCs w:val="24"/>
        </w:rPr>
        <w:t>“</w:t>
      </w:r>
      <w:r w:rsidRPr="00EF2D68" w:rsidR="00E730E9">
        <w:rPr>
          <w:rFonts w:ascii="Times New Roman" w:hAnsi="Times New Roman"/>
          <w:b/>
          <w:bCs/>
          <w:sz w:val="24"/>
          <w:szCs w:val="24"/>
        </w:rPr>
        <w:t>Go to Question 6A</w:t>
      </w:r>
      <w:r w:rsidRPr="00EF2D68" w:rsidR="00E730E9">
        <w:rPr>
          <w:rFonts w:ascii="Times New Roman" w:hAnsi="Times New Roman"/>
          <w:sz w:val="24"/>
          <w:szCs w:val="24"/>
        </w:rPr>
        <w:t>.”</w:t>
      </w:r>
    </w:p>
    <w:p w:rsidRPr="00EF2D68" w:rsidR="0056458C" w:rsidP="000571DB" w:rsidRDefault="0056458C">
      <w:pPr>
        <w:widowControl/>
        <w:shd w:val="clear" w:color="auto" w:fill="FFFFFF"/>
        <w:snapToGrid/>
        <w:rPr>
          <w:rFonts w:ascii="Times New Roman" w:hAnsi="Times New Roman"/>
        </w:rPr>
      </w:pPr>
    </w:p>
    <w:p w:rsidRPr="00EF2D68" w:rsidR="0056458C" w:rsidP="00EF2D68" w:rsidRDefault="00E730E9">
      <w:pPr>
        <w:widowControl/>
        <w:shd w:val="clear" w:color="auto" w:fill="FFFFFF"/>
        <w:snapToGrid/>
        <w:ind w:firstLine="360"/>
        <w:rPr>
          <w:rFonts w:ascii="Times New Roman" w:hAnsi="Times New Roman"/>
        </w:rPr>
      </w:pPr>
      <w:r w:rsidRPr="00EF2D68">
        <w:rPr>
          <w:rFonts w:ascii="Times New Roman" w:hAnsi="Times New Roman"/>
          <w:b/>
          <w:u w:val="single"/>
        </w:rPr>
        <w:t>Justification</w:t>
      </w:r>
      <w:r w:rsidRPr="00EF2D68" w:rsidR="00EF2D68">
        <w:rPr>
          <w:rFonts w:ascii="Times New Roman" w:hAnsi="Times New Roman"/>
          <w:b/>
          <w:u w:val="single"/>
        </w:rPr>
        <w:t>#7</w:t>
      </w:r>
      <w:r w:rsidRPr="00EF2D68">
        <w:rPr>
          <w:rFonts w:ascii="Times New Roman" w:hAnsi="Times New Roman"/>
        </w:rPr>
        <w:t xml:space="preserve">:  </w:t>
      </w:r>
      <w:r w:rsidR="005A3316">
        <w:rPr>
          <w:rFonts w:ascii="Times New Roman" w:hAnsi="Times New Roman"/>
        </w:rPr>
        <w:t xml:space="preserve">We are revising </w:t>
      </w:r>
      <w:r w:rsidRPr="00EF2D68">
        <w:rPr>
          <w:rFonts w:ascii="Times New Roman" w:hAnsi="Times New Roman"/>
        </w:rPr>
        <w:t>for consistency with the other sections of the form.</w:t>
      </w:r>
    </w:p>
    <w:p w:rsidRPr="00EF2D68" w:rsidR="00E730E9" w:rsidP="000571DB" w:rsidRDefault="00E730E9">
      <w:pPr>
        <w:widowControl/>
        <w:shd w:val="clear" w:color="auto" w:fill="FFFFFF"/>
        <w:snapToGrid/>
        <w:rPr>
          <w:rFonts w:ascii="Times New Roman" w:hAnsi="Times New Roman"/>
        </w:rPr>
      </w:pPr>
    </w:p>
    <w:p w:rsidRPr="00EF2D68" w:rsidR="00E730E9" w:rsidP="00E730E9" w:rsidRDefault="0012653D">
      <w:pPr>
        <w:rPr>
          <w:rFonts w:ascii="Times New Roman" w:hAnsi="Times New Roman"/>
          <w:b/>
          <w:u w:val="single"/>
        </w:rPr>
      </w:pPr>
      <w:r w:rsidRPr="00EF2D68">
        <w:rPr>
          <w:rFonts w:ascii="Times New Roman" w:hAnsi="Times New Roman"/>
          <w:b/>
          <w:u w:val="single"/>
        </w:rPr>
        <w:t>Title II Adverse Action notice</w:t>
      </w:r>
      <w:r w:rsidRPr="00EF2D68" w:rsidR="00133D7B">
        <w:rPr>
          <w:rFonts w:ascii="Times New Roman" w:hAnsi="Times New Roman"/>
          <w:b/>
          <w:u w:val="single"/>
        </w:rPr>
        <w:t xml:space="preserve"> and Title XVI Notice of Planned Action</w:t>
      </w:r>
      <w:r w:rsidRPr="00EF2D68">
        <w:rPr>
          <w:rFonts w:ascii="Times New Roman" w:hAnsi="Times New Roman"/>
          <w:b/>
          <w:u w:val="single"/>
        </w:rPr>
        <w:t xml:space="preserve"> (Working Continuing Disability Review Due Process Notice</w:t>
      </w:r>
      <w:r w:rsidRPr="00EF2D68" w:rsidR="00133D7B">
        <w:rPr>
          <w:rFonts w:ascii="Times New Roman" w:hAnsi="Times New Roman"/>
          <w:b/>
          <w:u w:val="single"/>
        </w:rPr>
        <w:t>)</w:t>
      </w:r>
    </w:p>
    <w:p w:rsidRPr="00EF2D68" w:rsidR="0012653D" w:rsidP="00E730E9" w:rsidRDefault="0012653D">
      <w:pPr>
        <w:rPr>
          <w:rFonts w:ascii="Times New Roman" w:hAnsi="Times New Roman"/>
        </w:rPr>
      </w:pPr>
    </w:p>
    <w:p w:rsidRPr="00EF2D68" w:rsidR="00133D7B" w:rsidP="00EF2D68" w:rsidRDefault="008435A6">
      <w:pPr>
        <w:pStyle w:val="ListParagraph"/>
        <w:numPr>
          <w:ilvl w:val="0"/>
          <w:numId w:val="6"/>
        </w:numPr>
        <w:ind w:left="360" w:hanging="270"/>
        <w:rPr>
          <w:rFonts w:ascii="Times New Roman" w:hAnsi="Times New Roman"/>
          <w:bCs/>
          <w:iCs/>
          <w:sz w:val="24"/>
          <w:szCs w:val="24"/>
        </w:rPr>
      </w:pPr>
      <w:r w:rsidRPr="00EF2D68">
        <w:rPr>
          <w:rFonts w:ascii="Times New Roman" w:hAnsi="Times New Roman"/>
          <w:b/>
          <w:bCs/>
          <w:iCs/>
          <w:sz w:val="24"/>
          <w:szCs w:val="24"/>
          <w:u w:val="single"/>
        </w:rPr>
        <w:t>Change</w:t>
      </w:r>
      <w:r w:rsidRPr="00EF2D68" w:rsidR="00EF2D68">
        <w:rPr>
          <w:rFonts w:ascii="Times New Roman" w:hAnsi="Times New Roman"/>
          <w:b/>
          <w:bCs/>
          <w:iCs/>
          <w:sz w:val="24"/>
          <w:szCs w:val="24"/>
          <w:u w:val="single"/>
        </w:rPr>
        <w:t xml:space="preserve"> #8</w:t>
      </w:r>
      <w:r w:rsidRPr="00EF2D68">
        <w:rPr>
          <w:rFonts w:ascii="Times New Roman" w:hAnsi="Times New Roman"/>
          <w:b/>
          <w:bCs/>
          <w:iCs/>
          <w:sz w:val="24"/>
          <w:szCs w:val="24"/>
        </w:rPr>
        <w:t>:</w:t>
      </w:r>
      <w:r w:rsidRPr="00EF2D68">
        <w:rPr>
          <w:rFonts w:ascii="Times New Roman" w:hAnsi="Times New Roman"/>
          <w:bCs/>
          <w:iCs/>
          <w:sz w:val="24"/>
          <w:szCs w:val="24"/>
        </w:rPr>
        <w:t xml:space="preserve"> </w:t>
      </w:r>
      <w:r w:rsidR="005A3316">
        <w:rPr>
          <w:rFonts w:ascii="Times New Roman" w:hAnsi="Times New Roman"/>
          <w:bCs/>
          <w:iCs/>
          <w:sz w:val="24"/>
          <w:szCs w:val="24"/>
        </w:rPr>
        <w:t xml:space="preserve"> We are adding </w:t>
      </w:r>
      <w:r w:rsidRPr="00EF2D68" w:rsidR="00133D7B">
        <w:rPr>
          <w:rFonts w:ascii="Times New Roman" w:hAnsi="Times New Roman"/>
          <w:bCs/>
          <w:iCs/>
          <w:sz w:val="24"/>
          <w:szCs w:val="24"/>
        </w:rPr>
        <w:t>Fair Credit Reporting Act language to the notices.</w:t>
      </w:r>
    </w:p>
    <w:p w:rsidRPr="00EF2D68" w:rsidR="00133D7B" w:rsidP="00794B5F" w:rsidRDefault="00133D7B">
      <w:pPr>
        <w:widowControl/>
        <w:snapToGrid/>
        <w:rPr>
          <w:rFonts w:ascii="Times New Roman" w:hAnsi="Times New Roman" w:eastAsia="Calibri"/>
          <w:bCs/>
          <w:iCs/>
        </w:rPr>
      </w:pPr>
    </w:p>
    <w:p w:rsidRPr="00EF2D68" w:rsidR="008435A6" w:rsidP="00EF2D68" w:rsidRDefault="00133D7B">
      <w:pPr>
        <w:widowControl/>
        <w:snapToGrid/>
        <w:ind w:firstLine="360"/>
        <w:rPr>
          <w:rFonts w:ascii="Times New Roman" w:hAnsi="Times New Roman" w:eastAsia="Calibri"/>
          <w:bCs/>
          <w:iCs/>
        </w:rPr>
      </w:pPr>
      <w:r w:rsidRPr="003676EF">
        <w:rPr>
          <w:rFonts w:ascii="Times New Roman" w:hAnsi="Times New Roman" w:eastAsia="Calibri"/>
          <w:b/>
          <w:bCs/>
          <w:iCs/>
        </w:rPr>
        <w:t>New Language</w:t>
      </w:r>
      <w:r w:rsidRPr="00EF2D68">
        <w:rPr>
          <w:rFonts w:ascii="Times New Roman" w:hAnsi="Times New Roman" w:eastAsia="Calibri"/>
          <w:bCs/>
          <w:iCs/>
        </w:rPr>
        <w:t>:</w:t>
      </w:r>
    </w:p>
    <w:p w:rsidRPr="00EF2D68" w:rsidR="00133D7B" w:rsidP="00794B5F" w:rsidRDefault="00133D7B">
      <w:pPr>
        <w:widowControl/>
        <w:snapToGrid/>
        <w:rPr>
          <w:rFonts w:ascii="Times New Roman" w:hAnsi="Times New Roman"/>
          <w:color w:val="000000"/>
        </w:rPr>
      </w:pPr>
    </w:p>
    <w:p w:rsidRPr="00EF2D68" w:rsidR="008435A6" w:rsidP="008435A6" w:rsidRDefault="008435A6">
      <w:pPr>
        <w:pStyle w:val="NoSpacing"/>
        <w:widowControl w:val="0"/>
        <w:kinsoku w:val="0"/>
        <w:ind w:left="720"/>
        <w:rPr>
          <w:rStyle w:val="CharacterStyle2"/>
          <w:rFonts w:ascii="Times New Roman" w:hAnsi="Times New Roman" w:eastAsiaTheme="minorEastAsia"/>
          <w:b/>
          <w:spacing w:val="10"/>
          <w:sz w:val="24"/>
          <w:szCs w:val="24"/>
        </w:rPr>
      </w:pPr>
      <w:r w:rsidRPr="00EF2D68">
        <w:rPr>
          <w:rFonts w:ascii="Times New Roman" w:hAnsi="Times New Roman"/>
          <w:b/>
          <w:spacing w:val="10"/>
          <w:szCs w:val="24"/>
        </w:rPr>
        <w:t>Fair Credit Reporting Act (FCRA) – Wages</w:t>
      </w:r>
    </w:p>
    <w:p w:rsidRPr="00EF2D68" w:rsidR="008435A6" w:rsidP="008435A6" w:rsidRDefault="008435A6">
      <w:pPr>
        <w:pStyle w:val="NoSpacing"/>
        <w:widowControl w:val="0"/>
        <w:kinsoku w:val="0"/>
        <w:ind w:left="720"/>
        <w:rPr>
          <w:rStyle w:val="CharacterStyle2"/>
          <w:rFonts w:ascii="Times New Roman" w:hAnsi="Times New Roman" w:eastAsiaTheme="minorEastAsia"/>
          <w:b/>
          <w:spacing w:val="10"/>
          <w:sz w:val="24"/>
          <w:szCs w:val="24"/>
        </w:rPr>
      </w:pPr>
    </w:p>
    <w:p w:rsidRPr="00EF2D68" w:rsidR="008435A6" w:rsidP="008435A6" w:rsidRDefault="008435A6">
      <w:pPr>
        <w:pStyle w:val="NoSpacing"/>
        <w:widowControl w:val="0"/>
        <w:kinsoku w:val="0"/>
        <w:ind w:left="720"/>
        <w:rPr>
          <w:rFonts w:ascii="Times New Roman" w:hAnsi="Times New Roman"/>
          <w:spacing w:val="10"/>
          <w:szCs w:val="24"/>
        </w:rPr>
      </w:pPr>
      <w:r w:rsidRPr="00EF2D68">
        <w:rPr>
          <w:rFonts w:ascii="Times New Roman" w:hAnsi="Times New Roman"/>
          <w:spacing w:val="10"/>
          <w:szCs w:val="24"/>
        </w:rPr>
        <w:t>We receive wage and employment information from Equifax that is part of a consumer report. We may have used all or some of the wage and employment information we received from Equifax to determine benefit eligibility, make a benefit decision, or calculate a benefit amount. Equifax played no part in our determination and is unable to supply specific reasons for the determination we made.</w:t>
      </w:r>
    </w:p>
    <w:p w:rsidRPr="00EF2D68" w:rsidR="008435A6" w:rsidP="008435A6" w:rsidRDefault="008435A6">
      <w:pPr>
        <w:pStyle w:val="NoSpacing"/>
        <w:widowControl w:val="0"/>
        <w:kinsoku w:val="0"/>
        <w:ind w:left="720"/>
        <w:rPr>
          <w:rFonts w:ascii="Times New Roman" w:hAnsi="Times New Roman"/>
          <w:spacing w:val="10"/>
          <w:szCs w:val="24"/>
        </w:rPr>
      </w:pPr>
    </w:p>
    <w:p w:rsidRPr="00EF2D68" w:rsidR="008435A6" w:rsidP="008435A6" w:rsidRDefault="008435A6">
      <w:pPr>
        <w:pStyle w:val="NoSpacing"/>
        <w:widowControl w:val="0"/>
        <w:kinsoku w:val="0"/>
        <w:ind w:left="720"/>
        <w:rPr>
          <w:rFonts w:ascii="Times New Roman" w:hAnsi="Times New Roman"/>
          <w:spacing w:val="10"/>
          <w:szCs w:val="24"/>
        </w:rPr>
      </w:pPr>
      <w:r w:rsidRPr="00EF2D68">
        <w:rPr>
          <w:rFonts w:ascii="Times New Roman" w:hAnsi="Times New Roman"/>
          <w:spacing w:val="10"/>
          <w:szCs w:val="24"/>
        </w:rPr>
        <w:t>You have a right under the FCRA to know the information contained in your consumer report. You have a right to a free copy of your consumer report from Equifax if you request it no later than 60 days after you receive this notice. In addition, if you find that any information contained in your consumer report is inaccurate or incomplete, you have the right to dispute the matter with Equifax. To obtain a copy of or dispute your consumer report, contact Equifax at:</w:t>
      </w:r>
    </w:p>
    <w:p w:rsidRPr="00EF2D68" w:rsidR="008435A6" w:rsidP="008435A6" w:rsidRDefault="008435A6">
      <w:pPr>
        <w:pStyle w:val="NoSpacing"/>
        <w:widowControl w:val="0"/>
        <w:kinsoku w:val="0"/>
        <w:ind w:left="720"/>
        <w:rPr>
          <w:rFonts w:ascii="Times New Roman" w:hAnsi="Times New Roman"/>
          <w:spacing w:val="10"/>
          <w:szCs w:val="24"/>
        </w:rPr>
      </w:pPr>
    </w:p>
    <w:p w:rsidRPr="00EF2D68" w:rsidR="008435A6" w:rsidP="008435A6" w:rsidRDefault="008435A6">
      <w:pPr>
        <w:pStyle w:val="NoSpacing"/>
        <w:widowControl w:val="0"/>
        <w:kinsoku w:val="0"/>
        <w:ind w:left="1152"/>
        <w:rPr>
          <w:rFonts w:ascii="Times New Roman" w:hAnsi="Times New Roman"/>
          <w:spacing w:val="10"/>
          <w:szCs w:val="24"/>
        </w:rPr>
      </w:pPr>
      <w:r w:rsidRPr="00EF2D68">
        <w:rPr>
          <w:rFonts w:ascii="Times New Roman" w:hAnsi="Times New Roman"/>
          <w:spacing w:val="10"/>
          <w:szCs w:val="24"/>
        </w:rPr>
        <w:t xml:space="preserve">Equifax Workforce Solutions </w:t>
      </w:r>
    </w:p>
    <w:p w:rsidRPr="00EF2D68" w:rsidR="008435A6" w:rsidP="008435A6" w:rsidRDefault="008435A6">
      <w:pPr>
        <w:pStyle w:val="NoSpacing"/>
        <w:widowControl w:val="0"/>
        <w:kinsoku w:val="0"/>
        <w:ind w:left="1152"/>
        <w:rPr>
          <w:rFonts w:ascii="Times New Roman" w:hAnsi="Times New Roman"/>
          <w:spacing w:val="10"/>
          <w:szCs w:val="24"/>
        </w:rPr>
      </w:pPr>
      <w:r w:rsidRPr="00EF2D68">
        <w:rPr>
          <w:rFonts w:ascii="Times New Roman" w:hAnsi="Times New Roman"/>
          <w:spacing w:val="10"/>
          <w:szCs w:val="24"/>
        </w:rPr>
        <w:t xml:space="preserve">ATTN:  Dispute </w:t>
      </w:r>
    </w:p>
    <w:p w:rsidRPr="00EF2D68" w:rsidR="008435A6" w:rsidP="008435A6" w:rsidRDefault="008435A6">
      <w:pPr>
        <w:pStyle w:val="NoSpacing"/>
        <w:widowControl w:val="0"/>
        <w:kinsoku w:val="0"/>
        <w:ind w:left="1152"/>
        <w:rPr>
          <w:rFonts w:ascii="Times New Roman" w:hAnsi="Times New Roman"/>
          <w:spacing w:val="10"/>
          <w:szCs w:val="24"/>
        </w:rPr>
      </w:pPr>
      <w:r w:rsidRPr="00EF2D68">
        <w:rPr>
          <w:rFonts w:ascii="Times New Roman" w:hAnsi="Times New Roman"/>
          <w:spacing w:val="10"/>
          <w:szCs w:val="24"/>
        </w:rPr>
        <w:t xml:space="preserve">3470 Rider Trail South </w:t>
      </w:r>
      <w:r w:rsidRPr="00EF2D68">
        <w:rPr>
          <w:rFonts w:ascii="Times New Roman" w:hAnsi="Times New Roman"/>
          <w:spacing w:val="10"/>
          <w:szCs w:val="24"/>
        </w:rPr>
        <w:tab/>
      </w:r>
    </w:p>
    <w:p w:rsidRPr="00EF2D68" w:rsidR="008435A6" w:rsidP="008435A6" w:rsidRDefault="008435A6">
      <w:pPr>
        <w:pStyle w:val="NoSpacing"/>
        <w:widowControl w:val="0"/>
        <w:kinsoku w:val="0"/>
        <w:ind w:left="1152"/>
        <w:rPr>
          <w:rFonts w:ascii="Times New Roman" w:hAnsi="Times New Roman"/>
          <w:spacing w:val="10"/>
          <w:szCs w:val="24"/>
        </w:rPr>
      </w:pPr>
      <w:r w:rsidRPr="00EF2D68">
        <w:rPr>
          <w:rFonts w:ascii="Times New Roman" w:hAnsi="Times New Roman"/>
          <w:spacing w:val="10"/>
          <w:szCs w:val="24"/>
        </w:rPr>
        <w:t>Earth City, MO 63045</w:t>
      </w:r>
    </w:p>
    <w:p w:rsidRPr="00EF2D68" w:rsidR="008435A6" w:rsidP="008435A6" w:rsidRDefault="008435A6">
      <w:pPr>
        <w:pStyle w:val="NoSpacing"/>
        <w:widowControl w:val="0"/>
        <w:kinsoku w:val="0"/>
        <w:ind w:left="1152"/>
        <w:rPr>
          <w:rFonts w:ascii="Times New Roman" w:hAnsi="Times New Roman"/>
          <w:b/>
          <w:spacing w:val="10"/>
          <w:szCs w:val="24"/>
        </w:rPr>
      </w:pPr>
      <w:r w:rsidRPr="00EF2D68">
        <w:rPr>
          <w:rFonts w:ascii="Times New Roman" w:hAnsi="Times New Roman"/>
          <w:b/>
          <w:spacing w:val="10"/>
          <w:szCs w:val="24"/>
        </w:rPr>
        <w:t xml:space="preserve">866-222-5880 </w:t>
      </w:r>
      <w:r w:rsidRPr="00EF2D68">
        <w:rPr>
          <w:rFonts w:ascii="Times New Roman" w:hAnsi="Times New Roman"/>
          <w:spacing w:val="10"/>
          <w:szCs w:val="24"/>
        </w:rPr>
        <w:t>or TTY</w:t>
      </w:r>
      <w:r w:rsidRPr="00EF2D68">
        <w:rPr>
          <w:rFonts w:ascii="Times New Roman" w:hAnsi="Times New Roman"/>
          <w:b/>
          <w:spacing w:val="10"/>
          <w:szCs w:val="24"/>
        </w:rPr>
        <w:t xml:space="preserve"> 800-424-2053 </w:t>
      </w:r>
    </w:p>
    <w:p w:rsidRPr="00EF2D68" w:rsidR="008435A6" w:rsidP="008435A6" w:rsidRDefault="008435A6">
      <w:pPr>
        <w:pStyle w:val="NoSpacing"/>
        <w:widowControl w:val="0"/>
        <w:kinsoku w:val="0"/>
        <w:ind w:left="1152"/>
        <w:rPr>
          <w:rFonts w:ascii="Times New Roman" w:hAnsi="Times New Roman"/>
          <w:b/>
          <w:i/>
          <w:color w:val="0000FF"/>
          <w:spacing w:val="10"/>
          <w:szCs w:val="24"/>
        </w:rPr>
      </w:pPr>
      <w:r w:rsidRPr="00EF2D68">
        <w:rPr>
          <w:rFonts w:ascii="Times New Roman" w:hAnsi="Times New Roman"/>
          <w:b/>
          <w:i/>
          <w:color w:val="0000FF"/>
          <w:spacing w:val="10"/>
          <w:szCs w:val="24"/>
        </w:rPr>
        <w:t>https://www.theworknumber.com/employees/fcra/</w:t>
      </w:r>
    </w:p>
    <w:p w:rsidRPr="00EF2D68" w:rsidR="008435A6" w:rsidP="00794B5F" w:rsidRDefault="008435A6">
      <w:pPr>
        <w:widowControl/>
        <w:snapToGrid/>
        <w:rPr>
          <w:rFonts w:ascii="Times New Roman" w:hAnsi="Times New Roman"/>
          <w:color w:val="000000"/>
        </w:rPr>
      </w:pPr>
    </w:p>
    <w:p w:rsidRPr="00EF2D68" w:rsidR="008435A6" w:rsidP="00EF2D68" w:rsidRDefault="008435A6">
      <w:pPr>
        <w:widowControl/>
        <w:snapToGrid/>
        <w:ind w:left="360"/>
        <w:rPr>
          <w:rFonts w:ascii="Times New Roman" w:hAnsi="Times New Roman"/>
        </w:rPr>
      </w:pPr>
      <w:r w:rsidRPr="00EF2D68">
        <w:rPr>
          <w:rFonts w:ascii="Times New Roman" w:hAnsi="Times New Roman"/>
          <w:b/>
          <w:color w:val="000000"/>
          <w:u w:val="single"/>
        </w:rPr>
        <w:t>Justification</w:t>
      </w:r>
      <w:r w:rsidRPr="00EF2D68" w:rsidR="00C80781">
        <w:rPr>
          <w:rFonts w:ascii="Times New Roman" w:hAnsi="Times New Roman"/>
          <w:b/>
          <w:color w:val="000000"/>
          <w:u w:val="single"/>
        </w:rPr>
        <w:t xml:space="preserve"> </w:t>
      </w:r>
      <w:r w:rsidRPr="00EF2D68" w:rsidR="00EF2D68">
        <w:rPr>
          <w:rFonts w:ascii="Times New Roman" w:hAnsi="Times New Roman"/>
          <w:b/>
          <w:color w:val="000000"/>
          <w:u w:val="single"/>
        </w:rPr>
        <w:t>#8</w:t>
      </w:r>
      <w:r w:rsidRPr="00EF2D68">
        <w:rPr>
          <w:rFonts w:ascii="Times New Roman" w:hAnsi="Times New Roman"/>
          <w:color w:val="000000"/>
        </w:rPr>
        <w:t>:  The Bipartisan Budget Act of 2015 Section 824 (42 U.S.C. § 1184) grants SSA authorization to enter into information exchanges with payroll data providers to obtain wage and employment information for individuals applying for and receiving cer</w:t>
      </w:r>
      <w:r w:rsidRPr="00EF2D68" w:rsidR="00133D7B">
        <w:rPr>
          <w:rFonts w:ascii="Times New Roman" w:hAnsi="Times New Roman"/>
          <w:color w:val="000000"/>
        </w:rPr>
        <w:t xml:space="preserve">tain social security benefits.  </w:t>
      </w:r>
      <w:r w:rsidRPr="00EF2D68">
        <w:rPr>
          <w:rFonts w:ascii="Times New Roman" w:hAnsi="Times New Roman"/>
          <w:color w:val="000000"/>
        </w:rPr>
        <w:t>The purpose of such information exchanges is for SSA to obtain information that will help it:  (1) efficiently administer monthly insurance benefits under Social Security Disability Income (SSDI) and Supplemental Security Income (SSI) benefits; and (2) to prevent improper payments of such benefits.</w:t>
      </w:r>
    </w:p>
    <w:p w:rsidR="00DF3403" w:rsidP="00794B5F" w:rsidRDefault="00DF3403">
      <w:pPr>
        <w:widowControl/>
        <w:snapToGrid/>
        <w:rPr>
          <w:rFonts w:ascii="Times New Roman" w:hAnsi="Times New Roman" w:eastAsia="Calibri"/>
          <w:b/>
          <w:bCs/>
          <w:iCs/>
          <w:u w:val="single"/>
        </w:rPr>
      </w:pPr>
    </w:p>
    <w:p w:rsidR="00C611DC" w:rsidP="00C611DC" w:rsidRDefault="00C611DC">
      <w:pPr>
        <w:ind w:firstLine="360"/>
        <w:rPr>
          <w:rFonts w:ascii="Times New Roman" w:hAnsi="Times New Roman"/>
          <w:snapToGrid w:val="0"/>
        </w:rPr>
      </w:pPr>
      <w:r>
        <w:rPr>
          <w:rFonts w:ascii="Times New Roman" w:hAnsi="Times New Roman"/>
          <w:snapToGrid w:val="0"/>
        </w:rPr>
        <w:t xml:space="preserve">We </w:t>
      </w:r>
      <w:r>
        <w:rPr>
          <w:rFonts w:ascii="Times New Roman" w:hAnsi="Times New Roman"/>
          <w:snapToGrid w:val="0"/>
        </w:rPr>
        <w:t xml:space="preserve">will </w:t>
      </w:r>
      <w:r>
        <w:rPr>
          <w:rFonts w:ascii="Times New Roman" w:hAnsi="Times New Roman"/>
          <w:snapToGrid w:val="0"/>
        </w:rPr>
        <w:t>implement upon OMB approval.</w:t>
      </w:r>
      <w:bookmarkStart w:name="_GoBack" w:id="0"/>
      <w:bookmarkEnd w:id="0"/>
    </w:p>
    <w:p w:rsidR="00C611DC" w:rsidP="00C611DC" w:rsidRDefault="00C611DC">
      <w:pPr>
        <w:rPr>
          <w:rFonts w:ascii="Times New Roman" w:hAnsi="Times New Roman"/>
          <w:snapToGrid w:val="0"/>
        </w:rPr>
      </w:pPr>
    </w:p>
    <w:p w:rsidRPr="00EF2D68" w:rsidR="00C611DC" w:rsidP="00794B5F" w:rsidRDefault="00C611DC">
      <w:pPr>
        <w:widowControl/>
        <w:snapToGrid/>
        <w:rPr>
          <w:rFonts w:ascii="Times New Roman" w:hAnsi="Times New Roman" w:eastAsia="Calibri"/>
          <w:b/>
          <w:bCs/>
          <w:iCs/>
          <w:u w:val="single"/>
        </w:rPr>
      </w:pPr>
    </w:p>
    <w:sectPr w:rsidRPr="00EF2D68" w:rsidR="00C611DC" w:rsidSect="00A5573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D9" w:rsidRDefault="00DD63D9">
      <w:r>
        <w:separator/>
      </w:r>
    </w:p>
  </w:endnote>
  <w:endnote w:type="continuationSeparator" w:id="0">
    <w:p w:rsidR="00DD63D9" w:rsidRDefault="00DD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70" w:rsidRDefault="00A73AB6">
    <w:pPr>
      <w:pStyle w:val="Footer"/>
      <w:jc w:val="center"/>
    </w:pPr>
    <w:r>
      <w:fldChar w:fldCharType="begin"/>
    </w:r>
    <w:r>
      <w:instrText xml:space="preserve"> PAGE   \* MERGEFORMAT </w:instrText>
    </w:r>
    <w:r>
      <w:fldChar w:fldCharType="separate"/>
    </w:r>
    <w:r w:rsidR="00C611DC">
      <w:rPr>
        <w:noProof/>
      </w:rPr>
      <w:t>3</w:t>
    </w:r>
    <w:r>
      <w:rPr>
        <w:noProof/>
      </w:rPr>
      <w:fldChar w:fldCharType="end"/>
    </w:r>
  </w:p>
  <w:p w:rsidR="00771F70" w:rsidRDefault="00C611DC">
    <w:pPr>
      <w:pStyle w:val="Footer"/>
    </w:pPr>
  </w:p>
  <w:p w:rsidR="00716600" w:rsidRDefault="00716600"/>
  <w:p w:rsidR="00716600" w:rsidRDefault="00716600"/>
  <w:p w:rsidR="00716600" w:rsidRDefault="007166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D9" w:rsidRDefault="00DD63D9">
      <w:r>
        <w:separator/>
      </w:r>
    </w:p>
  </w:footnote>
  <w:footnote w:type="continuationSeparator" w:id="0">
    <w:p w:rsidR="00DD63D9" w:rsidRDefault="00DD6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FC" w:rsidRDefault="00681AFC">
    <w:pPr>
      <w:pStyle w:val="Header"/>
      <w:jc w:val="right"/>
    </w:pPr>
  </w:p>
  <w:p w:rsidR="00BF4DF3" w:rsidRDefault="00BF4DF3">
    <w:pPr>
      <w:pStyle w:val="Header"/>
    </w:pPr>
  </w:p>
  <w:p w:rsidR="00716600" w:rsidRDefault="00716600"/>
  <w:p w:rsidR="00716600" w:rsidRDefault="00716600"/>
  <w:p w:rsidR="00716600" w:rsidRDefault="007166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C52"/>
    <w:multiLevelType w:val="hybridMultilevel"/>
    <w:tmpl w:val="4E1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F3A76"/>
    <w:multiLevelType w:val="hybridMultilevel"/>
    <w:tmpl w:val="4246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F017F4"/>
    <w:multiLevelType w:val="hybridMultilevel"/>
    <w:tmpl w:val="3F7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6"/>
  </w:num>
  <w:num w:numId="5">
    <w:abstractNumId w:val="4"/>
  </w:num>
  <w:num w:numId="6">
    <w:abstractNumId w:val="1"/>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B6"/>
    <w:rsid w:val="000235A8"/>
    <w:rsid w:val="000260C9"/>
    <w:rsid w:val="000571DB"/>
    <w:rsid w:val="0007066E"/>
    <w:rsid w:val="00122DD8"/>
    <w:rsid w:val="0012653D"/>
    <w:rsid w:val="00133D7B"/>
    <w:rsid w:val="00135CBE"/>
    <w:rsid w:val="00154820"/>
    <w:rsid w:val="00181D38"/>
    <w:rsid w:val="0018516A"/>
    <w:rsid w:val="001C3D2F"/>
    <w:rsid w:val="001D56BC"/>
    <w:rsid w:val="00201D7D"/>
    <w:rsid w:val="00214D04"/>
    <w:rsid w:val="002361C9"/>
    <w:rsid w:val="00272E12"/>
    <w:rsid w:val="002B31A2"/>
    <w:rsid w:val="002C409B"/>
    <w:rsid w:val="0030529D"/>
    <w:rsid w:val="0035556B"/>
    <w:rsid w:val="003558D6"/>
    <w:rsid w:val="003676EF"/>
    <w:rsid w:val="003A28ED"/>
    <w:rsid w:val="003F36FA"/>
    <w:rsid w:val="003F49AE"/>
    <w:rsid w:val="00421E92"/>
    <w:rsid w:val="00426137"/>
    <w:rsid w:val="00433383"/>
    <w:rsid w:val="00441000"/>
    <w:rsid w:val="00447B44"/>
    <w:rsid w:val="00453947"/>
    <w:rsid w:val="00457C8A"/>
    <w:rsid w:val="0046234E"/>
    <w:rsid w:val="0048378B"/>
    <w:rsid w:val="00486BFE"/>
    <w:rsid w:val="004D728B"/>
    <w:rsid w:val="004D78A5"/>
    <w:rsid w:val="004F2E20"/>
    <w:rsid w:val="004F3503"/>
    <w:rsid w:val="00513FE3"/>
    <w:rsid w:val="005163C1"/>
    <w:rsid w:val="00545EA0"/>
    <w:rsid w:val="00552A4F"/>
    <w:rsid w:val="00561E3B"/>
    <w:rsid w:val="0056458C"/>
    <w:rsid w:val="005776F7"/>
    <w:rsid w:val="0058295F"/>
    <w:rsid w:val="005A3316"/>
    <w:rsid w:val="00605B16"/>
    <w:rsid w:val="00617992"/>
    <w:rsid w:val="0062777E"/>
    <w:rsid w:val="00642EC5"/>
    <w:rsid w:val="00680ADA"/>
    <w:rsid w:val="00681AFC"/>
    <w:rsid w:val="006D6EE1"/>
    <w:rsid w:val="006E4ED0"/>
    <w:rsid w:val="00705DDF"/>
    <w:rsid w:val="00716600"/>
    <w:rsid w:val="00741CD6"/>
    <w:rsid w:val="007749D9"/>
    <w:rsid w:val="00794759"/>
    <w:rsid w:val="00794B5F"/>
    <w:rsid w:val="007C5A05"/>
    <w:rsid w:val="007D2E15"/>
    <w:rsid w:val="007F0E37"/>
    <w:rsid w:val="00830080"/>
    <w:rsid w:val="008435A6"/>
    <w:rsid w:val="00845EEB"/>
    <w:rsid w:val="00855A46"/>
    <w:rsid w:val="00857928"/>
    <w:rsid w:val="008C5D51"/>
    <w:rsid w:val="008D40B6"/>
    <w:rsid w:val="008D7F84"/>
    <w:rsid w:val="008F4A10"/>
    <w:rsid w:val="008F7CD9"/>
    <w:rsid w:val="00965144"/>
    <w:rsid w:val="00985658"/>
    <w:rsid w:val="00997D6F"/>
    <w:rsid w:val="009D048F"/>
    <w:rsid w:val="009E06FB"/>
    <w:rsid w:val="00A136FD"/>
    <w:rsid w:val="00A1370A"/>
    <w:rsid w:val="00A260E2"/>
    <w:rsid w:val="00A4318E"/>
    <w:rsid w:val="00A47B9C"/>
    <w:rsid w:val="00A51F00"/>
    <w:rsid w:val="00A55739"/>
    <w:rsid w:val="00A73AB6"/>
    <w:rsid w:val="00AA1A05"/>
    <w:rsid w:val="00AD45D8"/>
    <w:rsid w:val="00B032FB"/>
    <w:rsid w:val="00B2047E"/>
    <w:rsid w:val="00B56143"/>
    <w:rsid w:val="00B60D29"/>
    <w:rsid w:val="00BA04E9"/>
    <w:rsid w:val="00BA3E2E"/>
    <w:rsid w:val="00BB5EE2"/>
    <w:rsid w:val="00BF326B"/>
    <w:rsid w:val="00BF4DF3"/>
    <w:rsid w:val="00C00382"/>
    <w:rsid w:val="00C10FA4"/>
    <w:rsid w:val="00C1425A"/>
    <w:rsid w:val="00C239E0"/>
    <w:rsid w:val="00C611DC"/>
    <w:rsid w:val="00C62C79"/>
    <w:rsid w:val="00C75C49"/>
    <w:rsid w:val="00C80781"/>
    <w:rsid w:val="00C84E19"/>
    <w:rsid w:val="00D339E9"/>
    <w:rsid w:val="00D34531"/>
    <w:rsid w:val="00D4042C"/>
    <w:rsid w:val="00D52475"/>
    <w:rsid w:val="00D63EA4"/>
    <w:rsid w:val="00D64229"/>
    <w:rsid w:val="00DA0B8A"/>
    <w:rsid w:val="00DA4D88"/>
    <w:rsid w:val="00DD63D9"/>
    <w:rsid w:val="00DF2D82"/>
    <w:rsid w:val="00DF3403"/>
    <w:rsid w:val="00E04D04"/>
    <w:rsid w:val="00E5707B"/>
    <w:rsid w:val="00E6298E"/>
    <w:rsid w:val="00E730E9"/>
    <w:rsid w:val="00E904C6"/>
    <w:rsid w:val="00EF2D68"/>
    <w:rsid w:val="00F018BB"/>
    <w:rsid w:val="00F23393"/>
    <w:rsid w:val="00F5611C"/>
    <w:rsid w:val="00F95F7A"/>
    <w:rsid w:val="00FA3941"/>
    <w:rsid w:val="00FA3C86"/>
    <w:rsid w:val="00FB4001"/>
    <w:rsid w:val="00FB7F37"/>
    <w:rsid w:val="00FF4F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7DBA12"/>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link w:val="NoSpacingChar"/>
    <w:uiPriority w:val="1"/>
    <w:qFormat/>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 w:type="character" w:customStyle="1" w:styleId="CharacterStyle2">
    <w:name w:val="Character Style 2"/>
    <w:rsid w:val="008435A6"/>
    <w:rPr>
      <w:sz w:val="20"/>
    </w:rPr>
  </w:style>
  <w:style w:type="character" w:customStyle="1" w:styleId="NoSpacingChar">
    <w:name w:val="No Spacing Char"/>
    <w:link w:val="NoSpacing"/>
    <w:uiPriority w:val="1"/>
    <w:locked/>
    <w:rsid w:val="008435A6"/>
    <w:rPr>
      <w:rFonts w:cs="Times New Roman"/>
      <w:sz w:val="24"/>
      <w:szCs w:val="20"/>
    </w:rPr>
  </w:style>
  <w:style w:type="paragraph" w:customStyle="1" w:styleId="Default">
    <w:name w:val="Default"/>
    <w:rsid w:val="009651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8880">
      <w:bodyDiv w:val="1"/>
      <w:marLeft w:val="0"/>
      <w:marRight w:val="0"/>
      <w:marTop w:val="0"/>
      <w:marBottom w:val="0"/>
      <w:divBdr>
        <w:top w:val="none" w:sz="0" w:space="0" w:color="auto"/>
        <w:left w:val="none" w:sz="0" w:space="0" w:color="auto"/>
        <w:bottom w:val="none" w:sz="0" w:space="0" w:color="auto"/>
        <w:right w:val="none" w:sz="0" w:space="0" w:color="auto"/>
      </w:divBdr>
    </w:div>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889755936">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000670\AppData\Local\Microsoft\Windows\INetCache\Content.Outlook\0GEUCQPT\www.ssa.gov\foreign\foreign.htm" TargetMode="External"/><Relationship Id="rId4" Type="http://schemas.openxmlformats.org/officeDocument/2006/relationships/webSettings" Target="webSettings.xml"/><Relationship Id="rId9" Type="http://schemas.openxmlformats.org/officeDocument/2006/relationships/hyperlink" Target="http://www.ssa.gov/foreign/canad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1467</Words>
  <Characters>6646</Characters>
  <Application>Microsoft Office Word</Application>
  <DocSecurity>0</DocSecurity>
  <Lines>184</Lines>
  <Paragraphs>95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Mandley, Tasha</cp:lastModifiedBy>
  <cp:revision>11</cp:revision>
  <dcterms:created xsi:type="dcterms:W3CDTF">2020-08-20T15:46:00Z</dcterms:created>
  <dcterms:modified xsi:type="dcterms:W3CDTF">2020-08-27T15:25:00Z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-290473572</vt:i4>
  </property>
  <property fmtid="{D5CDD505-2E9C-101B-9397-08002B2CF9AE}" pid="3" name="_NewReviewCycle">
    <vt:lpwstr/>
  </property>
  <property fmtid="{D5CDD505-2E9C-101B-9397-08002B2CF9AE}" pid="4" name="_EmailSubject">
    <vt:lpwstr>REQUEST FOR REVIEW/APPROVAL/RELEASE RE: OMB Expiration Notice: 0960-0598 (SSA-820-BK - Work Activity Report - Self-Employment) </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1307588983</vt:i4>
  </property>
  <property fmtid="{D5CDD505-2E9C-101B-9397-08002B2CF9AE}" pid="8" name="_ReviewingToolsShownOnce">
    <vt:lpwstr/>
  </property>
</Properties>
</file>